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2BA4C">
      <w:pPr>
        <w:keepNext w:val="0"/>
        <w:keepLines w:val="0"/>
        <w:widowControl w:val="0"/>
        <w:tabs>
          <w:tab w:val="left" w:pos="0"/>
          <w:tab w:val="left" w:pos="3165"/>
          <w:tab w:val="center" w:pos="4153"/>
        </w:tabs>
        <w:autoSpaceDE w:val="0"/>
        <w:autoSpaceDN w:val="0"/>
        <w:adjustRightInd w:val="0"/>
        <w:spacing w:before="0" w:after="0" w:line="360" w:lineRule="auto"/>
        <w:jc w:val="center"/>
        <w:outlineLvl w:val="0"/>
        <w:rPr>
          <w:rFonts w:ascii="Times New Roman" w:hAnsi="Times New Roman" w:eastAsia="宋体" w:cs="Times New Roman"/>
          <w:b/>
          <w:bCs/>
          <w:kern w:val="44"/>
          <w:sz w:val="44"/>
          <w:szCs w:val="44"/>
          <w:lang w:val="en-US" w:eastAsia="zh-CN" w:bidi="ar-SA"/>
        </w:rPr>
      </w:pPr>
      <w:r>
        <w:rPr>
          <w:rFonts w:hint="eastAsia" w:ascii="Times New Roman" w:hAnsi="Times New Roman" w:eastAsia="宋体" w:cs="Times New Roman"/>
          <w:b/>
          <w:bCs/>
          <w:kern w:val="44"/>
          <w:sz w:val="44"/>
          <w:szCs w:val="44"/>
          <w:lang w:val="en-US" w:eastAsia="zh-CN" w:bidi="ar-SA"/>
        </w:rPr>
        <w:t>采购需求</w:t>
      </w:r>
    </w:p>
    <w:p w14:paraId="04432DDA">
      <w:pPr>
        <w:spacing w:line="360" w:lineRule="auto"/>
        <w:jc w:val="left"/>
        <w:rPr>
          <w:rFonts w:hint="eastAsia" w:ascii="宋体" w:hAnsi="宋体" w:cs="宋体"/>
          <w:szCs w:val="21"/>
        </w:rPr>
      </w:pPr>
    </w:p>
    <w:p w14:paraId="295C45CB">
      <w:pPr>
        <w:spacing w:line="400" w:lineRule="exact"/>
        <w:jc w:val="left"/>
        <w:rPr>
          <w:rFonts w:hint="eastAsia" w:ascii="宋体" w:hAnsi="宋体" w:cs="宋体"/>
          <w:szCs w:val="21"/>
        </w:rPr>
      </w:pPr>
      <w:r>
        <w:rPr>
          <w:rFonts w:hint="eastAsia" w:ascii="宋体" w:hAnsi="宋体" w:cs="宋体"/>
          <w:szCs w:val="21"/>
        </w:rPr>
        <w:t>说明：</w:t>
      </w:r>
    </w:p>
    <w:p w14:paraId="475AC66B">
      <w:pPr>
        <w:spacing w:line="400" w:lineRule="exact"/>
        <w:ind w:firstLine="420" w:firstLineChars="200"/>
        <w:jc w:val="left"/>
        <w:rPr>
          <w:rFonts w:hint="eastAsia" w:ascii="宋体" w:hAnsi="宋体" w:cs="宋体"/>
          <w:szCs w:val="21"/>
        </w:rPr>
      </w:pPr>
      <w:r>
        <w:rPr>
          <w:rFonts w:hint="eastAsia" w:ascii="宋体" w:hAnsi="宋体"/>
          <w:szCs w:val="21"/>
        </w:rPr>
        <w:t>1.为落实政府采购政策需满足的要求</w:t>
      </w:r>
    </w:p>
    <w:p w14:paraId="5B223E9C">
      <w:pPr>
        <w:spacing w:line="400" w:lineRule="exact"/>
        <w:ind w:firstLine="420" w:firstLineChars="200"/>
        <w:jc w:val="left"/>
        <w:rPr>
          <w:rFonts w:hint="eastAsia" w:ascii="宋体" w:hAnsi="宋体" w:cs="宋体"/>
          <w:szCs w:val="21"/>
        </w:rPr>
      </w:pPr>
      <w:r>
        <w:rPr>
          <w:rFonts w:hint="eastAsia" w:ascii="宋体" w:hAnsi="宋体" w:cs="宋体"/>
          <w:szCs w:val="21"/>
        </w:rPr>
        <w:t>（1）本招标文件（以下或简称为“采购文件”）所称中小企业必须符合《政府采购促进中小企业发展管理办法》（财库〔2020〕46号）的规定。</w:t>
      </w:r>
    </w:p>
    <w:p w14:paraId="0963337F">
      <w:pPr>
        <w:spacing w:line="400" w:lineRule="exact"/>
        <w:ind w:firstLine="420" w:firstLineChars="200"/>
        <w:jc w:val="left"/>
        <w:rPr>
          <w:rFonts w:hint="eastAsia"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szCs w:val="21"/>
        </w:rPr>
        <w:t>否则按无效投标处理</w:t>
      </w:r>
      <w:r>
        <w:rPr>
          <w:rFonts w:hint="eastAsia" w:ascii="宋体" w:hAnsi="宋体" w:cs="宋体"/>
          <w:szCs w:val="21"/>
        </w:rPr>
        <w:t>。如本项目包含的货物属于品目清单内非标注“★”的产品时，应优先采购，具体详见“第四章 评标方法及评标标准”。</w:t>
      </w:r>
    </w:p>
    <w:p w14:paraId="1311BAD5">
      <w:pPr>
        <w:spacing w:line="400" w:lineRule="exact"/>
        <w:ind w:firstLine="420" w:firstLineChars="200"/>
        <w:jc w:val="left"/>
        <w:rPr>
          <w:rFonts w:hint="eastAsia" w:ascii="宋体" w:hAnsi="宋体" w:cs="宋体"/>
          <w:szCs w:val="21"/>
        </w:rPr>
      </w:pPr>
      <w:r>
        <w:rPr>
          <w:rFonts w:hint="eastAsia" w:ascii="宋体" w:hAnsi="宋体" w:cs="宋体"/>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AD86DC">
      <w:pPr>
        <w:spacing w:line="400" w:lineRule="exact"/>
        <w:ind w:firstLine="420" w:firstLineChars="200"/>
        <w:jc w:val="left"/>
        <w:rPr>
          <w:rFonts w:hint="eastAsia" w:ascii="宋体" w:hAnsi="宋体" w:cs="宋体"/>
          <w:szCs w:val="21"/>
        </w:rPr>
      </w:pPr>
      <w:r>
        <w:rPr>
          <w:rFonts w:hint="eastAsia" w:ascii="宋体" w:hAnsi="宋体" w:cs="宋体"/>
          <w:szCs w:val="21"/>
        </w:rPr>
        <w:t>（4）根据《关于调整网络安全专用产品安全管理有关事项的公告》（2023年第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rFonts w:hint="eastAsia" w:ascii="宋体" w:hAnsi="宋体" w:cs="宋体"/>
          <w:b/>
          <w:szCs w:val="21"/>
        </w:rPr>
        <w:t>不在《网络关键设备和网络安全专用产品安全认证和安全检测结果》中或不在有效期内的，按无效投标处理</w:t>
      </w:r>
      <w:r>
        <w:rPr>
          <w:rFonts w:hint="eastAsia" w:ascii="宋体" w:hAnsi="宋体" w:cs="宋体"/>
          <w:szCs w:val="21"/>
        </w:rPr>
        <w:t>。如属于《网络关键设备和网络安全专用产品目录》中“二、网络安全专用产品”内“产品类别”中所描述的产品，但不属于所列“产品描述”情形的，应提供相应的说明及证明材料。</w:t>
      </w:r>
    </w:p>
    <w:p w14:paraId="1E457CFF">
      <w:pPr>
        <w:spacing w:line="400" w:lineRule="exact"/>
        <w:ind w:firstLine="424" w:firstLineChars="202"/>
        <w:jc w:val="left"/>
        <w:rPr>
          <w:rFonts w:hint="eastAsia" w:ascii="宋体" w:hAnsi="宋体"/>
          <w:b/>
          <w:szCs w:val="21"/>
        </w:rPr>
      </w:pPr>
      <w:r>
        <w:rPr>
          <w:rFonts w:hint="eastAsia" w:ascii="宋体" w:hAnsi="宋体" w:cs="宋体"/>
          <w:szCs w:val="21"/>
        </w:rPr>
        <w:t>▲</w:t>
      </w:r>
      <w:r>
        <w:rPr>
          <w:rFonts w:hint="eastAsia" w:ascii="宋体" w:hAnsi="宋体"/>
          <w:b/>
          <w:szCs w:val="21"/>
        </w:rPr>
        <w:t>2.根据《关于在政府采购活动中对有关美国企业采取相关措施的通知》（财库〔2026〕10号）的规定，供应商提供的产品不得为财库〔2026〕10号文件附件规定的46家美国企业（不包括在华美资企业）生产的产品。</w:t>
      </w:r>
    </w:p>
    <w:p w14:paraId="1F335586">
      <w:pPr>
        <w:spacing w:line="400" w:lineRule="exact"/>
        <w:ind w:firstLine="424" w:firstLineChars="202"/>
        <w:jc w:val="left"/>
        <w:rPr>
          <w:rFonts w:hint="eastAsia" w:ascii="宋体" w:hAnsi="宋体" w:cs="宋体"/>
          <w:szCs w:val="21"/>
        </w:rPr>
      </w:pPr>
      <w:r>
        <w:rPr>
          <w:rFonts w:hint="eastAsia" w:ascii="宋体" w:hAnsi="宋体" w:cs="宋体"/>
          <w:szCs w:val="21"/>
        </w:rPr>
        <w:t>3.“实质性要求”是指招标文件中已经指明不满足则投标无效的条款，或者不能负偏离的条款，或者采购需求中带“▲”的条款。</w:t>
      </w:r>
    </w:p>
    <w:p w14:paraId="5F58BCE8">
      <w:pPr>
        <w:spacing w:line="400" w:lineRule="exact"/>
        <w:ind w:firstLine="402" w:firstLineChars="202"/>
        <w:jc w:val="left"/>
        <w:rPr>
          <w:rFonts w:hint="eastAsia" w:ascii="宋体" w:hAnsi="宋体" w:cs="宋体"/>
          <w:b/>
          <w:spacing w:val="-6"/>
          <w:szCs w:val="21"/>
        </w:rPr>
      </w:pPr>
      <w:r>
        <w:rPr>
          <w:rFonts w:hint="eastAsia" w:ascii="宋体" w:hAnsi="宋体" w:cs="宋体"/>
          <w:b/>
          <w:spacing w:val="-6"/>
          <w:szCs w:val="21"/>
        </w:rPr>
        <w:t>本项目“技术需求及要求”及“商务要求”中凡标注“▲”的条款或要求，投标人不响应或不满足的，投标文件即作无效处理；其他标注“▲”的事项或说明，投标人投标文件不符合要求的即作无效处理。</w:t>
      </w:r>
    </w:p>
    <w:p w14:paraId="4B6A2DA8">
      <w:pPr>
        <w:spacing w:line="400" w:lineRule="exact"/>
        <w:ind w:firstLine="424" w:firstLineChars="202"/>
        <w:jc w:val="left"/>
        <w:rPr>
          <w:rFonts w:hint="eastAsia" w:ascii="宋体" w:hAnsi="宋体"/>
          <w:szCs w:val="21"/>
        </w:rPr>
      </w:pPr>
      <w:r>
        <w:rPr>
          <w:rFonts w:hint="eastAsia" w:ascii="宋体" w:hAnsi="宋体" w:cs="宋体"/>
          <w:szCs w:val="21"/>
        </w:rPr>
        <w:t>4.</w:t>
      </w:r>
      <w:r>
        <w:rPr>
          <w:rFonts w:hint="eastAsia" w:ascii="宋体" w:hAnsi="宋体"/>
          <w:szCs w:val="21"/>
        </w:rPr>
        <w:t>投标人必须自行为其投标产品侵犯他人的知识产权或者专利成果的行为承担相应法律责任。</w:t>
      </w:r>
    </w:p>
    <w:p w14:paraId="47B234A7">
      <w:pPr>
        <w:widowControl w:val="0"/>
        <w:spacing w:line="400" w:lineRule="exact"/>
        <w:ind w:firstLine="420" w:firstLineChars="200"/>
        <w:jc w:val="both"/>
        <w:rPr>
          <w:rFonts w:hint="eastAsia" w:ascii="宋体" w:hAnsi="宋体" w:eastAsia="宋体" w:cs="Times New Roman"/>
          <w:b/>
          <w:kern w:val="2"/>
          <w:sz w:val="21"/>
          <w:szCs w:val="21"/>
          <w:u w:val="single"/>
          <w:lang w:val="en-US" w:eastAsia="zh-CN" w:bidi="ar-SA"/>
        </w:rPr>
      </w:pPr>
      <w:r>
        <w:rPr>
          <w:rFonts w:hint="eastAsia" w:ascii="宋体" w:hAnsi="宋体" w:eastAsia="宋体" w:cs="Times New Roman"/>
          <w:kern w:val="2"/>
          <w:sz w:val="21"/>
          <w:szCs w:val="21"/>
          <w:lang w:val="en-US" w:eastAsia="zh-CN" w:bidi="ar-SA"/>
        </w:rPr>
        <w:t>5.</w:t>
      </w:r>
      <w:r>
        <w:rPr>
          <w:rFonts w:hint="eastAsia" w:ascii="宋体" w:hAnsi="宋体" w:eastAsia="宋体" w:cs="Times New Roman"/>
          <w:b/>
          <w:kern w:val="2"/>
          <w:sz w:val="21"/>
          <w:szCs w:val="21"/>
          <w:u w:val="single"/>
          <w:lang w:val="en-US" w:eastAsia="zh-CN" w:bidi="ar-SA"/>
        </w:rPr>
        <w:t>本项目下列采购需求表中，若有要求提供的证明文件材料或承诺书的，在《技术要求偏离表》或《商务要求偏离表》中应答时，请同时注明相关文件材料或承诺书在投标文件中放置的所在页码。</w:t>
      </w:r>
    </w:p>
    <w:p w14:paraId="128E1307">
      <w:pPr>
        <w:widowControl w:val="0"/>
        <w:spacing w:line="400" w:lineRule="exact"/>
        <w:ind w:firstLine="420" w:firstLineChars="200"/>
        <w:jc w:val="both"/>
        <w:rPr>
          <w:rFonts w:hint="eastAsia" w:ascii="宋体" w:hAnsi="宋体" w:eastAsia="宋体" w:cs="Times New Roman"/>
          <w:b/>
          <w:kern w:val="2"/>
          <w:sz w:val="21"/>
          <w:szCs w:val="21"/>
          <w:u w:val="single"/>
          <w:lang w:val="en-US" w:eastAsia="zh-CN" w:bidi="ar-SA"/>
        </w:rPr>
      </w:pPr>
      <w:r>
        <w:rPr>
          <w:rFonts w:hint="eastAsia" w:ascii="宋体" w:hAnsi="宋体" w:eastAsia="宋体" w:cs="Times New Roman"/>
          <w:bCs/>
          <w:kern w:val="2"/>
          <w:sz w:val="21"/>
          <w:szCs w:val="21"/>
          <w:lang w:val="en-US" w:eastAsia="zh-CN" w:bidi="ar-SA"/>
        </w:rPr>
        <w:t>6.</w:t>
      </w:r>
      <w:r>
        <w:rPr>
          <w:rFonts w:hint="eastAsia" w:ascii="宋体" w:hAnsi="宋体" w:eastAsia="宋体" w:cs="Times New Roman"/>
          <w:b/>
          <w:kern w:val="2"/>
          <w:sz w:val="21"/>
          <w:szCs w:val="21"/>
          <w:u w:val="single"/>
          <w:lang w:val="en-US" w:eastAsia="zh-CN" w:bidi="ar-SA"/>
        </w:rPr>
        <w:t>投标人对所投产品的技术指标应做到真实响应，如发现有虚假应标情形的，除投标无效外，还将报财政监管部门处理。投标人提供假冒伪劣产品的，将依照政府采购法第七十七条第一款的规定追究法律责任。</w:t>
      </w:r>
    </w:p>
    <w:p w14:paraId="4E678E24">
      <w:pPr>
        <w:widowControl w:val="0"/>
        <w:spacing w:line="400" w:lineRule="exact"/>
        <w:ind w:firstLine="420" w:firstLineChars="200"/>
        <w:jc w:val="both"/>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7.所属行业依照《中小企业划型标准规定》（工信部联企业〔2011〕300号）及《国民经济行业分类》（GB/T4754-2017）的有关规定执行。</w:t>
      </w:r>
    </w:p>
    <w:p w14:paraId="2FCB7949">
      <w:pPr>
        <w:spacing w:line="360" w:lineRule="auto"/>
        <w:ind w:firstLine="308" w:firstLineChars="147"/>
        <w:jc w:val="left"/>
        <w:rPr>
          <w:rFonts w:hint="eastAsia" w:ascii="宋体" w:hAnsi="宋体"/>
        </w:rPr>
      </w:pPr>
    </w:p>
    <w:p w14:paraId="5B574978">
      <w:pPr>
        <w:spacing w:line="360" w:lineRule="exact"/>
        <w:ind w:firstLine="310" w:firstLineChars="147"/>
        <w:jc w:val="left"/>
        <w:rPr>
          <w:rFonts w:hint="eastAsia" w:ascii="宋体" w:hAnsi="宋体"/>
          <w:b/>
          <w:szCs w:val="21"/>
        </w:rPr>
      </w:pPr>
      <w:r>
        <w:rPr>
          <w:rFonts w:hint="eastAsia" w:ascii="宋体" w:hAnsi="宋体"/>
          <w:b/>
          <w:szCs w:val="21"/>
          <w:u w:val="single"/>
        </w:rPr>
        <w:t>分标1</w:t>
      </w:r>
      <w:r>
        <w:rPr>
          <w:rFonts w:hint="eastAsia" w:ascii="宋体" w:hAnsi="宋体"/>
          <w:b/>
          <w:szCs w:val="21"/>
        </w:rPr>
        <w:t xml:space="preserve">    采购预算：</w:t>
      </w:r>
      <w:r>
        <w:rPr>
          <w:rFonts w:hint="eastAsia" w:ascii="宋体" w:hAnsi="宋体"/>
          <w:b/>
          <w:szCs w:val="21"/>
          <w:u w:val="single"/>
        </w:rPr>
        <w:t>850</w:t>
      </w:r>
      <w:r>
        <w:rPr>
          <w:rFonts w:hint="eastAsia" w:ascii="宋体" w:hAnsi="宋体"/>
          <w:b/>
          <w:szCs w:val="21"/>
        </w:rPr>
        <w:t>万元</w:t>
      </w:r>
    </w:p>
    <w:p w14:paraId="7FC3E5A5">
      <w:pPr>
        <w:spacing w:line="360" w:lineRule="exact"/>
        <w:ind w:firstLine="310" w:firstLineChars="147"/>
        <w:jc w:val="left"/>
        <w:rPr>
          <w:rFonts w:hint="eastAsia" w:ascii="宋体" w:hAnsi="宋体" w:cs="Arial"/>
          <w:bCs/>
          <w:szCs w:val="21"/>
          <w:u w:val="single"/>
        </w:rPr>
      </w:pPr>
      <w:r>
        <w:rPr>
          <w:rFonts w:hint="eastAsia" w:ascii="宋体" w:hAnsi="宋体"/>
          <w:b/>
          <w:szCs w:val="21"/>
        </w:rPr>
        <w:t>本分标序号</w:t>
      </w:r>
      <w:r>
        <w:rPr>
          <w:rFonts w:hint="eastAsia" w:ascii="宋体" w:hAnsi="宋体"/>
          <w:b/>
          <w:szCs w:val="21"/>
          <w:u w:val="single"/>
        </w:rPr>
        <w:t xml:space="preserve"> 5-10 </w:t>
      </w:r>
      <w:r>
        <w:rPr>
          <w:rFonts w:hint="eastAsia" w:ascii="宋体" w:hAnsi="宋体"/>
          <w:b/>
          <w:szCs w:val="21"/>
        </w:rPr>
        <w:t>货物为核心产品。</w:t>
      </w:r>
    </w:p>
    <w:tbl>
      <w:tblPr>
        <w:tblStyle w:val="5"/>
        <w:tblW w:w="89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6"/>
        <w:gridCol w:w="1259"/>
        <w:gridCol w:w="842"/>
        <w:gridCol w:w="841"/>
        <w:gridCol w:w="5368"/>
      </w:tblGrid>
      <w:tr w14:paraId="562B2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8946" w:type="dxa"/>
            <w:gridSpan w:val="5"/>
            <w:vAlign w:val="center"/>
          </w:tcPr>
          <w:p w14:paraId="7F34D77E">
            <w:pPr>
              <w:tabs>
                <w:tab w:val="left" w:pos="180"/>
                <w:tab w:val="left" w:pos="1620"/>
              </w:tabs>
              <w:spacing w:line="360" w:lineRule="exact"/>
              <w:rPr>
                <w:rFonts w:hint="eastAsia" w:ascii="宋体" w:hAnsi="宋体" w:cs="宋体"/>
                <w:b/>
                <w:bCs/>
                <w:szCs w:val="21"/>
              </w:rPr>
            </w:pPr>
            <w:bookmarkStart w:id="0" w:name="OLE_LINK18"/>
            <w:r>
              <w:rPr>
                <w:rFonts w:hint="eastAsia" w:ascii="宋体" w:hAnsi="宋体"/>
                <w:b/>
                <w:szCs w:val="21"/>
              </w:rPr>
              <w:t>一、项目要求及技术需求</w:t>
            </w:r>
          </w:p>
        </w:tc>
      </w:tr>
      <w:tr w14:paraId="10CE1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501F1BD7">
            <w:pPr>
              <w:tabs>
                <w:tab w:val="left" w:pos="180"/>
                <w:tab w:val="left" w:pos="1620"/>
              </w:tabs>
              <w:spacing w:line="360" w:lineRule="exact"/>
              <w:jc w:val="center"/>
              <w:rPr>
                <w:rFonts w:hint="eastAsia" w:ascii="宋体" w:hAnsi="宋体" w:cs="宋体"/>
                <w:szCs w:val="21"/>
              </w:rPr>
            </w:pPr>
            <w:r>
              <w:rPr>
                <w:rFonts w:hint="eastAsia" w:ascii="宋体" w:hAnsi="宋体" w:cs="宋体"/>
                <w:szCs w:val="21"/>
              </w:rPr>
              <w:t>序号</w:t>
            </w:r>
          </w:p>
        </w:tc>
        <w:tc>
          <w:tcPr>
            <w:tcW w:w="1259" w:type="dxa"/>
            <w:vAlign w:val="center"/>
          </w:tcPr>
          <w:p w14:paraId="632C0C2E">
            <w:pPr>
              <w:tabs>
                <w:tab w:val="left" w:pos="180"/>
                <w:tab w:val="left" w:pos="1620"/>
              </w:tabs>
              <w:spacing w:line="360" w:lineRule="exact"/>
              <w:jc w:val="center"/>
              <w:rPr>
                <w:rFonts w:hint="eastAsia" w:ascii="宋体" w:hAnsi="宋体" w:cs="宋体"/>
                <w:szCs w:val="21"/>
              </w:rPr>
            </w:pPr>
            <w:r>
              <w:rPr>
                <w:rFonts w:hint="eastAsia" w:ascii="宋体" w:hAnsi="宋体" w:cs="宋体"/>
                <w:szCs w:val="21"/>
              </w:rPr>
              <w:t>标的名称</w:t>
            </w:r>
          </w:p>
        </w:tc>
        <w:tc>
          <w:tcPr>
            <w:tcW w:w="842" w:type="dxa"/>
            <w:vAlign w:val="center"/>
          </w:tcPr>
          <w:p w14:paraId="7BA25213">
            <w:pPr>
              <w:tabs>
                <w:tab w:val="left" w:pos="180"/>
                <w:tab w:val="left" w:pos="1620"/>
              </w:tabs>
              <w:spacing w:line="360" w:lineRule="exact"/>
              <w:jc w:val="center"/>
              <w:rPr>
                <w:rFonts w:hint="eastAsia" w:ascii="宋体" w:hAnsi="宋体" w:cs="宋体"/>
                <w:szCs w:val="21"/>
              </w:rPr>
            </w:pPr>
            <w:r>
              <w:rPr>
                <w:rFonts w:hint="eastAsia" w:ascii="宋体" w:hAnsi="宋体" w:cs="宋体"/>
                <w:szCs w:val="21"/>
              </w:rPr>
              <w:t>数量及单位</w:t>
            </w:r>
          </w:p>
        </w:tc>
        <w:tc>
          <w:tcPr>
            <w:tcW w:w="841" w:type="dxa"/>
            <w:vAlign w:val="center"/>
          </w:tcPr>
          <w:p w14:paraId="2909CB24">
            <w:pPr>
              <w:tabs>
                <w:tab w:val="left" w:pos="180"/>
                <w:tab w:val="left" w:pos="1620"/>
              </w:tabs>
              <w:spacing w:line="360" w:lineRule="exact"/>
              <w:jc w:val="center"/>
              <w:rPr>
                <w:rFonts w:hint="eastAsia" w:ascii="宋体" w:hAnsi="宋体" w:cs="Arial"/>
                <w:szCs w:val="21"/>
              </w:rPr>
            </w:pPr>
            <w:r>
              <w:rPr>
                <w:rFonts w:hint="eastAsia" w:ascii="宋体" w:hAnsi="宋体" w:cs="Arial"/>
                <w:szCs w:val="21"/>
              </w:rPr>
              <w:t>所属</w:t>
            </w:r>
          </w:p>
          <w:p w14:paraId="5520D404">
            <w:pPr>
              <w:tabs>
                <w:tab w:val="left" w:pos="180"/>
                <w:tab w:val="left" w:pos="1620"/>
              </w:tabs>
              <w:spacing w:line="360" w:lineRule="exact"/>
              <w:jc w:val="center"/>
              <w:rPr>
                <w:rFonts w:hint="eastAsia" w:ascii="宋体" w:hAnsi="宋体" w:cs="Arial"/>
                <w:szCs w:val="21"/>
              </w:rPr>
            </w:pPr>
            <w:r>
              <w:rPr>
                <w:rFonts w:hint="eastAsia" w:ascii="宋体" w:hAnsi="宋体" w:cs="Arial"/>
                <w:szCs w:val="21"/>
              </w:rPr>
              <w:t>行业</w:t>
            </w:r>
          </w:p>
        </w:tc>
        <w:tc>
          <w:tcPr>
            <w:tcW w:w="5368" w:type="dxa"/>
            <w:vAlign w:val="center"/>
          </w:tcPr>
          <w:p w14:paraId="475A37B2">
            <w:pPr>
              <w:tabs>
                <w:tab w:val="left" w:pos="180"/>
                <w:tab w:val="left" w:pos="1620"/>
              </w:tabs>
              <w:spacing w:line="360" w:lineRule="exact"/>
              <w:jc w:val="center"/>
              <w:rPr>
                <w:rFonts w:hint="eastAsia" w:ascii="宋体" w:hAnsi="宋体" w:cs="宋体"/>
                <w:szCs w:val="21"/>
              </w:rPr>
            </w:pPr>
            <w:r>
              <w:rPr>
                <w:rFonts w:hint="eastAsia" w:ascii="宋体" w:hAnsi="宋体" w:cs="宋体"/>
                <w:szCs w:val="21"/>
              </w:rPr>
              <w:t>技术需求及要求</w:t>
            </w:r>
          </w:p>
        </w:tc>
      </w:tr>
      <w:tr w14:paraId="44451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28FD808C">
            <w:pPr>
              <w:numPr>
                <w:ilvl w:val="0"/>
                <w:numId w:val="1"/>
              </w:numPr>
              <w:tabs>
                <w:tab w:val="left" w:pos="180"/>
                <w:tab w:val="left" w:pos="1620"/>
              </w:tabs>
              <w:spacing w:line="360" w:lineRule="exact"/>
              <w:rPr>
                <w:rFonts w:hint="eastAsia" w:ascii="宋体" w:hAnsi="宋体" w:cs="宋体"/>
                <w:szCs w:val="21"/>
              </w:rPr>
            </w:pPr>
            <w:bookmarkStart w:id="1" w:name="_Hlk236761760"/>
          </w:p>
        </w:tc>
        <w:tc>
          <w:tcPr>
            <w:tcW w:w="1259" w:type="dxa"/>
            <w:vAlign w:val="center"/>
          </w:tcPr>
          <w:p w14:paraId="072CA1B6">
            <w:pPr>
              <w:widowControl/>
              <w:spacing w:line="360" w:lineRule="exact"/>
              <w:jc w:val="left"/>
              <w:rPr>
                <w:rFonts w:hint="eastAsia" w:ascii="宋体" w:hAnsi="宋体"/>
                <w:kern w:val="0"/>
                <w:szCs w:val="21"/>
              </w:rPr>
            </w:pPr>
            <w:r>
              <w:rPr>
                <w:rFonts w:hint="eastAsia" w:ascii="宋体" w:hAnsi="宋体" w:cs="宋体"/>
                <w:kern w:val="0"/>
                <w:szCs w:val="21"/>
              </w:rPr>
              <w:t>热工回路</w:t>
            </w:r>
            <w:r>
              <w:rPr>
                <w:rFonts w:ascii="宋体" w:hAnsi="宋体" w:cs="宋体"/>
                <w:kern w:val="0"/>
                <w:szCs w:val="21"/>
              </w:rPr>
              <w:t>工艺系统</w:t>
            </w:r>
          </w:p>
        </w:tc>
        <w:tc>
          <w:tcPr>
            <w:tcW w:w="842" w:type="dxa"/>
            <w:vAlign w:val="center"/>
          </w:tcPr>
          <w:p w14:paraId="5695DB54">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712451AD">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0721878A">
            <w:pPr>
              <w:widowControl/>
              <w:adjustRightInd w:val="0"/>
              <w:snapToGrid w:val="0"/>
              <w:spacing w:line="360" w:lineRule="exact"/>
              <w:ind w:firstLine="422" w:firstLineChars="200"/>
              <w:jc w:val="left"/>
              <w:rPr>
                <w:rFonts w:hint="eastAsia" w:ascii="宋体" w:hAnsi="宋体" w:cs="宋体"/>
                <w:b/>
                <w:kern w:val="0"/>
                <w:szCs w:val="21"/>
              </w:rPr>
            </w:pPr>
            <w:r>
              <w:rPr>
                <w:rFonts w:ascii="宋体" w:hAnsi="宋体" w:cs="宋体"/>
                <w:b/>
                <w:kern w:val="0"/>
                <w:szCs w:val="21"/>
              </w:rPr>
              <w:t>一、配置要求</w:t>
            </w:r>
          </w:p>
          <w:p w14:paraId="10BD3088">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kern w:val="0"/>
                <w:szCs w:val="21"/>
              </w:rPr>
              <w:t>1.热工回路工艺系统是基于典型工业热力循环原理，包含可运行、可实操、高仿真闭式实训平台，系统集成工业级泵、阀门、压力容器、换热器、管道及各类仪表，并配套完备的供电、供水、仪表气源供气等辅助配套设施，高度还原工业现场实际工况，可用于热工原理讲授与系统操作实训，同时能够支撑设备检修维护、水汽化学监督、系统性能试验等多专业全流程实操训练，并可结合平台开展防人因失误管控及作业行为规范相关实训教学，构建一体化综合性实体实训场景。</w:t>
            </w:r>
          </w:p>
          <w:p w14:paraId="3D0BE11E">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kern w:val="0"/>
                <w:szCs w:val="21"/>
              </w:rPr>
              <w:t>2.系统需构建一个完整的、模块化的三回路热力循环系统，包含循环回路、加热回路、冷却回路三个核心介质循环回路，以及热量交换单元、水质处理单元（如加药）及配套的储运设备。三个回路可独立实现闭式循环，加热回路与循环回路也可切换为开式循环，以模拟多样化的工作模式。系统通过管式换热器实现加热回路与循环回路、加热回路与冷却回路之间的热量交换，通过板式换热器实现循环回路与冷却回路之间的热量交换。同时，为模拟复杂工业系统及多种工况，设计有净化回路系统、化学加药回路系统、化学取样回路系统、补水回路系统、压空回路系统、排放回路系统等辅助系统。</w:t>
            </w:r>
          </w:p>
          <w:p w14:paraId="09E96B8C">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kern w:val="0"/>
                <w:szCs w:val="21"/>
              </w:rPr>
              <w:t>3.所有设备基于一个多层钢结构平台立体布置，并通过实体隔断划分出不同的功能区域（如泵区、换热区、水处理区），模拟核电工业厂房布局。系统设计需同时支持远程集中控制、就地手动操作、在线状态监测及隔离检修等多种工作模式，符合实际的工作场景。</w:t>
            </w:r>
          </w:p>
          <w:p w14:paraId="7FFFFD58">
            <w:pPr>
              <w:widowControl/>
              <w:adjustRightInd w:val="0"/>
              <w:snapToGrid w:val="0"/>
              <w:spacing w:line="360" w:lineRule="exact"/>
              <w:ind w:firstLine="422" w:firstLineChars="200"/>
              <w:jc w:val="left"/>
              <w:rPr>
                <w:rFonts w:hint="eastAsia" w:ascii="宋体" w:hAnsi="宋体" w:cs="宋体"/>
                <w:b/>
                <w:kern w:val="0"/>
                <w:szCs w:val="21"/>
              </w:rPr>
            </w:pPr>
            <w:r>
              <w:rPr>
                <w:rFonts w:ascii="宋体" w:hAnsi="宋体" w:cs="宋体"/>
                <w:b/>
                <w:kern w:val="0"/>
                <w:szCs w:val="21"/>
              </w:rPr>
              <w:t xml:space="preserve">二、技术参数 </w:t>
            </w:r>
          </w:p>
          <w:p w14:paraId="46D28AB6">
            <w:pPr>
              <w:widowControl/>
              <w:adjustRightInd w:val="0"/>
              <w:snapToGrid w:val="0"/>
              <w:spacing w:line="360" w:lineRule="exact"/>
              <w:ind w:firstLine="422" w:firstLineChars="200"/>
              <w:jc w:val="left"/>
              <w:rPr>
                <w:rFonts w:hint="eastAsia" w:ascii="宋体" w:hAnsi="宋体" w:cs="宋体"/>
                <w:b/>
                <w:kern w:val="0"/>
                <w:szCs w:val="21"/>
              </w:rPr>
            </w:pPr>
            <w:r>
              <w:rPr>
                <w:rFonts w:hint="eastAsia" w:ascii="宋体" w:hAnsi="宋体" w:cs="宋体"/>
                <w:b/>
                <w:kern w:val="0"/>
                <w:szCs w:val="21"/>
              </w:rPr>
              <w:t>（一）</w:t>
            </w:r>
            <w:r>
              <w:rPr>
                <w:rFonts w:ascii="宋体" w:hAnsi="宋体" w:cs="宋体"/>
                <w:b/>
                <w:kern w:val="0"/>
                <w:szCs w:val="21"/>
              </w:rPr>
              <w:t>系统规模与布局</w:t>
            </w:r>
          </w:p>
          <w:p w14:paraId="45021B02">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bCs/>
                <w:kern w:val="0"/>
                <w:szCs w:val="21"/>
              </w:rPr>
              <w:t>1.</w:t>
            </w:r>
            <w:r>
              <w:rPr>
                <w:rFonts w:ascii="宋体" w:hAnsi="宋体" w:cs="宋体"/>
                <w:bCs/>
                <w:kern w:val="0"/>
                <w:szCs w:val="21"/>
              </w:rPr>
              <w:t>空间</w:t>
            </w:r>
            <w:r>
              <w:rPr>
                <w:rFonts w:ascii="宋体" w:hAnsi="宋体" w:cs="宋体"/>
                <w:kern w:val="0"/>
                <w:szCs w:val="21"/>
              </w:rPr>
              <w:t>：系统集成于综合技能行为训练室内，整体依托指定厂房空间（长</w:t>
            </w:r>
            <w:r>
              <w:rPr>
                <w:rFonts w:hint="eastAsia" w:ascii="宋体" w:hAnsi="宋体" w:cs="宋体"/>
                <w:kern w:val="0"/>
                <w:szCs w:val="21"/>
              </w:rPr>
              <w:t>约</w:t>
            </w:r>
            <w:r>
              <w:rPr>
                <w:rFonts w:ascii="宋体" w:hAnsi="宋体" w:cs="宋体"/>
                <w:kern w:val="0"/>
                <w:szCs w:val="21"/>
              </w:rPr>
              <w:t>28.8米、宽</w:t>
            </w:r>
            <w:r>
              <w:rPr>
                <w:rFonts w:hint="eastAsia" w:ascii="宋体" w:hAnsi="宋体" w:cs="宋体"/>
                <w:kern w:val="0"/>
                <w:szCs w:val="21"/>
              </w:rPr>
              <w:t>约</w:t>
            </w:r>
            <w:r>
              <w:rPr>
                <w:rFonts w:ascii="宋体" w:hAnsi="宋体" w:cs="宋体"/>
                <w:kern w:val="0"/>
                <w:szCs w:val="21"/>
              </w:rPr>
              <w:t>18米、高</w:t>
            </w:r>
            <w:r>
              <w:rPr>
                <w:rFonts w:hint="eastAsia" w:ascii="宋体" w:hAnsi="宋体" w:cs="宋体"/>
                <w:kern w:val="0"/>
                <w:szCs w:val="21"/>
              </w:rPr>
              <w:t>约</w:t>
            </w:r>
            <w:r>
              <w:rPr>
                <w:rFonts w:ascii="宋体" w:hAnsi="宋体" w:cs="宋体"/>
                <w:kern w:val="0"/>
                <w:szCs w:val="21"/>
              </w:rPr>
              <w:t>15米）进行布置。</w:t>
            </w:r>
          </w:p>
          <w:p w14:paraId="2946E67E">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kern w:val="0"/>
                <w:szCs w:val="21"/>
              </w:rPr>
              <w:t>2.</w:t>
            </w:r>
            <w:r>
              <w:rPr>
                <w:rFonts w:ascii="宋体" w:hAnsi="宋体" w:cs="宋体"/>
                <w:bCs/>
                <w:kern w:val="0"/>
                <w:szCs w:val="21"/>
              </w:rPr>
              <w:t>主体结构：</w:t>
            </w:r>
            <w:r>
              <w:rPr>
                <w:rFonts w:hint="eastAsia" w:ascii="宋体" w:hAnsi="宋体" w:cs="宋体"/>
                <w:bCs/>
                <w:kern w:val="0"/>
                <w:szCs w:val="21"/>
              </w:rPr>
              <w:t>热工回路</w:t>
            </w:r>
            <w:r>
              <w:rPr>
                <w:rFonts w:ascii="宋体" w:hAnsi="宋体" w:cs="宋体"/>
                <w:bCs/>
                <w:kern w:val="0"/>
                <w:szCs w:val="21"/>
              </w:rPr>
              <w:t>工艺</w:t>
            </w:r>
            <w:r>
              <w:rPr>
                <w:rFonts w:hint="eastAsia" w:ascii="宋体" w:hAnsi="宋体" w:cs="宋体"/>
                <w:bCs/>
                <w:kern w:val="0"/>
                <w:szCs w:val="21"/>
              </w:rPr>
              <w:t>系统</w:t>
            </w:r>
            <w:r>
              <w:rPr>
                <w:rFonts w:ascii="宋体" w:hAnsi="宋体" w:cs="宋体"/>
                <w:bCs/>
                <w:kern w:val="0"/>
                <w:szCs w:val="21"/>
              </w:rPr>
              <w:t>设备立体布置于一个大型多层钢结构平台（三层，尺寸约13.3m×10m，单层高</w:t>
            </w:r>
            <w:r>
              <w:rPr>
                <w:rFonts w:hint="eastAsia" w:ascii="宋体" w:hAnsi="宋体" w:cs="宋体"/>
                <w:bCs/>
                <w:kern w:val="0"/>
                <w:szCs w:val="21"/>
              </w:rPr>
              <w:t>约</w:t>
            </w:r>
            <w:r>
              <w:rPr>
                <w:rFonts w:ascii="宋体" w:hAnsi="宋体" w:cs="宋体"/>
                <w:bCs/>
                <w:kern w:val="0"/>
                <w:szCs w:val="21"/>
              </w:rPr>
              <w:t>3米）之上。平台首层设实体隔间，模拟不同的现场工作间。</w:t>
            </w:r>
          </w:p>
          <w:p w14:paraId="23CBA746">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3.</w:t>
            </w:r>
            <w:r>
              <w:rPr>
                <w:rFonts w:ascii="宋体" w:hAnsi="宋体" w:cs="宋体"/>
                <w:bCs/>
                <w:kern w:val="0"/>
                <w:szCs w:val="21"/>
              </w:rPr>
              <w:t>系统构成：系统包含但不限于以下单元：</w:t>
            </w:r>
          </w:p>
          <w:p w14:paraId="2CE7EC5E">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bCs/>
                <w:kern w:val="0"/>
                <w:szCs w:val="21"/>
              </w:rPr>
              <w:t>3.1</w:t>
            </w:r>
            <w:r>
              <w:rPr>
                <w:rFonts w:ascii="宋体" w:hAnsi="宋体" w:cs="宋体"/>
                <w:bCs/>
                <w:kern w:val="0"/>
                <w:szCs w:val="21"/>
              </w:rPr>
              <w:t>动力与循环单元</w:t>
            </w:r>
            <w:r>
              <w:rPr>
                <w:rFonts w:ascii="宋体" w:hAnsi="宋体" w:cs="宋体"/>
                <w:kern w:val="0"/>
                <w:szCs w:val="21"/>
              </w:rPr>
              <w:t>：</w:t>
            </w:r>
            <w:r>
              <w:rPr>
                <w:rFonts w:hint="eastAsia" w:ascii="宋体" w:hAnsi="宋体" w:cs="宋体"/>
                <w:kern w:val="0"/>
                <w:szCs w:val="21"/>
              </w:rPr>
              <w:t>多台离心泵（热水回路、循环回路、冷却回路及辅助系统各泵）、各类阀门（电动阀/气动调节阀、截止阀、球阀、蝶阀、安全阀等），通过阀门组实现复杂的回路间切换与连通。其中电动阀和气动调节阀不少于6台，其他阀门数量≥100个。</w:t>
            </w:r>
          </w:p>
          <w:p w14:paraId="5D3D6D9C">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kern w:val="0"/>
                <w:szCs w:val="21"/>
              </w:rPr>
              <w:t>3.2</w:t>
            </w:r>
            <w:r>
              <w:rPr>
                <w:rFonts w:ascii="宋体" w:hAnsi="宋体" w:cs="宋体"/>
                <w:bCs/>
                <w:kern w:val="0"/>
                <w:szCs w:val="21"/>
              </w:rPr>
              <w:t>热量交换单元</w:t>
            </w:r>
            <w:r>
              <w:rPr>
                <w:rFonts w:ascii="宋体" w:hAnsi="宋体" w:cs="宋体"/>
                <w:kern w:val="0"/>
                <w:szCs w:val="21"/>
              </w:rPr>
              <w:t>：</w:t>
            </w:r>
            <w:r>
              <w:rPr>
                <w:rFonts w:hint="eastAsia" w:ascii="宋体" w:hAnsi="宋体" w:cs="宋体"/>
                <w:kern w:val="0"/>
                <w:szCs w:val="21"/>
              </w:rPr>
              <w:t>管式换热器（用于加热回路与循环回路、加热回路与冷却回路换热）、板式换热器（用于循环回路与冷却回路换热）。</w:t>
            </w:r>
          </w:p>
          <w:p w14:paraId="27F7D4EC">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kern w:val="0"/>
                <w:szCs w:val="21"/>
              </w:rPr>
              <w:t>3.3</w:t>
            </w:r>
            <w:r>
              <w:rPr>
                <w:rFonts w:ascii="宋体" w:hAnsi="宋体" w:cs="宋体"/>
                <w:bCs/>
                <w:kern w:val="0"/>
                <w:szCs w:val="21"/>
              </w:rPr>
              <w:t>介质处理与储存单元</w:t>
            </w:r>
            <w:r>
              <w:rPr>
                <w:rFonts w:ascii="宋体" w:hAnsi="宋体" w:cs="宋体"/>
                <w:kern w:val="0"/>
                <w:szCs w:val="21"/>
              </w:rPr>
              <w:t>：</w:t>
            </w:r>
            <w:r>
              <w:rPr>
                <w:rFonts w:hint="eastAsia" w:ascii="宋体" w:hAnsi="宋体" w:cs="宋体"/>
                <w:kern w:val="0"/>
                <w:szCs w:val="21"/>
              </w:rPr>
              <w:t>加热水箱、循环水箱、冷却水箱、除盐装置（模拟）、化学加药与取样系统。</w:t>
            </w:r>
          </w:p>
          <w:p w14:paraId="0370E7F7">
            <w:pPr>
              <w:widowControl/>
              <w:adjustRightInd w:val="0"/>
              <w:snapToGrid w:val="0"/>
              <w:spacing w:line="360" w:lineRule="exact"/>
              <w:ind w:firstLine="420" w:firstLineChars="200"/>
              <w:jc w:val="left"/>
              <w:rPr>
                <w:rFonts w:hint="eastAsia" w:ascii="宋体" w:hAnsi="宋体" w:cs="宋体"/>
                <w:kern w:val="0"/>
                <w:szCs w:val="21"/>
              </w:rPr>
            </w:pPr>
            <w:r>
              <w:rPr>
                <w:rFonts w:hint="eastAsia" w:ascii="宋体" w:hAnsi="宋体" w:cs="宋体"/>
                <w:kern w:val="0"/>
                <w:szCs w:val="21"/>
              </w:rPr>
              <w:t>3.4</w:t>
            </w:r>
            <w:r>
              <w:rPr>
                <w:rFonts w:ascii="宋体" w:hAnsi="宋体" w:cs="宋体"/>
                <w:bCs/>
                <w:kern w:val="0"/>
                <w:szCs w:val="21"/>
              </w:rPr>
              <w:t>管路与测控单元</w:t>
            </w:r>
            <w:r>
              <w:rPr>
                <w:rFonts w:ascii="宋体" w:hAnsi="宋体" w:cs="宋体"/>
                <w:kern w:val="0"/>
                <w:szCs w:val="21"/>
              </w:rPr>
              <w:t>：完整的管道系统，以及温度、压力、流量、液位、振动等在线测量仪表。</w:t>
            </w:r>
            <w:r>
              <w:rPr>
                <w:rFonts w:hint="eastAsia" w:ascii="宋体" w:hAnsi="宋体" w:cs="宋体"/>
                <w:kern w:val="0"/>
                <w:szCs w:val="21"/>
              </w:rPr>
              <w:t>各主回路关键管段均设置调节阀、手动阀及流量计，实现流量精确调节与计量。</w:t>
            </w:r>
          </w:p>
          <w:p w14:paraId="734A21A1">
            <w:pPr>
              <w:widowControl/>
              <w:adjustRightInd w:val="0"/>
              <w:snapToGrid w:val="0"/>
              <w:spacing w:line="360" w:lineRule="exact"/>
              <w:ind w:firstLine="422" w:firstLineChars="200"/>
              <w:jc w:val="left"/>
              <w:rPr>
                <w:rFonts w:hint="eastAsia" w:ascii="宋体" w:hAnsi="宋体" w:cs="宋体"/>
                <w:b/>
                <w:bCs/>
                <w:kern w:val="0"/>
                <w:szCs w:val="21"/>
              </w:rPr>
            </w:pPr>
            <w:r>
              <w:rPr>
                <w:rFonts w:hint="eastAsia" w:ascii="宋体" w:hAnsi="宋体" w:cs="宋体"/>
                <w:b/>
                <w:bCs/>
                <w:kern w:val="0"/>
                <w:szCs w:val="21"/>
              </w:rPr>
              <w:t>（二）</w:t>
            </w:r>
            <w:r>
              <w:rPr>
                <w:rFonts w:ascii="宋体" w:hAnsi="宋体" w:cs="宋体"/>
                <w:b/>
                <w:bCs/>
                <w:kern w:val="0"/>
                <w:szCs w:val="21"/>
              </w:rPr>
              <w:t>系统核心功能</w:t>
            </w:r>
          </w:p>
          <w:p w14:paraId="7B080343">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kern w:val="0"/>
                <w:szCs w:val="21"/>
              </w:rPr>
              <w:t>1.</w:t>
            </w:r>
            <w:r>
              <w:rPr>
                <w:rFonts w:hint="eastAsia" w:ascii="宋体" w:hAnsi="宋体" w:cs="宋体"/>
                <w:bCs/>
                <w:kern w:val="0"/>
                <w:szCs w:val="21"/>
              </w:rPr>
              <w:t>复杂多回路流程操作：</w:t>
            </w:r>
          </w:p>
          <w:p w14:paraId="5577B726">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1.1加热回路：设置两台离心泵（其中1台为冗余设计，具备就地/远程控制功能），泵入口设过滤器。热水可通过换热器回路（设调节阀、手动阀及流量计）或旁通回路返回加热水箱。通过阀门切换，热水回路既可与循环回路进行换热，也可直接与冷水回路换热。加热水箱的水可被输送至循环或冷却系统，反之，冷却和循环水箱的水也可注入加热泵入口，实现介质交叉与工况模拟。</w:t>
            </w:r>
          </w:p>
          <w:p w14:paraId="2591B9DC">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1.2循环回路：设置两台离心泵（其中1台为冗余设计，具备就地/远程控制功能），泵入口设过滤器。介质经泵后分为换热器回路（设调节阀、手动阀及流量计）和旁通回路，可闭式循环。该回路既可作为冷源与热水回路换热，也可模拟热源与冷水回路换热。通过阀门切换，可实现循环水与加热水箱、冷却水箱之间的互联互通。</w:t>
            </w:r>
          </w:p>
          <w:p w14:paraId="332FA772">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1.3冷却回路：设置一台冷却水箱及对应离心泵。冷却介质经泵后分为两列：一列进入管式换热器冷却段与加热回路换热；另一列进入板式换热器冷却段与循环回路换热。每列管路上均设有手动阀、调节阀及流量计。</w:t>
            </w:r>
          </w:p>
          <w:p w14:paraId="1A98D408">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2.</w:t>
            </w:r>
            <w:r>
              <w:rPr>
                <w:rFonts w:ascii="宋体" w:hAnsi="宋体" w:cs="宋体"/>
                <w:bCs/>
                <w:kern w:val="0"/>
                <w:szCs w:val="21"/>
              </w:rPr>
              <w:t>多模式控制与监测：具备远程自动控制、远程手动操作、就地控制等多级控制模式。关键工艺参数实时显示并记录，支持趋势分析、报警管理。</w:t>
            </w:r>
          </w:p>
          <w:p w14:paraId="3C072F4B">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3.</w:t>
            </w:r>
            <w:r>
              <w:rPr>
                <w:rFonts w:ascii="宋体" w:hAnsi="宋体" w:cs="宋体"/>
                <w:bCs/>
                <w:kern w:val="0"/>
                <w:szCs w:val="21"/>
              </w:rPr>
              <w:t>预设故障与工况：可模拟泵故障跳闸、阀门内漏/卡涩、管道微小泄漏、水质异常等多种常见工业系统故障与异常工况。</w:t>
            </w:r>
          </w:p>
          <w:p w14:paraId="09C5EEA7">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4.</w:t>
            </w:r>
            <w:r>
              <w:rPr>
                <w:rFonts w:ascii="宋体" w:hAnsi="宋体" w:cs="宋体"/>
                <w:bCs/>
                <w:kern w:val="0"/>
                <w:szCs w:val="21"/>
              </w:rPr>
              <w:t>真实可维护性设计：所有泵、阀门、换热器、容器均采用标准工业法兰或螺纹连接，具备真实的隔离、放空、拆卸与回装条件，满足机械检修实训需求。</w:t>
            </w:r>
          </w:p>
          <w:p w14:paraId="5BE7E733">
            <w:pPr>
              <w:widowControl/>
              <w:adjustRightInd w:val="0"/>
              <w:snapToGrid w:val="0"/>
              <w:spacing w:line="360" w:lineRule="exact"/>
              <w:ind w:firstLine="422" w:firstLineChars="200"/>
              <w:jc w:val="left"/>
              <w:rPr>
                <w:rFonts w:hint="eastAsia" w:ascii="宋体" w:hAnsi="宋体" w:cs="宋体"/>
                <w:b/>
                <w:kern w:val="0"/>
                <w:szCs w:val="21"/>
              </w:rPr>
            </w:pPr>
            <w:r>
              <w:rPr>
                <w:rFonts w:hint="eastAsia" w:ascii="宋体" w:hAnsi="宋体" w:cs="宋体"/>
                <w:b/>
                <w:kern w:val="0"/>
                <w:szCs w:val="21"/>
              </w:rPr>
              <w:t>（三）</w:t>
            </w:r>
            <w:r>
              <w:rPr>
                <w:rFonts w:ascii="宋体" w:hAnsi="宋体" w:cs="宋体"/>
                <w:b/>
                <w:kern w:val="0"/>
                <w:szCs w:val="21"/>
              </w:rPr>
              <w:t>开展实训内容</w:t>
            </w:r>
          </w:p>
          <w:p w14:paraId="6858251D">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1.</w:t>
            </w:r>
            <w:r>
              <w:rPr>
                <w:rFonts w:ascii="宋体" w:hAnsi="宋体" w:cs="宋体"/>
                <w:bCs/>
                <w:kern w:val="0"/>
                <w:szCs w:val="21"/>
              </w:rPr>
              <w:t>系统运行与操作：系统在线（投运）与隔离操作；充水排气程序；设备启停与切换；运行参数监控与调节；系统异常诊断与初步处理。</w:t>
            </w:r>
          </w:p>
          <w:p w14:paraId="76EAD4F9">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2.</w:t>
            </w:r>
            <w:r>
              <w:rPr>
                <w:rFonts w:ascii="宋体" w:hAnsi="宋体" w:cs="宋体"/>
                <w:bCs/>
                <w:kern w:val="0"/>
                <w:szCs w:val="21"/>
              </w:rPr>
              <w:t>机械维护与检修：离心泵解体检修、机械密封更换；各类阀门（截止阀、闸阀、安全阀）的解体、研磨、压力测试与回装；换热器拆卸、检查与清洗；设备对中找正；管道与支架维护。</w:t>
            </w:r>
          </w:p>
          <w:p w14:paraId="0C490A01">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3.</w:t>
            </w:r>
            <w:r>
              <w:rPr>
                <w:rFonts w:ascii="宋体" w:hAnsi="宋体" w:cs="宋体"/>
                <w:bCs/>
                <w:kern w:val="0"/>
                <w:szCs w:val="21"/>
              </w:rPr>
              <w:t>化学与环境监督：系统水质定点取样操作；化学加药设备操作与控制。</w:t>
            </w:r>
          </w:p>
          <w:p w14:paraId="6DA83A7F">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4.</w:t>
            </w:r>
            <w:r>
              <w:rPr>
                <w:rFonts w:ascii="宋体" w:hAnsi="宋体" w:cs="宋体"/>
                <w:bCs/>
                <w:kern w:val="0"/>
                <w:szCs w:val="21"/>
              </w:rPr>
              <w:t>性能试验与测量：泵与系统性能特性测试；系统流量、热量平衡测试；设备振动测量分析。</w:t>
            </w:r>
          </w:p>
          <w:p w14:paraId="63B42066">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5.</w:t>
            </w:r>
            <w:r>
              <w:rPr>
                <w:rFonts w:ascii="宋体" w:hAnsi="宋体" w:cs="宋体"/>
                <w:bCs/>
                <w:kern w:val="0"/>
                <w:szCs w:val="21"/>
              </w:rPr>
              <w:t>安全与行为规范融合训练：在所有上述实操中，强制融入“工前会、工作许可、明星自检、三向交流、独立验证、工后会”等防人因失误工具。在模拟的高处作业点、有限空间、隔离区域等场景中，同步训练安全防护措施</w:t>
            </w:r>
            <w:r>
              <w:rPr>
                <w:rFonts w:hint="eastAsia" w:ascii="宋体" w:hAnsi="宋体" w:cs="宋体"/>
                <w:bCs/>
                <w:kern w:val="0"/>
                <w:szCs w:val="21"/>
              </w:rPr>
              <w:t>、辐射防护措施</w:t>
            </w:r>
            <w:r>
              <w:rPr>
                <w:rFonts w:ascii="宋体" w:hAnsi="宋体" w:cs="宋体"/>
                <w:bCs/>
                <w:kern w:val="0"/>
                <w:szCs w:val="21"/>
              </w:rPr>
              <w:t>与行为规范。</w:t>
            </w:r>
          </w:p>
          <w:p w14:paraId="61181C93">
            <w:pPr>
              <w:widowControl/>
              <w:adjustRightInd w:val="0"/>
              <w:snapToGrid w:val="0"/>
              <w:spacing w:line="360" w:lineRule="exact"/>
              <w:ind w:firstLine="422" w:firstLineChars="200"/>
              <w:jc w:val="left"/>
              <w:rPr>
                <w:rFonts w:hint="eastAsia" w:ascii="宋体" w:hAnsi="宋体" w:cs="宋体"/>
                <w:b/>
                <w:kern w:val="0"/>
                <w:szCs w:val="21"/>
              </w:rPr>
            </w:pPr>
            <w:r>
              <w:rPr>
                <w:rFonts w:hint="eastAsia" w:ascii="宋体" w:hAnsi="宋体" w:cs="宋体"/>
                <w:b/>
                <w:kern w:val="0"/>
                <w:szCs w:val="21"/>
              </w:rPr>
              <w:t>（四）</w:t>
            </w:r>
            <w:r>
              <w:rPr>
                <w:rFonts w:ascii="宋体" w:hAnsi="宋体" w:cs="宋体"/>
                <w:b/>
                <w:kern w:val="0"/>
                <w:szCs w:val="21"/>
              </w:rPr>
              <w:t>辅助系统与配套设施</w:t>
            </w:r>
          </w:p>
          <w:p w14:paraId="6F9B4D39">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1.</w:t>
            </w:r>
            <w:r>
              <w:rPr>
                <w:rFonts w:ascii="宋体" w:hAnsi="宋体" w:cs="宋体"/>
                <w:bCs/>
                <w:kern w:val="0"/>
                <w:szCs w:val="21"/>
              </w:rPr>
              <w:t>工业安全设施：平台全覆盖的安全护栏、合规的斜梯/直爬梯、防滑格栅板；全面的安全标识系统（警告、指令、提示标识）。</w:t>
            </w:r>
          </w:p>
          <w:p w14:paraId="23B5C241">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2.</w:t>
            </w:r>
            <w:r>
              <w:rPr>
                <w:rFonts w:ascii="宋体" w:hAnsi="宋体" w:cs="宋体"/>
                <w:bCs/>
                <w:kern w:val="0"/>
                <w:szCs w:val="21"/>
              </w:rPr>
              <w:t>规范化工业环境：动力电缆与控制信号电缆分离敷设（桥架/穿管）；设备、管道、阀门、电缆均有清晰、规范的标识。</w:t>
            </w:r>
          </w:p>
          <w:p w14:paraId="400E8A33">
            <w:pPr>
              <w:widowControl/>
              <w:adjustRightInd w:val="0"/>
              <w:snapToGrid w:val="0"/>
              <w:spacing w:line="360" w:lineRule="exact"/>
              <w:ind w:firstLine="422" w:firstLineChars="200"/>
              <w:jc w:val="left"/>
              <w:rPr>
                <w:rFonts w:hint="eastAsia" w:ascii="宋体" w:hAnsi="宋体" w:cs="宋体"/>
                <w:b/>
                <w:kern w:val="0"/>
                <w:szCs w:val="21"/>
              </w:rPr>
            </w:pPr>
            <w:r>
              <w:rPr>
                <w:rFonts w:ascii="宋体" w:hAnsi="宋体" w:cs="宋体"/>
                <w:b/>
                <w:kern w:val="0"/>
                <w:szCs w:val="21"/>
              </w:rPr>
              <w:t xml:space="preserve">三、服务要求 </w:t>
            </w:r>
          </w:p>
          <w:p w14:paraId="58BD8AA9">
            <w:pPr>
              <w:widowControl/>
              <w:adjustRightInd w:val="0"/>
              <w:snapToGrid w:val="0"/>
              <w:spacing w:line="360" w:lineRule="exact"/>
              <w:ind w:firstLine="422" w:firstLineChars="200"/>
              <w:jc w:val="left"/>
              <w:rPr>
                <w:rFonts w:hint="eastAsia" w:ascii="宋体" w:hAnsi="宋体" w:cs="宋体"/>
                <w:bCs/>
                <w:kern w:val="0"/>
                <w:szCs w:val="21"/>
              </w:rPr>
            </w:pPr>
            <w:r>
              <w:rPr>
                <w:rFonts w:hint="eastAsia" w:ascii="宋体" w:hAnsi="宋体" w:cs="宋体"/>
                <w:b/>
                <w:kern w:val="0"/>
                <w:szCs w:val="21"/>
              </w:rPr>
              <w:t>（一）配套教学资源</w:t>
            </w:r>
          </w:p>
          <w:p w14:paraId="1903C693">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rPr>
              <w:t>▲</w:t>
            </w:r>
            <w:r>
              <w:rPr>
                <w:rFonts w:hint="eastAsia" w:ascii="宋体" w:hAnsi="宋体" w:cs="宋体"/>
                <w:bCs/>
                <w:kern w:val="0"/>
                <w:szCs w:val="21"/>
              </w:rPr>
              <w:t>1.提供完整的系统操作手册、维护手册及安全规程。</w:t>
            </w:r>
          </w:p>
          <w:p w14:paraId="79DFAA68">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rPr>
              <w:t>▲</w:t>
            </w:r>
            <w:r>
              <w:rPr>
                <w:rFonts w:hint="eastAsia" w:ascii="宋体" w:hAnsi="宋体" w:cs="宋体"/>
                <w:bCs/>
                <w:kern w:val="0"/>
                <w:szCs w:val="21"/>
              </w:rPr>
              <w:t>2.开发配套的防人因实训项目任务书、标准化操作票及考核评估标准。</w:t>
            </w:r>
          </w:p>
          <w:p w14:paraId="6D7DFCCB">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rPr>
              <w:t>▲</w:t>
            </w:r>
            <w:r>
              <w:rPr>
                <w:rFonts w:hint="eastAsia" w:ascii="宋体" w:hAnsi="宋体" w:cs="宋体"/>
                <w:bCs/>
                <w:kern w:val="0"/>
                <w:szCs w:val="21"/>
              </w:rPr>
              <w:t>3.提供系统图、电气原理图、设备布置图等全套技术图纸。</w:t>
            </w:r>
          </w:p>
          <w:p w14:paraId="6283E124">
            <w:pPr>
              <w:widowControl/>
              <w:adjustRightInd w:val="0"/>
              <w:snapToGrid w:val="0"/>
              <w:spacing w:line="360" w:lineRule="exact"/>
              <w:ind w:firstLine="422" w:firstLineChars="200"/>
              <w:jc w:val="left"/>
              <w:rPr>
                <w:rFonts w:hint="eastAsia" w:ascii="宋体" w:hAnsi="宋体" w:cs="宋体"/>
                <w:b/>
                <w:kern w:val="0"/>
                <w:szCs w:val="21"/>
              </w:rPr>
            </w:pPr>
            <w:r>
              <w:rPr>
                <w:rFonts w:hint="eastAsia" w:ascii="宋体" w:hAnsi="宋体" w:cs="宋体"/>
                <w:b/>
                <w:kern w:val="0"/>
                <w:szCs w:val="21"/>
              </w:rPr>
              <w:t>（二）安装、调试与集成要求</w:t>
            </w:r>
          </w:p>
          <w:p w14:paraId="7DFCA80D">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1.本项目为交钥匙工程，供应商需负责所有设备材料的供应、安装、系统集成、调试及试运行，确保系统达到所有功能与技术指标，特别是多回路间的灵活切换与稳定运行。</w:t>
            </w:r>
          </w:p>
          <w:p w14:paraId="37D89791">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2.施工前需提供详细的设备布局图、管道布置图、系统三维效果图。</w:t>
            </w:r>
          </w:p>
          <w:p w14:paraId="41F3B518">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rPr>
              <w:t>▲3</w:t>
            </w:r>
            <w:r>
              <w:rPr>
                <w:rFonts w:hint="eastAsia" w:ascii="宋体" w:hAnsi="宋体" w:cs="宋体"/>
                <w:bCs/>
                <w:kern w:val="0"/>
                <w:szCs w:val="21"/>
              </w:rPr>
              <w:t>.安装全过程须符合行业安全质量管理要求，并接受采购方的现场监督与验收。</w:t>
            </w:r>
          </w:p>
          <w:p w14:paraId="511F1558">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4.需在设备完工验收后提供钢平台材质报告、无损检测报告、蓝图、计算说明书。</w:t>
            </w:r>
          </w:p>
          <w:p w14:paraId="21AE251C">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5.需在设备完工验收后提供标准件合格证、说明书。</w:t>
            </w:r>
          </w:p>
          <w:p w14:paraId="4980ACF6">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6.需在设备完工验收后提供水箱材质报告。</w:t>
            </w:r>
          </w:p>
          <w:p w14:paraId="204F0ADA">
            <w:pPr>
              <w:widowControl/>
              <w:adjustRightInd w:val="0"/>
              <w:snapToGrid w:val="0"/>
              <w:spacing w:line="360" w:lineRule="exact"/>
              <w:ind w:firstLine="420" w:firstLineChars="200"/>
              <w:jc w:val="left"/>
              <w:rPr>
                <w:rFonts w:hint="eastAsia" w:ascii="宋体" w:hAnsi="宋体" w:cs="宋体"/>
                <w:b/>
                <w:kern w:val="0"/>
                <w:szCs w:val="21"/>
              </w:rPr>
            </w:pPr>
            <w:r>
              <w:rPr>
                <w:rFonts w:hint="eastAsia"/>
              </w:rPr>
              <w:t>▲</w:t>
            </w:r>
            <w:r>
              <w:rPr>
                <w:rFonts w:hint="eastAsia" w:ascii="宋体" w:hAnsi="宋体" w:cs="宋体"/>
                <w:b/>
                <w:kern w:val="0"/>
                <w:szCs w:val="21"/>
              </w:rPr>
              <w:t>（三）培训与质保要求</w:t>
            </w:r>
          </w:p>
          <w:p w14:paraId="525845A4">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1.设备完工验收前为采购方教师及技术人员提供全面的系统操作、维护及故障处理培训1次。</w:t>
            </w:r>
          </w:p>
          <w:p w14:paraId="2A413DFD">
            <w:pPr>
              <w:widowControl/>
              <w:adjustRightInd w:val="0"/>
              <w:snapToGrid w:val="0"/>
              <w:spacing w:line="360" w:lineRule="exact"/>
              <w:ind w:firstLine="420" w:firstLineChars="200"/>
              <w:jc w:val="left"/>
              <w:rPr>
                <w:rFonts w:hint="eastAsia" w:ascii="宋体" w:hAnsi="宋体" w:cs="宋体"/>
                <w:bCs/>
                <w:kern w:val="0"/>
                <w:szCs w:val="21"/>
              </w:rPr>
            </w:pPr>
            <w:r>
              <w:rPr>
                <w:rFonts w:hint="eastAsia" w:ascii="宋体" w:hAnsi="宋体" w:cs="宋体"/>
                <w:bCs/>
                <w:kern w:val="0"/>
                <w:szCs w:val="21"/>
              </w:rPr>
              <w:t>2.提供不少于2年的质保期，质保范围涵盖所有工艺设备、管道、钢结构及公用工程设施的非人为损坏。</w:t>
            </w:r>
          </w:p>
          <w:p w14:paraId="2ACA16B4">
            <w:pPr>
              <w:widowControl/>
              <w:adjustRightInd w:val="0"/>
              <w:snapToGrid w:val="0"/>
              <w:spacing w:line="360" w:lineRule="exact"/>
              <w:ind w:firstLine="422" w:firstLineChars="200"/>
              <w:jc w:val="left"/>
              <w:rPr>
                <w:rFonts w:hint="eastAsia" w:ascii="宋体" w:hAnsi="宋体" w:cs="宋体"/>
                <w:b/>
                <w:kern w:val="0"/>
                <w:szCs w:val="21"/>
              </w:rPr>
            </w:pPr>
            <w:r>
              <w:rPr>
                <w:rFonts w:hint="eastAsia" w:ascii="宋体" w:hAnsi="宋体" w:cs="宋体"/>
                <w:b/>
                <w:kern w:val="0"/>
                <w:szCs w:val="21"/>
              </w:rPr>
              <w:t>四、钢结构台架施工要求</w:t>
            </w:r>
          </w:p>
          <w:p w14:paraId="7B1485F1">
            <w:pPr>
              <w:widowControl/>
              <w:adjustRightInd w:val="0"/>
              <w:snapToGrid w:val="0"/>
              <w:spacing w:line="360" w:lineRule="exact"/>
              <w:ind w:firstLine="422" w:firstLineChars="200"/>
              <w:jc w:val="left"/>
              <w:rPr>
                <w:rFonts w:hint="eastAsia" w:ascii="宋体" w:hAnsi="宋体" w:cs="宋体"/>
                <w:b/>
                <w:szCs w:val="21"/>
              </w:rPr>
            </w:pPr>
            <w:r>
              <w:rPr>
                <w:rFonts w:hint="eastAsia" w:ascii="宋体" w:hAnsi="宋体" w:cs="宋体"/>
                <w:b/>
                <w:szCs w:val="21"/>
              </w:rPr>
              <w:t>（一）设计依据：</w:t>
            </w:r>
          </w:p>
          <w:p w14:paraId="569B8479">
            <w:pPr>
              <w:widowControl/>
              <w:adjustRightInd w:val="0"/>
              <w:snapToGrid w:val="0"/>
              <w:spacing w:line="360" w:lineRule="exact"/>
              <w:ind w:firstLine="420" w:firstLineChars="200"/>
              <w:jc w:val="left"/>
              <w:rPr>
                <w:rFonts w:hint="eastAsia" w:ascii="宋体" w:hAnsi="宋体" w:cs="宋体"/>
                <w:szCs w:val="21"/>
              </w:rPr>
            </w:pPr>
            <w:r>
              <w:rPr>
                <w:rFonts w:hint="eastAsia"/>
              </w:rPr>
              <w:t>▲</w:t>
            </w:r>
            <w:r>
              <w:rPr>
                <w:rFonts w:hint="eastAsia" w:ascii="宋体" w:hAnsi="宋体" w:cs="宋体"/>
                <w:szCs w:val="21"/>
              </w:rPr>
              <w:t>1.本工程按现行国家有关设计规范，规程及设备荷载条件图等文件进行设计。</w:t>
            </w:r>
          </w:p>
          <w:p w14:paraId="0C443A5C">
            <w:pPr>
              <w:spacing w:line="360" w:lineRule="exact"/>
              <w:ind w:firstLine="420" w:firstLineChars="200"/>
              <w:rPr>
                <w:rFonts w:hint="eastAsia" w:ascii="宋体" w:hAnsi="宋体" w:cs="宋体"/>
                <w:szCs w:val="21"/>
              </w:rPr>
            </w:pPr>
            <w:r>
              <w:rPr>
                <w:rFonts w:hint="eastAsia" w:ascii="宋体" w:hAnsi="宋体" w:cs="宋体"/>
                <w:szCs w:val="21"/>
              </w:rPr>
              <w:t>2.现行结构设计规范</w:t>
            </w:r>
          </w:p>
          <w:p w14:paraId="2F86D048">
            <w:pPr>
              <w:spacing w:line="360" w:lineRule="exact"/>
              <w:ind w:firstLine="420" w:firstLineChars="200"/>
              <w:rPr>
                <w:rFonts w:hint="eastAsia" w:ascii="宋体" w:hAnsi="宋体" w:cs="宋体"/>
                <w:szCs w:val="21"/>
              </w:rPr>
            </w:pPr>
            <w:r>
              <w:rPr>
                <w:rFonts w:hint="eastAsia" w:ascii="宋体" w:hAnsi="宋体" w:cs="宋体"/>
                <w:szCs w:val="21"/>
              </w:rPr>
              <w:t>《建筑结构可靠性设计统一标准》   GB 50068-2018</w:t>
            </w:r>
          </w:p>
          <w:p w14:paraId="5728EC41">
            <w:pPr>
              <w:spacing w:line="360" w:lineRule="exact"/>
              <w:ind w:firstLine="420" w:firstLineChars="200"/>
              <w:rPr>
                <w:rFonts w:hint="eastAsia" w:ascii="宋体" w:hAnsi="宋体" w:cs="宋体"/>
                <w:szCs w:val="21"/>
              </w:rPr>
            </w:pPr>
            <w:r>
              <w:rPr>
                <w:rFonts w:hint="eastAsia" w:ascii="宋体" w:hAnsi="宋体" w:cs="宋体"/>
                <w:szCs w:val="21"/>
              </w:rPr>
              <w:t>《建筑工程抗震设防分类标准》     GB 50223-2008</w:t>
            </w:r>
          </w:p>
          <w:p w14:paraId="31DCB4D8">
            <w:pPr>
              <w:spacing w:line="360" w:lineRule="exact"/>
              <w:ind w:firstLine="420" w:firstLineChars="200"/>
              <w:rPr>
                <w:rFonts w:hint="eastAsia" w:ascii="宋体" w:hAnsi="宋体" w:cs="宋体"/>
                <w:szCs w:val="21"/>
              </w:rPr>
            </w:pPr>
            <w:r>
              <w:rPr>
                <w:rFonts w:hint="eastAsia" w:ascii="宋体" w:hAnsi="宋体" w:cs="宋体"/>
                <w:szCs w:val="21"/>
              </w:rPr>
              <w:t>《建筑结构荷载规范》            GB 50009-2012</w:t>
            </w:r>
          </w:p>
          <w:p w14:paraId="66E0E71A">
            <w:pPr>
              <w:spacing w:line="360" w:lineRule="exact"/>
              <w:ind w:firstLine="420" w:firstLineChars="200"/>
              <w:rPr>
                <w:rFonts w:hint="eastAsia" w:ascii="宋体" w:hAnsi="宋体" w:cs="宋体"/>
                <w:szCs w:val="21"/>
              </w:rPr>
            </w:pPr>
            <w:r>
              <w:rPr>
                <w:rFonts w:hint="eastAsia" w:ascii="宋体" w:hAnsi="宋体" w:cs="宋体"/>
                <w:szCs w:val="21"/>
              </w:rPr>
              <w:t>《钢结构设计标准》              GB 50017-2017</w:t>
            </w:r>
          </w:p>
          <w:p w14:paraId="5243600A">
            <w:pPr>
              <w:spacing w:line="360" w:lineRule="exact"/>
              <w:ind w:firstLine="420" w:firstLineChars="200"/>
              <w:rPr>
                <w:rFonts w:hint="eastAsia" w:ascii="宋体" w:hAnsi="宋体" w:cs="宋体"/>
                <w:szCs w:val="21"/>
              </w:rPr>
            </w:pPr>
            <w:r>
              <w:rPr>
                <w:rFonts w:hint="eastAsia" w:ascii="宋体" w:hAnsi="宋体" w:cs="宋体"/>
                <w:szCs w:val="21"/>
              </w:rPr>
              <w:t>《混凝土结构设计标准（2024年版）》GB 50010-2010</w:t>
            </w:r>
          </w:p>
          <w:p w14:paraId="3F16A7C2">
            <w:pPr>
              <w:spacing w:line="360" w:lineRule="exact"/>
              <w:ind w:firstLine="420" w:firstLineChars="200"/>
              <w:rPr>
                <w:rFonts w:hint="eastAsia" w:ascii="宋体" w:hAnsi="宋体" w:cs="宋体"/>
                <w:szCs w:val="21"/>
              </w:rPr>
            </w:pPr>
            <w:r>
              <w:rPr>
                <w:rFonts w:hint="eastAsia" w:ascii="宋体" w:hAnsi="宋体" w:cs="宋体"/>
                <w:szCs w:val="21"/>
              </w:rPr>
              <w:t>《建筑抗震设计标准（2024年版）》GB 50011-2010</w:t>
            </w:r>
          </w:p>
          <w:p w14:paraId="56E44B18">
            <w:pPr>
              <w:spacing w:line="360" w:lineRule="exact"/>
              <w:ind w:firstLine="420" w:firstLineChars="200"/>
              <w:rPr>
                <w:rFonts w:hint="eastAsia" w:ascii="宋体" w:hAnsi="宋体" w:cs="宋体"/>
                <w:szCs w:val="21"/>
              </w:rPr>
            </w:pPr>
            <w:r>
              <w:rPr>
                <w:rFonts w:hint="eastAsia" w:ascii="宋体" w:hAnsi="宋体" w:cs="宋体"/>
                <w:szCs w:val="21"/>
              </w:rPr>
              <w:t>《建筑钢结构防火技术规范》      GB 51249-2017</w:t>
            </w:r>
          </w:p>
          <w:p w14:paraId="004A72B6">
            <w:pPr>
              <w:spacing w:line="360" w:lineRule="exact"/>
              <w:ind w:firstLine="420" w:firstLineChars="200"/>
              <w:rPr>
                <w:rFonts w:hint="eastAsia" w:ascii="宋体" w:hAnsi="宋体" w:cs="宋体"/>
                <w:szCs w:val="21"/>
              </w:rPr>
            </w:pPr>
            <w:r>
              <w:rPr>
                <w:rFonts w:hint="eastAsia" w:ascii="宋体" w:hAnsi="宋体" w:cs="宋体"/>
                <w:szCs w:val="21"/>
              </w:rPr>
              <w:t>《钢结构焊接规范》              GB 50661-2011</w:t>
            </w:r>
          </w:p>
          <w:p w14:paraId="16DCDABC">
            <w:pPr>
              <w:spacing w:line="360" w:lineRule="exact"/>
              <w:ind w:firstLine="420" w:firstLineChars="200"/>
              <w:rPr>
                <w:rFonts w:hint="eastAsia" w:ascii="宋体" w:hAnsi="宋体" w:cs="宋体"/>
                <w:szCs w:val="21"/>
              </w:rPr>
            </w:pPr>
            <w:r>
              <w:rPr>
                <w:rFonts w:hint="eastAsia" w:ascii="宋体" w:hAnsi="宋体" w:cs="宋体"/>
                <w:szCs w:val="21"/>
              </w:rPr>
              <w:t>《钢结构高强度螺栓连接技术规程》   JGJ 82-2011</w:t>
            </w:r>
          </w:p>
          <w:p w14:paraId="4E1D58C4">
            <w:pPr>
              <w:spacing w:line="360" w:lineRule="exact"/>
              <w:ind w:firstLine="420" w:firstLineChars="200"/>
              <w:rPr>
                <w:rFonts w:hint="eastAsia" w:ascii="宋体" w:hAnsi="宋体" w:cs="宋体"/>
                <w:szCs w:val="21"/>
              </w:rPr>
            </w:pPr>
            <w:r>
              <w:rPr>
                <w:rFonts w:hint="eastAsia" w:ascii="宋体" w:hAnsi="宋体" w:cs="宋体"/>
                <w:szCs w:val="21"/>
              </w:rPr>
              <w:t>《建筑钢结构防腐技术规程》  JGJ/T 251-2011</w:t>
            </w:r>
          </w:p>
          <w:p w14:paraId="0DF34D25">
            <w:pPr>
              <w:spacing w:line="360" w:lineRule="exact"/>
              <w:ind w:firstLine="420" w:firstLineChars="200"/>
              <w:rPr>
                <w:rFonts w:hint="eastAsia" w:ascii="宋体" w:hAnsi="宋体" w:cs="宋体"/>
                <w:szCs w:val="21"/>
              </w:rPr>
            </w:pPr>
            <w:r>
              <w:rPr>
                <w:rFonts w:hint="eastAsia" w:ascii="宋体" w:hAnsi="宋体" w:cs="宋体"/>
                <w:szCs w:val="21"/>
              </w:rPr>
              <w:t>《钢筋焊接及验收规程》            JGJ 18-2012</w:t>
            </w:r>
          </w:p>
          <w:p w14:paraId="20096CFA">
            <w:pPr>
              <w:spacing w:line="360" w:lineRule="exact"/>
              <w:ind w:firstLine="420" w:firstLineChars="200"/>
              <w:rPr>
                <w:rFonts w:hint="eastAsia" w:ascii="宋体" w:hAnsi="宋体" w:cs="宋体"/>
                <w:szCs w:val="21"/>
              </w:rPr>
            </w:pPr>
            <w:r>
              <w:rPr>
                <w:rFonts w:hint="eastAsia" w:ascii="宋体" w:hAnsi="宋体" w:cs="宋体"/>
                <w:szCs w:val="21"/>
              </w:rPr>
              <w:t>《钢结构防火涂料》              GB 14907-2018</w:t>
            </w:r>
          </w:p>
          <w:p w14:paraId="3E998F0A">
            <w:pPr>
              <w:spacing w:line="360" w:lineRule="exact"/>
              <w:ind w:firstLine="420" w:firstLineChars="200"/>
              <w:rPr>
                <w:rFonts w:hint="eastAsia" w:ascii="宋体" w:hAnsi="宋体" w:cs="宋体"/>
                <w:szCs w:val="21"/>
              </w:rPr>
            </w:pPr>
            <w:r>
              <w:rPr>
                <w:rFonts w:hint="eastAsia" w:ascii="宋体" w:hAnsi="宋体" w:cs="宋体"/>
                <w:szCs w:val="21"/>
              </w:rPr>
              <w:t>《建筑结构用钢板》            GB/T 19879-2023</w:t>
            </w:r>
          </w:p>
          <w:p w14:paraId="33C56766">
            <w:pPr>
              <w:spacing w:line="360" w:lineRule="exact"/>
              <w:ind w:firstLine="420" w:firstLineChars="200"/>
              <w:rPr>
                <w:rFonts w:hint="eastAsia" w:ascii="宋体" w:hAnsi="宋体" w:cs="宋体"/>
                <w:szCs w:val="21"/>
              </w:rPr>
            </w:pPr>
            <w:r>
              <w:rPr>
                <w:rFonts w:hint="eastAsia" w:ascii="宋体" w:hAnsi="宋体" w:cs="宋体"/>
                <w:szCs w:val="21"/>
              </w:rPr>
              <w:t>《钢结构工程施工质量验收标准》   GB 50205-2020</w:t>
            </w:r>
          </w:p>
          <w:p w14:paraId="15C550D0">
            <w:pPr>
              <w:spacing w:line="360" w:lineRule="exact"/>
              <w:ind w:firstLine="420" w:firstLineChars="200"/>
              <w:rPr>
                <w:rFonts w:hint="eastAsia" w:ascii="宋体" w:hAnsi="宋体" w:cs="宋体"/>
                <w:szCs w:val="21"/>
              </w:rPr>
            </w:pPr>
            <w:r>
              <w:rPr>
                <w:rFonts w:hint="eastAsia" w:ascii="宋体" w:hAnsi="宋体" w:cs="宋体"/>
                <w:szCs w:val="21"/>
              </w:rPr>
              <w:t>《钢结构工程施工规范》         GB 50755-2012</w:t>
            </w:r>
          </w:p>
          <w:p w14:paraId="779116F1">
            <w:pPr>
              <w:spacing w:line="360" w:lineRule="exact"/>
              <w:ind w:firstLine="420" w:firstLineChars="200"/>
              <w:jc w:val="left"/>
              <w:rPr>
                <w:rFonts w:hint="eastAsia" w:ascii="宋体" w:hAnsi="宋体" w:cs="宋体"/>
                <w:szCs w:val="21"/>
              </w:rPr>
            </w:pPr>
            <w:r>
              <w:rPr>
                <w:rFonts w:hint="eastAsia" w:ascii="宋体" w:hAnsi="宋体" w:cs="宋体"/>
                <w:szCs w:val="21"/>
              </w:rPr>
              <w:t>《工程结构通用规范》             GB55001-2021</w:t>
            </w:r>
          </w:p>
          <w:p w14:paraId="6E89D5EF">
            <w:pPr>
              <w:spacing w:line="360" w:lineRule="exact"/>
              <w:ind w:firstLine="420" w:firstLineChars="200"/>
              <w:jc w:val="left"/>
              <w:rPr>
                <w:rFonts w:hint="eastAsia" w:ascii="宋体" w:hAnsi="宋体" w:cs="宋体"/>
                <w:szCs w:val="21"/>
              </w:rPr>
            </w:pPr>
            <w:r>
              <w:rPr>
                <w:rFonts w:hint="eastAsia" w:ascii="宋体" w:hAnsi="宋体" w:cs="宋体"/>
                <w:szCs w:val="21"/>
              </w:rPr>
              <w:t>《钢结构通用规范》               GB55006-2021</w:t>
            </w:r>
          </w:p>
          <w:p w14:paraId="2B5C9752">
            <w:pPr>
              <w:spacing w:line="360" w:lineRule="exact"/>
              <w:ind w:firstLine="420" w:firstLineChars="200"/>
              <w:jc w:val="left"/>
              <w:rPr>
                <w:rFonts w:hint="eastAsia" w:ascii="宋体" w:hAnsi="宋体" w:cs="宋体"/>
                <w:szCs w:val="21"/>
              </w:rPr>
            </w:pPr>
            <w:r>
              <w:rPr>
                <w:rFonts w:hint="eastAsia" w:ascii="宋体" w:hAnsi="宋体" w:cs="宋体"/>
                <w:szCs w:val="21"/>
              </w:rPr>
              <w:t>《建筑与市政工程抗震通用规范》   GB55002-2021</w:t>
            </w:r>
          </w:p>
          <w:p w14:paraId="0D003E91">
            <w:pPr>
              <w:spacing w:line="360" w:lineRule="exact"/>
              <w:ind w:firstLine="422" w:firstLineChars="200"/>
              <w:jc w:val="left"/>
              <w:rPr>
                <w:rFonts w:hint="eastAsia" w:ascii="宋体" w:hAnsi="宋体" w:cs="宋体"/>
                <w:b/>
                <w:bCs/>
                <w:szCs w:val="21"/>
              </w:rPr>
            </w:pPr>
            <w:r>
              <w:rPr>
                <w:rFonts w:hint="eastAsia" w:ascii="宋体" w:hAnsi="宋体" w:cs="宋体"/>
                <w:b/>
                <w:bCs/>
                <w:szCs w:val="21"/>
              </w:rPr>
              <w:t>（二）材料：</w:t>
            </w:r>
          </w:p>
          <w:p w14:paraId="48E140C6">
            <w:pPr>
              <w:spacing w:line="360" w:lineRule="exact"/>
              <w:ind w:firstLine="420" w:firstLineChars="200"/>
              <w:jc w:val="left"/>
              <w:rPr>
                <w:rFonts w:hint="eastAsia" w:ascii="宋体" w:hAnsi="宋体" w:cs="宋体"/>
                <w:szCs w:val="21"/>
              </w:rPr>
            </w:pPr>
            <w:r>
              <w:rPr>
                <w:rFonts w:hint="eastAsia"/>
              </w:rPr>
              <w:t>▲</w:t>
            </w:r>
            <w:r>
              <w:rPr>
                <w:rFonts w:hint="eastAsia" w:ascii="宋体" w:hAnsi="宋体" w:cs="宋体"/>
                <w:szCs w:val="21"/>
              </w:rPr>
              <w:t>1.钢材：</w:t>
            </w:r>
          </w:p>
          <w:p w14:paraId="7A05FA93">
            <w:pPr>
              <w:spacing w:line="360" w:lineRule="exact"/>
              <w:ind w:firstLine="420" w:firstLineChars="200"/>
              <w:jc w:val="left"/>
              <w:rPr>
                <w:rFonts w:hint="eastAsia" w:ascii="宋体" w:hAnsi="宋体" w:cs="宋体"/>
                <w:szCs w:val="21"/>
              </w:rPr>
            </w:pPr>
            <w:r>
              <w:rPr>
                <w:rFonts w:hint="eastAsia" w:ascii="宋体" w:hAnsi="宋体" w:cs="宋体"/>
                <w:szCs w:val="21"/>
              </w:rPr>
              <w:t>（1）钢结构材质采用Q355B(柱)和Q355B(梁)。</w:t>
            </w:r>
          </w:p>
          <w:p w14:paraId="05AD4FFA">
            <w:pPr>
              <w:spacing w:line="360" w:lineRule="exact"/>
              <w:ind w:firstLine="420" w:firstLineChars="200"/>
              <w:jc w:val="left"/>
              <w:rPr>
                <w:rFonts w:hint="eastAsia" w:ascii="宋体" w:hAnsi="宋体" w:cs="宋体"/>
                <w:szCs w:val="21"/>
              </w:rPr>
            </w:pPr>
            <w:r>
              <w:rPr>
                <w:rFonts w:hint="eastAsia" w:ascii="宋体" w:hAnsi="宋体" w:cs="宋体"/>
                <w:szCs w:val="21"/>
              </w:rPr>
              <w:t>（2）结构用钢材均应满足《低合金高强度结构钢》（GB/T 1591-2018）或《碳素结构钢》（GB/T 700-2006）中的规定。</w:t>
            </w:r>
          </w:p>
          <w:p w14:paraId="15CA1791">
            <w:pPr>
              <w:spacing w:line="360" w:lineRule="exact"/>
              <w:ind w:firstLine="420" w:firstLineChars="200"/>
              <w:jc w:val="left"/>
              <w:rPr>
                <w:rFonts w:hint="eastAsia" w:ascii="宋体" w:hAnsi="宋体" w:cs="宋体"/>
                <w:szCs w:val="21"/>
              </w:rPr>
            </w:pPr>
            <w:r>
              <w:rPr>
                <w:rFonts w:hint="eastAsia" w:ascii="宋体" w:hAnsi="宋体" w:cs="宋体"/>
                <w:szCs w:val="21"/>
              </w:rPr>
              <w:t>（3）钢材力学性能，除屈服强度、抗拉强度、伸长率、冷弯试验（对于焊接结构）必须符合有关标准的规定外，并具有满足标准规定的焊接适应性和冲击韧性。</w:t>
            </w:r>
          </w:p>
          <w:p w14:paraId="22FB0723">
            <w:pPr>
              <w:spacing w:line="360" w:lineRule="exact"/>
              <w:ind w:firstLine="420" w:firstLineChars="200"/>
              <w:rPr>
                <w:rFonts w:hint="eastAsia" w:ascii="宋体" w:hAnsi="宋体" w:cs="宋体"/>
                <w:szCs w:val="21"/>
              </w:rPr>
            </w:pPr>
            <w:r>
              <w:rPr>
                <w:rFonts w:hint="eastAsia" w:ascii="宋体" w:hAnsi="宋体" w:cs="宋体"/>
                <w:szCs w:val="21"/>
              </w:rPr>
              <w:t>（4）钢材的屈服强度实测值与抗拉强度实测值的比值不大于0.85。</w:t>
            </w:r>
          </w:p>
          <w:p w14:paraId="57BB67E6">
            <w:pPr>
              <w:spacing w:line="360" w:lineRule="exact"/>
              <w:ind w:firstLine="420" w:firstLineChars="200"/>
              <w:rPr>
                <w:rFonts w:hint="eastAsia" w:ascii="宋体" w:hAnsi="宋体" w:cs="宋体"/>
                <w:szCs w:val="21"/>
              </w:rPr>
            </w:pPr>
            <w:r>
              <w:rPr>
                <w:rFonts w:hint="eastAsia" w:ascii="宋体" w:hAnsi="宋体" w:cs="宋体"/>
                <w:szCs w:val="21"/>
              </w:rPr>
              <w:t>（5）钢材有明显的屈服台阶，且伸长率不小于20%。</w:t>
            </w:r>
          </w:p>
          <w:p w14:paraId="171FF70D">
            <w:pPr>
              <w:spacing w:line="360" w:lineRule="exact"/>
              <w:ind w:firstLine="420" w:firstLineChars="200"/>
              <w:rPr>
                <w:rFonts w:hint="eastAsia" w:ascii="宋体" w:hAnsi="宋体" w:cs="宋体"/>
                <w:szCs w:val="21"/>
              </w:rPr>
            </w:pPr>
            <w:r>
              <w:rPr>
                <w:rFonts w:hint="eastAsia" w:ascii="宋体" w:hAnsi="宋体" w:cs="宋体"/>
                <w:szCs w:val="21"/>
              </w:rPr>
              <w:t>（6）钢材有良好的可焊性，当钢板厚等于或大于40mm且承受沿板厚方向的拉力时，为防止层状撕裂，要求板厚方向截面收缩率不小于国家标准《厚度方向性能钢板》(GB/T 5313-2023)中的Z15级规定的容许值。</w:t>
            </w:r>
          </w:p>
          <w:p w14:paraId="395C184A">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2.连接材料：</w:t>
            </w:r>
          </w:p>
          <w:p w14:paraId="2BE3CC48">
            <w:pPr>
              <w:spacing w:line="360" w:lineRule="exact"/>
              <w:ind w:firstLine="420" w:firstLineChars="200"/>
              <w:rPr>
                <w:rFonts w:hint="eastAsia" w:ascii="宋体" w:hAnsi="宋体" w:cs="宋体"/>
                <w:szCs w:val="21"/>
              </w:rPr>
            </w:pPr>
            <w:r>
              <w:rPr>
                <w:rFonts w:hint="eastAsia" w:ascii="宋体" w:hAnsi="宋体" w:cs="宋体"/>
                <w:szCs w:val="21"/>
              </w:rPr>
              <w:t>（1）高强螺栓应符合现行国家标准《</w:t>
            </w:r>
            <w:r>
              <w:rPr>
                <w:rFonts w:hint="eastAsia"/>
              </w:rPr>
              <w:t>钢结构用高强度大六角头螺栓连接副</w:t>
            </w:r>
            <w:r>
              <w:rPr>
                <w:rFonts w:hint="eastAsia" w:ascii="宋体" w:hAnsi="宋体" w:cs="宋体"/>
                <w:szCs w:val="21"/>
              </w:rPr>
              <w:t>》（</w:t>
            </w:r>
            <w:r>
              <w:rPr>
                <w:rFonts w:ascii="宋体" w:hAnsi="宋体" w:cs="宋体"/>
                <w:szCs w:val="21"/>
              </w:rPr>
              <w:t>GB/T 1231-2024</w:t>
            </w:r>
            <w:r>
              <w:rPr>
                <w:rFonts w:hint="eastAsia" w:ascii="宋体" w:hAnsi="宋体" w:cs="宋体"/>
                <w:szCs w:val="21"/>
              </w:rPr>
              <w:t>）或《钢结构用扭剪型高强度螺栓连接副》（GB/T 3632-2008）的规定。</w:t>
            </w:r>
          </w:p>
          <w:p w14:paraId="42AEF5B6">
            <w:pPr>
              <w:spacing w:line="360" w:lineRule="exact"/>
              <w:ind w:firstLine="420" w:firstLineChars="200"/>
              <w:rPr>
                <w:rFonts w:hint="eastAsia" w:ascii="宋体" w:hAnsi="宋体" w:cs="宋体"/>
                <w:szCs w:val="21"/>
              </w:rPr>
            </w:pPr>
            <w:r>
              <w:rPr>
                <w:rFonts w:hint="eastAsia" w:ascii="宋体" w:hAnsi="宋体" w:cs="宋体"/>
                <w:szCs w:val="21"/>
              </w:rPr>
              <w:t>（2）普通螺栓及其螺母、垫圈的制作应分别符合现行国家标准《紧固件 六角头螺栓 C级》（GB/T 5780-2025）、《1型六角螺母 C级》（</w:t>
            </w:r>
            <w:bookmarkStart w:id="2" w:name="OLE_LINK1"/>
            <w:r>
              <w:rPr>
                <w:rFonts w:hint="eastAsia" w:ascii="宋体" w:hAnsi="宋体" w:cs="宋体"/>
                <w:szCs w:val="21"/>
              </w:rPr>
              <w:t>GB/T 41-2016</w:t>
            </w:r>
            <w:bookmarkEnd w:id="2"/>
            <w:r>
              <w:rPr>
                <w:rFonts w:hint="eastAsia" w:ascii="宋体" w:hAnsi="宋体" w:cs="宋体"/>
                <w:szCs w:val="21"/>
              </w:rPr>
              <w:t>）、《平垫圈 C级》（GB/T 95-2002）的有关规定。其性能等级为4.8级。</w:t>
            </w:r>
          </w:p>
          <w:p w14:paraId="10836FC8">
            <w:pPr>
              <w:spacing w:line="360" w:lineRule="exact"/>
              <w:ind w:firstLine="420" w:firstLineChars="200"/>
              <w:rPr>
                <w:rFonts w:hint="eastAsia" w:ascii="宋体" w:hAnsi="宋体" w:cs="宋体"/>
                <w:szCs w:val="21"/>
              </w:rPr>
            </w:pPr>
            <w:r>
              <w:rPr>
                <w:rFonts w:hint="eastAsia" w:ascii="宋体" w:hAnsi="宋体" w:cs="宋体"/>
                <w:szCs w:val="21"/>
              </w:rPr>
              <w:t>（3）螺栓连接的强度设计值、高强螺栓的设计预应力值应符合现行《钢结构设计标准》的规定。</w:t>
            </w:r>
          </w:p>
          <w:p w14:paraId="449035FE">
            <w:pPr>
              <w:spacing w:line="360" w:lineRule="exact"/>
              <w:ind w:firstLine="420" w:firstLineChars="200"/>
              <w:rPr>
                <w:rFonts w:hint="eastAsia" w:ascii="宋体" w:hAnsi="宋体" w:cs="宋体"/>
                <w:szCs w:val="21"/>
              </w:rPr>
            </w:pPr>
            <w:r>
              <w:rPr>
                <w:rFonts w:hint="eastAsia" w:ascii="宋体" w:hAnsi="宋体" w:cs="宋体"/>
                <w:szCs w:val="21"/>
              </w:rPr>
              <w:t>（4）高强螺栓连接的钢材摩擦面处理方法：抛丸(喷砂)，高强螺栓抗滑移系数值：Q355B：μ=0.40，Q235B：μ=0.40。</w:t>
            </w:r>
          </w:p>
          <w:p w14:paraId="0E68BAC5">
            <w:pPr>
              <w:spacing w:line="360" w:lineRule="exact"/>
              <w:ind w:firstLine="420" w:firstLineChars="200"/>
              <w:rPr>
                <w:rFonts w:hint="eastAsia" w:ascii="宋体" w:hAnsi="宋体" w:cs="宋体"/>
                <w:szCs w:val="21"/>
              </w:rPr>
            </w:pPr>
            <w:r>
              <w:rPr>
                <w:rFonts w:hint="eastAsia" w:ascii="宋体" w:hAnsi="宋体" w:cs="宋体"/>
                <w:szCs w:val="21"/>
              </w:rPr>
              <w:t>（5）锚栓的技术条件要求参照现行国标《地脚螺栓》（GB/T 799-2020）的有关规定。</w:t>
            </w:r>
          </w:p>
          <w:p w14:paraId="68EC6D05">
            <w:pPr>
              <w:spacing w:line="360" w:lineRule="exact"/>
              <w:ind w:firstLine="420" w:firstLineChars="200"/>
              <w:rPr>
                <w:rFonts w:hint="eastAsia" w:ascii="宋体" w:hAnsi="宋体" w:cs="宋体"/>
                <w:szCs w:val="21"/>
              </w:rPr>
            </w:pPr>
            <w:r>
              <w:rPr>
                <w:rFonts w:hint="eastAsia" w:ascii="宋体" w:hAnsi="宋体" w:cs="宋体"/>
                <w:szCs w:val="21"/>
              </w:rPr>
              <w:t>▲3.焊接材料</w:t>
            </w:r>
          </w:p>
          <w:p w14:paraId="4C654B50">
            <w:pPr>
              <w:spacing w:line="360" w:lineRule="exact"/>
              <w:ind w:firstLine="420" w:firstLineChars="200"/>
              <w:rPr>
                <w:rFonts w:hint="eastAsia" w:ascii="宋体" w:hAnsi="宋体" w:cs="宋体"/>
                <w:szCs w:val="21"/>
              </w:rPr>
            </w:pPr>
            <w:r>
              <w:rPr>
                <w:rFonts w:hint="eastAsia" w:ascii="宋体" w:hAnsi="宋体" w:cs="宋体"/>
                <w:szCs w:val="21"/>
              </w:rPr>
              <w:t xml:space="preserve">（1）焊接材料的强度、性能应与母材相匹配。当不同强度的钢材连接时，可采用与低强度钢材相适应的焊接材料。 </w:t>
            </w:r>
          </w:p>
          <w:p w14:paraId="32471FC8">
            <w:pPr>
              <w:spacing w:line="360" w:lineRule="exact"/>
              <w:ind w:firstLine="420" w:firstLineChars="200"/>
              <w:rPr>
                <w:rFonts w:hint="eastAsia" w:ascii="宋体" w:hAnsi="宋体" w:cs="宋体"/>
                <w:szCs w:val="21"/>
              </w:rPr>
            </w:pPr>
            <w:r>
              <w:rPr>
                <w:rFonts w:hint="eastAsia" w:ascii="宋体" w:hAnsi="宋体" w:cs="宋体"/>
                <w:szCs w:val="21"/>
              </w:rPr>
              <w:t xml:space="preserve">（2）厚板焊接的构件应选用低氢碱性焊条或超低氢型焊条。   </w:t>
            </w:r>
          </w:p>
          <w:p w14:paraId="39400108">
            <w:pPr>
              <w:spacing w:line="360" w:lineRule="exact"/>
              <w:ind w:firstLine="420" w:firstLineChars="200"/>
              <w:rPr>
                <w:rFonts w:hint="eastAsia" w:ascii="宋体" w:hAnsi="宋体" w:cs="宋体"/>
                <w:szCs w:val="21"/>
              </w:rPr>
            </w:pPr>
            <w:r>
              <w:rPr>
                <w:rFonts w:hint="eastAsia" w:ascii="宋体" w:hAnsi="宋体" w:cs="宋体"/>
                <w:szCs w:val="21"/>
              </w:rPr>
              <w:t>（3）埋弧自动焊接或半自动焊用的焊丝和焊剂选用应与焊件钢材的强度和材质相适应。</w:t>
            </w:r>
          </w:p>
          <w:p w14:paraId="74CBA066">
            <w:pPr>
              <w:spacing w:line="360" w:lineRule="exact"/>
              <w:ind w:firstLine="420" w:firstLineChars="200"/>
              <w:rPr>
                <w:rFonts w:hint="eastAsia" w:ascii="宋体" w:hAnsi="宋体" w:cs="宋体"/>
                <w:szCs w:val="21"/>
              </w:rPr>
            </w:pPr>
            <w:r>
              <w:rPr>
                <w:rFonts w:hint="eastAsia" w:ascii="宋体" w:hAnsi="宋体" w:cs="宋体"/>
                <w:szCs w:val="21"/>
              </w:rPr>
              <w:t>（4）焊丝应符合标准《熔化焊用钢丝》（GB/T 14957-1994）的规定。</w:t>
            </w:r>
          </w:p>
          <w:p w14:paraId="39C9D97E">
            <w:pPr>
              <w:spacing w:line="360" w:lineRule="exact"/>
              <w:ind w:firstLine="420" w:firstLineChars="200"/>
              <w:rPr>
                <w:rFonts w:hint="eastAsia" w:ascii="宋体" w:hAnsi="宋体" w:cs="宋体"/>
                <w:szCs w:val="21"/>
              </w:rPr>
            </w:pPr>
            <w:r>
              <w:rPr>
                <w:rFonts w:hint="eastAsia" w:ascii="宋体" w:hAnsi="宋体" w:cs="宋体"/>
                <w:szCs w:val="21"/>
              </w:rPr>
              <w:t>（5）各种材质应具有质量证明及复核报告。</w:t>
            </w:r>
          </w:p>
          <w:p w14:paraId="34527AD2">
            <w:pPr>
              <w:spacing w:line="360" w:lineRule="exact"/>
              <w:ind w:firstLine="420" w:firstLineChars="200"/>
              <w:rPr>
                <w:rFonts w:hint="eastAsia" w:ascii="宋体" w:hAnsi="宋体" w:cs="宋体"/>
                <w:b/>
                <w:bCs/>
                <w:szCs w:val="21"/>
              </w:rPr>
            </w:pPr>
            <w:r>
              <w:rPr>
                <w:rFonts w:hint="eastAsia" w:ascii="宋体" w:hAnsi="宋体"/>
              </w:rPr>
              <w:t>▲</w:t>
            </w:r>
            <w:r>
              <w:rPr>
                <w:rFonts w:hint="eastAsia" w:ascii="宋体" w:hAnsi="宋体" w:cs="宋体"/>
                <w:b/>
                <w:bCs/>
                <w:szCs w:val="21"/>
              </w:rPr>
              <w:t>（三）制作要求：</w:t>
            </w:r>
          </w:p>
          <w:p w14:paraId="0964C02D">
            <w:pPr>
              <w:spacing w:line="360" w:lineRule="exact"/>
              <w:ind w:firstLine="420" w:firstLineChars="200"/>
              <w:rPr>
                <w:rFonts w:hint="eastAsia" w:ascii="宋体" w:hAnsi="宋体" w:cs="宋体"/>
                <w:szCs w:val="21"/>
              </w:rPr>
            </w:pPr>
            <w:r>
              <w:rPr>
                <w:rFonts w:hint="eastAsia" w:ascii="宋体" w:hAnsi="宋体" w:cs="宋体"/>
                <w:szCs w:val="21"/>
              </w:rPr>
              <w:t>1.钢结构的制作与安装应符合《钢结构工程施工质量验收标准》中的有关规定。</w:t>
            </w:r>
          </w:p>
          <w:p w14:paraId="425D338E">
            <w:pPr>
              <w:spacing w:line="360" w:lineRule="exact"/>
              <w:ind w:firstLine="420" w:firstLineChars="200"/>
              <w:rPr>
                <w:rFonts w:hint="eastAsia" w:ascii="宋体" w:hAnsi="宋体" w:cs="宋体"/>
                <w:szCs w:val="21"/>
              </w:rPr>
            </w:pPr>
            <w:r>
              <w:rPr>
                <w:rFonts w:hint="eastAsia" w:ascii="宋体" w:hAnsi="宋体" w:cs="宋体"/>
                <w:szCs w:val="21"/>
              </w:rPr>
              <w:t>2.钢结构制作前，应根据设计文件、施工详图的要求以及制作厂的条件，编制制作工艺。制作工艺书应作为技术文件经建设单位（即采购方）技术负责人批准。</w:t>
            </w:r>
          </w:p>
          <w:p w14:paraId="6D54A712">
            <w:pPr>
              <w:spacing w:line="360" w:lineRule="exact"/>
              <w:ind w:firstLine="420" w:firstLineChars="200"/>
              <w:rPr>
                <w:rFonts w:hint="eastAsia" w:ascii="宋体" w:hAnsi="宋体" w:cs="宋体"/>
                <w:szCs w:val="21"/>
              </w:rPr>
            </w:pPr>
            <w:r>
              <w:rPr>
                <w:rFonts w:hint="eastAsia" w:ascii="宋体" w:hAnsi="宋体" w:cs="宋体"/>
                <w:szCs w:val="21"/>
              </w:rPr>
              <w:t>3.钢结构构件的制作，其放样、号料、切制、矫正、弯曲和边缘加工、组装、焊接、制孔、摩擦面的加工、端部加工等均应严格按照现行相关规范中的要求进行。</w:t>
            </w:r>
          </w:p>
          <w:p w14:paraId="4D1BF833">
            <w:pPr>
              <w:spacing w:line="360" w:lineRule="exact"/>
              <w:ind w:firstLine="420" w:firstLineChars="200"/>
              <w:rPr>
                <w:rFonts w:hint="eastAsia" w:ascii="宋体" w:hAnsi="宋体" w:cs="宋体"/>
                <w:szCs w:val="21"/>
              </w:rPr>
            </w:pPr>
            <w:r>
              <w:rPr>
                <w:rFonts w:hint="eastAsia" w:ascii="宋体" w:hAnsi="宋体" w:cs="宋体"/>
                <w:szCs w:val="21"/>
              </w:rPr>
              <w:t>4.所有主要构件，除设计图上另有规定外，一律不得用短料拼接，构件截面如需变化，应根据受力的大小将大截面向受力较小的节间延伸。</w:t>
            </w:r>
          </w:p>
          <w:p w14:paraId="03157E0E">
            <w:pPr>
              <w:spacing w:line="360" w:lineRule="exact"/>
              <w:ind w:firstLine="420" w:firstLineChars="200"/>
              <w:rPr>
                <w:rFonts w:hint="eastAsia" w:ascii="宋体" w:hAnsi="宋体" w:cs="宋体"/>
                <w:szCs w:val="21"/>
              </w:rPr>
            </w:pPr>
            <w:r>
              <w:rPr>
                <w:rFonts w:hint="eastAsia" w:ascii="宋体" w:hAnsi="宋体" w:cs="宋体"/>
                <w:szCs w:val="21"/>
              </w:rPr>
              <w:t>5.构件或板材对接时应在连接部位设置引弧板，再用剖口焊缝进行等强对接。</w:t>
            </w:r>
          </w:p>
          <w:p w14:paraId="3DD85BE2">
            <w:pPr>
              <w:spacing w:line="360" w:lineRule="exact"/>
              <w:ind w:firstLine="420" w:firstLineChars="200"/>
              <w:rPr>
                <w:rFonts w:hint="eastAsia" w:ascii="宋体" w:hAnsi="宋体" w:cs="宋体"/>
                <w:szCs w:val="21"/>
              </w:rPr>
            </w:pPr>
            <w:r>
              <w:rPr>
                <w:rFonts w:hint="eastAsia" w:ascii="宋体" w:hAnsi="宋体" w:cs="宋体"/>
                <w:szCs w:val="21"/>
              </w:rPr>
              <w:t>6.对主要梁格钢构件的腹板和翼缘不得任意切割和施加横向焊缝。</w:t>
            </w:r>
          </w:p>
          <w:p w14:paraId="00B9D467">
            <w:pPr>
              <w:spacing w:line="360" w:lineRule="exact"/>
              <w:ind w:firstLine="420" w:firstLineChars="200"/>
              <w:rPr>
                <w:rFonts w:hint="eastAsia" w:ascii="宋体" w:hAnsi="宋体" w:cs="宋体"/>
                <w:szCs w:val="21"/>
              </w:rPr>
            </w:pPr>
            <w:r>
              <w:rPr>
                <w:rFonts w:hint="eastAsia" w:ascii="宋体" w:hAnsi="宋体" w:cs="宋体"/>
                <w:szCs w:val="21"/>
              </w:rPr>
              <w:t>7.大构件的拼接节点位置应经建设单位（即采购方）技术负责人批准。</w:t>
            </w:r>
          </w:p>
          <w:p w14:paraId="4AFC5E06">
            <w:pPr>
              <w:spacing w:line="360" w:lineRule="exact"/>
              <w:ind w:firstLine="420" w:firstLineChars="200"/>
              <w:rPr>
                <w:rFonts w:hint="eastAsia" w:ascii="宋体" w:hAnsi="宋体" w:cs="宋体"/>
                <w:b/>
                <w:bCs/>
                <w:szCs w:val="21"/>
              </w:rPr>
            </w:pPr>
            <w:r>
              <w:rPr>
                <w:rFonts w:hint="eastAsia"/>
              </w:rPr>
              <w:t>▲</w:t>
            </w:r>
            <w:r>
              <w:rPr>
                <w:rFonts w:hint="eastAsia" w:ascii="宋体" w:hAnsi="宋体" w:cs="宋体"/>
                <w:b/>
                <w:bCs/>
                <w:szCs w:val="21"/>
              </w:rPr>
              <w:t>（四）安装要求：</w:t>
            </w:r>
          </w:p>
          <w:p w14:paraId="4288802C">
            <w:pPr>
              <w:spacing w:line="360" w:lineRule="exact"/>
              <w:ind w:firstLine="420" w:firstLineChars="200"/>
              <w:rPr>
                <w:rFonts w:hint="eastAsia" w:ascii="宋体" w:hAnsi="宋体" w:cs="宋体"/>
                <w:szCs w:val="21"/>
              </w:rPr>
            </w:pPr>
            <w:r>
              <w:rPr>
                <w:rFonts w:hint="eastAsia" w:ascii="宋体" w:hAnsi="宋体" w:cs="宋体"/>
                <w:szCs w:val="21"/>
              </w:rPr>
              <w:t>1.本项目的中标供应商应根据施工图设计要求，结构特点，现场情形和自身的能力制定一个包括施工方法、施工步骤、施工管理、并能确保安装质量、安装精度以及安装安全的施工组织设计。该设计必须经建设单位技术负责人认可后方能施工。当吊装构件受力状况与正常使用不同时，须进行施工验算。</w:t>
            </w:r>
          </w:p>
          <w:p w14:paraId="640FF8EC">
            <w:pPr>
              <w:spacing w:line="360" w:lineRule="exact"/>
              <w:ind w:firstLine="420" w:firstLineChars="200"/>
              <w:rPr>
                <w:rFonts w:hint="eastAsia" w:ascii="宋体" w:hAnsi="宋体" w:cs="宋体"/>
                <w:szCs w:val="21"/>
              </w:rPr>
            </w:pPr>
            <w:r>
              <w:rPr>
                <w:rFonts w:hint="eastAsia" w:ascii="宋体" w:hAnsi="宋体" w:cs="宋体"/>
                <w:szCs w:val="21"/>
              </w:rPr>
              <w:t>2.安装的主要工艺，如测量校正、厚钢板焊接、栓钉焊接、高强度螺栓连接的摩擦面加工等，应在施工前进行工艺试验，并制定各项操作工艺。</w:t>
            </w:r>
          </w:p>
          <w:p w14:paraId="10DC6914">
            <w:pPr>
              <w:spacing w:line="360" w:lineRule="exact"/>
              <w:ind w:firstLine="420" w:firstLineChars="200"/>
              <w:rPr>
                <w:rFonts w:hint="eastAsia" w:ascii="宋体" w:hAnsi="宋体" w:cs="宋体"/>
                <w:szCs w:val="21"/>
              </w:rPr>
            </w:pPr>
            <w:r>
              <w:rPr>
                <w:rFonts w:hint="eastAsia" w:ascii="宋体" w:hAnsi="宋体" w:cs="宋体"/>
                <w:szCs w:val="21"/>
              </w:rPr>
              <w:t>3.安装单位在施工前，应对构件的外形尺寸、螺栓孔直径以及位置、连接件位置及角度、焊缝、栓钉焊、高强度螺栓摩擦面加工质量、构件表面的油漆等进行全面检查，在符合设计文件或有关标准的要求后，方可进行安装工作。</w:t>
            </w:r>
          </w:p>
          <w:p w14:paraId="66BB4F4D">
            <w:pPr>
              <w:spacing w:line="360" w:lineRule="exact"/>
              <w:ind w:firstLine="420" w:firstLineChars="200"/>
              <w:rPr>
                <w:rFonts w:hint="eastAsia" w:ascii="宋体" w:hAnsi="宋体" w:cs="宋体"/>
                <w:szCs w:val="21"/>
              </w:rPr>
            </w:pPr>
            <w:r>
              <w:rPr>
                <w:rFonts w:hint="eastAsia" w:ascii="宋体" w:hAnsi="宋体" w:cs="宋体"/>
                <w:szCs w:val="21"/>
              </w:rPr>
              <w:t>4.钢结构的安装，其定位轴线、标高、地脚螺栓，构件的质量检查、安装顺序、接头的现场焊接顺序，钢构件的安装、安装测量校正、焊接工艺，高强螺栓施工工艺、结构的涂层等均应严格按照现行规范中的相关要求进行。</w:t>
            </w:r>
          </w:p>
          <w:p w14:paraId="426BE55C">
            <w:pPr>
              <w:spacing w:line="360" w:lineRule="exact"/>
              <w:ind w:firstLine="420" w:firstLineChars="200"/>
              <w:rPr>
                <w:rFonts w:hint="eastAsia" w:ascii="宋体" w:hAnsi="宋体" w:cs="宋体"/>
                <w:szCs w:val="21"/>
              </w:rPr>
            </w:pPr>
            <w:r>
              <w:rPr>
                <w:rFonts w:hint="eastAsia" w:ascii="宋体" w:hAnsi="宋体" w:cs="宋体"/>
                <w:szCs w:val="21"/>
              </w:rPr>
              <w:t>5.钢结构在运输、堆放和安装时，应确保结构的稳定，并确保结构不会产生永久变形。</w:t>
            </w:r>
          </w:p>
          <w:p w14:paraId="6C1FA55B">
            <w:pPr>
              <w:spacing w:line="360" w:lineRule="exact"/>
              <w:ind w:firstLine="420" w:firstLineChars="200"/>
              <w:rPr>
                <w:rFonts w:hint="eastAsia" w:ascii="宋体" w:hAnsi="宋体" w:cs="宋体"/>
                <w:szCs w:val="21"/>
              </w:rPr>
            </w:pPr>
            <w:r>
              <w:rPr>
                <w:rFonts w:hint="eastAsia" w:ascii="宋体" w:hAnsi="宋体" w:cs="宋体"/>
                <w:szCs w:val="21"/>
              </w:rPr>
              <w:t>6.钢构件安装前应进行全面检查，检查构件的数量，尺寸，加工质量等是否符合有关要求，并对制作遗留的缺陷及运输中产生的变形和损坏进行校正修复。</w:t>
            </w:r>
          </w:p>
          <w:p w14:paraId="38512070">
            <w:pPr>
              <w:spacing w:line="360" w:lineRule="exact"/>
              <w:ind w:firstLine="420" w:firstLineChars="200"/>
              <w:rPr>
                <w:rFonts w:hint="eastAsia" w:ascii="宋体" w:hAnsi="宋体" w:cs="宋体"/>
                <w:szCs w:val="21"/>
              </w:rPr>
            </w:pPr>
            <w:r>
              <w:rPr>
                <w:rFonts w:hint="eastAsia" w:ascii="宋体" w:hAnsi="宋体" w:cs="宋体"/>
                <w:szCs w:val="21"/>
              </w:rPr>
              <w:t>7.预埋螺栓在混凝土浇筑过程中须确保其位置保持不变。在施工的各个阶段，必须采取措施，保护螺栓、螺纹和螺帽，避免损坏、腐蚀以及玷污。埋于基础之螺栓护筒应保持清洁，没有杂物。</w:t>
            </w:r>
          </w:p>
          <w:p w14:paraId="22776A1B">
            <w:pPr>
              <w:spacing w:line="360" w:lineRule="exact"/>
              <w:ind w:firstLine="420" w:firstLineChars="200"/>
              <w:rPr>
                <w:rFonts w:hint="eastAsia" w:ascii="宋体" w:hAnsi="宋体" w:cs="宋体"/>
                <w:szCs w:val="21"/>
              </w:rPr>
            </w:pPr>
            <w:r>
              <w:rPr>
                <w:rFonts w:hint="eastAsia" w:ascii="宋体" w:hAnsi="宋体" w:cs="宋体"/>
                <w:szCs w:val="21"/>
              </w:rPr>
              <w:t>8.钢构件吊装时应采取合理的吊装方案和措施防止变形和损伤，吊装就位后应及时安装支撑结构或临时支撑保证结构体系的稳定。</w:t>
            </w:r>
          </w:p>
          <w:p w14:paraId="2110D1B2">
            <w:pPr>
              <w:spacing w:line="360" w:lineRule="exact"/>
              <w:ind w:firstLine="420" w:firstLineChars="200"/>
              <w:rPr>
                <w:rFonts w:hint="eastAsia" w:ascii="宋体" w:hAnsi="宋体" w:cs="宋体"/>
                <w:szCs w:val="21"/>
              </w:rPr>
            </w:pPr>
            <w:r>
              <w:rPr>
                <w:rFonts w:hint="eastAsia" w:ascii="宋体" w:hAnsi="宋体" w:cs="宋体"/>
                <w:szCs w:val="21"/>
              </w:rPr>
              <w:t>9.在施工过程中，当施工荷载超过设计荷载情况时，施工单位应采取切实有效措施，以确保构件的安全。</w:t>
            </w:r>
          </w:p>
          <w:p w14:paraId="3DCEF030">
            <w:pPr>
              <w:spacing w:line="360" w:lineRule="exact"/>
              <w:ind w:firstLine="420" w:firstLineChars="200"/>
              <w:rPr>
                <w:rFonts w:hint="eastAsia" w:ascii="宋体" w:hAnsi="宋体" w:cs="宋体"/>
                <w:szCs w:val="21"/>
              </w:rPr>
            </w:pPr>
            <w:r>
              <w:rPr>
                <w:rFonts w:hint="eastAsia" w:ascii="宋体" w:hAnsi="宋体" w:cs="宋体"/>
                <w:szCs w:val="21"/>
              </w:rPr>
              <w:t>10.钢结构柱脚及支座底板灌浆施工，须在校核就位对中、标高水平度、构件垂直度验收合格，临时支撑稳固可靠，且与永久连接件精准可靠连接完毕后方可开展。基础底板下的空间须除去杂物和清洗完毕，方可进行灌浆。商品灌浆须按厂商指引进行准备、混合和灌浆，必要时应进行试验。</w:t>
            </w:r>
          </w:p>
          <w:p w14:paraId="41FB5D46">
            <w:pPr>
              <w:spacing w:line="360" w:lineRule="exact"/>
              <w:ind w:firstLine="420" w:firstLineChars="200"/>
              <w:rPr>
                <w:rFonts w:hint="eastAsia" w:ascii="宋体" w:hAnsi="宋体" w:cs="宋体"/>
                <w:szCs w:val="21"/>
              </w:rPr>
            </w:pPr>
            <w:r>
              <w:rPr>
                <w:rFonts w:hint="eastAsia" w:ascii="宋体" w:hAnsi="宋体" w:cs="宋体"/>
                <w:szCs w:val="21"/>
              </w:rPr>
              <w:t>11.钢结构施工支架拆除，结构受力后，不得在钢结构上进行焊接操作。</w:t>
            </w:r>
          </w:p>
          <w:p w14:paraId="14C0A5C1">
            <w:pPr>
              <w:spacing w:line="360" w:lineRule="exact"/>
              <w:ind w:firstLine="420" w:firstLineChars="200"/>
              <w:rPr>
                <w:rFonts w:hint="eastAsia" w:ascii="宋体" w:hAnsi="宋体" w:cs="宋体"/>
                <w:szCs w:val="21"/>
              </w:rPr>
            </w:pPr>
            <w:r>
              <w:rPr>
                <w:rFonts w:hint="eastAsia" w:ascii="宋体" w:hAnsi="宋体" w:cs="宋体"/>
                <w:szCs w:val="21"/>
              </w:rPr>
              <w:t>12.构件安装精度以及允许误差按国家现行相关规范执行。</w:t>
            </w:r>
          </w:p>
          <w:p w14:paraId="64E8FB90">
            <w:pPr>
              <w:spacing w:line="360" w:lineRule="exact"/>
              <w:ind w:firstLine="420" w:firstLineChars="200"/>
              <w:rPr>
                <w:rFonts w:hint="eastAsia" w:ascii="宋体" w:hAnsi="宋体" w:cs="宋体"/>
                <w:b/>
                <w:bCs/>
                <w:szCs w:val="21"/>
              </w:rPr>
            </w:pPr>
            <w:r>
              <w:rPr>
                <w:rFonts w:hint="eastAsia"/>
              </w:rPr>
              <w:t>▲</w:t>
            </w:r>
            <w:r>
              <w:rPr>
                <w:rFonts w:hint="eastAsia" w:ascii="宋体" w:hAnsi="宋体" w:cs="宋体"/>
                <w:b/>
                <w:bCs/>
                <w:szCs w:val="21"/>
              </w:rPr>
              <w:t>（五）焊接要求：</w:t>
            </w:r>
          </w:p>
          <w:p w14:paraId="353471A0">
            <w:pPr>
              <w:spacing w:line="360" w:lineRule="exact"/>
              <w:ind w:firstLine="420" w:firstLineChars="200"/>
              <w:rPr>
                <w:rFonts w:hint="eastAsia" w:ascii="宋体" w:hAnsi="宋体" w:cs="宋体"/>
                <w:szCs w:val="21"/>
              </w:rPr>
            </w:pPr>
            <w:r>
              <w:rPr>
                <w:rFonts w:hint="eastAsia" w:ascii="宋体" w:hAnsi="宋体" w:cs="宋体"/>
                <w:szCs w:val="21"/>
              </w:rPr>
              <w:t>1.施工单位对所有焊接均应按照《钢结构设计标准》及《钢结构焊接规范》的要求进行。</w:t>
            </w:r>
          </w:p>
          <w:p w14:paraId="33470B63">
            <w:pPr>
              <w:spacing w:line="360" w:lineRule="exact"/>
              <w:ind w:firstLine="420" w:firstLineChars="200"/>
              <w:rPr>
                <w:rFonts w:hint="eastAsia" w:ascii="宋体" w:hAnsi="宋体" w:cs="宋体"/>
                <w:szCs w:val="21"/>
              </w:rPr>
            </w:pPr>
            <w:r>
              <w:rPr>
                <w:rFonts w:hint="eastAsia" w:ascii="宋体" w:hAnsi="宋体" w:cs="宋体"/>
                <w:szCs w:val="21"/>
              </w:rPr>
              <w:t>2.在焊接作业之前，应进行焊接方法的工艺评定试验，焊接工艺评定除设计规定外应按《钢结构焊接规范》的规定进行，其试验内容以及结果均应得到建设单位技术负责人和原设计单位的认可。</w:t>
            </w:r>
          </w:p>
          <w:p w14:paraId="127B08F4">
            <w:pPr>
              <w:spacing w:line="360" w:lineRule="exact"/>
              <w:ind w:firstLine="420" w:firstLineChars="200"/>
              <w:rPr>
                <w:rFonts w:hint="eastAsia" w:ascii="宋体" w:hAnsi="宋体" w:cs="宋体"/>
                <w:szCs w:val="21"/>
              </w:rPr>
            </w:pPr>
            <w:r>
              <w:rPr>
                <w:rFonts w:hint="eastAsia" w:ascii="宋体" w:hAnsi="宋体" w:cs="宋体"/>
                <w:szCs w:val="21"/>
              </w:rPr>
              <w:t>3.焊接作业前，施工单位对首次采用的钢材、焊接材料、焊接方法、焊后热处理等进行焊接工艺评定，并根据评定报告确定焊接工艺。尽量采用工厂焊接，并优先采用自动焊接和半自动焊接。选用的焊接设备应具备满足焊接工艺要求和安全可靠的性能。</w:t>
            </w:r>
          </w:p>
          <w:p w14:paraId="6810C142">
            <w:pPr>
              <w:spacing w:line="360" w:lineRule="exact"/>
              <w:ind w:firstLine="420" w:firstLineChars="200"/>
              <w:rPr>
                <w:rFonts w:hint="eastAsia" w:ascii="宋体" w:hAnsi="宋体" w:cs="宋体"/>
                <w:szCs w:val="21"/>
              </w:rPr>
            </w:pPr>
            <w:r>
              <w:rPr>
                <w:rFonts w:hint="eastAsia" w:ascii="宋体" w:hAnsi="宋体" w:cs="宋体"/>
                <w:szCs w:val="21"/>
              </w:rPr>
              <w:t xml:space="preserve">4.焊接工艺和顺序尽量采用对称焊法，收缩量大的部分先焊，收缩量小的部分后焊，使焊接变形和收缩量最小。 </w:t>
            </w:r>
          </w:p>
          <w:p w14:paraId="33E9FBCB">
            <w:pPr>
              <w:spacing w:line="360" w:lineRule="exact"/>
              <w:ind w:firstLine="420" w:firstLineChars="200"/>
              <w:rPr>
                <w:rFonts w:hint="eastAsia" w:ascii="宋体" w:hAnsi="宋体" w:cs="宋体"/>
                <w:szCs w:val="21"/>
              </w:rPr>
            </w:pPr>
            <w:r>
              <w:rPr>
                <w:rFonts w:hint="eastAsia" w:ascii="宋体" w:hAnsi="宋体" w:cs="宋体"/>
                <w:szCs w:val="21"/>
              </w:rPr>
              <w:t xml:space="preserve">5.焊接过程应注意清渣，彻底清除焊根缺陷；严格禁止无合格证书人员上岗操作，焊工资质应与施焊条件及焊缝质量等级相适应。       </w:t>
            </w:r>
          </w:p>
          <w:p w14:paraId="2D2B5FF5">
            <w:pPr>
              <w:spacing w:line="360" w:lineRule="exact"/>
              <w:ind w:firstLine="420" w:firstLineChars="200"/>
              <w:rPr>
                <w:rFonts w:hint="eastAsia" w:ascii="宋体" w:hAnsi="宋体" w:cs="宋体"/>
                <w:szCs w:val="21"/>
              </w:rPr>
            </w:pPr>
            <w:r>
              <w:rPr>
                <w:rFonts w:hint="eastAsia" w:ascii="宋体" w:hAnsi="宋体" w:cs="宋体"/>
                <w:szCs w:val="21"/>
              </w:rPr>
              <w:t xml:space="preserve">6.坡口焊施焊后，需在焊缝背面清除焊根后进行补焊，并保证焊缝质量，衬板要切除。              </w:t>
            </w:r>
          </w:p>
          <w:p w14:paraId="50BE34C1">
            <w:pPr>
              <w:spacing w:line="360" w:lineRule="exact"/>
              <w:ind w:firstLine="420" w:firstLineChars="200"/>
              <w:rPr>
                <w:rFonts w:hint="eastAsia" w:ascii="宋体" w:hAnsi="宋体" w:cs="宋体"/>
                <w:szCs w:val="21"/>
              </w:rPr>
            </w:pPr>
            <w:r>
              <w:rPr>
                <w:rFonts w:hint="eastAsia" w:ascii="宋体" w:hAnsi="宋体" w:cs="宋体"/>
                <w:szCs w:val="21"/>
              </w:rPr>
              <w:t xml:space="preserve">7.当焊缝有裂纹、未焊透、夹渣、气孔等缺陷，应将缺陷清除后重新焊接。              </w:t>
            </w:r>
          </w:p>
          <w:p w14:paraId="19970CF9">
            <w:pPr>
              <w:spacing w:line="360" w:lineRule="exact"/>
              <w:ind w:firstLine="420" w:firstLineChars="200"/>
              <w:rPr>
                <w:rFonts w:hint="eastAsia" w:ascii="宋体" w:hAnsi="宋体" w:cs="宋体"/>
                <w:szCs w:val="21"/>
              </w:rPr>
            </w:pPr>
            <w:r>
              <w:rPr>
                <w:rFonts w:hint="eastAsia" w:ascii="宋体" w:hAnsi="宋体" w:cs="宋体"/>
                <w:szCs w:val="21"/>
              </w:rPr>
              <w:t>8.在厚板以及焊件厚度大于20mm的角接接头的焊接中，应采取必要的措施防止在厚度方向出现层状撕裂。并且当板厚大于等于30mm时，为防止在厚度方向出现层状撕裂，焊接前应对母材焊道中心线两侧各2倍板厚加30mm的区域内进行超声波探伤检查。母材中不得有裂纹、夹层及分层等缺陷存在。</w:t>
            </w:r>
          </w:p>
          <w:p w14:paraId="3E1068BD">
            <w:pPr>
              <w:spacing w:line="360" w:lineRule="exact"/>
              <w:ind w:firstLine="420" w:firstLineChars="200"/>
              <w:rPr>
                <w:rFonts w:hint="eastAsia" w:ascii="宋体" w:hAnsi="宋体" w:cs="宋体"/>
                <w:szCs w:val="21"/>
              </w:rPr>
            </w:pPr>
            <w:r>
              <w:rPr>
                <w:rFonts w:hint="eastAsia" w:ascii="宋体" w:hAnsi="宋体" w:cs="宋体"/>
                <w:szCs w:val="21"/>
              </w:rPr>
              <w:t>9.所有焊接H型和箱型截面的钢构件均参照标准《焊接H型钢》GB/T 33814-2017制作，腹板和上下翼缘如需对接，工厂焊缝的错缝距离不得小于200mm；板材之间的T型连接焊缝按腹板和翼缘的组装焊缝执行。</w:t>
            </w:r>
          </w:p>
          <w:p w14:paraId="1327FFB1">
            <w:pPr>
              <w:spacing w:line="360" w:lineRule="exact"/>
              <w:ind w:firstLine="420" w:firstLineChars="200"/>
              <w:rPr>
                <w:rFonts w:hint="eastAsia" w:ascii="宋体" w:hAnsi="宋体" w:cs="宋体"/>
                <w:szCs w:val="21"/>
              </w:rPr>
            </w:pPr>
            <w:r>
              <w:rPr>
                <w:rFonts w:hint="eastAsia" w:ascii="宋体" w:hAnsi="宋体" w:cs="宋体"/>
                <w:szCs w:val="21"/>
              </w:rPr>
              <w:t>10.节点板厚度大于或等于14mm时，采用坡口焊缝连接，条件许可时尽可能采用双面坡口；板厚小于14mm时可采用双面角焊缝连接，角焊缝的最小厚度不小于板厚的0.7倍，角焊缝应有足够的饱和度，焊缝余高不小于焊缝高度的0.3倍；当节点板的施焊条件受限不能采用双面焊缝连接时，厚度小于或等于8mm的节点板可采用单角焊缝连接，厚度大于8mm的节点板可采用单面坡口焊缝连接。</w:t>
            </w:r>
          </w:p>
          <w:p w14:paraId="5EAD5697">
            <w:pPr>
              <w:spacing w:line="360" w:lineRule="exact"/>
              <w:ind w:firstLine="420" w:firstLineChars="200"/>
              <w:rPr>
                <w:rFonts w:hint="eastAsia" w:ascii="宋体" w:hAnsi="宋体" w:cs="宋体"/>
                <w:szCs w:val="21"/>
              </w:rPr>
            </w:pPr>
            <w:r>
              <w:rPr>
                <w:rFonts w:hint="eastAsia" w:ascii="宋体" w:hAnsi="宋体" w:cs="宋体"/>
                <w:szCs w:val="21"/>
              </w:rPr>
              <w:t>11.当采用衬垫板焊接时，除焊接坡口根部间隙尺寸需符合设计要求外，应使衬垫板和焊件紧密贴合；焊接完成后，对外伸的垫板应切割拆除，切割部位应修磨平滑，并检查有无任何裂纹；对于外露垫板焊缝要求，考虑现场施工方便，尽可能采用陶瓷垫板，拆除后应修磨平滑，并检查有无任何裂纹。</w:t>
            </w:r>
          </w:p>
          <w:p w14:paraId="39CD5C49">
            <w:pPr>
              <w:spacing w:line="360" w:lineRule="exact"/>
              <w:ind w:firstLine="420" w:firstLineChars="200"/>
              <w:rPr>
                <w:rFonts w:hint="eastAsia" w:ascii="宋体" w:hAnsi="宋体" w:cs="宋体"/>
                <w:szCs w:val="21"/>
              </w:rPr>
            </w:pPr>
            <w:r>
              <w:rPr>
                <w:rFonts w:hint="eastAsia" w:ascii="宋体" w:hAnsi="宋体" w:cs="宋体"/>
                <w:szCs w:val="21"/>
              </w:rPr>
              <w:t>12.当在预埋件上施焊时，应采用细焊条、小电流、分层、间隔施焊等措施，并控制整块埋件温度，以免灼伤混凝土。</w:t>
            </w:r>
          </w:p>
          <w:p w14:paraId="73FAC939">
            <w:pPr>
              <w:spacing w:line="360" w:lineRule="exact"/>
              <w:ind w:firstLine="420" w:firstLineChars="200"/>
              <w:rPr>
                <w:rFonts w:hint="eastAsia" w:ascii="宋体" w:hAnsi="宋体" w:cs="宋体"/>
                <w:szCs w:val="21"/>
              </w:rPr>
            </w:pPr>
            <w:r>
              <w:rPr>
                <w:rFonts w:hint="eastAsia" w:ascii="宋体" w:hAnsi="宋体" w:cs="宋体"/>
                <w:szCs w:val="21"/>
              </w:rPr>
              <w:t>13.钢结构构件在受力状态下不得施焊，焊缝应尽量避免相互重叠，三面围焊以及绕角焊时，转角处必须连续施焊。</w:t>
            </w:r>
          </w:p>
          <w:p w14:paraId="3AF4301E">
            <w:pPr>
              <w:spacing w:line="360" w:lineRule="exact"/>
              <w:ind w:firstLine="420" w:firstLineChars="200"/>
              <w:rPr>
                <w:rFonts w:hint="eastAsia" w:ascii="宋体" w:hAnsi="宋体" w:cs="宋体"/>
                <w:szCs w:val="21"/>
              </w:rPr>
            </w:pPr>
            <w:r>
              <w:rPr>
                <w:rFonts w:hint="eastAsia" w:ascii="宋体" w:hAnsi="宋体" w:cs="宋体"/>
                <w:szCs w:val="21"/>
              </w:rPr>
              <w:t>14.箱型截面或钢管等空心构件的端口采用钢板作为封头板时，应用连续焊缝密闭，使内外空气隔绝；该类构件有一端或两端未做封头时，应确保构件在运输、组装和安装过程中构件内不得积水；如构件在此期间存在积水可能，应采取措施进行排水，确保构件安装完成后不残留积水；详图设计时应尽可能避免该类构件一端封闭。</w:t>
            </w:r>
          </w:p>
          <w:p w14:paraId="3C64EE01">
            <w:pPr>
              <w:spacing w:line="360" w:lineRule="exact"/>
              <w:ind w:firstLine="420" w:firstLineChars="200"/>
              <w:rPr>
                <w:rFonts w:hint="eastAsia" w:ascii="宋体" w:hAnsi="宋体" w:cs="宋体"/>
                <w:szCs w:val="21"/>
              </w:rPr>
            </w:pPr>
            <w:r>
              <w:rPr>
                <w:rFonts w:hint="eastAsia" w:ascii="宋体" w:hAnsi="宋体" w:cs="宋体"/>
                <w:szCs w:val="21"/>
              </w:rPr>
              <w:t>15.焊缝要求按相关的现行规范执行；焊接施工过程中应做好记录，随时供</w:t>
            </w:r>
            <w:r>
              <w:rPr>
                <w:rFonts w:hint="eastAsia"/>
              </w:rPr>
              <w:t>建设单位（即采购人）</w:t>
            </w:r>
            <w:r>
              <w:rPr>
                <w:rFonts w:hint="eastAsia" w:ascii="宋体" w:hAnsi="宋体" w:cs="宋体"/>
                <w:szCs w:val="21"/>
              </w:rPr>
              <w:t>检查。</w:t>
            </w:r>
          </w:p>
          <w:p w14:paraId="553E2347">
            <w:pPr>
              <w:spacing w:line="360" w:lineRule="exact"/>
              <w:ind w:firstLine="420" w:firstLineChars="200"/>
              <w:rPr>
                <w:rFonts w:hint="eastAsia" w:ascii="宋体" w:hAnsi="宋体" w:cs="宋体"/>
                <w:b/>
                <w:bCs/>
                <w:szCs w:val="21"/>
              </w:rPr>
            </w:pPr>
            <w:r>
              <w:rPr>
                <w:rFonts w:hint="eastAsia"/>
              </w:rPr>
              <w:t>▲</w:t>
            </w:r>
            <w:r>
              <w:rPr>
                <w:rFonts w:hint="eastAsia" w:ascii="宋体" w:hAnsi="宋体" w:cs="宋体"/>
                <w:b/>
                <w:bCs/>
                <w:szCs w:val="21"/>
              </w:rPr>
              <w:t>（六）焊缝质量和检测标准：</w:t>
            </w:r>
          </w:p>
          <w:p w14:paraId="3AFBCE75">
            <w:pPr>
              <w:spacing w:line="360" w:lineRule="exact"/>
              <w:ind w:firstLine="420" w:firstLineChars="200"/>
              <w:rPr>
                <w:rFonts w:hint="eastAsia" w:ascii="宋体" w:hAnsi="宋体" w:cs="宋体"/>
                <w:szCs w:val="21"/>
              </w:rPr>
            </w:pPr>
            <w:r>
              <w:rPr>
                <w:rFonts w:hint="eastAsia" w:ascii="宋体" w:hAnsi="宋体" w:cs="宋体"/>
                <w:szCs w:val="21"/>
              </w:rPr>
              <w:t>1.一级焊缝要求100%超声波探伤，评定等级Ⅰ，检验等级B级。</w:t>
            </w:r>
          </w:p>
          <w:p w14:paraId="546EF53E">
            <w:pPr>
              <w:spacing w:line="360" w:lineRule="exact"/>
              <w:ind w:firstLine="420" w:firstLineChars="200"/>
              <w:rPr>
                <w:rFonts w:hint="eastAsia" w:ascii="宋体" w:hAnsi="宋体" w:cs="宋体"/>
                <w:szCs w:val="21"/>
              </w:rPr>
            </w:pPr>
            <w:r>
              <w:rPr>
                <w:rFonts w:hint="eastAsia" w:ascii="宋体" w:hAnsi="宋体" w:cs="宋体"/>
                <w:szCs w:val="21"/>
              </w:rPr>
              <w:t>2.二级焊缝要求20％超声波探伤，评定等级Ⅱ，检验等级B级。</w:t>
            </w:r>
          </w:p>
          <w:p w14:paraId="63FD59A2">
            <w:pPr>
              <w:spacing w:line="360" w:lineRule="exact"/>
              <w:ind w:firstLine="420" w:firstLineChars="200"/>
              <w:rPr>
                <w:rFonts w:hint="eastAsia" w:ascii="宋体" w:hAnsi="宋体" w:cs="宋体"/>
                <w:szCs w:val="21"/>
              </w:rPr>
            </w:pPr>
            <w:r>
              <w:rPr>
                <w:rFonts w:hint="eastAsia" w:ascii="宋体" w:hAnsi="宋体" w:cs="宋体"/>
                <w:szCs w:val="21"/>
              </w:rPr>
              <w:t>3.三级焊缝不要求超声波探伤。</w:t>
            </w:r>
          </w:p>
          <w:p w14:paraId="1AF106EC">
            <w:pPr>
              <w:spacing w:line="360" w:lineRule="exact"/>
              <w:ind w:firstLine="420" w:firstLineChars="200"/>
              <w:rPr>
                <w:rFonts w:hint="eastAsia" w:ascii="宋体" w:hAnsi="宋体" w:cs="宋体"/>
                <w:szCs w:val="21"/>
              </w:rPr>
            </w:pPr>
            <w:r>
              <w:rPr>
                <w:rFonts w:hint="eastAsia" w:ascii="宋体" w:hAnsi="宋体" w:cs="宋体"/>
                <w:szCs w:val="21"/>
              </w:rPr>
              <w:t>4.所有焊缝应做100%的外观检查，其检查标准根据本说明提出的焊缝质量等级按《钢标》《钢结构工程施工质量验收标准》及《钢结构焊接规范》的要求进行。当上述检查发生疑问时须进行着色渗透探伤或磁粉探伤的复检。超声波探伤的方法及评定标准均按照《焊缝无损检测超声检测技术、检测等级和评定》进行。对工厂制作焊缝为每条焊缝长度的百分数，对现场安装焊缝应为同一类型、同一施焊条件的焊缝条数的百分数，探伤长度不应小于200mm。厚度小于8mm的钢材的对接焊缝，不应采用超声波探伤。超声波探伤不能对缺陷作出判断时，应采用射线探伤，其方法及评定标准均按照《焊缝无损检测射线检测》进行。</w:t>
            </w:r>
          </w:p>
          <w:p w14:paraId="053A8B4C">
            <w:pPr>
              <w:spacing w:line="360" w:lineRule="exact"/>
              <w:ind w:firstLine="422" w:firstLineChars="200"/>
              <w:rPr>
                <w:rFonts w:hint="eastAsia" w:ascii="宋体" w:hAnsi="宋体" w:cs="宋体"/>
                <w:b/>
                <w:bCs/>
                <w:szCs w:val="21"/>
              </w:rPr>
            </w:pPr>
            <w:r>
              <w:rPr>
                <w:rFonts w:hint="eastAsia" w:ascii="宋体" w:hAnsi="宋体" w:cs="宋体"/>
                <w:b/>
                <w:bCs/>
                <w:szCs w:val="21"/>
              </w:rPr>
              <w:t>（七）钢构件的防腐：</w:t>
            </w:r>
          </w:p>
          <w:p w14:paraId="1434619B">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1.钢结构防锈和防腐蚀采用的涂料、钢材表面的除锈等级以及防腐蚀对钢结构的构造要求等，应符合《工业建筑防腐蚀设计标准》和《涂覆涂料前钢材表面处理 表面清洁度的目视评定》（GB/T 8923.1、GB/T 8923.2、GB/T 8923.3）的规定。</w:t>
            </w:r>
          </w:p>
          <w:p w14:paraId="272CAAE8">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 xml:space="preserve">2.钢结构在进行涂装前，必须将构件表面的毛刺、铁锈、氧化皮、油污及附着物彻底清除干净，采用喷砂、抛丸等方法彻底除锈，达到Sa2.5级。现场补漆除锈可采用电动、风动除锈工具彻底除锈，达到St3级。并达到35～55μm 的粗糙度。 </w:t>
            </w:r>
          </w:p>
          <w:p w14:paraId="60B0361C">
            <w:pPr>
              <w:spacing w:line="360" w:lineRule="exact"/>
              <w:ind w:firstLine="420" w:firstLineChars="200"/>
              <w:rPr>
                <w:rFonts w:hint="eastAsia" w:ascii="宋体" w:hAnsi="宋体" w:cs="宋体"/>
                <w:szCs w:val="21"/>
              </w:rPr>
            </w:pPr>
            <w:r>
              <w:rPr>
                <w:rFonts w:hint="eastAsia" w:ascii="宋体" w:hAnsi="宋体" w:cs="宋体"/>
                <w:szCs w:val="21"/>
              </w:rPr>
              <w:t>3.下列部位钢构件出厂前不需要涂漆：</w:t>
            </w:r>
          </w:p>
          <w:p w14:paraId="417EE40E">
            <w:pPr>
              <w:spacing w:line="360" w:lineRule="exact"/>
              <w:ind w:firstLine="420" w:firstLineChars="200"/>
              <w:rPr>
                <w:rFonts w:hint="eastAsia" w:ascii="宋体" w:hAnsi="宋体" w:cs="宋体"/>
                <w:szCs w:val="21"/>
              </w:rPr>
            </w:pPr>
            <w:r>
              <w:rPr>
                <w:rFonts w:hint="eastAsia" w:ascii="宋体" w:hAnsi="宋体" w:cs="宋体"/>
                <w:szCs w:val="21"/>
              </w:rPr>
              <w:t xml:space="preserve">（1）与混凝土紧贴或埋入的部位； </w:t>
            </w:r>
          </w:p>
          <w:p w14:paraId="6E698264">
            <w:pPr>
              <w:spacing w:line="360" w:lineRule="exact"/>
              <w:ind w:firstLine="420" w:firstLineChars="200"/>
              <w:rPr>
                <w:rFonts w:hint="eastAsia" w:ascii="宋体" w:hAnsi="宋体" w:cs="宋体"/>
                <w:szCs w:val="21"/>
              </w:rPr>
            </w:pPr>
            <w:r>
              <w:rPr>
                <w:rFonts w:hint="eastAsia" w:ascii="宋体" w:hAnsi="宋体" w:cs="宋体"/>
                <w:szCs w:val="21"/>
              </w:rPr>
              <w:t>（2）高强度螺栓节点摩擦面；</w:t>
            </w:r>
          </w:p>
          <w:p w14:paraId="7A835C9E">
            <w:pPr>
              <w:spacing w:line="360" w:lineRule="exact"/>
              <w:ind w:firstLine="420" w:firstLineChars="200"/>
              <w:rPr>
                <w:rFonts w:hint="eastAsia" w:ascii="宋体" w:hAnsi="宋体" w:cs="宋体"/>
                <w:szCs w:val="21"/>
              </w:rPr>
            </w:pPr>
            <w:r>
              <w:rPr>
                <w:rFonts w:hint="eastAsia" w:ascii="宋体" w:hAnsi="宋体" w:cs="宋体"/>
                <w:szCs w:val="21"/>
              </w:rPr>
              <w:t>（3）焊接封闭的空心截面内壁；</w:t>
            </w:r>
          </w:p>
          <w:p w14:paraId="22873C50">
            <w:pPr>
              <w:spacing w:line="360" w:lineRule="exact"/>
              <w:ind w:firstLine="420" w:firstLineChars="200"/>
              <w:rPr>
                <w:rFonts w:hint="eastAsia" w:ascii="宋体" w:hAnsi="宋体" w:cs="宋体"/>
                <w:szCs w:val="21"/>
              </w:rPr>
            </w:pPr>
            <w:r>
              <w:rPr>
                <w:rFonts w:hint="eastAsia" w:ascii="宋体" w:hAnsi="宋体" w:cs="宋体"/>
                <w:szCs w:val="21"/>
              </w:rPr>
              <w:t>（4）埋件、地脚螺栓和底板；</w:t>
            </w:r>
          </w:p>
          <w:p w14:paraId="4BAB1E7C">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 xml:space="preserve">（5）工地焊接部位及两侧100mm且要满足超声波探伤要求的范围。但工地焊接部位及两侧应进行不影响焊接的防锈处理。 </w:t>
            </w:r>
          </w:p>
          <w:p w14:paraId="69F13FEB">
            <w:pPr>
              <w:spacing w:line="360" w:lineRule="exact"/>
              <w:ind w:firstLine="420" w:firstLineChars="200"/>
              <w:rPr>
                <w:rFonts w:hint="eastAsia" w:ascii="宋体" w:hAnsi="宋体" w:cs="宋体"/>
                <w:szCs w:val="21"/>
              </w:rPr>
            </w:pPr>
            <w:r>
              <w:rPr>
                <w:rFonts w:hint="eastAsia" w:ascii="宋体" w:hAnsi="宋体" w:cs="宋体"/>
                <w:szCs w:val="21"/>
              </w:rPr>
              <w:t>4.构件安装后需补涂漆部位</w:t>
            </w:r>
          </w:p>
          <w:p w14:paraId="18CB04B1">
            <w:pPr>
              <w:spacing w:line="360" w:lineRule="exact"/>
              <w:ind w:firstLine="420" w:firstLineChars="200"/>
              <w:rPr>
                <w:rFonts w:hint="eastAsia" w:ascii="宋体" w:hAnsi="宋体" w:cs="宋体"/>
                <w:szCs w:val="21"/>
              </w:rPr>
            </w:pPr>
            <w:r>
              <w:rPr>
                <w:rFonts w:hint="eastAsia" w:ascii="宋体" w:hAnsi="宋体" w:cs="宋体"/>
                <w:szCs w:val="21"/>
              </w:rPr>
              <w:t xml:space="preserve">（1）接合部的外露部位和紧固件，如高强度螺栓未涂漆部分；  </w:t>
            </w:r>
          </w:p>
          <w:p w14:paraId="2F82F091">
            <w:pPr>
              <w:spacing w:line="360" w:lineRule="exact"/>
              <w:ind w:firstLine="420" w:firstLineChars="200"/>
              <w:rPr>
                <w:rFonts w:hint="eastAsia" w:ascii="宋体" w:hAnsi="宋体" w:cs="宋体"/>
                <w:szCs w:val="21"/>
              </w:rPr>
            </w:pPr>
            <w:r>
              <w:rPr>
                <w:rFonts w:hint="eastAsia" w:ascii="宋体" w:hAnsi="宋体" w:cs="宋体"/>
                <w:szCs w:val="21"/>
              </w:rPr>
              <w:t>（2）经碰撞脱落的工厂油漆部分，均涂防锈底漆一道。</w:t>
            </w:r>
          </w:p>
          <w:p w14:paraId="774E5C42">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5.涂漆后的漆膜外观应均匀、平整、丰满而有光泽，不允许有咬底、裂纹、剥落、针孔等缺陷。对已做过防锈底漆，但有损坏、返锈、剥落等部位及未做过防锈底漆的零配件，应做补漆处理。具体要求为：以环氧富锌做修补防锈底漆，干膜厚度大于100μm，再按所在部位，配套依次做封闭漆、中涂漆、面漆。</w:t>
            </w:r>
          </w:p>
          <w:p w14:paraId="3382FE60">
            <w:pPr>
              <w:spacing w:line="360" w:lineRule="exact"/>
              <w:ind w:firstLine="420" w:firstLineChars="200"/>
              <w:rPr>
                <w:rFonts w:hint="eastAsia" w:ascii="宋体" w:hAnsi="宋体" w:cs="宋体"/>
                <w:szCs w:val="21"/>
              </w:rPr>
            </w:pPr>
            <w:r>
              <w:rPr>
                <w:rFonts w:hint="eastAsia" w:ascii="宋体" w:hAnsi="宋体" w:cs="宋体"/>
                <w:szCs w:val="21"/>
              </w:rPr>
              <w:t>6.对露天或侵蚀性介质环境中使用的螺栓，除补涂防锈漆外，对其连接板板缝及时用油膏或腻子等封闭。</w:t>
            </w:r>
          </w:p>
          <w:p w14:paraId="12951B33">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7.涂层厚度用磁性测厚仪测定，总厚度应达到有关设计要求。</w:t>
            </w:r>
          </w:p>
          <w:p w14:paraId="2272298B">
            <w:pPr>
              <w:spacing w:line="360" w:lineRule="exact"/>
              <w:ind w:firstLine="420" w:firstLineChars="200"/>
              <w:rPr>
                <w:rFonts w:hint="eastAsia" w:ascii="宋体" w:hAnsi="宋体" w:cs="宋体"/>
                <w:szCs w:val="21"/>
              </w:rPr>
            </w:pPr>
            <w:r>
              <w:rPr>
                <w:rFonts w:hint="eastAsia" w:ascii="宋体" w:hAnsi="宋体" w:cs="宋体"/>
                <w:szCs w:val="21"/>
              </w:rPr>
              <w:t>8.防火材料</w:t>
            </w:r>
          </w:p>
          <w:p w14:paraId="1D806211">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（1）本工程的钢构件表面应做防火涂料处理，防火等级为四级，要求耐火极限钢柱为0.5小时，钢梁为0.5小时，其他钢构件为0.5小时。</w:t>
            </w:r>
          </w:p>
          <w:p w14:paraId="609AACD3">
            <w:pPr>
              <w:spacing w:line="360" w:lineRule="exact"/>
              <w:ind w:firstLine="420" w:firstLineChars="200"/>
              <w:rPr>
                <w:rFonts w:hint="eastAsia" w:ascii="宋体" w:hAnsi="宋体" w:cs="宋体"/>
                <w:szCs w:val="21"/>
              </w:rPr>
            </w:pPr>
            <w:r>
              <w:rPr>
                <w:rFonts w:hint="eastAsia" w:ascii="宋体" w:hAnsi="宋体" w:cs="宋体"/>
                <w:szCs w:val="21"/>
              </w:rPr>
              <w:t>（2）防火涂料采用膨胀型防火涂料，等效热阻不小于0.07m²·C/W。</w:t>
            </w:r>
          </w:p>
          <w:p w14:paraId="667157E6">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（3）防火涂料应具有国家消防产品合格评定中心颁发的认证证书。</w:t>
            </w:r>
          </w:p>
          <w:p w14:paraId="6D2E5866">
            <w:pPr>
              <w:spacing w:line="360" w:lineRule="exact"/>
              <w:ind w:firstLine="420" w:firstLineChars="200"/>
              <w:rPr>
                <w:rFonts w:hint="eastAsia" w:ascii="宋体" w:hAnsi="宋体" w:cs="宋体"/>
                <w:szCs w:val="21"/>
              </w:rPr>
            </w:pPr>
            <w:r>
              <w:rPr>
                <w:rFonts w:hint="eastAsia" w:ascii="宋体" w:hAnsi="宋体" w:cs="宋体"/>
                <w:szCs w:val="21"/>
              </w:rPr>
              <w:t>（4）防火涂料耐久性与配套防腐蚀涂层保持一致，符合《建筑防火涂料有害物质限量及测试方法》JG/T 415针对建筑防火涂料有害物质限量的相关要求。防火涂料优先采用低挥发性有机化合物含量涂料产品，水性防火涂料VOC不大于60g/l，溶剂性防火涂料不大于420g/L。</w:t>
            </w:r>
          </w:p>
          <w:p w14:paraId="75DA512C">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（5）膨胀型防火涂料黏结强度不应小于0.3MPa；非膨胀型防火涂料黏结强度不应小于0.04MPa。</w:t>
            </w:r>
          </w:p>
          <w:p w14:paraId="230145A5">
            <w:pPr>
              <w:spacing w:line="360" w:lineRule="exact"/>
              <w:ind w:firstLine="420" w:firstLineChars="200"/>
              <w:rPr>
                <w:rFonts w:hint="eastAsia" w:ascii="宋体" w:hAnsi="宋体" w:cs="宋体"/>
                <w:szCs w:val="21"/>
              </w:rPr>
            </w:pPr>
            <w:r>
              <w:rPr>
                <w:rFonts w:hint="eastAsia"/>
              </w:rPr>
              <w:t>▲</w:t>
            </w:r>
            <w:r>
              <w:rPr>
                <w:rFonts w:hint="eastAsia" w:ascii="宋体" w:hAnsi="宋体" w:cs="宋体"/>
                <w:szCs w:val="21"/>
              </w:rPr>
              <w:t>（6）防火涂料与防腐漆和面漆应具有材料和耐火性能相容性，面漆不能过厚过硬。</w:t>
            </w:r>
          </w:p>
          <w:p w14:paraId="66A0A52F">
            <w:pPr>
              <w:spacing w:line="360" w:lineRule="exact"/>
              <w:ind w:firstLine="420" w:firstLineChars="200"/>
              <w:rPr>
                <w:rFonts w:hint="eastAsia" w:ascii="宋体" w:hAnsi="宋体" w:cs="宋体"/>
                <w:szCs w:val="21"/>
              </w:rPr>
            </w:pPr>
            <w:r>
              <w:rPr>
                <w:rFonts w:hint="eastAsia" w:ascii="宋体" w:hAnsi="宋体" w:cs="宋体"/>
                <w:szCs w:val="21"/>
              </w:rPr>
              <w:t>9.其他要求：</w:t>
            </w:r>
          </w:p>
          <w:p w14:paraId="14625084">
            <w:pPr>
              <w:spacing w:line="360" w:lineRule="exact"/>
              <w:ind w:firstLine="420" w:firstLineChars="200"/>
              <w:rPr>
                <w:rFonts w:hint="eastAsia" w:ascii="宋体" w:hAnsi="宋体" w:cs="宋体"/>
                <w:szCs w:val="21"/>
              </w:rPr>
            </w:pPr>
            <w:r>
              <w:rPr>
                <w:rFonts w:hint="eastAsia" w:ascii="宋体" w:hAnsi="宋体" w:cs="宋体"/>
                <w:szCs w:val="21"/>
              </w:rPr>
              <w:t>（1）钢结构在制作安装前，需对图中与下部结构相关的重要尺寸做现场复核，考虑已有结构构件的空间位置的误差，必要时可适当加长该类构件的长度，以便现场切割调整。</w:t>
            </w:r>
          </w:p>
          <w:p w14:paraId="0807783B">
            <w:pPr>
              <w:spacing w:line="360" w:lineRule="exact"/>
              <w:ind w:firstLine="420" w:firstLineChars="200"/>
              <w:rPr>
                <w:rFonts w:hint="eastAsia" w:ascii="宋体" w:hAnsi="宋体"/>
                <w:szCs w:val="21"/>
              </w:rPr>
            </w:pPr>
            <w:r>
              <w:rPr>
                <w:rFonts w:hint="eastAsia" w:ascii="宋体" w:hAnsi="宋体" w:cs="宋体"/>
                <w:szCs w:val="21"/>
              </w:rPr>
              <w:t xml:space="preserve">（2）相关构造参见《型钢混凝土组合结构构造》（23G523-1），《多、高层民用建筑钢结构节点构造详图》（16G519）。 </w:t>
            </w:r>
          </w:p>
        </w:tc>
      </w:tr>
      <w:tr w14:paraId="0C363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34DE172E">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5E45EE1A">
            <w:pPr>
              <w:widowControl/>
              <w:spacing w:line="360" w:lineRule="exact"/>
              <w:jc w:val="left"/>
              <w:rPr>
                <w:rFonts w:hint="eastAsia" w:ascii="宋体" w:hAnsi="宋体"/>
                <w:kern w:val="0"/>
                <w:szCs w:val="21"/>
              </w:rPr>
            </w:pPr>
            <w:r>
              <w:rPr>
                <w:rFonts w:hint="eastAsia" w:ascii="宋体" w:hAnsi="宋体"/>
                <w:kern w:val="0"/>
                <w:szCs w:val="21"/>
              </w:rPr>
              <w:t>电气、仪控设备检修系统</w:t>
            </w:r>
          </w:p>
        </w:tc>
        <w:tc>
          <w:tcPr>
            <w:tcW w:w="842" w:type="dxa"/>
            <w:vAlign w:val="center"/>
          </w:tcPr>
          <w:p w14:paraId="35DD6EEF">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41F58D93">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258702B9">
            <w:pPr>
              <w:spacing w:line="360" w:lineRule="exact"/>
              <w:ind w:firstLine="422" w:firstLineChars="200"/>
              <w:rPr>
                <w:rFonts w:hint="eastAsia" w:ascii="宋体" w:hAnsi="宋体"/>
                <w:b/>
                <w:bCs/>
                <w:szCs w:val="21"/>
              </w:rPr>
            </w:pPr>
            <w:r>
              <w:rPr>
                <w:rFonts w:hint="eastAsia" w:ascii="宋体" w:hAnsi="宋体"/>
                <w:b/>
                <w:bCs/>
                <w:szCs w:val="21"/>
              </w:rPr>
              <w:t xml:space="preserve">一、配置要求 </w:t>
            </w:r>
          </w:p>
          <w:p w14:paraId="4AF03251">
            <w:pPr>
              <w:spacing w:line="360" w:lineRule="exact"/>
              <w:ind w:firstLine="420" w:firstLineChars="200"/>
              <w:rPr>
                <w:rFonts w:hint="eastAsia" w:ascii="宋体" w:hAnsi="宋体"/>
                <w:szCs w:val="21"/>
              </w:rPr>
            </w:pPr>
            <w:r>
              <w:rPr>
                <w:rFonts w:hint="eastAsia" w:ascii="宋体" w:hAnsi="宋体"/>
                <w:szCs w:val="21"/>
              </w:rPr>
              <w:t>1.围绕热工回路工艺系统的实际控制与供配电需求，独立设置电气检修实训间与仪控检修实训区，配置与防城港核电现场使用的同类型的主流设备、盘柜及工具。模块强调在真实的能源隔离与信号环境下，开展规范化、程序化的检修作业训练。</w:t>
            </w:r>
          </w:p>
          <w:p w14:paraId="63501D40">
            <w:pPr>
              <w:spacing w:line="360" w:lineRule="exact"/>
              <w:ind w:firstLine="420" w:firstLineChars="200"/>
              <w:rPr>
                <w:rFonts w:hint="eastAsia" w:ascii="宋体" w:hAnsi="宋体"/>
                <w:szCs w:val="21"/>
              </w:rPr>
            </w:pPr>
            <w:r>
              <w:rPr>
                <w:rFonts w:hint="eastAsia" w:ascii="宋体" w:hAnsi="宋体"/>
                <w:szCs w:val="21"/>
              </w:rPr>
              <w:t>2.紧密围绕热工回路工艺系统中的真实工业设备，构建覆盖电气、仪控两大专业的全场景、高仿真检修实训平台。模块以“真实设备、真实流程、真实环境”为原则，在综合技能行为训练室的三层钢结构平台及隔间内，分区设置电气检修实训间及仪控检修实训台。各区域配置核电厂现场同型或同等级的主流设备与工具，支持在模拟运行、隔离、停电等多种系统状态下，开展从认知、拆装、检测到调试的全流程规范化检修作业。</w:t>
            </w:r>
          </w:p>
          <w:p w14:paraId="2E5E77A5">
            <w:pPr>
              <w:spacing w:line="360" w:lineRule="exact"/>
              <w:ind w:firstLine="422" w:firstLineChars="200"/>
              <w:rPr>
                <w:rFonts w:hint="eastAsia" w:ascii="宋体" w:hAnsi="宋体"/>
                <w:b/>
                <w:bCs/>
                <w:szCs w:val="21"/>
              </w:rPr>
            </w:pPr>
            <w:r>
              <w:rPr>
                <w:rFonts w:hint="eastAsia" w:ascii="宋体" w:hAnsi="宋体"/>
                <w:b/>
                <w:bCs/>
                <w:szCs w:val="21"/>
              </w:rPr>
              <w:t xml:space="preserve">二、技术要求 </w:t>
            </w:r>
          </w:p>
          <w:p w14:paraId="2551907F">
            <w:pPr>
              <w:spacing w:line="360" w:lineRule="exact"/>
              <w:ind w:firstLine="422" w:firstLineChars="200"/>
              <w:rPr>
                <w:rFonts w:hint="eastAsia" w:ascii="宋体" w:hAnsi="宋体"/>
                <w:b/>
                <w:bCs/>
                <w:szCs w:val="21"/>
              </w:rPr>
            </w:pPr>
            <w:r>
              <w:rPr>
                <w:rFonts w:hint="eastAsia" w:ascii="宋体" w:hAnsi="宋体"/>
                <w:b/>
                <w:bCs/>
                <w:szCs w:val="21"/>
              </w:rPr>
              <w:t>（一）电气检修实训间配置</w:t>
            </w:r>
          </w:p>
          <w:p w14:paraId="549883F9">
            <w:pPr>
              <w:spacing w:line="360" w:lineRule="exact"/>
              <w:ind w:firstLine="420" w:firstLineChars="200"/>
              <w:rPr>
                <w:rFonts w:hint="eastAsia" w:ascii="宋体" w:hAnsi="宋体"/>
                <w:szCs w:val="21"/>
              </w:rPr>
            </w:pPr>
            <w:r>
              <w:rPr>
                <w:rFonts w:hint="eastAsia" w:ascii="宋体" w:hAnsi="宋体"/>
                <w:szCs w:val="21"/>
              </w:rPr>
              <w:t>独立隔间，配置核电厂低压配电盘及现场就地配电箱。所有盘柜需配备真实的二次接线端子排、保护装置及测量仪表，并可进行真实的停电、验电、挂牌上锁操作。</w:t>
            </w:r>
          </w:p>
          <w:p w14:paraId="6A082754">
            <w:pPr>
              <w:spacing w:line="360" w:lineRule="exact"/>
              <w:ind w:firstLine="420" w:firstLineChars="200"/>
              <w:rPr>
                <w:rFonts w:hint="eastAsia" w:ascii="宋体" w:hAnsi="宋体"/>
                <w:szCs w:val="21"/>
              </w:rPr>
            </w:pPr>
            <w:r>
              <w:rPr>
                <w:rFonts w:hint="eastAsia" w:ascii="宋体" w:hAnsi="宋体"/>
                <w:szCs w:val="21"/>
              </w:rPr>
              <w:t>1.供配电系统：配置包含进线柜、馈线柜的低压开关柜组。</w:t>
            </w:r>
          </w:p>
          <w:p w14:paraId="4D911D7E">
            <w:pPr>
              <w:spacing w:line="360" w:lineRule="exact"/>
              <w:ind w:firstLine="420" w:firstLineChars="200"/>
              <w:rPr>
                <w:rFonts w:hint="eastAsia" w:ascii="宋体" w:hAnsi="宋体"/>
                <w:szCs w:val="21"/>
              </w:rPr>
            </w:pPr>
            <w:r>
              <w:rPr>
                <w:rFonts w:hint="eastAsia" w:ascii="宋体" w:hAnsi="宋体"/>
                <w:szCs w:val="21"/>
              </w:rPr>
              <w:t>2.控制系统：配置现场就地控制箱，用于控制工艺系统动力设备。柜内配备断路器、接触器、保护继电器等。</w:t>
            </w:r>
          </w:p>
          <w:p w14:paraId="7988C172">
            <w:pPr>
              <w:spacing w:line="360" w:lineRule="exact"/>
              <w:ind w:firstLine="420" w:firstLineChars="200"/>
              <w:rPr>
                <w:rFonts w:hint="eastAsia" w:ascii="宋体" w:hAnsi="宋体"/>
                <w:szCs w:val="21"/>
              </w:rPr>
            </w:pPr>
            <w:r>
              <w:rPr>
                <w:rFonts w:hint="eastAsia" w:ascii="宋体" w:hAnsi="宋体"/>
                <w:szCs w:val="21"/>
              </w:rPr>
              <w:t>3.安全与功能：支持完整的停电、验电、接地、挂牌上锁安全操作流程。可预设典型电气故障供排查。</w:t>
            </w:r>
          </w:p>
          <w:p w14:paraId="2DCF54C5">
            <w:pPr>
              <w:spacing w:line="360" w:lineRule="exact"/>
              <w:ind w:firstLine="422" w:firstLineChars="200"/>
              <w:rPr>
                <w:rFonts w:hint="eastAsia" w:ascii="宋体" w:hAnsi="宋体"/>
                <w:b/>
                <w:bCs/>
                <w:szCs w:val="21"/>
              </w:rPr>
            </w:pPr>
            <w:r>
              <w:rPr>
                <w:rFonts w:hint="eastAsia" w:ascii="宋体" w:hAnsi="宋体"/>
                <w:b/>
                <w:bCs/>
                <w:szCs w:val="21"/>
              </w:rPr>
              <w:t>（二）仪控检修实训区配置</w:t>
            </w:r>
          </w:p>
          <w:p w14:paraId="7ADA3F17">
            <w:pPr>
              <w:spacing w:line="360" w:lineRule="exact"/>
              <w:ind w:firstLine="420" w:firstLineChars="200"/>
              <w:rPr>
                <w:rFonts w:hint="eastAsia" w:ascii="宋体" w:hAnsi="宋体"/>
                <w:szCs w:val="21"/>
              </w:rPr>
            </w:pPr>
            <w:r>
              <w:rPr>
                <w:rFonts w:hint="eastAsia" w:ascii="宋体" w:hAnsi="宋体"/>
                <w:szCs w:val="21"/>
              </w:rPr>
              <w:t>集中或分散设置，配置与热工系统配套的温度、压力、流量、液位、振动变送器与传感器，气动/电动执行机构，以及独立的PLC控制柜。</w:t>
            </w:r>
          </w:p>
          <w:p w14:paraId="2DBFFFF5">
            <w:pPr>
              <w:spacing w:line="360" w:lineRule="exact"/>
              <w:ind w:firstLine="420" w:firstLineChars="200"/>
              <w:rPr>
                <w:rFonts w:hint="eastAsia" w:ascii="宋体" w:hAnsi="宋体"/>
                <w:szCs w:val="21"/>
              </w:rPr>
            </w:pPr>
            <w:r>
              <w:rPr>
                <w:rFonts w:hint="eastAsia" w:ascii="宋体" w:hAnsi="宋体"/>
                <w:szCs w:val="21"/>
              </w:rPr>
              <w:t>1.控制系统：配置2套独立的PLC控制系统，用于硬件组态、程序上下载与故障诊断练习。</w:t>
            </w:r>
          </w:p>
          <w:p w14:paraId="3C396417">
            <w:pPr>
              <w:spacing w:line="360" w:lineRule="exact"/>
              <w:ind w:firstLine="420" w:firstLineChars="200"/>
              <w:rPr>
                <w:rFonts w:hint="eastAsia" w:ascii="宋体" w:hAnsi="宋体"/>
                <w:szCs w:val="21"/>
              </w:rPr>
            </w:pPr>
            <w:r>
              <w:rPr>
                <w:rFonts w:hint="eastAsia" w:ascii="宋体" w:hAnsi="宋体"/>
                <w:szCs w:val="21"/>
              </w:rPr>
              <w:t>2.仪表检修：配置温度、压力、流量、液位变送器，支持仪表拆装、校准与回路测试。</w:t>
            </w:r>
          </w:p>
          <w:p w14:paraId="33EAF6B0">
            <w:pPr>
              <w:spacing w:line="360" w:lineRule="exact"/>
              <w:ind w:firstLine="420" w:firstLineChars="200"/>
              <w:rPr>
                <w:rFonts w:hint="eastAsia" w:ascii="宋体" w:hAnsi="宋体"/>
                <w:szCs w:val="21"/>
              </w:rPr>
            </w:pPr>
            <w:r>
              <w:rPr>
                <w:rFonts w:hint="eastAsia" w:ascii="宋体" w:hAnsi="宋体"/>
                <w:szCs w:val="21"/>
              </w:rPr>
              <w:t>3.执行机构实训点：设置可就地调试的气动/电动执行机构等。</w:t>
            </w:r>
          </w:p>
          <w:p w14:paraId="597BD1D9">
            <w:pPr>
              <w:spacing w:line="360" w:lineRule="exact"/>
              <w:ind w:firstLine="422" w:firstLineChars="200"/>
              <w:rPr>
                <w:rFonts w:hint="eastAsia" w:ascii="宋体" w:hAnsi="宋体"/>
                <w:b/>
                <w:bCs/>
                <w:szCs w:val="21"/>
              </w:rPr>
            </w:pPr>
            <w:r>
              <w:rPr>
                <w:rFonts w:hint="eastAsia" w:ascii="宋体" w:hAnsi="宋体"/>
                <w:b/>
                <w:bCs/>
                <w:szCs w:val="21"/>
              </w:rPr>
              <w:t>（三）系统功能要求</w:t>
            </w:r>
          </w:p>
          <w:p w14:paraId="43A28A06">
            <w:pPr>
              <w:spacing w:line="360" w:lineRule="exact"/>
              <w:ind w:firstLine="420" w:firstLineChars="200"/>
              <w:rPr>
                <w:rFonts w:hint="eastAsia" w:ascii="宋体" w:hAnsi="宋体"/>
                <w:szCs w:val="21"/>
              </w:rPr>
            </w:pPr>
            <w:r>
              <w:rPr>
                <w:rFonts w:hint="eastAsia" w:ascii="宋体" w:hAnsi="宋体"/>
                <w:szCs w:val="21"/>
              </w:rPr>
              <w:t>1.真实工况联动：检修设备与主工艺系统可实现物理隔离（如拆下）或逻辑隔离，支持在系统停运、隔离挂牌后开展真实检修作业。</w:t>
            </w:r>
          </w:p>
          <w:p w14:paraId="77164ECB">
            <w:pPr>
              <w:spacing w:line="360" w:lineRule="exact"/>
              <w:ind w:firstLine="420" w:firstLineChars="200"/>
              <w:rPr>
                <w:rFonts w:hint="eastAsia" w:ascii="宋体" w:hAnsi="宋体"/>
                <w:szCs w:val="21"/>
              </w:rPr>
            </w:pPr>
            <w:r>
              <w:rPr>
                <w:rFonts w:hint="eastAsia" w:ascii="宋体" w:hAnsi="宋体"/>
                <w:szCs w:val="21"/>
              </w:rPr>
              <w:t>2.故障预设与植入：能够在电气回路、仪控元件中预设典型防人因失误故障，供学员诊断与排除。</w:t>
            </w:r>
          </w:p>
          <w:p w14:paraId="63709D94">
            <w:pPr>
              <w:spacing w:line="360" w:lineRule="exact"/>
              <w:ind w:firstLine="420" w:firstLineChars="200"/>
              <w:rPr>
                <w:rFonts w:hint="eastAsia" w:ascii="宋体" w:hAnsi="宋体"/>
                <w:szCs w:val="21"/>
              </w:rPr>
            </w:pPr>
            <w:r>
              <w:rPr>
                <w:rFonts w:hint="eastAsia" w:ascii="宋体" w:hAnsi="宋体"/>
                <w:szCs w:val="21"/>
              </w:rPr>
              <w:t>3.安全作业环境：电气间符合安全用电规范，设置绝缘垫、警示标识。检修区域配备安全围栏、绝缘凳等。</w:t>
            </w:r>
          </w:p>
          <w:p w14:paraId="38A79150">
            <w:pPr>
              <w:spacing w:line="360" w:lineRule="exact"/>
              <w:ind w:firstLine="422" w:firstLineChars="200"/>
              <w:rPr>
                <w:rFonts w:hint="eastAsia" w:ascii="宋体" w:hAnsi="宋体"/>
                <w:b/>
                <w:bCs/>
                <w:szCs w:val="21"/>
              </w:rPr>
            </w:pPr>
            <w:r>
              <w:rPr>
                <w:rFonts w:hint="eastAsia" w:ascii="宋体" w:hAnsi="宋体"/>
                <w:b/>
                <w:bCs/>
                <w:szCs w:val="21"/>
              </w:rPr>
              <w:t>（四）开展实训内容</w:t>
            </w:r>
          </w:p>
          <w:p w14:paraId="2AFB5C97">
            <w:pPr>
              <w:spacing w:line="360" w:lineRule="exact"/>
              <w:ind w:firstLine="420" w:firstLineChars="200"/>
              <w:rPr>
                <w:rFonts w:hint="eastAsia" w:ascii="宋体" w:hAnsi="宋体"/>
                <w:szCs w:val="21"/>
              </w:rPr>
            </w:pPr>
            <w:r>
              <w:rPr>
                <w:rFonts w:hint="eastAsia" w:ascii="宋体" w:hAnsi="宋体"/>
                <w:szCs w:val="21"/>
              </w:rPr>
              <w:t>1.电气检修专业</w:t>
            </w:r>
          </w:p>
          <w:p w14:paraId="66EBF826">
            <w:pPr>
              <w:spacing w:line="360" w:lineRule="exact"/>
              <w:ind w:firstLine="420" w:firstLineChars="200"/>
              <w:rPr>
                <w:rFonts w:hint="eastAsia" w:ascii="宋体" w:hAnsi="宋体"/>
                <w:szCs w:val="21"/>
              </w:rPr>
            </w:pPr>
            <w:r>
              <w:rPr>
                <w:rFonts w:hint="eastAsia" w:ascii="宋体" w:hAnsi="宋体"/>
                <w:szCs w:val="21"/>
              </w:rPr>
              <w:t>（1）认知与图纸识读：电气一次、二次原理图识读；配电盘柜结构认知。</w:t>
            </w:r>
          </w:p>
          <w:p w14:paraId="1E341A17">
            <w:pPr>
              <w:spacing w:line="360" w:lineRule="exact"/>
              <w:ind w:firstLine="420" w:firstLineChars="200"/>
              <w:rPr>
                <w:rFonts w:hint="eastAsia" w:ascii="宋体" w:hAnsi="宋体"/>
                <w:szCs w:val="21"/>
              </w:rPr>
            </w:pPr>
            <w:r>
              <w:rPr>
                <w:rFonts w:hint="eastAsia" w:ascii="宋体" w:hAnsi="宋体"/>
                <w:szCs w:val="21"/>
              </w:rPr>
              <w:t>（2）标准作业程序：低压开关柜停送电操作与安全隔离（挂牌上锁）；电机回路检修与绝缘测试；照明回路故障排查。</w:t>
            </w:r>
          </w:p>
          <w:p w14:paraId="0FF86168">
            <w:pPr>
              <w:spacing w:line="360" w:lineRule="exact"/>
              <w:ind w:firstLine="420" w:firstLineChars="200"/>
              <w:rPr>
                <w:rFonts w:hint="eastAsia" w:ascii="宋体" w:hAnsi="宋体"/>
                <w:szCs w:val="21"/>
              </w:rPr>
            </w:pPr>
            <w:r>
              <w:rPr>
                <w:rFonts w:hint="eastAsia" w:ascii="宋体" w:hAnsi="宋体"/>
                <w:szCs w:val="21"/>
              </w:rPr>
              <w:t>（3）电缆作业：电缆端接、压接与绝缘测试。</w:t>
            </w:r>
          </w:p>
          <w:p w14:paraId="4E894A6E">
            <w:pPr>
              <w:spacing w:line="360" w:lineRule="exact"/>
              <w:ind w:firstLine="420" w:firstLineChars="200"/>
              <w:rPr>
                <w:rFonts w:hint="eastAsia" w:ascii="宋体" w:hAnsi="宋体"/>
                <w:szCs w:val="21"/>
              </w:rPr>
            </w:pPr>
            <w:r>
              <w:rPr>
                <w:rFonts w:hint="eastAsia" w:ascii="宋体" w:hAnsi="宋体"/>
                <w:szCs w:val="21"/>
              </w:rPr>
              <w:t>2.仪控检修专业</w:t>
            </w:r>
          </w:p>
          <w:p w14:paraId="51CCB31C">
            <w:pPr>
              <w:spacing w:line="360" w:lineRule="exact"/>
              <w:ind w:firstLine="420" w:firstLineChars="200"/>
              <w:rPr>
                <w:rFonts w:hint="eastAsia" w:ascii="宋体" w:hAnsi="宋体"/>
                <w:szCs w:val="21"/>
              </w:rPr>
            </w:pPr>
            <w:r>
              <w:rPr>
                <w:rFonts w:hint="eastAsia" w:ascii="宋体" w:hAnsi="宋体"/>
                <w:szCs w:val="21"/>
              </w:rPr>
              <w:t>（1）认知与图纸识读：仪表数据表、回路图、逻辑图识读；PLC硬件组态认知。</w:t>
            </w:r>
          </w:p>
          <w:p w14:paraId="79E5A684">
            <w:pPr>
              <w:spacing w:line="360" w:lineRule="exact"/>
              <w:ind w:firstLine="420" w:firstLineChars="200"/>
              <w:rPr>
                <w:rFonts w:hint="eastAsia" w:ascii="宋体" w:hAnsi="宋体"/>
                <w:szCs w:val="21"/>
              </w:rPr>
            </w:pPr>
            <w:r>
              <w:rPr>
                <w:rFonts w:hint="eastAsia" w:ascii="宋体" w:hAnsi="宋体"/>
                <w:szCs w:val="21"/>
              </w:rPr>
              <w:t>（2）仪表检修与校验：压力/温度/流量/液位变送器的拆装、零点量程校验与回路测试；传感器安装与信号测试。</w:t>
            </w:r>
          </w:p>
          <w:p w14:paraId="031E626F">
            <w:pPr>
              <w:spacing w:line="360" w:lineRule="exact"/>
              <w:ind w:firstLine="420" w:firstLineChars="200"/>
              <w:rPr>
                <w:rFonts w:hint="eastAsia" w:ascii="宋体" w:hAnsi="宋体"/>
                <w:szCs w:val="21"/>
              </w:rPr>
            </w:pPr>
            <w:r>
              <w:rPr>
                <w:rFonts w:hint="eastAsia" w:ascii="宋体" w:hAnsi="宋体"/>
                <w:szCs w:val="21"/>
              </w:rPr>
              <w:t>（3）控制系统维护：PLC卡件更换与诊断；控制逻辑在线监视与简单修改；执行机构（电动头/气动头）调试与限位设定。</w:t>
            </w:r>
          </w:p>
          <w:p w14:paraId="19E79754">
            <w:pPr>
              <w:spacing w:line="360" w:lineRule="exact"/>
              <w:ind w:firstLine="420" w:firstLineChars="200"/>
              <w:rPr>
                <w:rFonts w:hint="eastAsia" w:ascii="宋体" w:hAnsi="宋体"/>
                <w:szCs w:val="21"/>
              </w:rPr>
            </w:pPr>
            <w:r>
              <w:rPr>
                <w:rFonts w:hint="eastAsia" w:ascii="宋体" w:hAnsi="宋体"/>
                <w:szCs w:val="21"/>
              </w:rPr>
              <w:t>3.跨专业综合与安全</w:t>
            </w:r>
          </w:p>
          <w:p w14:paraId="09C01BD8">
            <w:pPr>
              <w:spacing w:line="360" w:lineRule="exact"/>
              <w:ind w:firstLine="420" w:firstLineChars="200"/>
              <w:rPr>
                <w:rFonts w:hint="eastAsia" w:ascii="宋体" w:hAnsi="宋体"/>
                <w:szCs w:val="21"/>
              </w:rPr>
            </w:pPr>
            <w:r>
              <w:rPr>
                <w:rFonts w:hint="eastAsia" w:ascii="宋体" w:hAnsi="宋体"/>
                <w:szCs w:val="21"/>
              </w:rPr>
              <w:t>（1）专业协同作业：模拟一项检修任务，涉及电气隔离、仪控信号屏蔽的协同。</w:t>
            </w:r>
          </w:p>
          <w:p w14:paraId="388E748F">
            <w:pPr>
              <w:spacing w:line="360" w:lineRule="exact"/>
              <w:ind w:firstLine="420" w:firstLineChars="200"/>
              <w:rPr>
                <w:rFonts w:hint="eastAsia" w:ascii="宋体" w:hAnsi="宋体"/>
                <w:szCs w:val="21"/>
              </w:rPr>
            </w:pPr>
            <w:r>
              <w:rPr>
                <w:rFonts w:hint="eastAsia" w:ascii="宋体" w:hAnsi="宋体"/>
                <w:szCs w:val="21"/>
              </w:rPr>
              <w:t>（2）人因工具融合：在所有作业中强制应用“工前会、工作许可、明星自检、独立验证、三向交流、工后会”等程序。</w:t>
            </w:r>
          </w:p>
          <w:p w14:paraId="5F15F1CE">
            <w:pPr>
              <w:spacing w:line="360" w:lineRule="exact"/>
              <w:ind w:firstLine="420" w:firstLineChars="200"/>
              <w:rPr>
                <w:rFonts w:hint="eastAsia" w:ascii="宋体" w:hAnsi="宋体"/>
                <w:szCs w:val="21"/>
              </w:rPr>
            </w:pPr>
            <w:r>
              <w:rPr>
                <w:rFonts w:hint="eastAsia" w:ascii="宋体" w:hAnsi="宋体"/>
                <w:szCs w:val="21"/>
              </w:rPr>
              <w:t>4.辅助系统与配套设施</w:t>
            </w:r>
          </w:p>
          <w:p w14:paraId="6BEF5457">
            <w:pPr>
              <w:spacing w:line="360" w:lineRule="exact"/>
              <w:ind w:firstLine="420" w:firstLineChars="200"/>
              <w:rPr>
                <w:rFonts w:hint="eastAsia" w:ascii="宋体" w:hAnsi="宋体"/>
                <w:szCs w:val="21"/>
              </w:rPr>
            </w:pPr>
            <w:r>
              <w:rPr>
                <w:rFonts w:hint="eastAsia" w:ascii="宋体" w:hAnsi="宋体"/>
                <w:szCs w:val="21"/>
              </w:rPr>
              <w:t>（1）设置公共检修区，用于大型部件预组装、工前会召开及工具物料准备。</w:t>
            </w:r>
          </w:p>
          <w:p w14:paraId="6D0C2B87">
            <w:pPr>
              <w:spacing w:line="360" w:lineRule="exact"/>
              <w:ind w:firstLine="420" w:firstLineChars="200"/>
              <w:rPr>
                <w:rFonts w:hint="eastAsia" w:ascii="宋体" w:hAnsi="宋体"/>
                <w:szCs w:val="21"/>
              </w:rPr>
            </w:pPr>
            <w:r>
              <w:rPr>
                <w:rFonts w:hint="eastAsia" w:ascii="宋体" w:hAnsi="宋体"/>
                <w:szCs w:val="21"/>
              </w:rPr>
              <w:t>（2）提供与各实训区对应的防人因标准化作业程序包、风险分析单等模板。</w:t>
            </w:r>
          </w:p>
          <w:p w14:paraId="5DA0DCEA">
            <w:pPr>
              <w:spacing w:line="360" w:lineRule="exact"/>
              <w:ind w:firstLine="420" w:firstLineChars="200"/>
              <w:rPr>
                <w:rFonts w:hint="eastAsia" w:ascii="宋体" w:hAnsi="宋体"/>
                <w:szCs w:val="21"/>
              </w:rPr>
            </w:pPr>
            <w:r>
              <w:rPr>
                <w:rFonts w:hint="eastAsia" w:ascii="宋体" w:hAnsi="宋体"/>
                <w:szCs w:val="21"/>
              </w:rPr>
              <w:t>（3）提供工具柜2套（含常用工器具）。</w:t>
            </w:r>
          </w:p>
          <w:p w14:paraId="278DEF6D">
            <w:pPr>
              <w:spacing w:line="360" w:lineRule="exact"/>
              <w:ind w:firstLine="420" w:firstLineChars="200"/>
              <w:rPr>
                <w:rFonts w:hint="eastAsia" w:ascii="宋体" w:hAnsi="宋体"/>
                <w:b/>
                <w:bCs/>
                <w:szCs w:val="21"/>
              </w:rPr>
            </w:pPr>
            <w:r>
              <w:rPr>
                <w:rFonts w:hint="eastAsia" w:ascii="宋体" w:hAnsi="宋体"/>
              </w:rPr>
              <w:t>▲</w:t>
            </w:r>
            <w:r>
              <w:rPr>
                <w:rFonts w:hint="eastAsia" w:ascii="宋体" w:hAnsi="宋体"/>
                <w:b/>
                <w:bCs/>
                <w:szCs w:val="21"/>
              </w:rPr>
              <w:t xml:space="preserve">三、服务要求 </w:t>
            </w:r>
          </w:p>
          <w:p w14:paraId="5A2C53C1">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3D09D76C">
            <w:pPr>
              <w:spacing w:line="360" w:lineRule="exact"/>
              <w:ind w:firstLine="420" w:firstLineChars="200"/>
              <w:rPr>
                <w:rFonts w:hint="eastAsia" w:ascii="宋体" w:hAnsi="宋体"/>
                <w:szCs w:val="21"/>
              </w:rPr>
            </w:pPr>
            <w:r>
              <w:rPr>
                <w:rFonts w:hint="eastAsia" w:ascii="宋体" w:hAnsi="宋体"/>
                <w:szCs w:val="21"/>
              </w:rPr>
              <w:t>1.提供机械、电气、仪控各专业检修的标准化防人因实训指导书、工单及考核评分标准等。</w:t>
            </w:r>
          </w:p>
          <w:p w14:paraId="68DDD517">
            <w:pPr>
              <w:spacing w:line="360" w:lineRule="exact"/>
              <w:ind w:firstLine="420" w:firstLineChars="200"/>
              <w:rPr>
                <w:rFonts w:hint="eastAsia" w:ascii="宋体" w:hAnsi="宋体"/>
                <w:szCs w:val="21"/>
              </w:rPr>
            </w:pPr>
            <w:r>
              <w:rPr>
                <w:rFonts w:hint="eastAsia" w:ascii="宋体" w:hAnsi="宋体"/>
                <w:szCs w:val="21"/>
              </w:rPr>
              <w:t>2.提供主要设备的维护手册、图纸（如装配图、电气图、仪表回路图）电子版及纸质版。</w:t>
            </w:r>
          </w:p>
          <w:p w14:paraId="04D438AD">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735C5296">
            <w:pPr>
              <w:spacing w:line="360" w:lineRule="exact"/>
              <w:ind w:firstLine="420" w:firstLineChars="200"/>
              <w:rPr>
                <w:rFonts w:hint="eastAsia" w:ascii="宋体" w:hAnsi="宋体"/>
                <w:szCs w:val="21"/>
              </w:rPr>
            </w:pPr>
            <w:r>
              <w:rPr>
                <w:rFonts w:hint="eastAsia" w:ascii="宋体" w:hAnsi="宋体"/>
                <w:szCs w:val="21"/>
              </w:rPr>
              <w:t>1.供应商需负责所有检修设备、工具、配套系统的供货、安装与调试。</w:t>
            </w:r>
          </w:p>
          <w:p w14:paraId="213A7AB4">
            <w:pPr>
              <w:spacing w:line="360" w:lineRule="exact"/>
              <w:ind w:firstLine="420" w:firstLineChars="200"/>
              <w:rPr>
                <w:rFonts w:hint="eastAsia" w:ascii="宋体" w:hAnsi="宋体"/>
                <w:szCs w:val="21"/>
              </w:rPr>
            </w:pPr>
            <w:r>
              <w:rPr>
                <w:rFonts w:hint="eastAsia" w:ascii="宋体" w:hAnsi="宋体"/>
                <w:szCs w:val="21"/>
              </w:rPr>
              <w:t>2.确保各检修实训区布局合理，动线清晰，符合工业安全与教学观摩要求。</w:t>
            </w:r>
          </w:p>
          <w:p w14:paraId="2C618238">
            <w:pPr>
              <w:spacing w:line="360" w:lineRule="exact"/>
              <w:ind w:firstLine="420" w:firstLineChars="200"/>
              <w:rPr>
                <w:rFonts w:hint="eastAsia" w:ascii="宋体" w:hAnsi="宋体"/>
                <w:szCs w:val="21"/>
              </w:rPr>
            </w:pPr>
            <w:r>
              <w:rPr>
                <w:rFonts w:hint="eastAsia" w:ascii="宋体" w:hAnsi="宋体"/>
                <w:szCs w:val="21"/>
              </w:rPr>
              <w:t>3.施工前需提供详细的分区布局图、设备接口清单、工具清单及与主系统的集成方案。</w:t>
            </w:r>
          </w:p>
          <w:p w14:paraId="3E7F9E1E">
            <w:pPr>
              <w:spacing w:line="360" w:lineRule="exact"/>
              <w:ind w:firstLine="420" w:firstLineChars="200"/>
              <w:rPr>
                <w:rFonts w:hint="eastAsia" w:ascii="宋体" w:hAnsi="宋体"/>
                <w:szCs w:val="21"/>
              </w:rPr>
            </w:pPr>
            <w:r>
              <w:rPr>
                <w:rFonts w:hint="eastAsia" w:ascii="宋体" w:hAnsi="宋体"/>
                <w:szCs w:val="21"/>
              </w:rPr>
              <w:t>4.需在设备完工验收后提供钢平台材质报告、无损检测报告、蓝图、计算说明书。</w:t>
            </w:r>
          </w:p>
          <w:p w14:paraId="02F383BF">
            <w:pPr>
              <w:spacing w:line="360" w:lineRule="exact"/>
              <w:ind w:firstLine="420" w:firstLineChars="200"/>
              <w:rPr>
                <w:rFonts w:hint="eastAsia" w:ascii="宋体" w:hAnsi="宋体"/>
                <w:szCs w:val="21"/>
              </w:rPr>
            </w:pPr>
            <w:r>
              <w:rPr>
                <w:rFonts w:hint="eastAsia" w:ascii="宋体" w:hAnsi="宋体"/>
                <w:szCs w:val="21"/>
              </w:rPr>
              <w:t>5.需在设备完工验收后提供标准件合格证、说明书。</w:t>
            </w:r>
          </w:p>
          <w:p w14:paraId="09C2D091">
            <w:pPr>
              <w:spacing w:line="360" w:lineRule="exact"/>
              <w:ind w:firstLine="420" w:firstLineChars="200"/>
              <w:rPr>
                <w:rFonts w:hint="eastAsia" w:ascii="宋体" w:hAnsi="宋体"/>
                <w:szCs w:val="21"/>
              </w:rPr>
            </w:pPr>
            <w:r>
              <w:rPr>
                <w:rFonts w:hint="eastAsia" w:ascii="宋体" w:hAnsi="宋体"/>
                <w:szCs w:val="21"/>
              </w:rPr>
              <w:t>6.需在设备完工验收后提供系统使用维护手册。</w:t>
            </w:r>
          </w:p>
          <w:p w14:paraId="54F1B07A">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36A5FF02">
            <w:pPr>
              <w:spacing w:line="360" w:lineRule="exact"/>
              <w:ind w:firstLine="420" w:firstLineChars="200"/>
              <w:rPr>
                <w:rFonts w:hint="eastAsia" w:ascii="宋体" w:hAnsi="宋体"/>
                <w:szCs w:val="21"/>
              </w:rPr>
            </w:pPr>
            <w:r>
              <w:rPr>
                <w:rFonts w:hint="eastAsia" w:ascii="宋体" w:hAnsi="宋体"/>
                <w:szCs w:val="21"/>
              </w:rPr>
              <w:t>1.设备完工验收前为采购方教师及技术人员提供全面的操作、维护及故障处理培训1次。</w:t>
            </w:r>
          </w:p>
          <w:p w14:paraId="1BC5A624">
            <w:pPr>
              <w:spacing w:line="360" w:lineRule="exact"/>
              <w:ind w:firstLine="420" w:firstLineChars="200"/>
              <w:rPr>
                <w:rFonts w:hint="eastAsia" w:ascii="宋体" w:hAnsi="宋体"/>
                <w:szCs w:val="21"/>
              </w:rPr>
            </w:pPr>
            <w:r>
              <w:rPr>
                <w:rFonts w:hint="eastAsia" w:ascii="宋体" w:hAnsi="宋体"/>
                <w:szCs w:val="21"/>
              </w:rPr>
              <w:t>2.提供不少于2年的质保期，质保范围涵盖所有设备及工具的非人为损坏维修，并提供及时的技术支持。</w:t>
            </w:r>
          </w:p>
        </w:tc>
      </w:tr>
      <w:tr w14:paraId="0348A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3B784559">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4494EC42">
            <w:pPr>
              <w:widowControl/>
              <w:spacing w:line="360" w:lineRule="exact"/>
              <w:jc w:val="left"/>
              <w:rPr>
                <w:rFonts w:hint="eastAsia" w:ascii="宋体" w:hAnsi="宋体"/>
                <w:kern w:val="0"/>
                <w:szCs w:val="21"/>
              </w:rPr>
            </w:pPr>
            <w:r>
              <w:rPr>
                <w:rFonts w:hint="eastAsia" w:ascii="宋体" w:hAnsi="宋体"/>
                <w:kern w:val="0"/>
                <w:szCs w:val="21"/>
              </w:rPr>
              <w:t>行为规范与人因训练融合智能场景系统</w:t>
            </w:r>
          </w:p>
        </w:tc>
        <w:tc>
          <w:tcPr>
            <w:tcW w:w="842" w:type="dxa"/>
            <w:vAlign w:val="center"/>
          </w:tcPr>
          <w:p w14:paraId="0538D83C">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5324A106">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2902492E">
            <w:pPr>
              <w:spacing w:line="360" w:lineRule="exact"/>
              <w:ind w:firstLine="422" w:firstLineChars="200"/>
              <w:rPr>
                <w:rFonts w:hint="eastAsia" w:ascii="宋体" w:hAnsi="宋体"/>
                <w:b/>
                <w:bCs/>
                <w:szCs w:val="21"/>
              </w:rPr>
            </w:pPr>
            <w:r>
              <w:rPr>
                <w:rFonts w:hint="eastAsia" w:ascii="宋体" w:hAnsi="宋体"/>
                <w:b/>
                <w:bCs/>
                <w:szCs w:val="21"/>
              </w:rPr>
              <w:t xml:space="preserve">一、配置要求 </w:t>
            </w:r>
          </w:p>
          <w:p w14:paraId="0DFD5B88">
            <w:pPr>
              <w:spacing w:line="360" w:lineRule="exact"/>
              <w:ind w:firstLine="420" w:firstLineChars="200"/>
              <w:rPr>
                <w:rFonts w:hint="eastAsia" w:ascii="宋体" w:hAnsi="宋体"/>
                <w:szCs w:val="21"/>
              </w:rPr>
            </w:pPr>
            <w:r>
              <w:rPr>
                <w:rFonts w:hint="eastAsia" w:ascii="宋体" w:hAnsi="宋体"/>
                <w:szCs w:val="21"/>
              </w:rPr>
              <w:t xml:space="preserve">行为规范与人因训练融合智能场景模块是集成智能环境控制与物联网技术的沉浸式行为塑造平台。该模块不提供独立训练设备，而是用于嵌入热工回路工艺系统、机电仪设备检修及集中控制与智能实景区的每一个实训环节。其核心功能是通过智能化手段动态创设、精确控制并客观记录各类“人因陷阱”与标准化作业场景，强制学员在高度仿真的复杂、动态甚至带干扰的环境中，应用防人因失误工具，从而将安全行为规范从“知晓”转化为“本能”。 </w:t>
            </w:r>
          </w:p>
          <w:p w14:paraId="47269F71">
            <w:pPr>
              <w:spacing w:line="360" w:lineRule="exact"/>
              <w:ind w:firstLine="422" w:firstLineChars="200"/>
              <w:rPr>
                <w:rFonts w:hint="eastAsia" w:ascii="宋体" w:hAnsi="宋体"/>
                <w:b/>
                <w:bCs/>
                <w:szCs w:val="21"/>
              </w:rPr>
            </w:pPr>
            <w:r>
              <w:rPr>
                <w:rFonts w:hint="eastAsia" w:ascii="宋体" w:hAnsi="宋体"/>
                <w:b/>
                <w:bCs/>
                <w:szCs w:val="21"/>
              </w:rPr>
              <w:t xml:space="preserve">二、技术参数 </w:t>
            </w:r>
          </w:p>
          <w:p w14:paraId="1CB948DB">
            <w:pPr>
              <w:spacing w:line="360" w:lineRule="exact"/>
              <w:ind w:firstLine="422" w:firstLineChars="200"/>
              <w:rPr>
                <w:rFonts w:hint="eastAsia" w:ascii="宋体" w:hAnsi="宋体"/>
                <w:b/>
                <w:bCs/>
                <w:szCs w:val="21"/>
              </w:rPr>
            </w:pPr>
            <w:r>
              <w:rPr>
                <w:rFonts w:hint="eastAsia" w:ascii="宋体" w:hAnsi="宋体"/>
                <w:b/>
                <w:bCs/>
                <w:szCs w:val="21"/>
              </w:rPr>
              <w:t>（一）智能环境干扰系统</w:t>
            </w:r>
          </w:p>
          <w:p w14:paraId="359D3481">
            <w:pPr>
              <w:spacing w:line="360" w:lineRule="exact"/>
              <w:ind w:firstLine="420" w:firstLineChars="200"/>
              <w:rPr>
                <w:rFonts w:hint="eastAsia" w:ascii="宋体" w:hAnsi="宋体"/>
                <w:szCs w:val="21"/>
              </w:rPr>
            </w:pPr>
            <w:r>
              <w:rPr>
                <w:rFonts w:hint="eastAsia" w:ascii="宋体" w:hAnsi="宋体"/>
                <w:szCs w:val="21"/>
              </w:rPr>
              <w:t>1.可调智能照明系统：实训区域照明可实现分区、分级的无级调光。能够模拟正常照明、局部照明不足、应急照明等多样化工况。</w:t>
            </w:r>
          </w:p>
          <w:p w14:paraId="0B05F695">
            <w:pPr>
              <w:spacing w:line="360" w:lineRule="exact"/>
              <w:ind w:firstLine="420" w:firstLineChars="200"/>
              <w:rPr>
                <w:rFonts w:hint="eastAsia" w:ascii="宋体" w:hAnsi="宋体"/>
                <w:szCs w:val="21"/>
              </w:rPr>
            </w:pPr>
            <w:r>
              <w:rPr>
                <w:rFonts w:hint="eastAsia" w:ascii="宋体" w:hAnsi="宋体"/>
                <w:szCs w:val="21"/>
              </w:rPr>
              <w:t>2.模拟噪声与广播系统：通过分布式音响设备，可播放预录的核电现场背景噪声、报警音、广播通知等。音量和声源方向可调。</w:t>
            </w:r>
          </w:p>
          <w:p w14:paraId="09425263">
            <w:pPr>
              <w:spacing w:line="360" w:lineRule="exact"/>
              <w:ind w:firstLine="420" w:firstLineChars="200"/>
              <w:rPr>
                <w:rFonts w:hint="eastAsia" w:ascii="宋体" w:hAnsi="宋体"/>
                <w:szCs w:val="21"/>
              </w:rPr>
            </w:pPr>
            <w:r>
              <w:rPr>
                <w:rFonts w:hint="eastAsia" w:ascii="宋体" w:hAnsi="宋体"/>
                <w:szCs w:val="21"/>
              </w:rPr>
              <w:t>3.误导性信息注入系统：可临时变更设备标签信息、操作指令或报警信号。</w:t>
            </w:r>
          </w:p>
          <w:p w14:paraId="3AC7FB8C">
            <w:pPr>
              <w:spacing w:line="360" w:lineRule="exact"/>
              <w:ind w:firstLine="422" w:firstLineChars="200"/>
              <w:rPr>
                <w:rFonts w:hint="eastAsia" w:ascii="宋体" w:hAnsi="宋体"/>
                <w:b/>
                <w:bCs/>
                <w:szCs w:val="21"/>
              </w:rPr>
            </w:pPr>
            <w:r>
              <w:rPr>
                <w:rFonts w:hint="eastAsia" w:ascii="宋体" w:hAnsi="宋体"/>
                <w:b/>
                <w:bCs/>
                <w:szCs w:val="21"/>
              </w:rPr>
              <w:t>（二）行为诱导与状态管理系统</w:t>
            </w:r>
          </w:p>
          <w:p w14:paraId="24AEA1CA">
            <w:pPr>
              <w:spacing w:line="360" w:lineRule="exact"/>
              <w:ind w:firstLine="420" w:firstLineChars="200"/>
              <w:rPr>
                <w:rFonts w:hint="eastAsia" w:ascii="宋体" w:hAnsi="宋体"/>
                <w:szCs w:val="21"/>
              </w:rPr>
            </w:pPr>
            <w:r>
              <w:rPr>
                <w:rFonts w:hint="eastAsia" w:ascii="宋体" w:hAnsi="宋体"/>
                <w:szCs w:val="21"/>
              </w:rPr>
              <w:t>1.智能电子标牌系统：取代传统纸质标签，在关键设备、阀门、电气开关处安装电子墨水屏标牌。后台可远程、批量、实时更改设备名称、编号、状态、隔离边界等信息。</w:t>
            </w:r>
          </w:p>
          <w:p w14:paraId="01D4B72C">
            <w:pPr>
              <w:spacing w:line="360" w:lineRule="exact"/>
              <w:ind w:firstLine="420" w:firstLineChars="200"/>
              <w:rPr>
                <w:rFonts w:hint="eastAsia" w:ascii="宋体" w:hAnsi="宋体"/>
                <w:szCs w:val="21"/>
              </w:rPr>
            </w:pPr>
            <w:r>
              <w:rPr>
                <w:rFonts w:hint="eastAsia" w:ascii="宋体" w:hAnsi="宋体"/>
                <w:szCs w:val="21"/>
              </w:rPr>
              <w:t>2.防误碰与电子围栏系统：设置防误碰场景不少于4处，在关键设备上部署近距防误碰传感器，当人员过于接近时，系统会提前发出预警，防止误碰。设置电子围栏场景不少于2处，在敏感设备区域或模拟高辐射区，通过激光设置虚拟电子围栏。当学员未经授权进入或长时间滞留有风险的区域时，系统可触发本地声光报警或向控制台发送提示。</w:t>
            </w:r>
          </w:p>
          <w:p w14:paraId="36F42B42">
            <w:pPr>
              <w:spacing w:line="360" w:lineRule="exact"/>
              <w:ind w:firstLine="422" w:firstLineChars="200"/>
              <w:rPr>
                <w:rFonts w:hint="eastAsia" w:ascii="宋体" w:hAnsi="宋体"/>
                <w:b/>
                <w:bCs/>
                <w:szCs w:val="21"/>
              </w:rPr>
            </w:pPr>
            <w:r>
              <w:rPr>
                <w:rFonts w:hint="eastAsia" w:ascii="宋体" w:hAnsi="宋体"/>
                <w:b/>
                <w:bCs/>
                <w:szCs w:val="21"/>
              </w:rPr>
              <w:t>（三）全景行为记录与评估系统</w:t>
            </w:r>
          </w:p>
          <w:p w14:paraId="767229C1">
            <w:pPr>
              <w:spacing w:line="360" w:lineRule="exact"/>
              <w:ind w:firstLine="420" w:firstLineChars="200"/>
              <w:rPr>
                <w:rFonts w:hint="eastAsia" w:ascii="宋体" w:hAnsi="宋体"/>
                <w:szCs w:val="21"/>
              </w:rPr>
            </w:pPr>
            <w:r>
              <w:rPr>
                <w:rFonts w:hint="eastAsia" w:ascii="宋体" w:hAnsi="宋体"/>
                <w:szCs w:val="21"/>
              </w:rPr>
              <w:t>1.高清智能监控网络：覆盖关键作业点，摄像头具备云台控制功能。可对单人操作、团队协作进行多角度、不间断记录。</w:t>
            </w:r>
          </w:p>
          <w:p w14:paraId="39F123B2">
            <w:pPr>
              <w:spacing w:line="360" w:lineRule="exact"/>
              <w:ind w:firstLine="420" w:firstLineChars="200"/>
              <w:rPr>
                <w:rFonts w:hint="eastAsia" w:ascii="宋体" w:hAnsi="宋体"/>
                <w:szCs w:val="21"/>
              </w:rPr>
            </w:pPr>
            <w:r>
              <w:rPr>
                <w:rFonts w:hint="eastAsia" w:ascii="宋体" w:hAnsi="宋体"/>
                <w:szCs w:val="21"/>
              </w:rPr>
              <w:t>2.集中控制与观摩评估区：配备中央控制台与大屏显示器。教员可在此远程控制上述智能环境系统，调用预设的“人因场景”，并可实时切换监控画面，观察学员反应。</w:t>
            </w:r>
          </w:p>
          <w:p w14:paraId="3008511E">
            <w:pPr>
              <w:spacing w:line="360" w:lineRule="exact"/>
              <w:ind w:firstLine="422" w:firstLineChars="200"/>
              <w:rPr>
                <w:rFonts w:hint="eastAsia" w:ascii="宋体" w:hAnsi="宋体"/>
                <w:b/>
                <w:bCs/>
                <w:szCs w:val="21"/>
              </w:rPr>
            </w:pPr>
            <w:r>
              <w:rPr>
                <w:rFonts w:hint="eastAsia" w:ascii="宋体" w:hAnsi="宋体"/>
                <w:b/>
                <w:bCs/>
                <w:szCs w:val="21"/>
              </w:rPr>
              <w:t>（四）开展实训内容</w:t>
            </w:r>
          </w:p>
          <w:p w14:paraId="59B9C4CE">
            <w:pPr>
              <w:spacing w:line="360" w:lineRule="exact"/>
              <w:ind w:firstLine="420" w:firstLineChars="200"/>
              <w:rPr>
                <w:rFonts w:hint="eastAsia" w:ascii="宋体" w:hAnsi="宋体"/>
                <w:szCs w:val="21"/>
              </w:rPr>
            </w:pPr>
            <w:r>
              <w:rPr>
                <w:rFonts w:hint="eastAsia" w:ascii="宋体" w:hAnsi="宋体"/>
                <w:szCs w:val="21"/>
              </w:rPr>
              <w:t>1.专项人因工具强化训练、复杂作业场景下的行为整合训练、团队协作与人因观察、案例教学。</w:t>
            </w:r>
          </w:p>
          <w:p w14:paraId="2533095A">
            <w:pPr>
              <w:spacing w:line="360" w:lineRule="exact"/>
              <w:ind w:firstLine="422" w:firstLineChars="200"/>
              <w:rPr>
                <w:rFonts w:hint="eastAsia" w:ascii="宋体" w:hAnsi="宋体"/>
                <w:b/>
                <w:bCs/>
                <w:szCs w:val="21"/>
              </w:rPr>
            </w:pPr>
            <w:r>
              <w:rPr>
                <w:rFonts w:hint="eastAsia" w:ascii="宋体" w:hAnsi="宋体"/>
                <w:b/>
                <w:bCs/>
                <w:szCs w:val="21"/>
              </w:rPr>
              <w:t>（五）系统集成与性能要求</w:t>
            </w:r>
          </w:p>
          <w:p w14:paraId="380ADFE3">
            <w:pPr>
              <w:spacing w:line="360" w:lineRule="exact"/>
              <w:ind w:firstLine="420" w:firstLineChars="200"/>
              <w:rPr>
                <w:rFonts w:hint="eastAsia" w:ascii="宋体" w:hAnsi="宋体"/>
                <w:szCs w:val="21"/>
              </w:rPr>
            </w:pPr>
            <w:r>
              <w:rPr>
                <w:rFonts w:hint="eastAsia" w:ascii="宋体" w:hAnsi="宋体"/>
                <w:szCs w:val="21"/>
              </w:rPr>
              <w:t>1.所有子系统支持基于任务或手动触发的场景。</w:t>
            </w:r>
          </w:p>
          <w:p w14:paraId="2E957278">
            <w:pPr>
              <w:spacing w:line="360" w:lineRule="exact"/>
              <w:ind w:firstLine="420" w:firstLineChars="200"/>
              <w:rPr>
                <w:rFonts w:hint="eastAsia" w:ascii="宋体" w:hAnsi="宋体"/>
                <w:szCs w:val="21"/>
              </w:rPr>
            </w:pPr>
            <w:r>
              <w:rPr>
                <w:rFonts w:hint="eastAsia" w:ascii="宋体" w:hAnsi="宋体"/>
                <w:szCs w:val="21"/>
              </w:rPr>
              <w:t>2.系统响应延迟低，确保教学过程的流畅性。</w:t>
            </w:r>
          </w:p>
          <w:p w14:paraId="12C7B949">
            <w:pPr>
              <w:spacing w:line="360" w:lineRule="exact"/>
              <w:ind w:firstLine="420" w:firstLineChars="200"/>
              <w:rPr>
                <w:rFonts w:hint="eastAsia" w:ascii="宋体" w:hAnsi="宋体"/>
                <w:szCs w:val="21"/>
              </w:rPr>
            </w:pPr>
            <w:r>
              <w:rPr>
                <w:rFonts w:hint="eastAsia" w:ascii="宋体" w:hAnsi="宋体"/>
                <w:szCs w:val="21"/>
              </w:rPr>
              <w:t>3.具备高可靠性，确保在训练过程中稳定运行。</w:t>
            </w:r>
          </w:p>
          <w:p w14:paraId="305DCF57">
            <w:pPr>
              <w:spacing w:line="360" w:lineRule="exact"/>
              <w:ind w:firstLine="420" w:firstLineChars="200"/>
              <w:rPr>
                <w:rFonts w:hint="eastAsia" w:ascii="宋体" w:hAnsi="宋体"/>
                <w:szCs w:val="21"/>
              </w:rPr>
            </w:pPr>
            <w:r>
              <w:rPr>
                <w:rFonts w:hint="eastAsia" w:ascii="宋体" w:hAnsi="宋体"/>
                <w:szCs w:val="21"/>
              </w:rPr>
              <w:t>4.提供标准数据接口，便于与上层教学管理平台对接。</w:t>
            </w:r>
          </w:p>
          <w:p w14:paraId="0871A3CA">
            <w:pPr>
              <w:spacing w:line="360" w:lineRule="exact"/>
              <w:ind w:firstLine="420" w:firstLineChars="200"/>
              <w:rPr>
                <w:rFonts w:hint="eastAsia" w:ascii="宋体" w:hAnsi="宋体"/>
                <w:b/>
                <w:bCs/>
                <w:szCs w:val="21"/>
              </w:rPr>
            </w:pPr>
            <w:r>
              <w:rPr>
                <w:rFonts w:hint="eastAsia" w:ascii="宋体" w:hAnsi="宋体"/>
              </w:rPr>
              <w:t>▲</w:t>
            </w:r>
            <w:r>
              <w:rPr>
                <w:rFonts w:hint="eastAsia" w:ascii="宋体" w:hAnsi="宋体"/>
                <w:b/>
                <w:bCs/>
                <w:szCs w:val="21"/>
              </w:rPr>
              <w:t xml:space="preserve">三、服务要求 </w:t>
            </w:r>
          </w:p>
          <w:p w14:paraId="56F6E9CD">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0A8C3911">
            <w:pPr>
              <w:spacing w:line="360" w:lineRule="exact"/>
              <w:ind w:firstLine="420" w:firstLineChars="200"/>
              <w:rPr>
                <w:rFonts w:hint="eastAsia" w:ascii="宋体" w:hAnsi="宋体"/>
                <w:szCs w:val="21"/>
              </w:rPr>
            </w:pPr>
            <w:r>
              <w:rPr>
                <w:rFonts w:hint="eastAsia" w:ascii="宋体" w:hAnsi="宋体"/>
                <w:szCs w:val="21"/>
              </w:rPr>
              <w:t>1.提供《智能场景模块操作与管理手册》。</w:t>
            </w:r>
          </w:p>
          <w:p w14:paraId="5CA769B7">
            <w:pPr>
              <w:spacing w:line="360" w:lineRule="exact"/>
              <w:ind w:firstLine="422" w:firstLineChars="200"/>
              <w:rPr>
                <w:rFonts w:hint="eastAsia" w:ascii="宋体" w:hAnsi="宋体"/>
                <w:b/>
                <w:bCs/>
                <w:szCs w:val="21"/>
              </w:rPr>
            </w:pPr>
            <w:r>
              <w:rPr>
                <w:rFonts w:hint="eastAsia" w:ascii="宋体" w:hAnsi="宋体"/>
                <w:b/>
                <w:bCs/>
                <w:szCs w:val="21"/>
              </w:rPr>
              <w:t>（二）安装、集成与调试要求</w:t>
            </w:r>
          </w:p>
          <w:p w14:paraId="3685E4DE">
            <w:pPr>
              <w:spacing w:line="360" w:lineRule="exact"/>
              <w:ind w:firstLine="420" w:firstLineChars="200"/>
              <w:rPr>
                <w:rFonts w:hint="eastAsia" w:ascii="宋体" w:hAnsi="宋体"/>
                <w:szCs w:val="21"/>
              </w:rPr>
            </w:pPr>
            <w:r>
              <w:rPr>
                <w:rFonts w:hint="eastAsia" w:ascii="宋体" w:hAnsi="宋体"/>
                <w:szCs w:val="21"/>
              </w:rPr>
              <w:t>1.供应商需负责所有硬件设备的安装、布线，以及与实训中心既有建筑环境、供电和网络的集成。</w:t>
            </w:r>
          </w:p>
          <w:p w14:paraId="35A6B09A">
            <w:pPr>
              <w:spacing w:line="360" w:lineRule="exact"/>
              <w:ind w:firstLine="420" w:firstLineChars="200"/>
              <w:rPr>
                <w:rFonts w:hint="eastAsia" w:ascii="宋体" w:hAnsi="宋体"/>
                <w:szCs w:val="21"/>
              </w:rPr>
            </w:pPr>
            <w:r>
              <w:rPr>
                <w:rFonts w:hint="eastAsia" w:ascii="宋体" w:hAnsi="宋体"/>
                <w:szCs w:val="21"/>
              </w:rPr>
              <w:t>2.必须确保与工艺系统、检修区域在物理和逻辑上的无缝融合，避免设备安装对实训功能造成干扰或安全隐患。</w:t>
            </w:r>
          </w:p>
          <w:p w14:paraId="02B2603C">
            <w:pPr>
              <w:spacing w:line="360" w:lineRule="exact"/>
              <w:ind w:firstLine="420" w:firstLineChars="200"/>
              <w:rPr>
                <w:rFonts w:hint="eastAsia" w:ascii="宋体" w:hAnsi="宋体"/>
                <w:szCs w:val="21"/>
              </w:rPr>
            </w:pPr>
            <w:r>
              <w:rPr>
                <w:rFonts w:hint="eastAsia" w:ascii="宋体" w:hAnsi="宋体"/>
                <w:szCs w:val="21"/>
              </w:rPr>
              <w:t>3.完成控制软件的部署、所有子系统的联动调试，并实现预设场景的稳定运行。</w:t>
            </w:r>
          </w:p>
          <w:p w14:paraId="370C45FD">
            <w:pPr>
              <w:spacing w:line="360" w:lineRule="exact"/>
              <w:ind w:firstLine="420" w:firstLineChars="200"/>
              <w:rPr>
                <w:rFonts w:hint="eastAsia" w:ascii="宋体" w:hAnsi="宋体"/>
                <w:szCs w:val="21"/>
              </w:rPr>
            </w:pPr>
            <w:r>
              <w:rPr>
                <w:rFonts w:hint="eastAsia" w:ascii="宋体" w:hAnsi="宋体"/>
                <w:szCs w:val="21"/>
              </w:rPr>
              <w:t>4.需在设备完工验收后提供标准件合格证、说明书。</w:t>
            </w:r>
          </w:p>
          <w:p w14:paraId="4225AFF9">
            <w:pPr>
              <w:spacing w:line="360" w:lineRule="exact"/>
              <w:ind w:firstLine="420" w:firstLineChars="200"/>
              <w:rPr>
                <w:rFonts w:hint="eastAsia" w:ascii="宋体" w:hAnsi="宋体"/>
                <w:szCs w:val="21"/>
              </w:rPr>
            </w:pPr>
            <w:r>
              <w:rPr>
                <w:rFonts w:hint="eastAsia" w:ascii="宋体" w:hAnsi="宋体"/>
                <w:szCs w:val="21"/>
              </w:rPr>
              <w:t>5.需在设备完工验收后提供系统使用维护手册。</w:t>
            </w:r>
          </w:p>
          <w:p w14:paraId="22FB1995">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1B86D8E8">
            <w:pPr>
              <w:spacing w:line="360" w:lineRule="exact"/>
              <w:ind w:firstLine="420" w:firstLineChars="200"/>
              <w:rPr>
                <w:rFonts w:hint="eastAsia" w:ascii="宋体" w:hAnsi="宋体"/>
                <w:szCs w:val="21"/>
              </w:rPr>
            </w:pPr>
            <w:r>
              <w:rPr>
                <w:rFonts w:hint="eastAsia" w:ascii="宋体" w:hAnsi="宋体"/>
                <w:szCs w:val="21"/>
              </w:rPr>
              <w:t>1.设备完工验收前为采购方教师及技术人员提供全面的操作、维护及故障处理培训1次。</w:t>
            </w:r>
          </w:p>
          <w:p w14:paraId="67956BD2">
            <w:pPr>
              <w:spacing w:line="360" w:lineRule="exact"/>
              <w:ind w:firstLine="420" w:firstLineChars="200"/>
              <w:rPr>
                <w:rFonts w:hint="eastAsia" w:ascii="宋体" w:hAnsi="宋体"/>
                <w:szCs w:val="21"/>
              </w:rPr>
            </w:pPr>
            <w:r>
              <w:rPr>
                <w:rFonts w:hint="eastAsia" w:ascii="宋体" w:hAnsi="宋体"/>
                <w:szCs w:val="21"/>
              </w:rPr>
              <w:t>2.提供不少于2年的软硬件质保服务，包括软件升级、故障维修及必要的场景设计咨询。质保期内提供定期回访与系统优化建议。</w:t>
            </w:r>
          </w:p>
        </w:tc>
      </w:tr>
      <w:tr w14:paraId="00715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2979C455">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783AC592">
            <w:pPr>
              <w:widowControl/>
              <w:spacing w:line="360" w:lineRule="exact"/>
              <w:jc w:val="left"/>
              <w:rPr>
                <w:rFonts w:hint="eastAsia" w:ascii="宋体" w:hAnsi="宋体"/>
                <w:kern w:val="0"/>
                <w:szCs w:val="21"/>
              </w:rPr>
            </w:pPr>
            <w:r>
              <w:rPr>
                <w:rFonts w:hint="eastAsia" w:ascii="宋体" w:hAnsi="宋体"/>
                <w:kern w:val="0"/>
                <w:szCs w:val="21"/>
              </w:rPr>
              <w:t>集中控制与智能评估系统</w:t>
            </w:r>
          </w:p>
        </w:tc>
        <w:tc>
          <w:tcPr>
            <w:tcW w:w="842" w:type="dxa"/>
            <w:vAlign w:val="center"/>
          </w:tcPr>
          <w:p w14:paraId="3E7ACD2D">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328645E1">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0E2C3DDA">
            <w:pPr>
              <w:spacing w:line="360" w:lineRule="exact"/>
              <w:ind w:firstLine="422" w:firstLineChars="200"/>
              <w:rPr>
                <w:rFonts w:hint="eastAsia" w:ascii="宋体" w:hAnsi="宋体"/>
                <w:b/>
                <w:bCs/>
                <w:szCs w:val="21"/>
              </w:rPr>
            </w:pPr>
            <w:r>
              <w:rPr>
                <w:rFonts w:hint="eastAsia" w:ascii="宋体" w:hAnsi="宋体"/>
                <w:b/>
                <w:bCs/>
                <w:szCs w:val="21"/>
              </w:rPr>
              <w:t xml:space="preserve">一、配置要求 </w:t>
            </w:r>
          </w:p>
          <w:p w14:paraId="3B3BF2DC">
            <w:pPr>
              <w:spacing w:line="360" w:lineRule="exact"/>
              <w:ind w:firstLine="420" w:firstLineChars="200"/>
              <w:rPr>
                <w:rFonts w:hint="eastAsia" w:ascii="宋体" w:hAnsi="宋体"/>
                <w:szCs w:val="21"/>
              </w:rPr>
            </w:pPr>
            <w:r>
              <w:rPr>
                <w:rFonts w:hint="eastAsia" w:ascii="宋体" w:hAnsi="宋体"/>
                <w:szCs w:val="21"/>
              </w:rPr>
              <w:t>集中控制与智能评估模块是实训中心的“智慧大脑”与“教学中枢”，旨在构建一个高度仿真、数据驱动的现代化指挥、观摩与评估平台。该模块通过构建与核电厂主控室功能等效的集中控制室，以及与之联动的分布式智能系统，实现对全实训场区的统一监控、协同调度与全过程、教学评估。模块核心包括部署于控制室的教员主控台、学员操作台，以及遍布全场的智能感知与数据采集网络，从而完整还原“主控室-现场”的作业协同模式。</w:t>
            </w:r>
          </w:p>
          <w:p w14:paraId="42D6C8F0">
            <w:pPr>
              <w:spacing w:line="360" w:lineRule="exact"/>
              <w:ind w:firstLine="422" w:firstLineChars="200"/>
              <w:rPr>
                <w:rFonts w:hint="eastAsia" w:ascii="宋体" w:hAnsi="宋体"/>
                <w:b/>
                <w:bCs/>
                <w:szCs w:val="21"/>
              </w:rPr>
            </w:pPr>
            <w:r>
              <w:rPr>
                <w:rFonts w:hint="eastAsia" w:ascii="宋体" w:hAnsi="宋体"/>
                <w:b/>
                <w:bCs/>
                <w:szCs w:val="21"/>
              </w:rPr>
              <w:t xml:space="preserve">二、技术参数 </w:t>
            </w:r>
          </w:p>
          <w:p w14:paraId="6A2D6EB7">
            <w:pPr>
              <w:spacing w:line="360" w:lineRule="exact"/>
              <w:ind w:firstLine="422" w:firstLineChars="200"/>
              <w:rPr>
                <w:rFonts w:hint="eastAsia" w:ascii="宋体" w:hAnsi="宋体"/>
                <w:b/>
                <w:bCs/>
                <w:szCs w:val="21"/>
              </w:rPr>
            </w:pPr>
            <w:r>
              <w:rPr>
                <w:rFonts w:hint="eastAsia" w:ascii="宋体" w:hAnsi="宋体"/>
                <w:b/>
                <w:bCs/>
                <w:szCs w:val="21"/>
              </w:rPr>
              <w:t>（一）集中控制室硬件配置</w:t>
            </w:r>
          </w:p>
          <w:p w14:paraId="580AFACB">
            <w:pPr>
              <w:spacing w:line="360" w:lineRule="exact"/>
              <w:ind w:firstLine="420" w:firstLineChars="200"/>
              <w:rPr>
                <w:rFonts w:hint="eastAsia" w:ascii="宋体" w:hAnsi="宋体"/>
                <w:szCs w:val="21"/>
              </w:rPr>
            </w:pPr>
            <w:r>
              <w:rPr>
                <w:rFonts w:hint="eastAsia" w:ascii="宋体" w:hAnsi="宋体"/>
                <w:szCs w:val="21"/>
              </w:rPr>
              <w:t>1.集中控制台（教员主控台）：采用工业级控制台设计，配置多屏显示系统，可同时展示工艺系统DCS/PLC风格流程图、设备实时参数、视频监控画面、电子标牌状态。配备冗余操作站、广播麦克风，具备对全系统设备进行远程启停、参数设定、模式切换的操作权限，以及向全场发布语音指令的调度能力，教员主控台可实时对系统插入人因陷阱，考查学员处理异常状态的能力。</w:t>
            </w:r>
          </w:p>
          <w:p w14:paraId="2B6FDE25">
            <w:pPr>
              <w:spacing w:line="360" w:lineRule="exact"/>
              <w:ind w:firstLine="420" w:firstLineChars="200"/>
              <w:rPr>
                <w:rFonts w:hint="eastAsia" w:ascii="宋体" w:hAnsi="宋体"/>
                <w:szCs w:val="21"/>
              </w:rPr>
            </w:pPr>
            <w:r>
              <w:rPr>
                <w:rFonts w:hint="eastAsia" w:ascii="宋体" w:hAnsi="宋体"/>
                <w:szCs w:val="21"/>
              </w:rPr>
              <w:t>2.学员操作台：配置仿现场操作员站，学员可在此接收指令、监视参数、执行远程操作，体验主控室角色。操作界面风格与逻辑与核电厂DCS/PLC保持一致。</w:t>
            </w:r>
          </w:p>
          <w:p w14:paraId="49FD48F4">
            <w:pPr>
              <w:spacing w:line="360" w:lineRule="exact"/>
              <w:ind w:firstLine="420" w:firstLineChars="200"/>
              <w:rPr>
                <w:rFonts w:hint="eastAsia" w:ascii="宋体" w:hAnsi="宋体"/>
                <w:szCs w:val="21"/>
              </w:rPr>
            </w:pPr>
            <w:r>
              <w:rPr>
                <w:rFonts w:hint="eastAsia" w:ascii="宋体" w:hAnsi="宋体"/>
                <w:szCs w:val="21"/>
              </w:rPr>
              <w:t>3.综合显示系统：设置不低于100英寸显示屏，用于集中展示关键信息、演练、教学要点或进行视频直播复盘，便于集体观摩与讲评。</w:t>
            </w:r>
          </w:p>
          <w:p w14:paraId="542EFE9F">
            <w:pPr>
              <w:spacing w:line="360" w:lineRule="exact"/>
              <w:ind w:firstLine="420" w:firstLineChars="200"/>
              <w:rPr>
                <w:rFonts w:hint="eastAsia" w:ascii="宋体" w:hAnsi="宋体"/>
                <w:szCs w:val="21"/>
              </w:rPr>
            </w:pPr>
            <w:r>
              <w:rPr>
                <w:rFonts w:hint="eastAsia" w:ascii="宋体" w:hAnsi="宋体"/>
                <w:szCs w:val="21"/>
              </w:rPr>
              <w:t>4.环境构建：控制室模拟主控室照明与环境，配备专用网络与防静电地板。</w:t>
            </w:r>
          </w:p>
          <w:p w14:paraId="55F47A68">
            <w:pPr>
              <w:spacing w:line="360" w:lineRule="exact"/>
              <w:ind w:firstLine="422" w:firstLineChars="200"/>
              <w:rPr>
                <w:rFonts w:hint="eastAsia" w:ascii="宋体" w:hAnsi="宋体"/>
                <w:b/>
                <w:bCs/>
                <w:szCs w:val="21"/>
              </w:rPr>
            </w:pPr>
            <w:r>
              <w:rPr>
                <w:rFonts w:hint="eastAsia" w:ascii="宋体" w:hAnsi="宋体"/>
                <w:b/>
                <w:bCs/>
                <w:szCs w:val="21"/>
              </w:rPr>
              <w:t>（二）智能评估系统核心功能</w:t>
            </w:r>
          </w:p>
          <w:p w14:paraId="47B749E8">
            <w:pPr>
              <w:spacing w:line="360" w:lineRule="exact"/>
              <w:ind w:firstLine="420" w:firstLineChars="200"/>
              <w:rPr>
                <w:rFonts w:hint="eastAsia" w:ascii="宋体" w:hAnsi="宋体"/>
                <w:szCs w:val="21"/>
              </w:rPr>
            </w:pPr>
            <w:r>
              <w:rPr>
                <w:rFonts w:hint="eastAsia" w:ascii="宋体" w:hAnsi="宋体"/>
                <w:szCs w:val="21"/>
              </w:rPr>
              <w:t>1.过程数据：实时采集并记录工艺系统所有传感器数据、设备状态、操作员指令及系统报警。</w:t>
            </w:r>
          </w:p>
          <w:p w14:paraId="73957229">
            <w:pPr>
              <w:spacing w:line="360" w:lineRule="exact"/>
              <w:ind w:firstLine="420" w:firstLineChars="200"/>
              <w:rPr>
                <w:rFonts w:hint="eastAsia" w:ascii="宋体" w:hAnsi="宋体"/>
                <w:szCs w:val="21"/>
              </w:rPr>
            </w:pPr>
            <w:r>
              <w:rPr>
                <w:rFonts w:hint="eastAsia" w:ascii="宋体" w:hAnsi="宋体"/>
                <w:szCs w:val="21"/>
              </w:rPr>
              <w:t>2.视频与音频数据：通过高清网络摄像机与拾音器，全程记录各学员的操作动作、工具使用、团队沟通及现场环境音。</w:t>
            </w:r>
          </w:p>
          <w:p w14:paraId="7C158567">
            <w:pPr>
              <w:spacing w:line="360" w:lineRule="exact"/>
              <w:ind w:firstLine="420" w:firstLineChars="200"/>
              <w:rPr>
                <w:rFonts w:hint="eastAsia" w:ascii="宋体" w:hAnsi="宋体"/>
                <w:szCs w:val="21"/>
              </w:rPr>
            </w:pPr>
            <w:r>
              <w:rPr>
                <w:rFonts w:hint="eastAsia" w:ascii="宋体" w:hAnsi="宋体"/>
                <w:szCs w:val="21"/>
              </w:rPr>
              <w:t>3.位置与行为数据：通过电子围栏系统，记录学员在特定区域停留时间、是否擅闯隔离区等。</w:t>
            </w:r>
          </w:p>
          <w:p w14:paraId="1CDFDB05">
            <w:pPr>
              <w:spacing w:line="360" w:lineRule="exact"/>
              <w:ind w:firstLine="422" w:firstLineChars="200"/>
              <w:rPr>
                <w:rFonts w:hint="eastAsia" w:ascii="宋体" w:hAnsi="宋体"/>
                <w:b/>
                <w:bCs/>
                <w:szCs w:val="21"/>
              </w:rPr>
            </w:pPr>
            <w:r>
              <w:rPr>
                <w:rFonts w:hint="eastAsia" w:ascii="宋体" w:hAnsi="宋体"/>
                <w:b/>
                <w:bCs/>
                <w:szCs w:val="21"/>
              </w:rPr>
              <w:t>（三）开展实训内容</w:t>
            </w:r>
          </w:p>
          <w:p w14:paraId="21F92FDB">
            <w:pPr>
              <w:spacing w:line="360" w:lineRule="exact"/>
              <w:ind w:firstLine="420" w:firstLineChars="200"/>
              <w:rPr>
                <w:rFonts w:hint="eastAsia" w:ascii="宋体" w:hAnsi="宋体"/>
                <w:szCs w:val="21"/>
              </w:rPr>
            </w:pPr>
            <w:r>
              <w:rPr>
                <w:rFonts w:hint="eastAsia" w:ascii="宋体" w:hAnsi="宋体"/>
                <w:szCs w:val="21"/>
              </w:rPr>
              <w:t>1.主控室运行与监控：学员在控制台进行系统全流程监控、参数调节、报警处理、日志记录等运行值班训练。</w:t>
            </w:r>
          </w:p>
          <w:p w14:paraId="5A3D9072">
            <w:pPr>
              <w:spacing w:line="360" w:lineRule="exact"/>
              <w:ind w:firstLine="420" w:firstLineChars="200"/>
              <w:rPr>
                <w:rFonts w:hint="eastAsia" w:ascii="宋体" w:hAnsi="宋体"/>
                <w:szCs w:val="21"/>
              </w:rPr>
            </w:pPr>
            <w:r>
              <w:rPr>
                <w:rFonts w:hint="eastAsia" w:ascii="宋体" w:hAnsi="宋体"/>
                <w:szCs w:val="21"/>
              </w:rPr>
              <w:t>2.“主控室-现场”协同演练：模拟主控室操纵员与现场操作员/维修人员的协同作业。</w:t>
            </w:r>
          </w:p>
          <w:p w14:paraId="5024EA2B">
            <w:pPr>
              <w:spacing w:line="360" w:lineRule="exact"/>
              <w:ind w:firstLine="420" w:firstLineChars="200"/>
              <w:rPr>
                <w:rFonts w:hint="eastAsia" w:ascii="宋体" w:hAnsi="宋体"/>
                <w:szCs w:val="21"/>
              </w:rPr>
            </w:pPr>
            <w:r>
              <w:rPr>
                <w:rFonts w:hint="eastAsia" w:ascii="宋体" w:hAnsi="宋体"/>
                <w:szCs w:val="21"/>
              </w:rPr>
              <w:t>3.多岗位综合演练指挥与评估：教员在控制室设置复杂故障或演练场景，指挥多个现场小组协同作业。</w:t>
            </w:r>
          </w:p>
          <w:p w14:paraId="57C29491">
            <w:pPr>
              <w:spacing w:line="360" w:lineRule="exact"/>
              <w:ind w:firstLine="420" w:firstLineChars="200"/>
              <w:rPr>
                <w:rFonts w:hint="eastAsia" w:ascii="宋体" w:hAnsi="宋体"/>
                <w:szCs w:val="21"/>
              </w:rPr>
            </w:pPr>
            <w:r>
              <w:rPr>
                <w:rFonts w:hint="eastAsia" w:ascii="宋体" w:hAnsi="宋体"/>
                <w:szCs w:val="21"/>
              </w:rPr>
              <w:t>4.个人技能与行为精细化评估：对学员在单一设备检修、阀门操作等任务中的动作规范性、程序符合度、工具使用、人因工具应用等进行数据化评分与反馈。</w:t>
            </w:r>
          </w:p>
          <w:p w14:paraId="4E48BDA1">
            <w:pPr>
              <w:spacing w:line="360" w:lineRule="exact"/>
              <w:ind w:firstLine="420" w:firstLineChars="200"/>
              <w:rPr>
                <w:rFonts w:hint="eastAsia" w:ascii="宋体" w:hAnsi="宋体"/>
                <w:szCs w:val="21"/>
              </w:rPr>
            </w:pPr>
            <w:r>
              <w:rPr>
                <w:rFonts w:hint="eastAsia" w:ascii="宋体" w:hAnsi="宋体"/>
                <w:szCs w:val="21"/>
              </w:rPr>
              <w:t>5.教学观摩与案例研讨：控制室作为观摩中心，供其他学员或参观者实时观看操作实况，或进行事后案例的集体研讨与分析。</w:t>
            </w:r>
          </w:p>
          <w:p w14:paraId="10D88F99">
            <w:pPr>
              <w:spacing w:line="360" w:lineRule="exact"/>
              <w:ind w:firstLine="422" w:firstLineChars="200"/>
              <w:rPr>
                <w:rFonts w:hint="eastAsia" w:ascii="宋体" w:hAnsi="宋体"/>
                <w:b/>
                <w:bCs/>
                <w:szCs w:val="21"/>
              </w:rPr>
            </w:pPr>
            <w:r>
              <w:rPr>
                <w:rFonts w:hint="eastAsia" w:ascii="宋体" w:hAnsi="宋体"/>
                <w:b/>
                <w:bCs/>
                <w:szCs w:val="21"/>
              </w:rPr>
              <w:t>（四）系统集成与性能要求</w:t>
            </w:r>
          </w:p>
          <w:p w14:paraId="68374640">
            <w:pPr>
              <w:spacing w:line="360" w:lineRule="exact"/>
              <w:ind w:firstLine="420" w:firstLineChars="200"/>
              <w:rPr>
                <w:rFonts w:hint="eastAsia" w:ascii="宋体" w:hAnsi="宋体"/>
                <w:szCs w:val="21"/>
              </w:rPr>
            </w:pPr>
            <w:r>
              <w:rPr>
                <w:rFonts w:hint="eastAsia" w:ascii="宋体" w:hAnsi="宋体"/>
                <w:szCs w:val="21"/>
              </w:rPr>
              <w:t>1.集中控制台需与底层工艺PLC控制系统、智能照明/广播系统、电子标牌系统、视频监控系统实现双向数据通信与指令控制。</w:t>
            </w:r>
          </w:p>
          <w:p w14:paraId="569E0220">
            <w:pPr>
              <w:spacing w:line="360" w:lineRule="exact"/>
              <w:ind w:firstLine="420" w:firstLineChars="200"/>
              <w:rPr>
                <w:rFonts w:hint="eastAsia" w:ascii="宋体" w:hAnsi="宋体"/>
                <w:szCs w:val="21"/>
              </w:rPr>
            </w:pPr>
            <w:r>
              <w:rPr>
                <w:rFonts w:hint="eastAsia" w:ascii="宋体" w:hAnsi="宋体"/>
                <w:szCs w:val="21"/>
              </w:rPr>
              <w:t>2.智能评估系统需具备强大的数据存储、处理能力，所有数据可长期保存并可结构化查询。</w:t>
            </w:r>
          </w:p>
          <w:p w14:paraId="126FA2FD">
            <w:pPr>
              <w:spacing w:line="360" w:lineRule="exact"/>
              <w:ind w:firstLine="420" w:firstLineChars="200"/>
              <w:rPr>
                <w:rFonts w:hint="eastAsia" w:ascii="宋体" w:hAnsi="宋体"/>
                <w:szCs w:val="21"/>
              </w:rPr>
            </w:pPr>
            <w:r>
              <w:rPr>
                <w:rFonts w:hint="eastAsia" w:ascii="宋体" w:hAnsi="宋体"/>
                <w:szCs w:val="21"/>
              </w:rPr>
              <w:t>3.系统界面友好，支持教员快速配置演练场景。</w:t>
            </w:r>
          </w:p>
          <w:p w14:paraId="70125718">
            <w:pPr>
              <w:spacing w:line="360" w:lineRule="exact"/>
              <w:ind w:firstLine="420" w:firstLineChars="200"/>
              <w:rPr>
                <w:rFonts w:hint="eastAsia" w:ascii="宋体" w:hAnsi="宋体"/>
                <w:szCs w:val="21"/>
              </w:rPr>
            </w:pPr>
            <w:r>
              <w:rPr>
                <w:rFonts w:hint="eastAsia" w:ascii="宋体" w:hAnsi="宋体"/>
                <w:szCs w:val="21"/>
              </w:rPr>
              <w:t>4.整体系统需满足高可靠性与稳定性要求，确保教学过程的连续性与数据完整性。</w:t>
            </w:r>
          </w:p>
          <w:p w14:paraId="28C0CE2A">
            <w:pPr>
              <w:spacing w:line="360" w:lineRule="exact"/>
              <w:ind w:firstLine="420" w:firstLineChars="200"/>
              <w:rPr>
                <w:rFonts w:hint="eastAsia" w:ascii="宋体" w:hAnsi="宋体"/>
                <w:b/>
                <w:bCs/>
                <w:szCs w:val="21"/>
              </w:rPr>
            </w:pPr>
            <w:r>
              <w:rPr>
                <w:rFonts w:hint="eastAsia" w:ascii="宋体" w:hAnsi="宋体"/>
              </w:rPr>
              <w:t>▲</w:t>
            </w:r>
            <w:r>
              <w:rPr>
                <w:rFonts w:hint="eastAsia" w:ascii="宋体" w:hAnsi="宋体"/>
                <w:b/>
                <w:bCs/>
                <w:szCs w:val="21"/>
              </w:rPr>
              <w:t xml:space="preserve">三、服务要求 </w:t>
            </w:r>
          </w:p>
          <w:p w14:paraId="03332C08">
            <w:pPr>
              <w:spacing w:line="360" w:lineRule="exact"/>
              <w:ind w:firstLine="422" w:firstLineChars="200"/>
              <w:rPr>
                <w:rFonts w:hint="eastAsia" w:ascii="宋体" w:hAnsi="宋体"/>
                <w:b/>
                <w:bCs/>
                <w:szCs w:val="21"/>
              </w:rPr>
            </w:pPr>
            <w:r>
              <w:rPr>
                <w:rFonts w:hint="eastAsia" w:ascii="宋体" w:hAnsi="宋体"/>
                <w:b/>
                <w:bCs/>
                <w:szCs w:val="21"/>
              </w:rPr>
              <w:t>（1）配套教学资源</w:t>
            </w:r>
          </w:p>
          <w:p w14:paraId="0FC40358">
            <w:pPr>
              <w:spacing w:line="360" w:lineRule="exact"/>
              <w:ind w:firstLine="420" w:firstLineChars="200"/>
              <w:rPr>
                <w:rFonts w:hint="eastAsia" w:ascii="宋体" w:hAnsi="宋体"/>
                <w:szCs w:val="21"/>
              </w:rPr>
            </w:pPr>
            <w:r>
              <w:rPr>
                <w:rFonts w:hint="eastAsia" w:ascii="宋体" w:hAnsi="宋体"/>
                <w:szCs w:val="21"/>
              </w:rPr>
              <w:t>1.提供《集中控制与智能评估系统操作管理手册》。</w:t>
            </w:r>
          </w:p>
          <w:p w14:paraId="1416B782">
            <w:pPr>
              <w:spacing w:line="360" w:lineRule="exact"/>
              <w:ind w:firstLine="422" w:firstLineChars="200"/>
              <w:rPr>
                <w:rFonts w:hint="eastAsia" w:ascii="宋体" w:hAnsi="宋体"/>
                <w:b/>
                <w:bCs/>
                <w:szCs w:val="21"/>
              </w:rPr>
            </w:pPr>
            <w:r>
              <w:rPr>
                <w:rFonts w:hint="eastAsia" w:ascii="宋体" w:hAnsi="宋体"/>
                <w:b/>
                <w:bCs/>
                <w:szCs w:val="21"/>
              </w:rPr>
              <w:t>（2）安装、集成与调试要求</w:t>
            </w:r>
          </w:p>
          <w:p w14:paraId="292FA554">
            <w:pPr>
              <w:spacing w:line="360" w:lineRule="exact"/>
              <w:ind w:firstLine="420" w:firstLineChars="200"/>
              <w:rPr>
                <w:rFonts w:hint="eastAsia" w:ascii="宋体" w:hAnsi="宋体"/>
                <w:szCs w:val="21"/>
              </w:rPr>
            </w:pPr>
            <w:r>
              <w:rPr>
                <w:rFonts w:hint="eastAsia" w:ascii="宋体" w:hAnsi="宋体"/>
                <w:szCs w:val="21"/>
              </w:rPr>
              <w:t>1.供应商需负责控制室所有硬件（操作台、大屏、服务器等）的安装布置、控制室装修以及智能评估系统所有设备的安装与标定。</w:t>
            </w:r>
          </w:p>
          <w:p w14:paraId="5F8D64D9">
            <w:pPr>
              <w:spacing w:line="360" w:lineRule="exact"/>
              <w:ind w:firstLine="420" w:firstLineChars="200"/>
              <w:rPr>
                <w:rFonts w:hint="eastAsia" w:ascii="宋体" w:hAnsi="宋体"/>
                <w:szCs w:val="21"/>
              </w:rPr>
            </w:pPr>
            <w:r>
              <w:rPr>
                <w:rFonts w:hint="eastAsia" w:ascii="宋体" w:hAnsi="宋体"/>
                <w:szCs w:val="21"/>
              </w:rPr>
              <w:t>2.必须完成本模块与实训中心所有其他子系统的深度集成与联合调试，确保数据贯通、控制联动、评估准确。</w:t>
            </w:r>
          </w:p>
          <w:p w14:paraId="72996DF3">
            <w:pPr>
              <w:spacing w:line="360" w:lineRule="exact"/>
              <w:ind w:firstLine="420" w:firstLineChars="200"/>
              <w:rPr>
                <w:rFonts w:hint="eastAsia" w:ascii="宋体" w:hAnsi="宋体"/>
                <w:szCs w:val="21"/>
              </w:rPr>
            </w:pPr>
            <w:r>
              <w:rPr>
                <w:rFonts w:hint="eastAsia" w:ascii="宋体" w:hAnsi="宋体"/>
                <w:szCs w:val="21"/>
              </w:rPr>
              <w:t>3.实现“一键启动”演练场景的功能，即一键设置系统工况。</w:t>
            </w:r>
          </w:p>
          <w:p w14:paraId="157E860D">
            <w:pPr>
              <w:spacing w:line="360" w:lineRule="exact"/>
              <w:ind w:firstLine="420" w:firstLineChars="200"/>
              <w:rPr>
                <w:rFonts w:hint="eastAsia" w:ascii="宋体" w:hAnsi="宋体"/>
                <w:szCs w:val="21"/>
              </w:rPr>
            </w:pPr>
            <w:r>
              <w:rPr>
                <w:rFonts w:hint="eastAsia" w:ascii="宋体" w:hAnsi="宋体"/>
                <w:szCs w:val="21"/>
              </w:rPr>
              <w:t>4.需在设备完工验收后提供标准件合格证、说明书。</w:t>
            </w:r>
          </w:p>
          <w:p w14:paraId="24C32563">
            <w:pPr>
              <w:spacing w:line="360" w:lineRule="exact"/>
              <w:ind w:firstLine="420" w:firstLineChars="200"/>
              <w:rPr>
                <w:rFonts w:hint="eastAsia" w:ascii="宋体" w:hAnsi="宋体"/>
                <w:szCs w:val="21"/>
              </w:rPr>
            </w:pPr>
            <w:r>
              <w:rPr>
                <w:rFonts w:hint="eastAsia" w:ascii="宋体" w:hAnsi="宋体"/>
                <w:szCs w:val="21"/>
              </w:rPr>
              <w:t>5.需在设备完工验收后提供系统使用维护手册。</w:t>
            </w:r>
          </w:p>
          <w:p w14:paraId="6A40D802">
            <w:pPr>
              <w:spacing w:line="360" w:lineRule="exact"/>
              <w:ind w:firstLine="422" w:firstLineChars="200"/>
              <w:rPr>
                <w:rFonts w:hint="eastAsia" w:ascii="宋体" w:hAnsi="宋体"/>
                <w:b/>
                <w:bCs/>
                <w:szCs w:val="21"/>
              </w:rPr>
            </w:pPr>
            <w:r>
              <w:rPr>
                <w:rFonts w:hint="eastAsia" w:ascii="宋体" w:hAnsi="宋体"/>
                <w:b/>
                <w:bCs/>
                <w:szCs w:val="21"/>
              </w:rPr>
              <w:t>（3）培训与质保要求</w:t>
            </w:r>
          </w:p>
          <w:p w14:paraId="7201215C">
            <w:pPr>
              <w:spacing w:line="360" w:lineRule="exact"/>
              <w:ind w:firstLine="420" w:firstLineChars="200"/>
              <w:rPr>
                <w:rFonts w:hint="eastAsia" w:ascii="宋体" w:hAnsi="宋体"/>
                <w:szCs w:val="21"/>
              </w:rPr>
            </w:pPr>
            <w:r>
              <w:rPr>
                <w:rFonts w:hint="eastAsia" w:ascii="宋体" w:hAnsi="宋体"/>
                <w:szCs w:val="21"/>
              </w:rPr>
              <w:t>1.设备完工验收前为采购方教师及技术人员提供全面的操作、维护及故障处理培训1次。</w:t>
            </w:r>
          </w:p>
          <w:p w14:paraId="5A4E29EA">
            <w:pPr>
              <w:spacing w:line="360" w:lineRule="exact"/>
              <w:ind w:firstLine="420" w:firstLineChars="200"/>
              <w:rPr>
                <w:rFonts w:hint="eastAsia" w:ascii="宋体" w:hAnsi="宋体"/>
                <w:szCs w:val="21"/>
              </w:rPr>
            </w:pPr>
            <w:r>
              <w:rPr>
                <w:rFonts w:hint="eastAsia" w:ascii="宋体" w:hAnsi="宋体"/>
                <w:szCs w:val="21"/>
              </w:rPr>
              <w:t>2.提供不少于2年的系统质保期，质保范围包括所有硬件、软件及系统集成功能。</w:t>
            </w:r>
          </w:p>
          <w:p w14:paraId="46128B9F">
            <w:pPr>
              <w:spacing w:line="360" w:lineRule="exact"/>
              <w:ind w:firstLine="420" w:firstLineChars="200"/>
              <w:rPr>
                <w:rFonts w:hint="eastAsia" w:ascii="宋体" w:hAnsi="宋体"/>
                <w:szCs w:val="21"/>
              </w:rPr>
            </w:pPr>
            <w:r>
              <w:rPr>
                <w:rFonts w:hint="eastAsia" w:ascii="宋体" w:hAnsi="宋体"/>
                <w:szCs w:val="21"/>
              </w:rPr>
              <w:t>3.质保期内提供定期的系统优化升级服务。</w:t>
            </w:r>
          </w:p>
        </w:tc>
      </w:tr>
      <w:tr w14:paraId="58259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18D9FE82">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6BE05FC8">
            <w:pPr>
              <w:widowControl/>
              <w:spacing w:line="360" w:lineRule="exact"/>
              <w:jc w:val="left"/>
              <w:rPr>
                <w:rFonts w:hint="eastAsia" w:ascii="宋体" w:hAnsi="宋体"/>
                <w:kern w:val="0"/>
                <w:szCs w:val="21"/>
              </w:rPr>
            </w:pPr>
            <w:r>
              <w:rPr>
                <w:rFonts w:hint="eastAsia" w:ascii="宋体" w:hAnsi="宋体"/>
                <w:kern w:val="0"/>
                <w:szCs w:val="21"/>
              </w:rPr>
              <w:t>一回路反应堆压力容器</w:t>
            </w:r>
          </w:p>
        </w:tc>
        <w:tc>
          <w:tcPr>
            <w:tcW w:w="842" w:type="dxa"/>
            <w:vAlign w:val="center"/>
          </w:tcPr>
          <w:p w14:paraId="11134AA7">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7323C8BA">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4021DC20">
            <w:pPr>
              <w:spacing w:line="360" w:lineRule="exact"/>
              <w:ind w:firstLine="420" w:firstLineChars="200"/>
              <w:rPr>
                <w:rFonts w:hint="eastAsia" w:ascii="宋体" w:hAnsi="宋体"/>
                <w:b/>
                <w:bCs/>
                <w:szCs w:val="21"/>
              </w:rPr>
            </w:pPr>
            <w:r>
              <w:rPr>
                <w:rFonts w:hint="eastAsia" w:ascii="宋体" w:hAnsi="宋体"/>
              </w:rPr>
              <w:t>▲</w:t>
            </w:r>
            <w:r>
              <w:rPr>
                <w:rFonts w:hint="eastAsia" w:ascii="宋体" w:hAnsi="宋体"/>
                <w:b/>
                <w:bCs/>
                <w:szCs w:val="21"/>
              </w:rPr>
              <w:t>一、配置要求</w:t>
            </w:r>
          </w:p>
          <w:p w14:paraId="35E0007C">
            <w:pPr>
              <w:spacing w:line="360" w:lineRule="exact"/>
              <w:ind w:firstLine="420" w:firstLineChars="200"/>
              <w:rPr>
                <w:rFonts w:hint="eastAsia" w:ascii="宋体" w:hAnsi="宋体"/>
                <w:szCs w:val="21"/>
              </w:rPr>
            </w:pPr>
            <w:r>
              <w:rPr>
                <w:rFonts w:hint="eastAsia" w:ascii="宋体" w:hAnsi="宋体"/>
                <w:szCs w:val="21"/>
              </w:rPr>
              <w:t>反应堆压力容器模型模块是本实训中心的核心认知教学载体，旨在通过高精度、可视化的物理模型，将核电站最核心的设备——反应堆压力容器的内部结构与工作原理进行直观、科学的解析。本模块要求严格按照我国自主三代核电技术压水堆反应堆压力容器为原型，进行等比例缩小与教学化设计。模型核心采用“不锈钢承压外壳”与“高透可视化材质”相结合的半剖视结构，在确保结构稳固、符合工业美学的同时，必须完整、清晰地展示压力容器内部的关键组件布局与冷却剂流道关系。其根本教学目的是打破理论教学的抽象性，使学生能够“看见”堆芯，理解冷却剂流程，并与控制棒驱动机构等联动部件协同演示，构建起对反应堆物理与热工水力过程的系统性、实体化认知。</w:t>
            </w:r>
          </w:p>
          <w:p w14:paraId="7B361BF3">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25AEAB26">
            <w:pPr>
              <w:spacing w:line="360" w:lineRule="exact"/>
              <w:ind w:firstLine="422" w:firstLineChars="200"/>
              <w:rPr>
                <w:rFonts w:hint="eastAsia" w:ascii="宋体" w:hAnsi="宋体"/>
                <w:b/>
                <w:bCs/>
                <w:szCs w:val="21"/>
              </w:rPr>
            </w:pPr>
            <w:r>
              <w:rPr>
                <w:rFonts w:hint="eastAsia" w:ascii="宋体" w:hAnsi="宋体"/>
                <w:b/>
                <w:bCs/>
                <w:szCs w:val="21"/>
              </w:rPr>
              <w:t>（一）模型硬件配置</w:t>
            </w:r>
          </w:p>
          <w:p w14:paraId="793FAAA3">
            <w:pPr>
              <w:spacing w:line="360" w:lineRule="exact"/>
              <w:ind w:firstLine="420" w:firstLineChars="200"/>
              <w:rPr>
                <w:rFonts w:hint="eastAsia" w:ascii="宋体" w:hAnsi="宋体"/>
                <w:szCs w:val="21"/>
              </w:rPr>
            </w:pPr>
            <w:r>
              <w:rPr>
                <w:rFonts w:hint="eastAsia" w:ascii="宋体" w:hAnsi="宋体"/>
                <w:szCs w:val="21"/>
              </w:rPr>
              <w:t>1.原型与比例：以“华龙一号”压水堆反应堆压力容器为设计原型，缩比比例约为 1:10。</w:t>
            </w:r>
          </w:p>
          <w:p w14:paraId="16AE01A2">
            <w:pPr>
              <w:spacing w:line="360" w:lineRule="exact"/>
              <w:ind w:firstLine="420" w:firstLineChars="200"/>
              <w:rPr>
                <w:rFonts w:hint="eastAsia" w:ascii="宋体" w:hAnsi="宋体"/>
                <w:szCs w:val="21"/>
              </w:rPr>
            </w:pPr>
            <w:r>
              <w:rPr>
                <w:rFonts w:hint="eastAsia" w:ascii="宋体" w:hAnsi="宋体"/>
                <w:szCs w:val="21"/>
              </w:rPr>
              <w:t>2.整体尺寸：整体外形尺寸约为ø435mm×1260mm。</w:t>
            </w:r>
          </w:p>
          <w:p w14:paraId="079D57D2">
            <w:pPr>
              <w:spacing w:line="360" w:lineRule="exact"/>
              <w:ind w:firstLine="420" w:firstLineChars="200"/>
              <w:rPr>
                <w:rFonts w:hint="eastAsia" w:ascii="宋体" w:hAnsi="宋体"/>
                <w:szCs w:val="21"/>
              </w:rPr>
            </w:pPr>
            <w:r>
              <w:rPr>
                <w:rFonts w:hint="eastAsia" w:ascii="宋体" w:hAnsi="宋体"/>
                <w:szCs w:val="21"/>
              </w:rPr>
              <w:t>3.结构设计：采用半剖视（半剖或1/4剖）形式。主体承力结构（包括筒体法兰、螺栓孔、进出口接管等）采用不锈钢制造，以还原真实的机械结构与接口形式。剖视区域采用高强度、高透光的可视化石英玻璃等材质，确保长期教学展示中不变形、不雾化。</w:t>
            </w:r>
          </w:p>
          <w:p w14:paraId="5E2057CE">
            <w:pPr>
              <w:spacing w:line="360" w:lineRule="exact"/>
              <w:ind w:firstLine="420" w:firstLineChars="200"/>
              <w:rPr>
                <w:rFonts w:hint="eastAsia" w:ascii="宋体" w:hAnsi="宋体"/>
                <w:szCs w:val="21"/>
              </w:rPr>
            </w:pPr>
            <w:r>
              <w:rPr>
                <w:rFonts w:hint="eastAsia" w:ascii="宋体" w:hAnsi="宋体"/>
              </w:rPr>
              <w:t>▲</w:t>
            </w:r>
            <w:r>
              <w:rPr>
                <w:rFonts w:hint="eastAsia" w:ascii="宋体" w:hAnsi="宋体"/>
                <w:szCs w:val="21"/>
              </w:rPr>
              <w:t>4.内部结构展示，必须清晰地展示以下核心内部构件：</w:t>
            </w:r>
          </w:p>
          <w:p w14:paraId="67D71FBF">
            <w:pPr>
              <w:spacing w:line="360" w:lineRule="exact"/>
              <w:ind w:firstLine="420" w:firstLineChars="200"/>
              <w:rPr>
                <w:rFonts w:hint="eastAsia" w:ascii="宋体" w:hAnsi="宋体"/>
                <w:szCs w:val="21"/>
              </w:rPr>
            </w:pPr>
            <w:r>
              <w:rPr>
                <w:rFonts w:hint="eastAsia" w:ascii="宋体" w:hAnsi="宋体"/>
                <w:szCs w:val="21"/>
              </w:rPr>
              <w:t>（1）堆芯燃料组件：以模块化形式展示燃料棒束的排列布局。</w:t>
            </w:r>
          </w:p>
          <w:p w14:paraId="79B137AB">
            <w:pPr>
              <w:spacing w:line="360" w:lineRule="exact"/>
              <w:ind w:firstLine="420" w:firstLineChars="200"/>
              <w:rPr>
                <w:rFonts w:hint="eastAsia" w:ascii="宋体" w:hAnsi="宋体"/>
                <w:szCs w:val="21"/>
              </w:rPr>
            </w:pPr>
            <w:r>
              <w:rPr>
                <w:rFonts w:hint="eastAsia" w:ascii="宋体" w:hAnsi="宋体"/>
                <w:szCs w:val="21"/>
              </w:rPr>
              <w:t>（2）堆内构件：包括吊篮、围板、上下支撑板等，展示其空间关系。</w:t>
            </w:r>
          </w:p>
          <w:p w14:paraId="0191192C">
            <w:pPr>
              <w:spacing w:line="360" w:lineRule="exact"/>
              <w:ind w:firstLine="420" w:firstLineChars="200"/>
              <w:rPr>
                <w:rFonts w:hint="eastAsia" w:ascii="宋体" w:hAnsi="宋体"/>
                <w:szCs w:val="21"/>
              </w:rPr>
            </w:pPr>
            <w:r>
              <w:rPr>
                <w:rFonts w:hint="eastAsia" w:ascii="宋体" w:hAnsi="宋体"/>
                <w:szCs w:val="21"/>
              </w:rPr>
              <w:t>（3）冷却剂流道：通过箭头标识或流道着色，明确指示冷却剂从进口管嘴进入，经吊篮外侧向下，再从底部折返向上流经堆芯，最后从出口管嘴流出的完整路径。</w:t>
            </w:r>
          </w:p>
          <w:p w14:paraId="1E08F172">
            <w:pPr>
              <w:spacing w:line="360" w:lineRule="exact"/>
              <w:ind w:firstLine="420" w:firstLineChars="200"/>
              <w:rPr>
                <w:rFonts w:hint="eastAsia" w:ascii="宋体" w:hAnsi="宋体"/>
                <w:szCs w:val="21"/>
              </w:rPr>
            </w:pPr>
            <w:r>
              <w:rPr>
                <w:rFonts w:hint="eastAsia" w:ascii="宋体" w:hAnsi="宋体"/>
                <w:szCs w:val="21"/>
              </w:rPr>
              <w:t>（4）顶部接口：预留与控制棒驱动机构模拟体精准对接的机械接口，模拟控制棒束的插入与抽出动作。</w:t>
            </w:r>
          </w:p>
          <w:p w14:paraId="05907824">
            <w:pPr>
              <w:spacing w:line="360" w:lineRule="exact"/>
              <w:ind w:firstLine="420" w:firstLineChars="200"/>
              <w:rPr>
                <w:rFonts w:hint="eastAsia" w:ascii="宋体" w:hAnsi="宋体"/>
                <w:szCs w:val="21"/>
              </w:rPr>
            </w:pPr>
            <w:r>
              <w:rPr>
                <w:rFonts w:hint="eastAsia" w:ascii="宋体" w:hAnsi="宋体"/>
                <w:szCs w:val="21"/>
              </w:rPr>
              <w:t>（5）工况与环境：设计工况为常温、常压，专用于教学展示与原理演示。</w:t>
            </w:r>
          </w:p>
          <w:p w14:paraId="588482A6">
            <w:pPr>
              <w:spacing w:line="360" w:lineRule="exact"/>
              <w:ind w:firstLine="422" w:firstLineChars="200"/>
              <w:rPr>
                <w:rFonts w:hint="eastAsia" w:ascii="宋体" w:hAnsi="宋体"/>
                <w:b/>
                <w:bCs/>
                <w:szCs w:val="21"/>
              </w:rPr>
            </w:pPr>
            <w:r>
              <w:rPr>
                <w:rFonts w:hint="eastAsia" w:ascii="宋体" w:hAnsi="宋体"/>
                <w:b/>
                <w:bCs/>
                <w:szCs w:val="21"/>
              </w:rPr>
              <w:t>（二）系统功能与教学要求</w:t>
            </w:r>
          </w:p>
          <w:p w14:paraId="06A989B8">
            <w:pPr>
              <w:spacing w:line="360" w:lineRule="exact"/>
              <w:ind w:firstLine="420" w:firstLineChars="200"/>
              <w:rPr>
                <w:rFonts w:hint="eastAsia" w:ascii="宋体" w:hAnsi="宋体"/>
                <w:szCs w:val="21"/>
              </w:rPr>
            </w:pPr>
            <w:r>
              <w:rPr>
                <w:rFonts w:hint="eastAsia" w:ascii="宋体" w:hAnsi="宋体"/>
                <w:szCs w:val="21"/>
              </w:rPr>
              <w:t>1.结构认知教学</w:t>
            </w:r>
          </w:p>
          <w:p w14:paraId="6D4D1213">
            <w:pPr>
              <w:spacing w:line="360" w:lineRule="exact"/>
              <w:ind w:firstLine="420" w:firstLineChars="200"/>
              <w:rPr>
                <w:rFonts w:hint="eastAsia" w:ascii="宋体" w:hAnsi="宋体"/>
                <w:szCs w:val="21"/>
              </w:rPr>
            </w:pPr>
            <w:r>
              <w:rPr>
                <w:rFonts w:hint="eastAsia" w:ascii="宋体" w:hAnsi="宋体"/>
                <w:szCs w:val="21"/>
              </w:rPr>
              <w:t>作为《核电厂运行》《核电厂系统与设备》等课程的核心教具，用于讲解压力容器的功能、结构组成及在核安全中的地位。</w:t>
            </w:r>
          </w:p>
          <w:p w14:paraId="19B5E37D">
            <w:pPr>
              <w:spacing w:line="360" w:lineRule="exact"/>
              <w:ind w:firstLine="420" w:firstLineChars="200"/>
              <w:rPr>
                <w:rFonts w:hint="eastAsia" w:ascii="宋体" w:hAnsi="宋体"/>
                <w:szCs w:val="21"/>
              </w:rPr>
            </w:pPr>
            <w:r>
              <w:rPr>
                <w:rFonts w:hint="eastAsia" w:ascii="宋体" w:hAnsi="宋体"/>
                <w:szCs w:val="21"/>
              </w:rPr>
              <w:t>2.工作原理动态演示</w:t>
            </w:r>
          </w:p>
          <w:p w14:paraId="1269EC10">
            <w:pPr>
              <w:spacing w:line="360" w:lineRule="exact"/>
              <w:ind w:firstLine="420" w:firstLineChars="200"/>
              <w:rPr>
                <w:rFonts w:hint="eastAsia" w:ascii="宋体" w:hAnsi="宋体"/>
                <w:szCs w:val="21"/>
              </w:rPr>
            </w:pPr>
            <w:r>
              <w:rPr>
                <w:rFonts w:hint="eastAsia" w:ascii="宋体" w:hAnsi="宋体"/>
                <w:szCs w:val="21"/>
              </w:rPr>
              <w:t>（1）系统集成接口：作为一回路缩比模型的核心设备，其进出口接管需与模拟的“主管道”实现物理连接，纳入整个一回路冷却剂系统的流程展示中。</w:t>
            </w:r>
          </w:p>
          <w:p w14:paraId="335AC3E4">
            <w:pPr>
              <w:spacing w:line="360" w:lineRule="exact"/>
              <w:ind w:firstLine="420" w:firstLineChars="200"/>
              <w:rPr>
                <w:rFonts w:hint="eastAsia" w:ascii="宋体" w:hAnsi="宋体"/>
                <w:szCs w:val="21"/>
              </w:rPr>
            </w:pPr>
            <w:r>
              <w:rPr>
                <w:rFonts w:hint="eastAsia" w:ascii="宋体" w:hAnsi="宋体"/>
                <w:szCs w:val="21"/>
              </w:rPr>
              <w:t>（2）冷却流程可视化：结合灯光或动画，动态演示冷却剂在容器内的流动路径，讲解反应堆的热量导出过程。</w:t>
            </w:r>
          </w:p>
          <w:p w14:paraId="355B4B82">
            <w:pPr>
              <w:spacing w:line="360" w:lineRule="exact"/>
              <w:ind w:firstLine="420" w:firstLineChars="200"/>
              <w:rPr>
                <w:rFonts w:hint="eastAsia" w:ascii="宋体" w:hAnsi="宋体"/>
                <w:szCs w:val="21"/>
              </w:rPr>
            </w:pPr>
            <w:r>
              <w:rPr>
                <w:rFonts w:hint="eastAsia" w:ascii="宋体" w:hAnsi="宋体"/>
                <w:szCs w:val="21"/>
              </w:rPr>
              <w:t>（3）核反应控制演示：当与独立的控制棒驱动机构模拟体连接后，可自动演示控制棒的“提升-保持-插入”动作，解释反应堆启动、功率调节、紧急停堆的主要工作控制过程与控制逻辑。</w:t>
            </w:r>
          </w:p>
          <w:p w14:paraId="42D948B4">
            <w:pPr>
              <w:spacing w:line="360" w:lineRule="exact"/>
              <w:ind w:firstLine="420" w:firstLineChars="200"/>
              <w:rPr>
                <w:rFonts w:hint="eastAsia" w:ascii="宋体" w:hAnsi="宋体"/>
                <w:szCs w:val="21"/>
              </w:rPr>
            </w:pPr>
            <w:r>
              <w:rPr>
                <w:rFonts w:hint="eastAsia" w:ascii="宋体" w:hAnsi="宋体"/>
                <w:szCs w:val="21"/>
              </w:rPr>
              <w:t>3.开展实训内容</w:t>
            </w:r>
          </w:p>
          <w:p w14:paraId="25B339ED">
            <w:pPr>
              <w:spacing w:line="360" w:lineRule="exact"/>
              <w:ind w:firstLine="420" w:firstLineChars="200"/>
              <w:rPr>
                <w:rFonts w:hint="eastAsia" w:ascii="宋体" w:hAnsi="宋体"/>
                <w:szCs w:val="21"/>
              </w:rPr>
            </w:pPr>
            <w:r>
              <w:rPr>
                <w:rFonts w:hint="eastAsia" w:ascii="宋体" w:hAnsi="宋体"/>
                <w:szCs w:val="21"/>
              </w:rPr>
              <w:t>（1）将反应堆压力容器置于整个一回路系统中，理解其与蒸汽发生器、主泵、稳压器的连接关系和系统功能。</w:t>
            </w:r>
          </w:p>
          <w:p w14:paraId="160E5591">
            <w:pPr>
              <w:spacing w:line="360" w:lineRule="exact"/>
              <w:ind w:firstLine="420" w:firstLineChars="200"/>
              <w:rPr>
                <w:rFonts w:hint="eastAsia" w:ascii="宋体" w:hAnsi="宋体"/>
                <w:szCs w:val="21"/>
              </w:rPr>
            </w:pPr>
            <w:r>
              <w:rPr>
                <w:rFonts w:hint="eastAsia" w:ascii="宋体" w:hAnsi="宋体"/>
                <w:szCs w:val="21"/>
              </w:rPr>
              <w:t>（2）反应堆压力容器的功能与安全重要性。</w:t>
            </w:r>
          </w:p>
          <w:p w14:paraId="75AF6C52">
            <w:pPr>
              <w:spacing w:line="360" w:lineRule="exact"/>
              <w:ind w:firstLine="420" w:firstLineChars="200"/>
              <w:rPr>
                <w:rFonts w:hint="eastAsia" w:ascii="宋体" w:hAnsi="宋体"/>
                <w:szCs w:val="21"/>
              </w:rPr>
            </w:pPr>
            <w:r>
              <w:rPr>
                <w:rFonts w:hint="eastAsia" w:ascii="宋体" w:hAnsi="宋体"/>
                <w:szCs w:val="21"/>
              </w:rPr>
              <w:t>（3）各主要部件（顶盖、筒体、法兰、接管）的名称、作用与结构特点。</w:t>
            </w:r>
          </w:p>
          <w:p w14:paraId="532B2A98">
            <w:pPr>
              <w:spacing w:line="360" w:lineRule="exact"/>
              <w:ind w:firstLine="420" w:firstLineChars="200"/>
              <w:rPr>
                <w:rFonts w:hint="eastAsia" w:ascii="宋体" w:hAnsi="宋体"/>
                <w:szCs w:val="21"/>
              </w:rPr>
            </w:pPr>
            <w:r>
              <w:rPr>
                <w:rFonts w:hint="eastAsia" w:ascii="宋体" w:hAnsi="宋体"/>
                <w:szCs w:val="21"/>
              </w:rPr>
              <w:t>（4）堆内构件主要部件（吊篮、燃料组件、中子测量通道）的布置与功能。</w:t>
            </w:r>
          </w:p>
          <w:p w14:paraId="6586807F">
            <w:pPr>
              <w:spacing w:line="360" w:lineRule="exact"/>
              <w:ind w:firstLine="420" w:firstLineChars="200"/>
              <w:rPr>
                <w:rFonts w:hint="eastAsia" w:ascii="宋体" w:hAnsi="宋体"/>
                <w:szCs w:val="21"/>
              </w:rPr>
            </w:pPr>
            <w:r>
              <w:rPr>
                <w:rFonts w:hint="eastAsia" w:ascii="宋体" w:hAnsi="宋体"/>
                <w:szCs w:val="21"/>
              </w:rPr>
              <w:t>（5）结合模型，描述冷却剂在反应堆压力容器内的完整流动路径。</w:t>
            </w:r>
          </w:p>
          <w:p w14:paraId="7B07AAA7">
            <w:pPr>
              <w:spacing w:line="360" w:lineRule="exact"/>
              <w:ind w:firstLine="420" w:firstLineChars="200"/>
              <w:rPr>
                <w:rFonts w:hint="eastAsia" w:ascii="宋体" w:hAnsi="宋体"/>
                <w:szCs w:val="21"/>
              </w:rPr>
            </w:pPr>
            <w:r>
              <w:rPr>
                <w:rFonts w:hint="eastAsia" w:ascii="宋体" w:hAnsi="宋体"/>
                <w:szCs w:val="21"/>
              </w:rPr>
              <w:t>（6）理解冷却剂作为中子慢化剂和载热剂的双重作用。</w:t>
            </w:r>
          </w:p>
          <w:p w14:paraId="06A65FBB">
            <w:pPr>
              <w:spacing w:line="360" w:lineRule="exact"/>
              <w:ind w:firstLine="420" w:firstLineChars="200"/>
              <w:rPr>
                <w:rFonts w:hint="eastAsia" w:ascii="宋体" w:hAnsi="宋体"/>
                <w:szCs w:val="21"/>
              </w:rPr>
            </w:pPr>
            <w:r>
              <w:rPr>
                <w:rFonts w:hint="eastAsia" w:ascii="宋体" w:hAnsi="宋体"/>
                <w:szCs w:val="21"/>
              </w:rPr>
              <w:t>（7）观察控制棒驱动机构与控制棒束的联动关系。</w:t>
            </w:r>
          </w:p>
          <w:p w14:paraId="3E5536CC">
            <w:pPr>
              <w:spacing w:line="360" w:lineRule="exact"/>
              <w:ind w:firstLine="420" w:firstLineChars="200"/>
              <w:rPr>
                <w:rFonts w:hint="eastAsia" w:ascii="宋体" w:hAnsi="宋体"/>
                <w:szCs w:val="21"/>
              </w:rPr>
            </w:pPr>
            <w:r>
              <w:rPr>
                <w:rFonts w:hint="eastAsia" w:ascii="宋体" w:hAnsi="宋体"/>
                <w:szCs w:val="21"/>
              </w:rPr>
              <w:t>（8）理解控制棒移动对核反应性的影响机制（启动、调节、停堆）。</w:t>
            </w:r>
          </w:p>
          <w:p w14:paraId="27487B95">
            <w:pPr>
              <w:spacing w:line="360" w:lineRule="exact"/>
              <w:ind w:firstLine="420" w:firstLineChars="200"/>
              <w:rPr>
                <w:rFonts w:hint="eastAsia" w:ascii="宋体" w:hAnsi="宋体"/>
                <w:szCs w:val="21"/>
              </w:rPr>
            </w:pPr>
            <w:r>
              <w:rPr>
                <w:rFonts w:hint="eastAsia" w:ascii="宋体" w:hAnsi="宋体"/>
                <w:szCs w:val="21"/>
              </w:rPr>
              <w:t>4.辅助系统与配套设施</w:t>
            </w:r>
          </w:p>
          <w:p w14:paraId="4D24F5F4">
            <w:pPr>
              <w:spacing w:line="360" w:lineRule="exact"/>
              <w:ind w:firstLine="420" w:firstLineChars="200"/>
              <w:rPr>
                <w:rFonts w:hint="eastAsia" w:ascii="宋体" w:hAnsi="宋体"/>
                <w:szCs w:val="21"/>
              </w:rPr>
            </w:pPr>
            <w:r>
              <w:rPr>
                <w:rFonts w:hint="eastAsia" w:ascii="宋体" w:hAnsi="宋体"/>
                <w:szCs w:val="21"/>
              </w:rPr>
              <w:t>（1）专用展示基座：配备稳固、可调节水平的专用展示台或基座，便于多角度观摩与教学讲解。</w:t>
            </w:r>
          </w:p>
          <w:p w14:paraId="7D6B99D4">
            <w:pPr>
              <w:spacing w:line="360" w:lineRule="exact"/>
              <w:ind w:firstLine="420" w:firstLineChars="200"/>
              <w:rPr>
                <w:rFonts w:hint="eastAsia" w:ascii="宋体" w:hAnsi="宋体"/>
                <w:szCs w:val="21"/>
              </w:rPr>
            </w:pPr>
            <w:r>
              <w:rPr>
                <w:rFonts w:hint="eastAsia" w:ascii="宋体" w:hAnsi="宋体"/>
                <w:szCs w:val="21"/>
              </w:rPr>
              <w:t>（2）防护装置：透明部分配置防尘罩。</w:t>
            </w:r>
          </w:p>
          <w:p w14:paraId="2C560505">
            <w:pPr>
              <w:spacing w:line="360" w:lineRule="exact"/>
              <w:ind w:firstLine="420" w:firstLineChars="200"/>
              <w:rPr>
                <w:rFonts w:hint="eastAsia" w:ascii="宋体" w:hAnsi="宋体"/>
                <w:szCs w:val="21"/>
              </w:rPr>
            </w:pPr>
            <w:r>
              <w:rPr>
                <w:rFonts w:hint="eastAsia" w:ascii="宋体" w:hAnsi="宋体"/>
                <w:szCs w:val="21"/>
              </w:rPr>
              <w:t>（3）照明系统：基座集成照明系统（优先LED），用于增强内部结构的展示效果。</w:t>
            </w:r>
          </w:p>
          <w:p w14:paraId="37597A9A">
            <w:pPr>
              <w:spacing w:line="360" w:lineRule="exact"/>
              <w:ind w:firstLine="420" w:firstLineChars="200"/>
              <w:rPr>
                <w:rFonts w:hint="eastAsia" w:ascii="宋体" w:hAnsi="宋体"/>
                <w:b/>
                <w:bCs/>
                <w:szCs w:val="21"/>
              </w:rPr>
            </w:pPr>
            <w:r>
              <w:rPr>
                <w:rFonts w:hint="eastAsia" w:ascii="宋体" w:hAnsi="宋体"/>
              </w:rPr>
              <w:t>▲</w:t>
            </w:r>
            <w:r>
              <w:rPr>
                <w:rFonts w:hint="eastAsia" w:ascii="宋体" w:hAnsi="宋体"/>
                <w:b/>
                <w:bCs/>
                <w:szCs w:val="21"/>
              </w:rPr>
              <w:t>三、服务要求</w:t>
            </w:r>
          </w:p>
          <w:p w14:paraId="69570885">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210CED70">
            <w:pPr>
              <w:spacing w:line="360" w:lineRule="exact"/>
              <w:ind w:firstLine="420" w:firstLineChars="200"/>
              <w:rPr>
                <w:rFonts w:hint="eastAsia" w:ascii="宋体" w:hAnsi="宋体"/>
                <w:szCs w:val="21"/>
              </w:rPr>
            </w:pPr>
            <w:r>
              <w:rPr>
                <w:rFonts w:hint="eastAsia" w:ascii="宋体" w:hAnsi="宋体"/>
                <w:szCs w:val="21"/>
              </w:rPr>
              <w:t>1.提供反应堆压力容器原理教学材料。</w:t>
            </w:r>
          </w:p>
          <w:p w14:paraId="6114F270">
            <w:pPr>
              <w:spacing w:line="360" w:lineRule="exact"/>
              <w:ind w:firstLine="420" w:firstLineChars="200"/>
              <w:rPr>
                <w:rFonts w:hint="eastAsia" w:ascii="宋体" w:hAnsi="宋体"/>
                <w:szCs w:val="21"/>
              </w:rPr>
            </w:pPr>
            <w:r>
              <w:rPr>
                <w:rFonts w:hint="eastAsia" w:ascii="宋体" w:hAnsi="宋体"/>
                <w:szCs w:val="21"/>
              </w:rPr>
              <w:t>2.提供反应堆压力容器模拟体三维爆炸图、二维剖面图等电子版教学图纸。</w:t>
            </w:r>
          </w:p>
          <w:p w14:paraId="593A0ED9">
            <w:pPr>
              <w:spacing w:line="360" w:lineRule="exact"/>
              <w:ind w:firstLine="420" w:firstLineChars="200"/>
              <w:rPr>
                <w:rFonts w:hint="eastAsia" w:ascii="宋体" w:hAnsi="宋体"/>
                <w:szCs w:val="21"/>
              </w:rPr>
            </w:pPr>
            <w:r>
              <w:rPr>
                <w:rFonts w:hint="eastAsia" w:ascii="宋体" w:hAnsi="宋体"/>
                <w:szCs w:val="21"/>
              </w:rPr>
              <w:t>3.提供实训项目任务书与考核评分标准。</w:t>
            </w:r>
          </w:p>
          <w:p w14:paraId="7319A7B9">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21AD1AF1">
            <w:pPr>
              <w:spacing w:line="360" w:lineRule="exact"/>
              <w:ind w:firstLine="420" w:firstLineChars="200"/>
              <w:rPr>
                <w:rFonts w:hint="eastAsia" w:ascii="宋体" w:hAnsi="宋体"/>
                <w:szCs w:val="21"/>
              </w:rPr>
            </w:pPr>
            <w:r>
              <w:rPr>
                <w:rFonts w:hint="eastAsia" w:ascii="宋体" w:hAnsi="宋体"/>
                <w:szCs w:val="21"/>
              </w:rPr>
              <w:t>1.供应商需负责模型的现场开箱、安装就位、水平调节与保护。</w:t>
            </w:r>
          </w:p>
          <w:p w14:paraId="1AECF4B2">
            <w:pPr>
              <w:spacing w:line="360" w:lineRule="exact"/>
              <w:ind w:firstLine="420" w:firstLineChars="200"/>
              <w:rPr>
                <w:rFonts w:hint="eastAsia" w:ascii="宋体" w:hAnsi="宋体"/>
                <w:szCs w:val="21"/>
              </w:rPr>
            </w:pPr>
            <w:r>
              <w:rPr>
                <w:rFonts w:hint="eastAsia" w:ascii="宋体" w:hAnsi="宋体"/>
                <w:szCs w:val="21"/>
              </w:rPr>
              <w:t>2.必须确保模型与控制棒驱动机构模拟体的机械接口精准对接、动作顺畅。</w:t>
            </w:r>
          </w:p>
          <w:p w14:paraId="2C11662B">
            <w:pPr>
              <w:spacing w:line="360" w:lineRule="exact"/>
              <w:ind w:firstLine="420" w:firstLineChars="200"/>
              <w:rPr>
                <w:rFonts w:hint="eastAsia" w:ascii="宋体" w:hAnsi="宋体"/>
                <w:szCs w:val="21"/>
              </w:rPr>
            </w:pPr>
            <w:r>
              <w:rPr>
                <w:rFonts w:hint="eastAsia" w:ascii="宋体" w:hAnsi="宋体"/>
                <w:szCs w:val="21"/>
              </w:rPr>
              <w:t>3.负责将本模型作为关键节点，纳入一回路缩比系统的整体管道连接与布局中，完成与其他设备（如主泵、蒸汽发生器模型）的集成与外观协调。</w:t>
            </w:r>
          </w:p>
          <w:p w14:paraId="4AB05A2E">
            <w:pPr>
              <w:spacing w:line="360" w:lineRule="exact"/>
              <w:ind w:firstLine="420" w:firstLineChars="200"/>
              <w:rPr>
                <w:rFonts w:hint="eastAsia" w:ascii="宋体" w:hAnsi="宋体"/>
                <w:szCs w:val="21"/>
              </w:rPr>
            </w:pPr>
            <w:r>
              <w:rPr>
                <w:rFonts w:hint="eastAsia" w:ascii="宋体" w:hAnsi="宋体"/>
                <w:szCs w:val="21"/>
              </w:rPr>
              <w:t>4.模型作为“交钥匙”工程的一部分，需参与整个实训系统的联合调试与最终验收。</w:t>
            </w:r>
          </w:p>
          <w:p w14:paraId="24DF1C4D">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5837F058">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6.</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3553E5FC">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7.</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提供水箱材质报告。</w:t>
            </w:r>
          </w:p>
          <w:p w14:paraId="4019AF2D">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15CBFE43">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1.设备完工后验收前为采购方教员提供深度培训不少于1次，包括演示方法与理论课程的结合点等。</w:t>
            </w:r>
          </w:p>
          <w:p w14:paraId="4AC5421D">
            <w:pPr>
              <w:spacing w:line="360" w:lineRule="exact"/>
              <w:ind w:firstLine="420" w:firstLineChars="200"/>
              <w:rPr>
                <w:rFonts w:hint="eastAsia" w:ascii="宋体" w:hAnsi="宋体"/>
                <w:szCs w:val="21"/>
              </w:rPr>
            </w:pPr>
            <w:r>
              <w:rPr>
                <w:rFonts w:hint="eastAsia" w:ascii="宋体" w:hAnsi="宋体"/>
                <w:szCs w:val="21"/>
              </w:rPr>
              <w:t>2.提供2年的质保期，重点保证可视化材质的透光性、不变色、不开裂，以及不锈钢结构不变形、不生锈等、焊缝不开裂。</w:t>
            </w:r>
          </w:p>
        </w:tc>
      </w:tr>
      <w:tr w14:paraId="1FDCB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75487DD2">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080FA5B2">
            <w:pPr>
              <w:widowControl/>
              <w:spacing w:line="360" w:lineRule="exact"/>
              <w:jc w:val="left"/>
              <w:rPr>
                <w:rFonts w:hint="eastAsia" w:ascii="宋体" w:hAnsi="宋体"/>
                <w:kern w:val="0"/>
                <w:szCs w:val="21"/>
              </w:rPr>
            </w:pPr>
            <w:r>
              <w:rPr>
                <w:rFonts w:hint="eastAsia" w:ascii="宋体" w:hAnsi="宋体"/>
                <w:kern w:val="0"/>
                <w:szCs w:val="21"/>
              </w:rPr>
              <w:t>一回路燃料组件模拟体及控制棒驱动机构模拟体</w:t>
            </w:r>
          </w:p>
        </w:tc>
        <w:tc>
          <w:tcPr>
            <w:tcW w:w="842" w:type="dxa"/>
            <w:vAlign w:val="center"/>
          </w:tcPr>
          <w:p w14:paraId="0BF44D40">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276090A5">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5BFBF3D0">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551E5283">
            <w:pPr>
              <w:spacing w:line="360" w:lineRule="exact"/>
              <w:ind w:firstLine="420" w:firstLineChars="200"/>
              <w:rPr>
                <w:rFonts w:hint="eastAsia" w:ascii="宋体" w:hAnsi="宋体"/>
                <w:szCs w:val="21"/>
              </w:rPr>
            </w:pPr>
            <w:r>
              <w:rPr>
                <w:rFonts w:hint="eastAsia" w:ascii="宋体" w:hAnsi="宋体"/>
                <w:szCs w:val="21"/>
              </w:rPr>
              <w:t>本模块是反应堆压力容器模型的核心动态演示与结构展示组件，由燃料组件模拟体与控制棒驱动机构模拟体两大部分构成。其设计目标在于将核反应堆最核心的能量产生区域（堆芯）与关键控制执行机构（控制棒驱动机构）进行可视化、可动化的教学还原。通过1:10的精确缩比，本模块不仅静态展示压水堆堆芯的精密排布与结构，还能动态演示反应堆启动、功率调节与紧急停堆的物理过程，使学生直观理解“核裂变反应控制”这一核心原理，将抽象的控制逻辑转化为可见的机械动作与空间关系。</w:t>
            </w:r>
          </w:p>
          <w:p w14:paraId="561AA9EF">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4619BBA3">
            <w:pPr>
              <w:spacing w:line="360" w:lineRule="exact"/>
              <w:ind w:firstLine="422" w:firstLineChars="200"/>
              <w:rPr>
                <w:rFonts w:hint="eastAsia" w:ascii="宋体" w:hAnsi="宋体"/>
                <w:b/>
                <w:bCs/>
                <w:szCs w:val="21"/>
              </w:rPr>
            </w:pPr>
            <w:r>
              <w:rPr>
                <w:rFonts w:hint="eastAsia" w:ascii="宋体" w:hAnsi="宋体"/>
                <w:b/>
                <w:bCs/>
                <w:szCs w:val="21"/>
              </w:rPr>
              <w:t>（一）燃料组件模拟体</w:t>
            </w:r>
          </w:p>
          <w:p w14:paraId="0F57C8F2">
            <w:pPr>
              <w:spacing w:line="360" w:lineRule="exact"/>
              <w:ind w:firstLine="420" w:firstLineChars="200"/>
              <w:rPr>
                <w:rFonts w:hint="eastAsia" w:ascii="宋体" w:hAnsi="宋体"/>
                <w:szCs w:val="21"/>
              </w:rPr>
            </w:pPr>
            <w:r>
              <w:rPr>
                <w:rFonts w:hint="eastAsia" w:ascii="宋体" w:hAnsi="宋体"/>
                <w:szCs w:val="21"/>
              </w:rPr>
              <w:t>1.原型与比例：以“华龙一号”压水堆典型燃料组件（如CF3）为设计原型，严格按 1:10比例缩比制造。</w:t>
            </w:r>
          </w:p>
          <w:p w14:paraId="745FBED9">
            <w:pPr>
              <w:spacing w:line="360" w:lineRule="exact"/>
              <w:ind w:firstLine="420" w:firstLineChars="200"/>
              <w:rPr>
                <w:rFonts w:hint="eastAsia" w:ascii="宋体" w:hAnsi="宋体"/>
                <w:szCs w:val="21"/>
              </w:rPr>
            </w:pPr>
            <w:r>
              <w:rPr>
                <w:rFonts w:hint="eastAsia" w:ascii="宋体" w:hAnsi="宋体"/>
                <w:szCs w:val="21"/>
              </w:rPr>
              <w:t>2.单体尺寸：截面尺寸约为21mm×21mm，高度约400mm。</w:t>
            </w:r>
          </w:p>
          <w:p w14:paraId="4FCF3F74">
            <w:pPr>
              <w:spacing w:line="360" w:lineRule="exact"/>
              <w:ind w:firstLine="420" w:firstLineChars="200"/>
              <w:rPr>
                <w:rFonts w:hint="eastAsia" w:ascii="宋体" w:hAnsi="宋体"/>
                <w:szCs w:val="21"/>
              </w:rPr>
            </w:pPr>
            <w:r>
              <w:rPr>
                <w:rFonts w:hint="eastAsia" w:ascii="宋体" w:hAnsi="宋体"/>
                <w:szCs w:val="21"/>
              </w:rPr>
              <w:t>3.骨架结构：上、下管座及中间格架采用不锈钢精密加工制成，确保结构稳固并呈现真实的金属机械质感。</w:t>
            </w:r>
          </w:p>
          <w:p w14:paraId="092845EB">
            <w:pPr>
              <w:spacing w:line="360" w:lineRule="exact"/>
              <w:ind w:firstLine="420" w:firstLineChars="200"/>
              <w:rPr>
                <w:rFonts w:hint="eastAsia" w:ascii="宋体" w:hAnsi="宋体"/>
                <w:szCs w:val="21"/>
              </w:rPr>
            </w:pPr>
            <w:r>
              <w:rPr>
                <w:rFonts w:hint="eastAsia" w:ascii="宋体" w:hAnsi="宋体"/>
                <w:szCs w:val="21"/>
              </w:rPr>
              <w:t>▲4.模拟燃料棒：内部“燃料棒”阵列采用不锈钢细棒模拟，清晰地展示燃料棒在组件内的精确排列、间距及与格架的支撑关系。</w:t>
            </w:r>
          </w:p>
          <w:p w14:paraId="6253ACEA">
            <w:pPr>
              <w:spacing w:line="360" w:lineRule="exact"/>
              <w:ind w:firstLine="420" w:firstLineChars="200"/>
              <w:rPr>
                <w:rFonts w:hint="eastAsia" w:ascii="宋体" w:hAnsi="宋体"/>
                <w:szCs w:val="21"/>
              </w:rPr>
            </w:pPr>
            <w:r>
              <w:rPr>
                <w:rFonts w:hint="eastAsia" w:ascii="宋体" w:hAnsi="宋体"/>
                <w:szCs w:val="21"/>
              </w:rPr>
              <w:t>5.堆芯阵列：共计制作约30组模拟体，依据压水堆堆芯的物理排布图，安装于反应堆压力容器模型内部的堆芯下支撑板上，模拟完整、真实的堆芯阵列。</w:t>
            </w:r>
          </w:p>
          <w:p w14:paraId="5CD48CEA">
            <w:pPr>
              <w:spacing w:line="360" w:lineRule="exact"/>
              <w:ind w:firstLine="420" w:firstLineChars="200"/>
              <w:rPr>
                <w:rFonts w:hint="eastAsia" w:ascii="宋体" w:hAnsi="宋体"/>
                <w:szCs w:val="21"/>
              </w:rPr>
            </w:pPr>
            <w:r>
              <w:rPr>
                <w:rFonts w:hint="eastAsia" w:ascii="宋体" w:hAnsi="宋体"/>
                <w:szCs w:val="21"/>
              </w:rPr>
              <w:t>▲6.流道展示：组件之间保留精确的冷却剂流道间隙。结合压力容器模型的透明壳体，可清晰地观察（要求配合灯光演示）模拟冷却剂在组件间上下流动的路径。</w:t>
            </w:r>
          </w:p>
          <w:p w14:paraId="2161F0AE">
            <w:pPr>
              <w:spacing w:line="360" w:lineRule="exact"/>
              <w:ind w:firstLine="422" w:firstLineChars="200"/>
              <w:rPr>
                <w:rFonts w:hint="eastAsia" w:ascii="宋体" w:hAnsi="宋体"/>
                <w:b/>
                <w:bCs/>
                <w:szCs w:val="21"/>
              </w:rPr>
            </w:pPr>
            <w:r>
              <w:rPr>
                <w:rFonts w:hint="eastAsia" w:ascii="宋体" w:hAnsi="宋体"/>
                <w:b/>
                <w:bCs/>
                <w:szCs w:val="21"/>
              </w:rPr>
              <w:t>（二）控制棒驱动机构模拟体</w:t>
            </w:r>
          </w:p>
          <w:p w14:paraId="752DCC99">
            <w:pPr>
              <w:spacing w:line="360" w:lineRule="exact"/>
              <w:ind w:firstLine="420" w:firstLineChars="200"/>
              <w:rPr>
                <w:rFonts w:hint="eastAsia" w:ascii="宋体" w:hAnsi="宋体"/>
                <w:szCs w:val="21"/>
              </w:rPr>
            </w:pPr>
            <w:r>
              <w:rPr>
                <w:rFonts w:hint="eastAsia" w:ascii="宋体" w:hAnsi="宋体"/>
                <w:szCs w:val="21"/>
              </w:rPr>
              <w:t>1.原型与比例：以压水堆磁力提升式控制棒驱动机构为原型，按比例缩比制造。</w:t>
            </w:r>
          </w:p>
          <w:p w14:paraId="526A0538">
            <w:pPr>
              <w:spacing w:line="360" w:lineRule="exact"/>
              <w:ind w:firstLine="420" w:firstLineChars="200"/>
              <w:rPr>
                <w:rFonts w:hint="eastAsia" w:ascii="宋体" w:hAnsi="宋体"/>
                <w:szCs w:val="21"/>
              </w:rPr>
            </w:pPr>
            <w:r>
              <w:rPr>
                <w:rFonts w:hint="eastAsia" w:ascii="宋体" w:hAnsi="宋体"/>
                <w:szCs w:val="21"/>
              </w:rPr>
              <w:t>2.数量与布置：设计1套控制棒驱动机构模拟体，呈阵列式排列，安装于反应堆压力容器模型顶盖的对应模拟接管孔位上，与下部堆芯阵列中的特定燃料组件位置对应。</w:t>
            </w:r>
          </w:p>
          <w:p w14:paraId="73E22747">
            <w:pPr>
              <w:spacing w:line="360" w:lineRule="exact"/>
              <w:ind w:firstLine="420" w:firstLineChars="200"/>
              <w:rPr>
                <w:rFonts w:hint="eastAsia" w:ascii="宋体" w:hAnsi="宋体"/>
                <w:szCs w:val="21"/>
              </w:rPr>
            </w:pPr>
            <w:r>
              <w:rPr>
                <w:rFonts w:hint="eastAsia" w:ascii="宋体" w:hAnsi="宋体"/>
                <w:szCs w:val="21"/>
              </w:rPr>
              <w:t>3.结构与材料：主体结构采用不锈钢精密加工，还原外部承压壳、线圈壳体、位置指示器等外部特征，呈现工业级金属质感。其安装布局与顶盖、主螺栓模拟件共同构成紧凑、真实的反应堆顶部结构视图。</w:t>
            </w:r>
          </w:p>
          <w:p w14:paraId="6E1062CE">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（三）系统集成与联动要求</w:t>
            </w:r>
          </w:p>
          <w:p w14:paraId="4A785F84">
            <w:pPr>
              <w:spacing w:line="360" w:lineRule="exact"/>
              <w:ind w:firstLine="420" w:firstLineChars="200"/>
              <w:rPr>
                <w:rFonts w:hint="eastAsia" w:ascii="宋体" w:hAnsi="宋体"/>
                <w:szCs w:val="21"/>
              </w:rPr>
            </w:pPr>
            <w:r>
              <w:rPr>
                <w:rFonts w:hint="eastAsia" w:ascii="宋体" w:hAnsi="宋体"/>
                <w:szCs w:val="21"/>
              </w:rPr>
              <w:t>1.燃料组件模拟体必须在堆芯位置精准定位、牢固安装，确保阵列的整体性与冷却剂流道的真实性。</w:t>
            </w:r>
          </w:p>
          <w:p w14:paraId="41E1D427">
            <w:pPr>
              <w:spacing w:line="360" w:lineRule="exact"/>
              <w:ind w:firstLine="420" w:firstLineChars="200"/>
              <w:rPr>
                <w:rFonts w:hint="eastAsia" w:ascii="宋体" w:hAnsi="宋体"/>
                <w:szCs w:val="21"/>
              </w:rPr>
            </w:pPr>
            <w:r>
              <w:rPr>
                <w:rFonts w:hint="eastAsia" w:ascii="宋体" w:hAnsi="宋体"/>
                <w:szCs w:val="21"/>
              </w:rPr>
              <w:t>2.控制棒驱动机构模拟体的驱动杆必须能与下方对应的燃料组件模拟体实现可靠、顺滑的机械对接与运动，无卡涩。</w:t>
            </w:r>
          </w:p>
          <w:p w14:paraId="003697A9">
            <w:pPr>
              <w:spacing w:line="360" w:lineRule="exact"/>
              <w:ind w:firstLine="420" w:firstLineChars="200"/>
              <w:rPr>
                <w:rFonts w:hint="eastAsia" w:ascii="宋体" w:hAnsi="宋体"/>
                <w:szCs w:val="21"/>
              </w:rPr>
            </w:pPr>
            <w:r>
              <w:rPr>
                <w:rFonts w:hint="eastAsia" w:ascii="宋体" w:hAnsi="宋体"/>
                <w:szCs w:val="21"/>
              </w:rPr>
              <w:t>3.整套机构应运行平稳、噪音低，满足频繁教学演示的可靠性要求。</w:t>
            </w:r>
          </w:p>
          <w:p w14:paraId="65D4E1E3">
            <w:pPr>
              <w:spacing w:line="360" w:lineRule="exact"/>
              <w:ind w:firstLine="422" w:firstLineChars="200"/>
              <w:rPr>
                <w:rFonts w:hint="eastAsia" w:ascii="宋体" w:hAnsi="宋体"/>
                <w:b/>
                <w:bCs/>
                <w:szCs w:val="21"/>
              </w:rPr>
            </w:pPr>
            <w:r>
              <w:rPr>
                <w:rFonts w:hint="eastAsia" w:ascii="宋体" w:hAnsi="宋体"/>
                <w:b/>
                <w:bCs/>
                <w:szCs w:val="21"/>
              </w:rPr>
              <w:t>三、开展实训内容</w:t>
            </w:r>
          </w:p>
          <w:p w14:paraId="12892776">
            <w:pPr>
              <w:spacing w:line="360" w:lineRule="exact"/>
              <w:ind w:firstLine="422" w:firstLineChars="200"/>
              <w:rPr>
                <w:rFonts w:hint="eastAsia" w:ascii="宋体" w:hAnsi="宋体"/>
                <w:b/>
                <w:bCs/>
                <w:szCs w:val="21"/>
              </w:rPr>
            </w:pPr>
            <w:r>
              <w:rPr>
                <w:rFonts w:hint="eastAsia" w:ascii="宋体" w:hAnsi="宋体"/>
                <w:b/>
                <w:bCs/>
                <w:szCs w:val="21"/>
              </w:rPr>
              <w:t>（一）堆芯结构与装载认知</w:t>
            </w:r>
          </w:p>
          <w:p w14:paraId="19F89DDF">
            <w:pPr>
              <w:spacing w:line="360" w:lineRule="exact"/>
              <w:ind w:firstLine="420" w:firstLineChars="200"/>
              <w:rPr>
                <w:rFonts w:hint="eastAsia" w:ascii="宋体" w:hAnsi="宋体"/>
                <w:szCs w:val="21"/>
              </w:rPr>
            </w:pPr>
            <w:r>
              <w:rPr>
                <w:rFonts w:hint="eastAsia" w:ascii="宋体" w:hAnsi="宋体"/>
                <w:szCs w:val="21"/>
              </w:rPr>
              <w:t>1.认识燃料组件的主体结构（上/下管座、格架、燃料棒）。</w:t>
            </w:r>
          </w:p>
          <w:p w14:paraId="71C8E12E">
            <w:pPr>
              <w:spacing w:line="360" w:lineRule="exact"/>
              <w:ind w:firstLine="420" w:firstLineChars="200"/>
              <w:rPr>
                <w:rFonts w:hint="eastAsia" w:ascii="宋体" w:hAnsi="宋体"/>
                <w:szCs w:val="21"/>
              </w:rPr>
            </w:pPr>
            <w:r>
              <w:rPr>
                <w:rFonts w:hint="eastAsia" w:ascii="宋体" w:hAnsi="宋体"/>
                <w:szCs w:val="21"/>
              </w:rPr>
              <w:t>2.理解燃料组件在堆芯中的排列方式（栅格布置）、组件类型（含控制棒组件、可燃毒物组件等）及其功能分区。</w:t>
            </w:r>
          </w:p>
          <w:p w14:paraId="4D6E0A0E">
            <w:pPr>
              <w:spacing w:line="360" w:lineRule="exact"/>
              <w:ind w:firstLine="420" w:firstLineChars="200"/>
              <w:rPr>
                <w:rFonts w:hint="eastAsia" w:ascii="宋体" w:hAnsi="宋体"/>
                <w:szCs w:val="21"/>
              </w:rPr>
            </w:pPr>
            <w:r>
              <w:rPr>
                <w:rFonts w:hint="eastAsia" w:ascii="宋体" w:hAnsi="宋体"/>
                <w:szCs w:val="21"/>
              </w:rPr>
              <w:t>3.掌握堆芯换料操作的基本空间概念。</w:t>
            </w:r>
          </w:p>
          <w:p w14:paraId="6617028C">
            <w:pPr>
              <w:spacing w:line="360" w:lineRule="exact"/>
              <w:ind w:firstLine="422" w:firstLineChars="200"/>
              <w:rPr>
                <w:rFonts w:hint="eastAsia" w:ascii="宋体" w:hAnsi="宋体"/>
                <w:b/>
                <w:bCs/>
                <w:szCs w:val="21"/>
              </w:rPr>
            </w:pPr>
            <w:r>
              <w:rPr>
                <w:rFonts w:hint="eastAsia" w:ascii="宋体" w:hAnsi="宋体"/>
                <w:b/>
                <w:bCs/>
                <w:szCs w:val="21"/>
              </w:rPr>
              <w:t>（二）反应性控制原理教学</w:t>
            </w:r>
          </w:p>
          <w:p w14:paraId="38B70F19">
            <w:pPr>
              <w:spacing w:line="360" w:lineRule="exact"/>
              <w:ind w:firstLine="420" w:firstLineChars="200"/>
              <w:rPr>
                <w:rFonts w:hint="eastAsia" w:ascii="宋体" w:hAnsi="宋体"/>
                <w:szCs w:val="21"/>
              </w:rPr>
            </w:pPr>
            <w:r>
              <w:rPr>
                <w:rFonts w:hint="eastAsia" w:ascii="宋体" w:hAnsi="宋体"/>
                <w:szCs w:val="21"/>
              </w:rPr>
              <w:t>1.正常控制：通过控制棒驱动机构的步进动作，讲解“控制棒提升→反应性增加→功率上升”以及功率下降的动态过程。</w:t>
            </w:r>
          </w:p>
          <w:p w14:paraId="04E764C0">
            <w:pPr>
              <w:spacing w:line="360" w:lineRule="exact"/>
              <w:ind w:firstLine="420" w:firstLineChars="200"/>
              <w:rPr>
                <w:rFonts w:hint="eastAsia" w:ascii="宋体" w:hAnsi="宋体"/>
                <w:szCs w:val="21"/>
              </w:rPr>
            </w:pPr>
            <w:r>
              <w:rPr>
                <w:rFonts w:hint="eastAsia" w:ascii="宋体" w:hAnsi="宋体"/>
                <w:szCs w:val="21"/>
              </w:rPr>
              <w:t>2.紧急停堆：演示紧急停堆信号触发后，控制棒快速插入堆芯，迅速终止链式反应的过程。</w:t>
            </w:r>
          </w:p>
          <w:p w14:paraId="50C5A8E5">
            <w:pPr>
              <w:spacing w:line="360" w:lineRule="exact"/>
              <w:ind w:firstLine="420" w:firstLineChars="200"/>
              <w:rPr>
                <w:rFonts w:hint="eastAsia" w:ascii="宋体" w:hAnsi="宋体"/>
                <w:szCs w:val="21"/>
              </w:rPr>
            </w:pPr>
            <w:r>
              <w:rPr>
                <w:rFonts w:hint="eastAsia" w:ascii="宋体" w:hAnsi="宋体"/>
                <w:szCs w:val="21"/>
              </w:rPr>
              <w:t>3.理解控制棒作用等基本概念及空间对应关系。</w:t>
            </w:r>
          </w:p>
          <w:p w14:paraId="384B39AA">
            <w:pPr>
              <w:spacing w:line="360" w:lineRule="exact"/>
              <w:ind w:firstLine="420" w:firstLineChars="200"/>
              <w:rPr>
                <w:rFonts w:hint="eastAsia" w:ascii="宋体" w:hAnsi="宋体"/>
                <w:szCs w:val="21"/>
              </w:rPr>
            </w:pPr>
            <w:r>
              <w:rPr>
                <w:rFonts w:hint="eastAsia" w:ascii="宋体" w:hAnsi="宋体"/>
                <w:szCs w:val="21"/>
              </w:rPr>
              <w:t>4.结合系统讲解，建立冷却剂从堆芯传递热量的过程认识。</w:t>
            </w:r>
          </w:p>
          <w:p w14:paraId="029AEC3F">
            <w:pPr>
              <w:spacing w:line="360" w:lineRule="exact"/>
              <w:ind w:firstLine="422" w:firstLineChars="200"/>
              <w:rPr>
                <w:rFonts w:hint="eastAsia" w:ascii="宋体" w:hAnsi="宋体"/>
                <w:b/>
                <w:bCs/>
                <w:szCs w:val="21"/>
              </w:rPr>
            </w:pPr>
            <w:r>
              <w:rPr>
                <w:rFonts w:hint="eastAsia" w:ascii="宋体" w:hAnsi="宋体"/>
                <w:b/>
                <w:bCs/>
                <w:szCs w:val="21"/>
              </w:rPr>
              <w:t>（三）系统联动与保护逻辑理解：</w:t>
            </w:r>
          </w:p>
          <w:p w14:paraId="12AD3E98">
            <w:pPr>
              <w:spacing w:line="360" w:lineRule="exact"/>
              <w:ind w:firstLine="420" w:firstLineChars="200"/>
              <w:rPr>
                <w:rFonts w:hint="eastAsia" w:ascii="宋体" w:hAnsi="宋体"/>
                <w:szCs w:val="21"/>
              </w:rPr>
            </w:pPr>
            <w:r>
              <w:rPr>
                <w:rFonts w:hint="eastAsia" w:ascii="宋体" w:hAnsi="宋体"/>
                <w:szCs w:val="21"/>
              </w:rPr>
              <w:t>将控制棒动作与模拟一回路系统参数（如温度、压力）的变化建立逻辑联系，理解反应堆功率控制原理。</w:t>
            </w:r>
          </w:p>
          <w:p w14:paraId="430CAB2B">
            <w:pPr>
              <w:spacing w:line="360" w:lineRule="exact"/>
              <w:ind w:firstLine="422" w:firstLineChars="200"/>
              <w:rPr>
                <w:rFonts w:hint="eastAsia" w:ascii="宋体" w:hAnsi="宋体"/>
                <w:b/>
                <w:bCs/>
                <w:szCs w:val="21"/>
              </w:rPr>
            </w:pPr>
            <w:r>
              <w:rPr>
                <w:rFonts w:hint="eastAsia" w:ascii="宋体" w:hAnsi="宋体"/>
                <w:b/>
                <w:bCs/>
                <w:szCs w:val="21"/>
              </w:rPr>
              <w:t>四、辅助系统与配套设施</w:t>
            </w:r>
          </w:p>
          <w:p w14:paraId="0D3F6D20">
            <w:pPr>
              <w:spacing w:line="360" w:lineRule="exact"/>
              <w:ind w:firstLine="420" w:firstLineChars="200"/>
              <w:rPr>
                <w:rFonts w:hint="eastAsia" w:ascii="宋体" w:hAnsi="宋体"/>
                <w:szCs w:val="21"/>
              </w:rPr>
            </w:pPr>
            <w:r>
              <w:rPr>
                <w:rFonts w:hint="eastAsia" w:ascii="宋体" w:hAnsi="宋体"/>
                <w:szCs w:val="21"/>
              </w:rPr>
              <w:t>1.集成控制系统，用于控制驱动机构的运动及落棒功能。控制面板简洁明了，具备手动/自动模式。</w:t>
            </w:r>
          </w:p>
          <w:p w14:paraId="516E3D35">
            <w:pPr>
              <w:spacing w:line="360" w:lineRule="exact"/>
              <w:ind w:firstLine="420" w:firstLineChars="200"/>
              <w:rPr>
                <w:rFonts w:hint="eastAsia" w:ascii="宋体" w:hAnsi="宋体"/>
                <w:szCs w:val="21"/>
              </w:rPr>
            </w:pPr>
            <w:r>
              <w:rPr>
                <w:rFonts w:hint="eastAsia" w:ascii="宋体" w:hAnsi="宋体"/>
                <w:szCs w:val="21"/>
              </w:rPr>
              <w:t>2.演示辅助系统：可配灯带（优选LED），置于堆芯模型下方或侧方，通过灯光流动模拟冷却剂流动。</w:t>
            </w:r>
          </w:p>
          <w:p w14:paraId="3863CDD0">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五、服务要求</w:t>
            </w:r>
          </w:p>
          <w:p w14:paraId="06FB78D1">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38986D62">
            <w:pPr>
              <w:spacing w:line="360" w:lineRule="exact"/>
              <w:ind w:firstLine="420" w:firstLineChars="200"/>
              <w:rPr>
                <w:rFonts w:hint="eastAsia" w:ascii="宋体" w:hAnsi="宋体"/>
                <w:szCs w:val="21"/>
              </w:rPr>
            </w:pPr>
            <w:r>
              <w:rPr>
                <w:rFonts w:hint="eastAsia" w:ascii="宋体" w:hAnsi="宋体"/>
                <w:szCs w:val="21"/>
              </w:rPr>
              <w:t>1.提供《燃料组件与控制棒驱动机构结构及工作原理》教学材料。</w:t>
            </w:r>
          </w:p>
          <w:p w14:paraId="16E81125">
            <w:pPr>
              <w:spacing w:line="360" w:lineRule="exact"/>
              <w:ind w:firstLine="420" w:firstLineChars="200"/>
              <w:rPr>
                <w:rFonts w:hint="eastAsia" w:ascii="宋体" w:hAnsi="宋体"/>
                <w:szCs w:val="21"/>
              </w:rPr>
            </w:pPr>
            <w:r>
              <w:rPr>
                <w:rFonts w:hint="eastAsia" w:ascii="宋体" w:hAnsi="宋体"/>
                <w:szCs w:val="21"/>
              </w:rPr>
              <w:t>2.提供模拟体“堆芯排布图”及“控制棒驱动机构原理图”。</w:t>
            </w:r>
          </w:p>
          <w:p w14:paraId="7BFAD66D">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0EC52636">
            <w:pPr>
              <w:spacing w:line="360" w:lineRule="exact"/>
              <w:ind w:firstLine="420" w:firstLineChars="200"/>
              <w:rPr>
                <w:rFonts w:hint="eastAsia" w:ascii="宋体" w:hAnsi="宋体"/>
                <w:szCs w:val="21"/>
              </w:rPr>
            </w:pPr>
            <w:r>
              <w:rPr>
                <w:rFonts w:hint="eastAsia" w:ascii="宋体" w:hAnsi="宋体"/>
                <w:szCs w:val="21"/>
              </w:rPr>
              <w:t>1.供应商负责所有组件的现场安装、阵列排布校准、与控制系统的接线调试。</w:t>
            </w:r>
          </w:p>
          <w:p w14:paraId="551B8667">
            <w:pPr>
              <w:spacing w:line="360" w:lineRule="exact"/>
              <w:ind w:firstLine="420" w:firstLineChars="200"/>
              <w:rPr>
                <w:rFonts w:hint="eastAsia" w:ascii="宋体" w:hAnsi="宋体"/>
                <w:szCs w:val="21"/>
              </w:rPr>
            </w:pPr>
            <w:r>
              <w:rPr>
                <w:rFonts w:hint="eastAsia" w:ascii="宋体" w:hAnsi="宋体"/>
                <w:szCs w:val="21"/>
              </w:rPr>
              <w:t>2.作为反应堆压力容器模型的不可分割部分，与其一同验收。</w:t>
            </w:r>
          </w:p>
          <w:p w14:paraId="79610BE2">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3.</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0677777A">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4.</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4778561B">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提供水箱材质报告。</w:t>
            </w:r>
          </w:p>
          <w:p w14:paraId="621545FA">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11772387">
            <w:pPr>
              <w:spacing w:line="360" w:lineRule="exact"/>
              <w:ind w:firstLine="420" w:firstLineChars="200"/>
              <w:rPr>
                <w:rFonts w:hint="eastAsia" w:ascii="宋体" w:hAnsi="宋体"/>
                <w:szCs w:val="21"/>
              </w:rPr>
            </w:pPr>
            <w:r>
              <w:rPr>
                <w:rFonts w:hint="eastAsia" w:ascii="宋体" w:hAnsi="宋体"/>
                <w:szCs w:val="21"/>
              </w:rPr>
              <w:t>1.设备完成后验收前为采购方教员提供深度培训不少于1次，包括模型操作、维护及教学演示技巧。</w:t>
            </w:r>
          </w:p>
          <w:p w14:paraId="7AD3C38F">
            <w:pPr>
              <w:spacing w:line="360" w:lineRule="exact"/>
              <w:ind w:firstLine="420" w:firstLineChars="200"/>
              <w:rPr>
                <w:rFonts w:hint="eastAsia" w:ascii="宋体" w:hAnsi="宋体"/>
                <w:szCs w:val="21"/>
              </w:rPr>
            </w:pPr>
            <w:r>
              <w:rPr>
                <w:rFonts w:hint="eastAsia" w:ascii="宋体" w:hAnsi="宋体"/>
                <w:szCs w:val="21"/>
              </w:rPr>
              <w:t>2.提供不少于2年的质保期，重点保证驱动机构的机械运动部件、电气控制单元的可靠性。</w:t>
            </w:r>
          </w:p>
          <w:p w14:paraId="149DEEAB">
            <w:pPr>
              <w:spacing w:line="360" w:lineRule="exact"/>
              <w:ind w:firstLine="420" w:firstLineChars="200"/>
              <w:rPr>
                <w:rFonts w:hint="eastAsia" w:ascii="宋体" w:hAnsi="宋体"/>
                <w:szCs w:val="21"/>
              </w:rPr>
            </w:pPr>
            <w:r>
              <w:rPr>
                <w:rFonts w:hint="eastAsia" w:ascii="宋体" w:hAnsi="宋体"/>
                <w:szCs w:val="21"/>
              </w:rPr>
              <w:t>3.质保期内提供定期的检查、润滑与维护服务。</w:t>
            </w:r>
          </w:p>
        </w:tc>
      </w:tr>
      <w:bookmarkEnd w:id="1"/>
      <w:tr w14:paraId="6311A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6456E444">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1FBDCC4B">
            <w:pPr>
              <w:widowControl/>
              <w:spacing w:line="360" w:lineRule="exact"/>
              <w:jc w:val="left"/>
              <w:rPr>
                <w:rFonts w:hint="eastAsia" w:ascii="宋体" w:hAnsi="宋体"/>
                <w:kern w:val="0"/>
                <w:szCs w:val="21"/>
              </w:rPr>
            </w:pPr>
            <w:r>
              <w:rPr>
                <w:rFonts w:hint="eastAsia" w:ascii="宋体" w:hAnsi="宋体"/>
                <w:kern w:val="0"/>
                <w:szCs w:val="21"/>
              </w:rPr>
              <w:t>一回路蒸汽发生器模拟体</w:t>
            </w:r>
          </w:p>
        </w:tc>
        <w:tc>
          <w:tcPr>
            <w:tcW w:w="842" w:type="dxa"/>
            <w:vAlign w:val="center"/>
          </w:tcPr>
          <w:p w14:paraId="66666436">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52783B87">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4B7E8A52">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一、配置要求</w:t>
            </w:r>
          </w:p>
          <w:p w14:paraId="187DF3EE">
            <w:pPr>
              <w:spacing w:line="360" w:lineRule="exact"/>
              <w:ind w:firstLine="420" w:firstLineChars="200"/>
              <w:rPr>
                <w:rFonts w:hint="eastAsia" w:ascii="宋体" w:hAnsi="宋体"/>
                <w:szCs w:val="21"/>
              </w:rPr>
            </w:pPr>
            <w:r>
              <w:rPr>
                <w:rFonts w:hint="eastAsia" w:ascii="宋体" w:hAnsi="宋体"/>
                <w:szCs w:val="21"/>
              </w:rPr>
              <w:t>蒸汽发生器模拟体模块是本实训中心用于深度解析压水堆核电站关键设备——蒸汽发生器的结构、功能与工作原理的核心教学组件。该模块集成1#SG结构展示模型、2#SG结构解剖模型与3#SG外形展示模拟体，分别对应“原理可视化”、“结构可拆装”和“系统集成化”三个不同层次的教学目标。通过全透明观察、半开放动手拆装及完整外形展示相结合的方式，彻底解决传统教学中对该复杂设备内部结构认知抽象、空间关系理解困难的痛点，使学生能够从宏观到微观、从原理到实操，全方位掌握蒸汽发生器作为一、二回路能量交换枢纽的核心作用与工程细节。</w:t>
            </w:r>
          </w:p>
          <w:p w14:paraId="353DFA15">
            <w:pPr>
              <w:spacing w:line="360" w:lineRule="exact"/>
              <w:ind w:firstLine="422" w:firstLineChars="200"/>
              <w:rPr>
                <w:rFonts w:hint="eastAsia" w:ascii="宋体" w:hAnsi="宋体"/>
                <w:b/>
                <w:bCs/>
                <w:szCs w:val="21"/>
              </w:rPr>
            </w:pPr>
            <w:r>
              <w:rPr>
                <w:rFonts w:hint="eastAsia" w:ascii="宋体" w:hAnsi="宋体"/>
                <w:b/>
                <w:bCs/>
                <w:szCs w:val="21"/>
              </w:rPr>
              <w:t>二、技术参数（分体模型配置与功能）</w:t>
            </w:r>
          </w:p>
          <w:p w14:paraId="39F579A8">
            <w:pPr>
              <w:spacing w:line="360" w:lineRule="exact"/>
              <w:ind w:firstLine="422" w:firstLineChars="200"/>
              <w:rPr>
                <w:rFonts w:hint="eastAsia" w:ascii="宋体" w:hAnsi="宋体"/>
                <w:b/>
                <w:bCs/>
                <w:szCs w:val="21"/>
              </w:rPr>
            </w:pPr>
            <w:r>
              <w:rPr>
                <w:rFonts w:hint="eastAsia" w:ascii="宋体" w:hAnsi="宋体"/>
                <w:b/>
                <w:bCs/>
                <w:szCs w:val="21"/>
              </w:rPr>
              <w:t>（一）1#SG蒸汽发生器（结构展示模型）</w:t>
            </w:r>
          </w:p>
          <w:p w14:paraId="3EE78028">
            <w:pPr>
              <w:spacing w:line="360" w:lineRule="exact"/>
              <w:ind w:firstLine="420" w:firstLineChars="200"/>
              <w:rPr>
                <w:rFonts w:hint="eastAsia" w:ascii="宋体" w:hAnsi="宋体"/>
                <w:szCs w:val="21"/>
              </w:rPr>
            </w:pPr>
            <w:r>
              <w:rPr>
                <w:rFonts w:hint="eastAsia" w:ascii="宋体" w:hAnsi="宋体"/>
                <w:szCs w:val="21"/>
              </w:rPr>
              <w:t>1.比例与尺寸：以“华龙一号”压水堆典型蒸汽发生器为原型，按照约 1:10比例制造，整体尺寸约为450mm×2000mm（直径-高度）。</w:t>
            </w:r>
          </w:p>
          <w:p w14:paraId="07518683">
            <w:pPr>
              <w:spacing w:line="360" w:lineRule="exact"/>
              <w:ind w:firstLine="420" w:firstLineChars="200"/>
              <w:rPr>
                <w:rFonts w:hint="eastAsia" w:ascii="宋体" w:hAnsi="宋体"/>
                <w:szCs w:val="21"/>
              </w:rPr>
            </w:pPr>
            <w:r>
              <w:rPr>
                <w:rFonts w:hint="eastAsia" w:ascii="宋体" w:hAnsi="宋体"/>
                <w:szCs w:val="21"/>
              </w:rPr>
              <w:t>2.结构与材质：采用纵向剖视的半透明式设计，剖视区域采用高强度、高透光的可视化石英玻璃等材质。</w:t>
            </w:r>
          </w:p>
          <w:p w14:paraId="695306AB">
            <w:pPr>
              <w:spacing w:line="360" w:lineRule="exact"/>
              <w:ind w:firstLine="420" w:firstLineChars="200"/>
              <w:rPr>
                <w:rFonts w:hint="eastAsia" w:ascii="宋体" w:hAnsi="宋体"/>
                <w:szCs w:val="21"/>
              </w:rPr>
            </w:pPr>
            <w:r>
              <w:rPr>
                <w:rFonts w:hint="eastAsia" w:ascii="宋体" w:hAnsi="宋体"/>
                <w:szCs w:val="21"/>
              </w:rPr>
              <w:t>▲3.教学功能：用于静态、全景式观察内部构造。须清晰展示：U型传热管束的排布、汽水分离器与干燥器的层次结构、给水环管的位置及一、二次侧水空间分隔。模型应能配合灯光演示，直观呈现一回路冷却剂流经U型管并加热二回路水产生蒸汽，蒸汽上升经分离干燥后输出的完整热工过程与机械逻辑。</w:t>
            </w:r>
          </w:p>
          <w:p w14:paraId="5D95F64D">
            <w:pPr>
              <w:spacing w:line="360" w:lineRule="exact"/>
              <w:ind w:firstLine="422" w:firstLineChars="200"/>
              <w:rPr>
                <w:rFonts w:hint="eastAsia" w:ascii="宋体" w:hAnsi="宋体"/>
                <w:b/>
                <w:bCs/>
                <w:szCs w:val="21"/>
              </w:rPr>
            </w:pPr>
            <w:r>
              <w:rPr>
                <w:rFonts w:hint="eastAsia" w:ascii="宋体" w:hAnsi="宋体"/>
                <w:b/>
                <w:bCs/>
                <w:szCs w:val="21"/>
              </w:rPr>
              <w:t>（二）2#SG蒸汽发生器（结构解剖模型）</w:t>
            </w:r>
          </w:p>
          <w:p w14:paraId="4EE0AC65">
            <w:pPr>
              <w:spacing w:line="360" w:lineRule="exact"/>
              <w:ind w:firstLine="420" w:firstLineChars="200"/>
              <w:rPr>
                <w:rFonts w:hint="eastAsia" w:ascii="宋体" w:hAnsi="宋体"/>
                <w:szCs w:val="21"/>
              </w:rPr>
            </w:pPr>
            <w:r>
              <w:rPr>
                <w:rFonts w:hint="eastAsia" w:ascii="宋体" w:hAnsi="宋体"/>
                <w:szCs w:val="21"/>
              </w:rPr>
              <w:t>1.比例与尺寸：以“华龙一号”压水堆典型蒸汽发生器为原型，按照约 1:10比例制造，整体尺寸约为450mm×2000mm（直径-高度）。</w:t>
            </w:r>
          </w:p>
          <w:p w14:paraId="3DCD2D4B">
            <w:pPr>
              <w:spacing w:line="360" w:lineRule="exact"/>
              <w:ind w:firstLine="420" w:firstLineChars="200"/>
              <w:rPr>
                <w:rFonts w:hint="eastAsia" w:ascii="宋体" w:hAnsi="宋体"/>
                <w:szCs w:val="21"/>
              </w:rPr>
            </w:pPr>
            <w:r>
              <w:rPr>
                <w:rFonts w:hint="eastAsia" w:ascii="宋体" w:hAnsi="宋体"/>
                <w:szCs w:val="21"/>
              </w:rPr>
              <w:t>2.结构与材质：采用可拆装设计，主材为不锈钢，关键部件可拆卸。</w:t>
            </w:r>
          </w:p>
          <w:p w14:paraId="6D7118AC">
            <w:pPr>
              <w:spacing w:line="360" w:lineRule="exact"/>
              <w:ind w:firstLine="420" w:firstLineChars="200"/>
              <w:rPr>
                <w:rFonts w:hint="eastAsia" w:ascii="宋体" w:hAnsi="宋体"/>
                <w:szCs w:val="21"/>
              </w:rPr>
            </w:pPr>
            <w:r>
              <w:rPr>
                <w:rFonts w:hint="eastAsia" w:ascii="宋体" w:hAnsi="宋体"/>
                <w:szCs w:val="21"/>
              </w:rPr>
              <w:t>▲3.教学功能：核心价值在于可动手拆装蒸发器开关一次侧人孔、蒸发器眼孔、手孔的开关孔等。可实现蒸发器检维修相关的技能培训。</w:t>
            </w:r>
          </w:p>
          <w:p w14:paraId="4482F55B">
            <w:pPr>
              <w:spacing w:line="360" w:lineRule="exact"/>
              <w:ind w:firstLine="422" w:firstLineChars="200"/>
              <w:rPr>
                <w:rFonts w:hint="eastAsia" w:ascii="宋体" w:hAnsi="宋体"/>
                <w:b/>
                <w:bCs/>
                <w:szCs w:val="21"/>
              </w:rPr>
            </w:pPr>
            <w:r>
              <w:rPr>
                <w:rFonts w:hint="eastAsia" w:ascii="宋体" w:hAnsi="宋体"/>
                <w:b/>
                <w:bCs/>
                <w:szCs w:val="21"/>
              </w:rPr>
              <w:t>（三）3#SG蒸汽发生器（整体外形模拟体）</w:t>
            </w:r>
          </w:p>
          <w:p w14:paraId="1607B57F">
            <w:pPr>
              <w:spacing w:line="360" w:lineRule="exact"/>
              <w:ind w:firstLine="420" w:firstLineChars="200"/>
              <w:rPr>
                <w:rFonts w:hint="eastAsia" w:ascii="宋体" w:hAnsi="宋体"/>
                <w:szCs w:val="21"/>
              </w:rPr>
            </w:pPr>
            <w:r>
              <w:rPr>
                <w:rFonts w:hint="eastAsia" w:ascii="宋体" w:hAnsi="宋体"/>
                <w:szCs w:val="21"/>
              </w:rPr>
              <w:t>1.比例与尺寸：以“华龙一号”压水堆典型蒸汽发生器为原型，按照1:10比例制造，单体尺寸约为450mm×2000mm（直径-高度）。</w:t>
            </w:r>
          </w:p>
          <w:p w14:paraId="40D24932">
            <w:pPr>
              <w:spacing w:line="360" w:lineRule="exact"/>
              <w:ind w:firstLine="420" w:firstLineChars="200"/>
              <w:rPr>
                <w:rFonts w:hint="eastAsia" w:ascii="宋体" w:hAnsi="宋体"/>
                <w:szCs w:val="21"/>
              </w:rPr>
            </w:pPr>
            <w:r>
              <w:rPr>
                <w:rFonts w:hint="eastAsia" w:ascii="宋体" w:hAnsi="宋体"/>
                <w:szCs w:val="21"/>
              </w:rPr>
              <w:t>2.结构与材质：完整还原蒸汽发生器立式钟罩形外形，主体采用高强度树脂或复合材料，内部中空，为全封闭式封装结构。</w:t>
            </w:r>
          </w:p>
          <w:p w14:paraId="746C9357">
            <w:pPr>
              <w:spacing w:line="360" w:lineRule="exact"/>
              <w:ind w:firstLine="420" w:firstLineChars="200"/>
              <w:rPr>
                <w:rFonts w:hint="eastAsia" w:ascii="宋体" w:hAnsi="宋体"/>
                <w:szCs w:val="21"/>
              </w:rPr>
            </w:pPr>
            <w:r>
              <w:rPr>
                <w:rFonts w:hint="eastAsia" w:ascii="宋体" w:hAnsi="宋体"/>
                <w:szCs w:val="21"/>
              </w:rPr>
              <w:t>▲3.教学功能：用于系统集成与空间布局教学。外壳精准预留所有工艺接管座（一回路进、出口，二回路给水、蒸汽出口等），用于与模拟的一回路主管道及二回路系统进行物理连接。其核心作用是展示蒸汽发生器在核岛中的实际外观、接口方位及与反应堆压力容器、主泵的空间相对位置，构建系统的整体观。</w:t>
            </w:r>
          </w:p>
          <w:p w14:paraId="14FF7ADA">
            <w:pPr>
              <w:spacing w:line="360" w:lineRule="exact"/>
              <w:ind w:firstLine="422" w:firstLineChars="200"/>
              <w:rPr>
                <w:rFonts w:hint="eastAsia" w:ascii="宋体" w:hAnsi="宋体"/>
                <w:b/>
                <w:bCs/>
                <w:szCs w:val="21"/>
              </w:rPr>
            </w:pPr>
            <w:r>
              <w:rPr>
                <w:rFonts w:hint="eastAsia" w:ascii="宋体" w:hAnsi="宋体"/>
                <w:b/>
                <w:bCs/>
                <w:szCs w:val="21"/>
              </w:rPr>
              <w:t>（四）系统集成与联动要求</w:t>
            </w:r>
          </w:p>
          <w:p w14:paraId="6D2A7A7A">
            <w:pPr>
              <w:spacing w:line="360" w:lineRule="exact"/>
              <w:ind w:firstLine="420" w:firstLineChars="200"/>
              <w:rPr>
                <w:rFonts w:hint="eastAsia" w:ascii="宋体" w:hAnsi="宋体"/>
                <w:szCs w:val="21"/>
              </w:rPr>
            </w:pPr>
            <w:r>
              <w:rPr>
                <w:rFonts w:hint="eastAsia" w:ascii="宋体" w:hAnsi="宋体"/>
                <w:szCs w:val="21"/>
              </w:rPr>
              <w:t>1.1#SG结构展示模型与2#SG解剖模型并列放置，便于对比教学。</w:t>
            </w:r>
          </w:p>
          <w:p w14:paraId="4B444039">
            <w:pPr>
              <w:spacing w:line="360" w:lineRule="exact"/>
              <w:ind w:firstLine="420" w:firstLineChars="200"/>
              <w:rPr>
                <w:rFonts w:hint="eastAsia" w:ascii="宋体" w:hAnsi="宋体"/>
                <w:szCs w:val="21"/>
              </w:rPr>
            </w:pPr>
            <w:r>
              <w:rPr>
                <w:rFonts w:hint="eastAsia" w:ascii="宋体" w:hAnsi="宋体"/>
                <w:szCs w:val="21"/>
              </w:rPr>
              <w:t>▲2.3#SG整体外形模拟体必须作为一回路主管道模拟系统的关键设备进行集成安装，其接管方位、标高需与系统设计图严格一致。</w:t>
            </w:r>
          </w:p>
          <w:p w14:paraId="506A1C8E">
            <w:pPr>
              <w:spacing w:line="360" w:lineRule="exact"/>
              <w:ind w:firstLine="420" w:firstLineChars="200"/>
              <w:rPr>
                <w:rFonts w:hint="eastAsia" w:ascii="宋体" w:hAnsi="宋体"/>
                <w:szCs w:val="21"/>
              </w:rPr>
            </w:pPr>
            <w:r>
              <w:rPr>
                <w:rFonts w:hint="eastAsia" w:ascii="宋体" w:hAnsi="宋体"/>
                <w:szCs w:val="21"/>
              </w:rPr>
              <w:t>3.所有模型的标识、色彩统一、规范。</w:t>
            </w:r>
          </w:p>
          <w:p w14:paraId="1E8548F1">
            <w:pPr>
              <w:spacing w:line="360" w:lineRule="exact"/>
              <w:ind w:firstLine="422" w:firstLineChars="200"/>
              <w:rPr>
                <w:rFonts w:hint="eastAsia" w:ascii="宋体" w:hAnsi="宋体"/>
                <w:b/>
                <w:bCs/>
                <w:szCs w:val="21"/>
              </w:rPr>
            </w:pPr>
            <w:r>
              <w:rPr>
                <w:rFonts w:hint="eastAsia" w:ascii="宋体" w:hAnsi="宋体"/>
                <w:b/>
                <w:bCs/>
                <w:szCs w:val="21"/>
              </w:rPr>
              <w:t>三、开展实训内容</w:t>
            </w:r>
          </w:p>
          <w:p w14:paraId="42430CCA">
            <w:pPr>
              <w:spacing w:line="360" w:lineRule="exact"/>
              <w:ind w:firstLine="422" w:firstLineChars="200"/>
              <w:rPr>
                <w:rFonts w:hint="eastAsia" w:ascii="宋体" w:hAnsi="宋体"/>
                <w:b/>
                <w:bCs/>
                <w:szCs w:val="21"/>
              </w:rPr>
            </w:pPr>
            <w:r>
              <w:rPr>
                <w:rFonts w:hint="eastAsia" w:ascii="宋体" w:hAnsi="宋体"/>
                <w:b/>
                <w:bCs/>
                <w:szCs w:val="21"/>
              </w:rPr>
              <w:t>（一）结构原理深度认知（使用结构展示模型）：</w:t>
            </w:r>
          </w:p>
          <w:p w14:paraId="286547F6">
            <w:pPr>
              <w:spacing w:line="360" w:lineRule="exact"/>
              <w:ind w:firstLine="420" w:firstLineChars="200"/>
              <w:rPr>
                <w:rFonts w:hint="eastAsia" w:ascii="宋体" w:hAnsi="宋体"/>
                <w:szCs w:val="21"/>
              </w:rPr>
            </w:pPr>
            <w:r>
              <w:rPr>
                <w:rFonts w:hint="eastAsia" w:ascii="宋体" w:hAnsi="宋体"/>
                <w:szCs w:val="21"/>
              </w:rPr>
              <w:t>1.讲解蒸汽发生器的功能、在核岛系统中的位置及安全重要性。</w:t>
            </w:r>
          </w:p>
          <w:p w14:paraId="26649ED4">
            <w:pPr>
              <w:spacing w:line="360" w:lineRule="exact"/>
              <w:ind w:firstLine="420" w:firstLineChars="200"/>
              <w:rPr>
                <w:rFonts w:hint="eastAsia" w:ascii="宋体" w:hAnsi="宋体"/>
                <w:szCs w:val="21"/>
              </w:rPr>
            </w:pPr>
            <w:r>
              <w:rPr>
                <w:rFonts w:hint="eastAsia" w:ascii="宋体" w:hAnsi="宋体"/>
                <w:szCs w:val="21"/>
              </w:rPr>
              <w:t>2.指认并讲解各部件的名称、功能。</w:t>
            </w:r>
          </w:p>
          <w:p w14:paraId="0F93EE83">
            <w:pPr>
              <w:spacing w:line="360" w:lineRule="exact"/>
              <w:ind w:firstLine="420" w:firstLineChars="200"/>
              <w:rPr>
                <w:rFonts w:hint="eastAsia" w:ascii="宋体" w:hAnsi="宋体"/>
                <w:szCs w:val="21"/>
              </w:rPr>
            </w:pPr>
            <w:r>
              <w:rPr>
                <w:rFonts w:hint="eastAsia" w:ascii="宋体" w:hAnsi="宋体"/>
                <w:szCs w:val="21"/>
              </w:rPr>
              <w:t>3.分析一、二回路介质流动路径与热量传递过程。</w:t>
            </w:r>
          </w:p>
          <w:p w14:paraId="4C9D0624">
            <w:pPr>
              <w:spacing w:line="360" w:lineRule="exact"/>
              <w:ind w:firstLine="422" w:firstLineChars="200"/>
              <w:rPr>
                <w:rFonts w:hint="eastAsia" w:ascii="宋体" w:hAnsi="宋体"/>
                <w:b/>
                <w:bCs/>
                <w:szCs w:val="21"/>
              </w:rPr>
            </w:pPr>
            <w:r>
              <w:rPr>
                <w:rFonts w:hint="eastAsia" w:ascii="宋体" w:hAnsi="宋体"/>
                <w:b/>
                <w:bCs/>
                <w:szCs w:val="21"/>
              </w:rPr>
              <w:t>（二）维护技能训练（使用结构解剖模型）：</w:t>
            </w:r>
          </w:p>
          <w:p w14:paraId="4BD53B96">
            <w:pPr>
              <w:spacing w:line="360" w:lineRule="exact"/>
              <w:ind w:firstLine="420" w:firstLineChars="200"/>
              <w:rPr>
                <w:rFonts w:hint="eastAsia" w:ascii="宋体" w:hAnsi="宋体"/>
                <w:szCs w:val="21"/>
              </w:rPr>
            </w:pPr>
            <w:r>
              <w:rPr>
                <w:rFonts w:hint="eastAsia" w:ascii="宋体" w:hAnsi="宋体"/>
                <w:szCs w:val="21"/>
              </w:rPr>
              <w:t>1.学习并使用专用工具，进行蒸发器开关一次侧人孔、蒸发器眼孔、手孔的开关孔技能培训等。</w:t>
            </w:r>
          </w:p>
          <w:p w14:paraId="7AF80FC5">
            <w:pPr>
              <w:spacing w:line="360" w:lineRule="exact"/>
              <w:ind w:firstLine="420" w:firstLineChars="200"/>
              <w:rPr>
                <w:rFonts w:hint="eastAsia" w:ascii="宋体" w:hAnsi="宋体"/>
                <w:szCs w:val="21"/>
              </w:rPr>
            </w:pPr>
            <w:r>
              <w:rPr>
                <w:rFonts w:hint="eastAsia" w:ascii="宋体" w:hAnsi="宋体"/>
                <w:szCs w:val="21"/>
              </w:rPr>
              <w:t>2.理解设备内部检修的空间限制、专用工具使用及防异物要求。</w:t>
            </w:r>
          </w:p>
          <w:p w14:paraId="003A0BBA">
            <w:pPr>
              <w:spacing w:line="360" w:lineRule="exact"/>
              <w:ind w:firstLine="422" w:firstLineChars="200"/>
              <w:rPr>
                <w:rFonts w:hint="eastAsia" w:ascii="宋体" w:hAnsi="宋体"/>
                <w:b/>
                <w:bCs/>
                <w:szCs w:val="21"/>
              </w:rPr>
            </w:pPr>
            <w:r>
              <w:rPr>
                <w:rFonts w:hint="eastAsia" w:ascii="宋体" w:hAnsi="宋体"/>
                <w:b/>
                <w:bCs/>
                <w:szCs w:val="21"/>
              </w:rPr>
              <w:t>（三）系统集成与接口认知（使用整体外形模拟体）</w:t>
            </w:r>
          </w:p>
          <w:p w14:paraId="14BCDF74">
            <w:pPr>
              <w:spacing w:line="360" w:lineRule="exact"/>
              <w:ind w:firstLine="420" w:firstLineChars="200"/>
              <w:rPr>
                <w:rFonts w:hint="eastAsia" w:ascii="宋体" w:hAnsi="宋体"/>
                <w:szCs w:val="21"/>
              </w:rPr>
            </w:pPr>
            <w:r>
              <w:rPr>
                <w:rFonts w:hint="eastAsia" w:ascii="宋体" w:hAnsi="宋体"/>
                <w:szCs w:val="21"/>
              </w:rPr>
              <w:t>1.识别蒸汽发生器上的所有接口及其所连接的系统（一回路冷却剂系统、主给水系统、主蒸汽系统）。</w:t>
            </w:r>
          </w:p>
          <w:p w14:paraId="48D2ECA6">
            <w:pPr>
              <w:spacing w:line="360" w:lineRule="exact"/>
              <w:ind w:firstLine="420" w:firstLineChars="200"/>
              <w:rPr>
                <w:rFonts w:hint="eastAsia" w:ascii="宋体" w:hAnsi="宋体"/>
                <w:szCs w:val="21"/>
              </w:rPr>
            </w:pPr>
            <w:r>
              <w:rPr>
                <w:rFonts w:hint="eastAsia" w:ascii="宋体" w:hAnsi="宋体"/>
                <w:szCs w:val="21"/>
              </w:rPr>
              <w:t>2.理解蒸汽发生器在“反应堆-蒸汽发生器-主泵”一回路环路中的空间布局与管道连接。</w:t>
            </w:r>
          </w:p>
          <w:p w14:paraId="596FAC49">
            <w:pPr>
              <w:spacing w:line="360" w:lineRule="exact"/>
              <w:ind w:firstLine="420" w:firstLineChars="200"/>
              <w:rPr>
                <w:rFonts w:hint="eastAsia" w:ascii="宋体" w:hAnsi="宋体"/>
                <w:szCs w:val="21"/>
              </w:rPr>
            </w:pPr>
            <w:r>
              <w:rPr>
                <w:rFonts w:hint="eastAsia" w:ascii="宋体" w:hAnsi="宋体"/>
                <w:szCs w:val="21"/>
              </w:rPr>
              <w:t>3.建立核岛主要设备三维空间布局的整体概念。</w:t>
            </w:r>
          </w:p>
          <w:p w14:paraId="16BDCA44">
            <w:pPr>
              <w:spacing w:line="360" w:lineRule="exact"/>
              <w:ind w:firstLine="422" w:firstLineChars="200"/>
              <w:rPr>
                <w:rFonts w:hint="eastAsia" w:ascii="宋体" w:hAnsi="宋体"/>
                <w:b/>
                <w:bCs/>
                <w:szCs w:val="21"/>
              </w:rPr>
            </w:pPr>
            <w:r>
              <w:rPr>
                <w:rFonts w:hint="eastAsia" w:ascii="宋体" w:hAnsi="宋体"/>
                <w:b/>
                <w:bCs/>
                <w:szCs w:val="21"/>
              </w:rPr>
              <w:t>（四）故障机理与安全文化联系：</w:t>
            </w:r>
          </w:p>
          <w:p w14:paraId="224A5EAB">
            <w:pPr>
              <w:spacing w:line="360" w:lineRule="exact"/>
              <w:ind w:firstLine="420" w:firstLineChars="200"/>
              <w:rPr>
                <w:rFonts w:hint="eastAsia" w:ascii="宋体" w:hAnsi="宋体"/>
                <w:szCs w:val="21"/>
              </w:rPr>
            </w:pPr>
            <w:r>
              <w:rPr>
                <w:rFonts w:hint="eastAsia" w:ascii="宋体" w:hAnsi="宋体"/>
                <w:szCs w:val="21"/>
              </w:rPr>
              <w:t>1.结合模型，讲解传热管破裂、水位控制等典型事故的物理过程与设备内部状态变化。</w:t>
            </w:r>
          </w:p>
          <w:p w14:paraId="267BC347">
            <w:pPr>
              <w:spacing w:line="360" w:lineRule="exact"/>
              <w:ind w:firstLine="420" w:firstLineChars="200"/>
              <w:rPr>
                <w:rFonts w:hint="eastAsia" w:ascii="宋体" w:hAnsi="宋体"/>
                <w:szCs w:val="21"/>
              </w:rPr>
            </w:pPr>
            <w:r>
              <w:rPr>
                <w:rFonts w:hint="eastAsia" w:ascii="宋体" w:hAnsi="宋体"/>
                <w:szCs w:val="21"/>
              </w:rPr>
              <w:t>2.讨论在蒸汽发生器周围进行检修作业时的工业安全与辐射防护要求。</w:t>
            </w:r>
          </w:p>
          <w:p w14:paraId="1072AFC2">
            <w:pPr>
              <w:spacing w:line="360" w:lineRule="exact"/>
              <w:ind w:firstLine="422" w:firstLineChars="200"/>
              <w:rPr>
                <w:rFonts w:hint="eastAsia" w:ascii="宋体" w:hAnsi="宋体"/>
                <w:b/>
                <w:bCs/>
                <w:szCs w:val="21"/>
              </w:rPr>
            </w:pPr>
            <w:r>
              <w:rPr>
                <w:rFonts w:hint="eastAsia" w:ascii="宋体" w:hAnsi="宋体"/>
                <w:b/>
                <w:bCs/>
                <w:szCs w:val="21"/>
              </w:rPr>
              <w:t>四、辅助系统与配套设施</w:t>
            </w:r>
          </w:p>
          <w:p w14:paraId="4FD441C7">
            <w:pPr>
              <w:spacing w:line="360" w:lineRule="exact"/>
              <w:ind w:firstLine="420" w:firstLineChars="200"/>
              <w:rPr>
                <w:rFonts w:hint="eastAsia" w:ascii="宋体" w:hAnsi="宋体"/>
                <w:szCs w:val="21"/>
              </w:rPr>
            </w:pPr>
            <w:r>
              <w:rPr>
                <w:rFonts w:hint="eastAsia" w:ascii="宋体" w:hAnsi="宋体"/>
                <w:szCs w:val="21"/>
              </w:rPr>
              <w:t>1.专用拆装工具与工作台：为解剖模型配备专用的拆装工具及稳固的工作台。</w:t>
            </w:r>
          </w:p>
          <w:p w14:paraId="67157C1F">
            <w:pPr>
              <w:spacing w:line="360" w:lineRule="exact"/>
              <w:ind w:firstLine="420" w:firstLineChars="200"/>
              <w:rPr>
                <w:rFonts w:hint="eastAsia" w:ascii="宋体" w:hAnsi="宋体"/>
                <w:szCs w:val="21"/>
              </w:rPr>
            </w:pPr>
            <w:r>
              <w:rPr>
                <w:rFonts w:hint="eastAsia" w:ascii="宋体" w:hAnsi="宋体"/>
                <w:szCs w:val="21"/>
              </w:rPr>
              <w:t>2.剖面照明系统：为结构展示模型提供内置LED照明，增强内部观察效果。</w:t>
            </w:r>
          </w:p>
          <w:p w14:paraId="71927B1B">
            <w:pPr>
              <w:spacing w:line="360" w:lineRule="exact"/>
              <w:ind w:firstLine="420" w:firstLineChars="200"/>
              <w:rPr>
                <w:rFonts w:hint="eastAsia" w:ascii="宋体" w:hAnsi="宋体"/>
                <w:szCs w:val="21"/>
              </w:rPr>
            </w:pPr>
            <w:r>
              <w:rPr>
                <w:rFonts w:hint="eastAsia" w:ascii="宋体" w:hAnsi="宋体"/>
                <w:szCs w:val="21"/>
              </w:rPr>
              <w:t>3.部件存储柜：用于存放解剖模型的可拆卸部件，并配有定置标识。</w:t>
            </w:r>
          </w:p>
          <w:p w14:paraId="36DD5DB8">
            <w:pPr>
              <w:spacing w:line="360" w:lineRule="exact"/>
              <w:ind w:firstLine="420" w:firstLineChars="200"/>
              <w:rPr>
                <w:rFonts w:hint="eastAsia" w:ascii="宋体" w:hAnsi="宋体"/>
                <w:szCs w:val="21"/>
              </w:rPr>
            </w:pPr>
            <w:r>
              <w:rPr>
                <w:rFonts w:hint="eastAsia" w:ascii="宋体" w:hAnsi="宋体"/>
                <w:szCs w:val="21"/>
              </w:rPr>
              <w:t>4.图文说明展板：配备蒸发器详细介绍、设备参数与安全警示的展板。</w:t>
            </w:r>
          </w:p>
          <w:p w14:paraId="0FFCCC14">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五、服务要求</w:t>
            </w:r>
          </w:p>
          <w:p w14:paraId="69B79635">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3B30DE28">
            <w:pPr>
              <w:spacing w:line="360" w:lineRule="exact"/>
              <w:ind w:firstLine="420" w:firstLineChars="200"/>
              <w:rPr>
                <w:rFonts w:hint="eastAsia" w:ascii="宋体" w:hAnsi="宋体"/>
                <w:szCs w:val="21"/>
              </w:rPr>
            </w:pPr>
            <w:r>
              <w:rPr>
                <w:rFonts w:hint="eastAsia" w:ascii="宋体" w:hAnsi="宋体"/>
                <w:szCs w:val="21"/>
              </w:rPr>
              <w:t>1.提供《蒸汽发生器结构及原理》教学材料及模拟体使用维护手册。</w:t>
            </w:r>
          </w:p>
          <w:p w14:paraId="7B4B31AE">
            <w:pPr>
              <w:spacing w:line="360" w:lineRule="exact"/>
              <w:ind w:firstLine="420" w:firstLineChars="200"/>
              <w:rPr>
                <w:rFonts w:hint="eastAsia" w:ascii="宋体" w:hAnsi="宋体"/>
                <w:szCs w:val="21"/>
              </w:rPr>
            </w:pPr>
            <w:r>
              <w:rPr>
                <w:rFonts w:hint="eastAsia" w:ascii="宋体" w:hAnsi="宋体"/>
                <w:szCs w:val="21"/>
              </w:rPr>
              <w:t>2.提供蒸汽发生器模拟体三维爆炸图、二维剖面图。</w:t>
            </w:r>
          </w:p>
          <w:p w14:paraId="43B73BB0">
            <w:pPr>
              <w:spacing w:line="360" w:lineRule="exact"/>
              <w:ind w:firstLine="420" w:firstLineChars="200"/>
              <w:rPr>
                <w:rFonts w:hint="eastAsia" w:ascii="宋体" w:hAnsi="宋体"/>
                <w:szCs w:val="21"/>
              </w:rPr>
            </w:pPr>
            <w:r>
              <w:rPr>
                <w:rFonts w:hint="eastAsia" w:ascii="宋体" w:hAnsi="宋体"/>
                <w:szCs w:val="21"/>
              </w:rPr>
              <w:t>3.提供实训任务书与考核标准。</w:t>
            </w:r>
          </w:p>
          <w:p w14:paraId="23AAF646">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0FF0BD42">
            <w:pPr>
              <w:spacing w:line="360" w:lineRule="exact"/>
              <w:ind w:firstLine="420" w:firstLineChars="200"/>
              <w:rPr>
                <w:rFonts w:hint="eastAsia" w:ascii="宋体" w:hAnsi="宋体"/>
                <w:szCs w:val="21"/>
              </w:rPr>
            </w:pPr>
            <w:r>
              <w:rPr>
                <w:rFonts w:hint="eastAsia" w:ascii="宋体" w:hAnsi="宋体"/>
                <w:szCs w:val="21"/>
              </w:rPr>
              <w:t>1.供应商负责所有模型的现场定位、安装与固定。</w:t>
            </w:r>
          </w:p>
          <w:p w14:paraId="4EE4BA1F">
            <w:pPr>
              <w:spacing w:line="360" w:lineRule="exact"/>
              <w:ind w:firstLine="420" w:firstLineChars="200"/>
              <w:rPr>
                <w:rFonts w:hint="eastAsia" w:ascii="宋体" w:hAnsi="宋体"/>
                <w:szCs w:val="21"/>
              </w:rPr>
            </w:pPr>
            <w:r>
              <w:rPr>
                <w:rFonts w:hint="eastAsia" w:ascii="宋体" w:hAnsi="宋体"/>
                <w:szCs w:val="21"/>
              </w:rPr>
              <w:t>2.必须确保整体外形模拟体与一回路主管道模拟系统的精准对接与安装，保证系统整体的布局准确性与美观性。</w:t>
            </w:r>
          </w:p>
          <w:p w14:paraId="342C53C0">
            <w:pPr>
              <w:spacing w:line="360" w:lineRule="exact"/>
              <w:ind w:firstLine="420" w:firstLineChars="200"/>
              <w:rPr>
                <w:rFonts w:hint="eastAsia" w:ascii="宋体" w:hAnsi="宋体"/>
                <w:szCs w:val="21"/>
              </w:rPr>
            </w:pPr>
            <w:r>
              <w:rPr>
                <w:rFonts w:hint="eastAsia" w:ascii="宋体" w:hAnsi="宋体"/>
                <w:szCs w:val="21"/>
              </w:rPr>
              <w:t>3.对解体模型的所有可拆装部件进行拆装测试，确保拆装顺滑、定位准确。</w:t>
            </w:r>
          </w:p>
          <w:p w14:paraId="39110120">
            <w:pPr>
              <w:spacing w:line="360" w:lineRule="exact"/>
              <w:ind w:firstLine="420" w:firstLineChars="200"/>
              <w:rPr>
                <w:rFonts w:hint="eastAsia" w:ascii="宋体" w:hAnsi="宋体"/>
                <w:szCs w:val="21"/>
              </w:rPr>
            </w:pPr>
            <w:r>
              <w:rPr>
                <w:rFonts w:hint="eastAsia" w:ascii="宋体" w:hAnsi="宋体"/>
                <w:szCs w:val="21"/>
              </w:rPr>
              <w:t>4.模型作为“交钥匙”工程的一部分，需参与整个一回路模拟系统的联合调试与验收。</w:t>
            </w:r>
          </w:p>
          <w:p w14:paraId="1B909A0B">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2E01FBDD">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6.</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742DF886">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7.</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提供水箱材质报告。</w:t>
            </w:r>
          </w:p>
          <w:p w14:paraId="2BD82D4A">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20918E5E">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1.设备完工后验收前为采购方教员提供深度培训不少于1次，主要针对三种模型不同教学方法。</w:t>
            </w:r>
          </w:p>
          <w:p w14:paraId="04951927">
            <w:pPr>
              <w:spacing w:line="360" w:lineRule="exact"/>
              <w:ind w:firstLine="420" w:firstLineChars="200"/>
              <w:rPr>
                <w:rFonts w:hint="eastAsia" w:ascii="宋体" w:hAnsi="宋体"/>
                <w:szCs w:val="21"/>
              </w:rPr>
            </w:pPr>
            <w:r>
              <w:rPr>
                <w:rFonts w:hint="eastAsia" w:ascii="宋体" w:hAnsi="宋体"/>
                <w:szCs w:val="21"/>
              </w:rPr>
              <w:t>2.提供不少于2年的质保期，特别保证透明材质不变色、不龟裂，树脂部件不开裂、不变形，不锈钢结构无锈蚀。</w:t>
            </w:r>
          </w:p>
          <w:p w14:paraId="6E75695A">
            <w:pPr>
              <w:spacing w:line="360" w:lineRule="exact"/>
              <w:ind w:firstLine="420" w:firstLineChars="200"/>
              <w:rPr>
                <w:rFonts w:hint="eastAsia" w:ascii="宋体" w:hAnsi="宋体"/>
                <w:szCs w:val="21"/>
              </w:rPr>
            </w:pPr>
            <w:r>
              <w:rPr>
                <w:rFonts w:hint="eastAsia" w:ascii="宋体" w:hAnsi="宋体"/>
                <w:szCs w:val="21"/>
              </w:rPr>
              <w:t>3.质保期内对解剖模型的运动部件提供免费的定期检查与维护。</w:t>
            </w:r>
          </w:p>
        </w:tc>
      </w:tr>
      <w:tr w14:paraId="346E1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5C628098">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7E2732CA">
            <w:pPr>
              <w:widowControl/>
              <w:spacing w:line="360" w:lineRule="exact"/>
              <w:jc w:val="left"/>
              <w:rPr>
                <w:rFonts w:hint="eastAsia" w:ascii="宋体" w:hAnsi="宋体"/>
                <w:kern w:val="0"/>
                <w:szCs w:val="21"/>
              </w:rPr>
            </w:pPr>
            <w:r>
              <w:rPr>
                <w:rFonts w:hint="eastAsia" w:ascii="宋体" w:hAnsi="宋体"/>
                <w:kern w:val="0"/>
                <w:szCs w:val="21"/>
              </w:rPr>
              <w:t>一回路主泵模拟体</w:t>
            </w:r>
          </w:p>
        </w:tc>
        <w:tc>
          <w:tcPr>
            <w:tcW w:w="842" w:type="dxa"/>
            <w:vAlign w:val="center"/>
          </w:tcPr>
          <w:p w14:paraId="3A08FD85">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6F85C618">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7E4EAAB5">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5730B844">
            <w:pPr>
              <w:spacing w:line="360" w:lineRule="exact"/>
              <w:ind w:firstLine="420" w:firstLineChars="200"/>
              <w:rPr>
                <w:rFonts w:hint="eastAsia" w:ascii="宋体" w:hAnsi="宋体"/>
                <w:szCs w:val="21"/>
              </w:rPr>
            </w:pPr>
            <w:r>
              <w:rPr>
                <w:rFonts w:hint="eastAsia" w:ascii="宋体" w:hAnsi="宋体"/>
                <w:szCs w:val="21"/>
              </w:rPr>
              <w:t>主泵模拟体模块是本实训中心用于深度解析压水堆核电站一回路心脏设备——反应堆冷却剂泵（主泵）的核心教学组件。该模块集成了1号主泵结构展示模型、2号主泵结构解剖模型与3号主泵功能型泵模拟体，旨在通过“原理可视化展示”、“内部结构可动手拆装”以及“真实水力循环驱动”三个维度，全面揭示主泵作为核岛关键转动设备的复杂结构、精密装配关系及其在强制循环回路中的核心作用。此设计使学生能够从外到内、从静到动、从认知到实践，全方位掌握主泵的工作原理、维护要点及系统功能，为理解一回路热工水力特性奠定坚实基础。</w:t>
            </w:r>
          </w:p>
          <w:p w14:paraId="5EA5D359">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0628F23F">
            <w:pPr>
              <w:spacing w:line="360" w:lineRule="exact"/>
              <w:ind w:firstLine="422" w:firstLineChars="200"/>
              <w:rPr>
                <w:rFonts w:hint="eastAsia" w:ascii="宋体" w:hAnsi="宋体"/>
                <w:b/>
                <w:bCs/>
                <w:szCs w:val="21"/>
              </w:rPr>
            </w:pPr>
            <w:r>
              <w:rPr>
                <w:rFonts w:hint="eastAsia" w:ascii="宋体" w:hAnsi="宋体"/>
                <w:b/>
                <w:bCs/>
                <w:szCs w:val="21"/>
              </w:rPr>
              <w:t>（一）1号主泵结构展示模型</w:t>
            </w:r>
          </w:p>
          <w:p w14:paraId="023234BF">
            <w:pPr>
              <w:spacing w:line="360" w:lineRule="exact"/>
              <w:ind w:firstLine="420" w:firstLineChars="200"/>
              <w:rPr>
                <w:rFonts w:hint="eastAsia" w:ascii="宋体" w:hAnsi="宋体"/>
                <w:szCs w:val="21"/>
              </w:rPr>
            </w:pPr>
            <w:r>
              <w:rPr>
                <w:rFonts w:hint="eastAsia" w:ascii="宋体" w:hAnsi="宋体"/>
                <w:szCs w:val="21"/>
              </w:rPr>
              <w:t>1.比例与尺寸：以“华龙一号”压水堆典型主泵为原型，按照约1:10比例制造，整体尺寸约为350mm×900mm（直径-高度）。</w:t>
            </w:r>
          </w:p>
          <w:p w14:paraId="1D097531">
            <w:pPr>
              <w:spacing w:line="360" w:lineRule="exact"/>
              <w:ind w:firstLine="420" w:firstLineChars="200"/>
              <w:rPr>
                <w:rFonts w:hint="eastAsia" w:ascii="宋体" w:hAnsi="宋体"/>
                <w:szCs w:val="21"/>
              </w:rPr>
            </w:pPr>
            <w:r>
              <w:rPr>
                <w:rFonts w:hint="eastAsia" w:ascii="宋体" w:hAnsi="宋体"/>
                <w:szCs w:val="21"/>
              </w:rPr>
              <w:t>2.结构与材质：采用剖视式半透明设计。泵壳采用高强度、高透光的可视化石英玻璃等透明材质制作，完整、清晰地展示内部结构。</w:t>
            </w:r>
          </w:p>
          <w:p w14:paraId="73E551CC">
            <w:pPr>
              <w:spacing w:line="360" w:lineRule="exact"/>
              <w:ind w:firstLine="420" w:firstLineChars="200"/>
              <w:rPr>
                <w:rFonts w:hint="eastAsia" w:ascii="宋体" w:hAnsi="宋体"/>
                <w:szCs w:val="21"/>
              </w:rPr>
            </w:pPr>
            <w:r>
              <w:rPr>
                <w:rFonts w:hint="eastAsia" w:ascii="宋体" w:hAnsi="宋体"/>
                <w:szCs w:val="21"/>
              </w:rPr>
              <w:t>▲3.展示功能：用于静态原理教学。必须精确展示以下核心内部构造：叶轮、导叶、主轴及轴承系统、轴密封组件以及顶部的飞轮。通过模型应能直观演示冷却剂从泵体下方垂直吸入，经叶轮做功后，通过导叶扩压转为水平径向排出的完整流体动力路径与能量转换逻辑。</w:t>
            </w:r>
          </w:p>
          <w:p w14:paraId="432BE977">
            <w:pPr>
              <w:spacing w:line="360" w:lineRule="exact"/>
              <w:ind w:firstLine="422" w:firstLineChars="200"/>
              <w:rPr>
                <w:rFonts w:hint="eastAsia" w:ascii="宋体" w:hAnsi="宋体"/>
                <w:b/>
                <w:bCs/>
                <w:szCs w:val="21"/>
              </w:rPr>
            </w:pPr>
            <w:r>
              <w:rPr>
                <w:rFonts w:hint="eastAsia" w:ascii="宋体" w:hAnsi="宋体"/>
                <w:b/>
                <w:bCs/>
                <w:szCs w:val="21"/>
              </w:rPr>
              <w:t>（二）2号主泵结构解剖模型</w:t>
            </w:r>
          </w:p>
          <w:p w14:paraId="5A7BEFDB">
            <w:pPr>
              <w:spacing w:line="360" w:lineRule="exact"/>
              <w:ind w:firstLine="420" w:firstLineChars="200"/>
              <w:rPr>
                <w:rFonts w:hint="eastAsia" w:ascii="宋体" w:hAnsi="宋体"/>
                <w:szCs w:val="21"/>
              </w:rPr>
            </w:pPr>
            <w:r>
              <w:rPr>
                <w:rFonts w:hint="eastAsia" w:ascii="宋体" w:hAnsi="宋体"/>
                <w:szCs w:val="21"/>
              </w:rPr>
              <w:t>1.比例与尺寸：以“华龙一号”压水堆典型主泵为原型，按照约1:10比例制造，整体尺寸约为350mm×900mm（直径-高度）。</w:t>
            </w:r>
          </w:p>
          <w:p w14:paraId="781B38D6">
            <w:pPr>
              <w:spacing w:line="360" w:lineRule="exact"/>
              <w:ind w:firstLine="420" w:firstLineChars="200"/>
              <w:rPr>
                <w:rFonts w:hint="eastAsia" w:ascii="宋体" w:hAnsi="宋体"/>
                <w:szCs w:val="21"/>
              </w:rPr>
            </w:pPr>
            <w:r>
              <w:rPr>
                <w:rFonts w:hint="eastAsia" w:ascii="宋体" w:hAnsi="宋体"/>
                <w:szCs w:val="21"/>
              </w:rPr>
              <w:t>2.结构与材质：采用模块化、可解体的设计，主体采用不锈钢等材质。</w:t>
            </w:r>
          </w:p>
          <w:p w14:paraId="779820DC">
            <w:pPr>
              <w:spacing w:line="360" w:lineRule="exact"/>
              <w:ind w:firstLine="420" w:firstLineChars="200"/>
              <w:rPr>
                <w:rFonts w:hint="eastAsia" w:ascii="宋体" w:hAnsi="宋体"/>
                <w:szCs w:val="21"/>
              </w:rPr>
            </w:pPr>
            <w:r>
              <w:rPr>
                <w:rFonts w:hint="eastAsia" w:ascii="宋体" w:hAnsi="宋体"/>
                <w:szCs w:val="21"/>
              </w:rPr>
              <w:t>▲3.教学功能：核心价值在于深度拆装实训。必须实现叶轮、导叶部件、轴承套件、轴密封组件及飞轮等关键核心部件的顺序化、规范化解体与回装。学员通过操作，可深入理解主泵极其精密的装配工艺、各部件的配合关系，以及检修维护的关键步骤与技术难点。</w:t>
            </w:r>
          </w:p>
          <w:p w14:paraId="7CFC3DCB">
            <w:pPr>
              <w:spacing w:line="360" w:lineRule="exact"/>
              <w:ind w:firstLine="422" w:firstLineChars="200"/>
              <w:rPr>
                <w:rFonts w:hint="eastAsia" w:ascii="宋体" w:hAnsi="宋体"/>
                <w:b/>
                <w:bCs/>
                <w:szCs w:val="21"/>
              </w:rPr>
            </w:pPr>
            <w:r>
              <w:rPr>
                <w:rFonts w:hint="eastAsia" w:ascii="宋体" w:hAnsi="宋体"/>
                <w:b/>
                <w:bCs/>
                <w:szCs w:val="21"/>
              </w:rPr>
              <w:t>（三）3号主泵功能型模拟体</w:t>
            </w:r>
          </w:p>
          <w:p w14:paraId="76FE308C">
            <w:pPr>
              <w:spacing w:line="360" w:lineRule="exact"/>
              <w:ind w:firstLine="420" w:firstLineChars="200"/>
              <w:rPr>
                <w:rFonts w:hint="eastAsia" w:ascii="宋体" w:hAnsi="宋体"/>
                <w:szCs w:val="21"/>
              </w:rPr>
            </w:pPr>
            <w:r>
              <w:rPr>
                <w:rFonts w:hint="eastAsia" w:ascii="宋体" w:hAnsi="宋体"/>
                <w:szCs w:val="21"/>
              </w:rPr>
              <w:t>1.比例与尺寸：以“华龙一号”压水堆典型主泵为原型，按照1:10比例制造，共1台。外形尺寸与展示模型一致。</w:t>
            </w:r>
          </w:p>
          <w:p w14:paraId="04481747">
            <w:pPr>
              <w:spacing w:line="360" w:lineRule="exact"/>
              <w:ind w:firstLine="420" w:firstLineChars="200"/>
              <w:rPr>
                <w:rFonts w:hint="eastAsia" w:ascii="宋体" w:hAnsi="宋体"/>
                <w:szCs w:val="21"/>
              </w:rPr>
            </w:pPr>
            <w:r>
              <w:rPr>
                <w:rFonts w:hint="eastAsia" w:ascii="宋体" w:hAnsi="宋体"/>
                <w:szCs w:val="21"/>
              </w:rPr>
              <w:t>▲2.结构与功能：外壳采用不锈钢精密制造，复刻主泵的外部特征、接口及支承结构。其核心内部集成一台离心泵，具备实际的泵送能力，驱动水介质在一回路模拟系统中循环。其进出口法兰的尺寸、方位及标高必须与一回路主管道模拟体精密匹配，确保在系统布局中准确实现120°对称布置，支撑整个模拟回路的动态运行与演示。</w:t>
            </w:r>
          </w:p>
          <w:p w14:paraId="0BD3694F">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（四）系统集成与性能要求</w:t>
            </w:r>
          </w:p>
          <w:p w14:paraId="1F7339A9">
            <w:pPr>
              <w:spacing w:line="360" w:lineRule="exact"/>
              <w:ind w:firstLine="420" w:firstLineChars="200"/>
              <w:rPr>
                <w:rFonts w:hint="eastAsia" w:ascii="宋体" w:hAnsi="宋体"/>
                <w:szCs w:val="21"/>
              </w:rPr>
            </w:pPr>
            <w:r>
              <w:rPr>
                <w:rFonts w:hint="eastAsia" w:ascii="宋体" w:hAnsi="宋体"/>
                <w:szCs w:val="21"/>
              </w:rPr>
              <w:t>1.结构展示与解剖模型应并列摆放，便于对比教学。</w:t>
            </w:r>
          </w:p>
          <w:p w14:paraId="171B7DDD">
            <w:pPr>
              <w:spacing w:line="360" w:lineRule="exact"/>
              <w:ind w:firstLine="420" w:firstLineChars="200"/>
              <w:rPr>
                <w:rFonts w:hint="eastAsia" w:ascii="宋体" w:hAnsi="宋体"/>
                <w:szCs w:val="21"/>
              </w:rPr>
            </w:pPr>
            <w:r>
              <w:rPr>
                <w:rFonts w:hint="eastAsia" w:ascii="宋体" w:hAnsi="宋体"/>
                <w:szCs w:val="21"/>
              </w:rPr>
              <w:t>2.功能型泵模拟体是一回路热工水力模拟系统的动力核心，必须与系统管道可靠连接，其电机驱动与控制需接入统一的PLC控制系统，实现运行控制、状态监测。</w:t>
            </w:r>
          </w:p>
          <w:p w14:paraId="31E2C604">
            <w:pPr>
              <w:spacing w:line="360" w:lineRule="exact"/>
              <w:ind w:firstLine="420" w:firstLineChars="200"/>
              <w:rPr>
                <w:rFonts w:hint="eastAsia" w:ascii="宋体" w:hAnsi="宋体"/>
                <w:szCs w:val="21"/>
              </w:rPr>
            </w:pPr>
            <w:r>
              <w:rPr>
                <w:rFonts w:hint="eastAsia" w:ascii="宋体" w:hAnsi="宋体"/>
                <w:szCs w:val="21"/>
              </w:rPr>
              <w:t>3.泵的运行需平稳、低噪音，流量和扬程参数需满足整个缩比回路的设计循环要求。</w:t>
            </w:r>
          </w:p>
          <w:p w14:paraId="04278709">
            <w:pPr>
              <w:spacing w:line="360" w:lineRule="exact"/>
              <w:ind w:firstLine="420" w:firstLineChars="200"/>
              <w:rPr>
                <w:rFonts w:hint="eastAsia" w:ascii="宋体" w:hAnsi="宋体"/>
                <w:szCs w:val="21"/>
              </w:rPr>
            </w:pPr>
            <w:r>
              <w:rPr>
                <w:rFonts w:hint="eastAsia" w:ascii="宋体" w:hAnsi="宋体"/>
                <w:szCs w:val="21"/>
              </w:rPr>
              <w:t>4.所有模型的标识、颜色应统一，关键部件有明确标牌。</w:t>
            </w:r>
          </w:p>
          <w:p w14:paraId="568A67C8">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三、开展实训内容</w:t>
            </w:r>
          </w:p>
          <w:p w14:paraId="117077D3">
            <w:pPr>
              <w:spacing w:line="360" w:lineRule="exact"/>
              <w:ind w:firstLine="422" w:firstLineChars="200"/>
              <w:rPr>
                <w:rFonts w:hint="eastAsia" w:ascii="宋体" w:hAnsi="宋体"/>
                <w:b/>
                <w:bCs/>
                <w:szCs w:val="21"/>
              </w:rPr>
            </w:pPr>
            <w:r>
              <w:rPr>
                <w:rFonts w:hint="eastAsia" w:ascii="宋体" w:hAnsi="宋体"/>
                <w:b/>
                <w:bCs/>
                <w:szCs w:val="21"/>
              </w:rPr>
              <w:t>（一）结构与原理深度认知（使用1号主泵结构展示模型）</w:t>
            </w:r>
          </w:p>
          <w:p w14:paraId="1B4290E1">
            <w:pPr>
              <w:spacing w:line="360" w:lineRule="exact"/>
              <w:ind w:firstLine="420" w:firstLineChars="200"/>
              <w:rPr>
                <w:rFonts w:hint="eastAsia" w:ascii="宋体" w:hAnsi="宋体"/>
                <w:szCs w:val="21"/>
              </w:rPr>
            </w:pPr>
            <w:r>
              <w:rPr>
                <w:rFonts w:hint="eastAsia" w:ascii="宋体" w:hAnsi="宋体"/>
                <w:szCs w:val="21"/>
              </w:rPr>
              <w:t>1.讲解主泵在一回路中的功能、重要性及安全等级。</w:t>
            </w:r>
          </w:p>
          <w:p w14:paraId="5FE745B2">
            <w:pPr>
              <w:spacing w:line="360" w:lineRule="exact"/>
              <w:ind w:firstLine="420" w:firstLineChars="200"/>
              <w:rPr>
                <w:rFonts w:hint="eastAsia" w:ascii="宋体" w:hAnsi="宋体"/>
                <w:szCs w:val="21"/>
              </w:rPr>
            </w:pPr>
            <w:r>
              <w:rPr>
                <w:rFonts w:hint="eastAsia" w:ascii="宋体" w:hAnsi="宋体"/>
                <w:szCs w:val="21"/>
              </w:rPr>
              <w:t>2.指认并讲解各部件的名称与功能：泵壳、叶轮、导叶、主轴、轴承、轴封系统、飞轮等。</w:t>
            </w:r>
          </w:p>
          <w:p w14:paraId="5572A269">
            <w:pPr>
              <w:spacing w:line="360" w:lineRule="exact"/>
              <w:ind w:firstLine="420" w:firstLineChars="200"/>
              <w:rPr>
                <w:rFonts w:hint="eastAsia" w:ascii="宋体" w:hAnsi="宋体"/>
                <w:szCs w:val="21"/>
              </w:rPr>
            </w:pPr>
            <w:r>
              <w:rPr>
                <w:rFonts w:hint="eastAsia" w:ascii="宋体" w:hAnsi="宋体"/>
                <w:szCs w:val="21"/>
              </w:rPr>
              <w:t>3.分析主泵的轴向吸入、径向排出的水力设计特点及能量转换过程。</w:t>
            </w:r>
          </w:p>
          <w:p w14:paraId="2A06209E">
            <w:pPr>
              <w:spacing w:line="360" w:lineRule="exact"/>
              <w:ind w:firstLine="422" w:firstLineChars="200"/>
              <w:rPr>
                <w:rFonts w:hint="eastAsia" w:ascii="宋体" w:hAnsi="宋体"/>
                <w:b/>
                <w:bCs/>
                <w:szCs w:val="21"/>
              </w:rPr>
            </w:pPr>
            <w:r>
              <w:rPr>
                <w:rFonts w:hint="eastAsia" w:ascii="宋体" w:hAnsi="宋体"/>
                <w:b/>
                <w:bCs/>
                <w:szCs w:val="21"/>
              </w:rPr>
              <w:t>（二）精密拆装与维护技能训练（使用2号主泵结构解剖模型）</w:t>
            </w:r>
          </w:p>
          <w:p w14:paraId="1FBA6921">
            <w:pPr>
              <w:spacing w:line="360" w:lineRule="exact"/>
              <w:ind w:firstLine="420" w:firstLineChars="200"/>
              <w:rPr>
                <w:rFonts w:hint="eastAsia" w:ascii="宋体" w:hAnsi="宋体"/>
                <w:szCs w:val="21"/>
              </w:rPr>
            </w:pPr>
            <w:r>
              <w:rPr>
                <w:rFonts w:hint="eastAsia" w:ascii="宋体" w:hAnsi="宋体"/>
                <w:szCs w:val="21"/>
              </w:rPr>
              <w:t>1.学习主泵大修的解体与回装工艺流程。</w:t>
            </w:r>
          </w:p>
          <w:p w14:paraId="4E1D55BF">
            <w:pPr>
              <w:spacing w:line="360" w:lineRule="exact"/>
              <w:ind w:firstLine="420" w:firstLineChars="200"/>
              <w:rPr>
                <w:rFonts w:hint="eastAsia" w:ascii="宋体" w:hAnsi="宋体"/>
                <w:szCs w:val="21"/>
              </w:rPr>
            </w:pPr>
            <w:r>
              <w:rPr>
                <w:rFonts w:hint="eastAsia" w:ascii="宋体" w:hAnsi="宋体"/>
                <w:szCs w:val="21"/>
              </w:rPr>
              <w:t>2.专项训练轴承间隙测量与调整、轴封的测量及调整、机械密封组件（或模拟密封）的更换与调试。</w:t>
            </w:r>
          </w:p>
          <w:p w14:paraId="3F4D5431">
            <w:pPr>
              <w:spacing w:line="360" w:lineRule="exact"/>
              <w:ind w:firstLine="420" w:firstLineChars="200"/>
              <w:rPr>
                <w:rFonts w:hint="eastAsia" w:ascii="宋体" w:hAnsi="宋体"/>
                <w:szCs w:val="21"/>
              </w:rPr>
            </w:pPr>
            <w:r>
              <w:rPr>
                <w:rFonts w:hint="eastAsia" w:ascii="宋体" w:hAnsi="宋体"/>
                <w:szCs w:val="21"/>
              </w:rPr>
              <w:t>3.培养在拆装精密设备时的防异物意识习惯。</w:t>
            </w:r>
          </w:p>
          <w:p w14:paraId="75EFAEF8">
            <w:pPr>
              <w:spacing w:line="360" w:lineRule="exact"/>
              <w:ind w:firstLine="422" w:firstLineChars="200"/>
              <w:rPr>
                <w:rFonts w:hint="eastAsia" w:ascii="宋体" w:hAnsi="宋体"/>
                <w:b/>
                <w:bCs/>
                <w:szCs w:val="21"/>
              </w:rPr>
            </w:pPr>
            <w:r>
              <w:rPr>
                <w:rFonts w:hint="eastAsia" w:ascii="宋体" w:hAnsi="宋体"/>
                <w:b/>
                <w:bCs/>
                <w:szCs w:val="21"/>
              </w:rPr>
              <w:t>（三）系统运行与功能体验（使用3号主泵功能型泵模拟体）</w:t>
            </w:r>
          </w:p>
          <w:p w14:paraId="257A3E2C">
            <w:pPr>
              <w:spacing w:line="360" w:lineRule="exact"/>
              <w:ind w:firstLine="420" w:firstLineChars="200"/>
              <w:rPr>
                <w:rFonts w:hint="eastAsia" w:ascii="宋体" w:hAnsi="宋体"/>
                <w:szCs w:val="21"/>
              </w:rPr>
            </w:pPr>
            <w:r>
              <w:rPr>
                <w:rFonts w:hint="eastAsia" w:ascii="宋体" w:hAnsi="宋体"/>
                <w:szCs w:val="21"/>
              </w:rPr>
              <w:t>1.认识真实主泵的外部接口、支承与冷却系统连接。</w:t>
            </w:r>
          </w:p>
          <w:p w14:paraId="19F1F4C2">
            <w:pPr>
              <w:spacing w:line="360" w:lineRule="exact"/>
              <w:ind w:firstLine="420" w:firstLineChars="200"/>
              <w:rPr>
                <w:rFonts w:hint="eastAsia" w:ascii="宋体" w:hAnsi="宋体"/>
                <w:szCs w:val="21"/>
              </w:rPr>
            </w:pPr>
            <w:r>
              <w:rPr>
                <w:rFonts w:hint="eastAsia" w:ascii="宋体" w:hAnsi="宋体"/>
                <w:szCs w:val="21"/>
              </w:rPr>
              <w:t>2.在控制台进行主泵的远程启动、停运及转速调节操作，观察其对整个回路流量、压力等参数的影响。</w:t>
            </w:r>
          </w:p>
          <w:p w14:paraId="26148D15">
            <w:pPr>
              <w:spacing w:line="360" w:lineRule="exact"/>
              <w:ind w:firstLine="420" w:firstLineChars="200"/>
              <w:rPr>
                <w:rFonts w:hint="eastAsia" w:ascii="宋体" w:hAnsi="宋体"/>
                <w:szCs w:val="21"/>
              </w:rPr>
            </w:pPr>
            <w:r>
              <w:rPr>
                <w:rFonts w:hint="eastAsia" w:ascii="宋体" w:hAnsi="宋体"/>
                <w:szCs w:val="21"/>
              </w:rPr>
              <w:t>3.理解主泵作为一回路循环动力源，在系统热量输运中的关键作用。</w:t>
            </w:r>
          </w:p>
          <w:p w14:paraId="16E56FF9">
            <w:pPr>
              <w:spacing w:line="360" w:lineRule="exact"/>
              <w:ind w:firstLine="422" w:firstLineChars="200"/>
              <w:rPr>
                <w:rFonts w:hint="eastAsia" w:ascii="宋体" w:hAnsi="宋体"/>
                <w:b/>
                <w:bCs/>
                <w:szCs w:val="21"/>
              </w:rPr>
            </w:pPr>
            <w:r>
              <w:rPr>
                <w:rFonts w:hint="eastAsia" w:ascii="宋体" w:hAnsi="宋体"/>
                <w:b/>
                <w:bCs/>
                <w:szCs w:val="21"/>
              </w:rPr>
              <w:t>（4）故障分析与安全文化</w:t>
            </w:r>
          </w:p>
          <w:p w14:paraId="69A94EE7">
            <w:pPr>
              <w:spacing w:line="360" w:lineRule="exact"/>
              <w:ind w:firstLine="420" w:firstLineChars="200"/>
              <w:rPr>
                <w:rFonts w:hint="eastAsia" w:ascii="宋体" w:hAnsi="宋体"/>
                <w:szCs w:val="21"/>
              </w:rPr>
            </w:pPr>
            <w:r>
              <w:rPr>
                <w:rFonts w:hint="eastAsia" w:ascii="宋体" w:hAnsi="宋体"/>
                <w:szCs w:val="21"/>
              </w:rPr>
              <w:t>1.结合模型，讲解轴封失效、轴承磨损、振动超标、叶轮破损等典型故障的机理与后果。</w:t>
            </w:r>
          </w:p>
          <w:p w14:paraId="2BE0E022">
            <w:pPr>
              <w:spacing w:line="360" w:lineRule="exact"/>
              <w:ind w:firstLine="420" w:firstLineChars="200"/>
              <w:rPr>
                <w:rFonts w:hint="eastAsia" w:ascii="宋体" w:hAnsi="宋体"/>
                <w:szCs w:val="21"/>
              </w:rPr>
            </w:pPr>
            <w:r>
              <w:rPr>
                <w:rFonts w:hint="eastAsia" w:ascii="宋体" w:hAnsi="宋体"/>
                <w:szCs w:val="21"/>
              </w:rPr>
              <w:t>2.讨论主泵运行与维修中的工业安全风险及预防措施。</w:t>
            </w:r>
          </w:p>
          <w:p w14:paraId="2D575809">
            <w:pPr>
              <w:spacing w:line="360" w:lineRule="exact"/>
              <w:ind w:firstLine="422" w:firstLineChars="200"/>
              <w:rPr>
                <w:rFonts w:hint="eastAsia" w:ascii="宋体" w:hAnsi="宋体"/>
                <w:b/>
                <w:bCs/>
                <w:szCs w:val="21"/>
              </w:rPr>
            </w:pPr>
            <w:r>
              <w:rPr>
                <w:rFonts w:hint="eastAsia" w:ascii="宋体" w:hAnsi="宋体"/>
                <w:b/>
                <w:bCs/>
                <w:szCs w:val="21"/>
              </w:rPr>
              <w:t>四、辅助系统与配套设施</w:t>
            </w:r>
          </w:p>
          <w:p w14:paraId="6ED7D3BE">
            <w:pPr>
              <w:spacing w:line="360" w:lineRule="exact"/>
              <w:ind w:firstLine="420" w:firstLineChars="200"/>
              <w:rPr>
                <w:rFonts w:hint="eastAsia" w:ascii="宋体" w:hAnsi="宋体"/>
                <w:szCs w:val="21"/>
              </w:rPr>
            </w:pPr>
            <w:r>
              <w:rPr>
                <w:rFonts w:hint="eastAsia" w:ascii="宋体" w:hAnsi="宋体"/>
                <w:szCs w:val="21"/>
              </w:rPr>
              <w:t>1.专用拆装工具与工作台：为解剖模型配备专用拆装工具及带有夹具的稳固工作台。</w:t>
            </w:r>
          </w:p>
          <w:p w14:paraId="52B5FBA0">
            <w:pPr>
              <w:spacing w:line="360" w:lineRule="exact"/>
              <w:ind w:firstLine="420" w:firstLineChars="200"/>
              <w:rPr>
                <w:rFonts w:hint="eastAsia" w:ascii="宋体" w:hAnsi="宋体"/>
                <w:szCs w:val="21"/>
              </w:rPr>
            </w:pPr>
            <w:r>
              <w:rPr>
                <w:rFonts w:hint="eastAsia" w:ascii="宋体" w:hAnsi="宋体"/>
                <w:szCs w:val="21"/>
              </w:rPr>
              <w:t>2.剖面照明与流线指示：为结构展示模型配备照明（优选LED），并可考虑用彩色灯光箭头指示冷却剂流向。</w:t>
            </w:r>
          </w:p>
          <w:p w14:paraId="47E63C78">
            <w:pPr>
              <w:spacing w:line="360" w:lineRule="exact"/>
              <w:ind w:firstLine="420" w:firstLineChars="200"/>
              <w:rPr>
                <w:rFonts w:hint="eastAsia" w:ascii="宋体" w:hAnsi="宋体"/>
                <w:szCs w:val="21"/>
              </w:rPr>
            </w:pPr>
            <w:r>
              <w:rPr>
                <w:rFonts w:hint="eastAsia" w:ascii="宋体" w:hAnsi="宋体"/>
                <w:szCs w:val="21"/>
              </w:rPr>
              <w:t>3.部件存储与运输车：配备带标识格的专用柜或小车，用于存放解剖模型的精密部件，确保运输与储存安全。</w:t>
            </w:r>
          </w:p>
          <w:p w14:paraId="1E2C1DAE">
            <w:pPr>
              <w:spacing w:line="360" w:lineRule="exact"/>
              <w:ind w:firstLine="420" w:firstLineChars="200"/>
              <w:rPr>
                <w:rFonts w:hint="eastAsia" w:ascii="宋体" w:hAnsi="宋体"/>
                <w:szCs w:val="21"/>
              </w:rPr>
            </w:pPr>
            <w:r>
              <w:rPr>
                <w:rFonts w:hint="eastAsia" w:ascii="宋体" w:hAnsi="宋体"/>
                <w:szCs w:val="21"/>
              </w:rPr>
              <w:t>4.图文说明展板：配备主泵详细介绍、设备参数与安全警示的展板。</w:t>
            </w:r>
          </w:p>
          <w:p w14:paraId="5F07C475">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五、服务要求</w:t>
            </w:r>
          </w:p>
          <w:p w14:paraId="4C3449D5">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2066189B">
            <w:pPr>
              <w:spacing w:line="360" w:lineRule="exact"/>
              <w:ind w:firstLine="420" w:firstLineChars="200"/>
              <w:rPr>
                <w:rFonts w:hint="eastAsia" w:ascii="宋体" w:hAnsi="宋体"/>
                <w:szCs w:val="21"/>
              </w:rPr>
            </w:pPr>
            <w:r>
              <w:rPr>
                <w:rFonts w:hint="eastAsia" w:ascii="宋体" w:hAnsi="宋体"/>
                <w:szCs w:val="21"/>
              </w:rPr>
              <w:t>1.提供《主泵结构及原理》教学材料及模拟体使用维护手册。</w:t>
            </w:r>
          </w:p>
          <w:p w14:paraId="2F5CC52F">
            <w:pPr>
              <w:spacing w:line="360" w:lineRule="exact"/>
              <w:ind w:firstLine="420" w:firstLineChars="200"/>
              <w:rPr>
                <w:rFonts w:hint="eastAsia" w:ascii="宋体" w:hAnsi="宋体"/>
                <w:szCs w:val="21"/>
              </w:rPr>
            </w:pPr>
            <w:r>
              <w:rPr>
                <w:rFonts w:hint="eastAsia" w:ascii="宋体" w:hAnsi="宋体"/>
                <w:szCs w:val="21"/>
              </w:rPr>
              <w:t>2.提供主泵模拟体三维爆炸图、二维总装图。</w:t>
            </w:r>
          </w:p>
          <w:p w14:paraId="1B3E66D0">
            <w:pPr>
              <w:spacing w:line="360" w:lineRule="exact"/>
              <w:ind w:firstLine="420" w:firstLineChars="200"/>
              <w:rPr>
                <w:rFonts w:hint="eastAsia" w:ascii="宋体" w:hAnsi="宋体"/>
                <w:szCs w:val="21"/>
              </w:rPr>
            </w:pPr>
            <w:r>
              <w:rPr>
                <w:rFonts w:hint="eastAsia" w:ascii="宋体" w:hAnsi="宋体"/>
                <w:szCs w:val="21"/>
              </w:rPr>
              <w:t>3.提供实训项目任务书与考核评分标准。</w:t>
            </w:r>
          </w:p>
          <w:p w14:paraId="1BC7333D">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667B9B5D">
            <w:pPr>
              <w:spacing w:line="360" w:lineRule="exact"/>
              <w:ind w:firstLine="420" w:firstLineChars="200"/>
              <w:rPr>
                <w:rFonts w:hint="eastAsia" w:ascii="宋体" w:hAnsi="宋体"/>
                <w:szCs w:val="21"/>
              </w:rPr>
            </w:pPr>
            <w:r>
              <w:rPr>
                <w:rFonts w:hint="eastAsia" w:ascii="宋体" w:hAnsi="宋体"/>
                <w:szCs w:val="21"/>
              </w:rPr>
              <w:t>1.供应商负责所有模型的现场就位与安装。</w:t>
            </w:r>
          </w:p>
          <w:p w14:paraId="0FF16735">
            <w:pPr>
              <w:spacing w:line="360" w:lineRule="exact"/>
              <w:ind w:firstLine="420" w:firstLineChars="200"/>
              <w:rPr>
                <w:rFonts w:hint="eastAsia" w:ascii="宋体" w:hAnsi="宋体"/>
                <w:szCs w:val="21"/>
              </w:rPr>
            </w:pPr>
            <w:r>
              <w:rPr>
                <w:rFonts w:hint="eastAsia" w:ascii="宋体" w:hAnsi="宋体"/>
                <w:szCs w:val="21"/>
              </w:rPr>
              <w:t>2.必须确保功能型泵模拟体与一回路管道系统精准对中连接，并完成电机接线、单机试车以及与整个模拟回路系统的联合水力调试，确保其作为动力核心运行稳定可靠。</w:t>
            </w:r>
          </w:p>
          <w:p w14:paraId="77151EF7">
            <w:pPr>
              <w:spacing w:line="360" w:lineRule="exact"/>
              <w:ind w:firstLine="420" w:firstLineChars="200"/>
              <w:rPr>
                <w:rFonts w:hint="eastAsia" w:ascii="宋体" w:hAnsi="宋体"/>
                <w:szCs w:val="21"/>
              </w:rPr>
            </w:pPr>
            <w:r>
              <w:rPr>
                <w:rFonts w:hint="eastAsia" w:ascii="宋体" w:hAnsi="宋体"/>
                <w:szCs w:val="21"/>
              </w:rPr>
              <w:t>3.对解剖模型的所有可拆装部件进行拆装验证，确保拆装过程顺畅、无干涉，复位精度高。</w:t>
            </w:r>
          </w:p>
          <w:p w14:paraId="3AE0C0D0">
            <w:pPr>
              <w:spacing w:line="360" w:lineRule="exact"/>
              <w:ind w:firstLine="420" w:firstLineChars="200"/>
              <w:rPr>
                <w:rFonts w:hint="eastAsia" w:ascii="宋体" w:hAnsi="宋体"/>
                <w:szCs w:val="21"/>
              </w:rPr>
            </w:pPr>
            <w:r>
              <w:rPr>
                <w:rFonts w:hint="eastAsia" w:ascii="宋体" w:hAnsi="宋体"/>
                <w:szCs w:val="21"/>
              </w:rPr>
              <w:t>4.模型作为“交钥匙”工程的一部分，参与整个一回路模拟系统的最终验收。</w:t>
            </w:r>
          </w:p>
          <w:p w14:paraId="19A63C4E">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2A1DB28E">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6.</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2D3777C4">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7.</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提供水箱材质报告。</w:t>
            </w:r>
          </w:p>
          <w:p w14:paraId="4788221D">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427AA8E1">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1.设备完工后验收前为采购方教员提供深度培训不少于1次，主要包括三种模型综合使用的教学方法培训，特别是解剖模型的拆装引导和功能型泵的操作维护要点。</w:t>
            </w:r>
          </w:p>
          <w:p w14:paraId="7E7F98D8">
            <w:pPr>
              <w:spacing w:line="360" w:lineRule="exact"/>
              <w:ind w:firstLine="420" w:firstLineChars="200"/>
              <w:rPr>
                <w:rFonts w:hint="eastAsia" w:ascii="宋体" w:hAnsi="宋体"/>
                <w:szCs w:val="21"/>
              </w:rPr>
            </w:pPr>
            <w:r>
              <w:rPr>
                <w:rFonts w:hint="eastAsia" w:ascii="宋体" w:hAnsi="宋体"/>
                <w:szCs w:val="21"/>
              </w:rPr>
              <w:t>2.提供不少于2年的质保期。重点保证：透明展示模型的材料透光性与稳定性；解剖模型部件的耐用性与配合精度；功能型泵的机械密封、轴承等核心部件的可靠性。</w:t>
            </w:r>
          </w:p>
          <w:p w14:paraId="45DE9C65">
            <w:pPr>
              <w:spacing w:line="360" w:lineRule="exact"/>
              <w:ind w:firstLine="420" w:firstLineChars="200"/>
              <w:rPr>
                <w:rFonts w:hint="eastAsia" w:ascii="宋体" w:hAnsi="宋体"/>
                <w:szCs w:val="21"/>
              </w:rPr>
            </w:pPr>
            <w:r>
              <w:rPr>
                <w:rFonts w:hint="eastAsia" w:ascii="宋体" w:hAnsi="宋体"/>
                <w:szCs w:val="21"/>
              </w:rPr>
              <w:t>3.质保期内对功能型泵提供定期的维护保养服务，对解剖模型提供损耗部件的更换或修复服务。</w:t>
            </w:r>
          </w:p>
        </w:tc>
      </w:tr>
      <w:tr w14:paraId="3E265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75E54615">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2A3A9D82">
            <w:pPr>
              <w:widowControl/>
              <w:spacing w:line="360" w:lineRule="exact"/>
              <w:jc w:val="left"/>
              <w:rPr>
                <w:rFonts w:hint="eastAsia" w:ascii="宋体" w:hAnsi="宋体"/>
                <w:kern w:val="0"/>
                <w:szCs w:val="21"/>
              </w:rPr>
            </w:pPr>
            <w:r>
              <w:rPr>
                <w:rFonts w:hint="eastAsia" w:ascii="宋体" w:hAnsi="宋体"/>
                <w:kern w:val="0"/>
                <w:szCs w:val="21"/>
              </w:rPr>
              <w:t>一回路稳压器模拟体</w:t>
            </w:r>
          </w:p>
        </w:tc>
        <w:tc>
          <w:tcPr>
            <w:tcW w:w="842" w:type="dxa"/>
            <w:vAlign w:val="center"/>
          </w:tcPr>
          <w:p w14:paraId="438F7EBF">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0A46AA4F">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56AF494F">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7B18DB16">
            <w:pPr>
              <w:spacing w:line="360" w:lineRule="exact"/>
              <w:ind w:firstLine="420" w:firstLineChars="200"/>
              <w:rPr>
                <w:rFonts w:hint="eastAsia" w:ascii="宋体" w:hAnsi="宋体"/>
                <w:szCs w:val="21"/>
              </w:rPr>
            </w:pPr>
            <w:r>
              <w:rPr>
                <w:rFonts w:hint="eastAsia" w:ascii="宋体" w:hAnsi="宋体"/>
                <w:szCs w:val="21"/>
              </w:rPr>
              <w:t>稳压器模拟体是本实训中心用于阐释压水堆核电站一回路压力控制原理与设备结构的关键教学模型。作为一回路压力边界和压力控制的核心设备，该模型采用1:10比例的90°纵向剖视设计，旨在将稳压器内部复杂的汽液两相空间、关键部件布局及其与回路的连接关系进行全方位、直观化呈现。通过不锈钢结构与高透可视化材质的结合，模型将抽象的压力控制动态过程转化为可视的静态结构展示，使学生能够清晰地理解稳压器通过电加热与喷雾来实现“稳压”功能的机械构造与物理逻辑，并将其与反应堆压力容器、主泵、蒸汽发生器共同构建出一回路系统的完整空间与功能概念。</w:t>
            </w:r>
          </w:p>
          <w:p w14:paraId="179992E9">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7E0CCDB4">
            <w:pPr>
              <w:spacing w:line="360" w:lineRule="exact"/>
              <w:ind w:firstLine="422" w:firstLineChars="200"/>
              <w:rPr>
                <w:rFonts w:hint="eastAsia" w:ascii="宋体" w:hAnsi="宋体"/>
                <w:b/>
                <w:bCs/>
                <w:szCs w:val="21"/>
              </w:rPr>
            </w:pPr>
            <w:r>
              <w:rPr>
                <w:rFonts w:hint="eastAsia" w:ascii="宋体" w:hAnsi="宋体"/>
                <w:b/>
                <w:bCs/>
                <w:szCs w:val="21"/>
              </w:rPr>
              <w:t>（一）模型硬件配置</w:t>
            </w:r>
          </w:p>
          <w:p w14:paraId="033E41C6">
            <w:pPr>
              <w:spacing w:line="360" w:lineRule="exact"/>
              <w:ind w:firstLine="420" w:firstLineChars="200"/>
              <w:rPr>
                <w:rFonts w:hint="eastAsia" w:ascii="宋体" w:hAnsi="宋体"/>
                <w:szCs w:val="21"/>
              </w:rPr>
            </w:pPr>
            <w:r>
              <w:rPr>
                <w:rFonts w:hint="eastAsia" w:ascii="宋体" w:hAnsi="宋体"/>
                <w:szCs w:val="21"/>
              </w:rPr>
              <w:t>1.原型与比例：以“华龙一号”压水堆核电站典型立式电加热式稳压器为设计原型，按照1:10比例缩比制造。</w:t>
            </w:r>
          </w:p>
          <w:p w14:paraId="0C9E8128">
            <w:pPr>
              <w:spacing w:line="360" w:lineRule="exact"/>
              <w:ind w:firstLine="420" w:firstLineChars="200"/>
              <w:rPr>
                <w:rFonts w:hint="eastAsia" w:ascii="宋体" w:hAnsi="宋体"/>
                <w:szCs w:val="21"/>
              </w:rPr>
            </w:pPr>
            <w:r>
              <w:rPr>
                <w:rFonts w:hint="eastAsia" w:ascii="宋体" w:hAnsi="宋体"/>
                <w:szCs w:val="21"/>
              </w:rPr>
              <w:t>2.整体尺寸：整体外形尺寸约为270mm×1400mm（直径-高度）。</w:t>
            </w:r>
          </w:p>
          <w:p w14:paraId="6D09F346">
            <w:pPr>
              <w:spacing w:line="360" w:lineRule="exact"/>
              <w:ind w:firstLine="422" w:firstLineChars="200"/>
              <w:rPr>
                <w:rFonts w:hint="eastAsia" w:ascii="宋体" w:hAnsi="宋体"/>
                <w:b/>
                <w:bCs/>
                <w:szCs w:val="21"/>
              </w:rPr>
            </w:pPr>
            <w:r>
              <w:rPr>
                <w:rFonts w:hint="eastAsia" w:ascii="宋体" w:hAnsi="宋体"/>
                <w:b/>
                <w:bCs/>
                <w:szCs w:val="21"/>
              </w:rPr>
              <w:t>（二）结构与材质：</w:t>
            </w:r>
          </w:p>
          <w:p w14:paraId="36147A6F">
            <w:pPr>
              <w:spacing w:line="360" w:lineRule="exact"/>
              <w:ind w:firstLine="420" w:firstLineChars="200"/>
              <w:rPr>
                <w:rFonts w:hint="eastAsia" w:ascii="宋体" w:hAnsi="宋体"/>
                <w:szCs w:val="21"/>
              </w:rPr>
            </w:pPr>
            <w:r>
              <w:rPr>
                <w:rFonts w:hint="eastAsia" w:ascii="宋体" w:hAnsi="宋体"/>
                <w:szCs w:val="21"/>
              </w:rPr>
              <w:t>采用90°纵向剖视设计，部分为不锈钢材质，还原承压外壳、法兰、接管座的真实质感与结构强度；另一部分采用高强度、高透光的可视化石英玻璃等材质，形成完整的内部观察窗口。</w:t>
            </w:r>
          </w:p>
          <w:p w14:paraId="31BEF574">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（三）内部结构需精准还原：</w:t>
            </w:r>
          </w:p>
          <w:p w14:paraId="287BF2BB">
            <w:pPr>
              <w:spacing w:line="360" w:lineRule="exact"/>
              <w:ind w:firstLine="420" w:firstLineChars="200"/>
              <w:rPr>
                <w:rFonts w:hint="eastAsia" w:ascii="宋体" w:hAnsi="宋体"/>
                <w:szCs w:val="21"/>
              </w:rPr>
            </w:pPr>
            <w:r>
              <w:rPr>
                <w:rFonts w:hint="eastAsia" w:ascii="宋体" w:hAnsi="宋体"/>
                <w:szCs w:val="21"/>
              </w:rPr>
              <w:t>1.底部电加热元件：清晰地展示电加热器棒的结构和布置方式。</w:t>
            </w:r>
          </w:p>
          <w:p w14:paraId="53A3329F">
            <w:pPr>
              <w:spacing w:line="360" w:lineRule="exact"/>
              <w:ind w:firstLine="420" w:firstLineChars="200"/>
              <w:rPr>
                <w:rFonts w:hint="eastAsia" w:ascii="宋体" w:hAnsi="宋体"/>
                <w:szCs w:val="21"/>
              </w:rPr>
            </w:pPr>
            <w:r>
              <w:rPr>
                <w:rFonts w:hint="eastAsia" w:ascii="宋体" w:hAnsi="宋体"/>
                <w:szCs w:val="21"/>
              </w:rPr>
              <w:t>2.上部喷雾装置：展示顶部的喷雾头及其连接管道。</w:t>
            </w:r>
          </w:p>
          <w:p w14:paraId="50B18732">
            <w:pPr>
              <w:spacing w:line="360" w:lineRule="exact"/>
              <w:ind w:firstLine="420" w:firstLineChars="200"/>
              <w:rPr>
                <w:rFonts w:hint="eastAsia" w:ascii="宋体" w:hAnsi="宋体"/>
                <w:szCs w:val="21"/>
              </w:rPr>
            </w:pPr>
            <w:r>
              <w:rPr>
                <w:rFonts w:hint="eastAsia" w:ascii="宋体" w:hAnsi="宋体"/>
                <w:szCs w:val="21"/>
              </w:rPr>
              <w:t>3.汽水界面指示：在透明外壳上应有醒目的正常水位线标识，明确区分蒸汽空间与水空间。</w:t>
            </w:r>
          </w:p>
          <w:p w14:paraId="12B2DE52">
            <w:pPr>
              <w:spacing w:line="360" w:lineRule="exact"/>
              <w:ind w:firstLine="420" w:firstLineChars="200"/>
              <w:rPr>
                <w:rFonts w:hint="eastAsia" w:ascii="宋体" w:hAnsi="宋体"/>
                <w:szCs w:val="21"/>
              </w:rPr>
            </w:pPr>
            <w:r>
              <w:rPr>
                <w:rFonts w:hint="eastAsia" w:ascii="宋体" w:hAnsi="宋体"/>
                <w:szCs w:val="21"/>
              </w:rPr>
              <w:t>4.系统接口：模型底部必须设有波动管接口，并通过模拟管道与演示回路中的一号环路热段主管道精确连接，还原其在系统中的真实接口位置与功能。</w:t>
            </w:r>
          </w:p>
          <w:p w14:paraId="7D503C43">
            <w:pPr>
              <w:spacing w:line="360" w:lineRule="exact"/>
              <w:ind w:firstLine="422" w:firstLineChars="200"/>
              <w:rPr>
                <w:rFonts w:hint="eastAsia" w:ascii="宋体" w:hAnsi="宋体"/>
                <w:b/>
                <w:bCs/>
                <w:szCs w:val="21"/>
              </w:rPr>
            </w:pPr>
            <w:r>
              <w:rPr>
                <w:rFonts w:hint="eastAsia" w:ascii="宋体" w:hAnsi="宋体"/>
                <w:b/>
                <w:bCs/>
                <w:szCs w:val="21"/>
              </w:rPr>
              <w:t>（四）系统功能与教学要求</w:t>
            </w:r>
          </w:p>
          <w:p w14:paraId="3FEC0EAE">
            <w:pPr>
              <w:spacing w:line="360" w:lineRule="exact"/>
              <w:ind w:firstLine="420" w:firstLineChars="200"/>
              <w:rPr>
                <w:rFonts w:hint="eastAsia" w:ascii="宋体" w:hAnsi="宋体"/>
                <w:szCs w:val="21"/>
              </w:rPr>
            </w:pPr>
            <w:r>
              <w:rPr>
                <w:rFonts w:hint="eastAsia" w:ascii="宋体" w:hAnsi="宋体"/>
                <w:szCs w:val="21"/>
              </w:rPr>
              <w:t>结构认知教学：作为《核电厂系统与设备》《核电厂运行》等课程的核心教具，用于讲解稳压器的功能、在一回路中的位置、压力控制原理及其在核安全中的重要性。</w:t>
            </w:r>
          </w:p>
          <w:p w14:paraId="61BF14B3">
            <w:pPr>
              <w:spacing w:line="360" w:lineRule="exact"/>
              <w:ind w:firstLine="422" w:firstLineChars="200"/>
              <w:rPr>
                <w:rFonts w:hint="eastAsia" w:ascii="宋体" w:hAnsi="宋体"/>
                <w:b/>
                <w:bCs/>
                <w:szCs w:val="21"/>
              </w:rPr>
            </w:pPr>
            <w:r>
              <w:rPr>
                <w:rFonts w:hint="eastAsia" w:ascii="宋体" w:hAnsi="宋体"/>
                <w:b/>
                <w:bCs/>
                <w:szCs w:val="21"/>
              </w:rPr>
              <w:t>（五）工作原理可视化阐释：</w:t>
            </w:r>
          </w:p>
          <w:p w14:paraId="06B923E4">
            <w:pPr>
              <w:spacing w:line="360" w:lineRule="exact"/>
              <w:ind w:firstLine="420" w:firstLineChars="200"/>
              <w:rPr>
                <w:rFonts w:hint="eastAsia" w:ascii="宋体" w:hAnsi="宋体"/>
                <w:szCs w:val="21"/>
              </w:rPr>
            </w:pPr>
            <w:r>
              <w:rPr>
                <w:rFonts w:hint="eastAsia" w:ascii="宋体" w:hAnsi="宋体"/>
                <w:szCs w:val="21"/>
              </w:rPr>
              <w:t>1.压力维持与提升：通过讲解电加热器的工作，阐释当系统压力降低时，加热器投入将底部水加热蒸发产生蒸汽，使压力上升的原理。</w:t>
            </w:r>
          </w:p>
          <w:p w14:paraId="2700E689">
            <w:pPr>
              <w:spacing w:line="360" w:lineRule="exact"/>
              <w:ind w:firstLine="420" w:firstLineChars="200"/>
              <w:rPr>
                <w:rFonts w:hint="eastAsia" w:ascii="宋体" w:hAnsi="宋体"/>
                <w:szCs w:val="21"/>
              </w:rPr>
            </w:pPr>
            <w:r>
              <w:rPr>
                <w:rFonts w:hint="eastAsia" w:ascii="宋体" w:hAnsi="宋体"/>
                <w:szCs w:val="21"/>
              </w:rPr>
              <w:t>2.压力抑制与降低：通过讲解喷雾系统，阐释当系统压力升高时，来自冷段的过冷水通过顶部喷淋，冷凝部分蒸汽，使压力下降的原理。</w:t>
            </w:r>
          </w:p>
          <w:p w14:paraId="36B2D9E2">
            <w:pPr>
              <w:spacing w:line="360" w:lineRule="exact"/>
              <w:ind w:firstLine="420" w:firstLineChars="200"/>
              <w:rPr>
                <w:rFonts w:hint="eastAsia" w:ascii="宋体" w:hAnsi="宋体"/>
                <w:szCs w:val="21"/>
              </w:rPr>
            </w:pPr>
            <w:r>
              <w:rPr>
                <w:rFonts w:hint="eastAsia" w:ascii="宋体" w:hAnsi="宋体"/>
                <w:szCs w:val="21"/>
              </w:rPr>
              <w:t>3.负荷变化与水位控制：结合水位线标识，讲解功率变化时，稳压器水位变化的物理过程。</w:t>
            </w:r>
          </w:p>
          <w:p w14:paraId="7ED414EE">
            <w:pPr>
              <w:spacing w:line="360" w:lineRule="exact"/>
              <w:ind w:firstLine="420" w:firstLineChars="200"/>
              <w:rPr>
                <w:rFonts w:hint="eastAsia" w:ascii="宋体" w:hAnsi="宋体"/>
                <w:szCs w:val="21"/>
              </w:rPr>
            </w:pPr>
            <w:r>
              <w:rPr>
                <w:rFonts w:hint="eastAsia" w:ascii="宋体" w:hAnsi="宋体"/>
                <w:szCs w:val="21"/>
              </w:rPr>
              <w:t>4.系统集成展示：作为一回路缩比模型的关键设备之一，其波动管的连接直观展示了稳压器如何与反应堆冷却剂系统进行工质交换与压力平衡。</w:t>
            </w:r>
          </w:p>
          <w:p w14:paraId="7DB55338">
            <w:pPr>
              <w:spacing w:line="360" w:lineRule="exact"/>
              <w:ind w:firstLine="422" w:firstLineChars="200"/>
              <w:rPr>
                <w:rFonts w:hint="eastAsia" w:ascii="宋体" w:hAnsi="宋体"/>
                <w:b/>
                <w:bCs/>
                <w:szCs w:val="21"/>
              </w:rPr>
            </w:pPr>
            <w:r>
              <w:rPr>
                <w:rFonts w:hint="eastAsia" w:ascii="宋体" w:hAnsi="宋体"/>
                <w:b/>
                <w:bCs/>
                <w:szCs w:val="21"/>
              </w:rPr>
              <w:t>（六）开展实训内容</w:t>
            </w:r>
          </w:p>
          <w:p w14:paraId="5CC31B96">
            <w:pPr>
              <w:spacing w:line="360" w:lineRule="exact"/>
              <w:ind w:firstLine="420" w:firstLineChars="200"/>
              <w:rPr>
                <w:rFonts w:hint="eastAsia" w:ascii="宋体" w:hAnsi="宋体"/>
                <w:szCs w:val="21"/>
              </w:rPr>
            </w:pPr>
            <w:r>
              <w:rPr>
                <w:rFonts w:hint="eastAsia" w:ascii="宋体" w:hAnsi="宋体"/>
                <w:szCs w:val="21"/>
              </w:rPr>
              <w:t>设备结构深度认知：</w:t>
            </w:r>
          </w:p>
          <w:p w14:paraId="564C7E2B">
            <w:pPr>
              <w:spacing w:line="360" w:lineRule="exact"/>
              <w:ind w:firstLine="420" w:firstLineChars="200"/>
              <w:rPr>
                <w:rFonts w:hint="eastAsia" w:ascii="宋体" w:hAnsi="宋体"/>
                <w:szCs w:val="21"/>
              </w:rPr>
            </w:pPr>
            <w:r>
              <w:rPr>
                <w:rFonts w:hint="eastAsia" w:ascii="宋体" w:hAnsi="宋体"/>
                <w:szCs w:val="21"/>
              </w:rPr>
              <w:t>1.指认并讲解稳压器本体、上封头、下封头、波动接管、喷雾管接管、安全阀接管、人孔等外部结构。</w:t>
            </w:r>
          </w:p>
          <w:p w14:paraId="2466A631">
            <w:pPr>
              <w:spacing w:line="360" w:lineRule="exact"/>
              <w:ind w:firstLine="420" w:firstLineChars="200"/>
              <w:rPr>
                <w:rFonts w:hint="eastAsia" w:ascii="宋体" w:hAnsi="宋体"/>
                <w:szCs w:val="21"/>
              </w:rPr>
            </w:pPr>
            <w:r>
              <w:rPr>
                <w:rFonts w:hint="eastAsia" w:ascii="宋体" w:hAnsi="宋体"/>
                <w:szCs w:val="21"/>
              </w:rPr>
              <w:t>2.通过剖视窗口，清晰地识别内部电加热器、喷雾头、汽水空间等核心部件。</w:t>
            </w:r>
          </w:p>
          <w:p w14:paraId="0DB2F646">
            <w:pPr>
              <w:spacing w:line="360" w:lineRule="exact"/>
              <w:ind w:firstLine="422" w:firstLineChars="200"/>
              <w:rPr>
                <w:rFonts w:hint="eastAsia" w:ascii="宋体" w:hAnsi="宋体"/>
                <w:szCs w:val="21"/>
              </w:rPr>
            </w:pPr>
            <w:r>
              <w:rPr>
                <w:rFonts w:hint="eastAsia" w:ascii="宋体" w:hAnsi="宋体"/>
                <w:b/>
                <w:bCs/>
                <w:szCs w:val="21"/>
              </w:rPr>
              <w:t>（七）压力控制原理教学</w:t>
            </w:r>
            <w:r>
              <w:rPr>
                <w:rFonts w:hint="eastAsia" w:ascii="宋体" w:hAnsi="宋体"/>
                <w:szCs w:val="21"/>
              </w:rPr>
              <w:t>：</w:t>
            </w:r>
          </w:p>
          <w:p w14:paraId="43AE0E00">
            <w:pPr>
              <w:spacing w:line="360" w:lineRule="exact"/>
              <w:ind w:firstLine="420" w:firstLineChars="200"/>
              <w:rPr>
                <w:rFonts w:hint="eastAsia" w:ascii="宋体" w:hAnsi="宋体"/>
                <w:szCs w:val="21"/>
              </w:rPr>
            </w:pPr>
            <w:r>
              <w:rPr>
                <w:rFonts w:hint="eastAsia" w:ascii="宋体" w:hAnsi="宋体"/>
                <w:szCs w:val="21"/>
              </w:rPr>
              <w:t>1.结合模型，分析“加热升压”与“喷雾降压”的动态过程及自动控制逻辑。</w:t>
            </w:r>
          </w:p>
          <w:p w14:paraId="03C4DB97">
            <w:pPr>
              <w:spacing w:line="360" w:lineRule="exact"/>
              <w:ind w:firstLine="420" w:firstLineChars="200"/>
              <w:rPr>
                <w:rFonts w:hint="eastAsia" w:ascii="宋体" w:hAnsi="宋体"/>
                <w:szCs w:val="21"/>
              </w:rPr>
            </w:pPr>
            <w:r>
              <w:rPr>
                <w:rFonts w:hint="eastAsia" w:ascii="宋体" w:hAnsi="宋体"/>
                <w:szCs w:val="21"/>
              </w:rPr>
              <w:t>2.理解稳压器作为“缓冲容器”，如何吸收一回路冷却剂容积变化的原理。</w:t>
            </w:r>
          </w:p>
          <w:p w14:paraId="714D3A5C">
            <w:pPr>
              <w:spacing w:line="360" w:lineRule="exact"/>
              <w:ind w:firstLine="420" w:firstLineChars="200"/>
              <w:rPr>
                <w:rFonts w:hint="eastAsia" w:ascii="宋体" w:hAnsi="宋体"/>
                <w:szCs w:val="21"/>
              </w:rPr>
            </w:pPr>
            <w:r>
              <w:rPr>
                <w:rFonts w:hint="eastAsia" w:ascii="宋体" w:hAnsi="宋体"/>
                <w:szCs w:val="21"/>
              </w:rPr>
              <w:t>3.系统接口与运行参数认知：</w:t>
            </w:r>
          </w:p>
          <w:p w14:paraId="059615EC">
            <w:pPr>
              <w:spacing w:line="360" w:lineRule="exact"/>
              <w:ind w:firstLine="420" w:firstLineChars="200"/>
              <w:rPr>
                <w:rFonts w:hint="eastAsia" w:ascii="宋体" w:hAnsi="宋体"/>
                <w:szCs w:val="21"/>
              </w:rPr>
            </w:pPr>
            <w:r>
              <w:rPr>
                <w:rFonts w:hint="eastAsia" w:ascii="宋体" w:hAnsi="宋体"/>
                <w:szCs w:val="21"/>
              </w:rPr>
              <w:t>（1）认识波动管连接的位置和重要性。</w:t>
            </w:r>
          </w:p>
          <w:p w14:paraId="071822FF">
            <w:pPr>
              <w:spacing w:line="360" w:lineRule="exact"/>
              <w:ind w:firstLine="420" w:firstLineChars="200"/>
              <w:rPr>
                <w:rFonts w:hint="eastAsia" w:ascii="宋体" w:hAnsi="宋体"/>
                <w:szCs w:val="21"/>
              </w:rPr>
            </w:pPr>
            <w:r>
              <w:rPr>
                <w:rFonts w:hint="eastAsia" w:ascii="宋体" w:hAnsi="宋体"/>
                <w:szCs w:val="21"/>
              </w:rPr>
              <w:t>（2）掌握稳压器的正常水位、工作压力、温度等关键运行参数及其意义。</w:t>
            </w:r>
          </w:p>
          <w:p w14:paraId="282320BD">
            <w:pPr>
              <w:spacing w:line="360" w:lineRule="exact"/>
              <w:ind w:firstLine="420" w:firstLineChars="200"/>
              <w:rPr>
                <w:rFonts w:hint="eastAsia" w:ascii="宋体" w:hAnsi="宋体"/>
                <w:szCs w:val="21"/>
              </w:rPr>
            </w:pPr>
            <w:r>
              <w:rPr>
                <w:rFonts w:hint="eastAsia" w:ascii="宋体" w:hAnsi="宋体"/>
                <w:szCs w:val="21"/>
              </w:rPr>
              <w:t>（3）理解稳压器与安全阀组、卸压阀组的系统关联，及其在超压保护中的作用。</w:t>
            </w:r>
          </w:p>
          <w:p w14:paraId="0FB3C84C">
            <w:pPr>
              <w:spacing w:line="360" w:lineRule="exact"/>
              <w:ind w:firstLine="420" w:firstLineChars="200"/>
              <w:rPr>
                <w:rFonts w:hint="eastAsia" w:ascii="宋体" w:hAnsi="宋体"/>
                <w:szCs w:val="21"/>
              </w:rPr>
            </w:pPr>
            <w:r>
              <w:rPr>
                <w:rFonts w:hint="eastAsia" w:ascii="宋体" w:hAnsi="宋体"/>
                <w:szCs w:val="21"/>
              </w:rPr>
              <w:t>（4）讨论稳压器液位丧失事故的后果。</w:t>
            </w:r>
          </w:p>
          <w:p w14:paraId="35922F42">
            <w:pPr>
              <w:spacing w:line="360" w:lineRule="exact"/>
              <w:ind w:firstLine="422" w:firstLineChars="200"/>
              <w:rPr>
                <w:rFonts w:hint="eastAsia" w:ascii="宋体" w:hAnsi="宋体"/>
                <w:b/>
                <w:bCs/>
                <w:szCs w:val="21"/>
              </w:rPr>
            </w:pPr>
            <w:r>
              <w:rPr>
                <w:rFonts w:hint="eastAsia" w:ascii="宋体" w:hAnsi="宋体"/>
                <w:b/>
                <w:bCs/>
                <w:szCs w:val="21"/>
              </w:rPr>
              <w:t>三、辅助系统与配套设施</w:t>
            </w:r>
          </w:p>
          <w:p w14:paraId="519C5EE3">
            <w:pPr>
              <w:spacing w:line="360" w:lineRule="exact"/>
              <w:ind w:firstLine="420" w:firstLineChars="200"/>
              <w:rPr>
                <w:rFonts w:hint="eastAsia" w:ascii="宋体" w:hAnsi="宋体"/>
                <w:szCs w:val="21"/>
              </w:rPr>
            </w:pPr>
            <w:r>
              <w:rPr>
                <w:rFonts w:hint="eastAsia" w:ascii="宋体" w:hAnsi="宋体"/>
                <w:szCs w:val="21"/>
              </w:rPr>
              <w:t>1.专用展示基座：配备稳固展示基座，便于学生从不同角度观察内部结构。</w:t>
            </w:r>
          </w:p>
          <w:p w14:paraId="175629F1">
            <w:pPr>
              <w:spacing w:line="360" w:lineRule="exact"/>
              <w:ind w:firstLine="420" w:firstLineChars="200"/>
              <w:rPr>
                <w:rFonts w:hint="eastAsia" w:ascii="宋体" w:hAnsi="宋体"/>
                <w:szCs w:val="21"/>
              </w:rPr>
            </w:pPr>
            <w:r>
              <w:rPr>
                <w:rFonts w:hint="eastAsia" w:ascii="宋体" w:hAnsi="宋体"/>
                <w:szCs w:val="21"/>
              </w:rPr>
              <w:t>2.集成化原理演示系统：可集成简易的灯光与烟雾模拟系统，用灯光带动态演示水位变化，灯光模拟喷雾与蒸汽冷凝过程，使原理演示更加生动。</w:t>
            </w:r>
          </w:p>
          <w:p w14:paraId="316B36F9">
            <w:pPr>
              <w:spacing w:line="360" w:lineRule="exact"/>
              <w:ind w:firstLine="420" w:firstLineChars="200"/>
              <w:rPr>
                <w:rFonts w:hint="eastAsia" w:ascii="宋体" w:hAnsi="宋体"/>
                <w:szCs w:val="21"/>
              </w:rPr>
            </w:pPr>
            <w:r>
              <w:rPr>
                <w:rFonts w:hint="eastAsia" w:ascii="宋体" w:hAnsi="宋体"/>
                <w:szCs w:val="21"/>
              </w:rPr>
              <w:t>3.图文说明展板：配备详细介绍稳压器设计参数、工作原理、运行特性曲线及在系统中功能的展板。</w:t>
            </w:r>
          </w:p>
          <w:p w14:paraId="27E3D6B4">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四、服务要求</w:t>
            </w:r>
          </w:p>
          <w:p w14:paraId="1439624D">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66CEA401">
            <w:pPr>
              <w:spacing w:line="360" w:lineRule="exact"/>
              <w:ind w:firstLine="420" w:firstLineChars="200"/>
              <w:rPr>
                <w:rFonts w:hint="eastAsia" w:ascii="宋体" w:hAnsi="宋体"/>
                <w:szCs w:val="21"/>
              </w:rPr>
            </w:pPr>
            <w:r>
              <w:rPr>
                <w:rFonts w:hint="eastAsia" w:ascii="宋体" w:hAnsi="宋体"/>
                <w:szCs w:val="21"/>
              </w:rPr>
              <w:t>1.提供《稳压器结构及原理》及模拟体使用维护手册。</w:t>
            </w:r>
          </w:p>
          <w:p w14:paraId="2B0915FF">
            <w:pPr>
              <w:spacing w:line="360" w:lineRule="exact"/>
              <w:ind w:firstLine="420" w:firstLineChars="200"/>
              <w:rPr>
                <w:rFonts w:hint="eastAsia" w:ascii="宋体" w:hAnsi="宋体"/>
                <w:szCs w:val="21"/>
              </w:rPr>
            </w:pPr>
            <w:r>
              <w:rPr>
                <w:rFonts w:hint="eastAsia" w:ascii="宋体" w:hAnsi="宋体"/>
                <w:szCs w:val="21"/>
              </w:rPr>
              <w:t>2.提供稳压器模拟体三维爆炸图、二维总装图。</w:t>
            </w:r>
          </w:p>
          <w:p w14:paraId="681AC41B">
            <w:pPr>
              <w:spacing w:line="360" w:lineRule="exact"/>
              <w:ind w:firstLine="420" w:firstLineChars="200"/>
              <w:rPr>
                <w:rFonts w:hint="eastAsia" w:ascii="宋体" w:hAnsi="宋体"/>
                <w:szCs w:val="21"/>
              </w:rPr>
            </w:pPr>
            <w:r>
              <w:rPr>
                <w:rFonts w:hint="eastAsia" w:ascii="宋体" w:hAnsi="宋体"/>
                <w:szCs w:val="21"/>
              </w:rPr>
              <w:t>3.提供实训项目任务书与考核评分标准。</w:t>
            </w:r>
          </w:p>
          <w:p w14:paraId="7A404311">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19AE4C63">
            <w:pPr>
              <w:spacing w:line="360" w:lineRule="exact"/>
              <w:ind w:firstLine="420" w:firstLineChars="200"/>
              <w:rPr>
                <w:rFonts w:hint="eastAsia" w:ascii="宋体" w:hAnsi="宋体"/>
                <w:szCs w:val="21"/>
              </w:rPr>
            </w:pPr>
            <w:r>
              <w:rPr>
                <w:rFonts w:hint="eastAsia" w:ascii="宋体" w:hAnsi="宋体"/>
                <w:szCs w:val="21"/>
              </w:rPr>
              <w:t>1.供应商需负责模型的现场安装、调平与固定。</w:t>
            </w:r>
          </w:p>
          <w:p w14:paraId="4DD1F5BA">
            <w:pPr>
              <w:spacing w:line="360" w:lineRule="exact"/>
              <w:ind w:firstLine="420" w:firstLineChars="200"/>
              <w:rPr>
                <w:rFonts w:hint="eastAsia" w:ascii="宋体" w:hAnsi="宋体"/>
                <w:szCs w:val="21"/>
              </w:rPr>
            </w:pPr>
            <w:r>
              <w:rPr>
                <w:rFonts w:hint="eastAsia" w:ascii="宋体" w:hAnsi="宋体"/>
                <w:szCs w:val="21"/>
              </w:rPr>
              <w:t>2.必须确保波动管接口与一回路主管道模拟系统的精准对接，保证系统流程的完整性与布局准确性。</w:t>
            </w:r>
          </w:p>
          <w:p w14:paraId="61840AFF">
            <w:pPr>
              <w:spacing w:line="360" w:lineRule="exact"/>
              <w:ind w:firstLine="420" w:firstLineChars="200"/>
              <w:rPr>
                <w:rFonts w:hint="eastAsia" w:ascii="宋体" w:hAnsi="宋体"/>
                <w:szCs w:val="21"/>
              </w:rPr>
            </w:pPr>
            <w:r>
              <w:rPr>
                <w:rFonts w:hint="eastAsia" w:ascii="宋体" w:hAnsi="宋体"/>
                <w:szCs w:val="21"/>
              </w:rPr>
              <w:t>3.若包含灯光/烟雾演示系统，需完成全部电气连接与功能调试。</w:t>
            </w:r>
          </w:p>
          <w:p w14:paraId="30B61DA8">
            <w:pPr>
              <w:spacing w:line="360" w:lineRule="exact"/>
              <w:ind w:firstLine="420" w:firstLineChars="200"/>
              <w:rPr>
                <w:rFonts w:hint="eastAsia" w:ascii="宋体" w:hAnsi="宋体"/>
                <w:szCs w:val="21"/>
              </w:rPr>
            </w:pPr>
            <w:r>
              <w:rPr>
                <w:rFonts w:hint="eastAsia" w:ascii="宋体" w:hAnsi="宋体"/>
                <w:szCs w:val="21"/>
              </w:rPr>
              <w:t>4.模型作为“交钥匙”工程的一部分，需参与整个一回路模拟系统的整体布局与验收。</w:t>
            </w:r>
          </w:p>
          <w:p w14:paraId="2AE48B91">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4B26167E">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6.</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024744AF">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7.</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提供水箱材质报告。</w:t>
            </w:r>
          </w:p>
          <w:p w14:paraId="6F6FF4E4">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32DFF980">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1.设备完工后验收前为采购方教员提供深度培训不少于1次，包括原理演示方法及与运行课程的结合点。</w:t>
            </w:r>
          </w:p>
          <w:p w14:paraId="5F856432">
            <w:pPr>
              <w:spacing w:line="360" w:lineRule="exact"/>
              <w:ind w:firstLine="420" w:firstLineChars="200"/>
              <w:rPr>
                <w:rFonts w:hint="eastAsia" w:ascii="宋体" w:hAnsi="宋体"/>
                <w:szCs w:val="21"/>
              </w:rPr>
            </w:pPr>
            <w:r>
              <w:rPr>
                <w:rFonts w:hint="eastAsia" w:ascii="宋体" w:hAnsi="宋体"/>
                <w:szCs w:val="21"/>
              </w:rPr>
              <w:t>2.提供不少于2年的质保期，重点保证透明窗口材料的透光性、抗老化性及不锈钢结构的完整性。</w:t>
            </w:r>
          </w:p>
          <w:p w14:paraId="2EFA9A5C">
            <w:pPr>
              <w:spacing w:line="360" w:lineRule="exact"/>
              <w:ind w:firstLine="420" w:firstLineChars="200"/>
              <w:rPr>
                <w:rFonts w:hint="eastAsia" w:ascii="宋体" w:hAnsi="宋体"/>
                <w:szCs w:val="21"/>
              </w:rPr>
            </w:pPr>
            <w:r>
              <w:rPr>
                <w:rFonts w:hint="eastAsia" w:ascii="宋体" w:hAnsi="宋体"/>
                <w:szCs w:val="21"/>
              </w:rPr>
              <w:t>3.质保期内对任何非人为损坏的结构或功能问题进行免费维修或更换。</w:t>
            </w:r>
          </w:p>
        </w:tc>
      </w:tr>
      <w:tr w14:paraId="7481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0B5DB41C">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5D375880">
            <w:pPr>
              <w:widowControl/>
              <w:spacing w:line="360" w:lineRule="exact"/>
              <w:jc w:val="left"/>
              <w:rPr>
                <w:rFonts w:hint="eastAsia" w:ascii="宋体" w:hAnsi="宋体"/>
                <w:kern w:val="0"/>
                <w:szCs w:val="21"/>
              </w:rPr>
            </w:pPr>
            <w:r>
              <w:rPr>
                <w:rFonts w:hint="eastAsia" w:ascii="宋体" w:hAnsi="宋体"/>
                <w:kern w:val="0"/>
                <w:szCs w:val="21"/>
              </w:rPr>
              <w:t>一回路</w:t>
            </w:r>
            <w:r>
              <w:rPr>
                <w:rFonts w:hint="eastAsia" w:ascii="宋体" w:hAnsi="宋体" w:cs="宋体"/>
                <w:bCs/>
                <w:kern w:val="0"/>
                <w:szCs w:val="21"/>
              </w:rPr>
              <w:t>互连互通</w:t>
            </w:r>
          </w:p>
        </w:tc>
        <w:tc>
          <w:tcPr>
            <w:tcW w:w="842" w:type="dxa"/>
            <w:vAlign w:val="center"/>
          </w:tcPr>
          <w:p w14:paraId="64BA8630">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3181FEEA">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196577D2">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75856FB7">
            <w:pPr>
              <w:spacing w:line="360" w:lineRule="exact"/>
              <w:ind w:firstLine="420" w:firstLineChars="200"/>
              <w:rPr>
                <w:rFonts w:hint="eastAsia" w:ascii="宋体" w:hAnsi="宋体"/>
                <w:szCs w:val="21"/>
              </w:rPr>
            </w:pPr>
            <w:r>
              <w:rPr>
                <w:rFonts w:hint="eastAsia" w:ascii="宋体" w:hAnsi="宋体"/>
                <w:szCs w:val="21"/>
              </w:rPr>
              <w:t>主管道及阀门模拟体模块是本实训中心一回路缩比模拟系统的核心连接与流程控制枢纽。该模块按照原型系统1:10的比例进行设计制造，通过高精度、高仿真的管道与阀门，将反应堆压力容器、蒸汽发生器、主泵、稳压器等所有核心设备模拟体在物理空间上精确连接，构建出一个完整、可视、可操作的一回路压力边界与工艺流程实体。准确还原核岛厂房内主管道的三维立体布局，通过可操作的阀门，使学生能够直观理解系统内介质的流向、系统的隔离边界以及运行调节的基本原理，培养学生建立一回路系统整体观和空间概念。</w:t>
            </w:r>
          </w:p>
          <w:p w14:paraId="72B3AFFE">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45600A2E">
            <w:pPr>
              <w:spacing w:line="360" w:lineRule="exact"/>
              <w:ind w:firstLine="422" w:firstLineChars="200"/>
              <w:rPr>
                <w:rFonts w:hint="eastAsia" w:ascii="宋体" w:hAnsi="宋体"/>
                <w:b/>
                <w:bCs/>
                <w:szCs w:val="21"/>
              </w:rPr>
            </w:pPr>
            <w:r>
              <w:rPr>
                <w:rFonts w:hint="eastAsia" w:ascii="宋体" w:hAnsi="宋体"/>
                <w:b/>
                <w:bCs/>
                <w:szCs w:val="21"/>
              </w:rPr>
              <w:t>（一）硬件配置</w:t>
            </w:r>
          </w:p>
          <w:p w14:paraId="37AE8ACD">
            <w:pPr>
              <w:spacing w:line="360" w:lineRule="exact"/>
              <w:ind w:firstLine="420" w:firstLineChars="200"/>
              <w:rPr>
                <w:rFonts w:hint="eastAsia" w:ascii="宋体" w:hAnsi="宋体"/>
                <w:szCs w:val="21"/>
              </w:rPr>
            </w:pPr>
            <w:r>
              <w:rPr>
                <w:rFonts w:hint="eastAsia" w:ascii="宋体" w:hAnsi="宋体"/>
                <w:szCs w:val="21"/>
              </w:rPr>
              <w:t>原型与比例：以“华龙一号”压水堆核电站一回路主管道系统为原型，按照1:10比例缩比设计与制造。</w:t>
            </w:r>
          </w:p>
          <w:p w14:paraId="00B6A1E0">
            <w:pPr>
              <w:spacing w:line="360" w:lineRule="exact"/>
              <w:ind w:firstLine="422" w:firstLineChars="200"/>
              <w:rPr>
                <w:rFonts w:hint="eastAsia" w:ascii="宋体" w:hAnsi="宋体"/>
                <w:b/>
                <w:bCs/>
                <w:szCs w:val="21"/>
              </w:rPr>
            </w:pPr>
            <w:r>
              <w:rPr>
                <w:rFonts w:hint="eastAsia" w:ascii="宋体" w:hAnsi="宋体"/>
                <w:b/>
                <w:bCs/>
                <w:szCs w:val="21"/>
              </w:rPr>
              <w:t>（二）管道规格与材质：</w:t>
            </w:r>
          </w:p>
          <w:p w14:paraId="6E44A65B">
            <w:pPr>
              <w:spacing w:line="360" w:lineRule="exact"/>
              <w:ind w:firstLine="420" w:firstLineChars="200"/>
              <w:rPr>
                <w:rFonts w:hint="eastAsia" w:ascii="宋体" w:hAnsi="宋体"/>
                <w:szCs w:val="21"/>
              </w:rPr>
            </w:pPr>
            <w:r>
              <w:rPr>
                <w:rFonts w:hint="eastAsia" w:ascii="宋体" w:hAnsi="宋体"/>
                <w:szCs w:val="21"/>
              </w:rPr>
              <w:t>1.热段管道：外径约为ø90mm，用于连接反应堆压力容器出口与蒸汽发生器入口。</w:t>
            </w:r>
          </w:p>
          <w:p w14:paraId="1482C6E9">
            <w:pPr>
              <w:spacing w:line="360" w:lineRule="exact"/>
              <w:ind w:firstLine="420" w:firstLineChars="200"/>
              <w:rPr>
                <w:rFonts w:hint="eastAsia" w:ascii="宋体" w:hAnsi="宋体"/>
                <w:szCs w:val="21"/>
              </w:rPr>
            </w:pPr>
            <w:r>
              <w:rPr>
                <w:rFonts w:hint="eastAsia" w:ascii="宋体" w:hAnsi="宋体"/>
                <w:szCs w:val="21"/>
              </w:rPr>
              <w:t>2.冷段管道：外径约为ø80mm，用于连接主泵出口与反应堆压力容器入口。</w:t>
            </w:r>
          </w:p>
          <w:p w14:paraId="6CEB321F">
            <w:pPr>
              <w:spacing w:line="360" w:lineRule="exact"/>
              <w:ind w:firstLine="420" w:firstLineChars="200"/>
              <w:rPr>
                <w:rFonts w:hint="eastAsia" w:ascii="宋体" w:hAnsi="宋体"/>
                <w:szCs w:val="21"/>
              </w:rPr>
            </w:pPr>
            <w:r>
              <w:rPr>
                <w:rFonts w:hint="eastAsia" w:ascii="宋体" w:hAnsi="宋体"/>
                <w:szCs w:val="21"/>
              </w:rPr>
              <w:t>3.波动管：连接稳压器底部与一号环路热段。</w:t>
            </w:r>
          </w:p>
          <w:p w14:paraId="39097EF6">
            <w:pPr>
              <w:spacing w:line="360" w:lineRule="exact"/>
              <w:ind w:firstLine="420" w:firstLineChars="200"/>
              <w:rPr>
                <w:rFonts w:hint="eastAsia" w:ascii="宋体" w:hAnsi="宋体"/>
                <w:szCs w:val="21"/>
              </w:rPr>
            </w:pPr>
            <w:r>
              <w:rPr>
                <w:rFonts w:hint="eastAsia" w:ascii="宋体" w:hAnsi="宋体"/>
                <w:szCs w:val="21"/>
              </w:rPr>
              <w:t>4.材质：全部管道采用优质不锈钢，确保结构强度、耐腐蚀性及工业质感。</w:t>
            </w:r>
          </w:p>
          <w:p w14:paraId="4ACC3AFF">
            <w:pPr>
              <w:spacing w:line="360" w:lineRule="exact"/>
              <w:ind w:firstLine="420" w:firstLineChars="200"/>
              <w:rPr>
                <w:rFonts w:hint="eastAsia" w:ascii="宋体" w:hAnsi="宋体"/>
                <w:szCs w:val="21"/>
              </w:rPr>
            </w:pPr>
            <w:r>
              <w:rPr>
                <w:rFonts w:hint="eastAsia" w:ascii="宋体" w:hAnsi="宋体"/>
                <w:szCs w:val="21"/>
              </w:rPr>
              <w:t>5.连接方式：采用焊接与法兰连接相结合的方式。设备接口处采用法兰连接，便于设备拆装与维护演示；管道直段采用焊接，确保回路密封性与整体性，还原工业实况。</w:t>
            </w:r>
          </w:p>
          <w:p w14:paraId="4F2C4BB8">
            <w:pPr>
              <w:spacing w:line="360" w:lineRule="exact"/>
              <w:ind w:firstLine="422" w:firstLineChars="200"/>
              <w:rPr>
                <w:rFonts w:hint="eastAsia" w:ascii="宋体" w:hAnsi="宋体"/>
                <w:b/>
                <w:bCs/>
                <w:szCs w:val="21"/>
              </w:rPr>
            </w:pPr>
            <w:r>
              <w:rPr>
                <w:rFonts w:hint="eastAsia" w:ascii="宋体" w:hAnsi="宋体"/>
                <w:b/>
                <w:bCs/>
                <w:szCs w:val="21"/>
              </w:rPr>
              <w:t>（三）阀门：</w:t>
            </w:r>
          </w:p>
          <w:p w14:paraId="701D3C6A">
            <w:pPr>
              <w:spacing w:line="360" w:lineRule="exact"/>
              <w:ind w:firstLine="420" w:firstLineChars="200"/>
              <w:rPr>
                <w:rFonts w:hint="eastAsia" w:ascii="宋体" w:hAnsi="宋体"/>
                <w:szCs w:val="21"/>
              </w:rPr>
            </w:pPr>
            <w:r>
              <w:rPr>
                <w:rFonts w:hint="eastAsia" w:ascii="宋体" w:hAnsi="宋体"/>
                <w:szCs w:val="21"/>
              </w:rPr>
              <w:t>1.类型：根据原型系统设置关键位置的隔离阀（不少于3台，如闸阀、截止阀）、止回阀（不少于3台）等。</w:t>
            </w:r>
          </w:p>
          <w:p w14:paraId="08675BBB">
            <w:pPr>
              <w:spacing w:line="360" w:lineRule="exact"/>
              <w:ind w:firstLine="420" w:firstLineChars="200"/>
              <w:rPr>
                <w:rFonts w:hint="eastAsia" w:ascii="宋体" w:hAnsi="宋体"/>
                <w:szCs w:val="21"/>
              </w:rPr>
            </w:pPr>
            <w:r>
              <w:rPr>
                <w:rFonts w:hint="eastAsia" w:ascii="宋体" w:hAnsi="宋体"/>
                <w:szCs w:val="21"/>
              </w:rPr>
              <w:t>▲2.功能：阀门应具备真实的手动或模拟电动/气动操作功能，可实现阀门的“开启”、“关闭”及“中间位”（调节阀）状态切换，并能清晰地显示阀位状态。</w:t>
            </w:r>
          </w:p>
          <w:p w14:paraId="08AD09A7">
            <w:pPr>
              <w:spacing w:line="360" w:lineRule="exact"/>
              <w:ind w:firstLine="422" w:firstLineChars="200"/>
              <w:rPr>
                <w:rFonts w:hint="eastAsia" w:ascii="宋体" w:hAnsi="宋体"/>
                <w:b/>
                <w:bCs/>
                <w:szCs w:val="21"/>
              </w:rPr>
            </w:pPr>
            <w:r>
              <w:rPr>
                <w:rFonts w:hint="eastAsia" w:ascii="宋体" w:hAnsi="宋体"/>
                <w:b/>
                <w:bCs/>
                <w:szCs w:val="21"/>
              </w:rPr>
              <w:t>（四）系统功能与教学要求</w:t>
            </w:r>
          </w:p>
          <w:p w14:paraId="75E12BB5">
            <w:pPr>
              <w:spacing w:line="360" w:lineRule="exact"/>
              <w:ind w:firstLine="420" w:firstLineChars="200"/>
              <w:rPr>
                <w:rFonts w:hint="eastAsia" w:ascii="宋体" w:hAnsi="宋体"/>
                <w:szCs w:val="21"/>
              </w:rPr>
            </w:pPr>
            <w:r>
              <w:rPr>
                <w:rFonts w:hint="eastAsia" w:ascii="宋体" w:hAnsi="宋体"/>
                <w:szCs w:val="21"/>
              </w:rPr>
              <w:t>▲1.构建完整系统框架：精确复现“反应堆压力容器→热段主管道→蒸汽发生器→过渡段→主泵→冷段主管道→反应堆压力容器”的经典环路布置。</w:t>
            </w:r>
          </w:p>
          <w:p w14:paraId="28E01A00">
            <w:pPr>
              <w:spacing w:line="360" w:lineRule="exact"/>
              <w:ind w:firstLine="420" w:firstLineChars="200"/>
              <w:rPr>
                <w:rFonts w:hint="eastAsia" w:ascii="宋体" w:hAnsi="宋体"/>
                <w:szCs w:val="21"/>
              </w:rPr>
            </w:pPr>
            <w:r>
              <w:rPr>
                <w:rFonts w:hint="eastAsia" w:ascii="宋体" w:hAnsi="宋体"/>
                <w:szCs w:val="21"/>
              </w:rPr>
              <w:t>2.拓扑与空间关系展示：清晰地展示一回路系统的环路布置、设备间的空间相对位置与连接逻辑，帮助学生建立核岛系统三维布局的宏观认知。</w:t>
            </w:r>
          </w:p>
          <w:p w14:paraId="2102E1AB">
            <w:pPr>
              <w:spacing w:line="360" w:lineRule="exact"/>
              <w:ind w:firstLine="420" w:firstLineChars="200"/>
              <w:rPr>
                <w:rFonts w:hint="eastAsia" w:ascii="宋体" w:hAnsi="宋体"/>
                <w:szCs w:val="21"/>
              </w:rPr>
            </w:pPr>
            <w:r>
              <w:rPr>
                <w:rFonts w:hint="eastAsia" w:ascii="宋体" w:hAnsi="宋体"/>
                <w:szCs w:val="21"/>
              </w:rPr>
              <w:t>3.工艺流程可视化：与功能型主泵模拟体配合，当系统充水运行时，学生可直观观察或理解介质在管道网络中的循环路径。</w:t>
            </w:r>
          </w:p>
          <w:p w14:paraId="3BEF0FF7">
            <w:pPr>
              <w:spacing w:line="360" w:lineRule="exact"/>
              <w:ind w:firstLine="420" w:firstLineChars="200"/>
              <w:rPr>
                <w:rFonts w:hint="eastAsia" w:ascii="宋体" w:hAnsi="宋体"/>
                <w:szCs w:val="21"/>
              </w:rPr>
            </w:pPr>
            <w:r>
              <w:rPr>
                <w:rFonts w:hint="eastAsia" w:ascii="宋体" w:hAnsi="宋体"/>
                <w:szCs w:val="21"/>
              </w:rPr>
              <w:t>4.系统隔离与操作训练：通过操作阀门，模拟系统运行中的隔离操作，理解阀门在系统分区、设备检修、事故处理中的关键作用。</w:t>
            </w:r>
          </w:p>
          <w:p w14:paraId="3695BE2F">
            <w:pPr>
              <w:spacing w:line="360" w:lineRule="exact"/>
              <w:ind w:firstLine="422" w:firstLineChars="200"/>
              <w:rPr>
                <w:rFonts w:hint="eastAsia" w:ascii="宋体" w:hAnsi="宋体"/>
                <w:b/>
                <w:bCs/>
                <w:szCs w:val="21"/>
              </w:rPr>
            </w:pPr>
            <w:r>
              <w:rPr>
                <w:rFonts w:hint="eastAsia" w:ascii="宋体" w:hAnsi="宋体"/>
                <w:b/>
                <w:bCs/>
                <w:szCs w:val="21"/>
              </w:rPr>
              <w:t>（五）系统结构与布局认知：</w:t>
            </w:r>
          </w:p>
          <w:p w14:paraId="783E3E4B">
            <w:pPr>
              <w:spacing w:line="360" w:lineRule="exact"/>
              <w:ind w:firstLine="420" w:firstLineChars="200"/>
              <w:rPr>
                <w:rFonts w:hint="eastAsia" w:ascii="宋体" w:hAnsi="宋体"/>
                <w:szCs w:val="21"/>
              </w:rPr>
            </w:pPr>
            <w:r>
              <w:rPr>
                <w:rFonts w:hint="eastAsia" w:ascii="宋体" w:hAnsi="宋体"/>
                <w:szCs w:val="21"/>
              </w:rPr>
              <w:t>1.识别一回路主管道系统的组成与功能。</w:t>
            </w:r>
          </w:p>
          <w:p w14:paraId="177F76FB">
            <w:pPr>
              <w:spacing w:line="360" w:lineRule="exact"/>
              <w:ind w:firstLine="420" w:firstLineChars="200"/>
              <w:rPr>
                <w:rFonts w:hint="eastAsia" w:ascii="宋体" w:hAnsi="宋体"/>
                <w:szCs w:val="21"/>
              </w:rPr>
            </w:pPr>
            <w:r>
              <w:rPr>
                <w:rFonts w:hint="eastAsia" w:ascii="宋体" w:hAnsi="宋体"/>
                <w:szCs w:val="21"/>
              </w:rPr>
              <w:t>2.学习核岛系统典型的环路布置概念，理解各环路的对称性与独立性。</w:t>
            </w:r>
          </w:p>
          <w:p w14:paraId="498EF182">
            <w:pPr>
              <w:spacing w:line="360" w:lineRule="exact"/>
              <w:ind w:firstLine="420" w:firstLineChars="200"/>
              <w:rPr>
                <w:rFonts w:hint="eastAsia" w:ascii="宋体" w:hAnsi="宋体"/>
                <w:szCs w:val="21"/>
              </w:rPr>
            </w:pPr>
            <w:r>
              <w:rPr>
                <w:rFonts w:hint="eastAsia" w:ascii="宋体" w:hAnsi="宋体"/>
                <w:szCs w:val="21"/>
              </w:rPr>
              <w:t>3.在三维空间上指认各主要设备之间的连接关系与介质流向。</w:t>
            </w:r>
          </w:p>
          <w:p w14:paraId="67346EA1">
            <w:pPr>
              <w:spacing w:line="360" w:lineRule="exact"/>
              <w:ind w:firstLine="422" w:firstLineChars="200"/>
              <w:rPr>
                <w:rFonts w:hint="eastAsia" w:ascii="宋体" w:hAnsi="宋体"/>
                <w:b/>
                <w:bCs/>
                <w:szCs w:val="21"/>
              </w:rPr>
            </w:pPr>
            <w:r>
              <w:rPr>
                <w:rFonts w:hint="eastAsia" w:ascii="宋体" w:hAnsi="宋体"/>
                <w:b/>
                <w:bCs/>
                <w:szCs w:val="21"/>
              </w:rPr>
              <w:t>（六）阀门认知与操作：</w:t>
            </w:r>
          </w:p>
          <w:p w14:paraId="5452800A">
            <w:pPr>
              <w:spacing w:line="360" w:lineRule="exact"/>
              <w:ind w:firstLine="420" w:firstLineChars="200"/>
              <w:rPr>
                <w:rFonts w:hint="eastAsia" w:ascii="宋体" w:hAnsi="宋体"/>
                <w:szCs w:val="21"/>
              </w:rPr>
            </w:pPr>
            <w:r>
              <w:rPr>
                <w:rFonts w:hint="eastAsia" w:ascii="宋体" w:hAnsi="宋体"/>
                <w:szCs w:val="21"/>
              </w:rPr>
              <w:t>1.识别不同类型阀门（隔离阀、止回阀）的符号、外观结构及在一回路中的典型安装位置。</w:t>
            </w:r>
          </w:p>
          <w:p w14:paraId="04BBC89E">
            <w:pPr>
              <w:spacing w:line="360" w:lineRule="exact"/>
              <w:ind w:firstLine="420" w:firstLineChars="200"/>
              <w:rPr>
                <w:rFonts w:hint="eastAsia" w:ascii="宋体" w:hAnsi="宋体"/>
                <w:szCs w:val="21"/>
              </w:rPr>
            </w:pPr>
            <w:r>
              <w:rPr>
                <w:rFonts w:hint="eastAsia" w:ascii="宋体" w:hAnsi="宋体"/>
                <w:szCs w:val="21"/>
              </w:rPr>
              <w:t>2.进行阀门开关的操作训练，包括手轮操作、阀位状态判断。</w:t>
            </w:r>
          </w:p>
          <w:p w14:paraId="545BA762">
            <w:pPr>
              <w:spacing w:line="360" w:lineRule="exact"/>
              <w:ind w:firstLine="420" w:firstLineChars="200"/>
              <w:rPr>
                <w:rFonts w:hint="eastAsia" w:ascii="宋体" w:hAnsi="宋体"/>
                <w:szCs w:val="21"/>
              </w:rPr>
            </w:pPr>
            <w:r>
              <w:rPr>
                <w:rFonts w:hint="eastAsia" w:ascii="宋体" w:hAnsi="宋体"/>
                <w:szCs w:val="21"/>
              </w:rPr>
              <w:t>3.理解阀门作为“边界”在系统隔离、维修中的重要意义。</w:t>
            </w:r>
          </w:p>
          <w:p w14:paraId="131D81CE">
            <w:pPr>
              <w:spacing w:line="360" w:lineRule="exact"/>
              <w:ind w:firstLine="422" w:firstLineChars="200"/>
              <w:rPr>
                <w:rFonts w:hint="eastAsia" w:ascii="宋体" w:hAnsi="宋体"/>
                <w:b/>
                <w:bCs/>
                <w:szCs w:val="21"/>
              </w:rPr>
            </w:pPr>
            <w:r>
              <w:rPr>
                <w:rFonts w:hint="eastAsia" w:ascii="宋体" w:hAnsi="宋体"/>
                <w:b/>
                <w:bCs/>
                <w:szCs w:val="21"/>
              </w:rPr>
              <w:t>（七）系统边界与分区理解：</w:t>
            </w:r>
          </w:p>
          <w:p w14:paraId="128AF86D">
            <w:pPr>
              <w:spacing w:line="360" w:lineRule="exact"/>
              <w:ind w:firstLine="420" w:firstLineChars="200"/>
              <w:rPr>
                <w:rFonts w:hint="eastAsia" w:ascii="宋体" w:hAnsi="宋体"/>
                <w:szCs w:val="21"/>
              </w:rPr>
            </w:pPr>
            <w:r>
              <w:rPr>
                <w:rFonts w:hint="eastAsia" w:ascii="宋体" w:hAnsi="宋体"/>
                <w:szCs w:val="21"/>
              </w:rPr>
              <w:t>1.通过操作不同的阀门组合，模拟建立或解除一个设备或一段管道的隔离边界。</w:t>
            </w:r>
          </w:p>
          <w:p w14:paraId="7842F310">
            <w:pPr>
              <w:spacing w:line="360" w:lineRule="exact"/>
              <w:ind w:firstLine="420" w:firstLineChars="200"/>
              <w:rPr>
                <w:rFonts w:hint="eastAsia" w:ascii="宋体" w:hAnsi="宋体"/>
                <w:szCs w:val="21"/>
              </w:rPr>
            </w:pPr>
            <w:r>
              <w:rPr>
                <w:rFonts w:hint="eastAsia" w:ascii="宋体" w:hAnsi="宋体"/>
                <w:szCs w:val="21"/>
              </w:rPr>
              <w:t>2.结合《核电厂系统与设备》等课程，理解压力边界、冷却剂系统边界等概念。</w:t>
            </w:r>
          </w:p>
          <w:p w14:paraId="463AA1A7">
            <w:pPr>
              <w:spacing w:line="360" w:lineRule="exact"/>
              <w:ind w:firstLine="422" w:firstLineChars="200"/>
              <w:rPr>
                <w:rFonts w:hint="eastAsia" w:ascii="宋体" w:hAnsi="宋体"/>
                <w:b/>
                <w:bCs/>
                <w:szCs w:val="21"/>
              </w:rPr>
            </w:pPr>
            <w:r>
              <w:rPr>
                <w:rFonts w:hint="eastAsia" w:ascii="宋体" w:hAnsi="宋体"/>
                <w:b/>
                <w:bCs/>
                <w:szCs w:val="21"/>
              </w:rPr>
              <w:t>（八）现场布置与图纸对照：</w:t>
            </w:r>
          </w:p>
          <w:p w14:paraId="30349023">
            <w:pPr>
              <w:spacing w:line="360" w:lineRule="exact"/>
              <w:ind w:firstLine="420" w:firstLineChars="200"/>
              <w:rPr>
                <w:rFonts w:hint="eastAsia" w:ascii="宋体" w:hAnsi="宋体"/>
                <w:szCs w:val="21"/>
              </w:rPr>
            </w:pPr>
            <w:r>
              <w:rPr>
                <w:rFonts w:hint="eastAsia" w:ascii="宋体" w:hAnsi="宋体"/>
                <w:szCs w:val="21"/>
              </w:rPr>
              <w:t>将实体管道布局与管道布置图进行对照学习，训练学生的图纸识读与空间想象能力。</w:t>
            </w:r>
          </w:p>
          <w:p w14:paraId="7C15B73F">
            <w:pPr>
              <w:spacing w:line="360" w:lineRule="exact"/>
              <w:ind w:firstLine="422" w:firstLineChars="200"/>
              <w:rPr>
                <w:rFonts w:hint="eastAsia" w:ascii="宋体" w:hAnsi="宋体"/>
                <w:b/>
                <w:bCs/>
                <w:szCs w:val="21"/>
              </w:rPr>
            </w:pPr>
            <w:r>
              <w:rPr>
                <w:rFonts w:hint="eastAsia" w:ascii="宋体" w:hAnsi="宋体"/>
                <w:b/>
                <w:bCs/>
                <w:szCs w:val="21"/>
              </w:rPr>
              <w:t>三、辅助系统与配套设施</w:t>
            </w:r>
          </w:p>
          <w:p w14:paraId="447A5C1C">
            <w:pPr>
              <w:spacing w:line="360" w:lineRule="exact"/>
              <w:ind w:firstLine="420" w:firstLineChars="200"/>
              <w:rPr>
                <w:rFonts w:hint="eastAsia" w:ascii="宋体" w:hAnsi="宋体"/>
                <w:szCs w:val="21"/>
              </w:rPr>
            </w:pPr>
            <w:r>
              <w:rPr>
                <w:rFonts w:hint="eastAsia" w:ascii="宋体" w:hAnsi="宋体"/>
                <w:szCs w:val="21"/>
              </w:rPr>
              <w:t>1.支撑与吊架系统：管道需配备符合工业标准的管廊、支架，以真实再现核电厂管道安装方式，并确保系统稳固。</w:t>
            </w:r>
          </w:p>
          <w:p w14:paraId="48475E1C">
            <w:pPr>
              <w:spacing w:line="360" w:lineRule="exact"/>
              <w:ind w:firstLine="420" w:firstLineChars="200"/>
              <w:rPr>
                <w:rFonts w:hint="eastAsia" w:ascii="宋体" w:hAnsi="宋体"/>
                <w:szCs w:val="21"/>
              </w:rPr>
            </w:pPr>
            <w:r>
              <w:rPr>
                <w:rFonts w:hint="eastAsia" w:ascii="宋体" w:hAnsi="宋体"/>
                <w:szCs w:val="21"/>
              </w:rPr>
              <w:t>▲2.流向与标识系统：管道上应有清晰的介质流向箭头及管道编号、系统代码标识，符合工业现场规范。</w:t>
            </w:r>
          </w:p>
          <w:p w14:paraId="12C33E6A">
            <w:pPr>
              <w:spacing w:line="360" w:lineRule="exact"/>
              <w:ind w:firstLine="420" w:firstLineChars="200"/>
              <w:rPr>
                <w:rFonts w:hint="eastAsia" w:ascii="宋体" w:hAnsi="宋体"/>
                <w:szCs w:val="21"/>
              </w:rPr>
            </w:pPr>
            <w:r>
              <w:rPr>
                <w:rFonts w:hint="eastAsia" w:ascii="宋体" w:hAnsi="宋体"/>
                <w:szCs w:val="21"/>
              </w:rPr>
              <w:t>3.测量仪表接口：在关键位置预留温度、压力、流量等仪表接口，可与模拟测量仪表连接，用于系统运行参数监测教学。</w:t>
            </w:r>
          </w:p>
          <w:p w14:paraId="05B492CF">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四、服务要求</w:t>
            </w:r>
          </w:p>
          <w:p w14:paraId="02084826">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1D4ED2B0">
            <w:pPr>
              <w:spacing w:line="360" w:lineRule="exact"/>
              <w:ind w:firstLine="420" w:firstLineChars="200"/>
              <w:rPr>
                <w:rFonts w:hint="eastAsia" w:ascii="宋体" w:hAnsi="宋体"/>
                <w:szCs w:val="21"/>
              </w:rPr>
            </w:pPr>
            <w:r>
              <w:rPr>
                <w:rFonts w:hint="eastAsia" w:ascii="宋体" w:hAnsi="宋体"/>
                <w:szCs w:val="21"/>
              </w:rPr>
              <w:t>1.提供模拟体使用维护手册。</w:t>
            </w:r>
          </w:p>
          <w:p w14:paraId="5B374539">
            <w:pPr>
              <w:spacing w:line="360" w:lineRule="exact"/>
              <w:ind w:firstLine="420" w:firstLineChars="200"/>
              <w:rPr>
                <w:rFonts w:hint="eastAsia" w:ascii="宋体" w:hAnsi="宋体"/>
                <w:szCs w:val="21"/>
              </w:rPr>
            </w:pPr>
            <w:r>
              <w:rPr>
                <w:rFonts w:hint="eastAsia" w:ascii="宋体" w:hAnsi="宋体"/>
                <w:szCs w:val="21"/>
              </w:rPr>
              <w:t>2.提供完整的一回路系统管道布置图、三维布置图及设备接口清单。</w:t>
            </w:r>
          </w:p>
          <w:p w14:paraId="6AA035F6">
            <w:pPr>
              <w:spacing w:line="360" w:lineRule="exact"/>
              <w:ind w:firstLine="420" w:firstLineChars="200"/>
              <w:rPr>
                <w:rFonts w:hint="eastAsia" w:ascii="宋体" w:hAnsi="宋体"/>
                <w:szCs w:val="21"/>
              </w:rPr>
            </w:pPr>
            <w:r>
              <w:rPr>
                <w:rFonts w:hint="eastAsia" w:ascii="宋体" w:hAnsi="宋体"/>
                <w:szCs w:val="21"/>
              </w:rPr>
              <w:t>3.提供实训项目任务书与考核评分标准。</w:t>
            </w:r>
          </w:p>
          <w:p w14:paraId="56AA93E1">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31D5B9CD">
            <w:pPr>
              <w:spacing w:line="360" w:lineRule="exact"/>
              <w:ind w:firstLine="420" w:firstLineChars="200"/>
              <w:rPr>
                <w:rFonts w:hint="eastAsia" w:ascii="宋体" w:hAnsi="宋体"/>
                <w:szCs w:val="21"/>
              </w:rPr>
            </w:pPr>
            <w:r>
              <w:rPr>
                <w:rFonts w:hint="eastAsia" w:ascii="宋体" w:hAnsi="宋体"/>
                <w:szCs w:val="21"/>
              </w:rPr>
              <w:t>1.供应商需负责所有管道、阀门、支架的现场测量、切割、焊接、安装与压力测试，确保回路无泄漏、布局准确、支撑牢固。</w:t>
            </w:r>
          </w:p>
          <w:p w14:paraId="065E867B">
            <w:pPr>
              <w:spacing w:line="360" w:lineRule="exact"/>
              <w:ind w:firstLine="420" w:firstLineChars="200"/>
              <w:rPr>
                <w:rFonts w:hint="eastAsia" w:ascii="宋体" w:hAnsi="宋体"/>
                <w:szCs w:val="21"/>
              </w:rPr>
            </w:pPr>
            <w:r>
              <w:rPr>
                <w:rFonts w:hint="eastAsia" w:ascii="宋体" w:hAnsi="宋体"/>
                <w:szCs w:val="21"/>
              </w:rPr>
              <w:t>2.必须确保与所有设备模拟体（反应堆压力容器、蒸汽发生器、主泵、稳压器）接口的精准对接，法兰连接处密封可靠。</w:t>
            </w:r>
          </w:p>
          <w:p w14:paraId="4CF8F5E3">
            <w:pPr>
              <w:spacing w:line="360" w:lineRule="exact"/>
              <w:ind w:firstLine="420" w:firstLineChars="200"/>
              <w:rPr>
                <w:rFonts w:hint="eastAsia" w:ascii="宋体" w:hAnsi="宋体"/>
                <w:szCs w:val="21"/>
              </w:rPr>
            </w:pPr>
            <w:r>
              <w:rPr>
                <w:rFonts w:hint="eastAsia" w:ascii="宋体" w:hAnsi="宋体"/>
                <w:szCs w:val="21"/>
              </w:rPr>
              <w:t>3.阀门安装位置、操作方向必须符合设计图纸。</w:t>
            </w:r>
          </w:p>
          <w:p w14:paraId="4BFD20B9">
            <w:pPr>
              <w:spacing w:line="360" w:lineRule="exact"/>
              <w:ind w:firstLine="420" w:firstLineChars="200"/>
              <w:rPr>
                <w:rFonts w:hint="eastAsia" w:ascii="宋体" w:hAnsi="宋体"/>
                <w:szCs w:val="21"/>
              </w:rPr>
            </w:pPr>
            <w:r>
              <w:rPr>
                <w:rFonts w:hint="eastAsia" w:ascii="宋体" w:hAnsi="宋体"/>
                <w:szCs w:val="21"/>
              </w:rPr>
              <w:t>4.本模块是连接各设备的“脉络”，其安装质量直接决定整个回路的完整性与教学效果，需作为关键路径进行质量控制。</w:t>
            </w:r>
          </w:p>
          <w:p w14:paraId="3516CDC9">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3795D4C7">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6.</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22FEEFF8">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7.</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提供水箱材质报告。</w:t>
            </w:r>
          </w:p>
          <w:p w14:paraId="11FFA8AC">
            <w:pPr>
              <w:spacing w:line="360" w:lineRule="exact"/>
              <w:ind w:firstLine="422" w:firstLineChars="200"/>
              <w:rPr>
                <w:rFonts w:hint="eastAsia" w:ascii="宋体" w:hAnsi="宋体"/>
                <w:szCs w:val="21"/>
              </w:rPr>
            </w:pPr>
            <w:r>
              <w:rPr>
                <w:rFonts w:hint="eastAsia" w:ascii="宋体" w:hAnsi="宋体"/>
                <w:b/>
                <w:bCs/>
                <w:szCs w:val="21"/>
              </w:rPr>
              <w:t>（三）培训与质保要求</w:t>
            </w:r>
            <w:r>
              <w:rPr>
                <w:rFonts w:hint="eastAsia" w:ascii="宋体" w:hAnsi="宋体"/>
                <w:szCs w:val="21"/>
              </w:rPr>
              <w:t>：</w:t>
            </w:r>
          </w:p>
          <w:p w14:paraId="13037155">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1.设备完工后验收前为采购方教员提供深度培训不少于1次，为教师讲解本模块的教学重点、布局逻辑及与各设备关联的教学方法。</w:t>
            </w:r>
          </w:p>
          <w:p w14:paraId="5C17E179">
            <w:pPr>
              <w:spacing w:line="360" w:lineRule="exact"/>
              <w:ind w:firstLine="420" w:firstLineChars="200"/>
              <w:rPr>
                <w:rFonts w:hint="eastAsia" w:ascii="宋体" w:hAnsi="宋体"/>
                <w:szCs w:val="21"/>
              </w:rPr>
            </w:pPr>
            <w:r>
              <w:rPr>
                <w:rFonts w:hint="eastAsia" w:ascii="宋体" w:hAnsi="宋体"/>
                <w:szCs w:val="21"/>
              </w:rPr>
              <w:t>2.提供不少于2年的质保期，确保管道、焊缝、阀门本体及操作机构在正常教学使用下无结构性损坏或功能性失效。</w:t>
            </w:r>
          </w:p>
          <w:p w14:paraId="0870EDFE">
            <w:pPr>
              <w:spacing w:line="360" w:lineRule="exact"/>
              <w:ind w:firstLine="420" w:firstLineChars="200"/>
              <w:rPr>
                <w:rFonts w:hint="eastAsia" w:ascii="宋体" w:hAnsi="宋体"/>
                <w:szCs w:val="21"/>
              </w:rPr>
            </w:pPr>
            <w:r>
              <w:rPr>
                <w:rFonts w:hint="eastAsia" w:ascii="宋体" w:hAnsi="宋体"/>
                <w:szCs w:val="21"/>
              </w:rPr>
              <w:t>3.质保期内对管道支撑系统进行定期检查与紧固。</w:t>
            </w:r>
          </w:p>
        </w:tc>
      </w:tr>
      <w:tr w14:paraId="43B70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6A4CF855">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070316A0">
            <w:pPr>
              <w:widowControl/>
              <w:spacing w:line="360" w:lineRule="exact"/>
              <w:jc w:val="left"/>
              <w:rPr>
                <w:rFonts w:hint="eastAsia" w:ascii="宋体" w:hAnsi="宋体"/>
                <w:kern w:val="0"/>
                <w:szCs w:val="21"/>
              </w:rPr>
            </w:pPr>
            <w:r>
              <w:rPr>
                <w:rFonts w:hint="eastAsia" w:ascii="宋体" w:hAnsi="宋体"/>
                <w:kern w:val="0"/>
                <w:szCs w:val="21"/>
              </w:rPr>
              <w:t>核电机组二/三回路系统</w:t>
            </w:r>
          </w:p>
        </w:tc>
        <w:tc>
          <w:tcPr>
            <w:tcW w:w="842" w:type="dxa"/>
            <w:vAlign w:val="center"/>
          </w:tcPr>
          <w:p w14:paraId="112F3A6A">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01FB7F25">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314EF06D">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585ABC09">
            <w:pPr>
              <w:spacing w:line="360" w:lineRule="exact"/>
              <w:ind w:firstLine="420" w:firstLineChars="200"/>
              <w:rPr>
                <w:rFonts w:hint="eastAsia" w:ascii="宋体" w:hAnsi="宋体"/>
                <w:szCs w:val="21"/>
              </w:rPr>
            </w:pPr>
            <w:r>
              <w:rPr>
                <w:rFonts w:hint="eastAsia" w:ascii="宋体" w:hAnsi="宋体"/>
                <w:szCs w:val="21"/>
              </w:rPr>
              <w:t>二回路及三回路缩比回路模块是本实训中心用于完整展示核电机组“核能→热能→机械能→电能”及“余热排出”全链条能量转换与传递过程的核心教学组件。本模块与一回路缩比系统相邻空间布置，通过清晰的穿墙接口与管路连接，直观构建“核岛-常规岛”的系统分工与物理界面。通过将二回路（蒸汽动力循环）、三回路（循环冷却水）系统进行高度概括但逻辑完整的缩比重构，并采用透明化、模块化设计，使学生能够一目了然地理解核电站常规岛部分的工作流程、各主要设备的功能定位以及一、二、三回路之间协同工作的整体关系，从而建立起对核电机组系统性、全局性的认知框架。</w:t>
            </w:r>
          </w:p>
          <w:p w14:paraId="152E0B57">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673D054A">
            <w:pPr>
              <w:spacing w:line="360" w:lineRule="exact"/>
              <w:ind w:firstLine="422" w:firstLineChars="200"/>
              <w:rPr>
                <w:rFonts w:hint="eastAsia" w:ascii="宋体" w:hAnsi="宋体"/>
                <w:b/>
                <w:bCs/>
                <w:szCs w:val="21"/>
              </w:rPr>
            </w:pPr>
            <w:r>
              <w:rPr>
                <w:rFonts w:hint="eastAsia" w:ascii="宋体" w:hAnsi="宋体"/>
                <w:b/>
                <w:bCs/>
                <w:szCs w:val="21"/>
              </w:rPr>
              <w:t>（一）整体布局与流程设计</w:t>
            </w:r>
          </w:p>
          <w:p w14:paraId="7210DCC9">
            <w:pPr>
              <w:spacing w:line="360" w:lineRule="exact"/>
              <w:ind w:firstLine="420" w:firstLineChars="200"/>
              <w:rPr>
                <w:rFonts w:hint="eastAsia" w:ascii="宋体" w:hAnsi="宋体"/>
                <w:szCs w:val="21"/>
              </w:rPr>
            </w:pPr>
            <w:r>
              <w:rPr>
                <w:rFonts w:hint="eastAsia" w:ascii="宋体" w:hAnsi="宋体"/>
                <w:szCs w:val="21"/>
              </w:rPr>
              <w:t>1.空间布局：沿教学空间长向依次布置。二回路系统靠近一回路侧，重点展示从蒸汽发生器到汽轮机（模拟）、发电机（模拟）、凝汽器（模拟）、给水系统的闭式蒸汽动力循环。三回路系统布置于外围，通过开放式循环结构示意凝汽器的冷却过程。整体布局需保持与实际机组一致的相对空间关系。</w:t>
            </w:r>
          </w:p>
          <w:p w14:paraId="53B831A3">
            <w:pPr>
              <w:spacing w:line="360" w:lineRule="exact"/>
              <w:ind w:firstLine="420" w:firstLineChars="200"/>
              <w:rPr>
                <w:rFonts w:hint="eastAsia" w:ascii="宋体" w:hAnsi="宋体"/>
                <w:szCs w:val="21"/>
              </w:rPr>
            </w:pPr>
            <w:r>
              <w:rPr>
                <w:rFonts w:hint="eastAsia" w:ascii="宋体" w:hAnsi="宋体"/>
                <w:szCs w:val="21"/>
              </w:rPr>
              <w:t>2.流程逻辑：</w:t>
            </w:r>
          </w:p>
          <w:p w14:paraId="2A2ABAB2">
            <w:pPr>
              <w:spacing w:line="360" w:lineRule="exact"/>
              <w:ind w:firstLine="420" w:firstLineChars="200"/>
              <w:rPr>
                <w:rFonts w:hint="eastAsia" w:ascii="宋体" w:hAnsi="宋体"/>
                <w:szCs w:val="21"/>
              </w:rPr>
            </w:pPr>
            <w:r>
              <w:rPr>
                <w:rFonts w:hint="eastAsia" w:ascii="宋体" w:hAnsi="宋体"/>
                <w:szCs w:val="21"/>
              </w:rPr>
              <w:t>（1）二回路：清晰展示“蒸汽发生器（二次侧）→主蒸汽管→汽轮机模拟体→凝汽器→凝结水泵→低压加热器模块→除氧器→给水泵→高压加热器模块→给水管→返回蒸汽发生器”的完整、闭合的热力循环流程。</w:t>
            </w:r>
          </w:p>
          <w:p w14:paraId="43163748">
            <w:pPr>
              <w:spacing w:line="360" w:lineRule="exact"/>
              <w:ind w:firstLine="420" w:firstLineChars="200"/>
              <w:rPr>
                <w:rFonts w:hint="eastAsia" w:ascii="宋体" w:hAnsi="宋体"/>
                <w:szCs w:val="21"/>
              </w:rPr>
            </w:pPr>
            <w:r>
              <w:rPr>
                <w:rFonts w:hint="eastAsia" w:ascii="宋体" w:hAnsi="宋体"/>
                <w:szCs w:val="21"/>
              </w:rPr>
              <w:t>（2）三回路：清晰展示“冷却水源（或模拟装置）→循环冷却水泵模拟体→凝汽器（冷却侧）→返回冷却水源”的开式冷却循环流程，明确其与二回路凝汽器在结构上的换热接口关系。</w:t>
            </w:r>
          </w:p>
          <w:p w14:paraId="028F3B40">
            <w:pPr>
              <w:spacing w:line="360" w:lineRule="exact"/>
              <w:ind w:firstLine="420" w:firstLineChars="200"/>
              <w:rPr>
                <w:rFonts w:hint="eastAsia" w:ascii="宋体" w:hAnsi="宋体"/>
                <w:szCs w:val="21"/>
              </w:rPr>
            </w:pPr>
            <w:r>
              <w:rPr>
                <w:rFonts w:hint="eastAsia" w:ascii="宋体" w:hAnsi="宋体"/>
                <w:szCs w:val="21"/>
              </w:rPr>
              <w:t>（3）可视化设计：关键管道（如主蒸汽管、主给水管、冷却水进出管）需设置透明观察窗。</w:t>
            </w:r>
          </w:p>
          <w:p w14:paraId="36FA865B">
            <w:pPr>
              <w:spacing w:line="360" w:lineRule="exact"/>
              <w:ind w:firstLine="422" w:firstLineChars="200"/>
              <w:rPr>
                <w:rFonts w:hint="eastAsia" w:ascii="宋体" w:hAnsi="宋体"/>
                <w:b/>
                <w:bCs/>
                <w:szCs w:val="21"/>
              </w:rPr>
            </w:pPr>
            <w:r>
              <w:rPr>
                <w:rFonts w:hint="eastAsia" w:ascii="宋体" w:hAnsi="宋体"/>
                <w:b/>
                <w:bCs/>
                <w:szCs w:val="21"/>
              </w:rPr>
              <w:t>（二）分系统关键设备模拟体配置</w:t>
            </w:r>
          </w:p>
          <w:p w14:paraId="60EE036A">
            <w:pPr>
              <w:spacing w:line="360" w:lineRule="exact"/>
              <w:ind w:firstLine="420" w:firstLineChars="200"/>
              <w:rPr>
                <w:rFonts w:hint="eastAsia" w:ascii="宋体" w:hAnsi="宋体"/>
                <w:szCs w:val="21"/>
              </w:rPr>
            </w:pPr>
            <w:r>
              <w:rPr>
                <w:rFonts w:hint="eastAsia" w:ascii="宋体" w:hAnsi="宋体"/>
                <w:szCs w:val="21"/>
              </w:rPr>
              <w:t>1.二回路系统关键设备</w:t>
            </w:r>
          </w:p>
          <w:p w14:paraId="21E88044">
            <w:pPr>
              <w:spacing w:line="360" w:lineRule="exact"/>
              <w:ind w:firstLine="420" w:firstLineChars="200"/>
              <w:rPr>
                <w:rFonts w:hint="eastAsia" w:ascii="宋体" w:hAnsi="宋体"/>
                <w:szCs w:val="21"/>
              </w:rPr>
            </w:pPr>
            <w:r>
              <w:rPr>
                <w:rFonts w:hint="eastAsia" w:ascii="宋体" w:hAnsi="宋体"/>
                <w:szCs w:val="21"/>
              </w:rPr>
              <w:t>（1）汽轮机与发电机模拟：采用外形与接口完整的缩比模型，串联布置，示意蒸汽进口、排气口及动力传递的物理连接，不追求真实转动与发电。</w:t>
            </w:r>
          </w:p>
          <w:p w14:paraId="3B603D0C">
            <w:pPr>
              <w:spacing w:line="360" w:lineRule="exact"/>
              <w:ind w:firstLine="420" w:firstLineChars="200"/>
              <w:rPr>
                <w:rFonts w:hint="eastAsia" w:ascii="宋体" w:hAnsi="宋体"/>
                <w:szCs w:val="21"/>
              </w:rPr>
            </w:pPr>
            <w:r>
              <w:rPr>
                <w:rFonts w:hint="eastAsia" w:ascii="宋体" w:hAnsi="宋体"/>
                <w:szCs w:val="21"/>
              </w:rPr>
              <w:t>（2）凝汽器模拟：能清晰地区分蒸汽凝结侧（二回路）与循环水冷却侧（三回路），示意热交换关系。</w:t>
            </w:r>
          </w:p>
          <w:p w14:paraId="2D59CA29">
            <w:pPr>
              <w:spacing w:line="360" w:lineRule="exact"/>
              <w:ind w:firstLine="420" w:firstLineChars="200"/>
              <w:rPr>
                <w:rFonts w:hint="eastAsia" w:ascii="宋体" w:hAnsi="宋体"/>
                <w:szCs w:val="21"/>
              </w:rPr>
            </w:pPr>
            <w:r>
              <w:rPr>
                <w:rFonts w:hint="eastAsia" w:ascii="宋体" w:hAnsi="宋体"/>
                <w:szCs w:val="21"/>
              </w:rPr>
              <w:t>（3）蒸汽与给水加热系统：各模块需展示基本结构，并通过管道颜色或标识区分主给水流程与抽汽（或模拟热源）流程。</w:t>
            </w:r>
          </w:p>
          <w:p w14:paraId="2B0A9A16">
            <w:pPr>
              <w:spacing w:line="360" w:lineRule="exact"/>
              <w:ind w:firstLine="420" w:firstLineChars="200"/>
              <w:rPr>
                <w:rFonts w:hint="eastAsia" w:ascii="宋体" w:hAnsi="宋体"/>
                <w:szCs w:val="21"/>
              </w:rPr>
            </w:pPr>
            <w:r>
              <w:rPr>
                <w:rFonts w:hint="eastAsia" w:ascii="宋体" w:hAnsi="宋体"/>
                <w:szCs w:val="21"/>
              </w:rPr>
              <w:t>（4）给水泵模拟体：具备真实外形，可象征性示意其在流程中的位置。</w:t>
            </w:r>
          </w:p>
          <w:p w14:paraId="6009C046">
            <w:pPr>
              <w:spacing w:line="360" w:lineRule="exact"/>
              <w:ind w:firstLine="420" w:firstLineChars="200"/>
              <w:rPr>
                <w:rFonts w:hint="eastAsia" w:ascii="宋体" w:hAnsi="宋体"/>
                <w:szCs w:val="21"/>
              </w:rPr>
            </w:pPr>
            <w:r>
              <w:rPr>
                <w:rFonts w:hint="eastAsia" w:ascii="宋体" w:hAnsi="宋体"/>
                <w:szCs w:val="21"/>
              </w:rPr>
              <w:t>2.三回路系统关键设备：</w:t>
            </w:r>
          </w:p>
          <w:p w14:paraId="19C97CC5">
            <w:pPr>
              <w:spacing w:line="360" w:lineRule="exact"/>
              <w:ind w:firstLine="420" w:firstLineChars="200"/>
              <w:rPr>
                <w:rFonts w:hint="eastAsia" w:ascii="宋体" w:hAnsi="宋体"/>
                <w:szCs w:val="21"/>
              </w:rPr>
            </w:pPr>
            <w:r>
              <w:rPr>
                <w:rFonts w:hint="eastAsia" w:ascii="宋体" w:hAnsi="宋体"/>
                <w:szCs w:val="21"/>
              </w:rPr>
              <w:t>循环冷却水系统：以凝汽器冷却侧为核心，配置循环水泵模拟体（可采用真实小型离心泵提供水流演示）及冷却装置示意模型。</w:t>
            </w:r>
          </w:p>
          <w:p w14:paraId="11BA28CE">
            <w:pPr>
              <w:spacing w:line="360" w:lineRule="exact"/>
              <w:ind w:firstLine="420" w:firstLineChars="200"/>
              <w:rPr>
                <w:rFonts w:hint="eastAsia" w:ascii="宋体" w:hAnsi="宋体"/>
                <w:szCs w:val="21"/>
              </w:rPr>
            </w:pPr>
            <w:r>
              <w:rPr>
                <w:rFonts w:hint="eastAsia" w:ascii="宋体" w:hAnsi="宋体"/>
                <w:szCs w:val="21"/>
              </w:rPr>
              <w:t>3.阀门与仪表：</w:t>
            </w:r>
          </w:p>
          <w:p w14:paraId="3E04E119">
            <w:pPr>
              <w:spacing w:line="360" w:lineRule="exact"/>
              <w:ind w:firstLine="420" w:firstLineChars="200"/>
              <w:rPr>
                <w:rFonts w:hint="eastAsia" w:ascii="宋体" w:hAnsi="宋体"/>
                <w:szCs w:val="21"/>
              </w:rPr>
            </w:pPr>
            <w:r>
              <w:rPr>
                <w:rFonts w:hint="eastAsia" w:ascii="宋体" w:hAnsi="宋体"/>
                <w:szCs w:val="21"/>
              </w:rPr>
              <w:t>（1）在整个二、三回路的关键节点，设置隔离阀（不少于3台）、止回阀（不少于3台）、调节阀（不少于2台）、安全阀（不少于2台）等主要阀门的模拟件，支持手动开关操作，用于演示系统隔离、调节与保护概念。</w:t>
            </w:r>
          </w:p>
          <w:p w14:paraId="62F6DE18">
            <w:pPr>
              <w:spacing w:line="360" w:lineRule="exact"/>
              <w:ind w:firstLine="420" w:firstLineChars="200"/>
              <w:rPr>
                <w:rFonts w:hint="eastAsia" w:ascii="宋体" w:hAnsi="宋体"/>
                <w:szCs w:val="21"/>
              </w:rPr>
            </w:pPr>
            <w:r>
              <w:rPr>
                <w:rFonts w:hint="eastAsia" w:ascii="宋体" w:hAnsi="宋体"/>
                <w:szCs w:val="21"/>
              </w:rPr>
              <w:t>（2）在关键点预留压力表、温度计、流量计等模拟仪表接口，用于参数标识教学。</w:t>
            </w:r>
          </w:p>
          <w:p w14:paraId="0EDDD005">
            <w:pPr>
              <w:spacing w:line="360" w:lineRule="exact"/>
              <w:ind w:firstLine="422" w:firstLineChars="200"/>
              <w:rPr>
                <w:rFonts w:hint="eastAsia" w:ascii="宋体" w:hAnsi="宋体"/>
                <w:b/>
                <w:bCs/>
                <w:szCs w:val="21"/>
              </w:rPr>
            </w:pPr>
            <w:r>
              <w:rPr>
                <w:rFonts w:hint="eastAsia" w:ascii="宋体" w:hAnsi="宋体"/>
                <w:b/>
                <w:bCs/>
                <w:szCs w:val="21"/>
              </w:rPr>
              <w:t>（三）系统性能与教学参数</w:t>
            </w:r>
          </w:p>
          <w:p w14:paraId="2FE58541">
            <w:pPr>
              <w:spacing w:line="360" w:lineRule="exact"/>
              <w:ind w:firstLine="420" w:firstLineChars="200"/>
              <w:rPr>
                <w:rFonts w:hint="eastAsia" w:ascii="宋体" w:hAnsi="宋体"/>
                <w:szCs w:val="21"/>
              </w:rPr>
            </w:pPr>
            <w:r>
              <w:rPr>
                <w:rFonts w:hint="eastAsia" w:ascii="宋体" w:hAnsi="宋体"/>
                <w:szCs w:val="21"/>
              </w:rPr>
              <w:t>1.设计工况：常温、常压。</w:t>
            </w:r>
          </w:p>
          <w:p w14:paraId="10949DBC">
            <w:pPr>
              <w:spacing w:line="360" w:lineRule="exact"/>
              <w:ind w:firstLine="420" w:firstLineChars="200"/>
              <w:rPr>
                <w:rFonts w:hint="eastAsia" w:ascii="宋体" w:hAnsi="宋体"/>
                <w:szCs w:val="21"/>
              </w:rPr>
            </w:pPr>
            <w:r>
              <w:rPr>
                <w:rFonts w:hint="eastAsia" w:ascii="宋体" w:hAnsi="宋体"/>
                <w:szCs w:val="21"/>
              </w:rPr>
              <w:t>2.演示介质：二回路三回路使用自来水、上色压缩空气模拟介质，以清晰区分系统并演示流动。</w:t>
            </w:r>
          </w:p>
          <w:p w14:paraId="16093EBF">
            <w:pPr>
              <w:spacing w:line="360" w:lineRule="exact"/>
              <w:ind w:firstLine="420" w:firstLineChars="200"/>
              <w:rPr>
                <w:rFonts w:hint="eastAsia" w:ascii="宋体" w:hAnsi="宋体"/>
                <w:szCs w:val="21"/>
              </w:rPr>
            </w:pPr>
            <w:r>
              <w:rPr>
                <w:rFonts w:hint="eastAsia" w:ascii="宋体" w:hAnsi="宋体"/>
                <w:szCs w:val="21"/>
              </w:rPr>
              <w:t>3.核心目标：实现流程的逻辑正确性、视觉直观性、认知启发性，而非模拟真实热工性能。</w:t>
            </w:r>
          </w:p>
          <w:p w14:paraId="72C69A8E">
            <w:pPr>
              <w:spacing w:line="360" w:lineRule="exact"/>
              <w:ind w:firstLine="422" w:firstLineChars="200"/>
              <w:rPr>
                <w:rFonts w:hint="eastAsia" w:ascii="宋体" w:hAnsi="宋体"/>
                <w:b/>
                <w:bCs/>
                <w:szCs w:val="21"/>
              </w:rPr>
            </w:pPr>
            <w:r>
              <w:rPr>
                <w:rFonts w:hint="eastAsia" w:ascii="宋体" w:hAnsi="宋体"/>
                <w:b/>
                <w:bCs/>
                <w:szCs w:val="21"/>
              </w:rPr>
              <w:t>三、开展实训内容</w:t>
            </w:r>
          </w:p>
          <w:p w14:paraId="7CC5D3E9">
            <w:pPr>
              <w:spacing w:line="360" w:lineRule="exact"/>
              <w:ind w:firstLine="422" w:firstLineChars="200"/>
              <w:rPr>
                <w:rFonts w:hint="eastAsia" w:ascii="宋体" w:hAnsi="宋体"/>
                <w:b/>
                <w:bCs/>
                <w:szCs w:val="21"/>
              </w:rPr>
            </w:pPr>
            <w:r>
              <w:rPr>
                <w:rFonts w:hint="eastAsia" w:ascii="宋体" w:hAnsi="宋体"/>
                <w:b/>
                <w:bCs/>
                <w:szCs w:val="21"/>
              </w:rPr>
              <w:t>（一）核电机组全系统认知：</w:t>
            </w:r>
          </w:p>
          <w:p w14:paraId="1CE08728">
            <w:pPr>
              <w:spacing w:line="360" w:lineRule="exact"/>
              <w:ind w:firstLine="420" w:firstLineChars="200"/>
              <w:rPr>
                <w:rFonts w:hint="eastAsia" w:ascii="宋体" w:hAnsi="宋体"/>
                <w:szCs w:val="21"/>
              </w:rPr>
            </w:pPr>
            <w:r>
              <w:rPr>
                <w:rFonts w:hint="eastAsia" w:ascii="宋体" w:hAnsi="宋体"/>
                <w:szCs w:val="21"/>
              </w:rPr>
              <w:t>1.理解一、二、三回路的功能分工与物理接口。</w:t>
            </w:r>
          </w:p>
          <w:p w14:paraId="60EAC6AB">
            <w:pPr>
              <w:spacing w:line="360" w:lineRule="exact"/>
              <w:ind w:firstLine="420" w:firstLineChars="200"/>
              <w:rPr>
                <w:rFonts w:hint="eastAsia" w:ascii="宋体" w:hAnsi="宋体"/>
                <w:szCs w:val="21"/>
              </w:rPr>
            </w:pPr>
            <w:r>
              <w:rPr>
                <w:rFonts w:hint="eastAsia" w:ascii="宋体" w:hAnsi="宋体"/>
                <w:szCs w:val="21"/>
              </w:rPr>
              <w:t>2.建立从核岛到常规岛的完整系统空间布局概念。</w:t>
            </w:r>
          </w:p>
          <w:p w14:paraId="05F44EE8">
            <w:pPr>
              <w:spacing w:line="360" w:lineRule="exact"/>
              <w:ind w:firstLine="422" w:firstLineChars="200"/>
              <w:rPr>
                <w:rFonts w:hint="eastAsia" w:ascii="宋体" w:hAnsi="宋体"/>
                <w:b/>
                <w:bCs/>
                <w:szCs w:val="21"/>
              </w:rPr>
            </w:pPr>
            <w:r>
              <w:rPr>
                <w:rFonts w:hint="eastAsia" w:ascii="宋体" w:hAnsi="宋体"/>
                <w:b/>
                <w:bCs/>
                <w:szCs w:val="21"/>
              </w:rPr>
              <w:t>（二）二回路热力循环原理学习：</w:t>
            </w:r>
          </w:p>
          <w:p w14:paraId="6CD7C874">
            <w:pPr>
              <w:spacing w:line="360" w:lineRule="exact"/>
              <w:ind w:firstLine="420" w:firstLineChars="200"/>
              <w:rPr>
                <w:rFonts w:hint="eastAsia" w:ascii="宋体" w:hAnsi="宋体"/>
                <w:szCs w:val="21"/>
              </w:rPr>
            </w:pPr>
            <w:r>
              <w:rPr>
                <w:rFonts w:hint="eastAsia" w:ascii="宋体" w:hAnsi="宋体"/>
                <w:szCs w:val="21"/>
              </w:rPr>
              <w:t>1.徒手绘制或描述二回路蒸汽和给水的完整流程。</w:t>
            </w:r>
          </w:p>
          <w:p w14:paraId="7805B3AA">
            <w:pPr>
              <w:spacing w:line="360" w:lineRule="exact"/>
              <w:ind w:firstLine="420" w:firstLineChars="200"/>
              <w:rPr>
                <w:rFonts w:hint="eastAsia" w:ascii="宋体" w:hAnsi="宋体"/>
                <w:szCs w:val="21"/>
              </w:rPr>
            </w:pPr>
            <w:r>
              <w:rPr>
                <w:rFonts w:hint="eastAsia" w:ascii="宋体" w:hAnsi="宋体"/>
                <w:szCs w:val="21"/>
              </w:rPr>
              <w:t>2.理解“回热循环”提高效率的基本原理。</w:t>
            </w:r>
          </w:p>
          <w:p w14:paraId="2BB9727D">
            <w:pPr>
              <w:spacing w:line="360" w:lineRule="exact"/>
              <w:ind w:firstLine="422" w:firstLineChars="200"/>
              <w:rPr>
                <w:rFonts w:hint="eastAsia" w:ascii="宋体" w:hAnsi="宋体"/>
                <w:b/>
                <w:bCs/>
                <w:szCs w:val="21"/>
              </w:rPr>
            </w:pPr>
            <w:r>
              <w:rPr>
                <w:rFonts w:hint="eastAsia" w:ascii="宋体" w:hAnsi="宋体"/>
                <w:b/>
                <w:bCs/>
                <w:szCs w:val="21"/>
              </w:rPr>
              <w:t>（三）三回路辅助功能理解：</w:t>
            </w:r>
          </w:p>
          <w:p w14:paraId="354256B5">
            <w:pPr>
              <w:spacing w:line="360" w:lineRule="exact"/>
              <w:ind w:firstLine="420" w:firstLineChars="200"/>
              <w:rPr>
                <w:rFonts w:hint="eastAsia" w:ascii="宋体" w:hAnsi="宋体"/>
                <w:szCs w:val="21"/>
              </w:rPr>
            </w:pPr>
            <w:r>
              <w:rPr>
                <w:rFonts w:hint="eastAsia" w:ascii="宋体" w:hAnsi="宋体"/>
                <w:szCs w:val="21"/>
              </w:rPr>
              <w:t>1.理解三回路为二回路凝汽器提供冷源的核心作用。</w:t>
            </w:r>
          </w:p>
          <w:p w14:paraId="284AFB48">
            <w:pPr>
              <w:spacing w:line="360" w:lineRule="exact"/>
              <w:ind w:firstLine="420" w:firstLineChars="200"/>
              <w:rPr>
                <w:rFonts w:hint="eastAsia" w:ascii="宋体" w:hAnsi="宋体"/>
                <w:szCs w:val="21"/>
              </w:rPr>
            </w:pPr>
            <w:r>
              <w:rPr>
                <w:rFonts w:hint="eastAsia" w:ascii="宋体" w:hAnsi="宋体"/>
                <w:szCs w:val="21"/>
              </w:rPr>
              <w:t>2.描述循环冷却水的基本流程。</w:t>
            </w:r>
          </w:p>
          <w:p w14:paraId="10EB1CDC">
            <w:pPr>
              <w:spacing w:line="360" w:lineRule="exact"/>
              <w:ind w:firstLine="422" w:firstLineChars="200"/>
              <w:rPr>
                <w:rFonts w:hint="eastAsia" w:ascii="宋体" w:hAnsi="宋体"/>
                <w:b/>
                <w:bCs/>
                <w:szCs w:val="21"/>
              </w:rPr>
            </w:pPr>
            <w:r>
              <w:rPr>
                <w:rFonts w:hint="eastAsia" w:ascii="宋体" w:hAnsi="宋体"/>
                <w:b/>
                <w:bCs/>
                <w:szCs w:val="21"/>
              </w:rPr>
              <w:t>（四）系统运行与调节概念建立：</w:t>
            </w:r>
          </w:p>
          <w:p w14:paraId="4C5908B2">
            <w:pPr>
              <w:spacing w:line="360" w:lineRule="exact"/>
              <w:ind w:firstLine="420" w:firstLineChars="200"/>
              <w:rPr>
                <w:rFonts w:hint="eastAsia" w:ascii="宋体" w:hAnsi="宋体"/>
                <w:szCs w:val="21"/>
              </w:rPr>
            </w:pPr>
            <w:r>
              <w:rPr>
                <w:rFonts w:hint="eastAsia" w:ascii="宋体" w:hAnsi="宋体"/>
                <w:szCs w:val="21"/>
              </w:rPr>
              <w:t>1.通过操作阀门，模拟系统启动、隔离、切换等基本操作，理解阀门在系统控制中的作用。</w:t>
            </w:r>
          </w:p>
          <w:p w14:paraId="305DFDBF">
            <w:pPr>
              <w:spacing w:line="360" w:lineRule="exact"/>
              <w:ind w:firstLine="420" w:firstLineChars="200"/>
              <w:rPr>
                <w:rFonts w:hint="eastAsia" w:ascii="宋体" w:hAnsi="宋体"/>
                <w:szCs w:val="21"/>
              </w:rPr>
            </w:pPr>
            <w:r>
              <w:rPr>
                <w:rFonts w:hint="eastAsia" w:ascii="宋体" w:hAnsi="宋体"/>
                <w:szCs w:val="21"/>
              </w:rPr>
              <w:t>2.建立主要流程参数（蒸汽压力、给水温度、凝汽器真空）的概念及其在系统中的位置。</w:t>
            </w:r>
          </w:p>
          <w:p w14:paraId="45F920DF">
            <w:pPr>
              <w:spacing w:line="360" w:lineRule="exact"/>
              <w:ind w:firstLine="422" w:firstLineChars="200"/>
              <w:rPr>
                <w:rFonts w:hint="eastAsia" w:ascii="宋体" w:hAnsi="宋体"/>
                <w:b/>
                <w:bCs/>
                <w:szCs w:val="21"/>
              </w:rPr>
            </w:pPr>
            <w:r>
              <w:rPr>
                <w:rFonts w:hint="eastAsia" w:ascii="宋体" w:hAnsi="宋体"/>
                <w:b/>
                <w:bCs/>
                <w:szCs w:val="21"/>
              </w:rPr>
              <w:t>四、辅助系统与配套设施</w:t>
            </w:r>
          </w:p>
          <w:p w14:paraId="0DBD21E6">
            <w:pPr>
              <w:spacing w:line="360" w:lineRule="exact"/>
              <w:ind w:firstLine="420" w:firstLineChars="200"/>
              <w:rPr>
                <w:rFonts w:hint="eastAsia" w:ascii="宋体" w:hAnsi="宋体"/>
                <w:szCs w:val="21"/>
              </w:rPr>
            </w:pPr>
            <w:r>
              <w:rPr>
                <w:rFonts w:hint="eastAsia" w:ascii="宋体" w:hAnsi="宋体"/>
                <w:szCs w:val="21"/>
              </w:rPr>
              <w:t>1.综合管廊与支架系统：所有管道需通过综合管廊、支架规范安装，体现工业设计。</w:t>
            </w:r>
          </w:p>
          <w:p w14:paraId="4289EF33">
            <w:pPr>
              <w:spacing w:line="360" w:lineRule="exact"/>
              <w:ind w:firstLine="420" w:firstLineChars="200"/>
              <w:rPr>
                <w:rFonts w:hint="eastAsia" w:ascii="宋体" w:hAnsi="宋体"/>
                <w:szCs w:val="21"/>
              </w:rPr>
            </w:pPr>
            <w:r>
              <w:rPr>
                <w:rFonts w:hint="eastAsia" w:ascii="宋体" w:hAnsi="宋体"/>
                <w:szCs w:val="21"/>
              </w:rPr>
              <w:t>2.彩色流向与标识系统：不同回路管道采用不同颜色（如一回路红、二回路蓝、三回路绿），并配有清晰的流向箭头、设备与阀门编号牌。</w:t>
            </w:r>
          </w:p>
          <w:p w14:paraId="5E5C7076">
            <w:pPr>
              <w:spacing w:line="360" w:lineRule="exact"/>
              <w:ind w:firstLine="420" w:firstLineChars="200"/>
              <w:rPr>
                <w:rFonts w:hint="eastAsia" w:ascii="宋体" w:hAnsi="宋体"/>
                <w:szCs w:val="21"/>
              </w:rPr>
            </w:pPr>
            <w:r>
              <w:rPr>
                <w:rFonts w:hint="eastAsia" w:ascii="宋体" w:hAnsi="宋体"/>
                <w:szCs w:val="21"/>
              </w:rPr>
              <w:t>3.配置空压机用于气动阀供气，二、三回路需要提供供水系统及水箱。</w:t>
            </w:r>
          </w:p>
          <w:p w14:paraId="5673EFA1">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五、服务要求</w:t>
            </w:r>
          </w:p>
          <w:p w14:paraId="7F094DEB">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38D2B7B0">
            <w:pPr>
              <w:spacing w:line="360" w:lineRule="exact"/>
              <w:ind w:firstLine="420" w:firstLineChars="200"/>
              <w:rPr>
                <w:rFonts w:hint="eastAsia" w:ascii="宋体" w:hAnsi="宋体"/>
                <w:szCs w:val="21"/>
              </w:rPr>
            </w:pPr>
            <w:r>
              <w:rPr>
                <w:rFonts w:hint="eastAsia" w:ascii="宋体" w:hAnsi="宋体"/>
                <w:szCs w:val="21"/>
              </w:rPr>
              <w:t>1.提供《二、三回路工艺及结构》及缩比回路使用维护手册。</w:t>
            </w:r>
          </w:p>
          <w:p w14:paraId="70C49362">
            <w:pPr>
              <w:spacing w:line="360" w:lineRule="exact"/>
              <w:ind w:firstLine="420" w:firstLineChars="200"/>
              <w:rPr>
                <w:rFonts w:hint="eastAsia" w:ascii="宋体" w:hAnsi="宋体"/>
                <w:szCs w:val="21"/>
              </w:rPr>
            </w:pPr>
            <w:r>
              <w:rPr>
                <w:rFonts w:hint="eastAsia" w:ascii="宋体" w:hAnsi="宋体"/>
                <w:szCs w:val="21"/>
              </w:rPr>
              <w:t>2.提供完整的二、三回路模拟系统图及设备功能说明图册。</w:t>
            </w:r>
          </w:p>
          <w:p w14:paraId="2829D5D0">
            <w:pPr>
              <w:spacing w:line="360" w:lineRule="exact"/>
              <w:ind w:firstLine="420" w:firstLineChars="200"/>
              <w:rPr>
                <w:rFonts w:hint="eastAsia" w:ascii="宋体" w:hAnsi="宋体"/>
                <w:szCs w:val="21"/>
              </w:rPr>
            </w:pPr>
            <w:r>
              <w:rPr>
                <w:rFonts w:hint="eastAsia" w:ascii="宋体" w:hAnsi="宋体"/>
                <w:szCs w:val="21"/>
              </w:rPr>
              <w:t>3.提供实训项目任务书与考核评分标准。</w:t>
            </w:r>
          </w:p>
          <w:p w14:paraId="348E2C4A">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4BF39FFF">
            <w:pPr>
              <w:spacing w:line="360" w:lineRule="exact"/>
              <w:ind w:firstLine="420" w:firstLineChars="200"/>
              <w:rPr>
                <w:rFonts w:hint="eastAsia" w:ascii="宋体" w:hAnsi="宋体"/>
                <w:szCs w:val="21"/>
              </w:rPr>
            </w:pPr>
            <w:r>
              <w:rPr>
                <w:rFonts w:hint="eastAsia" w:ascii="宋体" w:hAnsi="宋体"/>
                <w:szCs w:val="21"/>
              </w:rPr>
              <w:t>1.供应商负责所有设备、管道、阀门、支架的现场集成安装，确保布局准确、连接可靠、无泄漏（水系统）。</w:t>
            </w:r>
          </w:p>
          <w:p w14:paraId="441CCD86">
            <w:pPr>
              <w:spacing w:line="360" w:lineRule="exact"/>
              <w:ind w:firstLine="420" w:firstLineChars="200"/>
              <w:rPr>
                <w:rFonts w:hint="eastAsia" w:ascii="宋体" w:hAnsi="宋体"/>
                <w:szCs w:val="21"/>
              </w:rPr>
            </w:pPr>
            <w:r>
              <w:rPr>
                <w:rFonts w:hint="eastAsia" w:ascii="宋体" w:hAnsi="宋体"/>
                <w:szCs w:val="21"/>
              </w:rPr>
              <w:t>2.必须确保二回路与一回路蒸汽发生器模型之间、二回路凝汽器与三回路之间接口的精准对接与可视化效果。</w:t>
            </w:r>
          </w:p>
          <w:p w14:paraId="577A19D3">
            <w:pPr>
              <w:spacing w:line="360" w:lineRule="exact"/>
              <w:ind w:firstLine="420" w:firstLineChars="200"/>
              <w:rPr>
                <w:rFonts w:hint="eastAsia" w:ascii="宋体" w:hAnsi="宋体"/>
                <w:szCs w:val="21"/>
              </w:rPr>
            </w:pPr>
            <w:r>
              <w:rPr>
                <w:rFonts w:hint="eastAsia" w:ascii="宋体" w:hAnsi="宋体"/>
                <w:szCs w:val="21"/>
              </w:rPr>
              <w:t>3.完成水、气回路的通流测试与阀门动作测试，确保流程演示流畅无误。</w:t>
            </w:r>
          </w:p>
          <w:p w14:paraId="5C6FCDF3">
            <w:pPr>
              <w:spacing w:line="360" w:lineRule="exact"/>
              <w:ind w:firstLine="420" w:firstLineChars="200"/>
              <w:rPr>
                <w:rFonts w:hint="eastAsia" w:ascii="宋体" w:hAnsi="宋体"/>
                <w:szCs w:val="21"/>
              </w:rPr>
            </w:pPr>
            <w:r>
              <w:rPr>
                <w:rFonts w:hint="eastAsia" w:ascii="宋体" w:hAnsi="宋体"/>
                <w:szCs w:val="21"/>
              </w:rPr>
              <w:t>4.本模块需与一回路系统在空间上和教学逻辑上形成有机整体，参与联合验收。</w:t>
            </w:r>
          </w:p>
          <w:p w14:paraId="76E21558">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5089AA1E">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6.</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25395CC8">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7.</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提供水箱材质报告。</w:t>
            </w:r>
          </w:p>
          <w:p w14:paraId="6F0585AC">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421140B4">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1.设备完工后验收前为采购方教员提供深度培训不少于1次，包括本模块的教学动线设计、重点讲解方法及互动演示技巧的培训。</w:t>
            </w:r>
          </w:p>
          <w:p w14:paraId="5C73F16F">
            <w:pPr>
              <w:spacing w:line="360" w:lineRule="exact"/>
              <w:ind w:firstLine="420" w:firstLineChars="200"/>
              <w:rPr>
                <w:rFonts w:hint="eastAsia" w:ascii="宋体" w:hAnsi="宋体"/>
                <w:szCs w:val="21"/>
              </w:rPr>
            </w:pPr>
            <w:r>
              <w:rPr>
                <w:rFonts w:hint="eastAsia" w:ascii="宋体" w:hAnsi="宋体"/>
                <w:szCs w:val="21"/>
              </w:rPr>
              <w:t>2.提供不少于2年的质保期，确保管道、透明部件、阀门操作机构及泵类演示单元的正常运行。</w:t>
            </w:r>
          </w:p>
          <w:p w14:paraId="01EB9523">
            <w:pPr>
              <w:spacing w:line="360" w:lineRule="exact"/>
              <w:ind w:firstLine="420" w:firstLineChars="200"/>
              <w:rPr>
                <w:rFonts w:hint="eastAsia" w:ascii="宋体" w:hAnsi="宋体"/>
                <w:szCs w:val="21"/>
              </w:rPr>
            </w:pPr>
            <w:r>
              <w:rPr>
                <w:rFonts w:hint="eastAsia" w:ascii="宋体" w:hAnsi="宋体"/>
                <w:szCs w:val="21"/>
              </w:rPr>
              <w:t>3.质保期内提供定期检查与维护。</w:t>
            </w:r>
          </w:p>
        </w:tc>
      </w:tr>
      <w:tr w14:paraId="248C3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466CD563">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08F3B4E4">
            <w:pPr>
              <w:widowControl/>
              <w:spacing w:line="360" w:lineRule="exact"/>
              <w:jc w:val="left"/>
              <w:rPr>
                <w:rFonts w:hint="eastAsia" w:ascii="宋体" w:hAnsi="宋体"/>
                <w:kern w:val="0"/>
                <w:szCs w:val="21"/>
              </w:rPr>
            </w:pPr>
            <w:r>
              <w:rPr>
                <w:rFonts w:hint="eastAsia" w:ascii="宋体" w:hAnsi="宋体"/>
                <w:kern w:val="0"/>
                <w:szCs w:val="21"/>
              </w:rPr>
              <w:t>数字化仪控系统</w:t>
            </w:r>
          </w:p>
        </w:tc>
        <w:tc>
          <w:tcPr>
            <w:tcW w:w="842" w:type="dxa"/>
            <w:vAlign w:val="center"/>
          </w:tcPr>
          <w:p w14:paraId="292939A4">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3331B496">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11683E8E">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23B5ED34">
            <w:pPr>
              <w:spacing w:line="360" w:lineRule="exact"/>
              <w:ind w:firstLine="420" w:firstLineChars="200"/>
              <w:rPr>
                <w:rFonts w:hint="eastAsia" w:ascii="宋体" w:hAnsi="宋体"/>
                <w:szCs w:val="21"/>
              </w:rPr>
            </w:pPr>
            <w:r>
              <w:rPr>
                <w:rFonts w:hint="eastAsia" w:ascii="宋体" w:hAnsi="宋体"/>
                <w:szCs w:val="21"/>
              </w:rPr>
              <w:t>本模块是压水堆核电系统模拟回路实训平台的集中监测与运行控制核心，旨在构建一个贴合工业现场控制室标准的现代化操作平台。系统基于成熟可靠的工业控制硬件与组态软件，主要承担对压水堆核电系统模拟回路中所有设备的集中状态监测、远程操作控制、运行数据记录与展示功能。其核心目标是提供一个安全、直观、稳定的中控环境，使学员能够掌握工业DCS/PLC系统的基本操作逻辑，学习远程监控与调度技能等。</w:t>
            </w:r>
          </w:p>
          <w:p w14:paraId="619E023F">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55B97579">
            <w:pPr>
              <w:spacing w:line="360" w:lineRule="exact"/>
              <w:ind w:firstLine="422" w:firstLineChars="200"/>
              <w:rPr>
                <w:rFonts w:hint="eastAsia" w:ascii="宋体" w:hAnsi="宋体"/>
                <w:b/>
                <w:bCs/>
                <w:szCs w:val="21"/>
              </w:rPr>
            </w:pPr>
            <w:r>
              <w:rPr>
                <w:rFonts w:hint="eastAsia" w:ascii="宋体" w:hAnsi="宋体"/>
                <w:b/>
                <w:bCs/>
                <w:szCs w:val="21"/>
              </w:rPr>
              <w:t>（一）系统架构与核心功能</w:t>
            </w:r>
          </w:p>
          <w:p w14:paraId="6D29C8EF">
            <w:pPr>
              <w:spacing w:line="360" w:lineRule="exact"/>
              <w:ind w:firstLine="420" w:firstLineChars="200"/>
              <w:rPr>
                <w:rFonts w:hint="eastAsia" w:ascii="宋体" w:hAnsi="宋体"/>
                <w:szCs w:val="21"/>
              </w:rPr>
            </w:pPr>
            <w:r>
              <w:rPr>
                <w:rFonts w:hint="eastAsia" w:ascii="宋体" w:hAnsi="宋体"/>
                <w:szCs w:val="21"/>
              </w:rPr>
              <w:t>1.控制核心：采用模块化工业PLC作为主控制器，负责数据采集与指令下发。</w:t>
            </w:r>
          </w:p>
          <w:p w14:paraId="15EDAAB5">
            <w:pPr>
              <w:spacing w:line="360" w:lineRule="exact"/>
              <w:ind w:firstLine="420" w:firstLineChars="200"/>
              <w:rPr>
                <w:rFonts w:hint="eastAsia" w:ascii="宋体" w:hAnsi="宋体"/>
                <w:szCs w:val="21"/>
              </w:rPr>
            </w:pPr>
            <w:r>
              <w:rPr>
                <w:rFonts w:hint="eastAsia" w:ascii="宋体" w:hAnsi="宋体"/>
                <w:szCs w:val="21"/>
              </w:rPr>
              <w:t>2.操作节点：配置工程师站（用于组态与维护）与操作员站（用于监控与操作），通过工业以太网连接。</w:t>
            </w:r>
          </w:p>
          <w:p w14:paraId="67F76C5D">
            <w:pPr>
              <w:spacing w:line="360" w:lineRule="exact"/>
              <w:ind w:firstLine="420" w:firstLineChars="200"/>
              <w:rPr>
                <w:rFonts w:hint="eastAsia" w:ascii="宋体" w:hAnsi="宋体"/>
                <w:szCs w:val="21"/>
              </w:rPr>
            </w:pPr>
            <w:r>
              <w:rPr>
                <w:rFonts w:hint="eastAsia" w:ascii="宋体" w:hAnsi="宋体"/>
                <w:szCs w:val="21"/>
              </w:rPr>
              <w:t>3.核心功能：</w:t>
            </w:r>
          </w:p>
          <w:p w14:paraId="19E1B320">
            <w:pPr>
              <w:spacing w:line="360" w:lineRule="exact"/>
              <w:ind w:firstLine="420" w:firstLineChars="200"/>
              <w:rPr>
                <w:rFonts w:hint="eastAsia" w:ascii="宋体" w:hAnsi="宋体"/>
                <w:szCs w:val="21"/>
              </w:rPr>
            </w:pPr>
            <w:r>
              <w:rPr>
                <w:rFonts w:hint="eastAsia" w:ascii="宋体" w:hAnsi="宋体"/>
                <w:szCs w:val="21"/>
              </w:rPr>
              <w:t>（1）全景监控：在操作员站上以流程图形式，实时、集中监控整个一、二、三回路所有设备的运行状态（如控制棒升降、泵启停、阀门开闭、稳压器电加热/喷雾）及工艺参数（罐体液位、温度、压力、流量）。</w:t>
            </w:r>
          </w:p>
          <w:p w14:paraId="1AA6E1C1">
            <w:pPr>
              <w:spacing w:line="360" w:lineRule="exact"/>
              <w:ind w:firstLine="420" w:firstLineChars="200"/>
              <w:rPr>
                <w:rFonts w:hint="eastAsia" w:ascii="宋体" w:hAnsi="宋体"/>
                <w:szCs w:val="21"/>
              </w:rPr>
            </w:pPr>
            <w:r>
              <w:rPr>
                <w:rFonts w:hint="eastAsia" w:ascii="宋体" w:hAnsi="宋体"/>
                <w:szCs w:val="21"/>
              </w:rPr>
              <w:t>（2）远程操控：通过操作界面上的按钮或控件，可对现场的主要动力设备（如离心泵、循环泵）及调节机构（如电动/气动阀门）进行远程启停、开关及调节。</w:t>
            </w:r>
          </w:p>
          <w:p w14:paraId="0C58C515">
            <w:pPr>
              <w:spacing w:line="360" w:lineRule="exact"/>
              <w:ind w:firstLine="420" w:firstLineChars="200"/>
              <w:rPr>
                <w:rFonts w:hint="eastAsia" w:ascii="宋体" w:hAnsi="宋体"/>
                <w:szCs w:val="21"/>
              </w:rPr>
            </w:pPr>
            <w:r>
              <w:rPr>
                <w:rFonts w:hint="eastAsia" w:ascii="宋体" w:hAnsi="宋体"/>
                <w:szCs w:val="21"/>
              </w:rPr>
              <w:t>（3）数据可视化：所有关键参数以数字、实时趋势曲线、历史曲线等多种形式显示，支持数据记录、存储与导出。</w:t>
            </w:r>
          </w:p>
          <w:p w14:paraId="279A968E">
            <w:pPr>
              <w:spacing w:line="360" w:lineRule="exact"/>
              <w:ind w:firstLine="422" w:firstLineChars="200"/>
              <w:rPr>
                <w:rFonts w:hint="eastAsia" w:ascii="宋体" w:hAnsi="宋体"/>
                <w:b/>
                <w:bCs/>
                <w:szCs w:val="21"/>
              </w:rPr>
            </w:pPr>
            <w:r>
              <w:rPr>
                <w:rFonts w:hint="eastAsia" w:ascii="宋体" w:hAnsi="宋体"/>
                <w:b/>
                <w:bCs/>
                <w:szCs w:val="21"/>
              </w:rPr>
              <w:t>（二）操作界面与交互设计</w:t>
            </w:r>
          </w:p>
          <w:p w14:paraId="4E88D326">
            <w:pPr>
              <w:spacing w:line="360" w:lineRule="exact"/>
              <w:ind w:firstLine="420" w:firstLineChars="200"/>
              <w:rPr>
                <w:rFonts w:hint="eastAsia" w:ascii="宋体" w:hAnsi="宋体"/>
                <w:szCs w:val="21"/>
              </w:rPr>
            </w:pPr>
            <w:r>
              <w:rPr>
                <w:rFonts w:hint="eastAsia" w:ascii="宋体" w:hAnsi="宋体"/>
                <w:szCs w:val="21"/>
              </w:rPr>
              <w:t>1.界面设计：以热工回路的真实管道及仪表图为底图，构建彩色动态流程图界面。设备图标能根据实际状态改变颜色与形态（如旋转的泵、不同开度的阀）。</w:t>
            </w:r>
          </w:p>
          <w:p w14:paraId="70EC8D89">
            <w:pPr>
              <w:spacing w:line="360" w:lineRule="exact"/>
              <w:ind w:firstLine="420" w:firstLineChars="200"/>
              <w:rPr>
                <w:rFonts w:hint="eastAsia" w:ascii="宋体" w:hAnsi="宋体"/>
                <w:szCs w:val="21"/>
              </w:rPr>
            </w:pPr>
            <w:r>
              <w:rPr>
                <w:rFonts w:hint="eastAsia" w:ascii="宋体" w:hAnsi="宋体"/>
                <w:szCs w:val="21"/>
              </w:rPr>
              <w:t>2.控制交互：</w:t>
            </w:r>
          </w:p>
          <w:p w14:paraId="1B1A29E2">
            <w:pPr>
              <w:spacing w:line="360" w:lineRule="exact"/>
              <w:ind w:firstLine="420" w:firstLineChars="200"/>
              <w:rPr>
                <w:rFonts w:hint="eastAsia" w:ascii="宋体" w:hAnsi="宋体"/>
                <w:szCs w:val="21"/>
              </w:rPr>
            </w:pPr>
            <w:r>
              <w:rPr>
                <w:rFonts w:hint="eastAsia" w:ascii="宋体" w:hAnsi="宋体"/>
                <w:szCs w:val="21"/>
              </w:rPr>
              <w:t>（1）每个可控设备设有独立的操作面板或弹出窗口，内含明确的“启动/停止”、“打开/关闭”、“设定值输入”等控件。</w:t>
            </w:r>
          </w:p>
          <w:p w14:paraId="2C8ECD29">
            <w:pPr>
              <w:spacing w:line="360" w:lineRule="exact"/>
              <w:ind w:firstLine="420" w:firstLineChars="200"/>
              <w:rPr>
                <w:rFonts w:hint="eastAsia" w:ascii="宋体" w:hAnsi="宋体"/>
                <w:szCs w:val="21"/>
              </w:rPr>
            </w:pPr>
            <w:r>
              <w:rPr>
                <w:rFonts w:hint="eastAsia" w:ascii="宋体" w:hAnsi="宋体"/>
                <w:szCs w:val="21"/>
              </w:rPr>
              <w:t>（2）重要操作设有二次确认或权限管理，防止误操作。</w:t>
            </w:r>
          </w:p>
          <w:p w14:paraId="5550C3EF">
            <w:pPr>
              <w:spacing w:line="360" w:lineRule="exact"/>
              <w:ind w:firstLine="420" w:firstLineChars="200"/>
              <w:rPr>
                <w:rFonts w:hint="eastAsia" w:ascii="宋体" w:hAnsi="宋体"/>
                <w:szCs w:val="21"/>
              </w:rPr>
            </w:pPr>
            <w:r>
              <w:rPr>
                <w:rFonts w:hint="eastAsia" w:ascii="宋体" w:hAnsi="宋体"/>
                <w:szCs w:val="21"/>
              </w:rPr>
              <w:t>（3）报警与事件：系统预置关键参数的报警限值，超限时在界面醒目处显示声光报警，并生成事件记录。</w:t>
            </w:r>
          </w:p>
          <w:p w14:paraId="015EEB48">
            <w:pPr>
              <w:spacing w:line="360" w:lineRule="exact"/>
              <w:ind w:firstLine="422" w:firstLineChars="200"/>
              <w:rPr>
                <w:rFonts w:hint="eastAsia" w:ascii="宋体" w:hAnsi="宋体"/>
                <w:b/>
                <w:bCs/>
                <w:szCs w:val="21"/>
              </w:rPr>
            </w:pPr>
            <w:r>
              <w:rPr>
                <w:rFonts w:hint="eastAsia" w:ascii="宋体" w:hAnsi="宋体"/>
                <w:b/>
                <w:bCs/>
                <w:szCs w:val="21"/>
              </w:rPr>
              <w:t>（三）开展实训内容</w:t>
            </w:r>
          </w:p>
          <w:p w14:paraId="05E6F73B">
            <w:pPr>
              <w:spacing w:line="360" w:lineRule="exact"/>
              <w:ind w:firstLine="420" w:firstLineChars="200"/>
              <w:rPr>
                <w:rFonts w:hint="eastAsia" w:ascii="宋体" w:hAnsi="宋体"/>
                <w:szCs w:val="21"/>
              </w:rPr>
            </w:pPr>
            <w:r>
              <w:rPr>
                <w:rFonts w:hint="eastAsia" w:ascii="宋体" w:hAnsi="宋体"/>
                <w:szCs w:val="21"/>
              </w:rPr>
              <w:t>1.工业监控系统认知：学习控制系统的基本架构、界面导航与信息布局。</w:t>
            </w:r>
          </w:p>
          <w:p w14:paraId="1A241F30">
            <w:pPr>
              <w:spacing w:line="360" w:lineRule="exact"/>
              <w:ind w:firstLine="420" w:firstLineChars="200"/>
              <w:rPr>
                <w:rFonts w:hint="eastAsia" w:ascii="宋体" w:hAnsi="宋体"/>
                <w:szCs w:val="21"/>
              </w:rPr>
            </w:pPr>
            <w:r>
              <w:rPr>
                <w:rFonts w:hint="eastAsia" w:ascii="宋体" w:hAnsi="宋体"/>
                <w:szCs w:val="21"/>
              </w:rPr>
              <w:t>2.远程操作训练：练习对泵、阀等设备进行单设备远程操控及简单的顺序启停操作。</w:t>
            </w:r>
          </w:p>
          <w:p w14:paraId="2D8F90AD">
            <w:pPr>
              <w:spacing w:line="360" w:lineRule="exact"/>
              <w:ind w:firstLine="420" w:firstLineChars="200"/>
              <w:rPr>
                <w:rFonts w:hint="eastAsia" w:ascii="宋体" w:hAnsi="宋体"/>
                <w:szCs w:val="21"/>
              </w:rPr>
            </w:pPr>
            <w:r>
              <w:rPr>
                <w:rFonts w:hint="eastAsia" w:ascii="宋体" w:hAnsi="宋体"/>
                <w:szCs w:val="21"/>
              </w:rPr>
              <w:t>3.现场与中控协同：模拟中控室操作员与现场巡检人员的角色，进行基于通讯设备的指令下达、状态确认与信息通报演练。</w:t>
            </w:r>
          </w:p>
          <w:p w14:paraId="6E0F6957">
            <w:pPr>
              <w:spacing w:line="360" w:lineRule="exact"/>
              <w:ind w:firstLine="422" w:firstLineChars="200"/>
              <w:rPr>
                <w:rFonts w:hint="eastAsia" w:ascii="宋体" w:hAnsi="宋体"/>
                <w:b/>
                <w:bCs/>
                <w:szCs w:val="21"/>
              </w:rPr>
            </w:pPr>
            <w:r>
              <w:rPr>
                <w:rFonts w:hint="eastAsia" w:ascii="宋体" w:hAnsi="宋体"/>
                <w:b/>
                <w:bCs/>
                <w:szCs w:val="21"/>
              </w:rPr>
              <w:t>三、辅助系统与配套设施</w:t>
            </w:r>
          </w:p>
          <w:p w14:paraId="7A1BF28E">
            <w:pPr>
              <w:spacing w:line="360" w:lineRule="exact"/>
              <w:ind w:firstLine="420" w:firstLineChars="200"/>
              <w:rPr>
                <w:rFonts w:hint="eastAsia" w:ascii="宋体" w:hAnsi="宋体"/>
                <w:szCs w:val="21"/>
              </w:rPr>
            </w:pPr>
            <w:r>
              <w:rPr>
                <w:rFonts w:hint="eastAsia" w:ascii="宋体" w:hAnsi="宋体"/>
                <w:szCs w:val="21"/>
              </w:rPr>
              <w:t>1.中央控制台：配置符合人机工程学的操作台、专业座椅、多显示器，模拟标准工业控制室环境。</w:t>
            </w:r>
          </w:p>
          <w:p w14:paraId="11EB33DA">
            <w:pPr>
              <w:spacing w:line="360" w:lineRule="exact"/>
              <w:ind w:firstLine="420" w:firstLineChars="200"/>
              <w:rPr>
                <w:rFonts w:hint="eastAsia" w:ascii="宋体" w:hAnsi="宋体"/>
                <w:szCs w:val="21"/>
              </w:rPr>
            </w:pPr>
            <w:r>
              <w:rPr>
                <w:rFonts w:hint="eastAsia" w:ascii="宋体" w:hAnsi="宋体"/>
                <w:szCs w:val="21"/>
              </w:rPr>
              <w:t>2.观摩系统：配置大尺寸显示屏，用于集中展示中控画面便于教学讲解。</w:t>
            </w:r>
          </w:p>
          <w:p w14:paraId="55AB5E0E">
            <w:pPr>
              <w:spacing w:line="360" w:lineRule="exact"/>
              <w:ind w:firstLine="420" w:firstLineChars="200"/>
              <w:rPr>
                <w:rFonts w:hint="eastAsia" w:ascii="宋体" w:hAnsi="宋体"/>
                <w:szCs w:val="21"/>
              </w:rPr>
            </w:pPr>
            <w:r>
              <w:rPr>
                <w:rFonts w:hint="eastAsia" w:ascii="宋体" w:hAnsi="宋体"/>
                <w:szCs w:val="21"/>
              </w:rPr>
              <w:t>3.中央解说与照明系统：可配置定点照明与语音解说点，一键触发对特定子系统或设备的讲解。</w:t>
            </w:r>
          </w:p>
          <w:p w14:paraId="14D514B9">
            <w:pPr>
              <w:spacing w:line="360" w:lineRule="exact"/>
              <w:ind w:firstLine="420" w:firstLineChars="200"/>
              <w:rPr>
                <w:rFonts w:hint="eastAsia" w:ascii="宋体" w:hAnsi="宋体"/>
                <w:szCs w:val="21"/>
              </w:rPr>
            </w:pPr>
            <w:r>
              <w:rPr>
                <w:rFonts w:hint="eastAsia" w:ascii="宋体" w:hAnsi="宋体"/>
                <w:szCs w:val="21"/>
              </w:rPr>
              <w:t>4.交互式触摸屏：配备总控触摸屏，点击设备高亮实体模型并显示基本信息。</w:t>
            </w:r>
          </w:p>
          <w:p w14:paraId="4952E9CE">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四、服务要求</w:t>
            </w:r>
          </w:p>
          <w:p w14:paraId="7379FC55">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725BEF55">
            <w:pPr>
              <w:spacing w:line="360" w:lineRule="exact"/>
              <w:ind w:firstLine="420" w:firstLineChars="200"/>
              <w:rPr>
                <w:rFonts w:hint="eastAsia" w:ascii="宋体" w:hAnsi="宋体"/>
                <w:szCs w:val="21"/>
              </w:rPr>
            </w:pPr>
            <w:r>
              <w:rPr>
                <w:rFonts w:hint="eastAsia" w:ascii="宋体" w:hAnsi="宋体"/>
                <w:szCs w:val="21"/>
              </w:rPr>
              <w:t>1.提供《数字化仪控系统操作手册》。</w:t>
            </w:r>
          </w:p>
          <w:p w14:paraId="5B48807A">
            <w:pPr>
              <w:spacing w:line="360" w:lineRule="exact"/>
              <w:ind w:firstLine="420" w:firstLineChars="200"/>
              <w:rPr>
                <w:rFonts w:hint="eastAsia" w:ascii="宋体" w:hAnsi="宋体"/>
                <w:szCs w:val="21"/>
              </w:rPr>
            </w:pPr>
            <w:r>
              <w:rPr>
                <w:rFonts w:hint="eastAsia" w:ascii="宋体" w:hAnsi="宋体"/>
                <w:szCs w:val="21"/>
              </w:rPr>
              <w:t>2.提供系统IO点表、网络拓扑图及界面操作说明图册。</w:t>
            </w:r>
          </w:p>
          <w:p w14:paraId="023BB500">
            <w:pPr>
              <w:spacing w:line="360" w:lineRule="exact"/>
              <w:ind w:firstLine="420" w:firstLineChars="200"/>
              <w:rPr>
                <w:rFonts w:hint="eastAsia" w:ascii="宋体" w:hAnsi="宋体"/>
                <w:szCs w:val="21"/>
              </w:rPr>
            </w:pPr>
            <w:r>
              <w:rPr>
                <w:rFonts w:hint="eastAsia" w:ascii="宋体" w:hAnsi="宋体"/>
                <w:szCs w:val="21"/>
              </w:rPr>
              <w:t>3.提供实训项目任务书与考核评分标准。</w:t>
            </w:r>
          </w:p>
          <w:p w14:paraId="050B316D">
            <w:pPr>
              <w:spacing w:line="360" w:lineRule="exact"/>
              <w:ind w:firstLine="422" w:firstLineChars="200"/>
              <w:rPr>
                <w:rFonts w:hint="eastAsia" w:ascii="宋体" w:hAnsi="宋体"/>
                <w:b/>
                <w:bCs/>
                <w:szCs w:val="21"/>
              </w:rPr>
            </w:pPr>
            <w:r>
              <w:rPr>
                <w:rFonts w:hint="eastAsia" w:ascii="宋体" w:hAnsi="宋体"/>
                <w:b/>
                <w:bCs/>
                <w:szCs w:val="21"/>
              </w:rPr>
              <w:t>（二）安装、调试与集成要求：</w:t>
            </w:r>
          </w:p>
          <w:p w14:paraId="7D39DD41">
            <w:pPr>
              <w:spacing w:line="360" w:lineRule="exact"/>
              <w:ind w:firstLine="420" w:firstLineChars="200"/>
              <w:rPr>
                <w:rFonts w:hint="eastAsia" w:ascii="宋体" w:hAnsi="宋体"/>
                <w:szCs w:val="21"/>
              </w:rPr>
            </w:pPr>
            <w:r>
              <w:rPr>
                <w:rFonts w:hint="eastAsia" w:ascii="宋体" w:hAnsi="宋体"/>
                <w:szCs w:val="21"/>
              </w:rPr>
              <w:t>1.供应商负责所有硬件安装、软件部署及与热工回路现场传感器、执行机构的全面信号对接与调试，确保数据准确、控制可靠。</w:t>
            </w:r>
          </w:p>
          <w:p w14:paraId="52D946C0">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2.</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2F2C2885">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3.</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28E0B42E">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0A9CCE36">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1.设备完工后验收前为采购方教员提供深度培训不少于1次，主要包括系统的操作、基本组态维护及数据管理培训。</w:t>
            </w:r>
          </w:p>
          <w:p w14:paraId="2FF3B023">
            <w:pPr>
              <w:spacing w:line="360" w:lineRule="exact"/>
              <w:ind w:firstLine="420" w:firstLineChars="200"/>
              <w:rPr>
                <w:rFonts w:hint="eastAsia" w:ascii="宋体" w:hAnsi="宋体"/>
                <w:szCs w:val="21"/>
              </w:rPr>
            </w:pPr>
            <w:r>
              <w:rPr>
                <w:rFonts w:hint="eastAsia" w:ascii="宋体" w:hAnsi="宋体"/>
                <w:szCs w:val="21"/>
              </w:rPr>
              <w:t>2.提供不少于2年的质保期，保证系统软硬件稳定运行。</w:t>
            </w:r>
          </w:p>
        </w:tc>
      </w:tr>
      <w:tr w14:paraId="51548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1D1D9412">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7764C86E">
            <w:pPr>
              <w:widowControl/>
              <w:spacing w:line="360" w:lineRule="exact"/>
              <w:jc w:val="left"/>
              <w:rPr>
                <w:rFonts w:hint="eastAsia" w:ascii="宋体" w:hAnsi="宋体"/>
                <w:kern w:val="0"/>
                <w:szCs w:val="21"/>
              </w:rPr>
            </w:pPr>
            <w:r>
              <w:rPr>
                <w:rFonts w:hint="eastAsia" w:ascii="宋体" w:hAnsi="宋体"/>
                <w:kern w:val="0"/>
                <w:szCs w:val="21"/>
              </w:rPr>
              <w:t>防人因失误机械培训装置</w:t>
            </w:r>
          </w:p>
        </w:tc>
        <w:tc>
          <w:tcPr>
            <w:tcW w:w="842" w:type="dxa"/>
            <w:vAlign w:val="center"/>
          </w:tcPr>
          <w:p w14:paraId="59A5AA23">
            <w:pPr>
              <w:widowControl/>
              <w:spacing w:line="360" w:lineRule="exact"/>
              <w:jc w:val="center"/>
              <w:rPr>
                <w:rFonts w:hint="eastAsia" w:ascii="宋体" w:hAnsi="宋体"/>
                <w:kern w:val="0"/>
                <w:szCs w:val="21"/>
              </w:rPr>
            </w:pPr>
            <w:r>
              <w:rPr>
                <w:rFonts w:hint="eastAsia" w:ascii="宋体" w:hAnsi="宋体"/>
                <w:kern w:val="0"/>
                <w:szCs w:val="21"/>
              </w:rPr>
              <w:t>2套</w:t>
            </w:r>
          </w:p>
        </w:tc>
        <w:tc>
          <w:tcPr>
            <w:tcW w:w="841" w:type="dxa"/>
            <w:vAlign w:val="center"/>
          </w:tcPr>
          <w:p w14:paraId="56692221">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317E39AB">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7BD977B8">
            <w:pPr>
              <w:spacing w:line="360" w:lineRule="exact"/>
              <w:ind w:firstLine="420" w:firstLineChars="200"/>
              <w:rPr>
                <w:rFonts w:hint="eastAsia" w:ascii="宋体" w:hAnsi="宋体"/>
                <w:szCs w:val="21"/>
              </w:rPr>
            </w:pPr>
            <w:r>
              <w:rPr>
                <w:rFonts w:hint="eastAsia" w:ascii="宋体" w:hAnsi="宋体"/>
                <w:szCs w:val="21"/>
              </w:rPr>
              <w:t>定制开发2套独立培训装置。每套装置包含完整的管道组件系统，具体零部件清单如下：丝扣球阀（DN8/10/15/20各4个）、活接（DN8/10/15/20各4个）、双头丝扣短管（各规格配套数量）、丝扣弯头（90度/45度各规格）、丝扣大小头（变径接头）、丝扣三通（等径/异径）。所有零部件采用304不锈钢材质，表面进行防腐处理。每个零部件均需永久性标识设备编码（编码规则示例：“1SYS221BD”），编码采用激光雕刻工艺，清晰耐磨。装置配备专用定制铝合金工具箱（尺寸约520mm×400mm×190mm），箱内根据零部件外形精确开模定制高密度缓冲海绵槽位，实现每个零件的固定存放位置，并按阀门类、连接件类、管件类进行分区管理。</w:t>
            </w:r>
          </w:p>
          <w:p w14:paraId="324D2672">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7829AA53">
            <w:pPr>
              <w:spacing w:line="360" w:lineRule="exact"/>
              <w:ind w:firstLine="420" w:firstLineChars="200"/>
              <w:rPr>
                <w:rFonts w:hint="eastAsia" w:ascii="宋体" w:hAnsi="宋体"/>
                <w:szCs w:val="21"/>
              </w:rPr>
            </w:pPr>
            <w:r>
              <w:rPr>
                <w:rFonts w:hint="eastAsia" w:ascii="宋体" w:hAnsi="宋体"/>
                <w:szCs w:val="21"/>
              </w:rPr>
              <w:t>1. 单套装置总重量≤25kg；</w:t>
            </w:r>
          </w:p>
          <w:p w14:paraId="3AA7754C">
            <w:pPr>
              <w:spacing w:line="360" w:lineRule="exact"/>
              <w:ind w:firstLine="420" w:firstLineChars="200"/>
              <w:rPr>
                <w:rFonts w:hint="eastAsia" w:ascii="宋体" w:hAnsi="宋体"/>
                <w:szCs w:val="21"/>
              </w:rPr>
            </w:pPr>
            <w:r>
              <w:rPr>
                <w:rFonts w:hint="eastAsia" w:ascii="宋体" w:hAnsi="宋体"/>
                <w:szCs w:val="21"/>
              </w:rPr>
              <w:t>2. 工具箱箱体厚度≥1.2mm；</w:t>
            </w:r>
          </w:p>
          <w:p w14:paraId="59F733CF">
            <w:pPr>
              <w:spacing w:line="360" w:lineRule="exact"/>
              <w:ind w:firstLine="420" w:firstLineChars="200"/>
              <w:rPr>
                <w:rFonts w:hint="eastAsia" w:ascii="宋体" w:hAnsi="宋体"/>
                <w:szCs w:val="21"/>
              </w:rPr>
            </w:pPr>
            <w:r>
              <w:rPr>
                <w:rFonts w:hint="eastAsia" w:ascii="宋体" w:hAnsi="宋体"/>
                <w:szCs w:val="21"/>
              </w:rPr>
              <w:t>3. 海绵密度≥35kg/m³；</w:t>
            </w:r>
          </w:p>
          <w:p w14:paraId="31FF320E">
            <w:pPr>
              <w:spacing w:line="360" w:lineRule="exact"/>
              <w:ind w:firstLine="420" w:firstLineChars="200"/>
              <w:rPr>
                <w:rFonts w:hint="eastAsia" w:ascii="宋体" w:hAnsi="宋体"/>
                <w:szCs w:val="21"/>
              </w:rPr>
            </w:pPr>
            <w:r>
              <w:rPr>
                <w:rFonts w:hint="eastAsia" w:ascii="宋体" w:hAnsi="宋体"/>
                <w:szCs w:val="21"/>
              </w:rPr>
              <w:t>4. 零部件工作压力≥1.6MPa；</w:t>
            </w:r>
          </w:p>
          <w:p w14:paraId="0FB9B6CA">
            <w:pPr>
              <w:spacing w:line="360" w:lineRule="exact"/>
              <w:ind w:firstLine="420" w:firstLineChars="200"/>
              <w:rPr>
                <w:rFonts w:hint="eastAsia" w:ascii="宋体" w:hAnsi="宋体"/>
                <w:szCs w:val="21"/>
              </w:rPr>
            </w:pPr>
            <w:r>
              <w:rPr>
                <w:rFonts w:hint="eastAsia" w:ascii="宋体" w:hAnsi="宋体"/>
                <w:szCs w:val="21"/>
              </w:rPr>
              <w:t>5. 适用温度范围-20℃～80℃；</w:t>
            </w:r>
          </w:p>
          <w:p w14:paraId="4D6404D1">
            <w:pPr>
              <w:spacing w:line="360" w:lineRule="exact"/>
              <w:ind w:firstLine="420" w:firstLineChars="200"/>
              <w:rPr>
                <w:rFonts w:hint="eastAsia" w:ascii="宋体" w:hAnsi="宋体"/>
                <w:szCs w:val="21"/>
              </w:rPr>
            </w:pPr>
            <w:r>
              <w:rPr>
                <w:rFonts w:hint="eastAsia" w:ascii="宋体" w:hAnsi="宋体"/>
                <w:szCs w:val="21"/>
              </w:rPr>
              <w:t>6. 编码字符高度≥3mm；</w:t>
            </w:r>
          </w:p>
          <w:p w14:paraId="1EA87E43">
            <w:pPr>
              <w:spacing w:line="360" w:lineRule="exact"/>
              <w:ind w:firstLine="420" w:firstLineChars="200"/>
              <w:rPr>
                <w:rFonts w:hint="eastAsia" w:ascii="宋体" w:hAnsi="宋体"/>
                <w:szCs w:val="21"/>
              </w:rPr>
            </w:pPr>
            <w:r>
              <w:rPr>
                <w:rFonts w:hint="eastAsia" w:ascii="宋体" w:hAnsi="宋体"/>
                <w:szCs w:val="21"/>
              </w:rPr>
              <w:t>7. 识别度在50cm距离内清晰可辨。</w:t>
            </w:r>
          </w:p>
          <w:p w14:paraId="5B1469F8">
            <w:pPr>
              <w:spacing w:line="360" w:lineRule="exact"/>
              <w:ind w:firstLine="422" w:firstLineChars="200"/>
              <w:rPr>
                <w:rFonts w:hint="eastAsia" w:ascii="宋体" w:hAnsi="宋体"/>
                <w:b/>
                <w:bCs/>
                <w:szCs w:val="21"/>
              </w:rPr>
            </w:pPr>
            <w:r>
              <w:rPr>
                <w:rFonts w:hint="eastAsia" w:ascii="宋体" w:hAnsi="宋体"/>
                <w:b/>
                <w:bCs/>
                <w:szCs w:val="21"/>
              </w:rPr>
              <w:t>三、功能要求</w:t>
            </w:r>
          </w:p>
          <w:p w14:paraId="09DDF567">
            <w:pPr>
              <w:spacing w:line="360" w:lineRule="exact"/>
              <w:ind w:firstLine="420" w:firstLineChars="200"/>
              <w:rPr>
                <w:rFonts w:hint="eastAsia" w:ascii="宋体" w:hAnsi="宋体"/>
                <w:szCs w:val="21"/>
              </w:rPr>
            </w:pPr>
            <w:r>
              <w:rPr>
                <w:rFonts w:hint="eastAsia" w:ascii="宋体" w:hAnsi="宋体"/>
                <w:szCs w:val="21"/>
              </w:rPr>
              <w:t>支持3套完整的防人因失误实操培训教案，每套教案包含明确的教学目标、操作流程、评分标准和陷阱设置说明。培训场景涵盖：①设备编码识别与核对训练；②管道组装流程中的自检工具应用；③复杂管路组装中的监护和三向交流工具实践。陷阱设置重点包括：编码相似性误导、零件规格混淆、组装顺序错误等典型人因失误场景。</w:t>
            </w:r>
          </w:p>
          <w:p w14:paraId="5DD79005">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四、服务要求</w:t>
            </w:r>
          </w:p>
          <w:p w14:paraId="118B5DE6">
            <w:pPr>
              <w:spacing w:line="360" w:lineRule="exact"/>
              <w:ind w:firstLine="420" w:firstLineChars="200"/>
              <w:rPr>
                <w:rFonts w:hint="eastAsia" w:ascii="宋体" w:hAnsi="宋体"/>
                <w:szCs w:val="21"/>
              </w:rPr>
            </w:pPr>
            <w:r>
              <w:rPr>
                <w:rFonts w:hint="eastAsia" w:ascii="宋体" w:hAnsi="宋体"/>
                <w:szCs w:val="21"/>
              </w:rPr>
              <w:t>1.设备完工后验收前供应商需提供现场安装调试、为采购方教员提供不少于1次的深度培训、教案实施指导服务。质保期2年，提供维修售后服务，响应时间不超过48小时。</w:t>
            </w:r>
          </w:p>
          <w:p w14:paraId="5CFDAE45">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2.</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42FBB86B">
            <w:pPr>
              <w:spacing w:line="360" w:lineRule="exact"/>
              <w:ind w:firstLine="420" w:firstLineChars="200"/>
              <w:rPr>
                <w:rFonts w:hint="eastAsia" w:ascii="宋体" w:hAnsi="宋体"/>
                <w:szCs w:val="21"/>
              </w:rPr>
            </w:pPr>
            <w:r>
              <w:rPr>
                <w:rFonts w:hint="eastAsia" w:ascii="宋体" w:hAnsi="宋体" w:cs="宋体"/>
                <w:bCs/>
                <w:kern w:val="0"/>
                <w:szCs w:val="21"/>
              </w:rPr>
              <w:t>3.</w:t>
            </w:r>
            <w:r>
              <w:rPr>
                <w:rFonts w:hint="eastAsia" w:ascii="宋体" w:hAnsi="宋体"/>
                <w:szCs w:val="21"/>
              </w:rPr>
              <w:t>需在设备完工验收后</w:t>
            </w:r>
            <w:r>
              <w:rPr>
                <w:rFonts w:hint="eastAsia" w:ascii="宋体" w:hAnsi="宋体" w:cs="宋体"/>
                <w:bCs/>
                <w:kern w:val="0"/>
                <w:szCs w:val="21"/>
              </w:rPr>
              <w:t>提供系统使用维护手册。</w:t>
            </w:r>
          </w:p>
        </w:tc>
      </w:tr>
      <w:tr w14:paraId="4799C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06979F26">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314FA43B">
            <w:pPr>
              <w:widowControl/>
              <w:spacing w:line="360" w:lineRule="exact"/>
              <w:jc w:val="left"/>
              <w:rPr>
                <w:rFonts w:hint="eastAsia" w:ascii="宋体" w:hAnsi="宋体"/>
                <w:kern w:val="0"/>
                <w:szCs w:val="21"/>
              </w:rPr>
            </w:pPr>
            <w:r>
              <w:rPr>
                <w:rFonts w:hint="eastAsia" w:ascii="宋体" w:hAnsi="宋体"/>
                <w:kern w:val="0"/>
                <w:szCs w:val="21"/>
              </w:rPr>
              <w:t>防人因失误电气培训装置</w:t>
            </w:r>
          </w:p>
        </w:tc>
        <w:tc>
          <w:tcPr>
            <w:tcW w:w="842" w:type="dxa"/>
            <w:vAlign w:val="center"/>
          </w:tcPr>
          <w:p w14:paraId="43D2B936">
            <w:pPr>
              <w:widowControl/>
              <w:spacing w:line="360" w:lineRule="exact"/>
              <w:jc w:val="center"/>
              <w:rPr>
                <w:rFonts w:hint="eastAsia" w:ascii="宋体" w:hAnsi="宋体"/>
                <w:kern w:val="0"/>
                <w:szCs w:val="21"/>
              </w:rPr>
            </w:pPr>
            <w:r>
              <w:rPr>
                <w:rFonts w:hint="eastAsia" w:ascii="宋体" w:hAnsi="宋体"/>
                <w:kern w:val="0"/>
                <w:szCs w:val="21"/>
              </w:rPr>
              <w:t>2套</w:t>
            </w:r>
          </w:p>
        </w:tc>
        <w:tc>
          <w:tcPr>
            <w:tcW w:w="841" w:type="dxa"/>
            <w:vAlign w:val="center"/>
          </w:tcPr>
          <w:p w14:paraId="184E9DB4">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392CA177">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62402C99">
            <w:pPr>
              <w:spacing w:line="360" w:lineRule="exact"/>
              <w:ind w:firstLine="420" w:firstLineChars="200"/>
              <w:rPr>
                <w:rFonts w:hint="eastAsia" w:ascii="宋体" w:hAnsi="宋体"/>
                <w:szCs w:val="21"/>
              </w:rPr>
            </w:pPr>
            <w:r>
              <w:rPr>
                <w:rFonts w:hint="eastAsia" w:ascii="宋体" w:hAnsi="宋体"/>
                <w:szCs w:val="21"/>
              </w:rPr>
              <w:t>定制开发2套独立培训装置。每套由主设备箱（尺寸约665mm×525mm×220mm）和备件箱组成。主设备箱集成接线操作区、电压测量模块、电机正反转控制单元、电灯点亮模块、倒计时显示器、场景选择开关及标牌更换槽。备件箱配备全套培训耗材：多规格绝缘导线、磁性编码标牌（示例：“1APA111MP”）、常用电气元器件（接触器、继电器、断路器等）。标牌采用磁性设计，面板预设嵌入式安装凹槽。</w:t>
            </w:r>
          </w:p>
          <w:p w14:paraId="1550FC6B">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4B32D2F2">
            <w:pPr>
              <w:spacing w:line="360" w:lineRule="exact"/>
              <w:ind w:firstLine="420" w:firstLineChars="200"/>
              <w:rPr>
                <w:rFonts w:hint="eastAsia" w:ascii="宋体" w:hAnsi="宋体"/>
                <w:szCs w:val="21"/>
              </w:rPr>
            </w:pPr>
            <w:r>
              <w:rPr>
                <w:rFonts w:hint="eastAsia" w:ascii="宋体" w:hAnsi="宋体"/>
                <w:szCs w:val="21"/>
              </w:rPr>
              <w:t>1. 操作面板防护等级不低于IP54；</w:t>
            </w:r>
          </w:p>
          <w:p w14:paraId="210C4C68">
            <w:pPr>
              <w:spacing w:line="360" w:lineRule="exact"/>
              <w:ind w:firstLine="420" w:firstLineChars="200"/>
              <w:rPr>
                <w:rFonts w:hint="eastAsia" w:ascii="宋体" w:hAnsi="宋体"/>
                <w:szCs w:val="21"/>
              </w:rPr>
            </w:pPr>
            <w:r>
              <w:rPr>
                <w:rFonts w:hint="eastAsia" w:ascii="宋体" w:hAnsi="宋体"/>
                <w:szCs w:val="21"/>
              </w:rPr>
              <w:t>2. 额定工作电压AC 220V±10%；</w:t>
            </w:r>
          </w:p>
          <w:p w14:paraId="2C15CE33">
            <w:pPr>
              <w:spacing w:line="360" w:lineRule="exact"/>
              <w:ind w:firstLine="420" w:firstLineChars="200"/>
              <w:rPr>
                <w:rFonts w:hint="eastAsia" w:ascii="宋体" w:hAnsi="宋体"/>
                <w:szCs w:val="21"/>
              </w:rPr>
            </w:pPr>
            <w:r>
              <w:rPr>
                <w:rFonts w:hint="eastAsia" w:ascii="宋体" w:hAnsi="宋体"/>
                <w:szCs w:val="21"/>
              </w:rPr>
              <w:t>3. 最大工作电流约10A；</w:t>
            </w:r>
          </w:p>
          <w:p w14:paraId="3F93AEE8">
            <w:pPr>
              <w:spacing w:line="360" w:lineRule="exact"/>
              <w:ind w:firstLine="420" w:firstLineChars="200"/>
              <w:rPr>
                <w:rFonts w:hint="eastAsia" w:ascii="宋体" w:hAnsi="宋体"/>
                <w:szCs w:val="21"/>
              </w:rPr>
            </w:pPr>
            <w:r>
              <w:rPr>
                <w:rFonts w:hint="eastAsia" w:ascii="宋体" w:hAnsi="宋体"/>
                <w:szCs w:val="21"/>
              </w:rPr>
              <w:t>4. 绝缘电阻≥100MΩ；</w:t>
            </w:r>
          </w:p>
          <w:p w14:paraId="272774F4">
            <w:pPr>
              <w:spacing w:line="360" w:lineRule="exact"/>
              <w:ind w:firstLine="420" w:firstLineChars="200"/>
              <w:rPr>
                <w:rFonts w:hint="eastAsia" w:ascii="宋体" w:hAnsi="宋体"/>
                <w:szCs w:val="21"/>
              </w:rPr>
            </w:pPr>
            <w:r>
              <w:rPr>
                <w:rFonts w:hint="eastAsia" w:ascii="宋体" w:hAnsi="宋体"/>
                <w:szCs w:val="21"/>
              </w:rPr>
              <w:t>5. 标牌磁性吸附力≥0.1N；</w:t>
            </w:r>
          </w:p>
          <w:p w14:paraId="7BBC6566">
            <w:pPr>
              <w:spacing w:line="360" w:lineRule="exact"/>
              <w:ind w:firstLine="420" w:firstLineChars="200"/>
              <w:rPr>
                <w:rFonts w:hint="eastAsia" w:ascii="宋体" w:hAnsi="宋体"/>
                <w:szCs w:val="21"/>
              </w:rPr>
            </w:pPr>
            <w:r>
              <w:rPr>
                <w:rFonts w:hint="eastAsia" w:ascii="宋体" w:hAnsi="宋体"/>
                <w:szCs w:val="21"/>
              </w:rPr>
              <w:t>6. 工作温度范围0</w:t>
            </w:r>
            <w:r>
              <w:rPr>
                <w:rFonts w:hint="eastAsia" w:ascii="宋体" w:hAnsi="宋体"/>
              </w:rPr>
              <w:t>～</w:t>
            </w:r>
            <w:r>
              <w:rPr>
                <w:rFonts w:hint="eastAsia" w:ascii="宋体" w:hAnsi="宋体"/>
                <w:szCs w:val="21"/>
              </w:rPr>
              <w:t>40℃。</w:t>
            </w:r>
          </w:p>
          <w:p w14:paraId="6EA6A1B1">
            <w:pPr>
              <w:spacing w:line="360" w:lineRule="exact"/>
              <w:ind w:firstLine="422" w:firstLineChars="200"/>
              <w:rPr>
                <w:rFonts w:hint="eastAsia" w:ascii="宋体" w:hAnsi="宋体"/>
                <w:b/>
                <w:bCs/>
                <w:szCs w:val="21"/>
              </w:rPr>
            </w:pPr>
            <w:r>
              <w:rPr>
                <w:rFonts w:hint="eastAsia" w:ascii="宋体" w:hAnsi="宋体"/>
                <w:b/>
                <w:bCs/>
                <w:szCs w:val="21"/>
              </w:rPr>
              <w:t>三、功能要求</w:t>
            </w:r>
          </w:p>
          <w:p w14:paraId="5E07FF9C">
            <w:pPr>
              <w:spacing w:line="360" w:lineRule="exact"/>
              <w:ind w:firstLine="420" w:firstLineChars="200"/>
              <w:rPr>
                <w:rFonts w:hint="eastAsia" w:ascii="宋体" w:hAnsi="宋体"/>
                <w:szCs w:val="21"/>
              </w:rPr>
            </w:pPr>
            <w:r>
              <w:rPr>
                <w:rFonts w:hint="eastAsia" w:ascii="宋体" w:hAnsi="宋体"/>
                <w:szCs w:val="21"/>
              </w:rPr>
              <w:t>支持12套差异化培训教案，涵盖基础电路连接、电机控制回路、指示灯控制等典型电气作业场景。每套教案设置多层次人因失误陷阱，包括：标牌编码误读、接线顺序错误、安全规程违反等。教员可通过场景开关快速切换培训模式（初级/中级/高级）。</w:t>
            </w:r>
          </w:p>
          <w:p w14:paraId="2193B418">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四、服务要求</w:t>
            </w:r>
          </w:p>
          <w:p w14:paraId="11D74B20">
            <w:pPr>
              <w:spacing w:line="360" w:lineRule="exact"/>
              <w:ind w:firstLine="420" w:firstLineChars="200"/>
              <w:rPr>
                <w:rFonts w:hint="eastAsia" w:ascii="宋体" w:hAnsi="宋体"/>
                <w:szCs w:val="21"/>
              </w:rPr>
            </w:pPr>
            <w:r>
              <w:rPr>
                <w:rFonts w:hint="eastAsia" w:ascii="宋体" w:hAnsi="宋体"/>
                <w:szCs w:val="21"/>
              </w:rPr>
              <w:t>1.设备完工后验收前供应商需提供现场安装调试、为采购方教员提供不少于1次的深度培训、教案实施指导服务。质保期2年，提供维修售后服务，响应时间不超过48小时。</w:t>
            </w:r>
          </w:p>
          <w:p w14:paraId="0159A931">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2.</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0A8D5BCD">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3.</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tc>
      </w:tr>
      <w:tr w14:paraId="177FB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5B92E956">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3ACCFC77">
            <w:pPr>
              <w:widowControl/>
              <w:spacing w:line="360" w:lineRule="exact"/>
              <w:jc w:val="left"/>
              <w:rPr>
                <w:rFonts w:hint="eastAsia" w:ascii="宋体" w:hAnsi="宋体"/>
                <w:kern w:val="0"/>
                <w:szCs w:val="21"/>
              </w:rPr>
            </w:pPr>
            <w:r>
              <w:rPr>
                <w:rFonts w:hint="eastAsia" w:ascii="宋体" w:hAnsi="宋体"/>
                <w:kern w:val="0"/>
                <w:szCs w:val="21"/>
              </w:rPr>
              <w:t>防人因失误仪控培训装置</w:t>
            </w:r>
          </w:p>
        </w:tc>
        <w:tc>
          <w:tcPr>
            <w:tcW w:w="842" w:type="dxa"/>
            <w:vAlign w:val="center"/>
          </w:tcPr>
          <w:p w14:paraId="5F618C5B">
            <w:pPr>
              <w:widowControl/>
              <w:spacing w:line="360" w:lineRule="exact"/>
              <w:jc w:val="center"/>
              <w:rPr>
                <w:rFonts w:hint="eastAsia" w:ascii="宋体" w:hAnsi="宋体"/>
                <w:kern w:val="0"/>
                <w:szCs w:val="21"/>
              </w:rPr>
            </w:pPr>
            <w:r>
              <w:rPr>
                <w:rFonts w:hint="eastAsia" w:ascii="宋体" w:hAnsi="宋体"/>
                <w:kern w:val="0"/>
                <w:szCs w:val="21"/>
              </w:rPr>
              <w:t>2套</w:t>
            </w:r>
          </w:p>
        </w:tc>
        <w:tc>
          <w:tcPr>
            <w:tcW w:w="841" w:type="dxa"/>
            <w:vAlign w:val="center"/>
          </w:tcPr>
          <w:p w14:paraId="4243E1C3">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4F56C46D">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5FCF24DF">
            <w:pPr>
              <w:spacing w:line="360" w:lineRule="exact"/>
              <w:ind w:firstLine="420" w:firstLineChars="200"/>
              <w:rPr>
                <w:rFonts w:hint="eastAsia" w:ascii="宋体" w:hAnsi="宋体"/>
                <w:szCs w:val="21"/>
              </w:rPr>
            </w:pPr>
            <w:r>
              <w:rPr>
                <w:rFonts w:hint="eastAsia" w:ascii="宋体" w:hAnsi="宋体"/>
                <w:szCs w:val="21"/>
              </w:rPr>
              <w:t>定制开发2套独立培训装置。每套由主设备箱（尺寸约700mm×540mm×270mm）和备件箱组成。主设备箱集成软件操作平台（嵌入式工控机、约10.1英寸触摸屏）、试电操作模块（标准信号源输出）、多重闭锁控制单元（硬件互锁电路）。系统支持软件操作、试电操作、多重闭锁操作三种场景，每种场景分为简单、普通、复杂三个等级。</w:t>
            </w:r>
          </w:p>
          <w:p w14:paraId="13B81429">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729603A7">
            <w:pPr>
              <w:spacing w:line="360" w:lineRule="exact"/>
              <w:ind w:firstLine="420" w:firstLineChars="200"/>
              <w:rPr>
                <w:rFonts w:hint="eastAsia" w:ascii="宋体" w:hAnsi="宋体"/>
                <w:szCs w:val="21"/>
              </w:rPr>
            </w:pPr>
            <w:r>
              <w:rPr>
                <w:rFonts w:hint="eastAsia" w:ascii="宋体" w:hAnsi="宋体"/>
                <w:szCs w:val="21"/>
              </w:rPr>
              <w:t>1. 触摸屏分辨率约1280×800；</w:t>
            </w:r>
          </w:p>
          <w:p w14:paraId="15E6B542">
            <w:pPr>
              <w:spacing w:line="360" w:lineRule="exact"/>
              <w:ind w:firstLine="420" w:firstLineChars="200"/>
              <w:rPr>
                <w:rFonts w:hint="eastAsia" w:ascii="宋体" w:hAnsi="宋体"/>
                <w:szCs w:val="21"/>
              </w:rPr>
            </w:pPr>
            <w:r>
              <w:rPr>
                <w:rFonts w:hint="eastAsia" w:ascii="宋体" w:hAnsi="宋体"/>
                <w:szCs w:val="21"/>
              </w:rPr>
              <w:t>2. 信号输出精度±0.1%FS；</w:t>
            </w:r>
          </w:p>
          <w:p w14:paraId="71E70244">
            <w:pPr>
              <w:spacing w:line="360" w:lineRule="exact"/>
              <w:ind w:firstLine="420" w:firstLineChars="200"/>
              <w:rPr>
                <w:rFonts w:hint="eastAsia" w:ascii="宋体" w:hAnsi="宋体"/>
                <w:szCs w:val="21"/>
              </w:rPr>
            </w:pPr>
            <w:r>
              <w:rPr>
                <w:rFonts w:hint="eastAsia" w:ascii="宋体" w:hAnsi="宋体"/>
                <w:szCs w:val="21"/>
              </w:rPr>
              <w:t>3. 系统响应时间≤500ms；</w:t>
            </w:r>
          </w:p>
          <w:p w14:paraId="7281F6BF">
            <w:pPr>
              <w:spacing w:line="360" w:lineRule="exact"/>
              <w:ind w:firstLine="420" w:firstLineChars="200"/>
              <w:rPr>
                <w:rFonts w:hint="eastAsia" w:ascii="宋体" w:hAnsi="宋体"/>
                <w:szCs w:val="21"/>
              </w:rPr>
            </w:pPr>
            <w:r>
              <w:rPr>
                <w:rFonts w:hint="eastAsia" w:ascii="宋体" w:hAnsi="宋体"/>
                <w:szCs w:val="21"/>
              </w:rPr>
              <w:t>4. 整机功耗≤100W；</w:t>
            </w:r>
          </w:p>
          <w:p w14:paraId="663AFAB7">
            <w:pPr>
              <w:spacing w:line="360" w:lineRule="exact"/>
              <w:ind w:firstLine="420" w:firstLineChars="200"/>
              <w:rPr>
                <w:rFonts w:hint="eastAsia" w:ascii="宋体" w:hAnsi="宋体"/>
                <w:szCs w:val="21"/>
              </w:rPr>
            </w:pPr>
            <w:r>
              <w:rPr>
                <w:rFonts w:hint="eastAsia" w:ascii="宋体" w:hAnsi="宋体"/>
                <w:szCs w:val="21"/>
              </w:rPr>
              <w:t>5. 工作温度0</w:t>
            </w:r>
            <w:r>
              <w:rPr>
                <w:rFonts w:hint="eastAsia" w:ascii="宋体" w:hAnsi="宋体"/>
              </w:rPr>
              <w:t>～</w:t>
            </w:r>
            <w:r>
              <w:rPr>
                <w:rFonts w:hint="eastAsia" w:ascii="宋体" w:hAnsi="宋体"/>
                <w:szCs w:val="21"/>
              </w:rPr>
              <w:t>50℃；</w:t>
            </w:r>
          </w:p>
          <w:p w14:paraId="476FC8AA">
            <w:pPr>
              <w:spacing w:line="360" w:lineRule="exact"/>
              <w:ind w:firstLine="420" w:firstLineChars="200"/>
              <w:rPr>
                <w:rFonts w:hint="eastAsia" w:ascii="宋体" w:hAnsi="宋体"/>
                <w:szCs w:val="21"/>
              </w:rPr>
            </w:pPr>
            <w:r>
              <w:rPr>
                <w:rFonts w:hint="eastAsia" w:ascii="宋体" w:hAnsi="宋体"/>
                <w:szCs w:val="21"/>
              </w:rPr>
              <w:t>6. 通讯接口：RS485/以太网/USB。</w:t>
            </w:r>
          </w:p>
          <w:p w14:paraId="61F82140">
            <w:pPr>
              <w:spacing w:line="360" w:lineRule="exact"/>
              <w:ind w:firstLine="422" w:firstLineChars="200"/>
              <w:rPr>
                <w:rFonts w:hint="eastAsia" w:ascii="宋体" w:hAnsi="宋体"/>
                <w:b/>
                <w:bCs/>
                <w:szCs w:val="21"/>
              </w:rPr>
            </w:pPr>
            <w:r>
              <w:rPr>
                <w:rFonts w:hint="eastAsia" w:ascii="宋体" w:hAnsi="宋体"/>
                <w:b/>
                <w:bCs/>
                <w:szCs w:val="21"/>
              </w:rPr>
              <w:t>三、功能要求</w:t>
            </w:r>
          </w:p>
          <w:p w14:paraId="27B3428D">
            <w:pPr>
              <w:spacing w:line="360" w:lineRule="exact"/>
              <w:ind w:firstLine="420" w:firstLineChars="200"/>
              <w:rPr>
                <w:rFonts w:hint="eastAsia" w:ascii="宋体" w:hAnsi="宋体"/>
                <w:szCs w:val="21"/>
              </w:rPr>
            </w:pPr>
            <w:r>
              <w:rPr>
                <w:rFonts w:hint="eastAsia" w:ascii="宋体" w:hAnsi="宋体"/>
                <w:szCs w:val="21"/>
              </w:rPr>
              <w:t>提供8套专业培训教案，重点训练学员在仪控环境下的规程执行、状态确认和异常处置能力。陷阱设置包括参数设置越限、信号测量错误、闭锁条件忽略等典型失误。教员可通过专用控制软件实时监控学员操作。</w:t>
            </w:r>
          </w:p>
          <w:p w14:paraId="4C9C4E0B">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四、服务要求</w:t>
            </w:r>
          </w:p>
          <w:p w14:paraId="6494C3C5">
            <w:pPr>
              <w:spacing w:line="360" w:lineRule="exact"/>
              <w:ind w:firstLine="420" w:firstLineChars="200"/>
              <w:rPr>
                <w:rFonts w:hint="eastAsia" w:ascii="宋体" w:hAnsi="宋体"/>
                <w:szCs w:val="21"/>
              </w:rPr>
            </w:pPr>
            <w:r>
              <w:rPr>
                <w:rFonts w:hint="eastAsia" w:ascii="宋体" w:hAnsi="宋体"/>
                <w:szCs w:val="21"/>
              </w:rPr>
              <w:t>1.供应商需提供现场安装调试、为采购方教员提供不少于1次的深度培训、教案实施指导服务。质保期2年，提供维修售后服务，响应时间不超过48小时。</w:t>
            </w:r>
          </w:p>
          <w:p w14:paraId="756D2FD8">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2.</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2957C4B3">
            <w:pPr>
              <w:spacing w:line="360" w:lineRule="exact"/>
              <w:ind w:firstLine="420" w:firstLineChars="200"/>
              <w:rPr>
                <w:rFonts w:hint="eastAsia" w:ascii="宋体" w:hAnsi="宋体"/>
                <w:szCs w:val="21"/>
              </w:rPr>
            </w:pPr>
            <w:r>
              <w:rPr>
                <w:rFonts w:hint="eastAsia" w:ascii="宋体" w:hAnsi="宋体" w:cs="宋体"/>
                <w:bCs/>
                <w:kern w:val="0"/>
                <w:szCs w:val="21"/>
              </w:rPr>
              <w:t>3.</w:t>
            </w:r>
            <w:r>
              <w:rPr>
                <w:rFonts w:hint="eastAsia" w:ascii="宋体" w:hAnsi="宋体"/>
                <w:szCs w:val="21"/>
              </w:rPr>
              <w:t>需在设备完工验收后</w:t>
            </w:r>
            <w:r>
              <w:rPr>
                <w:rFonts w:hint="eastAsia" w:ascii="宋体" w:hAnsi="宋体" w:cs="宋体"/>
                <w:bCs/>
                <w:kern w:val="0"/>
                <w:szCs w:val="21"/>
              </w:rPr>
              <w:t>提供系统使用维护手册。</w:t>
            </w:r>
          </w:p>
        </w:tc>
      </w:tr>
      <w:tr w14:paraId="3B0C3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4137920F">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4EC378EA">
            <w:pPr>
              <w:widowControl/>
              <w:spacing w:line="360" w:lineRule="exact"/>
              <w:jc w:val="left"/>
              <w:rPr>
                <w:rFonts w:hint="eastAsia" w:ascii="宋体" w:hAnsi="宋体"/>
                <w:kern w:val="0"/>
                <w:szCs w:val="21"/>
              </w:rPr>
            </w:pPr>
            <w:r>
              <w:rPr>
                <w:rFonts w:hint="eastAsia" w:ascii="宋体" w:hAnsi="宋体"/>
                <w:kern w:val="0"/>
                <w:szCs w:val="21"/>
              </w:rPr>
              <w:t>防人因失误阀门矩阵培训装置</w:t>
            </w:r>
          </w:p>
        </w:tc>
        <w:tc>
          <w:tcPr>
            <w:tcW w:w="842" w:type="dxa"/>
            <w:vAlign w:val="center"/>
          </w:tcPr>
          <w:p w14:paraId="0FD00E59">
            <w:pPr>
              <w:widowControl/>
              <w:spacing w:line="360" w:lineRule="exact"/>
              <w:jc w:val="center"/>
              <w:rPr>
                <w:rFonts w:hint="eastAsia" w:ascii="宋体" w:hAnsi="宋体"/>
                <w:kern w:val="0"/>
                <w:szCs w:val="21"/>
              </w:rPr>
            </w:pPr>
            <w:r>
              <w:rPr>
                <w:rFonts w:hint="eastAsia" w:ascii="宋体" w:hAnsi="宋体"/>
                <w:kern w:val="0"/>
                <w:szCs w:val="21"/>
              </w:rPr>
              <w:t>2套</w:t>
            </w:r>
          </w:p>
        </w:tc>
        <w:tc>
          <w:tcPr>
            <w:tcW w:w="841" w:type="dxa"/>
            <w:vAlign w:val="center"/>
          </w:tcPr>
          <w:p w14:paraId="1CC9179C">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7447FD8E">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4004C5A4">
            <w:pPr>
              <w:spacing w:line="360" w:lineRule="exact"/>
              <w:ind w:firstLine="420" w:firstLineChars="200"/>
              <w:rPr>
                <w:rFonts w:hint="eastAsia" w:ascii="宋体" w:hAnsi="宋体"/>
                <w:szCs w:val="21"/>
              </w:rPr>
            </w:pPr>
            <w:r>
              <w:rPr>
                <w:rFonts w:hint="eastAsia" w:ascii="宋体" w:hAnsi="宋体"/>
                <w:szCs w:val="21"/>
              </w:rPr>
              <w:t>定制开发2套阀门矩阵系统。每套装置尺寸约1800mm×2000mm×500mm，包含闸阀（DN20）、截止阀（DN20）、止回阀（DN20 ）、调节阀（DN20）、压力表（0-1.6MPa，精度0.5级）及不锈钢管道系统。所有阀门配备不锈钢标牌托架，标牌采用304不锈钢蚀刻工艺。</w:t>
            </w:r>
          </w:p>
          <w:p w14:paraId="71DCD005">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4A3B79AE">
            <w:pPr>
              <w:spacing w:line="360" w:lineRule="exact"/>
              <w:ind w:firstLine="420" w:firstLineChars="200"/>
              <w:rPr>
                <w:rFonts w:hint="eastAsia" w:ascii="宋体" w:hAnsi="宋体"/>
                <w:szCs w:val="21"/>
              </w:rPr>
            </w:pPr>
            <w:r>
              <w:rPr>
                <w:rFonts w:hint="eastAsia" w:ascii="宋体" w:hAnsi="宋体"/>
                <w:szCs w:val="21"/>
              </w:rPr>
              <w:t>1. 设计压力约0.5MPa；</w:t>
            </w:r>
          </w:p>
          <w:p w14:paraId="09180CA6">
            <w:pPr>
              <w:spacing w:line="360" w:lineRule="exact"/>
              <w:ind w:firstLine="420" w:firstLineChars="200"/>
              <w:rPr>
                <w:rFonts w:hint="eastAsia" w:ascii="宋体" w:hAnsi="宋体"/>
                <w:szCs w:val="21"/>
              </w:rPr>
            </w:pPr>
            <w:r>
              <w:rPr>
                <w:rFonts w:hint="eastAsia" w:ascii="宋体" w:hAnsi="宋体"/>
                <w:szCs w:val="21"/>
              </w:rPr>
              <w:t>2. 试验压力约0.7MPa；</w:t>
            </w:r>
          </w:p>
          <w:p w14:paraId="14378027">
            <w:pPr>
              <w:spacing w:line="360" w:lineRule="exact"/>
              <w:ind w:firstLine="420" w:firstLineChars="200"/>
              <w:rPr>
                <w:rFonts w:hint="eastAsia" w:ascii="宋体" w:hAnsi="宋体"/>
                <w:szCs w:val="21"/>
              </w:rPr>
            </w:pPr>
            <w:r>
              <w:rPr>
                <w:rFonts w:hint="eastAsia" w:ascii="宋体" w:hAnsi="宋体"/>
                <w:szCs w:val="21"/>
              </w:rPr>
              <w:t>3. 阀门操作扭矩≤50N·m；</w:t>
            </w:r>
          </w:p>
          <w:p w14:paraId="0BD069FE">
            <w:pPr>
              <w:spacing w:line="360" w:lineRule="exact"/>
              <w:ind w:firstLine="420" w:firstLineChars="200"/>
              <w:rPr>
                <w:rFonts w:hint="eastAsia" w:ascii="宋体" w:hAnsi="宋体"/>
                <w:szCs w:val="21"/>
              </w:rPr>
            </w:pPr>
            <w:r>
              <w:rPr>
                <w:rFonts w:hint="eastAsia" w:ascii="宋体" w:hAnsi="宋体"/>
                <w:szCs w:val="21"/>
              </w:rPr>
              <w:t>4. 压力表精度等级0.5级；</w:t>
            </w:r>
          </w:p>
          <w:p w14:paraId="2A75678E">
            <w:pPr>
              <w:spacing w:line="360" w:lineRule="exact"/>
              <w:ind w:firstLine="420" w:firstLineChars="200"/>
              <w:rPr>
                <w:rFonts w:hint="eastAsia" w:ascii="宋体" w:hAnsi="宋体"/>
                <w:szCs w:val="21"/>
              </w:rPr>
            </w:pPr>
            <w:r>
              <w:rPr>
                <w:rFonts w:hint="eastAsia" w:ascii="宋体" w:hAnsi="宋体"/>
                <w:szCs w:val="21"/>
              </w:rPr>
              <w:t>5. 管道壁厚2.0mm；</w:t>
            </w:r>
          </w:p>
          <w:p w14:paraId="1D7A3D99">
            <w:pPr>
              <w:spacing w:line="360" w:lineRule="exact"/>
              <w:ind w:firstLine="420" w:firstLineChars="200"/>
              <w:rPr>
                <w:rFonts w:hint="eastAsia" w:ascii="宋体" w:hAnsi="宋体"/>
                <w:szCs w:val="21"/>
              </w:rPr>
            </w:pPr>
            <w:r>
              <w:rPr>
                <w:rFonts w:hint="eastAsia" w:ascii="宋体" w:hAnsi="宋体"/>
                <w:szCs w:val="21"/>
              </w:rPr>
              <w:t>6. 装置净重≤200kg；</w:t>
            </w:r>
          </w:p>
          <w:p w14:paraId="188C0EC0">
            <w:pPr>
              <w:spacing w:line="360" w:lineRule="exact"/>
              <w:ind w:firstLine="420" w:firstLineChars="200"/>
              <w:rPr>
                <w:rFonts w:hint="eastAsia" w:ascii="宋体" w:hAnsi="宋体"/>
                <w:szCs w:val="21"/>
              </w:rPr>
            </w:pPr>
            <w:r>
              <w:rPr>
                <w:rFonts w:hint="eastAsia" w:ascii="宋体" w:hAnsi="宋体"/>
                <w:szCs w:val="21"/>
              </w:rPr>
              <w:t>7. 适用介质：水、空气。</w:t>
            </w:r>
          </w:p>
          <w:p w14:paraId="0E2CC9BF">
            <w:pPr>
              <w:spacing w:line="360" w:lineRule="exact"/>
              <w:ind w:firstLine="422" w:firstLineChars="200"/>
              <w:rPr>
                <w:rFonts w:hint="eastAsia" w:ascii="宋体" w:hAnsi="宋体"/>
                <w:b/>
                <w:bCs/>
                <w:szCs w:val="21"/>
              </w:rPr>
            </w:pPr>
            <w:r>
              <w:rPr>
                <w:rFonts w:hint="eastAsia" w:ascii="宋体" w:hAnsi="宋体"/>
                <w:b/>
                <w:bCs/>
                <w:szCs w:val="21"/>
              </w:rPr>
              <w:t>三、功能要求</w:t>
            </w:r>
          </w:p>
          <w:p w14:paraId="0334CDD4">
            <w:pPr>
              <w:spacing w:line="360" w:lineRule="exact"/>
              <w:ind w:firstLine="420" w:firstLineChars="200"/>
              <w:rPr>
                <w:rFonts w:hint="eastAsia" w:ascii="宋体" w:hAnsi="宋体"/>
                <w:szCs w:val="21"/>
              </w:rPr>
            </w:pPr>
            <w:r>
              <w:rPr>
                <w:rFonts w:hint="eastAsia" w:ascii="宋体" w:hAnsi="宋体"/>
                <w:szCs w:val="21"/>
              </w:rPr>
              <w:t>支持阀门隔离、系统隔离、设备隔离、取样操作、压力表校验等典型工业场景培训。教案设置包括阀门操作顺序错误、隔离边界不完整、状态确认遗漏等陷阱。</w:t>
            </w:r>
          </w:p>
          <w:p w14:paraId="5810B3DD">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四、服务要求</w:t>
            </w:r>
          </w:p>
          <w:p w14:paraId="0F735D82">
            <w:pPr>
              <w:spacing w:line="360" w:lineRule="exact"/>
              <w:ind w:firstLine="420" w:firstLineChars="200"/>
              <w:rPr>
                <w:rFonts w:hint="eastAsia" w:ascii="宋体" w:hAnsi="宋体"/>
                <w:szCs w:val="21"/>
              </w:rPr>
            </w:pPr>
            <w:r>
              <w:rPr>
                <w:rFonts w:hint="eastAsia" w:ascii="宋体" w:hAnsi="宋体"/>
                <w:szCs w:val="21"/>
              </w:rPr>
              <w:t>1.提供4套完整的防人因失误实操培训教案，每套教案包含明确的教学目标、操作流程、评分标准和陷阱设置说明。</w:t>
            </w:r>
          </w:p>
          <w:p w14:paraId="79F9EDD7">
            <w:pPr>
              <w:spacing w:line="360" w:lineRule="exact"/>
              <w:ind w:firstLine="420" w:firstLineChars="200"/>
              <w:rPr>
                <w:rFonts w:hint="eastAsia" w:ascii="宋体" w:hAnsi="宋体"/>
                <w:szCs w:val="21"/>
              </w:rPr>
            </w:pPr>
            <w:r>
              <w:rPr>
                <w:rFonts w:hint="eastAsia" w:ascii="宋体" w:hAnsi="宋体"/>
                <w:szCs w:val="21"/>
              </w:rPr>
              <w:t>2.供应商需负责装置的现场安装、调试，确保所有阀门功能正常、工具齐全。</w:t>
            </w:r>
          </w:p>
          <w:p w14:paraId="4A43B319">
            <w:pPr>
              <w:spacing w:line="360" w:lineRule="exact"/>
              <w:ind w:firstLine="420" w:firstLineChars="200"/>
              <w:rPr>
                <w:rFonts w:hint="eastAsia" w:ascii="宋体" w:hAnsi="宋体"/>
                <w:szCs w:val="21"/>
              </w:rPr>
            </w:pPr>
            <w:r>
              <w:rPr>
                <w:rFonts w:hint="eastAsia" w:ascii="宋体" w:hAnsi="宋体"/>
                <w:szCs w:val="21"/>
              </w:rPr>
              <w:t>3.设备完工后验收前为采购方教员提供不少于1次的深度培训，内容必须包括：装置硬件使用、教案设计与陷阱设置技巧以及评估标准的运用。</w:t>
            </w:r>
          </w:p>
          <w:p w14:paraId="42AF0891">
            <w:pPr>
              <w:spacing w:line="360" w:lineRule="exact"/>
              <w:ind w:firstLine="420" w:firstLineChars="200"/>
              <w:rPr>
                <w:rFonts w:hint="eastAsia" w:ascii="宋体" w:hAnsi="宋体"/>
                <w:szCs w:val="21"/>
              </w:rPr>
            </w:pPr>
            <w:r>
              <w:rPr>
                <w:rFonts w:hint="eastAsia" w:ascii="宋体" w:hAnsi="宋体"/>
                <w:szCs w:val="21"/>
              </w:rPr>
              <w:t>4.供应商需提供不少于2年的质保期，涵盖阀门本体、专用工具的非人为损坏维修与更新。</w:t>
            </w:r>
          </w:p>
          <w:p w14:paraId="73D50E6F">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5.</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5058E822">
            <w:pPr>
              <w:spacing w:line="360" w:lineRule="exact"/>
              <w:ind w:firstLine="420" w:firstLineChars="200"/>
              <w:rPr>
                <w:rFonts w:hint="eastAsia" w:ascii="宋体" w:hAnsi="宋体"/>
                <w:szCs w:val="21"/>
              </w:rPr>
            </w:pPr>
            <w:r>
              <w:rPr>
                <w:rFonts w:hint="eastAsia" w:ascii="宋体" w:hAnsi="宋体" w:cs="宋体"/>
                <w:bCs/>
                <w:kern w:val="0"/>
                <w:szCs w:val="21"/>
              </w:rPr>
              <w:t>6.</w:t>
            </w:r>
            <w:r>
              <w:rPr>
                <w:rFonts w:hint="eastAsia" w:ascii="宋体" w:hAnsi="宋体"/>
                <w:szCs w:val="21"/>
              </w:rPr>
              <w:t>需在设备完工验收后</w:t>
            </w:r>
            <w:r>
              <w:rPr>
                <w:rFonts w:hint="eastAsia" w:ascii="宋体" w:hAnsi="宋体" w:cs="宋体"/>
                <w:bCs/>
                <w:kern w:val="0"/>
                <w:szCs w:val="21"/>
              </w:rPr>
              <w:t>提供系统使用维护手册。</w:t>
            </w:r>
          </w:p>
        </w:tc>
      </w:tr>
      <w:tr w14:paraId="1DA43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03ED48AC">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75AD4CB0">
            <w:pPr>
              <w:widowControl/>
              <w:spacing w:line="360" w:lineRule="exact"/>
              <w:jc w:val="left"/>
              <w:rPr>
                <w:rFonts w:hint="eastAsia" w:ascii="宋体" w:hAnsi="宋体"/>
                <w:kern w:val="0"/>
                <w:szCs w:val="21"/>
              </w:rPr>
            </w:pPr>
            <w:r>
              <w:rPr>
                <w:rFonts w:hint="eastAsia" w:ascii="宋体" w:hAnsi="宋体"/>
                <w:kern w:val="0"/>
                <w:szCs w:val="21"/>
              </w:rPr>
              <w:t>防人因失误阀门解体检修训练装置</w:t>
            </w:r>
          </w:p>
        </w:tc>
        <w:tc>
          <w:tcPr>
            <w:tcW w:w="842" w:type="dxa"/>
            <w:vAlign w:val="center"/>
          </w:tcPr>
          <w:p w14:paraId="553FDFE0">
            <w:pPr>
              <w:widowControl/>
              <w:spacing w:line="360" w:lineRule="exact"/>
              <w:jc w:val="center"/>
              <w:rPr>
                <w:rFonts w:hint="eastAsia" w:ascii="宋体" w:hAnsi="宋体"/>
                <w:kern w:val="0"/>
                <w:szCs w:val="21"/>
              </w:rPr>
            </w:pPr>
            <w:r>
              <w:rPr>
                <w:rFonts w:hint="eastAsia" w:ascii="宋体" w:hAnsi="宋体"/>
                <w:kern w:val="0"/>
                <w:szCs w:val="21"/>
              </w:rPr>
              <w:t>3套</w:t>
            </w:r>
          </w:p>
        </w:tc>
        <w:tc>
          <w:tcPr>
            <w:tcW w:w="841" w:type="dxa"/>
            <w:vAlign w:val="center"/>
          </w:tcPr>
          <w:p w14:paraId="6FDF258D">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4C14F711">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474EBD48">
            <w:pPr>
              <w:spacing w:line="360" w:lineRule="exact"/>
              <w:ind w:firstLine="420" w:firstLineChars="200"/>
              <w:rPr>
                <w:rFonts w:hint="eastAsia" w:ascii="宋体" w:hAnsi="宋体"/>
                <w:szCs w:val="21"/>
              </w:rPr>
            </w:pPr>
            <w:r>
              <w:rPr>
                <w:rFonts w:hint="eastAsia" w:ascii="宋体" w:hAnsi="宋体"/>
                <w:szCs w:val="21"/>
              </w:rPr>
              <w:t>防人因失误阀门解体检修训练装置是一个专注于将行为规范深度嵌入具体维修技能训练的高度结构化实操平台。该装置以三种核电典型阀门（止回阀、气动截止阀、安全阀）的真实解体检修任务为载体，通过一套“教案-操作单-实体平台”闭环系统，将防人因失误工具强制性地、可重复地内化为学员的标准化作业习惯。装置由实体阀门解体检修操作台、集成化工器具与耗材管理系统共同构成，旨在通过模拟真实工作中因疏忽、沟通或程序偏差导致的人因陷阱，使学员在“犯错-发现-纠正-反思”的循环中，实现从“会操作”到“可靠地操作”的质变。</w:t>
            </w:r>
          </w:p>
          <w:p w14:paraId="448A43E6">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5CCA808F">
            <w:pPr>
              <w:spacing w:line="360" w:lineRule="exact"/>
              <w:ind w:firstLine="422" w:firstLineChars="200"/>
              <w:rPr>
                <w:rFonts w:hint="eastAsia" w:ascii="宋体" w:hAnsi="宋体"/>
                <w:b/>
                <w:bCs/>
                <w:szCs w:val="21"/>
              </w:rPr>
            </w:pPr>
            <w:r>
              <w:rPr>
                <w:rFonts w:hint="eastAsia" w:ascii="宋体" w:hAnsi="宋体"/>
                <w:b/>
                <w:bCs/>
                <w:szCs w:val="21"/>
              </w:rPr>
              <w:t>（一）装置硬件配置</w:t>
            </w:r>
          </w:p>
          <w:p w14:paraId="2D28B2C8">
            <w:pPr>
              <w:spacing w:line="360" w:lineRule="exact"/>
              <w:ind w:firstLine="420" w:firstLineChars="200"/>
              <w:rPr>
                <w:rFonts w:hint="eastAsia" w:ascii="宋体" w:hAnsi="宋体"/>
                <w:szCs w:val="21"/>
              </w:rPr>
            </w:pPr>
            <w:r>
              <w:rPr>
                <w:rFonts w:hint="eastAsia" w:ascii="宋体" w:hAnsi="宋体"/>
                <w:szCs w:val="21"/>
              </w:rPr>
              <w:t>1.阀门解体检修操作台：3套解体检修装置操作台分别集成1台止回阀、1台气动截止阀、1台安全阀，口径DN50左右，均采用工业级真实阀门，可进行无限次拆装。阀门安装在坚固的台架上，配备标准管道接口，允许进行功能性测试（如截止阀启闭、安全阀设定压力测试）。</w:t>
            </w:r>
          </w:p>
          <w:p w14:paraId="611A6A71">
            <w:pPr>
              <w:spacing w:line="360" w:lineRule="exact"/>
              <w:ind w:firstLine="420" w:firstLineChars="200"/>
              <w:rPr>
                <w:rFonts w:hint="eastAsia" w:ascii="宋体" w:hAnsi="宋体"/>
                <w:szCs w:val="21"/>
              </w:rPr>
            </w:pPr>
            <w:r>
              <w:rPr>
                <w:rFonts w:hint="eastAsia" w:ascii="宋体" w:hAnsi="宋体"/>
                <w:szCs w:val="21"/>
              </w:rPr>
              <w:t>2.集成化工器具与耗材管理系统：配置专用工具箱/柜，内置该阀门检修所需的全套标准工具（如扳手、螺丝刀、专用拉马、研磨工具）、测量器具（如游标卡尺、深度尺）及消耗品（如垫片、密封圈、润滑脂）。</w:t>
            </w:r>
          </w:p>
          <w:p w14:paraId="5986D4C3">
            <w:pPr>
              <w:spacing w:line="360" w:lineRule="exact"/>
              <w:ind w:firstLine="422" w:firstLineChars="200"/>
              <w:rPr>
                <w:rFonts w:hint="eastAsia" w:ascii="宋体" w:hAnsi="宋体"/>
                <w:b/>
                <w:bCs/>
                <w:szCs w:val="21"/>
              </w:rPr>
            </w:pPr>
            <w:r>
              <w:rPr>
                <w:rFonts w:hint="eastAsia" w:ascii="宋体" w:hAnsi="宋体"/>
                <w:b/>
                <w:bCs/>
                <w:szCs w:val="21"/>
              </w:rPr>
              <w:t>（二）系统功能与教学要求</w:t>
            </w:r>
          </w:p>
          <w:p w14:paraId="15FD06EE">
            <w:pPr>
              <w:spacing w:line="360" w:lineRule="exact"/>
              <w:ind w:firstLine="420" w:firstLineChars="200"/>
              <w:rPr>
                <w:rFonts w:hint="eastAsia" w:ascii="宋体" w:hAnsi="宋体"/>
                <w:szCs w:val="21"/>
              </w:rPr>
            </w:pPr>
            <w:r>
              <w:rPr>
                <w:rFonts w:hint="eastAsia" w:ascii="宋体" w:hAnsi="宋体"/>
                <w:szCs w:val="21"/>
              </w:rPr>
              <w:t>1.结构化教学文件系统：每类阀门需配套开发不少于2套结构化防人因教案，每套教案明确设定培训目标、人因工具应用点、预设的“人因陷阱”及评估标准。</w:t>
            </w:r>
          </w:p>
          <w:p w14:paraId="3A3174DE">
            <w:pPr>
              <w:spacing w:line="360" w:lineRule="exact"/>
              <w:ind w:firstLine="420" w:firstLineChars="200"/>
              <w:rPr>
                <w:rFonts w:hint="eastAsia" w:ascii="宋体" w:hAnsi="宋体"/>
                <w:szCs w:val="21"/>
              </w:rPr>
            </w:pPr>
            <w:r>
              <w:rPr>
                <w:rFonts w:hint="eastAsia" w:ascii="宋体" w:hAnsi="宋体"/>
                <w:szCs w:val="21"/>
              </w:rPr>
              <w:t>2.提供标准化的电子操作单，可预设人因陷阱模块。开展维修程序与防人因工具融合训练、阀门专项技能与行为整合及止回阀、气动截止阀故障诊断与根源分析等实训内容。</w:t>
            </w:r>
          </w:p>
          <w:p w14:paraId="1EB028F4">
            <w:pPr>
              <w:spacing w:line="360" w:lineRule="exact"/>
              <w:ind w:firstLine="422" w:firstLineChars="200"/>
              <w:rPr>
                <w:rFonts w:hint="eastAsia" w:ascii="宋体" w:hAnsi="宋体"/>
                <w:szCs w:val="21"/>
              </w:rPr>
            </w:pPr>
            <w:r>
              <w:rPr>
                <w:rFonts w:hint="eastAsia" w:ascii="宋体" w:hAnsi="宋体"/>
                <w:b/>
                <w:bCs/>
                <w:szCs w:val="21"/>
              </w:rPr>
              <w:t>（三）辅助系统与配套设施</w:t>
            </w:r>
            <w:r>
              <w:rPr>
                <w:rFonts w:hint="eastAsia" w:ascii="宋体" w:hAnsi="宋体"/>
                <w:szCs w:val="21"/>
              </w:rPr>
              <w:t>：提供与阀门检修配套的标准化耗材包。</w:t>
            </w:r>
          </w:p>
          <w:p w14:paraId="5AD5D732">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三、服务要求</w:t>
            </w:r>
          </w:p>
          <w:p w14:paraId="4F95C0AF">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1173035A">
            <w:pPr>
              <w:spacing w:line="360" w:lineRule="exact"/>
              <w:ind w:firstLine="420" w:firstLineChars="200"/>
              <w:rPr>
                <w:rFonts w:hint="eastAsia" w:ascii="宋体" w:hAnsi="宋体"/>
                <w:szCs w:val="21"/>
              </w:rPr>
            </w:pPr>
            <w:r>
              <w:rPr>
                <w:rFonts w:hint="eastAsia" w:ascii="宋体" w:hAnsi="宋体"/>
                <w:szCs w:val="21"/>
              </w:rPr>
              <w:t>提供完整的《防人因失误阀门解体检修训练装置教师指导手册》，内含所有教案的详细说明、陷阱设置方法、评估要点及典型讨论问题。</w:t>
            </w:r>
          </w:p>
          <w:p w14:paraId="4913DAD6">
            <w:pPr>
              <w:spacing w:line="360" w:lineRule="exact"/>
              <w:ind w:firstLine="422" w:firstLineChars="200"/>
              <w:rPr>
                <w:rFonts w:hint="eastAsia" w:ascii="宋体" w:hAnsi="宋体"/>
                <w:b/>
                <w:bCs/>
                <w:szCs w:val="21"/>
              </w:rPr>
            </w:pPr>
            <w:r>
              <w:rPr>
                <w:rFonts w:hint="eastAsia" w:ascii="宋体" w:hAnsi="宋体"/>
                <w:b/>
                <w:bCs/>
                <w:szCs w:val="21"/>
              </w:rPr>
              <w:t>（二）安装、调试要求</w:t>
            </w:r>
          </w:p>
          <w:p w14:paraId="3A92391B">
            <w:pPr>
              <w:spacing w:line="360" w:lineRule="exact"/>
              <w:ind w:firstLine="420" w:firstLineChars="200"/>
              <w:rPr>
                <w:rFonts w:hint="eastAsia" w:ascii="宋体" w:hAnsi="宋体"/>
                <w:szCs w:val="21"/>
              </w:rPr>
            </w:pPr>
            <w:r>
              <w:rPr>
                <w:rFonts w:hint="eastAsia" w:ascii="宋体" w:hAnsi="宋体"/>
                <w:szCs w:val="21"/>
              </w:rPr>
              <w:t>1.供应商需负责装置的现场安装、调试，确保所有阀门功能正常、工具齐全。</w:t>
            </w:r>
          </w:p>
          <w:p w14:paraId="105CA8BF">
            <w:pPr>
              <w:spacing w:line="360" w:lineRule="exact"/>
              <w:ind w:firstLine="420" w:firstLineChars="200"/>
              <w:rPr>
                <w:rFonts w:hint="eastAsia" w:ascii="宋体" w:hAnsi="宋体" w:cs="宋体"/>
                <w:bCs/>
                <w:kern w:val="0"/>
                <w:szCs w:val="21"/>
              </w:rPr>
            </w:pPr>
            <w:r>
              <w:rPr>
                <w:rFonts w:hint="eastAsia" w:ascii="宋体" w:hAnsi="宋体"/>
                <w:szCs w:val="21"/>
              </w:rPr>
              <w:t>2.需在设备完工验收后</w:t>
            </w:r>
            <w:r>
              <w:rPr>
                <w:rFonts w:hint="eastAsia" w:ascii="宋体" w:hAnsi="宋体" w:cs="宋体"/>
                <w:bCs/>
                <w:kern w:val="0"/>
                <w:szCs w:val="21"/>
              </w:rPr>
              <w:t>提供标准件合格证、说明书。</w:t>
            </w:r>
          </w:p>
          <w:p w14:paraId="7EBBD980">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3.</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1E64993A">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00526380">
            <w:pPr>
              <w:spacing w:line="360" w:lineRule="exact"/>
              <w:ind w:firstLine="420" w:firstLineChars="200"/>
              <w:rPr>
                <w:rFonts w:hint="eastAsia" w:ascii="宋体" w:hAnsi="宋体"/>
                <w:szCs w:val="21"/>
              </w:rPr>
            </w:pPr>
            <w:r>
              <w:rPr>
                <w:rFonts w:hint="eastAsia" w:ascii="宋体" w:hAnsi="宋体"/>
                <w:szCs w:val="21"/>
              </w:rPr>
              <w:t>1.设备完工后验收前为采购方教员提供不少于1次的深度培训，内容必须包括：装置硬件使用、教案设计与陷阱设置技巧以及评估标准的运用。</w:t>
            </w:r>
          </w:p>
          <w:p w14:paraId="37DF396E">
            <w:pPr>
              <w:spacing w:line="360" w:lineRule="exact"/>
              <w:ind w:firstLine="420" w:firstLineChars="200"/>
              <w:rPr>
                <w:rFonts w:hint="eastAsia" w:ascii="宋体" w:hAnsi="宋体"/>
                <w:szCs w:val="21"/>
              </w:rPr>
            </w:pPr>
            <w:r>
              <w:rPr>
                <w:rFonts w:hint="eastAsia" w:ascii="宋体" w:hAnsi="宋体"/>
                <w:szCs w:val="21"/>
              </w:rPr>
              <w:t>2.质保期内，应提供至少一次免费的教案优化或更新服务，以融入最新的行业经验反馈。</w:t>
            </w:r>
          </w:p>
        </w:tc>
      </w:tr>
      <w:tr w14:paraId="6AE1C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20679EDC">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2BFD26E1">
            <w:pPr>
              <w:widowControl/>
              <w:spacing w:line="360" w:lineRule="exact"/>
              <w:jc w:val="left"/>
              <w:rPr>
                <w:rFonts w:hint="eastAsia" w:ascii="宋体" w:hAnsi="宋体"/>
                <w:kern w:val="0"/>
                <w:szCs w:val="21"/>
              </w:rPr>
            </w:pPr>
            <w:r>
              <w:rPr>
                <w:rFonts w:hint="eastAsia" w:ascii="宋体" w:hAnsi="宋体"/>
                <w:kern w:val="0"/>
                <w:szCs w:val="21"/>
              </w:rPr>
              <w:t>防人因失误仪表校验训练装置</w:t>
            </w:r>
          </w:p>
        </w:tc>
        <w:tc>
          <w:tcPr>
            <w:tcW w:w="842" w:type="dxa"/>
            <w:vAlign w:val="center"/>
          </w:tcPr>
          <w:p w14:paraId="2F8725B5">
            <w:pPr>
              <w:widowControl/>
              <w:spacing w:line="360" w:lineRule="exact"/>
              <w:jc w:val="center"/>
              <w:rPr>
                <w:rFonts w:hint="eastAsia" w:ascii="宋体" w:hAnsi="宋体"/>
                <w:kern w:val="0"/>
                <w:szCs w:val="21"/>
              </w:rPr>
            </w:pPr>
            <w:r>
              <w:rPr>
                <w:rFonts w:hint="eastAsia" w:ascii="宋体" w:hAnsi="宋体"/>
                <w:kern w:val="0"/>
                <w:szCs w:val="21"/>
              </w:rPr>
              <w:t>2套</w:t>
            </w:r>
          </w:p>
        </w:tc>
        <w:tc>
          <w:tcPr>
            <w:tcW w:w="841" w:type="dxa"/>
            <w:vAlign w:val="center"/>
          </w:tcPr>
          <w:p w14:paraId="6D6613B9">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72B1603A">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3937CDB6">
            <w:pPr>
              <w:spacing w:line="360" w:lineRule="exact"/>
              <w:ind w:firstLine="420" w:firstLineChars="200"/>
              <w:rPr>
                <w:rFonts w:hint="eastAsia" w:ascii="宋体" w:hAnsi="宋体"/>
                <w:szCs w:val="21"/>
              </w:rPr>
            </w:pPr>
            <w:r>
              <w:rPr>
                <w:rFonts w:hint="eastAsia" w:ascii="宋体" w:hAnsi="宋体"/>
                <w:szCs w:val="21"/>
              </w:rPr>
              <w:t>防人因失误仪表校验训练装置是一个专注于在精密测量作业中培养高度严谨性与程序遵从性的专项行为训练平台。该装置以核电现场典型的压力表与压力开关的实体校验为核心任务。装置由集成化校验工作台、高精度压力源与标准器、被校仪表构成，旨在通过模拟因信息误解、标识误判、步骤跳项、工具误用等导致的“人为陷阱”，使学员在“执行-遇阻-回溯-纠正”的闭环中，牢固掌握在压力与干扰下仍能保持绝对准确与可靠的作业能力。</w:t>
            </w:r>
          </w:p>
          <w:p w14:paraId="1A016521">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10FDA117">
            <w:pPr>
              <w:spacing w:line="360" w:lineRule="exact"/>
              <w:ind w:firstLine="422" w:firstLineChars="200"/>
              <w:rPr>
                <w:rFonts w:hint="eastAsia" w:ascii="宋体" w:hAnsi="宋体"/>
                <w:b/>
                <w:bCs/>
                <w:szCs w:val="21"/>
              </w:rPr>
            </w:pPr>
            <w:r>
              <w:rPr>
                <w:rFonts w:hint="eastAsia" w:ascii="宋体" w:hAnsi="宋体"/>
                <w:b/>
                <w:bCs/>
                <w:szCs w:val="21"/>
              </w:rPr>
              <w:t>（一）装置硬件配置</w:t>
            </w:r>
          </w:p>
          <w:p w14:paraId="0425E82A">
            <w:pPr>
              <w:spacing w:line="360" w:lineRule="exact"/>
              <w:ind w:firstLine="420" w:firstLineChars="200"/>
              <w:rPr>
                <w:rFonts w:hint="eastAsia" w:ascii="宋体" w:hAnsi="宋体"/>
                <w:szCs w:val="21"/>
              </w:rPr>
            </w:pPr>
            <w:r>
              <w:rPr>
                <w:rFonts w:hint="eastAsia" w:ascii="宋体" w:hAnsi="宋体"/>
                <w:szCs w:val="21"/>
              </w:rPr>
              <w:t>1.集成化校验工作台：工作台集成稳定压力源（范围覆盖被校仪表量程）、高精度数字压力标准表（精度不低于0.05级）、精密调压阀及快速接口。提供清晰的工具挂板与耗材定置区。</w:t>
            </w:r>
          </w:p>
          <w:p w14:paraId="04482794">
            <w:pPr>
              <w:spacing w:line="360" w:lineRule="exact"/>
              <w:ind w:firstLine="420" w:firstLineChars="200"/>
              <w:rPr>
                <w:rFonts w:hint="eastAsia" w:ascii="宋体" w:hAnsi="宋体"/>
                <w:szCs w:val="21"/>
              </w:rPr>
            </w:pPr>
            <w:r>
              <w:rPr>
                <w:rFonts w:hint="eastAsia" w:ascii="宋体" w:hAnsi="宋体"/>
                <w:szCs w:val="21"/>
              </w:rPr>
              <w:t>▲2.被校仪表组：两套仪表校验装置分别包含1台模拟/真实的压力表（指针式与数字式）、1台压力开关（常开/常闭触点）。关键仪表（尤其是压力开关）应具备“可预设故障”功能，如设定点漂移、接线端子松动等典型故障。</w:t>
            </w:r>
          </w:p>
          <w:p w14:paraId="360E8119">
            <w:pPr>
              <w:spacing w:line="360" w:lineRule="exact"/>
              <w:ind w:firstLine="420" w:firstLineChars="200"/>
              <w:rPr>
                <w:rFonts w:hint="eastAsia" w:ascii="宋体" w:hAnsi="宋体"/>
                <w:szCs w:val="21"/>
              </w:rPr>
            </w:pPr>
            <w:r>
              <w:rPr>
                <w:rFonts w:hint="eastAsia" w:ascii="宋体" w:hAnsi="宋体"/>
                <w:szCs w:val="21"/>
              </w:rPr>
              <w:t>3.配套工具与耗材：配置标准化的校验工具包，包括过程校验仪（可模拟/测量mA、V、电阻信号）、万用表、各种测试线缆及接头。工具与线缆可设置“陷阱”。</w:t>
            </w:r>
          </w:p>
          <w:p w14:paraId="437F853D">
            <w:pPr>
              <w:spacing w:line="360" w:lineRule="exact"/>
              <w:ind w:firstLine="422" w:firstLineChars="200"/>
              <w:rPr>
                <w:rFonts w:hint="eastAsia" w:ascii="宋体" w:hAnsi="宋体"/>
                <w:b/>
                <w:bCs/>
                <w:szCs w:val="21"/>
              </w:rPr>
            </w:pPr>
            <w:r>
              <w:rPr>
                <w:rFonts w:hint="eastAsia" w:ascii="宋体" w:hAnsi="宋体"/>
                <w:b/>
                <w:bCs/>
                <w:szCs w:val="21"/>
              </w:rPr>
              <w:t>（二）系统功能与教学要求</w:t>
            </w:r>
          </w:p>
          <w:p w14:paraId="4ED2F038">
            <w:pPr>
              <w:spacing w:line="360" w:lineRule="exact"/>
              <w:ind w:firstLine="420" w:firstLineChars="200"/>
              <w:rPr>
                <w:rFonts w:hint="eastAsia" w:ascii="宋体" w:hAnsi="宋体"/>
                <w:szCs w:val="21"/>
              </w:rPr>
            </w:pPr>
            <w:r>
              <w:rPr>
                <w:rFonts w:hint="eastAsia" w:ascii="宋体" w:hAnsi="宋体"/>
                <w:szCs w:val="21"/>
              </w:rPr>
              <w:t>1.每类仪表（表、开关）需配套开发不少于3套防人因专项校验教案，每套教案明确定义校验标准、人因工具应用节点、预设陷阱类型。</w:t>
            </w:r>
          </w:p>
          <w:p w14:paraId="43286E4D">
            <w:pPr>
              <w:spacing w:line="360" w:lineRule="exact"/>
              <w:ind w:firstLine="420" w:firstLineChars="200"/>
              <w:rPr>
                <w:rFonts w:hint="eastAsia" w:ascii="宋体" w:hAnsi="宋体"/>
                <w:szCs w:val="21"/>
              </w:rPr>
            </w:pPr>
            <w:r>
              <w:rPr>
                <w:rFonts w:hint="eastAsia" w:ascii="宋体" w:hAnsi="宋体"/>
                <w:szCs w:val="21"/>
              </w:rPr>
              <w:t>2.开展实训内容：精密作业全流程防人因融合训练、两类仪表专项校验技能与行为整合、异常诊断与原因分析。提供标准化的电子操作单。</w:t>
            </w:r>
          </w:p>
          <w:p w14:paraId="0BD743C7">
            <w:pPr>
              <w:spacing w:line="360" w:lineRule="exact"/>
              <w:ind w:firstLine="422" w:firstLineChars="200"/>
              <w:rPr>
                <w:rFonts w:hint="eastAsia" w:ascii="宋体" w:hAnsi="宋体"/>
                <w:b/>
                <w:bCs/>
                <w:szCs w:val="21"/>
              </w:rPr>
            </w:pPr>
            <w:r>
              <w:rPr>
                <w:rFonts w:hint="eastAsia" w:ascii="宋体" w:hAnsi="宋体"/>
                <w:b/>
                <w:bCs/>
                <w:szCs w:val="21"/>
              </w:rPr>
              <w:t>（三）辅助系统与配套设施</w:t>
            </w:r>
          </w:p>
          <w:p w14:paraId="53DC7366">
            <w:pPr>
              <w:spacing w:line="360" w:lineRule="exact"/>
              <w:ind w:firstLine="420" w:firstLineChars="200"/>
              <w:rPr>
                <w:rFonts w:hint="eastAsia" w:ascii="宋体" w:hAnsi="宋体"/>
                <w:szCs w:val="21"/>
              </w:rPr>
            </w:pPr>
            <w:r>
              <w:rPr>
                <w:rFonts w:hint="eastAsia" w:ascii="宋体" w:hAnsi="宋体"/>
                <w:szCs w:val="21"/>
              </w:rPr>
              <w:t>提供标准压力模块、校验接头等易损备件。</w:t>
            </w:r>
          </w:p>
          <w:p w14:paraId="0F2E74EC">
            <w:pPr>
              <w:spacing w:line="360" w:lineRule="exact"/>
              <w:ind w:firstLine="420" w:firstLineChars="200"/>
              <w:rPr>
                <w:rFonts w:hint="eastAsia" w:ascii="宋体" w:hAnsi="宋体"/>
                <w:b/>
                <w:bCs/>
                <w:szCs w:val="21"/>
              </w:rPr>
            </w:pPr>
            <w:r>
              <w:rPr>
                <w:rFonts w:hint="eastAsia" w:ascii="宋体" w:hAnsi="宋体"/>
                <w:szCs w:val="21"/>
              </w:rPr>
              <w:t>▲</w:t>
            </w:r>
            <w:r>
              <w:rPr>
                <w:rFonts w:hint="eastAsia" w:ascii="宋体" w:hAnsi="宋体"/>
                <w:b/>
                <w:bCs/>
                <w:szCs w:val="21"/>
              </w:rPr>
              <w:t>三、服务要求</w:t>
            </w:r>
          </w:p>
          <w:p w14:paraId="29D520DD">
            <w:pPr>
              <w:spacing w:line="360" w:lineRule="exact"/>
              <w:ind w:firstLine="422" w:firstLineChars="200"/>
              <w:rPr>
                <w:rFonts w:hint="eastAsia" w:ascii="宋体" w:hAnsi="宋体"/>
                <w:b/>
                <w:bCs/>
                <w:szCs w:val="21"/>
              </w:rPr>
            </w:pPr>
            <w:r>
              <w:rPr>
                <w:rFonts w:hint="eastAsia" w:ascii="宋体" w:hAnsi="宋体"/>
                <w:b/>
                <w:bCs/>
                <w:szCs w:val="21"/>
              </w:rPr>
              <w:t>（一）配套教学资源</w:t>
            </w:r>
          </w:p>
          <w:p w14:paraId="449AEF80">
            <w:pPr>
              <w:spacing w:line="360" w:lineRule="exact"/>
              <w:ind w:firstLine="420" w:firstLineChars="200"/>
              <w:rPr>
                <w:rFonts w:hint="eastAsia" w:ascii="宋体" w:hAnsi="宋体"/>
                <w:szCs w:val="21"/>
              </w:rPr>
            </w:pPr>
            <w:r>
              <w:rPr>
                <w:rFonts w:hint="eastAsia" w:ascii="宋体" w:hAnsi="宋体"/>
                <w:szCs w:val="21"/>
              </w:rPr>
              <w:t>1.提供完整的《防人因仪表校验训练装置教师指南》，内含所有教案的陷阱设置方法、评估标准及典型案例分析。</w:t>
            </w:r>
          </w:p>
          <w:p w14:paraId="7946618D">
            <w:pPr>
              <w:spacing w:line="360" w:lineRule="exact"/>
              <w:ind w:firstLine="422" w:firstLineChars="200"/>
              <w:rPr>
                <w:rFonts w:hint="eastAsia" w:ascii="宋体" w:hAnsi="宋体"/>
                <w:b/>
                <w:bCs/>
                <w:szCs w:val="21"/>
              </w:rPr>
            </w:pPr>
            <w:r>
              <w:rPr>
                <w:rFonts w:hint="eastAsia" w:ascii="宋体" w:hAnsi="宋体"/>
                <w:b/>
                <w:bCs/>
                <w:szCs w:val="21"/>
              </w:rPr>
              <w:t>（二）安装、调试要求</w:t>
            </w:r>
          </w:p>
          <w:p w14:paraId="7522F107">
            <w:pPr>
              <w:spacing w:line="360" w:lineRule="exact"/>
              <w:ind w:firstLine="420" w:firstLineChars="200"/>
              <w:rPr>
                <w:rFonts w:hint="eastAsia" w:ascii="宋体" w:hAnsi="宋体"/>
                <w:szCs w:val="21"/>
              </w:rPr>
            </w:pPr>
            <w:r>
              <w:rPr>
                <w:rFonts w:hint="eastAsia" w:ascii="宋体" w:hAnsi="宋体"/>
                <w:szCs w:val="21"/>
              </w:rPr>
              <w:t>1.供应商需负责装置的现场安装、调试，确保压力源稳定、标准器精度达标、各接口可靠。</w:t>
            </w:r>
          </w:p>
          <w:p w14:paraId="50D16D4F">
            <w:pPr>
              <w:widowControl/>
              <w:adjustRightInd w:val="0"/>
              <w:snapToGrid w:val="0"/>
              <w:spacing w:line="360" w:lineRule="exact"/>
              <w:ind w:firstLine="420" w:firstLineChars="200"/>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bidi="ar-SA"/>
              </w:rPr>
              <w:t>2.</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提供标准件合格证、说明书。</w:t>
            </w:r>
          </w:p>
          <w:p w14:paraId="4B59A90F">
            <w:pPr>
              <w:widowControl/>
              <w:adjustRightInd w:val="0"/>
              <w:snapToGrid w:val="0"/>
              <w:spacing w:line="360" w:lineRule="exact"/>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宋体"/>
                <w:bCs/>
                <w:kern w:val="0"/>
                <w:sz w:val="21"/>
                <w:szCs w:val="21"/>
                <w:lang w:val="en-US" w:eastAsia="zh-CN" w:bidi="ar-SA"/>
              </w:rPr>
              <w:t>3.</w:t>
            </w:r>
            <w:r>
              <w:rPr>
                <w:rFonts w:hint="eastAsia" w:ascii="宋体" w:hAnsi="宋体" w:eastAsia="宋体" w:cs="Times New Roman"/>
                <w:kern w:val="2"/>
                <w:sz w:val="21"/>
                <w:szCs w:val="21"/>
                <w:lang w:val="en-US" w:eastAsia="zh-CN" w:bidi="ar-SA"/>
              </w:rPr>
              <w:t>需在设备完工验收后</w:t>
            </w:r>
            <w:r>
              <w:rPr>
                <w:rFonts w:hint="eastAsia" w:ascii="宋体" w:hAnsi="宋体" w:eastAsia="宋体" w:cs="宋体"/>
                <w:bCs/>
                <w:kern w:val="0"/>
                <w:sz w:val="21"/>
                <w:szCs w:val="21"/>
                <w:lang w:val="en-US" w:eastAsia="zh-CN" w:bidi="ar-SA"/>
              </w:rPr>
              <w:t>提供系统使用维护手册。</w:t>
            </w:r>
          </w:p>
          <w:p w14:paraId="0C9384F0">
            <w:pPr>
              <w:spacing w:line="360" w:lineRule="exact"/>
              <w:ind w:firstLine="422" w:firstLineChars="200"/>
              <w:rPr>
                <w:rFonts w:hint="eastAsia" w:ascii="宋体" w:hAnsi="宋体"/>
                <w:b/>
                <w:bCs/>
                <w:szCs w:val="21"/>
              </w:rPr>
            </w:pPr>
            <w:r>
              <w:rPr>
                <w:rFonts w:hint="eastAsia" w:ascii="宋体" w:hAnsi="宋体"/>
                <w:b/>
                <w:bCs/>
                <w:szCs w:val="21"/>
              </w:rPr>
              <w:t>（三）培训与质保要求</w:t>
            </w:r>
          </w:p>
          <w:p w14:paraId="3FE413C0">
            <w:pPr>
              <w:spacing w:line="360" w:lineRule="exact"/>
              <w:ind w:firstLine="420" w:firstLineChars="200"/>
              <w:rPr>
                <w:rFonts w:hint="eastAsia" w:ascii="宋体" w:hAnsi="宋体"/>
                <w:szCs w:val="21"/>
              </w:rPr>
            </w:pPr>
            <w:r>
              <w:rPr>
                <w:rFonts w:hint="eastAsia" w:ascii="宋体" w:hAnsi="宋体"/>
                <w:szCs w:val="21"/>
              </w:rPr>
              <w:t>1.设备完工后验收前为采购方教员提供深度培训不少于1次，确保其能熟练操作装置硬件、掌握设置各类人因陷阱的技巧、有效组织复盘与案例教学。</w:t>
            </w:r>
          </w:p>
          <w:p w14:paraId="1D2946BC">
            <w:pPr>
              <w:spacing w:line="360" w:lineRule="exact"/>
              <w:ind w:firstLine="420" w:firstLineChars="200"/>
              <w:rPr>
                <w:rFonts w:hint="eastAsia" w:ascii="宋体" w:hAnsi="宋体"/>
                <w:szCs w:val="21"/>
              </w:rPr>
            </w:pPr>
            <w:r>
              <w:rPr>
                <w:rFonts w:hint="eastAsia" w:ascii="宋体" w:hAnsi="宋体"/>
                <w:szCs w:val="21"/>
              </w:rPr>
              <w:t>2.提供不少于2年的质保期。质保期内，提供一次免费的教案内容更新服务。</w:t>
            </w:r>
          </w:p>
        </w:tc>
      </w:tr>
      <w:tr w14:paraId="1C093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540937FA">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6A991705">
            <w:pPr>
              <w:widowControl/>
              <w:spacing w:line="360" w:lineRule="exact"/>
              <w:jc w:val="left"/>
              <w:rPr>
                <w:rFonts w:hint="eastAsia" w:ascii="宋体" w:hAnsi="宋体"/>
                <w:kern w:val="0"/>
                <w:szCs w:val="21"/>
              </w:rPr>
            </w:pPr>
            <w:r>
              <w:rPr>
                <w:rFonts w:hint="eastAsia" w:ascii="宋体" w:hAnsi="宋体"/>
                <w:kern w:val="0"/>
                <w:szCs w:val="21"/>
              </w:rPr>
              <w:t>防人因失误继电保护测试装置</w:t>
            </w:r>
          </w:p>
        </w:tc>
        <w:tc>
          <w:tcPr>
            <w:tcW w:w="842" w:type="dxa"/>
            <w:vAlign w:val="center"/>
          </w:tcPr>
          <w:p w14:paraId="50202891">
            <w:pPr>
              <w:widowControl/>
              <w:spacing w:line="360" w:lineRule="exact"/>
              <w:jc w:val="center"/>
              <w:rPr>
                <w:rFonts w:hint="eastAsia" w:ascii="宋体" w:hAnsi="宋体"/>
                <w:kern w:val="0"/>
                <w:szCs w:val="21"/>
              </w:rPr>
            </w:pPr>
            <w:r>
              <w:rPr>
                <w:rFonts w:hint="eastAsia" w:ascii="宋体" w:hAnsi="宋体"/>
                <w:kern w:val="0"/>
                <w:szCs w:val="21"/>
              </w:rPr>
              <w:t>2套</w:t>
            </w:r>
          </w:p>
        </w:tc>
        <w:tc>
          <w:tcPr>
            <w:tcW w:w="841" w:type="dxa"/>
            <w:vAlign w:val="center"/>
          </w:tcPr>
          <w:p w14:paraId="35F92D76">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3E86A184">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1EE34F9B">
            <w:pPr>
              <w:spacing w:line="360" w:lineRule="exact"/>
              <w:ind w:firstLine="420" w:firstLineChars="200"/>
              <w:rPr>
                <w:rFonts w:hint="eastAsia" w:ascii="宋体" w:hAnsi="宋体"/>
                <w:szCs w:val="21"/>
              </w:rPr>
            </w:pPr>
            <w:r>
              <w:rPr>
                <w:rFonts w:hint="eastAsia" w:ascii="宋体" w:hAnsi="宋体"/>
                <w:szCs w:val="21"/>
              </w:rPr>
              <w:t>防人因失误的继电保护测试装置核心是通过系统化的技术设计来构筑安全防线。要求装置具备防误插的硬件接口与清晰的状态指示，从物理层面杜绝接线错误；其软件内置标准化的测试模板与强制的逻辑互锁，引导并约束操作流程，减少参数设置失误；同时，支持自动测试及数据追溯功能，将依赖人员经验的环节转化为由设备保障的标准化作业，从而在测试的源头、过程与结果记录中系统性植入“防错”基因，提升作业的可靠性与安全性。</w:t>
            </w:r>
          </w:p>
          <w:p w14:paraId="19C30D37">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4A3B0AE7">
            <w:pPr>
              <w:spacing w:line="360" w:lineRule="exact"/>
              <w:ind w:firstLine="422" w:firstLineChars="200"/>
              <w:rPr>
                <w:rFonts w:hint="eastAsia" w:ascii="宋体" w:hAnsi="宋体"/>
                <w:b/>
                <w:bCs/>
                <w:szCs w:val="21"/>
              </w:rPr>
            </w:pPr>
            <w:r>
              <w:rPr>
                <w:rFonts w:hint="eastAsia" w:ascii="宋体" w:hAnsi="宋体"/>
                <w:b/>
                <w:bCs/>
                <w:szCs w:val="21"/>
              </w:rPr>
              <w:t>（一）装置硬件配置</w:t>
            </w:r>
          </w:p>
          <w:p w14:paraId="5BAF2978">
            <w:pPr>
              <w:spacing w:line="360" w:lineRule="exact"/>
              <w:ind w:firstLine="420" w:firstLineChars="200"/>
              <w:rPr>
                <w:rFonts w:hint="eastAsia" w:ascii="宋体" w:hAnsi="宋体"/>
                <w:szCs w:val="21"/>
              </w:rPr>
            </w:pPr>
            <w:r>
              <w:rPr>
                <w:rFonts w:hint="eastAsia" w:ascii="宋体" w:hAnsi="宋体"/>
                <w:szCs w:val="21"/>
              </w:rPr>
              <w:t>1.防人因失误继电保护测试主机</w:t>
            </w:r>
          </w:p>
          <w:p w14:paraId="1CBE801D">
            <w:pPr>
              <w:spacing w:line="360" w:lineRule="exact"/>
              <w:ind w:firstLine="420" w:firstLineChars="200"/>
              <w:rPr>
                <w:rFonts w:hint="eastAsia" w:ascii="宋体" w:hAnsi="宋体"/>
                <w:szCs w:val="21"/>
              </w:rPr>
            </w:pPr>
            <w:r>
              <w:rPr>
                <w:rFonts w:hint="eastAsia" w:ascii="宋体" w:hAnsi="宋体"/>
                <w:szCs w:val="21"/>
              </w:rPr>
              <w:t>功耗：</w:t>
            </w:r>
            <w:r>
              <w:rPr>
                <w:rFonts w:hint="eastAsia" w:ascii="宋体" w:hAnsi="宋体"/>
              </w:rPr>
              <w:t>≤</w:t>
            </w:r>
            <w:r>
              <w:rPr>
                <w:rFonts w:hint="eastAsia" w:ascii="宋体" w:hAnsi="宋体"/>
                <w:szCs w:val="21"/>
              </w:rPr>
              <w:t>2000VA；交流供电：220V±20%（47-63Hz），误接380V保护。</w:t>
            </w:r>
          </w:p>
          <w:p w14:paraId="49852CEA">
            <w:pPr>
              <w:spacing w:line="360" w:lineRule="exact"/>
              <w:ind w:firstLine="420" w:firstLineChars="200"/>
              <w:rPr>
                <w:rFonts w:hint="eastAsia" w:ascii="宋体" w:hAnsi="宋体"/>
                <w:szCs w:val="21"/>
              </w:rPr>
            </w:pPr>
            <w:r>
              <w:rPr>
                <w:rFonts w:hint="eastAsia" w:ascii="宋体" w:hAnsi="宋体"/>
                <w:szCs w:val="21"/>
              </w:rPr>
              <w:t>2.电压源：</w:t>
            </w:r>
          </w:p>
          <w:p w14:paraId="1AC5DCA6">
            <w:pPr>
              <w:spacing w:line="360" w:lineRule="exact"/>
              <w:ind w:firstLine="420" w:firstLineChars="200"/>
              <w:rPr>
                <w:rFonts w:hint="eastAsia" w:ascii="宋体" w:hAnsi="宋体"/>
                <w:szCs w:val="21"/>
              </w:rPr>
            </w:pPr>
            <w:r>
              <w:rPr>
                <w:rFonts w:hint="eastAsia" w:ascii="宋体" w:hAnsi="宋体"/>
                <w:szCs w:val="21"/>
              </w:rPr>
              <w:t>（1）三相交流电压：3×（0～125）V。</w:t>
            </w:r>
          </w:p>
          <w:p w14:paraId="5B846C38">
            <w:pPr>
              <w:spacing w:line="360" w:lineRule="exact"/>
              <w:ind w:firstLine="420" w:firstLineChars="200"/>
              <w:rPr>
                <w:rFonts w:hint="eastAsia" w:ascii="宋体" w:hAnsi="宋体"/>
                <w:szCs w:val="21"/>
              </w:rPr>
            </w:pPr>
            <w:r>
              <w:rPr>
                <w:rFonts w:hint="eastAsia" w:ascii="宋体" w:hAnsi="宋体"/>
                <w:szCs w:val="21"/>
              </w:rPr>
              <w:t>（2）直流电压：1×（0～350）V；3×（-175～+175）V。</w:t>
            </w:r>
          </w:p>
          <w:p w14:paraId="663312FB">
            <w:pPr>
              <w:spacing w:line="360" w:lineRule="exact"/>
              <w:ind w:firstLine="420" w:firstLineChars="200"/>
              <w:rPr>
                <w:rFonts w:hint="eastAsia" w:ascii="宋体" w:hAnsi="宋体"/>
                <w:szCs w:val="21"/>
              </w:rPr>
            </w:pPr>
            <w:r>
              <w:rPr>
                <w:rFonts w:hint="eastAsia" w:ascii="宋体" w:hAnsi="宋体"/>
                <w:szCs w:val="21"/>
              </w:rPr>
              <w:t>（3）精度：输出</w:t>
            </w:r>
            <w:r>
              <w:rPr>
                <w:rFonts w:hint="eastAsia" w:ascii="宋体" w:hAnsi="宋体"/>
              </w:rPr>
              <w:t>≤</w:t>
            </w:r>
            <w:r>
              <w:rPr>
                <w:rFonts w:hint="eastAsia" w:ascii="宋体" w:hAnsi="宋体"/>
                <w:szCs w:val="21"/>
              </w:rPr>
              <w:t>0.2V时，绝对误差</w:t>
            </w:r>
            <w:r>
              <w:rPr>
                <w:rFonts w:hint="eastAsia" w:ascii="宋体" w:hAnsi="宋体"/>
              </w:rPr>
              <w:t>≤</w:t>
            </w:r>
            <w:r>
              <w:rPr>
                <w:rFonts w:hint="eastAsia" w:ascii="宋体" w:hAnsi="宋体"/>
                <w:szCs w:val="21"/>
              </w:rPr>
              <w:t>1mV；0.2V至量程，相对误差</w:t>
            </w:r>
            <w:r>
              <w:rPr>
                <w:rFonts w:hint="eastAsia" w:ascii="宋体" w:hAnsi="宋体"/>
              </w:rPr>
              <w:t>≤</w:t>
            </w:r>
            <w:r>
              <w:rPr>
                <w:rFonts w:hint="eastAsia" w:ascii="宋体" w:hAnsi="宋体"/>
                <w:szCs w:val="21"/>
              </w:rPr>
              <w:t>0.2%。</w:t>
            </w:r>
          </w:p>
          <w:p w14:paraId="28F8BC33">
            <w:pPr>
              <w:spacing w:line="360" w:lineRule="exact"/>
              <w:ind w:firstLine="420" w:firstLineChars="200"/>
              <w:rPr>
                <w:rFonts w:hint="eastAsia" w:ascii="宋体" w:hAnsi="宋体"/>
                <w:szCs w:val="21"/>
              </w:rPr>
            </w:pPr>
            <w:r>
              <w:rPr>
                <w:rFonts w:hint="eastAsia" w:ascii="宋体" w:hAnsi="宋体"/>
                <w:szCs w:val="21"/>
              </w:rPr>
              <w:t>（4）功率：交流单相</w:t>
            </w:r>
            <w:r>
              <w:rPr>
                <w:rFonts w:hint="eastAsia" w:ascii="宋体" w:hAnsi="宋体"/>
              </w:rPr>
              <w:t>≥</w:t>
            </w:r>
            <w:r>
              <w:rPr>
                <w:rFonts w:hint="eastAsia" w:ascii="宋体" w:hAnsi="宋体"/>
                <w:szCs w:val="21"/>
              </w:rPr>
              <w:t>30VA/相(额定电压)，输出最大功率</w:t>
            </w:r>
            <w:r>
              <w:rPr>
                <w:rFonts w:hint="eastAsia" w:ascii="宋体" w:hAnsi="宋体"/>
              </w:rPr>
              <w:t>≥</w:t>
            </w:r>
            <w:r>
              <w:rPr>
                <w:rFonts w:hint="eastAsia" w:ascii="宋体" w:hAnsi="宋体"/>
                <w:szCs w:val="21"/>
              </w:rPr>
              <w:t>60VA，所有电压相可同时带载输出；直流在±350VDC，输出功率＞100W；在±125VDC，输出功率</w:t>
            </w:r>
            <w:r>
              <w:rPr>
                <w:rFonts w:hint="eastAsia" w:ascii="宋体" w:hAnsi="宋体"/>
              </w:rPr>
              <w:t>≥</w:t>
            </w:r>
            <w:r>
              <w:rPr>
                <w:rFonts w:hint="eastAsia" w:ascii="宋体" w:hAnsi="宋体"/>
                <w:szCs w:val="21"/>
              </w:rPr>
              <w:t>60W，所有电压相可同时带载输出。</w:t>
            </w:r>
          </w:p>
          <w:p w14:paraId="0AC2358C">
            <w:pPr>
              <w:spacing w:line="360" w:lineRule="exact"/>
              <w:ind w:firstLine="420" w:firstLineChars="200"/>
              <w:rPr>
                <w:rFonts w:hint="eastAsia" w:ascii="宋体" w:hAnsi="宋体"/>
                <w:szCs w:val="21"/>
              </w:rPr>
            </w:pPr>
            <w:r>
              <w:rPr>
                <w:rFonts w:hint="eastAsia" w:ascii="宋体" w:hAnsi="宋体"/>
                <w:szCs w:val="21"/>
              </w:rPr>
              <w:t>3.电流源</w:t>
            </w:r>
          </w:p>
          <w:p w14:paraId="45DD0331">
            <w:pPr>
              <w:spacing w:line="360" w:lineRule="exact"/>
              <w:ind w:firstLine="420" w:firstLineChars="200"/>
              <w:rPr>
                <w:rFonts w:hint="eastAsia" w:ascii="宋体" w:hAnsi="宋体"/>
                <w:szCs w:val="21"/>
              </w:rPr>
            </w:pPr>
            <w:r>
              <w:rPr>
                <w:rFonts w:hint="eastAsia" w:ascii="宋体" w:hAnsi="宋体"/>
                <w:szCs w:val="21"/>
              </w:rPr>
              <w:t>（1）三相交流电流：3×（0～40）A。</w:t>
            </w:r>
          </w:p>
          <w:p w14:paraId="0FC36A10">
            <w:pPr>
              <w:spacing w:line="360" w:lineRule="exact"/>
              <w:ind w:firstLine="420" w:firstLineChars="200"/>
              <w:rPr>
                <w:rFonts w:hint="eastAsia" w:ascii="宋体" w:hAnsi="宋体"/>
                <w:szCs w:val="21"/>
              </w:rPr>
            </w:pPr>
            <w:r>
              <w:rPr>
                <w:rFonts w:hint="eastAsia" w:ascii="宋体" w:hAnsi="宋体"/>
                <w:szCs w:val="21"/>
              </w:rPr>
              <w:t>（2）直流电流：1×（0～20）A；3×（-20～+20）A。</w:t>
            </w:r>
          </w:p>
          <w:p w14:paraId="691934EC">
            <w:pPr>
              <w:spacing w:line="360" w:lineRule="exact"/>
              <w:ind w:firstLine="420" w:firstLineChars="200"/>
              <w:rPr>
                <w:rFonts w:hint="eastAsia" w:ascii="宋体" w:hAnsi="宋体"/>
                <w:szCs w:val="21"/>
              </w:rPr>
            </w:pPr>
            <w:r>
              <w:rPr>
                <w:rFonts w:hint="eastAsia" w:ascii="宋体" w:hAnsi="宋体"/>
                <w:szCs w:val="21"/>
              </w:rPr>
              <w:t>（3）精度：输出小于0.2A时，绝对误差小于1mA；0.2A至量程，相对误差小于0.2%。</w:t>
            </w:r>
          </w:p>
          <w:p w14:paraId="4A723486">
            <w:pPr>
              <w:spacing w:line="360" w:lineRule="exact"/>
              <w:ind w:firstLine="420" w:firstLineChars="200"/>
              <w:rPr>
                <w:rFonts w:hint="eastAsia" w:ascii="宋体" w:hAnsi="宋体"/>
                <w:szCs w:val="21"/>
              </w:rPr>
            </w:pPr>
            <w:r>
              <w:rPr>
                <w:rFonts w:hint="eastAsia" w:ascii="宋体" w:hAnsi="宋体"/>
                <w:szCs w:val="21"/>
              </w:rPr>
              <w:t>（4）功率：交流0.5A，最大负载大于18Ω；30A，最大负载大于0.3Ω；所有电流相可同时带载输出。直流单相功率＞200W所有电流相可同时带载输出。</w:t>
            </w:r>
          </w:p>
          <w:p w14:paraId="1213B825">
            <w:pPr>
              <w:spacing w:line="360" w:lineRule="exact"/>
              <w:ind w:firstLine="420" w:firstLineChars="200"/>
              <w:rPr>
                <w:rFonts w:hint="eastAsia" w:ascii="宋体" w:hAnsi="宋体"/>
                <w:szCs w:val="21"/>
              </w:rPr>
            </w:pPr>
            <w:r>
              <w:rPr>
                <w:rFonts w:hint="eastAsia" w:ascii="宋体" w:hAnsi="宋体"/>
                <w:szCs w:val="21"/>
              </w:rPr>
              <w:t>4.输出频率：范围：0～1000Hz；误差：＜0.005Hz；分辨率：0.001Hz。</w:t>
            </w:r>
          </w:p>
          <w:p w14:paraId="6D826E05">
            <w:pPr>
              <w:spacing w:line="360" w:lineRule="exact"/>
              <w:ind w:firstLine="420" w:firstLineChars="200"/>
              <w:rPr>
                <w:rFonts w:hint="eastAsia" w:ascii="宋体" w:hAnsi="宋体"/>
                <w:szCs w:val="21"/>
              </w:rPr>
            </w:pPr>
            <w:r>
              <w:rPr>
                <w:rFonts w:hint="eastAsia" w:ascii="宋体" w:hAnsi="宋体"/>
                <w:szCs w:val="21"/>
              </w:rPr>
              <w:t>5.相位，范围：±360°；误差：＜0.1°；分辨率：0.1°。</w:t>
            </w:r>
          </w:p>
          <w:p w14:paraId="73FE8B58">
            <w:pPr>
              <w:spacing w:line="360" w:lineRule="exact"/>
              <w:ind w:firstLine="420" w:firstLineChars="200"/>
              <w:rPr>
                <w:rFonts w:hint="eastAsia" w:ascii="宋体" w:hAnsi="宋体"/>
                <w:szCs w:val="21"/>
              </w:rPr>
            </w:pPr>
            <w:r>
              <w:rPr>
                <w:rFonts w:hint="eastAsia" w:ascii="宋体" w:hAnsi="宋体"/>
                <w:szCs w:val="21"/>
              </w:rPr>
              <w:t>6.开关量输入</w:t>
            </w:r>
          </w:p>
          <w:p w14:paraId="277825DC">
            <w:pPr>
              <w:spacing w:line="360" w:lineRule="exact"/>
              <w:ind w:firstLine="420" w:firstLineChars="200"/>
              <w:rPr>
                <w:rFonts w:hint="eastAsia" w:ascii="宋体" w:hAnsi="宋体"/>
                <w:szCs w:val="21"/>
              </w:rPr>
            </w:pPr>
            <w:r>
              <w:rPr>
                <w:rFonts w:hint="eastAsia" w:ascii="宋体" w:hAnsi="宋体"/>
                <w:szCs w:val="21"/>
              </w:rPr>
              <w:t>（1）数量：8对电气隔离开入量；</w:t>
            </w:r>
          </w:p>
          <w:p w14:paraId="6178B060">
            <w:pPr>
              <w:spacing w:line="360" w:lineRule="exact"/>
              <w:ind w:firstLine="420" w:firstLineChars="200"/>
              <w:rPr>
                <w:rFonts w:hint="eastAsia" w:ascii="宋体" w:hAnsi="宋体"/>
                <w:szCs w:val="21"/>
              </w:rPr>
            </w:pPr>
            <w:r>
              <w:rPr>
                <w:rFonts w:hint="eastAsia" w:ascii="宋体" w:hAnsi="宋体"/>
                <w:szCs w:val="21"/>
              </w:rPr>
              <w:t xml:space="preserve">（2）特性：可接空节点翻转及带电位接点（0～250V）。 </w:t>
            </w:r>
          </w:p>
          <w:p w14:paraId="25D21BFC">
            <w:pPr>
              <w:spacing w:line="360" w:lineRule="exact"/>
              <w:ind w:firstLine="420" w:firstLineChars="200"/>
              <w:rPr>
                <w:rFonts w:hint="eastAsia" w:ascii="宋体" w:hAnsi="宋体"/>
                <w:szCs w:val="21"/>
              </w:rPr>
            </w:pPr>
            <w:r>
              <w:rPr>
                <w:rFonts w:hint="eastAsia" w:ascii="宋体" w:hAnsi="宋体"/>
                <w:szCs w:val="21"/>
              </w:rPr>
              <w:t>7.开关量输出</w:t>
            </w:r>
          </w:p>
          <w:p w14:paraId="77199456">
            <w:pPr>
              <w:spacing w:line="360" w:lineRule="exact"/>
              <w:ind w:firstLine="420" w:firstLineChars="200"/>
              <w:rPr>
                <w:rFonts w:hint="eastAsia" w:ascii="宋体" w:hAnsi="宋体"/>
                <w:szCs w:val="21"/>
              </w:rPr>
            </w:pPr>
            <w:r>
              <w:rPr>
                <w:rFonts w:hint="eastAsia" w:ascii="宋体" w:hAnsi="宋体"/>
                <w:szCs w:val="21"/>
              </w:rPr>
              <w:t>数量：6对；4对通用开出量（空接点）；2对快速开出量（反应时间</w:t>
            </w:r>
            <w:r>
              <w:rPr>
                <w:rFonts w:hint="eastAsia" w:ascii="宋体" w:hAnsi="宋体"/>
              </w:rPr>
              <w:t>≤</w:t>
            </w:r>
            <w:r>
              <w:rPr>
                <w:rFonts w:hint="eastAsia" w:ascii="宋体" w:hAnsi="宋体"/>
                <w:szCs w:val="21"/>
              </w:rPr>
              <w:t>10μs）。</w:t>
            </w:r>
          </w:p>
          <w:p w14:paraId="474D5595">
            <w:pPr>
              <w:spacing w:line="360" w:lineRule="exact"/>
              <w:ind w:firstLine="420" w:firstLineChars="200"/>
              <w:rPr>
                <w:rFonts w:hint="eastAsia" w:ascii="宋体" w:hAnsi="宋体"/>
                <w:szCs w:val="21"/>
              </w:rPr>
            </w:pPr>
            <w:r>
              <w:rPr>
                <w:rFonts w:hint="eastAsia" w:ascii="宋体" w:hAnsi="宋体"/>
                <w:szCs w:val="21"/>
              </w:rPr>
              <w:t>8.无线功能：内置Wi-Fi模块，可无线控制测试仪。</w:t>
            </w:r>
          </w:p>
          <w:p w14:paraId="05598334">
            <w:pPr>
              <w:spacing w:line="360" w:lineRule="exact"/>
              <w:ind w:firstLine="420" w:firstLineChars="200"/>
              <w:rPr>
                <w:rFonts w:hint="eastAsia" w:ascii="宋体" w:hAnsi="宋体"/>
                <w:szCs w:val="21"/>
              </w:rPr>
            </w:pPr>
            <w:r>
              <w:rPr>
                <w:rFonts w:hint="eastAsia" w:ascii="宋体" w:hAnsi="宋体"/>
                <w:szCs w:val="21"/>
              </w:rPr>
              <w:t>9.重量及尺寸：整机重量：</w:t>
            </w:r>
            <w:r>
              <w:rPr>
                <w:rFonts w:hint="eastAsia" w:ascii="宋体" w:hAnsi="宋体"/>
              </w:rPr>
              <w:t>≤</w:t>
            </w:r>
            <w:r>
              <w:rPr>
                <w:rFonts w:hint="eastAsia" w:ascii="宋体" w:hAnsi="宋体"/>
                <w:szCs w:val="21"/>
              </w:rPr>
              <w:t>14.8kg；整机尺寸：约390mm×200mm×380mm（长×宽×高）。</w:t>
            </w:r>
          </w:p>
          <w:p w14:paraId="232A8BA2">
            <w:pPr>
              <w:spacing w:line="360" w:lineRule="exact"/>
              <w:ind w:firstLine="422" w:firstLineChars="200"/>
              <w:rPr>
                <w:rFonts w:hint="eastAsia" w:ascii="宋体" w:hAnsi="宋体"/>
                <w:b/>
                <w:bCs/>
                <w:szCs w:val="21"/>
              </w:rPr>
            </w:pPr>
            <w:r>
              <w:rPr>
                <w:rFonts w:hint="eastAsia" w:ascii="宋体" w:hAnsi="宋体"/>
                <w:b/>
                <w:bCs/>
                <w:szCs w:val="21"/>
              </w:rPr>
              <w:t>（二）系统功能</w:t>
            </w:r>
          </w:p>
          <w:p w14:paraId="1A4F10CE">
            <w:pPr>
              <w:spacing w:line="360" w:lineRule="exact"/>
              <w:ind w:firstLine="420" w:firstLineChars="200"/>
              <w:rPr>
                <w:rFonts w:hint="eastAsia" w:ascii="宋体" w:hAnsi="宋体"/>
                <w:szCs w:val="21"/>
              </w:rPr>
            </w:pPr>
            <w:r>
              <w:rPr>
                <w:rFonts w:hint="eastAsia" w:ascii="宋体" w:hAnsi="宋体"/>
                <w:szCs w:val="21"/>
              </w:rPr>
              <w:t>硬件采用内嵌工控机与约10.4英寸触摸屏设计，结构小巧便携，并配备6路DA任意输出、电气隔离及双网口、Wi-Fi、USB等丰富接口。软件层面，提供从基础量到谐波、从状态序列到COMTRADE回放、从特性搜索到定值读取的全面测试功能，并支持自动测试与模板开发，通过统一的操作软件和智能化设计，简化测试流程，实现高效、规范的继电保护校验防人因培训。</w:t>
            </w:r>
          </w:p>
          <w:p w14:paraId="425C9489">
            <w:pPr>
              <w:spacing w:line="360" w:lineRule="exact"/>
              <w:ind w:firstLine="422" w:firstLineChars="200"/>
              <w:rPr>
                <w:rFonts w:hint="eastAsia" w:ascii="宋体" w:hAnsi="宋体"/>
                <w:b/>
                <w:bCs/>
                <w:szCs w:val="21"/>
              </w:rPr>
            </w:pPr>
            <w:r>
              <w:rPr>
                <w:rFonts w:hint="eastAsia" w:ascii="宋体" w:hAnsi="宋体"/>
                <w:b/>
                <w:bCs/>
                <w:szCs w:val="21"/>
              </w:rPr>
              <w:t>（三）辅助系统与配套设施</w:t>
            </w:r>
          </w:p>
          <w:p w14:paraId="1CE2C1EE">
            <w:pPr>
              <w:spacing w:line="360" w:lineRule="exact"/>
              <w:ind w:firstLine="420" w:firstLineChars="200"/>
              <w:rPr>
                <w:rFonts w:hint="eastAsia" w:ascii="宋体" w:hAnsi="宋体"/>
                <w:szCs w:val="21"/>
              </w:rPr>
            </w:pPr>
            <w:r>
              <w:rPr>
                <w:rFonts w:hint="eastAsia" w:ascii="宋体" w:hAnsi="宋体"/>
                <w:szCs w:val="21"/>
              </w:rPr>
              <w:t>提供防人因失误的继电保护测试装置配套教学用品。</w:t>
            </w:r>
          </w:p>
          <w:p w14:paraId="2D963F02">
            <w:pPr>
              <w:spacing w:line="360" w:lineRule="exact"/>
              <w:ind w:firstLine="422" w:firstLineChars="200"/>
              <w:rPr>
                <w:rFonts w:hint="eastAsia" w:ascii="宋体" w:hAnsi="宋体"/>
                <w:b/>
                <w:bCs/>
                <w:szCs w:val="21"/>
              </w:rPr>
            </w:pPr>
            <w:r>
              <w:rPr>
                <w:rFonts w:hint="eastAsia" w:ascii="宋体" w:hAnsi="宋体"/>
                <w:b/>
                <w:bCs/>
                <w:szCs w:val="21"/>
              </w:rPr>
              <w:t>▲三、服务要求</w:t>
            </w:r>
          </w:p>
          <w:p w14:paraId="333ED936">
            <w:pPr>
              <w:spacing w:line="360" w:lineRule="exact"/>
              <w:ind w:firstLine="420" w:firstLineChars="200"/>
              <w:rPr>
                <w:rFonts w:hint="eastAsia" w:ascii="宋体" w:hAnsi="宋体"/>
                <w:szCs w:val="21"/>
              </w:rPr>
            </w:pPr>
            <w:r>
              <w:rPr>
                <w:rFonts w:hint="eastAsia" w:ascii="宋体" w:hAnsi="宋体"/>
                <w:szCs w:val="21"/>
              </w:rPr>
              <w:t>1.供应商需负责装置的现场调试，确保功能达标、各接口可靠。</w:t>
            </w:r>
          </w:p>
          <w:p w14:paraId="3C73D9E1">
            <w:pPr>
              <w:spacing w:line="360" w:lineRule="exact"/>
              <w:ind w:firstLine="420" w:firstLineChars="200"/>
              <w:rPr>
                <w:rFonts w:hint="eastAsia" w:ascii="宋体" w:hAnsi="宋体"/>
                <w:szCs w:val="21"/>
              </w:rPr>
            </w:pPr>
            <w:r>
              <w:rPr>
                <w:rFonts w:hint="eastAsia" w:ascii="宋体" w:hAnsi="宋体"/>
                <w:szCs w:val="21"/>
              </w:rPr>
              <w:t>2.设备完工后验收前为采购方教员提供深度培训不少于1次，确保其能熟练操作装置硬件、掌握设置各类人因陷阱的技巧、有效组织复盘与案例教学。</w:t>
            </w:r>
          </w:p>
          <w:p w14:paraId="2F08FD95">
            <w:pPr>
              <w:spacing w:line="360" w:lineRule="exact"/>
              <w:ind w:firstLine="420" w:firstLineChars="200"/>
              <w:rPr>
                <w:rFonts w:hint="eastAsia" w:ascii="宋体" w:hAnsi="宋体"/>
                <w:szCs w:val="21"/>
              </w:rPr>
            </w:pPr>
            <w:r>
              <w:rPr>
                <w:rFonts w:hint="eastAsia" w:ascii="宋体" w:hAnsi="宋体"/>
                <w:szCs w:val="21"/>
              </w:rPr>
              <w:t>3.提供不少于2年的质保期。质保期内，提供一次免费的教案内容更新服务。</w:t>
            </w:r>
          </w:p>
        </w:tc>
      </w:tr>
      <w:tr w14:paraId="2926E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3D935587">
            <w:pPr>
              <w:numPr>
                <w:ilvl w:val="0"/>
                <w:numId w:val="1"/>
              </w:numPr>
              <w:tabs>
                <w:tab w:val="left" w:pos="180"/>
                <w:tab w:val="left" w:pos="1620"/>
              </w:tabs>
              <w:spacing w:line="360" w:lineRule="exact"/>
              <w:rPr>
                <w:rFonts w:hint="eastAsia" w:ascii="宋体" w:hAnsi="宋体" w:cs="宋体"/>
                <w:szCs w:val="21"/>
              </w:rPr>
            </w:pPr>
          </w:p>
        </w:tc>
        <w:tc>
          <w:tcPr>
            <w:tcW w:w="1259" w:type="dxa"/>
            <w:vAlign w:val="center"/>
          </w:tcPr>
          <w:p w14:paraId="6CE95432">
            <w:pPr>
              <w:widowControl/>
              <w:spacing w:line="360" w:lineRule="exact"/>
              <w:jc w:val="left"/>
              <w:rPr>
                <w:rFonts w:hint="eastAsia" w:ascii="宋体" w:hAnsi="宋体"/>
                <w:kern w:val="0"/>
                <w:szCs w:val="21"/>
              </w:rPr>
            </w:pPr>
            <w:r>
              <w:rPr>
                <w:rFonts w:hint="eastAsia" w:ascii="宋体" w:hAnsi="宋体"/>
                <w:kern w:val="0"/>
                <w:szCs w:val="21"/>
              </w:rPr>
              <w:t>防人因失误高压电工作业实训装置</w:t>
            </w:r>
          </w:p>
        </w:tc>
        <w:tc>
          <w:tcPr>
            <w:tcW w:w="842" w:type="dxa"/>
            <w:vAlign w:val="center"/>
          </w:tcPr>
          <w:p w14:paraId="7867E10C">
            <w:pPr>
              <w:widowControl/>
              <w:spacing w:line="360" w:lineRule="exact"/>
              <w:jc w:val="center"/>
              <w:rPr>
                <w:rFonts w:hint="eastAsia" w:ascii="宋体" w:hAnsi="宋体"/>
                <w:kern w:val="0"/>
                <w:szCs w:val="21"/>
              </w:rPr>
            </w:pPr>
            <w:r>
              <w:rPr>
                <w:rFonts w:hint="eastAsia" w:ascii="宋体" w:hAnsi="宋体"/>
                <w:kern w:val="0"/>
                <w:szCs w:val="21"/>
              </w:rPr>
              <w:t>1套</w:t>
            </w:r>
          </w:p>
        </w:tc>
        <w:tc>
          <w:tcPr>
            <w:tcW w:w="841" w:type="dxa"/>
            <w:vAlign w:val="center"/>
          </w:tcPr>
          <w:p w14:paraId="439D286F">
            <w:pPr>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2E03229A">
            <w:pPr>
              <w:spacing w:line="360" w:lineRule="exact"/>
              <w:ind w:firstLine="422" w:firstLineChars="200"/>
              <w:rPr>
                <w:rFonts w:hint="eastAsia" w:ascii="宋体" w:hAnsi="宋体"/>
                <w:b/>
                <w:bCs/>
                <w:szCs w:val="21"/>
              </w:rPr>
            </w:pPr>
            <w:r>
              <w:rPr>
                <w:rFonts w:hint="eastAsia" w:ascii="宋体" w:hAnsi="宋体"/>
                <w:b/>
                <w:bCs/>
                <w:szCs w:val="21"/>
              </w:rPr>
              <w:t>一、配置要求</w:t>
            </w:r>
          </w:p>
          <w:p w14:paraId="53A0B69A">
            <w:pPr>
              <w:spacing w:line="360" w:lineRule="exact"/>
              <w:ind w:firstLine="420" w:firstLineChars="200"/>
              <w:rPr>
                <w:rFonts w:hint="eastAsia" w:ascii="宋体" w:hAnsi="宋体"/>
                <w:szCs w:val="21"/>
              </w:rPr>
            </w:pPr>
            <w:r>
              <w:rPr>
                <w:rFonts w:hint="eastAsia" w:ascii="宋体" w:hAnsi="宋体"/>
                <w:szCs w:val="21"/>
              </w:rPr>
              <w:t>本高压电工作业防人因失误实训装置，是一套以“实物设备、实景训练、实战考评”为核心的综合性实训装置。通过构建作业现场安全隐患排查、成套开关柜标准操作、架空线路登高综合作业三大实物考位，模拟从风险识别、规范操作到复杂高危作业的全链条真实场景。系统旨在强制学员在沉浸式、零风险的环境中，将“停电、验电、接地”等保命措施和标准化作业程序，通过反复实操内化为本能的安全行为模式，从而系统性对抗疏忽、违章、侥幸等作业中的不安全行为及其心理诱因，培养学生使用自检、遵守程序、三相交流等防人因失误工具，从根本上强化作业人员的风险预判与规范执行能力。</w:t>
            </w:r>
          </w:p>
          <w:p w14:paraId="640DDBD0">
            <w:pPr>
              <w:spacing w:line="360" w:lineRule="exact"/>
              <w:ind w:firstLine="422" w:firstLineChars="200"/>
              <w:rPr>
                <w:rFonts w:hint="eastAsia" w:ascii="宋体" w:hAnsi="宋体"/>
                <w:b/>
                <w:bCs/>
                <w:szCs w:val="21"/>
              </w:rPr>
            </w:pPr>
            <w:r>
              <w:rPr>
                <w:rFonts w:hint="eastAsia" w:ascii="宋体" w:hAnsi="宋体"/>
                <w:b/>
                <w:bCs/>
                <w:szCs w:val="21"/>
              </w:rPr>
              <w:t>二、技术参数</w:t>
            </w:r>
          </w:p>
          <w:p w14:paraId="2EA6B5A1">
            <w:pPr>
              <w:spacing w:line="360" w:lineRule="exact"/>
              <w:ind w:firstLine="422" w:firstLineChars="200"/>
              <w:rPr>
                <w:rFonts w:hint="eastAsia" w:ascii="宋体" w:hAnsi="宋体"/>
                <w:b/>
                <w:bCs/>
                <w:szCs w:val="21"/>
              </w:rPr>
            </w:pPr>
            <w:r>
              <w:rPr>
                <w:rFonts w:hint="eastAsia" w:ascii="宋体" w:hAnsi="宋体"/>
                <w:b/>
                <w:bCs/>
                <w:szCs w:val="21"/>
              </w:rPr>
              <w:t>（一）作业现场安全隐患排除模块</w:t>
            </w:r>
          </w:p>
          <w:p w14:paraId="0F9928BD">
            <w:pPr>
              <w:spacing w:line="360" w:lineRule="exact"/>
              <w:ind w:firstLine="420" w:firstLineChars="200"/>
              <w:rPr>
                <w:rFonts w:hint="eastAsia" w:ascii="宋体" w:hAnsi="宋体"/>
                <w:szCs w:val="21"/>
              </w:rPr>
            </w:pPr>
            <w:r>
              <w:rPr>
                <w:rFonts w:hint="eastAsia" w:ascii="宋体" w:hAnsi="宋体"/>
                <w:szCs w:val="21"/>
              </w:rPr>
              <w:t>设备中插入防人因失误陷阱，在隐患排查的全过程中，强制使用防人因工具，使排查过程本身成为一次规范的“防失误”演练。</w:t>
            </w:r>
          </w:p>
          <w:p w14:paraId="36EEDCDE">
            <w:pPr>
              <w:spacing w:line="360" w:lineRule="exact"/>
              <w:ind w:firstLine="420" w:firstLineChars="200"/>
              <w:rPr>
                <w:rFonts w:hint="eastAsia" w:ascii="宋体" w:hAnsi="宋体"/>
                <w:szCs w:val="21"/>
              </w:rPr>
            </w:pPr>
            <w:r>
              <w:rPr>
                <w:rFonts w:hint="eastAsia" w:ascii="宋体" w:hAnsi="宋体"/>
                <w:szCs w:val="21"/>
              </w:rPr>
              <w:t>1.高低压电工作业现场安全风险、安全隐患、职业危害防人因失误培训设备：10/0.4kV 油浸式电力变压器、高压跌落式熔断器、高压隔离开关、避雷器、低压侧电源总开关。</w:t>
            </w:r>
          </w:p>
          <w:p w14:paraId="33292525">
            <w:pPr>
              <w:spacing w:line="360" w:lineRule="exact"/>
              <w:ind w:firstLine="420" w:firstLineChars="200"/>
              <w:rPr>
                <w:rFonts w:hint="eastAsia" w:ascii="宋体" w:hAnsi="宋体"/>
                <w:szCs w:val="21"/>
              </w:rPr>
            </w:pPr>
            <w:r>
              <w:rPr>
                <w:rFonts w:hint="eastAsia" w:ascii="宋体" w:hAnsi="宋体"/>
                <w:szCs w:val="21"/>
              </w:rPr>
              <w:t>2.高压开关柜（出线柜）：10kV 高压开关柜，KYN 系列或×GN系列或H×GN系列。一次侧不通电，配微机保护系统。符合现行标准《高压交流开关设备和控制设备标准的共用技术要求》（GB/T 11022）的有关要求，预留防人因失误陷阱设置接口。</w:t>
            </w:r>
          </w:p>
          <w:p w14:paraId="62525FE8">
            <w:pPr>
              <w:spacing w:line="360" w:lineRule="exact"/>
              <w:ind w:firstLine="422" w:firstLineChars="200"/>
              <w:rPr>
                <w:rFonts w:hint="eastAsia" w:ascii="宋体" w:hAnsi="宋体"/>
                <w:b/>
                <w:bCs/>
                <w:szCs w:val="21"/>
              </w:rPr>
            </w:pPr>
            <w:r>
              <w:rPr>
                <w:rFonts w:hint="eastAsia" w:ascii="宋体" w:hAnsi="宋体"/>
                <w:b/>
                <w:bCs/>
                <w:szCs w:val="21"/>
              </w:rPr>
              <w:t>（二）10/0.4kV变配电系统(成套开关柜)模块</w:t>
            </w:r>
          </w:p>
          <w:p w14:paraId="3E2B4425">
            <w:pPr>
              <w:spacing w:line="360" w:lineRule="exact"/>
              <w:ind w:firstLine="420" w:firstLineChars="200"/>
              <w:rPr>
                <w:rFonts w:hint="eastAsia" w:ascii="宋体" w:hAnsi="宋体"/>
                <w:szCs w:val="21"/>
              </w:rPr>
            </w:pPr>
            <w:r>
              <w:rPr>
                <w:rFonts w:hint="eastAsia" w:ascii="宋体" w:hAnsi="宋体"/>
                <w:szCs w:val="21"/>
              </w:rPr>
              <w:t>1.在变压器、操作屏等变配电系统中内置防人因陷阱，强制使用防人因工具，使排查过程本身成为一次规范的“防失误”演练。</w:t>
            </w:r>
          </w:p>
          <w:p w14:paraId="3DF2E8B1">
            <w:pPr>
              <w:spacing w:line="360" w:lineRule="exact"/>
              <w:ind w:firstLine="420" w:firstLineChars="200"/>
              <w:rPr>
                <w:rFonts w:hint="eastAsia" w:ascii="宋体" w:hAnsi="宋体"/>
                <w:szCs w:val="21"/>
              </w:rPr>
            </w:pPr>
            <w:r>
              <w:rPr>
                <w:rFonts w:hint="eastAsia" w:ascii="宋体" w:hAnsi="宋体"/>
                <w:szCs w:val="21"/>
              </w:rPr>
              <w:t>2.干式电力变压器（带外壳）：输入电压10kV、频率50 Hz、输出电压400V、绝缘等级H级、材质铝制。高压绝缘接线端子3个，低压接线端子4个。干式电力变压器外壳铝质材料，前后两扇门，4个观察窗口。干式电力变压器外壳尺寸≤（1200×13800×1100）mm。外壳安装有电源指示灯1个、电压表1个、干式变压器电脑温控仪1台，能通电显示温度。可根据高压侧设置故障而变化温度值，电压表根据高压侧是否通电而变化，装有高压电缆跟高压侧相连通，预留防人因失误陷阱设置接口。</w:t>
            </w:r>
          </w:p>
          <w:p w14:paraId="16F70E7E">
            <w:pPr>
              <w:spacing w:line="360" w:lineRule="exact"/>
              <w:ind w:firstLine="422" w:firstLineChars="200"/>
              <w:rPr>
                <w:rFonts w:hint="eastAsia" w:ascii="宋体" w:hAnsi="宋体"/>
                <w:b/>
                <w:bCs/>
                <w:szCs w:val="21"/>
              </w:rPr>
            </w:pPr>
            <w:r>
              <w:rPr>
                <w:rFonts w:hint="eastAsia" w:ascii="宋体" w:hAnsi="宋体"/>
                <w:b/>
                <w:bCs/>
                <w:szCs w:val="21"/>
              </w:rPr>
              <w:t>（三）10/0.4kV变配电系统(架空线路)模块</w:t>
            </w:r>
          </w:p>
          <w:p w14:paraId="53A218DE">
            <w:pPr>
              <w:spacing w:line="360" w:lineRule="exact"/>
              <w:ind w:firstLine="420" w:firstLineChars="200"/>
              <w:rPr>
                <w:rFonts w:hint="eastAsia" w:ascii="宋体" w:hAnsi="宋体"/>
                <w:szCs w:val="21"/>
              </w:rPr>
            </w:pPr>
            <w:r>
              <w:rPr>
                <w:rFonts w:hint="eastAsia" w:ascii="宋体" w:hAnsi="宋体"/>
                <w:szCs w:val="21"/>
              </w:rPr>
              <w:t>在运维、检修过程中，通过流程屏障、互锁和系统防错设计，关键环节设置强制性确认步骤及防人因失误陷阱，在技能培训过程中将防人因失误工具强制性地内化为学生的标准化作业习惯。</w:t>
            </w:r>
          </w:p>
          <w:p w14:paraId="5D342A8E">
            <w:pPr>
              <w:spacing w:line="360" w:lineRule="exact"/>
              <w:ind w:firstLine="420" w:firstLineChars="200"/>
              <w:rPr>
                <w:rFonts w:hint="eastAsia" w:ascii="宋体" w:hAnsi="宋体"/>
                <w:szCs w:val="21"/>
              </w:rPr>
            </w:pPr>
            <w:r>
              <w:rPr>
                <w:rFonts w:hint="eastAsia" w:ascii="宋体" w:hAnsi="宋体"/>
                <w:szCs w:val="21"/>
              </w:rPr>
              <w:t>1. 10/0.4kV变配电架空线系统：配电间隔包含如下配件：跌落式熔断器1套、隔离开关1个、间隔围栏1套、水泥杆（长度按照现场实际确定）3根、模拟架空线（挂接地线）1套；绝缘子若干；预留防人因失误陷阱设置接口。</w:t>
            </w:r>
          </w:p>
          <w:p w14:paraId="33638EB3">
            <w:pPr>
              <w:spacing w:line="360" w:lineRule="exact"/>
              <w:ind w:firstLine="420" w:firstLineChars="200"/>
              <w:rPr>
                <w:rFonts w:hint="eastAsia" w:ascii="宋体" w:hAnsi="宋体"/>
                <w:szCs w:val="21"/>
              </w:rPr>
            </w:pPr>
            <w:r>
              <w:rPr>
                <w:rFonts w:hint="eastAsia" w:ascii="宋体" w:hAnsi="宋体"/>
                <w:szCs w:val="21"/>
              </w:rPr>
              <w:t>2.低压配电柜材质为冷轧板；尺寸≤400mm×900mm×1000mm；额定电压≤380V，≤50赫兹，额定电流≤630A；防护等级≥IP30；配有HD11F-100A/38一个、CM1-125/3300 100A一个、HR6-100A/3P一个、DZ47-63/3P D25A二个、CJ19-25A/3P二个、10KVAR二个、100/5A十个、99T1-A 100/5A六个、99T1-V 0-450V一个、LW15-16YH3/3一个、1.5-6A一个，预留防人因失误陷阱设置接口。</w:t>
            </w:r>
          </w:p>
          <w:p w14:paraId="2A4ED507">
            <w:pPr>
              <w:spacing w:line="360" w:lineRule="exact"/>
              <w:ind w:firstLine="422" w:firstLineChars="200"/>
              <w:rPr>
                <w:rFonts w:hint="eastAsia" w:ascii="宋体" w:hAnsi="宋体"/>
                <w:b/>
                <w:bCs/>
                <w:szCs w:val="21"/>
              </w:rPr>
            </w:pPr>
            <w:r>
              <w:rPr>
                <w:rFonts w:hint="eastAsia" w:ascii="宋体" w:hAnsi="宋体"/>
                <w:b/>
                <w:bCs/>
                <w:szCs w:val="21"/>
              </w:rPr>
              <w:t>（四）辅助系统与配套设施</w:t>
            </w:r>
          </w:p>
          <w:p w14:paraId="7FC41A6D">
            <w:pPr>
              <w:spacing w:line="360" w:lineRule="exact"/>
              <w:ind w:firstLine="420" w:firstLineChars="200"/>
              <w:rPr>
                <w:rFonts w:hint="eastAsia" w:ascii="宋体" w:hAnsi="宋体"/>
                <w:szCs w:val="21"/>
              </w:rPr>
            </w:pPr>
            <w:r>
              <w:rPr>
                <w:rFonts w:hint="eastAsia" w:ascii="宋体" w:hAnsi="宋体"/>
                <w:szCs w:val="21"/>
              </w:rPr>
              <w:t>提供防人因失误高压电工作业训练装置配套高压接线模拟操作屏、工具包、防坠器、安全防护垫、作业环境显示屏、安全围栏、安全标志等教学用品。</w:t>
            </w:r>
          </w:p>
          <w:p w14:paraId="4FC78CB7">
            <w:pPr>
              <w:spacing w:line="360" w:lineRule="exact"/>
              <w:ind w:firstLine="422" w:firstLineChars="200"/>
              <w:rPr>
                <w:rFonts w:hint="eastAsia" w:ascii="宋体" w:hAnsi="宋体"/>
                <w:b/>
                <w:bCs/>
                <w:szCs w:val="21"/>
              </w:rPr>
            </w:pPr>
            <w:r>
              <w:rPr>
                <w:rFonts w:hint="eastAsia" w:ascii="宋体" w:hAnsi="宋体"/>
                <w:b/>
                <w:bCs/>
                <w:szCs w:val="21"/>
              </w:rPr>
              <w:t>▲三、服务要求</w:t>
            </w:r>
          </w:p>
          <w:p w14:paraId="32D5B5C4">
            <w:pPr>
              <w:spacing w:line="360" w:lineRule="exact"/>
              <w:ind w:firstLine="420" w:firstLineChars="200"/>
              <w:rPr>
                <w:rFonts w:hint="eastAsia" w:ascii="宋体" w:hAnsi="宋体"/>
                <w:szCs w:val="21"/>
              </w:rPr>
            </w:pPr>
            <w:r>
              <w:rPr>
                <w:rFonts w:hint="eastAsia" w:ascii="宋体" w:hAnsi="宋体"/>
                <w:szCs w:val="21"/>
              </w:rPr>
              <w:t>1.供应商需负责装置的现场调试，确保功能达标、各接口可靠。</w:t>
            </w:r>
          </w:p>
          <w:p w14:paraId="1D19EFB0">
            <w:pPr>
              <w:spacing w:line="360" w:lineRule="exact"/>
              <w:ind w:firstLine="420" w:firstLineChars="200"/>
              <w:rPr>
                <w:rFonts w:hint="eastAsia" w:ascii="宋体" w:hAnsi="宋体"/>
                <w:szCs w:val="21"/>
              </w:rPr>
            </w:pPr>
            <w:r>
              <w:rPr>
                <w:rFonts w:hint="eastAsia" w:ascii="宋体" w:hAnsi="宋体"/>
                <w:szCs w:val="21"/>
              </w:rPr>
              <w:t>2.设备完工后验收前为采购方教员提供深度培训不少于1次，确保其能熟练操作装置硬件、掌握设置各类人因陷阱的技巧、有效组织复盘与案例教学。</w:t>
            </w:r>
          </w:p>
          <w:p w14:paraId="6E18CCA7">
            <w:pPr>
              <w:spacing w:line="360" w:lineRule="exact"/>
              <w:ind w:firstLine="420" w:firstLineChars="200"/>
              <w:rPr>
                <w:rFonts w:hint="eastAsia" w:ascii="宋体" w:hAnsi="宋体"/>
                <w:szCs w:val="21"/>
              </w:rPr>
            </w:pPr>
            <w:r>
              <w:rPr>
                <w:rFonts w:hint="eastAsia" w:ascii="宋体" w:hAnsi="宋体"/>
                <w:szCs w:val="21"/>
              </w:rPr>
              <w:t>3.培训与质保要求</w:t>
            </w:r>
          </w:p>
          <w:p w14:paraId="3F324CEC">
            <w:pPr>
              <w:spacing w:line="360" w:lineRule="exact"/>
              <w:ind w:firstLine="420" w:firstLineChars="200"/>
              <w:rPr>
                <w:rFonts w:hint="eastAsia" w:ascii="宋体" w:hAnsi="宋体"/>
                <w:szCs w:val="21"/>
              </w:rPr>
            </w:pPr>
            <w:r>
              <w:rPr>
                <w:rFonts w:hint="eastAsia" w:ascii="宋体" w:hAnsi="宋体"/>
                <w:szCs w:val="21"/>
              </w:rPr>
              <w:t>提供不少于2年的质保期。质保期内，提供一次免费的教案内容更新服务。</w:t>
            </w:r>
          </w:p>
        </w:tc>
      </w:tr>
      <w:tr w14:paraId="2CE134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6579F89B">
            <w:pPr>
              <w:spacing w:line="360" w:lineRule="exact"/>
              <w:rPr>
                <w:rFonts w:hint="eastAsia" w:ascii="宋体" w:hAnsi="宋体"/>
                <w:szCs w:val="21"/>
              </w:rPr>
            </w:pPr>
            <w:r>
              <w:rPr>
                <w:rFonts w:hint="eastAsia" w:ascii="宋体" w:hAnsi="宋体"/>
                <w:szCs w:val="21"/>
              </w:rPr>
              <w:t>二</w:t>
            </w:r>
            <w:r>
              <w:rPr>
                <w:rFonts w:hint="eastAsia" w:ascii="宋体" w:hAnsi="宋体"/>
                <w:b/>
                <w:szCs w:val="21"/>
              </w:rPr>
              <w:t>、商务要求</w:t>
            </w:r>
          </w:p>
        </w:tc>
      </w:tr>
      <w:tr w14:paraId="2D255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47CA6D73">
            <w:pPr>
              <w:spacing w:line="360" w:lineRule="exact"/>
              <w:rPr>
                <w:rFonts w:hint="eastAsia" w:ascii="宋体" w:hAnsi="宋体"/>
                <w:szCs w:val="21"/>
              </w:rPr>
            </w:pPr>
            <w:r>
              <w:rPr>
                <w:rFonts w:hint="eastAsia" w:ascii="宋体" w:hAnsi="宋体"/>
                <w:szCs w:val="21"/>
              </w:rPr>
              <w:t>▲合同签订时间</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79483B26">
            <w:pPr>
              <w:spacing w:line="360" w:lineRule="exact"/>
              <w:ind w:firstLine="420" w:firstLineChars="200"/>
              <w:rPr>
                <w:rFonts w:hint="eastAsia" w:ascii="宋体" w:hAnsi="宋体"/>
                <w:szCs w:val="21"/>
              </w:rPr>
            </w:pPr>
            <w:r>
              <w:rPr>
                <w:rFonts w:hint="eastAsia" w:ascii="宋体" w:hAnsi="宋体"/>
                <w:szCs w:val="21"/>
              </w:rPr>
              <w:t>自中标通知书发出之日起25日历日内与采购人完成合同签订。</w:t>
            </w:r>
          </w:p>
        </w:tc>
      </w:tr>
      <w:tr w14:paraId="235A8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040FFB47">
            <w:pPr>
              <w:spacing w:line="360" w:lineRule="exact"/>
              <w:rPr>
                <w:rFonts w:hint="eastAsia" w:ascii="宋体" w:hAnsi="宋体"/>
                <w:szCs w:val="21"/>
              </w:rPr>
            </w:pPr>
            <w:r>
              <w:rPr>
                <w:rFonts w:hint="eastAsia" w:ascii="宋体" w:hAnsi="宋体"/>
                <w:szCs w:val="21"/>
              </w:rPr>
              <w:t>▲交付使用时间及地点</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2AE198D">
            <w:pPr>
              <w:spacing w:line="360" w:lineRule="exact"/>
              <w:ind w:firstLine="420" w:firstLineChars="200"/>
              <w:rPr>
                <w:rFonts w:hint="eastAsia" w:ascii="宋体" w:hAnsi="宋体"/>
                <w:szCs w:val="21"/>
              </w:rPr>
            </w:pPr>
            <w:r>
              <w:rPr>
                <w:rFonts w:hint="eastAsia" w:ascii="宋体" w:hAnsi="宋体"/>
                <w:szCs w:val="21"/>
              </w:rPr>
              <w:t>1.交付使用时间：自签订合同之日起18个月内全部交付并安装调试完毕。</w:t>
            </w:r>
          </w:p>
          <w:p w14:paraId="31648959">
            <w:pPr>
              <w:spacing w:line="360" w:lineRule="exact"/>
              <w:ind w:firstLine="420" w:firstLineChars="200"/>
              <w:rPr>
                <w:rFonts w:hint="eastAsia" w:ascii="宋体" w:hAnsi="宋体"/>
                <w:szCs w:val="21"/>
              </w:rPr>
            </w:pPr>
            <w:r>
              <w:rPr>
                <w:rFonts w:hint="eastAsia" w:ascii="宋体" w:hAnsi="宋体"/>
                <w:szCs w:val="21"/>
              </w:rPr>
              <w:t>2.交付使用地点：其中1-4项采购标的安装在广西防城港市港口区光坡镇广西防城港核电有限公司技能训练楼指定位置，5-20项采购标的安装在广西电力职业技术学院能环楼指定位置；未验收前保管工作由中标供应商自行负责。</w:t>
            </w:r>
          </w:p>
          <w:p w14:paraId="3018B1A5">
            <w:pPr>
              <w:spacing w:line="360" w:lineRule="exact"/>
              <w:ind w:firstLine="420" w:firstLineChars="200"/>
              <w:rPr>
                <w:rFonts w:hint="eastAsia" w:ascii="宋体" w:hAnsi="宋体"/>
                <w:szCs w:val="21"/>
              </w:rPr>
            </w:pPr>
            <w:r>
              <w:rPr>
                <w:rFonts w:hint="eastAsia" w:ascii="宋体" w:hAnsi="宋体"/>
                <w:szCs w:val="21"/>
              </w:rPr>
              <w:t>3.中标供应商必须承担设备运输、安装调试、验收检测和提供设备操作说明书等其他类似的义务。</w:t>
            </w:r>
          </w:p>
          <w:p w14:paraId="33A5C416">
            <w:pPr>
              <w:spacing w:line="360" w:lineRule="exact"/>
              <w:ind w:firstLine="420" w:firstLineChars="200"/>
              <w:rPr>
                <w:rFonts w:hint="eastAsia" w:ascii="宋体" w:hAnsi="宋体"/>
                <w:szCs w:val="21"/>
              </w:rPr>
            </w:pPr>
            <w:r>
              <w:rPr>
                <w:rFonts w:hint="eastAsia" w:ascii="宋体" w:hAnsi="宋体"/>
                <w:szCs w:val="21"/>
              </w:rPr>
              <w:t>4.交货方式：现场交货。</w:t>
            </w:r>
          </w:p>
        </w:tc>
      </w:tr>
      <w:tr w14:paraId="02310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200D55ED">
            <w:pPr>
              <w:spacing w:line="360" w:lineRule="exact"/>
              <w:rPr>
                <w:rFonts w:hint="eastAsia" w:ascii="宋体" w:hAnsi="宋体"/>
                <w:szCs w:val="21"/>
              </w:rPr>
            </w:pPr>
            <w:r>
              <w:rPr>
                <w:rFonts w:hint="eastAsia" w:ascii="宋体" w:hAnsi="宋体"/>
                <w:szCs w:val="21"/>
              </w:rPr>
              <w:t>质保期（保修期）及售后服务要求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2B7B8E80">
            <w:pPr>
              <w:spacing w:line="360" w:lineRule="exact"/>
              <w:ind w:firstLine="420" w:firstLineChars="200"/>
              <w:rPr>
                <w:rFonts w:hint="eastAsia" w:ascii="宋体" w:hAnsi="宋体"/>
                <w:szCs w:val="21"/>
              </w:rPr>
            </w:pPr>
            <w:r>
              <w:rPr>
                <w:rFonts w:hint="eastAsia" w:ascii="宋体" w:hAnsi="宋体"/>
                <w:szCs w:val="21"/>
              </w:rPr>
              <w:t>除各项标的约定外，还需满足以下要求：</w:t>
            </w:r>
          </w:p>
          <w:p w14:paraId="5D1AD7B7">
            <w:pPr>
              <w:spacing w:line="360" w:lineRule="exact"/>
              <w:ind w:firstLine="420" w:firstLineChars="200"/>
              <w:rPr>
                <w:rFonts w:hint="eastAsia" w:ascii="宋体" w:hAnsi="宋体"/>
                <w:szCs w:val="21"/>
              </w:rPr>
            </w:pPr>
            <w:r>
              <w:rPr>
                <w:rFonts w:hint="eastAsia" w:ascii="宋体" w:hAnsi="宋体"/>
                <w:szCs w:val="21"/>
              </w:rPr>
              <w:t>▲1.免费送货上门，免费由技术人员现场安装、调试，硬件设备就位、安装、调试、培训所需工具、器材由中标供应商自理。</w:t>
            </w:r>
          </w:p>
          <w:p w14:paraId="3D85B14F">
            <w:pPr>
              <w:spacing w:line="360" w:lineRule="exact"/>
              <w:ind w:firstLine="420" w:firstLineChars="200"/>
              <w:rPr>
                <w:rFonts w:hint="eastAsia" w:ascii="宋体" w:hAnsi="宋体"/>
                <w:szCs w:val="21"/>
              </w:rPr>
            </w:pPr>
            <w:r>
              <w:rPr>
                <w:rFonts w:hint="eastAsia" w:ascii="宋体" w:hAnsi="宋体"/>
                <w:szCs w:val="21"/>
              </w:rPr>
              <w:t xml:space="preserve">▲2.所有硬件设备及产品均需提供不少于2年保修服务，自本项目整体最终验收合格并交付之日起计算。 </w:t>
            </w:r>
          </w:p>
          <w:p w14:paraId="191A7BAD">
            <w:pPr>
              <w:spacing w:line="360" w:lineRule="exact"/>
              <w:ind w:firstLine="420" w:firstLineChars="200"/>
              <w:rPr>
                <w:rFonts w:hint="eastAsia" w:ascii="宋体" w:hAnsi="宋体"/>
                <w:szCs w:val="21"/>
              </w:rPr>
            </w:pPr>
            <w:r>
              <w:rPr>
                <w:rFonts w:hint="eastAsia" w:ascii="宋体" w:hAnsi="宋体"/>
                <w:szCs w:val="21"/>
              </w:rPr>
              <w:t xml:space="preserve">▲3.质保期内免费维修、更换配件。若在使用的前1个月内，出现非人为操作失误的重大故障，应予以免费换货。质保期满后，以优惠价格提供维修和备件更换，且免除一切手续费。质保期满后，终身维护。 </w:t>
            </w:r>
          </w:p>
          <w:p w14:paraId="354C4F7F">
            <w:pPr>
              <w:spacing w:line="360" w:lineRule="exact"/>
              <w:ind w:firstLine="420" w:firstLineChars="200"/>
              <w:rPr>
                <w:rFonts w:hint="eastAsia" w:ascii="宋体" w:hAnsi="宋体"/>
                <w:szCs w:val="21"/>
              </w:rPr>
            </w:pPr>
            <w:r>
              <w:rPr>
                <w:rFonts w:hint="eastAsia" w:ascii="宋体" w:hAnsi="宋体"/>
                <w:szCs w:val="21"/>
              </w:rPr>
              <w:t>▲4.软件部分需免费提供所供的软件的技术培训，设备完工后验收前应提供至少一次的师资培训包含但不限于设备结构原理、系统操作使用、实训课程教学应用、控制系统及软件操作、设备日常维护保养、常见故障排查处置、安全作业及防人因失误规范相关培训。质保期内免费提供软件系统升级服务。</w:t>
            </w:r>
          </w:p>
          <w:p w14:paraId="733AB942">
            <w:pPr>
              <w:spacing w:line="360" w:lineRule="exact"/>
              <w:ind w:firstLine="420" w:firstLineChars="200"/>
              <w:rPr>
                <w:rFonts w:hint="eastAsia" w:ascii="宋体" w:hAnsi="宋体"/>
                <w:szCs w:val="21"/>
              </w:rPr>
            </w:pPr>
            <w:r>
              <w:rPr>
                <w:rFonts w:hint="eastAsia" w:ascii="宋体" w:hAnsi="宋体"/>
                <w:szCs w:val="21"/>
              </w:rPr>
              <w:t>5.免费提供2年质保期内设备运行所需的常用备品备件。</w:t>
            </w:r>
          </w:p>
          <w:p w14:paraId="1DD8C717">
            <w:pPr>
              <w:spacing w:line="360" w:lineRule="exact"/>
              <w:ind w:firstLine="420" w:firstLineChars="200"/>
              <w:rPr>
                <w:rFonts w:hint="eastAsia" w:ascii="宋体" w:hAnsi="宋体"/>
                <w:szCs w:val="21"/>
              </w:rPr>
            </w:pPr>
            <w:r>
              <w:rPr>
                <w:rFonts w:hint="eastAsia" w:ascii="宋体" w:hAnsi="宋体"/>
                <w:szCs w:val="21"/>
              </w:rPr>
              <w:t xml:space="preserve">▲6.设备故障报修的响应时间：为采购人提供7×24小时服务，自接到用户报修时起，故障响应时间12小时内，48小时内到达现场，72小时内解决问题。如不能及时解决问题中标供应商应提供备机服务（提供同等档次或以上的备用设备），直到原设备修复并正常运行，产生的一切费用由中标供应商承担。 </w:t>
            </w:r>
          </w:p>
          <w:p w14:paraId="4CCB5A16">
            <w:pPr>
              <w:spacing w:line="360" w:lineRule="exact"/>
              <w:ind w:firstLine="420" w:firstLineChars="200"/>
              <w:rPr>
                <w:rFonts w:hint="eastAsia" w:ascii="宋体" w:hAnsi="宋体"/>
                <w:szCs w:val="21"/>
              </w:rPr>
            </w:pPr>
            <w:r>
              <w:rPr>
                <w:rFonts w:hint="eastAsia" w:ascii="宋体" w:hAnsi="宋体"/>
                <w:szCs w:val="21"/>
              </w:rPr>
              <w:t>▲7.保修期内，所有设备维修服务均为上门服务，由此产生的费用均由中标供应商承担，不得额外再向采购人收取。</w:t>
            </w:r>
          </w:p>
          <w:p w14:paraId="04029F63">
            <w:pPr>
              <w:spacing w:line="360" w:lineRule="exact"/>
              <w:ind w:firstLine="420" w:firstLineChars="200"/>
              <w:rPr>
                <w:rFonts w:hint="eastAsia" w:ascii="宋体" w:hAnsi="宋体"/>
                <w:szCs w:val="21"/>
              </w:rPr>
            </w:pPr>
            <w:r>
              <w:rPr>
                <w:rFonts w:hint="eastAsia" w:ascii="宋体" w:hAnsi="宋体"/>
                <w:szCs w:val="21"/>
              </w:rPr>
              <w:t>8.对本项目设备提供终身服务，保修期外的服务费用由采购人和中标供应商另行商议。</w:t>
            </w:r>
          </w:p>
        </w:tc>
      </w:tr>
      <w:tr w14:paraId="1D4C6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4F4A8012">
            <w:pPr>
              <w:spacing w:line="360" w:lineRule="exact"/>
              <w:rPr>
                <w:rFonts w:hint="eastAsia" w:ascii="宋体" w:hAnsi="宋体"/>
                <w:szCs w:val="21"/>
              </w:rPr>
            </w:pPr>
            <w:r>
              <w:rPr>
                <w:rFonts w:hint="eastAsia" w:ascii="宋体" w:hAnsi="宋体"/>
                <w:szCs w:val="21"/>
              </w:rPr>
              <w:t>包装和运输要求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28C7B7E2">
            <w:pPr>
              <w:spacing w:line="360" w:lineRule="exact"/>
              <w:ind w:firstLine="420" w:firstLineChars="200"/>
              <w:rPr>
                <w:rFonts w:hint="eastAsia" w:ascii="宋体" w:hAnsi="宋体" w:cs="宋体"/>
                <w:szCs w:val="21"/>
              </w:rPr>
            </w:pPr>
            <w:r>
              <w:rPr>
                <w:rFonts w:hint="eastAsia" w:ascii="宋体" w:hAnsi="宋体"/>
                <w:szCs w:val="21"/>
              </w:rPr>
              <w:t>▲</w:t>
            </w:r>
            <w:r>
              <w:rPr>
                <w:rFonts w:hint="eastAsia" w:ascii="宋体" w:hAnsi="宋体" w:cs="宋体"/>
                <w:szCs w:val="21"/>
              </w:rPr>
              <w:t>1.产品包装和运输均由中标供应商负责，并负责运费，含备搬运到广西电力职业技术学院或广西防城港核电有限公司指定位置的费用。</w:t>
            </w:r>
          </w:p>
          <w:p w14:paraId="46DDF5A8">
            <w:pPr>
              <w:spacing w:line="360" w:lineRule="exact"/>
              <w:ind w:firstLine="420" w:firstLineChars="200"/>
              <w:rPr>
                <w:rFonts w:hint="eastAsia" w:ascii="宋体" w:hAnsi="宋体" w:cs="Arial"/>
                <w:szCs w:val="21"/>
              </w:rPr>
            </w:pPr>
            <w:r>
              <w:rPr>
                <w:rFonts w:hint="eastAsia" w:ascii="宋体" w:hAnsi="宋体" w:cs="Arial"/>
                <w:szCs w:val="21"/>
              </w:rPr>
              <w:t>2.包装：应满足国家相关标准，并用新的坚固的熏蒸木箱或铁皮箱，适于长途运输，防潮、防锈、防震、防粗暴装卸，适于海、陆运输和整体吊装；包装箱上应注明起吊重心和吊装部位。</w:t>
            </w:r>
          </w:p>
          <w:p w14:paraId="67D018AB">
            <w:pPr>
              <w:spacing w:line="360" w:lineRule="exact"/>
              <w:ind w:firstLine="420" w:firstLineChars="200"/>
              <w:rPr>
                <w:rFonts w:hint="eastAsia" w:ascii="宋体" w:hAnsi="宋体"/>
                <w:szCs w:val="21"/>
              </w:rPr>
            </w:pPr>
            <w:r>
              <w:rPr>
                <w:rFonts w:ascii="宋体" w:hAnsi="宋体"/>
                <w:szCs w:val="21"/>
              </w:rPr>
              <w:t>3</w:t>
            </w:r>
            <w:r>
              <w:rPr>
                <w:rFonts w:hint="eastAsia" w:ascii="宋体" w:hAnsi="宋体"/>
                <w:szCs w:val="21"/>
              </w:rPr>
              <w:t>.货物的运输方式：不限。</w:t>
            </w:r>
          </w:p>
        </w:tc>
      </w:tr>
      <w:tr w14:paraId="3232B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1EB5E4DC">
            <w:pPr>
              <w:spacing w:line="360" w:lineRule="exact"/>
              <w:rPr>
                <w:rFonts w:hint="eastAsia" w:ascii="宋体" w:hAnsi="宋体"/>
                <w:szCs w:val="21"/>
              </w:rPr>
            </w:pPr>
            <w:r>
              <w:rPr>
                <w:rFonts w:hint="eastAsia" w:ascii="宋体" w:hAnsi="宋体"/>
                <w:szCs w:val="21"/>
              </w:rPr>
              <w:t>▲报价及要求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D91913C">
            <w:pPr>
              <w:spacing w:line="360" w:lineRule="exact"/>
              <w:ind w:firstLine="420" w:firstLineChars="200"/>
              <w:rPr>
                <w:rFonts w:hint="eastAsia" w:ascii="宋体" w:hAnsi="宋体"/>
                <w:szCs w:val="21"/>
              </w:rPr>
            </w:pPr>
            <w:r>
              <w:rPr>
                <w:rFonts w:hint="eastAsia" w:ascii="宋体" w:hAnsi="宋体"/>
                <w:szCs w:val="21"/>
              </w:rPr>
              <w:t>1.供应商的投标报价</w:t>
            </w:r>
            <w:bookmarkStart w:id="3" w:name="_Hlk227844435"/>
            <w:r>
              <w:rPr>
                <w:rFonts w:hint="eastAsia" w:ascii="宋体" w:hAnsi="宋体"/>
                <w:szCs w:val="21"/>
              </w:rPr>
              <w:t>为人民币含税价，本项目实行总价包干且为采购人指定地点的现场交货价。投标报价包含设备及服务所需的一切费用总和，包括但不限于货款（含主要设备、配件、辅材）、标准附件、备品备件、专用工具、包装、运输、装卸、保管、现场安装、联调、验收、产品检验检测、培训、换货及售后服务、技术支持、人员服务、保险、招标代理服务费、税金等，</w:t>
            </w:r>
            <w:r>
              <w:rPr>
                <w:rFonts w:hint="eastAsia" w:ascii="宋体" w:hAnsi="宋体"/>
                <w:b/>
                <w:bCs/>
                <w:szCs w:val="21"/>
                <w:u w:val="single"/>
              </w:rPr>
              <w:t>以及合同明示所有责任、义务和一般风险等（包括本项目合同各附件及附录）</w:t>
            </w:r>
            <w:r>
              <w:rPr>
                <w:rFonts w:hint="eastAsia" w:ascii="宋体" w:hAnsi="宋体"/>
                <w:szCs w:val="21"/>
              </w:rPr>
              <w:t>，采购人不再支付任何费用。</w:t>
            </w:r>
          </w:p>
          <w:p w14:paraId="41DC3A34">
            <w:pPr>
              <w:spacing w:line="360" w:lineRule="exact"/>
              <w:ind w:firstLine="420" w:firstLineChars="200"/>
              <w:rPr>
                <w:rFonts w:hint="eastAsia" w:ascii="宋体" w:hAnsi="宋体"/>
                <w:szCs w:val="21"/>
              </w:rPr>
            </w:pPr>
            <w:r>
              <w:rPr>
                <w:rFonts w:hint="eastAsia" w:ascii="宋体" w:hAnsi="宋体"/>
                <w:szCs w:val="21"/>
              </w:rPr>
              <w:t>2.本项目若涉及线材、管材、耗材、辅材等，实行包干制，不足部分由中标供应商自行承担。</w:t>
            </w:r>
            <w:bookmarkEnd w:id="3"/>
          </w:p>
          <w:p w14:paraId="41757153">
            <w:pPr>
              <w:spacing w:line="360" w:lineRule="exact"/>
              <w:ind w:firstLine="420" w:firstLineChars="200"/>
              <w:rPr>
                <w:rFonts w:hint="eastAsia" w:ascii="宋体" w:hAnsi="宋体"/>
                <w:szCs w:val="21"/>
              </w:rPr>
            </w:pPr>
            <w:r>
              <w:rPr>
                <w:rFonts w:hint="eastAsia" w:ascii="宋体" w:hAnsi="宋体"/>
                <w:szCs w:val="21"/>
              </w:rPr>
              <w:t>3.供货产品均应是全新的、未经改装的、合格的、满足本项目技术需求及要求的货物。所有零部件、配件必须是未经使用的全新的并符合国家有关质量安全标准的产品。</w:t>
            </w:r>
          </w:p>
        </w:tc>
      </w:tr>
      <w:tr w14:paraId="60FF82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0A087B4F">
            <w:pPr>
              <w:spacing w:line="360" w:lineRule="exact"/>
              <w:rPr>
                <w:rFonts w:hint="eastAsia" w:ascii="宋体" w:hAnsi="宋体"/>
                <w:szCs w:val="21"/>
              </w:rPr>
            </w:pPr>
            <w:r>
              <w:rPr>
                <w:rFonts w:hint="eastAsia" w:ascii="宋体" w:hAnsi="宋体"/>
                <w:szCs w:val="21"/>
              </w:rPr>
              <w:t>▲付款方式</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4DFCCF5B">
            <w:pPr>
              <w:spacing w:line="360" w:lineRule="exact"/>
              <w:ind w:firstLine="420" w:firstLineChars="200"/>
              <w:rPr>
                <w:rFonts w:hint="eastAsia" w:ascii="宋体" w:hAnsi="宋体"/>
                <w:szCs w:val="21"/>
              </w:rPr>
            </w:pPr>
            <w:r>
              <w:rPr>
                <w:rFonts w:hint="eastAsia" w:ascii="宋体" w:hAnsi="宋体"/>
                <w:szCs w:val="21"/>
              </w:rPr>
              <w:t>1.合同签订后，中标供应商完成施工设计文件（施工设计文件自签订合同开始两个月内完成）并提交采购单位审核确认后，采购人支付合同款总额的30%；主要设备标准件（防人因失误机械、电气、仪控、继电保护装置）须于2026年10月30日前到货并经验收合格后，采购人支付合同款总额至400万元作为进度款；所有设备货到现场安装、调试完毕，设备两个月使用无质量问题，本项目整体最终验收合格并交付后采购人支付剩余合同款。（如遇特殊情况，以双方协商为准，并签订补充协议约定）。</w:t>
            </w:r>
          </w:p>
          <w:p w14:paraId="38A49A63">
            <w:pPr>
              <w:spacing w:line="360" w:lineRule="exact"/>
              <w:ind w:firstLine="420" w:firstLineChars="200"/>
              <w:rPr>
                <w:rFonts w:hint="eastAsia" w:ascii="宋体" w:hAnsi="宋体"/>
                <w:szCs w:val="21"/>
              </w:rPr>
            </w:pPr>
            <w:r>
              <w:rPr>
                <w:rFonts w:hint="eastAsia" w:ascii="宋体" w:hAnsi="宋体"/>
                <w:szCs w:val="21"/>
              </w:rPr>
              <w:t>2.每次采购人付款前，中标供应商应向采购人开具等额有效的增值税专用发票，采购人未收到合格有效发票的，有权不予支付相应款项直至中标供应商提供合格发票，并不承担延迟付款责任。</w:t>
            </w:r>
          </w:p>
        </w:tc>
      </w:tr>
      <w:tr w14:paraId="77025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252F148C">
            <w:pPr>
              <w:spacing w:line="360" w:lineRule="exact"/>
              <w:rPr>
                <w:rFonts w:hint="eastAsia" w:ascii="宋体" w:hAnsi="宋体"/>
                <w:szCs w:val="21"/>
              </w:rPr>
            </w:pPr>
            <w:r>
              <w:rPr>
                <w:rFonts w:hint="eastAsia" w:ascii="宋体" w:hAnsi="宋体"/>
                <w:szCs w:val="21"/>
              </w:rPr>
              <w:t>▲知识产权及其他</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1C4820D1">
            <w:pPr>
              <w:spacing w:line="360" w:lineRule="exact"/>
              <w:ind w:firstLine="420" w:firstLineChars="200"/>
              <w:rPr>
                <w:rFonts w:hint="eastAsia" w:ascii="宋体" w:hAnsi="宋体"/>
                <w:szCs w:val="21"/>
              </w:rPr>
            </w:pPr>
            <w:r>
              <w:rPr>
                <w:rFonts w:hint="eastAsia" w:ascii="宋体" w:hAnsi="宋体"/>
                <w:szCs w:val="21"/>
              </w:rPr>
              <w:t>1.中标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中标供应商负责解决由此引起的一切纠纷，采购人有权追究中标供应商的法律责任，其不利后果由中标供应商全部承担。</w:t>
            </w:r>
          </w:p>
          <w:p w14:paraId="42E80A0B">
            <w:pPr>
              <w:spacing w:line="360" w:lineRule="exact"/>
              <w:ind w:firstLine="420" w:firstLineChars="200"/>
              <w:rPr>
                <w:rFonts w:hint="eastAsia" w:ascii="宋体" w:hAnsi="宋体"/>
                <w:szCs w:val="21"/>
              </w:rPr>
            </w:pPr>
            <w:r>
              <w:rPr>
                <w:rFonts w:hint="eastAsia" w:ascii="宋体" w:hAnsi="宋体"/>
                <w:szCs w:val="21"/>
              </w:rPr>
              <w:t>2.中标供应商在项目实施、调试、优化过程中形成的新增技术创新、改进方案、适配性成果，均视为本项目定制产生，全部知识产权无偿归采购人所有，采购人享有独占实施、复制、修改、教学使用、二次开发、成果转化、申报专利/教学成果奖的全部权利。</w:t>
            </w:r>
          </w:p>
          <w:p w14:paraId="0E5175B0">
            <w:pPr>
              <w:spacing w:line="360" w:lineRule="exact"/>
              <w:ind w:firstLine="420" w:firstLineChars="200"/>
              <w:rPr>
                <w:rFonts w:hint="eastAsia" w:ascii="宋体" w:hAnsi="宋体"/>
                <w:szCs w:val="21"/>
              </w:rPr>
            </w:pPr>
            <w:r>
              <w:rPr>
                <w:rFonts w:hint="eastAsia" w:ascii="宋体" w:hAnsi="宋体"/>
                <w:szCs w:val="21"/>
              </w:rPr>
              <w:t>3.中标供应商确保所交付的所有货物（服务）及其所属配套设备、设施、资料、资源等，均无违反国家法律、法规、政策和意识形态安全方面的问题，否则，由此造成的一切后果，均由中标供应商承担，且采购人保留向中标供应商追究责任的权利。</w:t>
            </w:r>
          </w:p>
          <w:p w14:paraId="5CF0E853">
            <w:pPr>
              <w:spacing w:line="360" w:lineRule="exact"/>
              <w:ind w:firstLine="420" w:firstLineChars="200"/>
              <w:rPr>
                <w:rFonts w:hint="eastAsia" w:ascii="宋体" w:hAnsi="宋体"/>
                <w:szCs w:val="21"/>
              </w:rPr>
            </w:pPr>
            <w:r>
              <w:rPr>
                <w:rFonts w:hint="eastAsia" w:ascii="宋体" w:hAnsi="宋体"/>
                <w:szCs w:val="21"/>
              </w:rPr>
              <w:t>4.中标供应商需为本项目提供配套电源布线、网络布线、音响布线、实训室氛围建设等配套服务，所需人员、器材、工具等费用均由中标供应商承担。</w:t>
            </w:r>
          </w:p>
          <w:p w14:paraId="7850FA11">
            <w:pPr>
              <w:spacing w:line="360" w:lineRule="exact"/>
              <w:ind w:firstLine="420" w:firstLineChars="200"/>
              <w:rPr>
                <w:rFonts w:hint="eastAsia" w:ascii="宋体" w:hAnsi="宋体"/>
                <w:szCs w:val="21"/>
              </w:rPr>
            </w:pPr>
            <w:r>
              <w:rPr>
                <w:rFonts w:hint="eastAsia" w:ascii="宋体" w:hAnsi="宋体"/>
                <w:szCs w:val="21"/>
              </w:rPr>
              <w:t>5.中标供应商须无偿向采购人移交全套可编辑电子文档、源文件、设计源、软件源代码、加密密钥、调试参数，不得以任何理由扣留、删减或设置技术壁垒。</w:t>
            </w:r>
          </w:p>
          <w:p w14:paraId="0933E0B4">
            <w:pPr>
              <w:spacing w:line="360" w:lineRule="exact"/>
              <w:ind w:firstLine="420" w:firstLineChars="200"/>
              <w:rPr>
                <w:rFonts w:hint="eastAsia" w:ascii="宋体" w:hAnsi="宋体"/>
                <w:szCs w:val="21"/>
              </w:rPr>
            </w:pPr>
            <w:r>
              <w:rPr>
                <w:rFonts w:hint="eastAsia" w:ascii="宋体" w:hAnsi="宋体"/>
                <w:szCs w:val="21"/>
              </w:rPr>
              <w:t>6.中标供应商须同时遵守本项目“采购需求”要求及“合同”条款相关规定。</w:t>
            </w:r>
          </w:p>
          <w:p w14:paraId="522A4F68">
            <w:pPr>
              <w:spacing w:line="360" w:lineRule="exact"/>
              <w:ind w:firstLine="420" w:firstLineChars="200"/>
              <w:rPr>
                <w:rFonts w:hint="eastAsia" w:ascii="宋体" w:hAnsi="宋体"/>
                <w:szCs w:val="21"/>
              </w:rPr>
            </w:pPr>
            <w:r>
              <w:rPr>
                <w:rFonts w:hint="eastAsia" w:ascii="宋体" w:hAnsi="宋体"/>
                <w:szCs w:val="21"/>
              </w:rPr>
              <w:t>7.其他要求</w:t>
            </w:r>
          </w:p>
          <w:p w14:paraId="2C78D34B">
            <w:pPr>
              <w:spacing w:line="360" w:lineRule="exact"/>
              <w:ind w:firstLine="420" w:firstLineChars="200"/>
              <w:rPr>
                <w:rFonts w:hint="eastAsia" w:ascii="宋体" w:hAnsi="宋体"/>
                <w:szCs w:val="21"/>
              </w:rPr>
            </w:pPr>
            <w:r>
              <w:rPr>
                <w:rFonts w:hint="eastAsia" w:ascii="宋体" w:hAnsi="宋体"/>
                <w:szCs w:val="21"/>
              </w:rPr>
              <w:t>7.1供应商投标产品应是厂家</w:t>
            </w:r>
            <w:r>
              <w:rPr>
                <w:rFonts w:hint="eastAsia" w:ascii="宋体" w:hAnsi="宋体" w:cs="宋体"/>
                <w:szCs w:val="21"/>
              </w:rPr>
              <w:t>原装正品产品。</w:t>
            </w:r>
          </w:p>
          <w:p w14:paraId="2A741643">
            <w:pPr>
              <w:spacing w:line="360" w:lineRule="exact"/>
              <w:ind w:firstLine="420" w:firstLineChars="200"/>
              <w:rPr>
                <w:rFonts w:hint="eastAsia" w:ascii="宋体" w:hAnsi="宋体"/>
                <w:szCs w:val="21"/>
              </w:rPr>
            </w:pPr>
            <w:r>
              <w:rPr>
                <w:rFonts w:hint="eastAsia" w:ascii="宋体" w:hAnsi="宋体"/>
                <w:szCs w:val="21"/>
              </w:rPr>
              <w:t>7.2中标供应商在供货时必须提供具有CMA或CNAS检测资质的第三方检测机构出具的检测报告复印件或提供设备产品彩页复印件或体现产品参数需求符合的功能页面截图，原件备查。</w:t>
            </w:r>
          </w:p>
        </w:tc>
      </w:tr>
      <w:tr w14:paraId="0D5DD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581F33EE">
            <w:pPr>
              <w:spacing w:line="360" w:lineRule="exact"/>
              <w:rPr>
                <w:rFonts w:hint="eastAsia" w:ascii="宋体" w:hAnsi="宋体"/>
                <w:szCs w:val="21"/>
              </w:rPr>
            </w:pPr>
            <w:r>
              <w:rPr>
                <w:rFonts w:hint="eastAsia" w:ascii="宋体" w:hAnsi="宋体"/>
                <w:szCs w:val="21"/>
              </w:rPr>
              <w:t>▲验收要求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1A9658D">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1.采购人可以根据采购项目具体情况自行组织验收，或者委托第三方机构或部门开展采购项目履约验收工作，验收过程中所产生的费用均由中标人承担，投标人在投标报价时应考虑相关费用。</w:t>
            </w:r>
          </w:p>
          <w:p w14:paraId="7835D112">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2.在验收过程中发现中标人有违约问题，可暂缓资金结算，待违约问题解决后，方可办理资金结算事宜。</w:t>
            </w:r>
          </w:p>
          <w:p w14:paraId="08E9BC9F">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3.验收依据：按合同要求及国家标准进行验收。</w:t>
            </w:r>
          </w:p>
          <w:p w14:paraId="68F27B35">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4.验收标准</w:t>
            </w:r>
          </w:p>
          <w:p w14:paraId="37432E70">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（1）货物必须全部在交货现场拆封。所供产品的规格、数量、功能、材质、颜色等符合招标文件采购需求及采购合同约定的要求。</w:t>
            </w:r>
          </w:p>
          <w:p w14:paraId="6AE90FBB">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（2）所供产品的外观完好，无严重碰撞、表皮脱落、五金件生锈等明显瑕疵。</w:t>
            </w:r>
          </w:p>
          <w:p w14:paraId="1468D621">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（3）所供产品结构牢固，无安全隐患。</w:t>
            </w:r>
          </w:p>
          <w:p w14:paraId="4481AA3A">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（4）如有抽检要求的，检测结果符合招标文件采购需求及采购合同约定的要求。</w:t>
            </w:r>
          </w:p>
          <w:p w14:paraId="76206214">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（5）所有产品均已运输至指定地点，并安装调试完毕。</w:t>
            </w:r>
          </w:p>
          <w:p w14:paraId="479AB9AD">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（6）招标文件采购需求及采购合同约定的附件、工具、技术资料等齐全；提供产品使用说明书、合格证。</w:t>
            </w:r>
          </w:p>
          <w:p w14:paraId="0DF671B2">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5.验收要求</w:t>
            </w:r>
          </w:p>
          <w:p w14:paraId="4CB9DD93">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验收小组以项目采购文件及采购合同为验收依据，对供货产品技术参数核对检验，如不符合技术参数要求的，中标人承担所有责任和费用。采购人保留进一步追究责任的权利。</w:t>
            </w:r>
          </w:p>
          <w:p w14:paraId="1BA419F2">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1）中标人按时间节点完成货物供货后，应及时整理技术资料并作出全面检查和整理，列出清单，作为采购人验收和使用的技术条件依据，清单应交给采购人；同时以书面形式通知采购人进行验收，采购人在收到通知后五个工作日内进行验收。中标供应商须派授权代表参加本项目交货验收，核实所交货物的真伪；中标供应商必须到场配合，验收合格后双方在验收记录上签字确认。</w:t>
            </w:r>
          </w:p>
          <w:p w14:paraId="482ED3F1">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（2）验收小组依据招标文件、中标人投标文件技术参数逐条进行验收，对于设备技术参数与招标文件、中标人投标文件技术参数响应不符的，做如下处理：</w:t>
            </w:r>
          </w:p>
          <w:p w14:paraId="272A70C3">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①设备技术参数与招、投标参数比较有漏项的，在评审中未被发现的，以虚假应标论处；</w:t>
            </w:r>
          </w:p>
          <w:p w14:paraId="6C9220B3">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②设备实际是负偏离的参数，在投标文件中标明是无偏离或正偏离，在评审中未被发现的，以虚假应标论处；</w:t>
            </w:r>
          </w:p>
          <w:p w14:paraId="0C730CC6">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③设备实际是无偏离参数，响应表中标明是正偏离，在评审中未被发现的，以虚假应标论处；</w:t>
            </w:r>
          </w:p>
          <w:p w14:paraId="01142795">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④设备实际是正偏离参数，验收时并没有达到响应表中标明的正偏离范围，以虚假应标论处。</w:t>
            </w:r>
          </w:p>
          <w:p w14:paraId="62D05C3C">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采购人在设备验收环节发现设备的技术参数指标达不到投标文件中技术参数响应的内容，属虚假应标行为，采购人将单方面终止合同拒收货物，有权追究中标供应商违约责任，赔偿采购人因采购时间延长造成的经济等方面损失，视情形将违约情况上报政府采购监督管理部门。</w:t>
            </w:r>
          </w:p>
          <w:p w14:paraId="4B3F8291">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（3）验收时中标人提供验收文档，包括但不限于：技术方案、实施方案、售后服务方案、培训方案、测试文档、使用说明书、电子文档，以及对所有需要进行核查的原件等。</w:t>
            </w:r>
          </w:p>
          <w:p w14:paraId="632FA05E">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4）如供货产品不合格或不符合技术参数要求的，由中标人按采购人（或者采购人委托的第三方机构或部门）要求整改，中标人不按要求整改或拒不整改的，采购人有权依法解除合同，给采购人造成的损失等费用由中标人承担。</w:t>
            </w:r>
          </w:p>
          <w:p w14:paraId="4828726F">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（5）如中标人提供虚假材料的，除按相关规定做违约处理外，采购人依据相关法律规定追究中标人的责任，由此带来的一切责任及损失由中标人自行承担。</w:t>
            </w:r>
          </w:p>
          <w:p w14:paraId="69DABB3D">
            <w:pPr>
              <w:widowControl w:val="0"/>
              <w:snapToGrid w:val="0"/>
              <w:spacing w:line="360" w:lineRule="exact"/>
              <w:ind w:firstLine="420" w:firstLineChars="200"/>
              <w:jc w:val="both"/>
              <w:outlineLvl w:val="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6）在项目验收过程中，如项目验收不合格，有关返工、再行验收产生相关成本费用，以及给采购人造成的损失等费用由中标人承担。连续两次项目验收不合格的，或弄虚作假的行为，采购单位将不予验收，采购人有权解除合同，并追究中标供应商的责任，由此带来的一切责任由中标供应商自行承担。</w:t>
            </w:r>
          </w:p>
          <w:p w14:paraId="3E696179">
            <w:pPr>
              <w:spacing w:line="360" w:lineRule="exact"/>
              <w:ind w:firstLine="420" w:firstLineChars="200"/>
              <w:rPr>
                <w:rFonts w:hint="eastAsia" w:ascii="宋体" w:hAnsi="宋体"/>
                <w:szCs w:val="21"/>
              </w:rPr>
            </w:pPr>
            <w:r>
              <w:rPr>
                <w:rFonts w:hint="eastAsia" w:ascii="宋体" w:hAnsi="宋体"/>
                <w:szCs w:val="21"/>
              </w:rPr>
              <w:t>（7）项目验收过程中，若采购人委托第三方检测机构介入的，费用由中标供应商另行承担。</w:t>
            </w:r>
          </w:p>
        </w:tc>
      </w:tr>
      <w:tr w14:paraId="0A2AC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622F26AC">
            <w:pPr>
              <w:spacing w:line="360" w:lineRule="exact"/>
              <w:rPr>
                <w:rFonts w:hint="eastAsia" w:ascii="宋体" w:hAnsi="宋体"/>
                <w:szCs w:val="21"/>
              </w:rPr>
            </w:pPr>
            <w:r>
              <w:rPr>
                <w:rFonts w:hint="eastAsia" w:ascii="宋体" w:hAnsi="宋体"/>
                <w:szCs w:val="21"/>
              </w:rPr>
              <w:t>▲履约保证金</w:t>
            </w:r>
          </w:p>
        </w:tc>
        <w:tc>
          <w:tcPr>
            <w:tcW w:w="7051" w:type="dxa"/>
            <w:gridSpan w:val="3"/>
            <w:tcBorders>
              <w:top w:val="single" w:color="auto" w:sz="4" w:space="0"/>
              <w:left w:val="single" w:color="auto" w:sz="4" w:space="0"/>
              <w:bottom w:val="single" w:color="auto" w:sz="4" w:space="0"/>
              <w:right w:val="single" w:color="auto" w:sz="4" w:space="0"/>
            </w:tcBorders>
          </w:tcPr>
          <w:p w14:paraId="361C9C7D">
            <w:pPr>
              <w:spacing w:line="360" w:lineRule="exact"/>
              <w:ind w:firstLine="420" w:firstLineChars="200"/>
              <w:contextualSpacing/>
              <w:rPr>
                <w:rFonts w:hint="eastAsia" w:ascii="宋体" w:hAnsi="宋体"/>
                <w:szCs w:val="21"/>
              </w:rPr>
            </w:pPr>
            <w:r>
              <w:rPr>
                <w:rFonts w:hint="eastAsia" w:ascii="宋体" w:hAnsi="宋体"/>
                <w:szCs w:val="21"/>
              </w:rPr>
              <w:t>1.履约保证金金额：按中标金额的5%（符合中小微政策规定的按2%）收取，于中标结果发布后10个工作日内提交至采购人指定账户。</w:t>
            </w:r>
          </w:p>
          <w:p w14:paraId="49F55DC6">
            <w:pPr>
              <w:spacing w:line="360" w:lineRule="exact"/>
              <w:ind w:firstLine="420" w:firstLineChars="200"/>
              <w:contextualSpacing/>
              <w:rPr>
                <w:rFonts w:hint="eastAsia" w:ascii="宋体" w:hAnsi="宋体"/>
                <w:szCs w:val="21"/>
              </w:rPr>
            </w:pPr>
            <w:r>
              <w:rPr>
                <w:rFonts w:hint="eastAsia" w:ascii="宋体" w:hAnsi="宋体"/>
                <w:szCs w:val="21"/>
              </w:rPr>
              <w:t>2.履约保证金提交方式：银行转账、支票、汇票、本票或者银行、保险机构出具的保函等非现金方式。</w:t>
            </w:r>
          </w:p>
          <w:p w14:paraId="6CF6AA02">
            <w:pPr>
              <w:spacing w:line="360" w:lineRule="exact"/>
              <w:ind w:firstLine="420" w:firstLineChars="200"/>
              <w:contextualSpacing/>
              <w:rPr>
                <w:rFonts w:hint="eastAsia" w:ascii="宋体" w:hAnsi="宋体"/>
                <w:szCs w:val="21"/>
              </w:rPr>
            </w:pPr>
            <w:r>
              <w:rPr>
                <w:rFonts w:hint="eastAsia" w:ascii="宋体" w:hAnsi="宋体"/>
                <w:szCs w:val="21"/>
              </w:rPr>
              <w:t>3.履约保证金的赔付：签订合同后，中标供应商无法在3个工作日内提供订货证明、招标文件技术要求所列明需要提供的第三方检测报告原件供采购人核验，或采购人要求中标供应商提供产品样品进行演示或检测发现货物不满足采购需求的为虚假应标的，采购人扣除全部履约保证金作为违约金以弥补因中标供应商不能履行合同义务所蒙受的损失。</w:t>
            </w:r>
          </w:p>
          <w:p w14:paraId="2FF8619C">
            <w:pPr>
              <w:spacing w:line="360" w:lineRule="exact"/>
              <w:ind w:firstLine="420" w:firstLineChars="200"/>
              <w:contextualSpacing/>
              <w:rPr>
                <w:rFonts w:hint="eastAsia" w:ascii="宋体" w:hAnsi="宋体"/>
                <w:szCs w:val="21"/>
              </w:rPr>
            </w:pPr>
            <w:r>
              <w:rPr>
                <w:rFonts w:hint="eastAsia" w:ascii="宋体" w:hAnsi="宋体"/>
                <w:szCs w:val="21"/>
              </w:rPr>
              <w:t>4.履约保证金退付方式、时间及条件：在中标供应商按合同约定履约完毕并验收合格之日起1年后，由中标供应商向采购人提出申请，采购人在收到申请材料后进行核对，涉及违约的违约金和损失赔偿从履约保证金中扣减，在5个工作日内以银行转账方式退还（不计利息）。</w:t>
            </w:r>
          </w:p>
          <w:p w14:paraId="7CC6B336">
            <w:pPr>
              <w:spacing w:line="360" w:lineRule="exact"/>
              <w:ind w:firstLine="420" w:firstLineChars="200"/>
              <w:contextualSpacing/>
              <w:rPr>
                <w:rFonts w:hint="eastAsia" w:ascii="宋体" w:hAnsi="宋体"/>
                <w:szCs w:val="21"/>
              </w:rPr>
            </w:pPr>
            <w:r>
              <w:rPr>
                <w:rFonts w:hint="eastAsia" w:ascii="宋体" w:hAnsi="宋体"/>
                <w:szCs w:val="21"/>
              </w:rPr>
              <w:t>5.履约保证金指定账户：</w:t>
            </w:r>
          </w:p>
          <w:p w14:paraId="3D6449F2">
            <w:pPr>
              <w:spacing w:line="360" w:lineRule="exact"/>
              <w:ind w:firstLine="420" w:firstLineChars="200"/>
              <w:contextualSpacing/>
              <w:rPr>
                <w:rFonts w:hint="eastAsia" w:ascii="宋体" w:hAnsi="宋体"/>
                <w:szCs w:val="21"/>
              </w:rPr>
            </w:pPr>
            <w:r>
              <w:rPr>
                <w:rFonts w:hint="eastAsia" w:ascii="宋体" w:hAnsi="宋体"/>
                <w:szCs w:val="21"/>
              </w:rPr>
              <w:t>开户名称：广西电力职业技术学院</w:t>
            </w:r>
          </w:p>
          <w:p w14:paraId="4FFF41E4">
            <w:pPr>
              <w:spacing w:line="360" w:lineRule="exact"/>
              <w:ind w:firstLine="420" w:firstLineChars="200"/>
              <w:contextualSpacing/>
              <w:rPr>
                <w:rFonts w:hint="eastAsia" w:ascii="宋体" w:hAnsi="宋体"/>
                <w:szCs w:val="21"/>
              </w:rPr>
            </w:pPr>
            <w:r>
              <w:rPr>
                <w:rFonts w:hint="eastAsia" w:ascii="宋体" w:hAnsi="宋体"/>
                <w:szCs w:val="21"/>
              </w:rPr>
              <w:t>开户银行：工商银行南宁科园支行</w:t>
            </w:r>
          </w:p>
          <w:p w14:paraId="233E4ECA">
            <w:pPr>
              <w:spacing w:line="360" w:lineRule="exact"/>
              <w:ind w:firstLine="420" w:firstLineChars="200"/>
              <w:contextualSpacing/>
              <w:rPr>
                <w:rFonts w:hint="eastAsia" w:ascii="宋体" w:hAnsi="宋体"/>
                <w:szCs w:val="21"/>
              </w:rPr>
            </w:pPr>
            <w:r>
              <w:rPr>
                <w:rFonts w:hint="eastAsia" w:ascii="宋体" w:hAnsi="宋体"/>
                <w:szCs w:val="21"/>
              </w:rPr>
              <w:t>银行账号：2102111609100145606</w:t>
            </w:r>
          </w:p>
          <w:p w14:paraId="14AAECF1">
            <w:pPr>
              <w:spacing w:line="360" w:lineRule="exact"/>
              <w:ind w:firstLine="420" w:firstLineChars="200"/>
              <w:rPr>
                <w:rFonts w:hint="eastAsia" w:ascii="宋体" w:hAnsi="宋体"/>
                <w:szCs w:val="21"/>
              </w:rPr>
            </w:pPr>
            <w:r>
              <w:rPr>
                <w:rFonts w:hint="eastAsia" w:ascii="宋体" w:hAnsi="宋体"/>
                <w:szCs w:val="21"/>
              </w:rPr>
              <w:t>6.在履约保证金退还日期前，若中标供应商的开户名称、开户银行、账号有变动的，请以书面形式通知采购人，否则由此产生的后果由中标供应商自负。</w:t>
            </w:r>
          </w:p>
        </w:tc>
      </w:tr>
      <w:tr w14:paraId="0BE21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231370DA">
            <w:pPr>
              <w:spacing w:line="360" w:lineRule="exact"/>
              <w:rPr>
                <w:rFonts w:hint="eastAsia" w:ascii="宋体" w:hAnsi="宋体"/>
                <w:szCs w:val="21"/>
              </w:rPr>
            </w:pPr>
            <w:r>
              <w:rPr>
                <w:rFonts w:hint="eastAsia" w:ascii="宋体" w:hAnsi="宋体"/>
                <w:szCs w:val="21"/>
              </w:rPr>
              <w:t>其他要求</w:t>
            </w:r>
          </w:p>
        </w:tc>
        <w:tc>
          <w:tcPr>
            <w:tcW w:w="7051" w:type="dxa"/>
            <w:gridSpan w:val="3"/>
            <w:tcBorders>
              <w:top w:val="single" w:color="auto" w:sz="4" w:space="0"/>
              <w:left w:val="single" w:color="auto" w:sz="4" w:space="0"/>
              <w:bottom w:val="single" w:color="auto" w:sz="4" w:space="0"/>
              <w:right w:val="single" w:color="auto" w:sz="4" w:space="0"/>
            </w:tcBorders>
          </w:tcPr>
          <w:p w14:paraId="2D9620AB">
            <w:pPr>
              <w:spacing w:line="360" w:lineRule="exact"/>
              <w:ind w:firstLine="420" w:firstLineChars="200"/>
              <w:rPr>
                <w:rFonts w:hint="eastAsia" w:ascii="宋体" w:hAnsi="宋体"/>
                <w:szCs w:val="21"/>
              </w:rPr>
            </w:pPr>
            <w:r>
              <w:rPr>
                <w:rFonts w:hint="eastAsia" w:ascii="宋体" w:hAnsi="宋体"/>
                <w:szCs w:val="21"/>
              </w:rPr>
              <w:t>1.投标人结合自身能力及本项目采购需求、第四章“评标方法及评标标准”，请在投标文件中提供</w:t>
            </w:r>
            <w:r>
              <w:rPr>
                <w:rFonts w:hint="eastAsia" w:ascii="宋体" w:hAnsi="宋体"/>
                <w:bCs/>
                <w:szCs w:val="21"/>
              </w:rPr>
              <w:t>项目实施方案，</w:t>
            </w:r>
            <w:r>
              <w:rPr>
                <w:rFonts w:hint="eastAsia" w:ascii="宋体" w:hAnsi="宋体"/>
                <w:szCs w:val="21"/>
              </w:rPr>
              <w:t>包括</w:t>
            </w:r>
            <w:r>
              <w:rPr>
                <w:rFonts w:hint="eastAsia" w:ascii="宋体" w:hAnsi="宋体"/>
                <w:bCs/>
                <w:szCs w:val="21"/>
              </w:rPr>
              <w:t>技术方案及供货范围（</w:t>
            </w:r>
            <w:r>
              <w:rPr>
                <w:rFonts w:hint="eastAsia" w:ascii="宋体" w:hAnsi="宋体"/>
                <w:szCs w:val="21"/>
              </w:rPr>
              <w:t>包括但不限于创新性、</w:t>
            </w:r>
            <w:r>
              <w:rPr>
                <w:rFonts w:hint="eastAsia" w:ascii="宋体" w:hAnsi="宋体" w:cs="Calibri"/>
                <w:bCs/>
                <w:szCs w:val="21"/>
              </w:rPr>
              <w:t>关键技术难点分析、对应措施、供货范围、功能配置、技术参数、备品备件、项目进度、安装调试方案、完工文件提供等</w:t>
            </w:r>
            <w:r>
              <w:rPr>
                <w:rFonts w:hint="eastAsia" w:ascii="宋体" w:hAnsi="宋体"/>
                <w:szCs w:val="21"/>
              </w:rPr>
              <w:t>）、项目组织机构及资源配置、在综合水回路培训系统或人因领域的技术能力、</w:t>
            </w:r>
            <w:r>
              <w:rPr>
                <w:rFonts w:hint="eastAsia" w:ascii="宋体" w:hAnsi="宋体"/>
                <w:bCs/>
                <w:szCs w:val="21"/>
              </w:rPr>
              <w:t>现场技术服务计划和售后服务（包括提供涵盖深化方案设计、关键设备采购监造、模块化施工、出厂前预调试、包装运输、现场安装指导、系统调试的全过程服务计划；完善的售后服务体系、应急响应机制及备品备件保障方案，以及培训方案需包含针对采购方操作人员的定制化教案、实操演练及考核机制等）等，</w:t>
            </w:r>
            <w:r>
              <w:rPr>
                <w:rFonts w:hint="eastAsia" w:ascii="宋体" w:hAnsi="宋体"/>
                <w:szCs w:val="21"/>
              </w:rPr>
              <w:t>格式自拟。</w:t>
            </w:r>
          </w:p>
          <w:p w14:paraId="4CD40046">
            <w:pPr>
              <w:spacing w:line="360" w:lineRule="exact"/>
              <w:ind w:firstLine="420" w:firstLineChars="200"/>
              <w:rPr>
                <w:rFonts w:hint="eastAsia" w:ascii="宋体" w:hAnsi="宋体"/>
                <w:szCs w:val="21"/>
              </w:rPr>
            </w:pPr>
            <w:r>
              <w:rPr>
                <w:rFonts w:hint="eastAsia" w:ascii="宋体" w:hAnsi="宋体"/>
                <w:szCs w:val="21"/>
              </w:rPr>
              <w:t>2.按本项目采购需求要求，固定设置项目经理、设计开发岗、安装调试岗、安全质量管控岗4类岗位，明确各岗位专人定岗、岗位职责与人员数量；同步递交架构内全部主要人员简历、学历证书、职称证书、对应岗位资格证书复印件。</w:t>
            </w:r>
          </w:p>
          <w:p w14:paraId="6F54B915">
            <w:pPr>
              <w:spacing w:line="360" w:lineRule="exact"/>
              <w:ind w:firstLine="420" w:firstLineChars="200"/>
              <w:rPr>
                <w:rFonts w:hint="eastAsia" w:ascii="宋体" w:hAnsi="宋体"/>
                <w:szCs w:val="21"/>
              </w:rPr>
            </w:pPr>
            <w:r>
              <w:rPr>
                <w:rFonts w:hint="eastAsia" w:ascii="宋体" w:hAnsi="宋体"/>
                <w:szCs w:val="21"/>
              </w:rPr>
              <w:t>投标人应充分考虑项目的实际情况，为项目的实施和售后组建服务团队，为项目提供技术支持服务保障。如有，投标文件中须提供技术人员或服务人员专业能力、工作经历、职称证书复印件、相关项目经验等，以及投标截止时间前半年内投标人为其缴纳的任意一个月社保证明</w:t>
            </w:r>
            <w:bookmarkStart w:id="4" w:name="OLE_LINK5"/>
            <w:r>
              <w:rPr>
                <w:rFonts w:hint="eastAsia" w:ascii="宋体" w:hAnsi="宋体"/>
                <w:szCs w:val="21"/>
              </w:rPr>
              <w:t>（或劳动合同、或投标人为其发放工资的银行流水证明、或投标人代缴其个人所得税证明）</w:t>
            </w:r>
            <w:bookmarkEnd w:id="4"/>
            <w:r>
              <w:rPr>
                <w:rFonts w:hint="eastAsia" w:ascii="宋体" w:hAnsi="宋体"/>
                <w:szCs w:val="21"/>
              </w:rPr>
              <w:t>复印件。</w:t>
            </w:r>
          </w:p>
          <w:p w14:paraId="18A1A6A4">
            <w:pPr>
              <w:spacing w:line="360" w:lineRule="exact"/>
              <w:ind w:firstLine="420" w:firstLineChars="200"/>
              <w:rPr>
                <w:rFonts w:hint="eastAsia" w:ascii="宋体" w:hAnsi="宋体"/>
                <w:szCs w:val="21"/>
              </w:rPr>
            </w:pPr>
            <w:r>
              <w:rPr>
                <w:rFonts w:hint="eastAsia" w:ascii="宋体" w:hAnsi="宋体"/>
                <w:szCs w:val="21"/>
              </w:rPr>
              <w:t>3.如有，请在投标文件中提供技术或能力相关证明，包含但不限于企业认证证书、资质证书、荣誉、业绩等内容。</w:t>
            </w:r>
          </w:p>
          <w:p w14:paraId="7E2857A1">
            <w:pPr>
              <w:spacing w:line="360" w:lineRule="exact"/>
              <w:ind w:firstLine="422" w:firstLineChars="200"/>
              <w:contextualSpacing/>
              <w:rPr>
                <w:rFonts w:hint="eastAsia" w:ascii="宋体" w:hAnsi="宋体"/>
                <w:szCs w:val="21"/>
              </w:rPr>
            </w:pPr>
            <w:r>
              <w:rPr>
                <w:rFonts w:hint="eastAsia" w:ascii="宋体" w:hAnsi="宋体"/>
                <w:b/>
                <w:szCs w:val="21"/>
              </w:rPr>
              <w:t>4.“技术需求及要求”中有对佐证材料（证明材料）有要求的，按其要求执行，未作要求的，如有，投标文件中可提供产品生产商编写的有参数描述的产品说明书或彩页（应有详细的产品技术介绍、技术参数、产品图样照片等），当投标文件中提供的产品参数与该产品生产商提供的参数同一参数内容不符合时，以生产商资料为准，且供应商自行承担由此导致被否决的后果。</w:t>
            </w:r>
          </w:p>
        </w:tc>
      </w:tr>
      <w:tr w14:paraId="3C35A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5F0167C1">
            <w:pPr>
              <w:spacing w:line="360" w:lineRule="exact"/>
              <w:rPr>
                <w:rFonts w:hint="eastAsia" w:ascii="宋体" w:hAnsi="宋体"/>
                <w:szCs w:val="21"/>
              </w:rPr>
            </w:pPr>
            <w:r>
              <w:rPr>
                <w:rFonts w:hint="eastAsia" w:ascii="宋体" w:hAnsi="宋体"/>
                <w:b/>
                <w:bCs/>
                <w:szCs w:val="21"/>
              </w:rPr>
              <w:t>二、与实现项目目标相关的其他要求</w:t>
            </w:r>
          </w:p>
        </w:tc>
      </w:tr>
      <w:tr w14:paraId="3F4A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1FF8226E">
            <w:pPr>
              <w:spacing w:line="360" w:lineRule="exact"/>
              <w:rPr>
                <w:rFonts w:hint="eastAsia" w:ascii="宋体" w:hAnsi="宋体"/>
                <w:szCs w:val="21"/>
              </w:rPr>
            </w:pPr>
            <w:r>
              <w:rPr>
                <w:rFonts w:hint="eastAsia" w:ascii="宋体" w:hAnsi="宋体"/>
                <w:b/>
                <w:szCs w:val="21"/>
              </w:rPr>
              <w:t>（一）投标人的履约能力要求</w:t>
            </w:r>
          </w:p>
        </w:tc>
      </w:tr>
      <w:tr w14:paraId="736F28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2E45FBED">
            <w:pPr>
              <w:spacing w:line="360" w:lineRule="exact"/>
              <w:rPr>
                <w:rFonts w:hint="eastAsia" w:ascii="宋体" w:hAnsi="宋体"/>
                <w:szCs w:val="21"/>
              </w:rPr>
            </w:pPr>
            <w:r>
              <w:rPr>
                <w:rFonts w:hint="eastAsia" w:ascii="宋体" w:hAnsi="宋体"/>
                <w:szCs w:val="21"/>
              </w:rPr>
              <w:t>质量管理、企业信用要求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7443552">
            <w:pPr>
              <w:spacing w:line="360" w:lineRule="exact"/>
              <w:ind w:firstLine="420" w:firstLineChars="200"/>
              <w:rPr>
                <w:rFonts w:hint="eastAsia" w:ascii="宋体" w:hAnsi="宋体"/>
                <w:szCs w:val="21"/>
              </w:rPr>
            </w:pPr>
            <w:r>
              <w:rPr>
                <w:rFonts w:hint="eastAsia" w:ascii="宋体" w:hAnsi="宋体"/>
                <w:szCs w:val="21"/>
              </w:rPr>
              <w:t>如有，请结合本招标文件第四章“评标办法及评分标准”在投标文件中自行提供。</w:t>
            </w:r>
          </w:p>
        </w:tc>
      </w:tr>
      <w:tr w14:paraId="5E288A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5679291C">
            <w:pPr>
              <w:spacing w:line="360" w:lineRule="exact"/>
              <w:rPr>
                <w:rFonts w:hint="eastAsia" w:ascii="宋体" w:hAnsi="宋体"/>
                <w:szCs w:val="21"/>
              </w:rPr>
            </w:pPr>
            <w:r>
              <w:rPr>
                <w:rFonts w:hint="eastAsia" w:ascii="宋体" w:hAnsi="宋体"/>
                <w:szCs w:val="21"/>
              </w:rPr>
              <w:t>能力或者业绩要求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59C3AEC">
            <w:pPr>
              <w:spacing w:line="360" w:lineRule="exact"/>
              <w:ind w:firstLine="420" w:firstLineChars="200"/>
              <w:rPr>
                <w:rFonts w:hint="eastAsia" w:ascii="宋体" w:hAnsi="宋体"/>
                <w:szCs w:val="21"/>
              </w:rPr>
            </w:pPr>
            <w:r>
              <w:rPr>
                <w:rFonts w:hint="eastAsia" w:ascii="宋体" w:hAnsi="宋体"/>
                <w:szCs w:val="21"/>
              </w:rPr>
              <w:t>如有，请结合本招标文件第四章“评标办法及评分标准”在投标文件中自行提供。</w:t>
            </w:r>
          </w:p>
        </w:tc>
      </w:tr>
      <w:tr w14:paraId="05C312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1B900326">
            <w:pPr>
              <w:spacing w:line="360" w:lineRule="exact"/>
              <w:rPr>
                <w:rFonts w:hint="eastAsia" w:ascii="宋体" w:hAnsi="宋体"/>
                <w:szCs w:val="21"/>
              </w:rPr>
            </w:pPr>
            <w:r>
              <w:rPr>
                <w:rFonts w:hint="eastAsia" w:ascii="宋体" w:hAnsi="宋体"/>
                <w:b/>
                <w:szCs w:val="21"/>
              </w:rPr>
              <w:t>（二）政策性加分条件</w:t>
            </w:r>
          </w:p>
        </w:tc>
      </w:tr>
      <w:tr w14:paraId="1F70D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5CB552AC">
            <w:pPr>
              <w:spacing w:line="360" w:lineRule="exact"/>
              <w:rPr>
                <w:rFonts w:hint="eastAsia" w:ascii="宋体" w:hAnsi="宋体"/>
                <w:szCs w:val="21"/>
              </w:rPr>
            </w:pPr>
            <w:r>
              <w:rPr>
                <w:rFonts w:hint="eastAsia" w:ascii="宋体" w:hAnsi="宋体"/>
                <w:szCs w:val="21"/>
              </w:rPr>
              <w:t>符合节能环保等国家政策要求。</w:t>
            </w:r>
          </w:p>
        </w:tc>
      </w:tr>
      <w:tr w14:paraId="44324F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1205C5AA">
            <w:pPr>
              <w:spacing w:line="360" w:lineRule="exact"/>
              <w:rPr>
                <w:rFonts w:hint="eastAsia" w:ascii="宋体" w:hAnsi="宋体"/>
                <w:szCs w:val="21"/>
              </w:rPr>
            </w:pPr>
            <w:r>
              <w:rPr>
                <w:rFonts w:hint="eastAsia" w:ascii="宋体" w:hAnsi="宋体"/>
                <w:b/>
                <w:szCs w:val="21"/>
              </w:rPr>
              <w:t>（三）验收事项其他说明</w:t>
            </w:r>
          </w:p>
        </w:tc>
      </w:tr>
      <w:tr w14:paraId="12AA53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22230FB1">
            <w:pPr>
              <w:spacing w:line="360" w:lineRule="exact"/>
              <w:ind w:firstLine="420" w:firstLineChars="200"/>
              <w:rPr>
                <w:rFonts w:hint="eastAsia" w:ascii="宋体" w:hAnsi="宋体"/>
                <w:szCs w:val="21"/>
              </w:rPr>
            </w:pPr>
            <w:r>
              <w:rPr>
                <w:rFonts w:hint="eastAsia" w:ascii="宋体" w:hAnsi="宋体"/>
                <w:szCs w:val="21"/>
              </w:rPr>
              <w:t>1.本章《采购需求》有其他要求的按其要求。</w:t>
            </w:r>
          </w:p>
          <w:p w14:paraId="04B1A54F">
            <w:pPr>
              <w:spacing w:line="360" w:lineRule="exact"/>
              <w:ind w:firstLine="420" w:firstLineChars="200"/>
              <w:rPr>
                <w:rFonts w:hint="eastAsia" w:ascii="宋体" w:hAnsi="宋体"/>
                <w:szCs w:val="21"/>
              </w:rPr>
            </w:pPr>
            <w:r>
              <w:rPr>
                <w:rFonts w:hint="eastAsia" w:ascii="宋体" w:hAnsi="宋体"/>
                <w:szCs w:val="21"/>
              </w:rPr>
              <w:t>2.合同履行过程中，由采购人根据中标供应商所提供的货物或服务，对照招标文件要求及中标供应商投标文件承诺进行检验并记录，发现中标供应商在投标文件中有弄虚作假的行为，或在投标文件中有针对技术商务条款有虚假响应情况的，采购单位将终止合同或不予验收，并追究中标供应商的责任，由此带来的一切损失由中标供应商自行承担。</w:t>
            </w:r>
          </w:p>
          <w:p w14:paraId="0907DBFB">
            <w:pPr>
              <w:spacing w:line="360" w:lineRule="exact"/>
              <w:ind w:firstLine="420" w:firstLineChars="200"/>
              <w:rPr>
                <w:rFonts w:hint="eastAsia" w:ascii="宋体" w:hAnsi="宋体"/>
                <w:szCs w:val="21"/>
              </w:rPr>
            </w:pPr>
            <w:r>
              <w:rPr>
                <w:rFonts w:hint="eastAsia" w:ascii="宋体" w:hAnsi="宋体"/>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5CF7166A">
            <w:pPr>
              <w:spacing w:line="360" w:lineRule="exact"/>
              <w:ind w:firstLine="420" w:firstLineChars="200"/>
              <w:rPr>
                <w:rFonts w:hint="eastAsia" w:ascii="宋体" w:hAnsi="宋体"/>
                <w:szCs w:val="21"/>
              </w:rPr>
            </w:pPr>
            <w:r>
              <w:rPr>
                <w:rFonts w:hint="eastAsia" w:ascii="宋体" w:hAnsi="宋体"/>
                <w:szCs w:val="21"/>
              </w:rPr>
              <w:t>4.验收过程中，除另有约定的以外，所产生的费用均由中标供应商承担。报价时应考虑相关费用。</w:t>
            </w:r>
          </w:p>
          <w:p w14:paraId="2183A686">
            <w:pPr>
              <w:spacing w:line="360" w:lineRule="exact"/>
              <w:ind w:firstLine="420" w:firstLineChars="200"/>
              <w:rPr>
                <w:rFonts w:hint="eastAsia" w:ascii="宋体" w:hAnsi="宋体"/>
                <w:b/>
                <w:szCs w:val="21"/>
              </w:rPr>
            </w:pPr>
            <w:r>
              <w:rPr>
                <w:rFonts w:hint="eastAsia" w:ascii="宋体" w:hAnsi="宋体"/>
                <w:szCs w:val="21"/>
              </w:rPr>
              <w:t>5.产品实行强制标准认证制度、生产许可证制度、销售或经营许可证制度、注册证制度的，中标供应商均应提供相关有效的证书复印件。</w:t>
            </w:r>
          </w:p>
        </w:tc>
      </w:tr>
      <w:tr w14:paraId="31B5A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59F2EDCB">
            <w:pPr>
              <w:spacing w:line="360" w:lineRule="exact"/>
              <w:rPr>
                <w:rFonts w:hint="eastAsia" w:ascii="宋体" w:hAnsi="宋体"/>
                <w:szCs w:val="21"/>
              </w:rPr>
            </w:pPr>
            <w:r>
              <w:rPr>
                <w:rFonts w:hint="eastAsia" w:ascii="宋体" w:hAnsi="宋体"/>
                <w:b/>
                <w:szCs w:val="21"/>
              </w:rPr>
              <w:t>（四）进口产品及核心产品说明</w:t>
            </w:r>
          </w:p>
        </w:tc>
      </w:tr>
      <w:tr w14:paraId="5BE7E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3DDDEE2D">
            <w:pPr>
              <w:spacing w:line="360" w:lineRule="exact"/>
              <w:ind w:firstLine="435"/>
              <w:rPr>
                <w:rFonts w:hint="eastAsia" w:ascii="宋体" w:hAnsi="宋体"/>
                <w:szCs w:val="21"/>
              </w:rPr>
            </w:pPr>
            <w:r>
              <w:rPr>
                <w:rFonts w:hint="eastAsia" w:ascii="宋体" w:hAnsi="宋体"/>
                <w:szCs w:val="21"/>
              </w:rPr>
              <w:t>▲1.本分标货物不接受进口产品（即通过中国海关报关验放进入中国境内且产自关境外的产品）参与投标，</w:t>
            </w:r>
            <w:r>
              <w:rPr>
                <w:rFonts w:hint="eastAsia" w:ascii="宋体" w:hAnsi="宋体"/>
                <w:b/>
                <w:szCs w:val="21"/>
              </w:rPr>
              <w:t>如有进口产品参与投标的作无效投标处理</w:t>
            </w:r>
            <w:r>
              <w:rPr>
                <w:rFonts w:hint="eastAsia" w:ascii="宋体" w:hAnsi="宋体"/>
                <w:szCs w:val="21"/>
              </w:rPr>
              <w:t>。</w:t>
            </w:r>
          </w:p>
          <w:p w14:paraId="181EC844">
            <w:pPr>
              <w:spacing w:line="360" w:lineRule="exact"/>
              <w:ind w:firstLine="422" w:firstLineChars="200"/>
              <w:rPr>
                <w:rFonts w:hint="eastAsia" w:ascii="宋体" w:hAnsi="宋体"/>
                <w:szCs w:val="21"/>
              </w:rPr>
            </w:pPr>
            <w:r>
              <w:rPr>
                <w:rFonts w:hint="eastAsia" w:ascii="宋体" w:hAnsi="宋体"/>
                <w:b/>
                <w:szCs w:val="21"/>
              </w:rPr>
              <w:t>2.本分标采购标的序号</w:t>
            </w:r>
            <w:r>
              <w:rPr>
                <w:rFonts w:hint="eastAsia" w:ascii="宋体" w:hAnsi="宋体"/>
                <w:b/>
                <w:szCs w:val="21"/>
                <w:u w:val="single"/>
              </w:rPr>
              <w:t xml:space="preserve">  5-10  </w:t>
            </w:r>
            <w:r>
              <w:rPr>
                <w:rFonts w:hint="eastAsia" w:ascii="宋体" w:hAnsi="宋体"/>
                <w:b/>
                <w:szCs w:val="21"/>
              </w:rPr>
              <w:t>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3A841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78867378">
            <w:pPr>
              <w:spacing w:line="360" w:lineRule="exact"/>
              <w:rPr>
                <w:rFonts w:hint="eastAsia" w:ascii="宋体" w:hAnsi="宋体"/>
                <w:szCs w:val="21"/>
              </w:rPr>
            </w:pPr>
            <w:r>
              <w:rPr>
                <w:rFonts w:hint="eastAsia" w:ascii="宋体" w:hAnsi="宋体"/>
                <w:b/>
                <w:szCs w:val="21"/>
              </w:rPr>
              <w:t>三、其他说明</w:t>
            </w:r>
          </w:p>
        </w:tc>
      </w:tr>
      <w:tr w14:paraId="7FC5E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696CA081">
            <w:pPr>
              <w:spacing w:line="360" w:lineRule="exact"/>
              <w:ind w:firstLine="420" w:firstLineChars="200"/>
              <w:rPr>
                <w:rFonts w:hint="eastAsia" w:ascii="宋体" w:hAnsi="宋体"/>
                <w:szCs w:val="21"/>
              </w:rPr>
            </w:pPr>
            <w:r>
              <w:rPr>
                <w:rFonts w:hint="eastAsia" w:ascii="宋体" w:hAnsi="宋体"/>
                <w:szCs w:val="21"/>
              </w:rPr>
              <w:t>▲1.</w:t>
            </w:r>
            <w:r>
              <w:rPr>
                <w:rFonts w:hint="eastAsia" w:ascii="宋体" w:hAnsi="宋体"/>
                <w:b/>
                <w:szCs w:val="21"/>
                <w:u w:val="single"/>
              </w:rPr>
              <w:t>本项目以本分标预算金额为最高限价，投标人的投标报价超所投分标最高限价的作无效投标处理</w:t>
            </w:r>
            <w:r>
              <w:rPr>
                <w:rFonts w:hint="eastAsia" w:ascii="宋体" w:hAnsi="宋体"/>
                <w:szCs w:val="21"/>
              </w:rPr>
              <w:t>。</w:t>
            </w:r>
          </w:p>
          <w:p w14:paraId="5D164715">
            <w:pPr>
              <w:spacing w:line="360" w:lineRule="exact"/>
              <w:ind w:firstLine="404" w:firstLineChars="200"/>
              <w:rPr>
                <w:rFonts w:hint="eastAsia" w:ascii="宋体" w:hAnsi="宋体"/>
                <w:szCs w:val="21"/>
              </w:rPr>
            </w:pPr>
            <w:r>
              <w:rPr>
                <w:rFonts w:hint="eastAsia" w:ascii="宋体" w:hAnsi="宋体"/>
                <w:spacing w:val="-4"/>
                <w:szCs w:val="21"/>
              </w:rPr>
              <w:t>▲</w:t>
            </w:r>
            <w:r>
              <w:rPr>
                <w:rFonts w:hint="eastAsia" w:ascii="宋体" w:hAnsi="宋体"/>
                <w:b/>
                <w:spacing w:val="-4"/>
                <w:szCs w:val="21"/>
              </w:rPr>
              <w:t>2.</w:t>
            </w:r>
            <w:r>
              <w:rPr>
                <w:rFonts w:hint="eastAsia" w:ascii="宋体" w:hAnsi="宋体"/>
                <w:spacing w:val="-4"/>
                <w:szCs w:val="21"/>
              </w:rPr>
              <w:t>投标人就本项目需求中全部内容作完整唯一报价，不完整响应或拆分投标的将导致投标无效。</w:t>
            </w:r>
          </w:p>
        </w:tc>
      </w:tr>
      <w:bookmarkEnd w:id="0"/>
    </w:tbl>
    <w:p w14:paraId="04C41863">
      <w:pPr>
        <w:spacing w:line="360" w:lineRule="auto"/>
        <w:ind w:firstLine="308" w:firstLineChars="147"/>
        <w:jc w:val="left"/>
        <w:rPr>
          <w:rFonts w:hint="eastAsia" w:ascii="宋体" w:hAnsi="宋体"/>
        </w:rPr>
      </w:pPr>
    </w:p>
    <w:p w14:paraId="4617151E">
      <w:pPr>
        <w:spacing w:line="428" w:lineRule="exact"/>
        <w:rPr>
          <w:rFonts w:hint="eastAsia" w:ascii="宋体" w:hAnsi="宋体"/>
          <w:szCs w:val="21"/>
        </w:rPr>
      </w:pPr>
    </w:p>
    <w:p w14:paraId="1FC62A4F">
      <w:pPr>
        <w:spacing w:line="428" w:lineRule="exact"/>
        <w:rPr>
          <w:rFonts w:hint="eastAsia" w:ascii="Arial Unicode MS" w:hAnsi="Arial Unicode MS" w:eastAsia="Arial Unicode MS" w:cs="Arial Unicode MS"/>
          <w:sz w:val="32"/>
          <w:szCs w:val="32"/>
        </w:rPr>
      </w:pPr>
      <w:r>
        <w:rPr>
          <w:rFonts w:ascii="宋体" w:hAnsi="宋体"/>
          <w:szCs w:val="21"/>
        </w:rPr>
        <w:br w:type="page"/>
      </w:r>
      <w:r>
        <w:rPr>
          <w:rFonts w:hint="eastAsia" w:ascii="黑体" w:hAnsi="黑体" w:eastAsia="黑体" w:cs="黑体"/>
          <w:sz w:val="32"/>
          <w:szCs w:val="32"/>
        </w:rPr>
        <w:t>附件1：</w:t>
      </w:r>
    </w:p>
    <w:p w14:paraId="11D935F5">
      <w:pPr>
        <w:spacing w:before="7"/>
        <w:rPr>
          <w:rFonts w:hint="eastAsia" w:ascii="Arial Unicode MS" w:hAnsi="Arial Unicode MS" w:eastAsia="Arial Unicode MS" w:cs="Arial Unicode MS"/>
          <w:sz w:val="17"/>
          <w:szCs w:val="17"/>
        </w:rPr>
      </w:pPr>
    </w:p>
    <w:p w14:paraId="61FDEDFF">
      <w:pPr>
        <w:spacing w:line="528" w:lineRule="exact"/>
        <w:ind w:left="1871"/>
        <w:rPr>
          <w:rFonts w:hint="eastAsia" w:ascii="Arial Unicode MS" w:hAnsi="Arial Unicode MS" w:eastAsia="Arial Unicode MS" w:cs="Arial Unicode MS"/>
          <w:sz w:val="40"/>
          <w:szCs w:val="40"/>
        </w:rPr>
      </w:pPr>
      <w:r>
        <w:rPr>
          <w:rFonts w:hint="eastAsia" w:ascii="方正小标宋简体" w:hAnsi="方正小标宋简体" w:eastAsia="方正小标宋简体" w:cs="方正小标宋简体"/>
          <w:sz w:val="44"/>
          <w:szCs w:val="44"/>
        </w:rPr>
        <w:t>节能产品政府采购品目清单</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419"/>
        <w:gridCol w:w="1494"/>
        <w:gridCol w:w="1374"/>
        <w:gridCol w:w="3565"/>
      </w:tblGrid>
      <w:tr w14:paraId="18D5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1DBE42F7">
            <w:pPr>
              <w:spacing w:line="240" w:lineRule="atLeast"/>
              <w:jc w:val="center"/>
              <w:rPr>
                <w:rFonts w:ascii="Calibri" w:hAnsi="Calibri"/>
                <w:szCs w:val="22"/>
              </w:rPr>
            </w:pPr>
            <w:r>
              <w:rPr>
                <w:rFonts w:hint="eastAsia" w:ascii="宋体" w:hAnsi="宋体" w:cs="宋体"/>
                <w:b/>
                <w:bCs/>
                <w:w w:val="99"/>
              </w:rPr>
              <w:t>品目序号</w:t>
            </w:r>
          </w:p>
        </w:tc>
        <w:tc>
          <w:tcPr>
            <w:tcW w:w="2514" w:type="pct"/>
            <w:gridSpan w:val="3"/>
            <w:tcBorders>
              <w:top w:val="single" w:color="000000" w:sz="4" w:space="0"/>
              <w:left w:val="single" w:color="000000" w:sz="4" w:space="0"/>
              <w:bottom w:val="single" w:color="000000" w:sz="4" w:space="0"/>
              <w:right w:val="single" w:color="000000" w:sz="4" w:space="0"/>
            </w:tcBorders>
            <w:vAlign w:val="center"/>
          </w:tcPr>
          <w:p w14:paraId="295CF69B">
            <w:pPr>
              <w:spacing w:line="240" w:lineRule="atLeast"/>
              <w:jc w:val="center"/>
              <w:rPr>
                <w:rFonts w:ascii="Calibri" w:hAnsi="Calibri"/>
                <w:szCs w:val="22"/>
              </w:rPr>
            </w:pPr>
            <w:r>
              <w:rPr>
                <w:rFonts w:hint="eastAsia" w:ascii="宋体" w:hAnsi="宋体" w:cs="宋体"/>
                <w:b/>
                <w:bCs/>
                <w:w w:val="99"/>
              </w:rPr>
              <w:t>名称</w:t>
            </w:r>
          </w:p>
        </w:tc>
        <w:tc>
          <w:tcPr>
            <w:tcW w:w="2092" w:type="pct"/>
            <w:tcBorders>
              <w:top w:val="single" w:color="000000" w:sz="4" w:space="0"/>
              <w:left w:val="single" w:color="000000" w:sz="4" w:space="0"/>
              <w:bottom w:val="single" w:color="000000" w:sz="4" w:space="0"/>
              <w:right w:val="single" w:color="000000" w:sz="4" w:space="0"/>
            </w:tcBorders>
            <w:vAlign w:val="center"/>
          </w:tcPr>
          <w:p w14:paraId="1A2E6F45">
            <w:pPr>
              <w:spacing w:line="240" w:lineRule="atLeast"/>
              <w:jc w:val="center"/>
              <w:rPr>
                <w:rFonts w:ascii="Calibri" w:hAnsi="Calibri"/>
                <w:szCs w:val="22"/>
              </w:rPr>
            </w:pPr>
            <w:r>
              <w:rPr>
                <w:rFonts w:hint="eastAsia" w:ascii="宋体" w:hAnsi="宋体" w:cs="宋体"/>
                <w:b/>
                <w:bCs/>
                <w:w w:val="99"/>
              </w:rPr>
              <w:t>依据的标准</w:t>
            </w:r>
          </w:p>
        </w:tc>
      </w:tr>
      <w:tr w14:paraId="3E0E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54D7021D">
            <w:pPr>
              <w:spacing w:line="240" w:lineRule="atLeast"/>
              <w:jc w:val="center"/>
              <w:rPr>
                <w:rFonts w:hint="eastAsia" w:ascii="宋体" w:hAnsi="宋体"/>
                <w:szCs w:val="21"/>
              </w:rPr>
            </w:pPr>
            <w:r>
              <w:rPr>
                <w:rFonts w:hint="eastAsia" w:ascii="宋体" w:hAnsi="宋体"/>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4AE7B387">
            <w:pPr>
              <w:spacing w:line="240" w:lineRule="atLeast"/>
              <w:jc w:val="center"/>
              <w:rPr>
                <w:rFonts w:hint="eastAsia" w:ascii="宋体" w:hAnsi="宋体"/>
                <w:szCs w:val="21"/>
              </w:rPr>
            </w:pPr>
            <w:r>
              <w:rPr>
                <w:rFonts w:hint="eastAsia" w:ascii="宋体" w:hAnsi="宋体" w:cs="仿宋_GB2312"/>
                <w:szCs w:val="21"/>
              </w:rPr>
              <w:t>A02010100</w:t>
            </w:r>
            <w:r>
              <w:rPr>
                <w:rFonts w:hint="eastAsia" w:ascii="宋体" w:hAnsi="宋体" w:cs="宋体"/>
                <w:w w:val="99"/>
                <w:szCs w:val="21"/>
              </w:rPr>
              <w:t>计算机</w:t>
            </w:r>
          </w:p>
        </w:tc>
        <w:tc>
          <w:tcPr>
            <w:tcW w:w="878" w:type="pct"/>
            <w:tcBorders>
              <w:top w:val="single" w:color="000000" w:sz="4" w:space="0"/>
              <w:left w:val="single" w:color="000000" w:sz="4" w:space="0"/>
              <w:bottom w:val="single" w:color="000000" w:sz="4" w:space="0"/>
              <w:right w:val="single" w:color="000000" w:sz="4" w:space="0"/>
            </w:tcBorders>
            <w:vAlign w:val="center"/>
          </w:tcPr>
          <w:p w14:paraId="08411FF5">
            <w:pPr>
              <w:widowControl w:val="0"/>
              <w:spacing w:before="93" w:line="240" w:lineRule="atLeast"/>
              <w:ind w:left="7" w:right="5"/>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仿宋_GB2312"/>
                <w:kern w:val="2"/>
                <w:sz w:val="21"/>
                <w:szCs w:val="21"/>
                <w:lang w:val="en-US" w:eastAsia="en-US" w:bidi="ar-SA"/>
              </w:rPr>
              <w:t>A02010105</w:t>
            </w:r>
            <w:r>
              <w:rPr>
                <w:rFonts w:hint="eastAsia" w:ascii="宋体" w:hAnsi="宋体" w:eastAsia="宋体" w:cs="宋体"/>
                <w:w w:val="99"/>
                <w:kern w:val="2"/>
                <w:sz w:val="21"/>
                <w:szCs w:val="21"/>
                <w:lang w:val="en-US" w:eastAsia="en-US" w:bidi="ar-SA"/>
              </w:rPr>
              <w:t>台式计算机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1E9AED54">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11FEEBDF">
            <w:pPr>
              <w:widowControl w:val="0"/>
              <w:spacing w:before="93"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《微型计算机能效限定</w:t>
            </w:r>
            <w:r>
              <w:rPr>
                <w:rFonts w:hint="eastAsia" w:ascii="宋体" w:hAnsi="宋体" w:eastAsia="宋体" w:cs="宋体"/>
                <w:spacing w:val="9"/>
                <w:w w:val="99"/>
                <w:kern w:val="2"/>
                <w:sz w:val="21"/>
                <w:szCs w:val="21"/>
                <w:lang w:val="en-US" w:eastAsia="zh-CN" w:bidi="ar-SA"/>
              </w:rPr>
              <w:t>值</w:t>
            </w:r>
            <w:r>
              <w:rPr>
                <w:rFonts w:hint="eastAsia" w:ascii="宋体" w:hAnsi="宋体" w:eastAsia="宋体" w:cs="宋体"/>
                <w:spacing w:val="12"/>
                <w:w w:val="99"/>
                <w:kern w:val="2"/>
                <w:sz w:val="21"/>
                <w:szCs w:val="21"/>
                <w:lang w:val="en-US" w:eastAsia="zh-CN" w:bidi="ar-SA"/>
              </w:rPr>
              <w:t>及能</w:t>
            </w:r>
            <w:r>
              <w:rPr>
                <w:rFonts w:hint="eastAsia" w:ascii="宋体" w:hAnsi="宋体" w:eastAsia="宋体" w:cs="宋体"/>
                <w:w w:val="99"/>
                <w:kern w:val="2"/>
                <w:sz w:val="21"/>
                <w:szCs w:val="21"/>
                <w:lang w:val="en-US" w:eastAsia="zh-CN" w:bidi="ar-SA"/>
              </w:rPr>
              <w:t>效等级》（</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28380</w:t>
            </w:r>
            <w:r>
              <w:rPr>
                <w:rFonts w:hint="eastAsia" w:ascii="宋体" w:hAnsi="宋体" w:eastAsia="宋体" w:cs="宋体"/>
                <w:w w:val="99"/>
                <w:kern w:val="2"/>
                <w:sz w:val="21"/>
                <w:szCs w:val="21"/>
                <w:lang w:val="en-US" w:eastAsia="zh-CN" w:bidi="ar-SA"/>
              </w:rPr>
              <w:t>）</w:t>
            </w:r>
          </w:p>
        </w:tc>
      </w:tr>
      <w:tr w14:paraId="720D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E851ABA">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544282E">
            <w:pPr>
              <w:widowControl/>
              <w:spacing w:line="240" w:lineRule="atLeast"/>
              <w:jc w:val="left"/>
              <w:rPr>
                <w:rFonts w:hint="eastAsia"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72C1BE83">
            <w:pPr>
              <w:widowControl w:val="0"/>
              <w:spacing w:before="44" w:line="240" w:lineRule="atLeast"/>
              <w:ind w:left="7" w:right="5"/>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仿宋_GB2312"/>
                <w:kern w:val="2"/>
                <w:sz w:val="21"/>
                <w:szCs w:val="21"/>
                <w:lang w:val="en-US" w:eastAsia="en-US" w:bidi="ar-SA"/>
              </w:rPr>
              <w:t>A02010108</w:t>
            </w:r>
            <w:r>
              <w:rPr>
                <w:rFonts w:hint="eastAsia" w:ascii="宋体" w:hAnsi="宋体" w:eastAsia="宋体" w:cs="宋体"/>
                <w:w w:val="99"/>
                <w:kern w:val="2"/>
                <w:sz w:val="21"/>
                <w:szCs w:val="21"/>
                <w:lang w:val="en-US" w:eastAsia="en-US" w:bidi="ar-SA"/>
              </w:rPr>
              <w:t>便携式计算机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291396B0">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5C9B3C06">
            <w:pPr>
              <w:widowControl w:val="0"/>
              <w:spacing w:before="44"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《微型计算机能效限定</w:t>
            </w:r>
            <w:r>
              <w:rPr>
                <w:rFonts w:hint="eastAsia" w:ascii="宋体" w:hAnsi="宋体" w:eastAsia="宋体" w:cs="宋体"/>
                <w:spacing w:val="9"/>
                <w:w w:val="99"/>
                <w:kern w:val="2"/>
                <w:sz w:val="21"/>
                <w:szCs w:val="21"/>
                <w:lang w:val="en-US" w:eastAsia="zh-CN" w:bidi="ar-SA"/>
              </w:rPr>
              <w:t>值</w:t>
            </w:r>
            <w:r>
              <w:rPr>
                <w:rFonts w:hint="eastAsia" w:ascii="宋体" w:hAnsi="宋体" w:eastAsia="宋体" w:cs="宋体"/>
                <w:spacing w:val="12"/>
                <w:w w:val="99"/>
                <w:kern w:val="2"/>
                <w:sz w:val="21"/>
                <w:szCs w:val="21"/>
                <w:lang w:val="en-US" w:eastAsia="zh-CN" w:bidi="ar-SA"/>
              </w:rPr>
              <w:t>及能</w:t>
            </w:r>
            <w:r>
              <w:rPr>
                <w:rFonts w:hint="eastAsia" w:ascii="宋体" w:hAnsi="宋体" w:eastAsia="宋体" w:cs="宋体"/>
                <w:w w:val="99"/>
                <w:kern w:val="2"/>
                <w:sz w:val="21"/>
                <w:szCs w:val="21"/>
                <w:lang w:val="en-US" w:eastAsia="zh-CN" w:bidi="ar-SA"/>
              </w:rPr>
              <w:t>效等级》（</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28380</w:t>
            </w:r>
            <w:r>
              <w:rPr>
                <w:rFonts w:hint="eastAsia" w:ascii="宋体" w:hAnsi="宋体" w:eastAsia="宋体" w:cs="宋体"/>
                <w:w w:val="99"/>
                <w:kern w:val="2"/>
                <w:sz w:val="21"/>
                <w:szCs w:val="21"/>
                <w:lang w:val="en-US" w:eastAsia="zh-CN" w:bidi="ar-SA"/>
              </w:rPr>
              <w:t>）</w:t>
            </w:r>
          </w:p>
        </w:tc>
      </w:tr>
      <w:tr w14:paraId="4EC6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673C55D">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A983A1D">
            <w:pPr>
              <w:widowControl/>
              <w:spacing w:line="240" w:lineRule="atLeast"/>
              <w:jc w:val="left"/>
              <w:rPr>
                <w:rFonts w:hint="eastAsia"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3EE52008">
            <w:pPr>
              <w:widowControl w:val="0"/>
              <w:spacing w:before="64" w:line="240" w:lineRule="atLeast"/>
              <w:ind w:left="7" w:right="5"/>
              <w:jc w:val="center"/>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w:t>
            </w:r>
            <w:r>
              <w:rPr>
                <w:rFonts w:hint="eastAsia" w:ascii="宋体" w:hAnsi="宋体" w:eastAsia="宋体" w:cs="仿宋_GB2312"/>
                <w:kern w:val="2"/>
                <w:sz w:val="21"/>
                <w:szCs w:val="21"/>
                <w:lang w:val="en-US" w:eastAsia="zh-CN" w:bidi="ar-SA"/>
              </w:rPr>
              <w:t>A02010109平板式计算机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19D14DD7">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1CDD19EE">
            <w:pPr>
              <w:widowControl w:val="0"/>
              <w:spacing w:before="64"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《微型计算机能效限定</w:t>
            </w:r>
            <w:r>
              <w:rPr>
                <w:rFonts w:hint="eastAsia" w:ascii="宋体" w:hAnsi="宋体" w:eastAsia="宋体" w:cs="宋体"/>
                <w:spacing w:val="9"/>
                <w:w w:val="99"/>
                <w:kern w:val="2"/>
                <w:sz w:val="21"/>
                <w:szCs w:val="21"/>
                <w:lang w:val="en-US" w:eastAsia="zh-CN" w:bidi="ar-SA"/>
              </w:rPr>
              <w:t>值</w:t>
            </w:r>
            <w:r>
              <w:rPr>
                <w:rFonts w:hint="eastAsia" w:ascii="宋体" w:hAnsi="宋体" w:eastAsia="宋体" w:cs="宋体"/>
                <w:spacing w:val="12"/>
                <w:w w:val="99"/>
                <w:kern w:val="2"/>
                <w:sz w:val="21"/>
                <w:szCs w:val="21"/>
                <w:lang w:val="en-US" w:eastAsia="zh-CN" w:bidi="ar-SA"/>
              </w:rPr>
              <w:t>及能</w:t>
            </w:r>
            <w:r>
              <w:rPr>
                <w:rFonts w:hint="eastAsia" w:ascii="宋体" w:hAnsi="宋体" w:eastAsia="宋体" w:cs="宋体"/>
                <w:w w:val="99"/>
                <w:kern w:val="2"/>
                <w:sz w:val="21"/>
                <w:szCs w:val="21"/>
                <w:lang w:val="en-US" w:eastAsia="zh-CN" w:bidi="ar-SA"/>
              </w:rPr>
              <w:t>效等级》（</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28380</w:t>
            </w:r>
            <w:r>
              <w:rPr>
                <w:rFonts w:hint="eastAsia" w:ascii="宋体" w:hAnsi="宋体" w:eastAsia="宋体" w:cs="宋体"/>
                <w:w w:val="99"/>
                <w:kern w:val="2"/>
                <w:sz w:val="21"/>
                <w:szCs w:val="21"/>
                <w:lang w:val="en-US" w:eastAsia="zh-CN" w:bidi="ar-SA"/>
              </w:rPr>
              <w:t>）</w:t>
            </w:r>
          </w:p>
        </w:tc>
      </w:tr>
      <w:tr w14:paraId="7494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5F984253">
            <w:pPr>
              <w:spacing w:line="240" w:lineRule="atLeast"/>
              <w:jc w:val="center"/>
              <w:rPr>
                <w:rFonts w:hint="eastAsia" w:ascii="宋体" w:hAnsi="宋体"/>
                <w:szCs w:val="21"/>
              </w:rPr>
            </w:pPr>
            <w:r>
              <w:rPr>
                <w:rFonts w:hint="eastAsia" w:ascii="宋体" w:hAnsi="宋体"/>
                <w:szCs w:val="21"/>
              </w:rPr>
              <w:t>2</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768D25C6">
            <w:pPr>
              <w:widowControl w:val="0"/>
              <w:spacing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A02020000</w:t>
            </w:r>
            <w:r>
              <w:rPr>
                <w:rFonts w:hint="eastAsia" w:ascii="宋体" w:hAnsi="宋体" w:eastAsia="宋体" w:cs="宋体"/>
                <w:w w:val="99"/>
                <w:kern w:val="2"/>
                <w:sz w:val="21"/>
                <w:szCs w:val="21"/>
                <w:lang w:val="en-US" w:eastAsia="en-US" w:bidi="ar-SA"/>
              </w:rPr>
              <w:t>办公设备</w:t>
            </w: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38640450">
            <w:pPr>
              <w:spacing w:line="240" w:lineRule="atLeast"/>
              <w:jc w:val="center"/>
              <w:rPr>
                <w:rFonts w:hint="eastAsia" w:ascii="宋体" w:hAnsi="宋体"/>
                <w:szCs w:val="21"/>
              </w:rPr>
            </w:pPr>
            <w:r>
              <w:rPr>
                <w:rFonts w:hint="eastAsia" w:ascii="宋体" w:hAnsi="宋体" w:cs="宋体"/>
                <w:spacing w:val="1"/>
                <w:w w:val="99"/>
                <w:szCs w:val="21"/>
              </w:rPr>
              <w:t>A02021000</w:t>
            </w:r>
            <w:r>
              <w:rPr>
                <w:rFonts w:hint="eastAsia" w:ascii="宋体" w:hAnsi="宋体" w:cs="Arial"/>
                <w:szCs w:val="21"/>
                <w:shd w:val="clear" w:color="auto" w:fill="FFFFFF"/>
              </w:rPr>
              <w:t>打印机</w:t>
            </w:r>
          </w:p>
        </w:tc>
        <w:tc>
          <w:tcPr>
            <w:tcW w:w="802" w:type="pct"/>
            <w:tcBorders>
              <w:top w:val="single" w:color="000000" w:sz="4" w:space="0"/>
              <w:left w:val="single" w:color="000000" w:sz="4" w:space="0"/>
              <w:bottom w:val="single" w:color="000000" w:sz="4" w:space="0"/>
              <w:right w:val="single" w:color="000000" w:sz="4" w:space="0"/>
            </w:tcBorders>
            <w:vAlign w:val="center"/>
          </w:tcPr>
          <w:p w14:paraId="249227B3">
            <w:pPr>
              <w:spacing w:line="240" w:lineRule="atLeast"/>
              <w:jc w:val="center"/>
              <w:rPr>
                <w:rFonts w:hint="eastAsia" w:ascii="宋体" w:hAnsi="宋体"/>
                <w:szCs w:val="21"/>
              </w:rPr>
            </w:pPr>
            <w:r>
              <w:rPr>
                <w:rFonts w:hint="eastAsia" w:ascii="宋体" w:hAnsi="宋体"/>
                <w:szCs w:val="21"/>
              </w:rPr>
              <w:t>A02021001 A3黑白打印机</w:t>
            </w:r>
          </w:p>
        </w:tc>
        <w:tc>
          <w:tcPr>
            <w:tcW w:w="2092" w:type="pct"/>
            <w:tcBorders>
              <w:top w:val="single" w:color="000000" w:sz="4" w:space="0"/>
              <w:left w:val="single" w:color="000000" w:sz="4" w:space="0"/>
              <w:bottom w:val="single" w:color="000000" w:sz="4" w:space="0"/>
              <w:right w:val="single" w:color="000000" w:sz="4" w:space="0"/>
            </w:tcBorders>
          </w:tcPr>
          <w:p w14:paraId="6D26F146">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0D7B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E8D76F2">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6ED5BF5">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19D34DC1">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F16684A">
            <w:pPr>
              <w:spacing w:line="240" w:lineRule="atLeast"/>
              <w:jc w:val="center"/>
              <w:rPr>
                <w:rFonts w:hint="eastAsia" w:ascii="宋体" w:hAnsi="宋体"/>
                <w:szCs w:val="21"/>
              </w:rPr>
            </w:pPr>
            <w:r>
              <w:rPr>
                <w:rFonts w:hint="eastAsia" w:ascii="宋体" w:hAnsi="宋体"/>
                <w:szCs w:val="21"/>
              </w:rPr>
              <w:t>A02021002 A3彩色打印机</w:t>
            </w:r>
          </w:p>
        </w:tc>
        <w:tc>
          <w:tcPr>
            <w:tcW w:w="2092" w:type="pct"/>
            <w:tcBorders>
              <w:top w:val="single" w:color="000000" w:sz="4" w:space="0"/>
              <w:left w:val="single" w:color="000000" w:sz="4" w:space="0"/>
              <w:bottom w:val="single" w:color="000000" w:sz="4" w:space="0"/>
              <w:right w:val="single" w:color="000000" w:sz="4" w:space="0"/>
            </w:tcBorders>
          </w:tcPr>
          <w:p w14:paraId="4EE5FF8D">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2A65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75C5202">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4BB5187">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DA94B6A">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53E8EDF">
            <w:pPr>
              <w:spacing w:line="240" w:lineRule="atLeast"/>
              <w:jc w:val="center"/>
              <w:rPr>
                <w:rFonts w:hint="eastAsia" w:ascii="宋体" w:hAnsi="宋体"/>
                <w:szCs w:val="21"/>
              </w:rPr>
            </w:pPr>
            <w:r>
              <w:rPr>
                <w:rFonts w:hint="eastAsia" w:ascii="宋体" w:hAnsi="宋体"/>
                <w:szCs w:val="21"/>
              </w:rPr>
              <w:t>A02021003 A4黑白打印机</w:t>
            </w:r>
          </w:p>
        </w:tc>
        <w:tc>
          <w:tcPr>
            <w:tcW w:w="2092" w:type="pct"/>
            <w:tcBorders>
              <w:top w:val="single" w:color="000000" w:sz="4" w:space="0"/>
              <w:left w:val="single" w:color="000000" w:sz="4" w:space="0"/>
              <w:bottom w:val="single" w:color="000000" w:sz="4" w:space="0"/>
              <w:right w:val="single" w:color="000000" w:sz="4" w:space="0"/>
            </w:tcBorders>
          </w:tcPr>
          <w:p w14:paraId="5437E2CA">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7599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A4BB470">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EF821BE">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240EDF2F">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5F0EADE2">
            <w:pPr>
              <w:spacing w:line="240" w:lineRule="atLeast"/>
              <w:jc w:val="center"/>
              <w:rPr>
                <w:rFonts w:hint="eastAsia" w:ascii="宋体" w:hAnsi="宋体"/>
                <w:szCs w:val="21"/>
              </w:rPr>
            </w:pPr>
            <w:r>
              <w:rPr>
                <w:rFonts w:hint="eastAsia" w:ascii="宋体" w:hAnsi="宋体"/>
                <w:szCs w:val="21"/>
              </w:rPr>
              <w:t>A02021004 A4彩色打印机</w:t>
            </w:r>
          </w:p>
        </w:tc>
        <w:tc>
          <w:tcPr>
            <w:tcW w:w="2092" w:type="pct"/>
            <w:tcBorders>
              <w:top w:val="single" w:color="000000" w:sz="4" w:space="0"/>
              <w:left w:val="single" w:color="000000" w:sz="4" w:space="0"/>
              <w:bottom w:val="single" w:color="000000" w:sz="4" w:space="0"/>
              <w:right w:val="single" w:color="000000" w:sz="4" w:space="0"/>
            </w:tcBorders>
          </w:tcPr>
          <w:p w14:paraId="2763905E">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5FA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D5F9604">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3E87CC4">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0048B54">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4B112596">
            <w:pPr>
              <w:spacing w:line="240" w:lineRule="atLeast"/>
              <w:jc w:val="center"/>
              <w:rPr>
                <w:rFonts w:hint="eastAsia" w:ascii="宋体" w:hAnsi="宋体"/>
                <w:szCs w:val="21"/>
              </w:rPr>
            </w:pPr>
            <w:r>
              <w:rPr>
                <w:rFonts w:hint="eastAsia" w:ascii="宋体" w:hAnsi="宋体"/>
                <w:szCs w:val="21"/>
              </w:rPr>
              <w:t>A02021005 3D打印机</w:t>
            </w:r>
          </w:p>
        </w:tc>
        <w:tc>
          <w:tcPr>
            <w:tcW w:w="2092" w:type="pct"/>
            <w:tcBorders>
              <w:top w:val="single" w:color="000000" w:sz="4" w:space="0"/>
              <w:left w:val="single" w:color="000000" w:sz="4" w:space="0"/>
              <w:bottom w:val="single" w:color="000000" w:sz="4" w:space="0"/>
              <w:right w:val="single" w:color="000000" w:sz="4" w:space="0"/>
            </w:tcBorders>
          </w:tcPr>
          <w:p w14:paraId="7A52D1C8">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2AF3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DACBBAD">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D785270">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1C6F7368">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56EEB04">
            <w:pPr>
              <w:spacing w:line="240" w:lineRule="atLeast"/>
              <w:jc w:val="center"/>
              <w:rPr>
                <w:rFonts w:hint="eastAsia" w:ascii="宋体" w:hAnsi="宋体"/>
                <w:szCs w:val="21"/>
              </w:rPr>
            </w:pPr>
            <w:r>
              <w:rPr>
                <w:rFonts w:hint="eastAsia" w:ascii="宋体" w:hAnsi="宋体"/>
                <w:szCs w:val="21"/>
              </w:rPr>
              <w:t>A02021006票据打印机</w:t>
            </w:r>
          </w:p>
        </w:tc>
        <w:tc>
          <w:tcPr>
            <w:tcW w:w="2092" w:type="pct"/>
            <w:tcBorders>
              <w:top w:val="single" w:color="000000" w:sz="4" w:space="0"/>
              <w:left w:val="single" w:color="000000" w:sz="4" w:space="0"/>
              <w:bottom w:val="single" w:color="000000" w:sz="4" w:space="0"/>
              <w:right w:val="single" w:color="000000" w:sz="4" w:space="0"/>
            </w:tcBorders>
          </w:tcPr>
          <w:p w14:paraId="54F1D682">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33BD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C58A9B0">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1ECAD8E">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2B7F8196">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FDAFB73">
            <w:pPr>
              <w:spacing w:line="240" w:lineRule="atLeast"/>
              <w:jc w:val="center"/>
              <w:rPr>
                <w:rFonts w:hint="eastAsia" w:ascii="宋体" w:hAnsi="宋体"/>
                <w:szCs w:val="21"/>
              </w:rPr>
            </w:pPr>
            <w:r>
              <w:rPr>
                <w:rFonts w:hint="eastAsia" w:ascii="宋体" w:hAnsi="宋体"/>
                <w:szCs w:val="21"/>
              </w:rPr>
              <w:t>A02021007条码打印机</w:t>
            </w:r>
          </w:p>
        </w:tc>
        <w:tc>
          <w:tcPr>
            <w:tcW w:w="2092" w:type="pct"/>
            <w:tcBorders>
              <w:top w:val="single" w:color="000000" w:sz="4" w:space="0"/>
              <w:left w:val="single" w:color="000000" w:sz="4" w:space="0"/>
              <w:bottom w:val="single" w:color="000000" w:sz="4" w:space="0"/>
              <w:right w:val="single" w:color="000000" w:sz="4" w:space="0"/>
            </w:tcBorders>
          </w:tcPr>
          <w:p w14:paraId="58433D21">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5CF1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8C5A6A5">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248DE4E">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59DFBD2E">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3E0FFE9">
            <w:pPr>
              <w:spacing w:line="240" w:lineRule="atLeast"/>
              <w:jc w:val="center"/>
              <w:rPr>
                <w:rFonts w:hint="eastAsia" w:ascii="宋体" w:hAnsi="宋体"/>
                <w:szCs w:val="21"/>
              </w:rPr>
            </w:pPr>
            <w:r>
              <w:rPr>
                <w:rFonts w:hint="eastAsia" w:ascii="宋体" w:hAnsi="宋体"/>
                <w:szCs w:val="21"/>
              </w:rPr>
              <w:t>A02021008地址打印机</w:t>
            </w:r>
          </w:p>
        </w:tc>
        <w:tc>
          <w:tcPr>
            <w:tcW w:w="2092" w:type="pct"/>
            <w:tcBorders>
              <w:top w:val="single" w:color="000000" w:sz="4" w:space="0"/>
              <w:left w:val="single" w:color="000000" w:sz="4" w:space="0"/>
              <w:bottom w:val="single" w:color="000000" w:sz="4" w:space="0"/>
              <w:right w:val="single" w:color="000000" w:sz="4" w:space="0"/>
            </w:tcBorders>
          </w:tcPr>
          <w:p w14:paraId="0415B089">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5EB7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2E7C9AD">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3FC5548">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5025FA0E">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F1FF3E8">
            <w:pPr>
              <w:spacing w:line="240" w:lineRule="atLeast"/>
              <w:jc w:val="center"/>
              <w:rPr>
                <w:rFonts w:hint="eastAsia" w:ascii="宋体" w:hAnsi="宋体"/>
                <w:szCs w:val="21"/>
              </w:rPr>
            </w:pPr>
            <w:r>
              <w:rPr>
                <w:rFonts w:hint="eastAsia" w:ascii="宋体" w:hAnsi="宋体"/>
                <w:szCs w:val="21"/>
              </w:rPr>
              <w:t>A02021099其他打印机</w:t>
            </w:r>
          </w:p>
        </w:tc>
        <w:tc>
          <w:tcPr>
            <w:tcW w:w="2092" w:type="pct"/>
            <w:tcBorders>
              <w:top w:val="single" w:color="000000" w:sz="4" w:space="0"/>
              <w:left w:val="single" w:color="000000" w:sz="4" w:space="0"/>
              <w:bottom w:val="single" w:color="000000" w:sz="4" w:space="0"/>
              <w:right w:val="single" w:color="000000" w:sz="4" w:space="0"/>
            </w:tcBorders>
          </w:tcPr>
          <w:p w14:paraId="5149E049">
            <w:pPr>
              <w:widowControl w:val="0"/>
              <w:spacing w:before="5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《复印</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spacing w:val="-58"/>
                <w:w w:val="99"/>
                <w:kern w:val="2"/>
                <w:sz w:val="21"/>
                <w:szCs w:val="21"/>
                <w:lang w:val="en-US" w:eastAsia="zh-CN" w:bidi="ar-SA"/>
              </w:rPr>
              <w:t>、</w:t>
            </w:r>
            <w:r>
              <w:rPr>
                <w:rFonts w:hint="eastAsia" w:ascii="宋体" w:hAnsi="宋体" w:eastAsia="宋体" w:cs="宋体"/>
                <w:spacing w:val="2"/>
                <w:w w:val="99"/>
                <w:kern w:val="2"/>
                <w:sz w:val="21"/>
                <w:szCs w:val="21"/>
                <w:lang w:val="en-US" w:eastAsia="zh-CN" w:bidi="ar-SA"/>
              </w:rPr>
              <w:t>打</w:t>
            </w:r>
            <w:r>
              <w:rPr>
                <w:rFonts w:hint="eastAsia" w:ascii="宋体" w:hAnsi="宋体" w:eastAsia="宋体" w:cs="宋体"/>
                <w:w w:val="99"/>
                <w:kern w:val="2"/>
                <w:sz w:val="21"/>
                <w:szCs w:val="21"/>
                <w:lang w:val="en-US" w:eastAsia="zh-CN" w:bidi="ar-SA"/>
              </w:rPr>
              <w:t>印机</w:t>
            </w:r>
            <w:r>
              <w:rPr>
                <w:rFonts w:hint="eastAsia" w:ascii="宋体" w:hAnsi="宋体" w:eastAsia="宋体" w:cs="宋体"/>
                <w:spacing w:val="2"/>
                <w:w w:val="99"/>
                <w:kern w:val="2"/>
                <w:sz w:val="21"/>
                <w:szCs w:val="21"/>
                <w:lang w:val="en-US" w:eastAsia="zh-CN" w:bidi="ar-SA"/>
              </w:rPr>
              <w:t>和</w:t>
            </w:r>
            <w:r>
              <w:rPr>
                <w:rFonts w:hint="eastAsia" w:ascii="宋体" w:hAnsi="宋体" w:eastAsia="宋体" w:cs="宋体"/>
                <w:w w:val="99"/>
                <w:kern w:val="2"/>
                <w:sz w:val="21"/>
                <w:szCs w:val="21"/>
                <w:lang w:val="en-US" w:eastAsia="zh-CN" w:bidi="ar-SA"/>
              </w:rPr>
              <w:t>传真</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5FA3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6C43126">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8C05E98">
            <w:pPr>
              <w:widowControl/>
              <w:spacing w:line="240" w:lineRule="atLeas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354771D5">
            <w:pPr>
              <w:spacing w:line="240" w:lineRule="atLeast"/>
              <w:jc w:val="center"/>
              <w:rPr>
                <w:rFonts w:hint="eastAsia" w:ascii="宋体" w:hAnsi="宋体"/>
                <w:szCs w:val="21"/>
              </w:rPr>
            </w:pPr>
            <w:r>
              <w:rPr>
                <w:rFonts w:hint="eastAsia" w:ascii="宋体" w:hAnsi="宋体"/>
                <w:szCs w:val="21"/>
              </w:rPr>
              <w:t>A02021100输入输出设备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79C4687D">
            <w:pPr>
              <w:spacing w:line="240" w:lineRule="atLeast"/>
              <w:jc w:val="center"/>
              <w:rPr>
                <w:rFonts w:hint="eastAsia" w:ascii="宋体" w:hAnsi="宋体"/>
                <w:szCs w:val="21"/>
              </w:rPr>
            </w:pPr>
            <w:r>
              <w:rPr>
                <w:rFonts w:hint="eastAsia" w:ascii="宋体" w:hAnsi="宋体"/>
                <w:szCs w:val="21"/>
              </w:rPr>
              <w:t>A02021104液晶显示器</w:t>
            </w:r>
          </w:p>
        </w:tc>
        <w:tc>
          <w:tcPr>
            <w:tcW w:w="2092" w:type="pct"/>
            <w:tcBorders>
              <w:top w:val="single" w:color="000000" w:sz="4" w:space="0"/>
              <w:left w:val="single" w:color="000000" w:sz="4" w:space="0"/>
              <w:bottom w:val="single" w:color="000000" w:sz="4" w:space="0"/>
              <w:right w:val="single" w:color="000000" w:sz="4" w:space="0"/>
            </w:tcBorders>
            <w:vAlign w:val="center"/>
          </w:tcPr>
          <w:p w14:paraId="1626D371">
            <w:pPr>
              <w:spacing w:line="240" w:lineRule="atLeast"/>
              <w:rPr>
                <w:rFonts w:hint="eastAsia" w:ascii="宋体" w:hAnsi="宋体"/>
                <w:szCs w:val="21"/>
              </w:rPr>
            </w:pPr>
            <w:r>
              <w:rPr>
                <w:rFonts w:hint="eastAsia" w:ascii="宋体" w:hAnsi="宋体" w:cs="宋体"/>
                <w:spacing w:val="12"/>
                <w:w w:val="99"/>
                <w:szCs w:val="21"/>
              </w:rPr>
              <w:t>《计算机显示器能效限</w:t>
            </w:r>
            <w:r>
              <w:rPr>
                <w:rFonts w:hint="eastAsia" w:ascii="宋体" w:hAnsi="宋体" w:cs="宋体"/>
                <w:spacing w:val="9"/>
                <w:w w:val="99"/>
                <w:szCs w:val="21"/>
              </w:rPr>
              <w:t>定</w:t>
            </w:r>
            <w:r>
              <w:rPr>
                <w:rFonts w:hint="eastAsia" w:ascii="宋体" w:hAnsi="宋体" w:cs="宋体"/>
                <w:spacing w:val="12"/>
                <w:w w:val="99"/>
                <w:szCs w:val="21"/>
              </w:rPr>
              <w:t>值及</w:t>
            </w:r>
            <w:r>
              <w:rPr>
                <w:rFonts w:hint="eastAsia" w:ascii="宋体" w:hAnsi="宋体" w:cs="宋体"/>
                <w:w w:val="99"/>
                <w:szCs w:val="21"/>
              </w:rPr>
              <w:t>能效等级</w:t>
            </w:r>
            <w:r>
              <w:rPr>
                <w:rFonts w:hint="eastAsia" w:ascii="宋体" w:hAnsi="宋体" w:cs="宋体"/>
                <w:spacing w:val="2"/>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0</w:t>
            </w:r>
            <w:r>
              <w:rPr>
                <w:rFonts w:hint="eastAsia" w:ascii="宋体" w:hAnsi="宋体" w:cs="宋体"/>
                <w:w w:val="99"/>
                <w:szCs w:val="21"/>
              </w:rPr>
              <w:t>）</w:t>
            </w:r>
          </w:p>
        </w:tc>
      </w:tr>
      <w:tr w14:paraId="7A41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50D7600D">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F925CD1">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7F95DF1">
            <w:pPr>
              <w:widowControl/>
              <w:spacing w:line="240" w:lineRule="atLeas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A123DFB">
            <w:pPr>
              <w:spacing w:line="240" w:lineRule="atLeast"/>
              <w:jc w:val="center"/>
              <w:rPr>
                <w:rFonts w:hint="eastAsia" w:ascii="宋体" w:hAnsi="宋体"/>
                <w:szCs w:val="21"/>
              </w:rPr>
            </w:pPr>
            <w:r>
              <w:rPr>
                <w:rFonts w:hint="eastAsia" w:ascii="宋体" w:hAnsi="宋体"/>
                <w:szCs w:val="21"/>
              </w:rPr>
              <w:t>A02021118扫描仪</w:t>
            </w:r>
          </w:p>
        </w:tc>
        <w:tc>
          <w:tcPr>
            <w:tcW w:w="2092" w:type="pct"/>
            <w:tcBorders>
              <w:top w:val="single" w:color="000000" w:sz="4" w:space="0"/>
              <w:left w:val="single" w:color="000000" w:sz="4" w:space="0"/>
              <w:bottom w:val="single" w:color="000000" w:sz="4" w:space="0"/>
              <w:right w:val="single" w:color="000000" w:sz="4" w:space="0"/>
            </w:tcBorders>
            <w:vAlign w:val="center"/>
          </w:tcPr>
          <w:p w14:paraId="7AFC1227">
            <w:pPr>
              <w:spacing w:line="240" w:lineRule="atLeast"/>
              <w:rPr>
                <w:rFonts w:hint="eastAsia" w:ascii="宋体" w:hAnsi="宋体"/>
                <w:szCs w:val="21"/>
              </w:rPr>
            </w:pPr>
            <w:r>
              <w:rPr>
                <w:rFonts w:hint="eastAsia" w:ascii="宋体" w:hAnsi="宋体" w:cs="宋体"/>
                <w:w w:val="99"/>
                <w:szCs w:val="21"/>
              </w:rPr>
              <w:t>参</w:t>
            </w:r>
            <w:r>
              <w:rPr>
                <w:rFonts w:hint="eastAsia" w:ascii="宋体" w:hAnsi="宋体" w:cs="宋体"/>
                <w:spacing w:val="-29"/>
                <w:w w:val="99"/>
                <w:szCs w:val="21"/>
              </w:rPr>
              <w:t>照</w:t>
            </w:r>
            <w:r>
              <w:rPr>
                <w:rFonts w:hint="eastAsia" w:ascii="宋体" w:hAnsi="宋体" w:cs="宋体"/>
                <w:w w:val="99"/>
                <w:szCs w:val="21"/>
              </w:rPr>
              <w:t>《</w:t>
            </w:r>
            <w:r>
              <w:rPr>
                <w:rFonts w:hint="eastAsia" w:ascii="宋体" w:hAnsi="宋体" w:cs="宋体"/>
                <w:spacing w:val="2"/>
                <w:w w:val="99"/>
                <w:szCs w:val="21"/>
              </w:rPr>
              <w:t>复</w:t>
            </w:r>
            <w:r>
              <w:rPr>
                <w:rFonts w:hint="eastAsia" w:ascii="宋体" w:hAnsi="宋体" w:cs="宋体"/>
                <w:w w:val="99"/>
                <w:szCs w:val="21"/>
              </w:rPr>
              <w:t>印</w:t>
            </w:r>
            <w:r>
              <w:rPr>
                <w:rFonts w:hint="eastAsia" w:ascii="宋体" w:hAnsi="宋体" w:cs="宋体"/>
                <w:spacing w:val="2"/>
                <w:w w:val="99"/>
                <w:szCs w:val="21"/>
              </w:rPr>
              <w:t>机</w:t>
            </w:r>
            <w:r>
              <w:rPr>
                <w:rFonts w:hint="eastAsia" w:ascii="宋体" w:hAnsi="宋体" w:cs="宋体"/>
                <w:spacing w:val="-29"/>
                <w:w w:val="99"/>
                <w:szCs w:val="21"/>
              </w:rPr>
              <w:t>、</w:t>
            </w:r>
            <w:r>
              <w:rPr>
                <w:rFonts w:hint="eastAsia" w:ascii="宋体" w:hAnsi="宋体" w:cs="宋体"/>
                <w:w w:val="99"/>
                <w:szCs w:val="21"/>
              </w:rPr>
              <w:t>打</w:t>
            </w:r>
            <w:r>
              <w:rPr>
                <w:rFonts w:hint="eastAsia" w:ascii="宋体" w:hAnsi="宋体" w:cs="宋体"/>
                <w:spacing w:val="2"/>
                <w:w w:val="99"/>
                <w:szCs w:val="21"/>
              </w:rPr>
              <w:t>印</w:t>
            </w:r>
            <w:r>
              <w:rPr>
                <w:rFonts w:hint="eastAsia" w:ascii="宋体" w:hAnsi="宋体" w:cs="宋体"/>
                <w:w w:val="99"/>
                <w:szCs w:val="21"/>
              </w:rPr>
              <w:t>机和</w:t>
            </w:r>
            <w:r>
              <w:rPr>
                <w:rFonts w:hint="eastAsia" w:ascii="宋体" w:hAnsi="宋体" w:cs="宋体"/>
                <w:spacing w:val="2"/>
                <w:w w:val="99"/>
                <w:szCs w:val="21"/>
              </w:rPr>
              <w:t>传</w:t>
            </w:r>
            <w:r>
              <w:rPr>
                <w:rFonts w:hint="eastAsia" w:ascii="宋体" w:hAnsi="宋体" w:cs="宋体"/>
                <w:w w:val="99"/>
                <w:szCs w:val="21"/>
              </w:rPr>
              <w:t>真机能效限定</w:t>
            </w:r>
            <w:r>
              <w:rPr>
                <w:rFonts w:hint="eastAsia" w:ascii="宋体" w:hAnsi="宋体" w:cs="宋体"/>
                <w:spacing w:val="2"/>
                <w:w w:val="99"/>
                <w:szCs w:val="21"/>
              </w:rPr>
              <w:t>值</w:t>
            </w:r>
            <w:r>
              <w:rPr>
                <w:rFonts w:hint="eastAsia" w:ascii="宋体" w:hAnsi="宋体" w:cs="宋体"/>
                <w:w w:val="99"/>
                <w:szCs w:val="21"/>
              </w:rPr>
              <w:t>及能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06"/>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2152</w:t>
            </w:r>
            <w:r>
              <w:rPr>
                <w:rFonts w:hint="eastAsia" w:ascii="宋体" w:hAnsi="宋体" w:cs="宋体"/>
                <w:w w:val="99"/>
                <w:szCs w:val="21"/>
              </w:rPr>
              <w:t>1）</w:t>
            </w:r>
            <w:r>
              <w:rPr>
                <w:rFonts w:hint="eastAsia" w:ascii="宋体" w:hAnsi="宋体" w:cs="宋体"/>
                <w:spacing w:val="2"/>
                <w:w w:val="99"/>
                <w:szCs w:val="21"/>
              </w:rPr>
              <w:t>中</w:t>
            </w:r>
            <w:r>
              <w:rPr>
                <w:rFonts w:hint="eastAsia" w:ascii="宋体" w:hAnsi="宋体" w:cs="宋体"/>
                <w:spacing w:val="4"/>
                <w:w w:val="99"/>
                <w:szCs w:val="21"/>
              </w:rPr>
              <w:t>打印速</w:t>
            </w:r>
            <w:r>
              <w:rPr>
                <w:rFonts w:hint="eastAsia" w:ascii="宋体" w:hAnsi="宋体" w:cs="宋体"/>
                <w:spacing w:val="2"/>
                <w:w w:val="99"/>
                <w:szCs w:val="21"/>
              </w:rPr>
              <w:t>度</w:t>
            </w:r>
            <w:r>
              <w:rPr>
                <w:rFonts w:hint="eastAsia" w:ascii="宋体" w:hAnsi="宋体" w:cs="宋体"/>
                <w:w w:val="99"/>
                <w:szCs w:val="21"/>
              </w:rPr>
              <w:t>为</w:t>
            </w:r>
            <w:r>
              <w:rPr>
                <w:rFonts w:hint="eastAsia" w:ascii="宋体" w:hAnsi="宋体" w:cs="宋体"/>
                <w:spacing w:val="1"/>
                <w:w w:val="99"/>
                <w:szCs w:val="21"/>
              </w:rPr>
              <w:t>1</w:t>
            </w:r>
            <w:r>
              <w:rPr>
                <w:rFonts w:hint="eastAsia" w:ascii="宋体" w:hAnsi="宋体" w:cs="宋体"/>
                <w:w w:val="99"/>
                <w:szCs w:val="21"/>
              </w:rPr>
              <w:t>5</w:t>
            </w:r>
            <w:r>
              <w:rPr>
                <w:rFonts w:hint="eastAsia" w:ascii="宋体" w:hAnsi="宋体" w:cs="宋体"/>
                <w:spacing w:val="2"/>
                <w:w w:val="99"/>
                <w:szCs w:val="21"/>
              </w:rPr>
              <w:t>页</w:t>
            </w:r>
            <w:r>
              <w:rPr>
                <w:rFonts w:hint="eastAsia" w:ascii="宋体" w:hAnsi="宋体" w:cs="宋体"/>
                <w:spacing w:val="5"/>
                <w:w w:val="99"/>
                <w:szCs w:val="21"/>
              </w:rPr>
              <w:t>/</w:t>
            </w:r>
            <w:r>
              <w:rPr>
                <w:rFonts w:hint="eastAsia" w:ascii="宋体" w:hAnsi="宋体" w:cs="宋体"/>
                <w:spacing w:val="4"/>
                <w:w w:val="99"/>
                <w:szCs w:val="21"/>
              </w:rPr>
              <w:t>分的</w:t>
            </w:r>
            <w:r>
              <w:rPr>
                <w:rFonts w:hint="eastAsia" w:ascii="宋体" w:hAnsi="宋体" w:cs="宋体"/>
                <w:spacing w:val="2"/>
                <w:w w:val="99"/>
                <w:szCs w:val="21"/>
              </w:rPr>
              <w:t>针</w:t>
            </w:r>
            <w:r>
              <w:rPr>
                <w:rFonts w:hint="eastAsia" w:ascii="宋体" w:hAnsi="宋体" w:cs="宋体"/>
                <w:spacing w:val="4"/>
                <w:w w:val="99"/>
                <w:szCs w:val="21"/>
              </w:rPr>
              <w:t>式</w:t>
            </w:r>
            <w:r>
              <w:rPr>
                <w:rFonts w:hint="eastAsia" w:ascii="宋体" w:hAnsi="宋体" w:cs="宋体"/>
                <w:w w:val="99"/>
                <w:szCs w:val="21"/>
              </w:rPr>
              <w:t>打印机相</w:t>
            </w:r>
            <w:r>
              <w:rPr>
                <w:rFonts w:hint="eastAsia" w:ascii="宋体" w:hAnsi="宋体" w:cs="宋体"/>
                <w:spacing w:val="2"/>
                <w:w w:val="99"/>
                <w:szCs w:val="21"/>
              </w:rPr>
              <w:t>关</w:t>
            </w:r>
            <w:r>
              <w:rPr>
                <w:rFonts w:hint="eastAsia" w:ascii="宋体" w:hAnsi="宋体" w:cs="宋体"/>
                <w:w w:val="99"/>
                <w:szCs w:val="21"/>
              </w:rPr>
              <w:t>要求</w:t>
            </w:r>
          </w:p>
        </w:tc>
      </w:tr>
      <w:tr w14:paraId="39BE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232CCCDB">
            <w:pPr>
              <w:spacing w:line="240" w:lineRule="atLeast"/>
              <w:jc w:val="center"/>
              <w:rPr>
                <w:rFonts w:hint="eastAsia" w:ascii="宋体" w:hAnsi="宋体"/>
                <w:szCs w:val="21"/>
              </w:rPr>
            </w:pPr>
            <w:r>
              <w:rPr>
                <w:rFonts w:hint="eastAsia" w:ascii="宋体" w:hAnsi="宋体"/>
                <w:w w:val="99"/>
                <w:szCs w:val="21"/>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684DC87D">
            <w:pPr>
              <w:spacing w:line="240" w:lineRule="atLeast"/>
              <w:jc w:val="center"/>
              <w:rPr>
                <w:rFonts w:hint="eastAsia" w:ascii="宋体" w:hAnsi="宋体"/>
                <w:szCs w:val="21"/>
              </w:rPr>
            </w:pPr>
            <w:r>
              <w:rPr>
                <w:rFonts w:hint="eastAsia" w:ascii="宋体" w:hAnsi="宋体"/>
                <w:szCs w:val="21"/>
              </w:rPr>
              <w:t>A02020200投影仪</w:t>
            </w:r>
          </w:p>
        </w:tc>
        <w:tc>
          <w:tcPr>
            <w:tcW w:w="878" w:type="pct"/>
            <w:tcBorders>
              <w:top w:val="single" w:color="000000" w:sz="4" w:space="0"/>
              <w:left w:val="single" w:color="000000" w:sz="4" w:space="0"/>
              <w:bottom w:val="single" w:color="000000" w:sz="4" w:space="0"/>
              <w:right w:val="single" w:color="000000" w:sz="4" w:space="0"/>
            </w:tcBorders>
            <w:vAlign w:val="center"/>
          </w:tcPr>
          <w:p w14:paraId="77F0B24F">
            <w:pPr>
              <w:spacing w:line="240" w:lineRule="atLeast"/>
              <w:jc w:val="center"/>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0923CAE">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vAlign w:val="center"/>
          </w:tcPr>
          <w:p w14:paraId="2DD7BE65">
            <w:pPr>
              <w:spacing w:line="240" w:lineRule="atLeast"/>
              <w:rPr>
                <w:rFonts w:hint="eastAsia" w:ascii="宋体" w:hAnsi="宋体"/>
                <w:szCs w:val="21"/>
              </w:rPr>
            </w:pPr>
            <w:r>
              <w:rPr>
                <w:rFonts w:hint="eastAsia" w:ascii="宋体" w:hAnsi="宋体" w:cs="宋体"/>
                <w:w w:val="99"/>
                <w:szCs w:val="21"/>
              </w:rPr>
              <w:t>《投影</w:t>
            </w:r>
            <w:r>
              <w:rPr>
                <w:rFonts w:hint="eastAsia" w:ascii="宋体" w:hAnsi="宋体" w:cs="宋体"/>
                <w:spacing w:val="2"/>
                <w:w w:val="99"/>
                <w:szCs w:val="21"/>
              </w:rPr>
              <w:t>机</w:t>
            </w:r>
            <w:r>
              <w:rPr>
                <w:rFonts w:hint="eastAsia" w:ascii="宋体" w:hAnsi="宋体" w:cs="宋体"/>
                <w:w w:val="99"/>
                <w:szCs w:val="21"/>
              </w:rPr>
              <w:t>能效</w:t>
            </w:r>
            <w:r>
              <w:rPr>
                <w:rFonts w:hint="eastAsia" w:ascii="宋体" w:hAnsi="宋体" w:cs="宋体"/>
                <w:spacing w:val="2"/>
                <w:w w:val="99"/>
                <w:szCs w:val="21"/>
              </w:rPr>
              <w:t>限</w:t>
            </w:r>
            <w:r>
              <w:rPr>
                <w:rFonts w:hint="eastAsia" w:ascii="宋体" w:hAnsi="宋体" w:cs="宋体"/>
                <w:w w:val="99"/>
                <w:szCs w:val="21"/>
              </w:rPr>
              <w:t>定值</w:t>
            </w:r>
            <w:r>
              <w:rPr>
                <w:rFonts w:hint="eastAsia" w:ascii="宋体" w:hAnsi="宋体" w:cs="宋体"/>
                <w:spacing w:val="2"/>
                <w:w w:val="99"/>
                <w:szCs w:val="21"/>
              </w:rPr>
              <w:t>及</w:t>
            </w:r>
            <w:r>
              <w:rPr>
                <w:rFonts w:hint="eastAsia" w:ascii="宋体" w:hAnsi="宋体" w:cs="宋体"/>
                <w:w w:val="99"/>
                <w:szCs w:val="21"/>
              </w:rPr>
              <w:t>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3</w:t>
            </w:r>
            <w:r>
              <w:rPr>
                <w:rFonts w:hint="eastAsia" w:ascii="宋体" w:hAnsi="宋体" w:cs="宋体"/>
                <w:w w:val="99"/>
                <w:szCs w:val="21"/>
              </w:rPr>
              <w:t>20</w:t>
            </w:r>
            <w:r>
              <w:rPr>
                <w:rFonts w:hint="eastAsia" w:ascii="宋体" w:hAnsi="宋体" w:cs="宋体"/>
                <w:spacing w:val="1"/>
                <w:w w:val="99"/>
                <w:szCs w:val="21"/>
              </w:rPr>
              <w:t>28</w:t>
            </w:r>
            <w:r>
              <w:rPr>
                <w:rFonts w:hint="eastAsia" w:ascii="宋体" w:hAnsi="宋体" w:cs="宋体"/>
                <w:w w:val="99"/>
                <w:szCs w:val="21"/>
              </w:rPr>
              <w:t>）</w:t>
            </w:r>
          </w:p>
        </w:tc>
      </w:tr>
      <w:tr w14:paraId="3826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4B66821E">
            <w:pPr>
              <w:spacing w:line="240" w:lineRule="atLeast"/>
              <w:jc w:val="center"/>
              <w:rPr>
                <w:rFonts w:hint="eastAsia" w:ascii="宋体" w:hAnsi="宋体"/>
                <w:szCs w:val="21"/>
              </w:rPr>
            </w:pPr>
            <w:r>
              <w:rPr>
                <w:rFonts w:hint="eastAsia" w:ascii="宋体" w:hAnsi="宋体"/>
                <w:szCs w:val="21"/>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2750436C">
            <w:pPr>
              <w:widowControl w:val="0"/>
              <w:spacing w:before="66"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A02020400</w:t>
            </w:r>
            <w:r>
              <w:rPr>
                <w:rFonts w:hint="eastAsia" w:ascii="宋体" w:hAnsi="宋体" w:eastAsia="宋体" w:cs="宋体"/>
                <w:w w:val="99"/>
                <w:kern w:val="2"/>
                <w:sz w:val="21"/>
                <w:szCs w:val="21"/>
                <w:lang w:val="en-US" w:eastAsia="en-US" w:bidi="ar-SA"/>
              </w:rPr>
              <w:t>多功能一体机</w:t>
            </w:r>
          </w:p>
        </w:tc>
        <w:tc>
          <w:tcPr>
            <w:tcW w:w="878" w:type="pct"/>
            <w:tcBorders>
              <w:top w:val="single" w:color="000000" w:sz="4" w:space="0"/>
              <w:left w:val="single" w:color="000000" w:sz="4" w:space="0"/>
              <w:bottom w:val="single" w:color="000000" w:sz="4" w:space="0"/>
              <w:right w:val="single" w:color="000000" w:sz="4" w:space="0"/>
            </w:tcBorders>
            <w:vAlign w:val="center"/>
          </w:tcPr>
          <w:p w14:paraId="7D36BA40">
            <w:pPr>
              <w:spacing w:line="240" w:lineRule="atLeast"/>
              <w:jc w:val="center"/>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D6AE44B">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vAlign w:val="center"/>
          </w:tcPr>
          <w:p w14:paraId="22DE47CA">
            <w:pPr>
              <w:spacing w:line="240" w:lineRule="atLeast"/>
              <w:rPr>
                <w:rFonts w:hint="eastAsia" w:ascii="宋体" w:hAnsi="宋体"/>
                <w:szCs w:val="21"/>
              </w:rPr>
            </w:pPr>
            <w:r>
              <w:rPr>
                <w:rFonts w:hint="eastAsia" w:ascii="宋体" w:hAnsi="宋体" w:cs="宋体"/>
                <w:w w:val="99"/>
                <w:szCs w:val="21"/>
              </w:rPr>
              <w:t>《复印</w:t>
            </w:r>
            <w:r>
              <w:rPr>
                <w:rFonts w:hint="eastAsia" w:ascii="宋体" w:hAnsi="宋体" w:cs="宋体"/>
                <w:spacing w:val="2"/>
                <w:w w:val="99"/>
                <w:szCs w:val="21"/>
              </w:rPr>
              <w:t>机</w:t>
            </w:r>
            <w:r>
              <w:rPr>
                <w:rFonts w:hint="eastAsia" w:ascii="宋体" w:hAnsi="宋体" w:cs="宋体"/>
                <w:spacing w:val="-58"/>
                <w:w w:val="99"/>
                <w:szCs w:val="21"/>
              </w:rPr>
              <w:t>、</w:t>
            </w:r>
            <w:r>
              <w:rPr>
                <w:rFonts w:hint="eastAsia" w:ascii="宋体" w:hAnsi="宋体" w:cs="宋体"/>
                <w:spacing w:val="2"/>
                <w:w w:val="99"/>
                <w:szCs w:val="21"/>
              </w:rPr>
              <w:t>打</w:t>
            </w:r>
            <w:r>
              <w:rPr>
                <w:rFonts w:hint="eastAsia" w:ascii="宋体" w:hAnsi="宋体" w:cs="宋体"/>
                <w:w w:val="99"/>
                <w:szCs w:val="21"/>
              </w:rPr>
              <w:t>印机</w:t>
            </w:r>
            <w:r>
              <w:rPr>
                <w:rFonts w:hint="eastAsia" w:ascii="宋体" w:hAnsi="宋体" w:cs="宋体"/>
                <w:spacing w:val="2"/>
                <w:w w:val="99"/>
                <w:szCs w:val="21"/>
              </w:rPr>
              <w:t>和</w:t>
            </w:r>
            <w:r>
              <w:rPr>
                <w:rFonts w:hint="eastAsia" w:ascii="宋体" w:hAnsi="宋体" w:cs="宋体"/>
                <w:w w:val="99"/>
                <w:szCs w:val="21"/>
              </w:rPr>
              <w:t>传真</w:t>
            </w:r>
            <w:r>
              <w:rPr>
                <w:rFonts w:hint="eastAsia" w:ascii="宋体" w:hAnsi="宋体" w:cs="宋体"/>
                <w:spacing w:val="2"/>
                <w:w w:val="99"/>
                <w:szCs w:val="21"/>
              </w:rPr>
              <w:t>机</w:t>
            </w:r>
            <w:r>
              <w:rPr>
                <w:rFonts w:hint="eastAsia" w:ascii="宋体" w:hAnsi="宋体" w:cs="宋体"/>
                <w:w w:val="99"/>
                <w:szCs w:val="21"/>
              </w:rPr>
              <w:t>能效限定值及</w:t>
            </w:r>
            <w:r>
              <w:rPr>
                <w:rFonts w:hint="eastAsia" w:ascii="宋体" w:hAnsi="宋体" w:cs="宋体"/>
                <w:spacing w:val="2"/>
                <w:w w:val="99"/>
                <w:szCs w:val="21"/>
              </w:rPr>
              <w:t>能</w:t>
            </w:r>
            <w:r>
              <w:rPr>
                <w:rFonts w:hint="eastAsia" w:ascii="宋体" w:hAnsi="宋体" w:cs="宋体"/>
                <w:w w:val="99"/>
                <w:szCs w:val="21"/>
              </w:rPr>
              <w:t>效等</w:t>
            </w:r>
            <w:r>
              <w:rPr>
                <w:rFonts w:hint="eastAsia" w:ascii="宋体" w:hAnsi="宋体" w:cs="宋体"/>
                <w:spacing w:val="2"/>
                <w:w w:val="99"/>
                <w:szCs w:val="21"/>
              </w:rPr>
              <w:t>级</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1</w:t>
            </w:r>
            <w:r>
              <w:rPr>
                <w:rFonts w:hint="eastAsia" w:ascii="宋体" w:hAnsi="宋体" w:cs="宋体"/>
                <w:w w:val="99"/>
                <w:szCs w:val="21"/>
              </w:rPr>
              <w:t>）</w:t>
            </w:r>
          </w:p>
        </w:tc>
      </w:tr>
      <w:tr w14:paraId="3EFE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0819212F">
            <w:pPr>
              <w:widowControl w:val="0"/>
              <w:spacing w:before="160" w:line="240" w:lineRule="atLeast"/>
              <w:ind w:right="1"/>
              <w:jc w:val="center"/>
              <w:rPr>
                <w:rFonts w:hint="eastAsia" w:ascii="宋体" w:hAnsi="宋体" w:eastAsia="宋体" w:cs="宋体"/>
                <w:kern w:val="2"/>
                <w:sz w:val="21"/>
                <w:szCs w:val="21"/>
                <w:lang w:val="en-US" w:eastAsia="en-US" w:bidi="ar-SA"/>
              </w:rPr>
            </w:pPr>
            <w:r>
              <w:rPr>
                <w:rFonts w:hint="eastAsia" w:ascii="宋体" w:hAnsi="宋体" w:eastAsia="宋体" w:cs="Times New Roman"/>
                <w:w w:val="99"/>
                <w:kern w:val="2"/>
                <w:sz w:val="21"/>
                <w:szCs w:val="21"/>
                <w:lang w:val="en-US" w:eastAsia="en-US" w:bidi="ar-SA"/>
              </w:rPr>
              <w:t>5</w:t>
            </w:r>
          </w:p>
        </w:tc>
        <w:tc>
          <w:tcPr>
            <w:tcW w:w="834" w:type="pct"/>
            <w:tcBorders>
              <w:top w:val="single" w:color="000000" w:sz="4" w:space="0"/>
              <w:left w:val="single" w:color="000000" w:sz="4" w:space="0"/>
              <w:bottom w:val="single" w:color="000000" w:sz="4" w:space="0"/>
              <w:right w:val="single" w:color="000000" w:sz="4" w:space="0"/>
            </w:tcBorders>
            <w:vAlign w:val="center"/>
          </w:tcPr>
          <w:p w14:paraId="5A314273">
            <w:pPr>
              <w:widowControl w:val="0"/>
              <w:spacing w:before="160"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A02051900</w:t>
            </w:r>
            <w:r>
              <w:rPr>
                <w:rFonts w:hint="eastAsia" w:ascii="宋体" w:hAnsi="宋体" w:eastAsia="宋体" w:cs="宋体"/>
                <w:w w:val="99"/>
                <w:kern w:val="2"/>
                <w:sz w:val="21"/>
                <w:szCs w:val="21"/>
                <w:lang w:val="en-US" w:eastAsia="en-US" w:bidi="ar-SA"/>
              </w:rPr>
              <w:t>泵</w:t>
            </w:r>
          </w:p>
        </w:tc>
        <w:tc>
          <w:tcPr>
            <w:tcW w:w="878" w:type="pct"/>
            <w:tcBorders>
              <w:top w:val="single" w:color="000000" w:sz="4" w:space="0"/>
              <w:left w:val="single" w:color="000000" w:sz="4" w:space="0"/>
              <w:bottom w:val="single" w:color="000000" w:sz="4" w:space="0"/>
              <w:right w:val="single" w:color="000000" w:sz="4" w:space="0"/>
            </w:tcBorders>
            <w:vAlign w:val="center"/>
          </w:tcPr>
          <w:p w14:paraId="0832B03F">
            <w:pPr>
              <w:widowControl w:val="0"/>
              <w:spacing w:before="160"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宋体"/>
                <w:spacing w:val="1"/>
                <w:w w:val="99"/>
                <w:kern w:val="2"/>
                <w:sz w:val="21"/>
                <w:szCs w:val="21"/>
                <w:lang w:val="en-US" w:eastAsia="en-US" w:bidi="ar-SA"/>
              </w:rPr>
              <w:t>A02</w:t>
            </w:r>
            <w:r>
              <w:rPr>
                <w:rFonts w:hint="eastAsia" w:ascii="宋体" w:hAnsi="宋体" w:eastAsia="宋体" w:cs="宋体"/>
                <w:w w:val="99"/>
                <w:kern w:val="2"/>
                <w:sz w:val="21"/>
                <w:szCs w:val="21"/>
                <w:lang w:val="en-US" w:eastAsia="en-US" w:bidi="ar-SA"/>
              </w:rPr>
              <w:t>05</w:t>
            </w:r>
            <w:r>
              <w:rPr>
                <w:rFonts w:hint="eastAsia" w:ascii="宋体" w:hAnsi="宋体" w:eastAsia="宋体" w:cs="宋体"/>
                <w:spacing w:val="1"/>
                <w:w w:val="99"/>
                <w:kern w:val="2"/>
                <w:sz w:val="21"/>
                <w:szCs w:val="21"/>
                <w:lang w:val="en-US" w:eastAsia="en-US" w:bidi="ar-SA"/>
              </w:rPr>
              <w:t>1</w:t>
            </w:r>
            <w:r>
              <w:rPr>
                <w:rFonts w:hint="eastAsia" w:ascii="宋体" w:hAnsi="宋体" w:eastAsia="宋体" w:cs="宋体"/>
                <w:w w:val="99"/>
                <w:kern w:val="2"/>
                <w:sz w:val="21"/>
                <w:szCs w:val="21"/>
                <w:lang w:val="en-US" w:eastAsia="en-US" w:bidi="ar-SA"/>
              </w:rPr>
              <w:t>901离心泵</w:t>
            </w:r>
          </w:p>
        </w:tc>
        <w:tc>
          <w:tcPr>
            <w:tcW w:w="802" w:type="pct"/>
            <w:tcBorders>
              <w:top w:val="single" w:color="000000" w:sz="4" w:space="0"/>
              <w:left w:val="single" w:color="000000" w:sz="4" w:space="0"/>
              <w:bottom w:val="single" w:color="000000" w:sz="4" w:space="0"/>
              <w:right w:val="single" w:color="000000" w:sz="4" w:space="0"/>
            </w:tcBorders>
            <w:vAlign w:val="center"/>
          </w:tcPr>
          <w:p w14:paraId="70A18169">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6DFD6595">
            <w:pPr>
              <w:widowControl w:val="0"/>
              <w:spacing w:before="4"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《清水离心泵能效限定</w:t>
            </w:r>
            <w:r>
              <w:rPr>
                <w:rFonts w:hint="eastAsia" w:ascii="宋体" w:hAnsi="宋体" w:eastAsia="宋体" w:cs="宋体"/>
                <w:spacing w:val="9"/>
                <w:w w:val="99"/>
                <w:kern w:val="2"/>
                <w:sz w:val="21"/>
                <w:szCs w:val="21"/>
                <w:lang w:val="en-US" w:eastAsia="zh-CN" w:bidi="ar-SA"/>
              </w:rPr>
              <w:t>值</w:t>
            </w:r>
            <w:r>
              <w:rPr>
                <w:rFonts w:hint="eastAsia" w:ascii="宋体" w:hAnsi="宋体" w:eastAsia="宋体" w:cs="宋体"/>
                <w:spacing w:val="12"/>
                <w:w w:val="99"/>
                <w:kern w:val="2"/>
                <w:sz w:val="21"/>
                <w:szCs w:val="21"/>
                <w:lang w:val="en-US" w:eastAsia="zh-CN" w:bidi="ar-SA"/>
              </w:rPr>
              <w:t>及节</w:t>
            </w:r>
            <w:r>
              <w:rPr>
                <w:rFonts w:hint="eastAsia" w:ascii="宋体" w:hAnsi="宋体" w:eastAsia="宋体" w:cs="宋体"/>
                <w:w w:val="99"/>
                <w:kern w:val="2"/>
                <w:sz w:val="21"/>
                <w:szCs w:val="21"/>
                <w:lang w:val="en-US" w:eastAsia="zh-CN" w:bidi="ar-SA"/>
              </w:rPr>
              <w:t>能评价值</w:t>
            </w:r>
            <w:r>
              <w:rPr>
                <w:rFonts w:hint="eastAsia" w:ascii="宋体" w:hAnsi="宋体" w:eastAsia="宋体" w:cs="宋体"/>
                <w:spacing w:val="2"/>
                <w:w w:val="99"/>
                <w:kern w:val="2"/>
                <w:sz w:val="21"/>
                <w:szCs w:val="21"/>
                <w:lang w:val="en-US" w:eastAsia="zh-CN" w:bidi="ar-SA"/>
              </w:rPr>
              <w:t>》</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19</w:t>
            </w:r>
            <w:r>
              <w:rPr>
                <w:rFonts w:hint="eastAsia" w:ascii="宋体" w:hAnsi="宋体" w:eastAsia="宋体" w:cs="宋体"/>
                <w:w w:val="99"/>
                <w:kern w:val="2"/>
                <w:sz w:val="21"/>
                <w:szCs w:val="21"/>
                <w:lang w:val="en-US" w:eastAsia="zh-CN" w:bidi="ar-SA"/>
              </w:rPr>
              <w:t>76</w:t>
            </w:r>
            <w:r>
              <w:rPr>
                <w:rFonts w:hint="eastAsia" w:ascii="宋体" w:hAnsi="宋体" w:eastAsia="宋体" w:cs="宋体"/>
                <w:spacing w:val="1"/>
                <w:w w:val="99"/>
                <w:kern w:val="2"/>
                <w:sz w:val="21"/>
                <w:szCs w:val="21"/>
                <w:lang w:val="en-US" w:eastAsia="zh-CN" w:bidi="ar-SA"/>
              </w:rPr>
              <w:t>2</w:t>
            </w:r>
            <w:r>
              <w:rPr>
                <w:rFonts w:hint="eastAsia" w:ascii="宋体" w:hAnsi="宋体" w:eastAsia="宋体" w:cs="宋体"/>
                <w:w w:val="99"/>
                <w:kern w:val="2"/>
                <w:sz w:val="21"/>
                <w:szCs w:val="21"/>
                <w:lang w:val="en-US" w:eastAsia="zh-CN" w:bidi="ar-SA"/>
              </w:rPr>
              <w:t>）</w:t>
            </w:r>
          </w:p>
        </w:tc>
      </w:tr>
      <w:tr w14:paraId="0551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6D60F49F">
            <w:pPr>
              <w:spacing w:line="240" w:lineRule="atLeast"/>
              <w:jc w:val="center"/>
              <w:rPr>
                <w:rFonts w:hint="eastAsia" w:ascii="宋体" w:hAnsi="宋体"/>
                <w:szCs w:val="21"/>
              </w:rPr>
            </w:pPr>
            <w:r>
              <w:rPr>
                <w:rFonts w:hint="eastAsia" w:ascii="宋体" w:hAnsi="宋体"/>
                <w:szCs w:val="21"/>
              </w:rPr>
              <w:t>6</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1561EEDC">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A02052300</w:t>
            </w:r>
            <w:r>
              <w:rPr>
                <w:rFonts w:hint="eastAsia" w:ascii="宋体" w:hAnsi="宋体" w:eastAsia="宋体" w:cs="宋体"/>
                <w:w w:val="99"/>
                <w:kern w:val="2"/>
                <w:sz w:val="21"/>
                <w:szCs w:val="21"/>
                <w:lang w:val="en-US" w:eastAsia="en-US" w:bidi="ar-SA"/>
              </w:rPr>
              <w:t>制冷空调设备</w:t>
            </w: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6CB08A4A">
            <w:pPr>
              <w:widowControl w:val="0"/>
              <w:spacing w:line="240" w:lineRule="atLeast"/>
              <w:ind w:right="5"/>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宋体"/>
                <w:spacing w:val="1"/>
                <w:w w:val="99"/>
                <w:kern w:val="2"/>
                <w:sz w:val="21"/>
                <w:szCs w:val="21"/>
                <w:lang w:val="en-US" w:eastAsia="en-US" w:bidi="ar-SA"/>
              </w:rPr>
              <w:t>A020</w:t>
            </w:r>
            <w:r>
              <w:rPr>
                <w:rFonts w:hint="eastAsia" w:ascii="宋体" w:hAnsi="宋体" w:eastAsia="宋体" w:cs="宋体"/>
                <w:w w:val="99"/>
                <w:kern w:val="2"/>
                <w:sz w:val="21"/>
                <w:szCs w:val="21"/>
                <w:lang w:val="en-US" w:eastAsia="en-US" w:bidi="ar-SA"/>
              </w:rPr>
              <w:t>52</w:t>
            </w:r>
            <w:r>
              <w:rPr>
                <w:rFonts w:hint="eastAsia" w:ascii="宋体" w:hAnsi="宋体" w:eastAsia="宋体" w:cs="宋体"/>
                <w:spacing w:val="1"/>
                <w:w w:val="99"/>
                <w:kern w:val="2"/>
                <w:sz w:val="21"/>
                <w:szCs w:val="21"/>
                <w:lang w:val="en-US" w:eastAsia="en-US" w:bidi="ar-SA"/>
              </w:rPr>
              <w:t>3</w:t>
            </w:r>
            <w:r>
              <w:rPr>
                <w:rFonts w:hint="eastAsia" w:ascii="宋体" w:hAnsi="宋体" w:eastAsia="宋体" w:cs="宋体"/>
                <w:w w:val="99"/>
                <w:kern w:val="2"/>
                <w:sz w:val="21"/>
                <w:szCs w:val="21"/>
                <w:lang w:val="en-US" w:eastAsia="en-US" w:bidi="ar-SA"/>
              </w:rPr>
              <w:t>01制冷压缩机</w:t>
            </w:r>
          </w:p>
        </w:tc>
        <w:tc>
          <w:tcPr>
            <w:tcW w:w="802" w:type="pct"/>
            <w:tcBorders>
              <w:top w:val="single" w:color="000000" w:sz="4" w:space="0"/>
              <w:left w:val="single" w:color="000000" w:sz="4" w:space="0"/>
              <w:bottom w:val="single" w:color="000000" w:sz="4" w:space="0"/>
              <w:right w:val="single" w:color="000000" w:sz="4" w:space="0"/>
            </w:tcBorders>
            <w:vAlign w:val="center"/>
          </w:tcPr>
          <w:p w14:paraId="0D86F1B4">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冷水机组</w:t>
            </w:r>
          </w:p>
        </w:tc>
        <w:tc>
          <w:tcPr>
            <w:tcW w:w="2092" w:type="pct"/>
            <w:tcBorders>
              <w:top w:val="single" w:color="000000" w:sz="4" w:space="0"/>
              <w:left w:val="single" w:color="000000" w:sz="4" w:space="0"/>
              <w:bottom w:val="single" w:color="000000" w:sz="4" w:space="0"/>
              <w:right w:val="single" w:color="000000" w:sz="4" w:space="0"/>
            </w:tcBorders>
          </w:tcPr>
          <w:p w14:paraId="37ED9282">
            <w:pPr>
              <w:widowControl w:val="0"/>
              <w:spacing w:before="30" w:line="240" w:lineRule="atLeast"/>
              <w:ind w:left="7" w:right="4"/>
              <w:jc w:val="both"/>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《冷水机组能效限定值</w:t>
            </w:r>
            <w:r>
              <w:rPr>
                <w:rFonts w:hint="eastAsia" w:ascii="宋体" w:hAnsi="宋体" w:eastAsia="宋体" w:cs="宋体"/>
                <w:spacing w:val="9"/>
                <w:w w:val="99"/>
                <w:kern w:val="2"/>
                <w:sz w:val="21"/>
                <w:szCs w:val="21"/>
                <w:lang w:val="en-US" w:eastAsia="zh-CN" w:bidi="ar-SA"/>
              </w:rPr>
              <w:t>及</w:t>
            </w:r>
            <w:r>
              <w:rPr>
                <w:rFonts w:hint="eastAsia" w:ascii="宋体" w:hAnsi="宋体" w:eastAsia="宋体" w:cs="宋体"/>
                <w:spacing w:val="12"/>
                <w:w w:val="99"/>
                <w:kern w:val="2"/>
                <w:sz w:val="21"/>
                <w:szCs w:val="21"/>
                <w:lang w:val="en-US" w:eastAsia="zh-CN" w:bidi="ar-SA"/>
              </w:rPr>
              <w:t>能效</w:t>
            </w:r>
            <w:r>
              <w:rPr>
                <w:rFonts w:hint="eastAsia" w:ascii="宋体" w:hAnsi="宋体" w:eastAsia="宋体" w:cs="宋体"/>
                <w:w w:val="99"/>
                <w:kern w:val="2"/>
                <w:sz w:val="21"/>
                <w:szCs w:val="21"/>
                <w:lang w:val="en-US" w:eastAsia="zh-CN" w:bidi="ar-SA"/>
              </w:rPr>
              <w:t>等级</w:t>
            </w:r>
            <w:r>
              <w:rPr>
                <w:rFonts w:hint="eastAsia" w:ascii="宋体" w:hAnsi="宋体" w:eastAsia="宋体" w:cs="宋体"/>
                <w:spacing w:val="-3"/>
                <w:w w:val="99"/>
                <w:kern w:val="2"/>
                <w:sz w:val="21"/>
                <w:szCs w:val="21"/>
                <w:lang w:val="en-US" w:eastAsia="zh-CN" w:bidi="ar-SA"/>
              </w:rPr>
              <w:t>》</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195</w:t>
            </w:r>
            <w:r>
              <w:rPr>
                <w:rFonts w:hint="eastAsia" w:ascii="宋体" w:hAnsi="宋体" w:eastAsia="宋体" w:cs="宋体"/>
                <w:w w:val="99"/>
                <w:kern w:val="2"/>
                <w:sz w:val="21"/>
                <w:szCs w:val="21"/>
                <w:lang w:val="en-US" w:eastAsia="zh-CN" w:bidi="ar-SA"/>
              </w:rPr>
              <w:t>77</w:t>
            </w:r>
            <w:r>
              <w:rPr>
                <w:rFonts w:hint="eastAsia" w:ascii="宋体" w:hAnsi="宋体" w:eastAsia="宋体" w:cs="宋体"/>
                <w:spacing w:val="-3"/>
                <w:w w:val="99"/>
                <w:kern w:val="2"/>
                <w:sz w:val="21"/>
                <w:szCs w:val="21"/>
                <w:lang w:val="en-US" w:eastAsia="zh-CN" w:bidi="ar-SA"/>
              </w:rPr>
              <w:t>），</w:t>
            </w:r>
            <w:r>
              <w:rPr>
                <w:rFonts w:hint="eastAsia" w:ascii="宋体" w:hAnsi="宋体" w:eastAsia="宋体" w:cs="宋体"/>
                <w:w w:val="99"/>
                <w:kern w:val="2"/>
                <w:sz w:val="21"/>
                <w:szCs w:val="21"/>
                <w:lang w:val="en-US" w:eastAsia="zh-CN" w:bidi="ar-SA"/>
              </w:rPr>
              <w:t>《低</w:t>
            </w:r>
            <w:r>
              <w:rPr>
                <w:rFonts w:hint="eastAsia" w:ascii="宋体" w:hAnsi="宋体" w:eastAsia="宋体" w:cs="宋体"/>
                <w:spacing w:val="2"/>
                <w:w w:val="99"/>
                <w:kern w:val="2"/>
                <w:sz w:val="21"/>
                <w:szCs w:val="21"/>
                <w:lang w:val="en-US" w:eastAsia="zh-CN" w:bidi="ar-SA"/>
              </w:rPr>
              <w:t>环</w:t>
            </w:r>
            <w:r>
              <w:rPr>
                <w:rFonts w:hint="eastAsia" w:ascii="宋体" w:hAnsi="宋体" w:eastAsia="宋体" w:cs="宋体"/>
                <w:w w:val="99"/>
                <w:kern w:val="2"/>
                <w:sz w:val="21"/>
                <w:szCs w:val="21"/>
                <w:lang w:val="en-US" w:eastAsia="zh-CN" w:bidi="ar-SA"/>
              </w:rPr>
              <w:t>境温度空气源</w:t>
            </w:r>
            <w:r>
              <w:rPr>
                <w:rFonts w:hint="eastAsia" w:ascii="宋体" w:hAnsi="宋体" w:eastAsia="宋体" w:cs="宋体"/>
                <w:spacing w:val="2"/>
                <w:w w:val="99"/>
                <w:kern w:val="2"/>
                <w:sz w:val="21"/>
                <w:szCs w:val="21"/>
                <w:lang w:val="en-US" w:eastAsia="zh-CN" w:bidi="ar-SA"/>
              </w:rPr>
              <w:t>热</w:t>
            </w:r>
            <w:r>
              <w:rPr>
                <w:rFonts w:hint="eastAsia" w:ascii="宋体" w:hAnsi="宋体" w:eastAsia="宋体" w:cs="宋体"/>
                <w:spacing w:val="-29"/>
                <w:w w:val="99"/>
                <w:kern w:val="2"/>
                <w:sz w:val="21"/>
                <w:szCs w:val="21"/>
                <w:lang w:val="en-US" w:eastAsia="zh-CN" w:bidi="ar-SA"/>
              </w:rPr>
              <w:t>泵</w:t>
            </w:r>
            <w:r>
              <w:rPr>
                <w:rFonts w:hint="eastAsia" w:ascii="宋体" w:hAnsi="宋体" w:eastAsia="宋体" w:cs="宋体"/>
                <w:spacing w:val="2"/>
                <w:w w:val="99"/>
                <w:kern w:val="2"/>
                <w:sz w:val="21"/>
                <w:szCs w:val="21"/>
                <w:lang w:val="en-US" w:eastAsia="zh-CN" w:bidi="ar-SA"/>
              </w:rPr>
              <w:t>（</w:t>
            </w:r>
            <w:r>
              <w:rPr>
                <w:rFonts w:hint="eastAsia" w:ascii="宋体" w:hAnsi="宋体" w:eastAsia="宋体" w:cs="宋体"/>
                <w:w w:val="99"/>
                <w:kern w:val="2"/>
                <w:sz w:val="21"/>
                <w:szCs w:val="21"/>
                <w:lang w:val="en-US" w:eastAsia="zh-CN" w:bidi="ar-SA"/>
              </w:rPr>
              <w:t>冷水</w:t>
            </w:r>
            <w:r>
              <w:rPr>
                <w:rFonts w:hint="eastAsia" w:ascii="宋体" w:hAnsi="宋体" w:eastAsia="宋体" w:cs="宋体"/>
                <w:spacing w:val="-27"/>
                <w:w w:val="99"/>
                <w:kern w:val="2"/>
                <w:sz w:val="21"/>
                <w:szCs w:val="21"/>
                <w:lang w:val="en-US" w:eastAsia="zh-CN" w:bidi="ar-SA"/>
              </w:rPr>
              <w:t>）</w:t>
            </w:r>
            <w:r>
              <w:rPr>
                <w:rFonts w:hint="eastAsia" w:ascii="宋体" w:hAnsi="宋体" w:eastAsia="宋体" w:cs="宋体"/>
                <w:w w:val="99"/>
                <w:kern w:val="2"/>
                <w:sz w:val="21"/>
                <w:szCs w:val="21"/>
                <w:lang w:val="en-US" w:eastAsia="zh-CN" w:bidi="ar-SA"/>
              </w:rPr>
              <w:t>机组</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效限定值及能</w:t>
            </w:r>
            <w:r>
              <w:rPr>
                <w:rFonts w:hint="eastAsia" w:ascii="宋体" w:hAnsi="宋体" w:eastAsia="宋体" w:cs="宋体"/>
                <w:spacing w:val="2"/>
                <w:w w:val="99"/>
                <w:kern w:val="2"/>
                <w:sz w:val="21"/>
                <w:szCs w:val="21"/>
                <w:lang w:val="en-US" w:eastAsia="zh-CN" w:bidi="ar-SA"/>
              </w:rPr>
              <w:t>效</w:t>
            </w:r>
            <w:r>
              <w:rPr>
                <w:rFonts w:hint="eastAsia" w:ascii="宋体" w:hAnsi="宋体" w:eastAsia="宋体" w:cs="宋体"/>
                <w:w w:val="99"/>
                <w:kern w:val="2"/>
                <w:sz w:val="21"/>
                <w:szCs w:val="21"/>
                <w:lang w:val="en-US" w:eastAsia="zh-CN" w:bidi="ar-SA"/>
              </w:rPr>
              <w:t>等级</w:t>
            </w:r>
            <w:r>
              <w:rPr>
                <w:rFonts w:hint="eastAsia" w:ascii="宋体" w:hAnsi="宋体" w:eastAsia="宋体" w:cs="宋体"/>
                <w:spacing w:val="2"/>
                <w:w w:val="99"/>
                <w:kern w:val="2"/>
                <w:sz w:val="21"/>
                <w:szCs w:val="21"/>
                <w:lang w:val="en-US" w:eastAsia="zh-CN" w:bidi="ar-SA"/>
              </w:rPr>
              <w:t>》</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37</w:t>
            </w:r>
            <w:r>
              <w:rPr>
                <w:rFonts w:hint="eastAsia" w:ascii="宋体" w:hAnsi="宋体" w:eastAsia="宋体" w:cs="宋体"/>
                <w:w w:val="99"/>
                <w:kern w:val="2"/>
                <w:sz w:val="21"/>
                <w:szCs w:val="21"/>
                <w:lang w:val="en-US" w:eastAsia="zh-CN" w:bidi="ar-SA"/>
              </w:rPr>
              <w:t>48</w:t>
            </w:r>
            <w:r>
              <w:rPr>
                <w:rFonts w:hint="eastAsia" w:ascii="宋体" w:hAnsi="宋体" w:eastAsia="宋体" w:cs="宋体"/>
                <w:spacing w:val="-2"/>
                <w:w w:val="99"/>
                <w:kern w:val="2"/>
                <w:sz w:val="21"/>
                <w:szCs w:val="21"/>
                <w:lang w:val="en-US" w:eastAsia="zh-CN" w:bidi="ar-SA"/>
              </w:rPr>
              <w:t>0</w:t>
            </w:r>
            <w:r>
              <w:rPr>
                <w:rFonts w:hint="eastAsia" w:ascii="宋体" w:hAnsi="宋体" w:eastAsia="宋体" w:cs="宋体"/>
                <w:w w:val="99"/>
                <w:kern w:val="2"/>
                <w:sz w:val="21"/>
                <w:szCs w:val="21"/>
                <w:lang w:val="en-US" w:eastAsia="zh-CN" w:bidi="ar-SA"/>
              </w:rPr>
              <w:t>）</w:t>
            </w:r>
          </w:p>
        </w:tc>
      </w:tr>
      <w:tr w14:paraId="421F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F0779CB">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C196DD8">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0CE18FC">
            <w:pPr>
              <w:widowControl/>
              <w:spacing w:line="240" w:lineRule="atLeas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5B6D7E68">
            <w:pPr>
              <w:spacing w:line="240" w:lineRule="atLeast"/>
              <w:jc w:val="center"/>
              <w:rPr>
                <w:rFonts w:hint="eastAsia" w:ascii="宋体" w:hAnsi="宋体"/>
                <w:szCs w:val="21"/>
              </w:rPr>
            </w:pPr>
            <w:r>
              <w:rPr>
                <w:rFonts w:hint="eastAsia" w:ascii="宋体" w:hAnsi="宋体"/>
                <w:szCs w:val="21"/>
              </w:rPr>
              <w:t>溴化锂吸收式冷水机组</w:t>
            </w:r>
          </w:p>
        </w:tc>
        <w:tc>
          <w:tcPr>
            <w:tcW w:w="2092" w:type="pct"/>
            <w:tcBorders>
              <w:top w:val="single" w:color="000000" w:sz="4" w:space="0"/>
              <w:left w:val="single" w:color="000000" w:sz="4" w:space="0"/>
              <w:bottom w:val="single" w:color="000000" w:sz="4" w:space="0"/>
              <w:right w:val="single" w:color="000000" w:sz="4" w:space="0"/>
            </w:tcBorders>
            <w:vAlign w:val="center"/>
          </w:tcPr>
          <w:p w14:paraId="4808D6E7">
            <w:pPr>
              <w:widowControl w:val="0"/>
              <w:spacing w:before="93" w:line="240" w:lineRule="atLeast"/>
              <w:ind w:left="7"/>
              <w:jc w:val="left"/>
              <w:rPr>
                <w:rFonts w:hint="eastAsia" w:ascii="宋体" w:hAnsi="宋体" w:eastAsia="宋体" w:cs="宋体"/>
                <w:w w:val="99"/>
                <w:kern w:val="2"/>
                <w:sz w:val="21"/>
                <w:szCs w:val="21"/>
                <w:lang w:val="en-US" w:eastAsia="zh-CN" w:bidi="ar-SA"/>
              </w:rPr>
            </w:pPr>
            <w:r>
              <w:rPr>
                <w:rFonts w:hint="eastAsia" w:ascii="宋体" w:hAnsi="宋体" w:eastAsia="宋体" w:cs="宋体"/>
                <w:w w:val="99"/>
                <w:kern w:val="2"/>
                <w:sz w:val="21"/>
                <w:szCs w:val="21"/>
                <w:lang w:val="en-US" w:eastAsia="zh-CN" w:bidi="ar-SA"/>
              </w:rPr>
              <w:t>《溴化锂吸收式冷水机组能效限</w:t>
            </w:r>
          </w:p>
          <w:p w14:paraId="7E0B0C0B">
            <w:pPr>
              <w:spacing w:line="240" w:lineRule="atLeast"/>
              <w:rPr>
                <w:rFonts w:hint="eastAsia" w:ascii="宋体" w:hAnsi="宋体"/>
                <w:szCs w:val="21"/>
              </w:rPr>
            </w:pPr>
            <w:r>
              <w:rPr>
                <w:rFonts w:hint="eastAsia" w:ascii="宋体" w:hAnsi="宋体" w:cs="宋体"/>
                <w:w w:val="99"/>
                <w:szCs w:val="21"/>
              </w:rPr>
              <w:t>定值及能效等级》（GB29540）</w:t>
            </w:r>
          </w:p>
        </w:tc>
      </w:tr>
      <w:tr w14:paraId="4864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2C29F79">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48D89C3">
            <w:pPr>
              <w:widowControl/>
              <w:spacing w:line="240" w:lineRule="atLeas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354D14E3">
            <w:pPr>
              <w:widowControl w:val="0"/>
              <w:spacing w:line="240" w:lineRule="atLeast"/>
              <w:ind w:right="5"/>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★A02052305空调机组</w:t>
            </w:r>
          </w:p>
        </w:tc>
        <w:tc>
          <w:tcPr>
            <w:tcW w:w="802" w:type="pct"/>
            <w:tcBorders>
              <w:top w:val="single" w:color="000000" w:sz="4" w:space="0"/>
              <w:left w:val="single" w:color="000000" w:sz="4" w:space="0"/>
              <w:bottom w:val="single" w:color="000000" w:sz="4" w:space="0"/>
              <w:right w:val="single" w:color="000000" w:sz="4" w:space="0"/>
            </w:tcBorders>
            <w:vAlign w:val="center"/>
          </w:tcPr>
          <w:p w14:paraId="74816CEE">
            <w:pPr>
              <w:widowControl w:val="0"/>
              <w:spacing w:before="4" w:line="240" w:lineRule="atLeast"/>
              <w:ind w:left="7" w:right="7"/>
              <w:jc w:val="center"/>
              <w:rPr>
                <w:rFonts w:hint="eastAsia" w:ascii="宋体" w:hAnsi="宋体" w:eastAsia="宋体" w:cs="宋体"/>
                <w:w w:val="99"/>
                <w:kern w:val="2"/>
                <w:sz w:val="21"/>
                <w:szCs w:val="21"/>
                <w:lang w:val="en-US" w:eastAsia="zh-CN" w:bidi="ar-SA"/>
              </w:rPr>
            </w:pPr>
            <w:r>
              <w:rPr>
                <w:rFonts w:hint="eastAsia" w:ascii="宋体" w:hAnsi="宋体" w:eastAsia="宋体" w:cs="宋体"/>
                <w:w w:val="99"/>
                <w:kern w:val="2"/>
                <w:sz w:val="21"/>
                <w:szCs w:val="21"/>
                <w:lang w:val="en-US" w:eastAsia="zh-CN" w:bidi="ar-SA"/>
              </w:rPr>
              <w:t>多联式空调（热泵）机组（制冷量&gt;14000W）</w:t>
            </w:r>
          </w:p>
        </w:tc>
        <w:tc>
          <w:tcPr>
            <w:tcW w:w="2092" w:type="pct"/>
            <w:tcBorders>
              <w:top w:val="single" w:color="000000" w:sz="4" w:space="0"/>
              <w:left w:val="single" w:color="000000" w:sz="4" w:space="0"/>
              <w:bottom w:val="single" w:color="000000" w:sz="4" w:space="0"/>
              <w:right w:val="single" w:color="000000" w:sz="4" w:space="0"/>
            </w:tcBorders>
          </w:tcPr>
          <w:p w14:paraId="3810C23A">
            <w:pPr>
              <w:widowControl w:val="0"/>
              <w:spacing w:before="160"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《多联式空调（热泵）机组能效限定值及能源效率等级》（GB21454）</w:t>
            </w:r>
          </w:p>
        </w:tc>
      </w:tr>
      <w:tr w14:paraId="0851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1401DEB">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BA199AB">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003A25D">
            <w:pPr>
              <w:widowControl/>
              <w:spacing w:line="240" w:lineRule="atLeas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E2F97F7">
            <w:pPr>
              <w:spacing w:line="240" w:lineRule="atLeast"/>
              <w:jc w:val="center"/>
              <w:rPr>
                <w:rFonts w:hint="eastAsia" w:ascii="宋体" w:hAnsi="宋体"/>
                <w:szCs w:val="21"/>
              </w:rPr>
            </w:pPr>
            <w:r>
              <w:rPr>
                <w:rFonts w:hint="eastAsia" w:ascii="宋体" w:hAnsi="宋体" w:cs="宋体"/>
                <w:w w:val="99"/>
                <w:szCs w:val="21"/>
              </w:rPr>
              <w:t>单元式空气调节机</w:t>
            </w:r>
          </w:p>
        </w:tc>
        <w:tc>
          <w:tcPr>
            <w:tcW w:w="2092" w:type="pct"/>
            <w:tcBorders>
              <w:top w:val="single" w:color="000000" w:sz="4" w:space="0"/>
              <w:left w:val="single" w:color="000000" w:sz="4" w:space="0"/>
              <w:bottom w:val="single" w:color="000000" w:sz="4" w:space="0"/>
              <w:right w:val="single" w:color="000000" w:sz="4" w:space="0"/>
            </w:tcBorders>
          </w:tcPr>
          <w:p w14:paraId="09FD1CEE">
            <w:pPr>
              <w:spacing w:line="240" w:lineRule="atLeast"/>
              <w:rPr>
                <w:rFonts w:hint="eastAsia" w:ascii="宋体" w:hAnsi="宋体"/>
                <w:szCs w:val="21"/>
              </w:rPr>
            </w:pPr>
            <w:r>
              <w:rPr>
                <w:rFonts w:hint="eastAsia" w:ascii="宋体" w:hAnsi="宋体" w:cs="宋体"/>
                <w:w w:val="99"/>
                <w:szCs w:val="21"/>
              </w:rPr>
              <w:t>《单元式空气调节机能效限定值及能效等级》（GB19576）《风管送风式空调机组能效限定值及能效等级》（GB37479）</w:t>
            </w:r>
          </w:p>
        </w:tc>
      </w:tr>
      <w:tr w14:paraId="2793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97708DD">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8DE9A7A">
            <w:pPr>
              <w:widowControl/>
              <w:spacing w:line="240" w:lineRule="atLeas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AC09651">
            <w:pPr>
              <w:widowControl w:val="0"/>
              <w:spacing w:before="83" w:line="240" w:lineRule="atLeast"/>
              <w:ind w:left="7"/>
              <w:jc w:val="center"/>
              <w:rPr>
                <w:rFonts w:hint="eastAsia" w:ascii="宋体" w:hAnsi="宋体" w:eastAsia="宋体" w:cs="宋体"/>
                <w:w w:val="99"/>
                <w:kern w:val="2"/>
                <w:sz w:val="21"/>
                <w:szCs w:val="21"/>
                <w:lang w:val="en-US" w:eastAsia="zh-CN" w:bidi="ar-SA"/>
              </w:rPr>
            </w:pPr>
            <w:r>
              <w:rPr>
                <w:rFonts w:hint="eastAsia" w:ascii="宋体" w:hAnsi="宋体" w:eastAsia="宋体" w:cs="宋体"/>
                <w:w w:val="99"/>
                <w:kern w:val="2"/>
                <w:sz w:val="21"/>
                <w:szCs w:val="21"/>
                <w:lang w:val="en-US" w:eastAsia="zh-CN" w:bidi="ar-SA"/>
              </w:rPr>
              <w:t>★A02052309专用制冷、空调设备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670C8AA9">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机房空调</w:t>
            </w:r>
          </w:p>
        </w:tc>
        <w:tc>
          <w:tcPr>
            <w:tcW w:w="2092" w:type="pct"/>
            <w:tcBorders>
              <w:top w:val="single" w:color="000000" w:sz="4" w:space="0"/>
              <w:left w:val="single" w:color="000000" w:sz="4" w:space="0"/>
              <w:bottom w:val="single" w:color="000000" w:sz="4" w:space="0"/>
              <w:right w:val="single" w:color="000000" w:sz="4" w:space="0"/>
            </w:tcBorders>
          </w:tcPr>
          <w:p w14:paraId="473FDAD9">
            <w:pPr>
              <w:widowControl w:val="0"/>
              <w:spacing w:before="83" w:line="240" w:lineRule="atLeast"/>
              <w:ind w:left="7"/>
              <w:jc w:val="left"/>
              <w:rPr>
                <w:rFonts w:hint="eastAsia" w:ascii="宋体" w:hAnsi="宋体" w:eastAsia="宋体" w:cs="宋体"/>
                <w:w w:val="99"/>
                <w:kern w:val="2"/>
                <w:sz w:val="21"/>
                <w:szCs w:val="21"/>
                <w:lang w:val="en-US" w:eastAsia="zh-CN" w:bidi="ar-SA"/>
              </w:rPr>
            </w:pPr>
            <w:r>
              <w:rPr>
                <w:rFonts w:hint="eastAsia" w:ascii="宋体" w:hAnsi="宋体" w:eastAsia="宋体" w:cs="宋体"/>
                <w:w w:val="99"/>
                <w:kern w:val="2"/>
                <w:sz w:val="21"/>
                <w:szCs w:val="21"/>
                <w:lang w:val="en-US" w:eastAsia="zh-CN" w:bidi="ar-SA"/>
              </w:rPr>
              <w:t>《单元式空气调节机能效限定值</w:t>
            </w:r>
          </w:p>
          <w:p w14:paraId="5560E6C4">
            <w:pPr>
              <w:widowControl w:val="0"/>
              <w:spacing w:before="83" w:line="240" w:lineRule="atLeast"/>
              <w:ind w:lef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及能效等级》（GB19576）</w:t>
            </w:r>
          </w:p>
        </w:tc>
      </w:tr>
      <w:tr w14:paraId="0E45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4C11A79">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719B391">
            <w:pPr>
              <w:widowControl/>
              <w:spacing w:line="240" w:lineRule="atLeas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12B01B65">
            <w:pPr>
              <w:widowControl w:val="0"/>
              <w:spacing w:line="240" w:lineRule="atLeast"/>
              <w:ind w:left="7"/>
              <w:jc w:val="center"/>
              <w:rPr>
                <w:rFonts w:hint="eastAsia" w:ascii="宋体" w:hAnsi="宋体" w:eastAsia="宋体" w:cs="宋体"/>
                <w:w w:val="99"/>
                <w:kern w:val="2"/>
                <w:sz w:val="21"/>
                <w:szCs w:val="21"/>
                <w:lang w:val="en-US" w:eastAsia="en-US" w:bidi="ar-SA"/>
              </w:rPr>
            </w:pPr>
            <w:r>
              <w:rPr>
                <w:rFonts w:hint="eastAsia" w:ascii="宋体" w:hAnsi="宋体" w:eastAsia="宋体" w:cs="宋体"/>
                <w:w w:val="99"/>
                <w:kern w:val="2"/>
                <w:sz w:val="21"/>
                <w:szCs w:val="21"/>
                <w:lang w:val="en-US" w:eastAsia="en-US" w:bidi="ar-SA"/>
              </w:rPr>
              <w:t>A02052399其他制冷</w:t>
            </w:r>
          </w:p>
          <w:p w14:paraId="1D2CE8D0">
            <w:pPr>
              <w:widowControl w:val="0"/>
              <w:spacing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空调设备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164CA099">
            <w:pPr>
              <w:widowControl/>
              <w:spacing w:line="240" w:lineRule="atLeast"/>
              <w:jc w:val="center"/>
              <w:rPr>
                <w:rFonts w:hint="eastAsia" w:ascii="宋体" w:hAnsi="宋体" w:cs="宋体"/>
                <w:szCs w:val="21"/>
                <w:lang w:eastAsia="en-US"/>
              </w:rPr>
            </w:pPr>
            <w:r>
              <w:rPr>
                <w:rFonts w:hint="eastAsia" w:ascii="宋体" w:hAnsi="宋体" w:cs="宋体"/>
                <w:w w:val="99"/>
                <w:szCs w:val="21"/>
              </w:rPr>
              <w:t>冷却塔</w:t>
            </w:r>
          </w:p>
        </w:tc>
        <w:tc>
          <w:tcPr>
            <w:tcW w:w="2092" w:type="pct"/>
            <w:tcBorders>
              <w:top w:val="single" w:color="000000" w:sz="4" w:space="0"/>
              <w:left w:val="single" w:color="000000" w:sz="4" w:space="0"/>
              <w:bottom w:val="single" w:color="000000" w:sz="4" w:space="0"/>
              <w:right w:val="single" w:color="000000" w:sz="4" w:space="0"/>
            </w:tcBorders>
          </w:tcPr>
          <w:p w14:paraId="6E54E91D">
            <w:pPr>
              <w:widowControl w:val="0"/>
              <w:spacing w:line="240" w:lineRule="atLeast"/>
              <w:ind w:left="7"/>
              <w:jc w:val="left"/>
              <w:rPr>
                <w:rFonts w:hint="eastAsia" w:ascii="宋体" w:hAnsi="宋体" w:eastAsia="宋体" w:cs="宋体"/>
                <w:w w:val="99"/>
                <w:kern w:val="2"/>
                <w:sz w:val="21"/>
                <w:szCs w:val="21"/>
                <w:lang w:val="en-US" w:eastAsia="zh-CN" w:bidi="ar-SA"/>
              </w:rPr>
            </w:pPr>
            <w:r>
              <w:rPr>
                <w:rFonts w:hint="eastAsia" w:ascii="宋体" w:hAnsi="宋体" w:eastAsia="宋体" w:cs="宋体"/>
                <w:w w:val="99"/>
                <w:kern w:val="2"/>
                <w:sz w:val="21"/>
                <w:szCs w:val="21"/>
                <w:lang w:val="en-US" w:eastAsia="zh-CN" w:bidi="ar-SA"/>
              </w:rPr>
              <w:t>《机械通风冷却塔第1部分：中小型开式冷却塔》（GB/T7190.1）</w:t>
            </w:r>
          </w:p>
          <w:p w14:paraId="46A76963">
            <w:pPr>
              <w:widowControl w:val="0"/>
              <w:spacing w:line="240" w:lineRule="atLeast"/>
              <w:ind w:lef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《机械通风冷却塔第2部分：大型开式冷却塔》（GB/T7190.2）</w:t>
            </w:r>
          </w:p>
        </w:tc>
      </w:tr>
      <w:tr w14:paraId="6E7C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0D5A6BCD">
            <w:pPr>
              <w:widowControl w:val="0"/>
              <w:spacing w:line="240" w:lineRule="atLeast"/>
              <w:ind w:right="1"/>
              <w:jc w:val="center"/>
              <w:rPr>
                <w:rFonts w:hint="eastAsia" w:ascii="宋体" w:hAnsi="宋体" w:eastAsia="宋体" w:cs="宋体"/>
                <w:kern w:val="2"/>
                <w:sz w:val="21"/>
                <w:szCs w:val="21"/>
                <w:lang w:val="en-US" w:eastAsia="en-US" w:bidi="ar-SA"/>
              </w:rPr>
            </w:pPr>
            <w:r>
              <w:rPr>
                <w:rFonts w:hint="eastAsia" w:ascii="宋体" w:hAnsi="宋体" w:eastAsia="宋体" w:cs="Times New Roman"/>
                <w:w w:val="99"/>
                <w:kern w:val="2"/>
                <w:sz w:val="21"/>
                <w:szCs w:val="21"/>
                <w:lang w:val="en-US" w:eastAsia="en-US" w:bidi="ar-SA"/>
              </w:rPr>
              <w:t>7</w:t>
            </w:r>
          </w:p>
        </w:tc>
        <w:tc>
          <w:tcPr>
            <w:tcW w:w="834" w:type="pct"/>
            <w:tcBorders>
              <w:top w:val="single" w:color="000000" w:sz="4" w:space="0"/>
              <w:left w:val="single" w:color="000000" w:sz="4" w:space="0"/>
              <w:bottom w:val="single" w:color="000000" w:sz="4" w:space="0"/>
              <w:right w:val="single" w:color="000000" w:sz="4" w:space="0"/>
            </w:tcBorders>
            <w:vAlign w:val="center"/>
          </w:tcPr>
          <w:p w14:paraId="06BDF969">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A02060100</w:t>
            </w:r>
            <w:r>
              <w:rPr>
                <w:rFonts w:hint="eastAsia" w:ascii="宋体" w:hAnsi="宋体" w:eastAsia="宋体" w:cs="宋体"/>
                <w:w w:val="99"/>
                <w:kern w:val="2"/>
                <w:sz w:val="21"/>
                <w:szCs w:val="21"/>
                <w:lang w:val="en-US" w:eastAsia="en-US" w:bidi="ar-SA"/>
              </w:rPr>
              <w:t>电机</w:t>
            </w:r>
          </w:p>
        </w:tc>
        <w:tc>
          <w:tcPr>
            <w:tcW w:w="878" w:type="pct"/>
            <w:tcBorders>
              <w:top w:val="single" w:color="000000" w:sz="4" w:space="0"/>
              <w:left w:val="single" w:color="000000" w:sz="4" w:space="0"/>
              <w:bottom w:val="single" w:color="000000" w:sz="4" w:space="0"/>
              <w:right w:val="single" w:color="000000" w:sz="4" w:space="0"/>
            </w:tcBorders>
            <w:vAlign w:val="center"/>
          </w:tcPr>
          <w:p w14:paraId="02FF1321">
            <w:pPr>
              <w:spacing w:line="240" w:lineRule="atLeast"/>
              <w:jc w:val="center"/>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5500DD4">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509E62B7">
            <w:pPr>
              <w:widowControl w:val="0"/>
              <w:spacing w:before="52"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《中小型三相异步电动机能效限定值及能效等级》（GB18613）</w:t>
            </w:r>
          </w:p>
        </w:tc>
      </w:tr>
      <w:tr w14:paraId="4B89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1F4F35E6">
            <w:pPr>
              <w:widowControl w:val="0"/>
              <w:spacing w:line="240" w:lineRule="atLeast"/>
              <w:ind w:right="1"/>
              <w:jc w:val="center"/>
              <w:rPr>
                <w:rFonts w:hint="eastAsia" w:ascii="宋体" w:hAnsi="宋体" w:eastAsia="宋体" w:cs="宋体"/>
                <w:kern w:val="2"/>
                <w:sz w:val="21"/>
                <w:szCs w:val="21"/>
                <w:lang w:val="en-US" w:eastAsia="en-US" w:bidi="ar-SA"/>
              </w:rPr>
            </w:pPr>
            <w:r>
              <w:rPr>
                <w:rFonts w:hint="eastAsia" w:ascii="宋体" w:hAnsi="宋体" w:eastAsia="宋体" w:cs="Times New Roman"/>
                <w:w w:val="99"/>
                <w:kern w:val="2"/>
                <w:sz w:val="21"/>
                <w:szCs w:val="21"/>
                <w:lang w:val="en-US" w:eastAsia="en-US" w:bidi="ar-SA"/>
              </w:rPr>
              <w:t>8</w:t>
            </w:r>
          </w:p>
        </w:tc>
        <w:tc>
          <w:tcPr>
            <w:tcW w:w="834" w:type="pct"/>
            <w:tcBorders>
              <w:top w:val="single" w:color="000000" w:sz="4" w:space="0"/>
              <w:left w:val="single" w:color="000000" w:sz="4" w:space="0"/>
              <w:bottom w:val="single" w:color="000000" w:sz="4" w:space="0"/>
              <w:right w:val="single" w:color="000000" w:sz="4" w:space="0"/>
            </w:tcBorders>
            <w:vAlign w:val="center"/>
          </w:tcPr>
          <w:p w14:paraId="2C45398E">
            <w:pPr>
              <w:widowControl w:val="0"/>
              <w:spacing w:before="30"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A02060200</w:t>
            </w:r>
            <w:r>
              <w:rPr>
                <w:rFonts w:hint="eastAsia" w:ascii="宋体" w:hAnsi="宋体" w:eastAsia="宋体" w:cs="宋体"/>
                <w:w w:val="99"/>
                <w:kern w:val="2"/>
                <w:sz w:val="21"/>
                <w:szCs w:val="21"/>
                <w:lang w:val="en-US" w:eastAsia="en-US" w:bidi="ar-SA"/>
              </w:rPr>
              <w:t>变压</w:t>
            </w:r>
          </w:p>
        </w:tc>
        <w:tc>
          <w:tcPr>
            <w:tcW w:w="878" w:type="pct"/>
            <w:tcBorders>
              <w:top w:val="single" w:color="000000" w:sz="4" w:space="0"/>
              <w:left w:val="single" w:color="000000" w:sz="4" w:space="0"/>
              <w:bottom w:val="single" w:color="000000" w:sz="4" w:space="0"/>
              <w:right w:val="single" w:color="000000" w:sz="4" w:space="0"/>
            </w:tcBorders>
            <w:vAlign w:val="center"/>
          </w:tcPr>
          <w:p w14:paraId="1360E9F7">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配电变压器</w:t>
            </w:r>
          </w:p>
        </w:tc>
        <w:tc>
          <w:tcPr>
            <w:tcW w:w="802" w:type="pct"/>
            <w:tcBorders>
              <w:top w:val="single" w:color="000000" w:sz="4" w:space="0"/>
              <w:left w:val="single" w:color="000000" w:sz="4" w:space="0"/>
              <w:bottom w:val="single" w:color="000000" w:sz="4" w:space="0"/>
              <w:right w:val="single" w:color="000000" w:sz="4" w:space="0"/>
            </w:tcBorders>
            <w:vAlign w:val="center"/>
          </w:tcPr>
          <w:p w14:paraId="1F466320">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23F05300">
            <w:pPr>
              <w:widowControl w:val="0"/>
              <w:spacing w:before="30" w:line="240" w:lineRule="atLeast"/>
              <w:ind w:left="7"/>
              <w:jc w:val="left"/>
              <w:rPr>
                <w:rFonts w:hint="eastAsia" w:ascii="宋体" w:hAnsi="宋体" w:eastAsia="宋体" w:cs="宋体"/>
                <w:kern w:val="2"/>
                <w:sz w:val="21"/>
                <w:szCs w:val="21"/>
                <w:lang w:val="en-US" w:eastAsia="zh-CN" w:bidi="ar-SA"/>
              </w:rPr>
            </w:pPr>
            <w:r>
              <w:rPr>
                <w:rFonts w:hint="eastAsia" w:ascii="宋体" w:hAnsi="宋体" w:eastAsia="宋体" w:cs="Times New Roman"/>
                <w:kern w:val="2"/>
                <w:sz w:val="21"/>
                <w:szCs w:val="21"/>
                <w:lang w:val="en-US" w:eastAsia="zh-CN" w:bidi="ar-SA"/>
              </w:rPr>
              <w:t>《三相配电变压器能效限定值及能效等级》（GB 20052）</w:t>
            </w:r>
          </w:p>
        </w:tc>
      </w:tr>
      <w:tr w14:paraId="6209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2E82A497">
            <w:pPr>
              <w:widowControl w:val="0"/>
              <w:spacing w:line="240" w:lineRule="atLeast"/>
              <w:ind w:right="1"/>
              <w:jc w:val="center"/>
              <w:rPr>
                <w:rFonts w:hint="eastAsia" w:ascii="宋体" w:hAnsi="宋体" w:eastAsia="宋体" w:cs="宋体"/>
                <w:kern w:val="2"/>
                <w:sz w:val="21"/>
                <w:szCs w:val="21"/>
                <w:lang w:val="en-US" w:eastAsia="en-US" w:bidi="ar-SA"/>
              </w:rPr>
            </w:pPr>
            <w:r>
              <w:rPr>
                <w:rFonts w:hint="eastAsia" w:ascii="宋体" w:hAnsi="宋体" w:eastAsia="宋体" w:cs="Times New Roman"/>
                <w:w w:val="99"/>
                <w:kern w:val="2"/>
                <w:sz w:val="21"/>
                <w:szCs w:val="21"/>
                <w:lang w:val="en-US" w:eastAsia="en-US" w:bidi="ar-SA"/>
              </w:rPr>
              <w:t>9</w:t>
            </w:r>
          </w:p>
        </w:tc>
        <w:tc>
          <w:tcPr>
            <w:tcW w:w="834" w:type="pct"/>
            <w:tcBorders>
              <w:top w:val="single" w:color="000000" w:sz="4" w:space="0"/>
              <w:left w:val="single" w:color="000000" w:sz="4" w:space="0"/>
              <w:bottom w:val="single" w:color="000000" w:sz="4" w:space="0"/>
              <w:right w:val="single" w:color="000000" w:sz="4" w:space="0"/>
            </w:tcBorders>
            <w:vAlign w:val="center"/>
          </w:tcPr>
          <w:p w14:paraId="30A5E927">
            <w:pPr>
              <w:widowControl w:val="0"/>
              <w:spacing w:before="126"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★A02060900镇流器</w:t>
            </w:r>
          </w:p>
        </w:tc>
        <w:tc>
          <w:tcPr>
            <w:tcW w:w="878" w:type="pct"/>
            <w:tcBorders>
              <w:top w:val="single" w:color="000000" w:sz="4" w:space="0"/>
              <w:left w:val="single" w:color="000000" w:sz="4" w:space="0"/>
              <w:bottom w:val="single" w:color="000000" w:sz="4" w:space="0"/>
              <w:right w:val="single" w:color="000000" w:sz="4" w:space="0"/>
            </w:tcBorders>
            <w:vAlign w:val="center"/>
          </w:tcPr>
          <w:p w14:paraId="06222241">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管型荧光灯镇流器</w:t>
            </w:r>
          </w:p>
        </w:tc>
        <w:tc>
          <w:tcPr>
            <w:tcW w:w="802" w:type="pct"/>
            <w:tcBorders>
              <w:top w:val="single" w:color="000000" w:sz="4" w:space="0"/>
              <w:left w:val="single" w:color="000000" w:sz="4" w:space="0"/>
              <w:bottom w:val="single" w:color="000000" w:sz="4" w:space="0"/>
              <w:right w:val="single" w:color="000000" w:sz="4" w:space="0"/>
            </w:tcBorders>
            <w:vAlign w:val="center"/>
          </w:tcPr>
          <w:p w14:paraId="1142A54B">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307AD5FE">
            <w:pPr>
              <w:widowControl w:val="0"/>
              <w:spacing w:before="126" w:line="240" w:lineRule="atLeast"/>
              <w:ind w:lef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《管形荧光灯镇流器能效限定值及能效等级》（GB17896）</w:t>
            </w:r>
          </w:p>
        </w:tc>
      </w:tr>
      <w:tr w14:paraId="0D7A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58764028">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w w:val="99"/>
                <w:kern w:val="2"/>
                <w:sz w:val="21"/>
                <w:szCs w:val="21"/>
                <w:lang w:val="en-US" w:eastAsia="en-US" w:bidi="ar-SA"/>
              </w:rPr>
              <w:t>10</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2AA1459A">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A02061800生活用电器</w:t>
            </w:r>
          </w:p>
        </w:tc>
        <w:tc>
          <w:tcPr>
            <w:tcW w:w="878" w:type="pct"/>
            <w:tcBorders>
              <w:top w:val="single" w:color="000000" w:sz="4" w:space="0"/>
              <w:left w:val="single" w:color="000000" w:sz="4" w:space="0"/>
              <w:bottom w:val="single" w:color="000000" w:sz="4" w:space="0"/>
              <w:right w:val="single" w:color="000000" w:sz="4" w:space="0"/>
            </w:tcBorders>
            <w:vAlign w:val="center"/>
          </w:tcPr>
          <w:p w14:paraId="0555D628">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A02061801电冰箱</w:t>
            </w:r>
          </w:p>
        </w:tc>
        <w:tc>
          <w:tcPr>
            <w:tcW w:w="802" w:type="pct"/>
            <w:tcBorders>
              <w:top w:val="single" w:color="000000" w:sz="4" w:space="0"/>
              <w:left w:val="single" w:color="000000" w:sz="4" w:space="0"/>
              <w:bottom w:val="single" w:color="000000" w:sz="4" w:space="0"/>
              <w:right w:val="single" w:color="000000" w:sz="4" w:space="0"/>
            </w:tcBorders>
            <w:vAlign w:val="center"/>
          </w:tcPr>
          <w:p w14:paraId="574B854A">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4BC68746">
            <w:pPr>
              <w:widowControl w:val="0"/>
              <w:spacing w:before="126" w:line="240" w:lineRule="atLeast"/>
              <w:ind w:left="7"/>
              <w:jc w:val="left"/>
              <w:rPr>
                <w:rFonts w:hint="eastAsia" w:ascii="宋体" w:hAnsi="宋体" w:eastAsia="宋体" w:cs="宋体"/>
                <w:w w:val="99"/>
                <w:kern w:val="2"/>
                <w:sz w:val="21"/>
                <w:szCs w:val="21"/>
                <w:lang w:val="en-US" w:eastAsia="zh-CN" w:bidi="ar-SA"/>
              </w:rPr>
            </w:pPr>
            <w:r>
              <w:rPr>
                <w:rFonts w:hint="eastAsia" w:ascii="宋体" w:hAnsi="宋体" w:eastAsia="宋体" w:cs="宋体"/>
                <w:w w:val="99"/>
                <w:kern w:val="2"/>
                <w:sz w:val="21"/>
                <w:szCs w:val="21"/>
                <w:lang w:val="en-US" w:eastAsia="zh-CN" w:bidi="ar-SA"/>
              </w:rPr>
              <w:t>《家用电冰箱耗电量限定值及能效等级》（GB12021.2）</w:t>
            </w:r>
          </w:p>
        </w:tc>
      </w:tr>
      <w:tr w14:paraId="3E7F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3527F54">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4AB4227">
            <w:pPr>
              <w:widowControl/>
              <w:spacing w:line="240" w:lineRule="atLeas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691C14DB">
            <w:pPr>
              <w:widowControl w:val="0"/>
              <w:spacing w:before="171"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仿宋_GB2312"/>
                <w:kern w:val="2"/>
                <w:sz w:val="21"/>
                <w:szCs w:val="21"/>
                <w:lang w:val="en-US" w:eastAsia="en-US" w:bidi="ar-SA"/>
              </w:rPr>
              <w:t>A02061804</w:t>
            </w:r>
            <w:r>
              <w:rPr>
                <w:rFonts w:hint="eastAsia" w:ascii="宋体" w:hAnsi="宋体" w:eastAsia="宋体" w:cs="宋体"/>
                <w:w w:val="99"/>
                <w:kern w:val="2"/>
                <w:sz w:val="21"/>
                <w:szCs w:val="21"/>
                <w:lang w:val="en-US" w:eastAsia="en-US" w:bidi="ar-SA"/>
              </w:rPr>
              <w:t>空调机</w:t>
            </w:r>
          </w:p>
        </w:tc>
        <w:tc>
          <w:tcPr>
            <w:tcW w:w="802" w:type="pct"/>
            <w:tcBorders>
              <w:top w:val="single" w:color="000000" w:sz="4" w:space="0"/>
              <w:left w:val="single" w:color="000000" w:sz="4" w:space="0"/>
              <w:bottom w:val="single" w:color="000000" w:sz="4" w:space="0"/>
              <w:right w:val="single" w:color="000000" w:sz="4" w:space="0"/>
            </w:tcBorders>
            <w:vAlign w:val="center"/>
          </w:tcPr>
          <w:p w14:paraId="23194476">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房间空气调节器</w:t>
            </w:r>
          </w:p>
        </w:tc>
        <w:tc>
          <w:tcPr>
            <w:tcW w:w="2092" w:type="pct"/>
            <w:tcBorders>
              <w:top w:val="single" w:color="000000" w:sz="4" w:space="0"/>
              <w:left w:val="single" w:color="000000" w:sz="4" w:space="0"/>
              <w:bottom w:val="single" w:color="000000" w:sz="4" w:space="0"/>
              <w:right w:val="single" w:color="000000" w:sz="4" w:space="0"/>
            </w:tcBorders>
          </w:tcPr>
          <w:p w14:paraId="5ABD2165">
            <w:pPr>
              <w:widowControl w:val="0"/>
              <w:spacing w:line="240" w:lineRule="atLeast"/>
              <w:ind w:lef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《房间空气调节器能效限定值及能效等级》（GB21455-2019）</w:t>
            </w:r>
          </w:p>
        </w:tc>
      </w:tr>
      <w:tr w14:paraId="186A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6ADE784">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0642C26">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0F2816E">
            <w:pPr>
              <w:widowControl/>
              <w:spacing w:line="240" w:lineRule="atLeas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BCDC23E">
            <w:pPr>
              <w:widowControl w:val="0"/>
              <w:spacing w:before="4" w:line="240" w:lineRule="atLeast"/>
              <w:ind w:left="7" w:right="7"/>
              <w:jc w:val="center"/>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多联式空调（热泵）机组（制冷量≤ 14000W）</w:t>
            </w:r>
          </w:p>
        </w:tc>
        <w:tc>
          <w:tcPr>
            <w:tcW w:w="2092" w:type="pct"/>
            <w:tcBorders>
              <w:top w:val="single" w:color="000000" w:sz="4" w:space="0"/>
              <w:left w:val="single" w:color="000000" w:sz="4" w:space="0"/>
              <w:bottom w:val="single" w:color="000000" w:sz="4" w:space="0"/>
              <w:right w:val="single" w:color="000000" w:sz="4" w:space="0"/>
            </w:tcBorders>
          </w:tcPr>
          <w:p w14:paraId="4DDC20C9">
            <w:pPr>
              <w:widowControl w:val="0"/>
              <w:spacing w:before="160"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《多联式空调（热泵）机组能效限定值及能源效率等级》（GB21454）</w:t>
            </w:r>
          </w:p>
        </w:tc>
      </w:tr>
      <w:tr w14:paraId="0465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376165F">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AB30709">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614D8622">
            <w:pPr>
              <w:widowControl/>
              <w:spacing w:line="240" w:lineRule="atLeas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7347C80">
            <w:pPr>
              <w:widowControl w:val="0"/>
              <w:spacing w:line="240" w:lineRule="atLeast"/>
              <w:jc w:val="center"/>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单元式空气调节机（制冷量≤ 14000W）</w:t>
            </w:r>
          </w:p>
        </w:tc>
        <w:tc>
          <w:tcPr>
            <w:tcW w:w="2092" w:type="pct"/>
            <w:tcBorders>
              <w:top w:val="single" w:color="000000" w:sz="4" w:space="0"/>
              <w:left w:val="single" w:color="000000" w:sz="4" w:space="0"/>
              <w:bottom w:val="single" w:color="000000" w:sz="4" w:space="0"/>
              <w:right w:val="single" w:color="000000" w:sz="4" w:space="0"/>
            </w:tcBorders>
          </w:tcPr>
          <w:p w14:paraId="40ABF713">
            <w:pPr>
              <w:widowControl w:val="0"/>
              <w:spacing w:before="4" w:line="240" w:lineRule="atLeast"/>
              <w:ind w:lef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《单元式空气调节机能效限定值及能源效率等级》（GB19576）《风管送风式空调机组能效限定值及能效等级》（GB37479）</w:t>
            </w:r>
          </w:p>
        </w:tc>
      </w:tr>
      <w:tr w14:paraId="65E6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7EF0A65">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7D73D7A">
            <w:pPr>
              <w:widowControl/>
              <w:spacing w:line="240" w:lineRule="atLeas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1CCDC9B3">
            <w:pPr>
              <w:widowControl w:val="0"/>
              <w:spacing w:before="162"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A02061810</w:t>
            </w:r>
            <w:r>
              <w:rPr>
                <w:rFonts w:hint="eastAsia" w:ascii="宋体" w:hAnsi="宋体" w:eastAsia="宋体" w:cs="宋体"/>
                <w:w w:val="99"/>
                <w:kern w:val="2"/>
                <w:sz w:val="21"/>
                <w:szCs w:val="21"/>
                <w:lang w:val="en-US" w:eastAsia="en-US" w:bidi="ar-SA"/>
              </w:rPr>
              <w:t>洗衣机</w:t>
            </w:r>
          </w:p>
        </w:tc>
        <w:tc>
          <w:tcPr>
            <w:tcW w:w="802" w:type="pct"/>
            <w:tcBorders>
              <w:top w:val="single" w:color="000000" w:sz="4" w:space="0"/>
              <w:left w:val="single" w:color="000000" w:sz="4" w:space="0"/>
              <w:bottom w:val="single" w:color="000000" w:sz="4" w:space="0"/>
              <w:right w:val="single" w:color="000000" w:sz="4" w:space="0"/>
            </w:tcBorders>
            <w:vAlign w:val="center"/>
          </w:tcPr>
          <w:p w14:paraId="0320C986">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76FEE875">
            <w:pPr>
              <w:widowControl w:val="0"/>
              <w:spacing w:before="6"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《电动洗衣机能效水效限定值及等级》（GB12021.4）</w:t>
            </w:r>
          </w:p>
        </w:tc>
      </w:tr>
      <w:tr w14:paraId="63E8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587BB3EE">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20D8FA0">
            <w:pPr>
              <w:widowControl/>
              <w:spacing w:line="240" w:lineRule="atLeas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6CFD6C22">
            <w:pPr>
              <w:widowControl w:val="0"/>
              <w:spacing w:before="161"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A02061819</w:t>
            </w:r>
            <w:r>
              <w:rPr>
                <w:rFonts w:hint="eastAsia" w:ascii="宋体" w:hAnsi="宋体" w:eastAsia="宋体" w:cs="宋体"/>
                <w:w w:val="99"/>
                <w:kern w:val="2"/>
                <w:sz w:val="21"/>
                <w:szCs w:val="21"/>
                <w:lang w:val="en-US" w:eastAsia="en-US" w:bidi="ar-SA"/>
              </w:rPr>
              <w:t>热水器</w:t>
            </w:r>
          </w:p>
        </w:tc>
        <w:tc>
          <w:tcPr>
            <w:tcW w:w="802" w:type="pct"/>
            <w:tcBorders>
              <w:top w:val="single" w:color="000000" w:sz="4" w:space="0"/>
              <w:left w:val="single" w:color="000000" w:sz="4" w:space="0"/>
              <w:bottom w:val="single" w:color="000000" w:sz="4" w:space="0"/>
              <w:right w:val="single" w:color="000000" w:sz="4" w:space="0"/>
            </w:tcBorders>
            <w:vAlign w:val="center"/>
          </w:tcPr>
          <w:p w14:paraId="45314D6B">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★电热</w:t>
            </w:r>
            <w:r>
              <w:rPr>
                <w:rFonts w:hint="eastAsia" w:ascii="宋体" w:hAnsi="宋体" w:eastAsia="宋体" w:cs="宋体"/>
                <w:spacing w:val="2"/>
                <w:w w:val="99"/>
                <w:kern w:val="2"/>
                <w:sz w:val="21"/>
                <w:szCs w:val="21"/>
                <w:lang w:val="en-US" w:eastAsia="en-US" w:bidi="ar-SA"/>
              </w:rPr>
              <w:t>水</w:t>
            </w:r>
            <w:r>
              <w:rPr>
                <w:rFonts w:hint="eastAsia" w:ascii="宋体" w:hAnsi="宋体" w:eastAsia="宋体" w:cs="宋体"/>
                <w:w w:val="99"/>
                <w:kern w:val="2"/>
                <w:sz w:val="21"/>
                <w:szCs w:val="21"/>
                <w:lang w:val="en-US" w:eastAsia="en-US" w:bidi="ar-SA"/>
              </w:rPr>
              <w:t>器</w:t>
            </w:r>
          </w:p>
        </w:tc>
        <w:tc>
          <w:tcPr>
            <w:tcW w:w="2092" w:type="pct"/>
            <w:tcBorders>
              <w:top w:val="single" w:color="000000" w:sz="4" w:space="0"/>
              <w:left w:val="single" w:color="000000" w:sz="4" w:space="0"/>
              <w:bottom w:val="single" w:color="000000" w:sz="4" w:space="0"/>
              <w:right w:val="single" w:color="000000" w:sz="4" w:space="0"/>
            </w:tcBorders>
          </w:tcPr>
          <w:p w14:paraId="6669118A">
            <w:pPr>
              <w:widowControl w:val="0"/>
              <w:tabs>
                <w:tab w:val="left" w:pos="1608"/>
              </w:tabs>
              <w:spacing w:before="52"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《储水式电热水器能效</w:t>
            </w:r>
            <w:r>
              <w:rPr>
                <w:rFonts w:hint="eastAsia" w:ascii="宋体" w:hAnsi="宋体" w:eastAsia="宋体" w:cs="宋体"/>
                <w:spacing w:val="9"/>
                <w:w w:val="99"/>
                <w:kern w:val="2"/>
                <w:sz w:val="21"/>
                <w:szCs w:val="21"/>
                <w:lang w:val="en-US" w:eastAsia="zh-CN" w:bidi="ar-SA"/>
              </w:rPr>
              <w:t>限</w:t>
            </w:r>
            <w:r>
              <w:rPr>
                <w:rFonts w:hint="eastAsia" w:ascii="宋体" w:hAnsi="宋体" w:eastAsia="宋体" w:cs="宋体"/>
                <w:spacing w:val="12"/>
                <w:w w:val="99"/>
                <w:kern w:val="2"/>
                <w:sz w:val="21"/>
                <w:szCs w:val="21"/>
                <w:lang w:val="en-US" w:eastAsia="zh-CN" w:bidi="ar-SA"/>
              </w:rPr>
              <w:t>定值</w:t>
            </w:r>
            <w:r>
              <w:rPr>
                <w:rFonts w:hint="eastAsia" w:ascii="宋体" w:hAnsi="宋体" w:eastAsia="宋体" w:cs="宋体"/>
                <w:w w:val="99"/>
                <w:kern w:val="2"/>
                <w:sz w:val="21"/>
                <w:szCs w:val="21"/>
                <w:lang w:val="en-US" w:eastAsia="zh-CN" w:bidi="ar-SA"/>
              </w:rPr>
              <w:t>及能效等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51</w:t>
            </w:r>
            <w:r>
              <w:rPr>
                <w:rFonts w:hint="eastAsia" w:ascii="宋体" w:hAnsi="宋体" w:eastAsia="宋体" w:cs="宋体"/>
                <w:spacing w:val="1"/>
                <w:w w:val="99"/>
                <w:kern w:val="2"/>
                <w:sz w:val="21"/>
                <w:szCs w:val="21"/>
                <w:lang w:val="en-US" w:eastAsia="zh-CN" w:bidi="ar-SA"/>
              </w:rPr>
              <w:t>9</w:t>
            </w:r>
            <w:r>
              <w:rPr>
                <w:rFonts w:hint="eastAsia" w:ascii="宋体" w:hAnsi="宋体" w:eastAsia="宋体" w:cs="宋体"/>
                <w:w w:val="99"/>
                <w:kern w:val="2"/>
                <w:sz w:val="21"/>
                <w:szCs w:val="21"/>
                <w:lang w:val="en-US" w:eastAsia="zh-CN" w:bidi="ar-SA"/>
              </w:rPr>
              <w:t>）</w:t>
            </w:r>
          </w:p>
        </w:tc>
      </w:tr>
      <w:tr w14:paraId="6063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1E99E0F">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6045E7E">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4C8C09E3">
            <w:pPr>
              <w:widowControl/>
              <w:spacing w:line="240" w:lineRule="atLeas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389C3F90">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燃气热</w:t>
            </w:r>
            <w:r>
              <w:rPr>
                <w:rFonts w:hint="eastAsia" w:ascii="宋体" w:hAnsi="宋体" w:eastAsia="宋体" w:cs="宋体"/>
                <w:spacing w:val="2"/>
                <w:w w:val="99"/>
                <w:kern w:val="2"/>
                <w:sz w:val="21"/>
                <w:szCs w:val="21"/>
                <w:lang w:val="en-US" w:eastAsia="en-US" w:bidi="ar-SA"/>
              </w:rPr>
              <w:t>水</w:t>
            </w:r>
            <w:r>
              <w:rPr>
                <w:rFonts w:hint="eastAsia" w:ascii="宋体" w:hAnsi="宋体" w:eastAsia="宋体" w:cs="宋体"/>
                <w:w w:val="99"/>
                <w:kern w:val="2"/>
                <w:sz w:val="21"/>
                <w:szCs w:val="21"/>
                <w:lang w:val="en-US" w:eastAsia="en-US" w:bidi="ar-SA"/>
              </w:rPr>
              <w:t>器</w:t>
            </w:r>
          </w:p>
        </w:tc>
        <w:tc>
          <w:tcPr>
            <w:tcW w:w="2092" w:type="pct"/>
            <w:tcBorders>
              <w:top w:val="single" w:color="000000" w:sz="4" w:space="0"/>
              <w:left w:val="single" w:color="000000" w:sz="4" w:space="0"/>
              <w:bottom w:val="single" w:color="000000" w:sz="4" w:space="0"/>
              <w:right w:val="single" w:color="000000" w:sz="4" w:space="0"/>
            </w:tcBorders>
          </w:tcPr>
          <w:p w14:paraId="7276732C">
            <w:pPr>
              <w:widowControl w:val="0"/>
              <w:spacing w:before="4"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《家用燃气快速热水器</w:t>
            </w:r>
            <w:r>
              <w:rPr>
                <w:rFonts w:hint="eastAsia" w:ascii="宋体" w:hAnsi="宋体" w:eastAsia="宋体" w:cs="宋体"/>
                <w:spacing w:val="9"/>
                <w:w w:val="99"/>
                <w:kern w:val="2"/>
                <w:sz w:val="21"/>
                <w:szCs w:val="21"/>
                <w:lang w:val="en-US" w:eastAsia="zh-CN" w:bidi="ar-SA"/>
              </w:rPr>
              <w:t>和</w:t>
            </w:r>
            <w:r>
              <w:rPr>
                <w:rFonts w:hint="eastAsia" w:ascii="宋体" w:hAnsi="宋体" w:eastAsia="宋体" w:cs="宋体"/>
                <w:spacing w:val="12"/>
                <w:w w:val="99"/>
                <w:kern w:val="2"/>
                <w:sz w:val="21"/>
                <w:szCs w:val="21"/>
                <w:lang w:val="en-US" w:eastAsia="zh-CN" w:bidi="ar-SA"/>
              </w:rPr>
              <w:t>燃气</w:t>
            </w:r>
            <w:r>
              <w:rPr>
                <w:rFonts w:hint="eastAsia" w:ascii="宋体" w:hAnsi="宋体" w:eastAsia="宋体" w:cs="宋体"/>
                <w:w w:val="99"/>
                <w:kern w:val="2"/>
                <w:sz w:val="21"/>
                <w:szCs w:val="21"/>
                <w:lang w:val="en-US" w:eastAsia="zh-CN" w:bidi="ar-SA"/>
              </w:rPr>
              <w:t>采暖热水</w:t>
            </w:r>
            <w:r>
              <w:rPr>
                <w:rFonts w:hint="eastAsia" w:ascii="宋体" w:hAnsi="宋体" w:eastAsia="宋体" w:cs="宋体"/>
                <w:spacing w:val="2"/>
                <w:w w:val="99"/>
                <w:kern w:val="2"/>
                <w:sz w:val="21"/>
                <w:szCs w:val="21"/>
                <w:lang w:val="en-US" w:eastAsia="zh-CN" w:bidi="ar-SA"/>
              </w:rPr>
              <w:t>炉</w:t>
            </w:r>
            <w:r>
              <w:rPr>
                <w:rFonts w:hint="eastAsia" w:ascii="宋体" w:hAnsi="宋体" w:eastAsia="宋体" w:cs="宋体"/>
                <w:w w:val="99"/>
                <w:kern w:val="2"/>
                <w:sz w:val="21"/>
                <w:szCs w:val="21"/>
                <w:lang w:val="en-US" w:eastAsia="zh-CN" w:bidi="ar-SA"/>
              </w:rPr>
              <w:t>能效</w:t>
            </w:r>
            <w:r>
              <w:rPr>
                <w:rFonts w:hint="eastAsia" w:ascii="宋体" w:hAnsi="宋体" w:eastAsia="宋体" w:cs="宋体"/>
                <w:spacing w:val="2"/>
                <w:w w:val="99"/>
                <w:kern w:val="2"/>
                <w:sz w:val="21"/>
                <w:szCs w:val="21"/>
                <w:lang w:val="en-US" w:eastAsia="zh-CN" w:bidi="ar-SA"/>
              </w:rPr>
              <w:t>限</w:t>
            </w:r>
            <w:r>
              <w:rPr>
                <w:rFonts w:hint="eastAsia" w:ascii="宋体" w:hAnsi="宋体" w:eastAsia="宋体" w:cs="宋体"/>
                <w:w w:val="99"/>
                <w:kern w:val="2"/>
                <w:sz w:val="21"/>
                <w:szCs w:val="21"/>
                <w:lang w:val="en-US" w:eastAsia="zh-CN" w:bidi="ar-SA"/>
              </w:rPr>
              <w:t>定值</w:t>
            </w:r>
            <w:r>
              <w:rPr>
                <w:rFonts w:hint="eastAsia" w:ascii="宋体" w:hAnsi="宋体" w:eastAsia="宋体" w:cs="宋体"/>
                <w:spacing w:val="2"/>
                <w:w w:val="99"/>
                <w:kern w:val="2"/>
                <w:sz w:val="21"/>
                <w:szCs w:val="21"/>
                <w:lang w:val="en-US" w:eastAsia="zh-CN" w:bidi="ar-SA"/>
              </w:rPr>
              <w:t>及</w:t>
            </w:r>
            <w:r>
              <w:rPr>
                <w:rFonts w:hint="eastAsia" w:ascii="宋体" w:hAnsi="宋体" w:eastAsia="宋体" w:cs="宋体"/>
                <w:w w:val="99"/>
                <w:kern w:val="2"/>
                <w:sz w:val="21"/>
                <w:szCs w:val="21"/>
                <w:lang w:val="en-US" w:eastAsia="zh-CN" w:bidi="ar-SA"/>
              </w:rPr>
              <w:t>能</w:t>
            </w:r>
            <w:r>
              <w:rPr>
                <w:rFonts w:hint="eastAsia" w:ascii="宋体" w:hAnsi="宋体" w:eastAsia="宋体" w:cs="宋体"/>
                <w:spacing w:val="2"/>
                <w:w w:val="99"/>
                <w:kern w:val="2"/>
                <w:sz w:val="21"/>
                <w:szCs w:val="21"/>
                <w:lang w:val="en-US" w:eastAsia="zh-CN" w:bidi="ar-SA"/>
              </w:rPr>
              <w:t>效</w:t>
            </w:r>
            <w:r>
              <w:rPr>
                <w:rFonts w:hint="eastAsia" w:ascii="宋体" w:hAnsi="宋体" w:eastAsia="宋体" w:cs="宋体"/>
                <w:w w:val="99"/>
                <w:kern w:val="2"/>
                <w:sz w:val="21"/>
                <w:szCs w:val="21"/>
                <w:lang w:val="en-US" w:eastAsia="zh-CN" w:bidi="ar-SA"/>
              </w:rPr>
              <w:t>等级》（</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w:t>
            </w:r>
            <w:r>
              <w:rPr>
                <w:rFonts w:hint="eastAsia" w:ascii="宋体" w:hAnsi="宋体" w:eastAsia="宋体" w:cs="宋体"/>
                <w:w w:val="99"/>
                <w:kern w:val="2"/>
                <w:sz w:val="21"/>
                <w:szCs w:val="21"/>
                <w:lang w:val="en-US" w:eastAsia="zh-CN" w:bidi="ar-SA"/>
              </w:rPr>
              <w:t>06</w:t>
            </w:r>
            <w:r>
              <w:rPr>
                <w:rFonts w:hint="eastAsia" w:ascii="宋体" w:hAnsi="宋体" w:eastAsia="宋体" w:cs="宋体"/>
                <w:spacing w:val="1"/>
                <w:w w:val="99"/>
                <w:kern w:val="2"/>
                <w:sz w:val="21"/>
                <w:szCs w:val="21"/>
                <w:lang w:val="en-US" w:eastAsia="zh-CN" w:bidi="ar-SA"/>
              </w:rPr>
              <w:t>65</w:t>
            </w:r>
            <w:r>
              <w:rPr>
                <w:rFonts w:hint="eastAsia" w:ascii="宋体" w:hAnsi="宋体" w:eastAsia="宋体" w:cs="宋体"/>
                <w:w w:val="99"/>
                <w:kern w:val="2"/>
                <w:sz w:val="21"/>
                <w:szCs w:val="21"/>
                <w:lang w:val="en-US" w:eastAsia="zh-CN" w:bidi="ar-SA"/>
              </w:rPr>
              <w:t>）</w:t>
            </w:r>
          </w:p>
        </w:tc>
      </w:tr>
      <w:tr w14:paraId="48B2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25125F1">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7F67A89">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54C6BBD7">
            <w:pPr>
              <w:widowControl/>
              <w:spacing w:line="240" w:lineRule="atLeas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419870EB">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热泵热</w:t>
            </w:r>
            <w:r>
              <w:rPr>
                <w:rFonts w:hint="eastAsia" w:ascii="宋体" w:hAnsi="宋体" w:eastAsia="宋体" w:cs="宋体"/>
                <w:spacing w:val="2"/>
                <w:w w:val="99"/>
                <w:kern w:val="2"/>
                <w:sz w:val="21"/>
                <w:szCs w:val="21"/>
                <w:lang w:val="en-US" w:eastAsia="en-US" w:bidi="ar-SA"/>
              </w:rPr>
              <w:t>水</w:t>
            </w:r>
            <w:r>
              <w:rPr>
                <w:rFonts w:hint="eastAsia" w:ascii="宋体" w:hAnsi="宋体" w:eastAsia="宋体" w:cs="宋体"/>
                <w:w w:val="99"/>
                <w:kern w:val="2"/>
                <w:sz w:val="21"/>
                <w:szCs w:val="21"/>
                <w:lang w:val="en-US" w:eastAsia="en-US" w:bidi="ar-SA"/>
              </w:rPr>
              <w:t>器</w:t>
            </w:r>
          </w:p>
        </w:tc>
        <w:tc>
          <w:tcPr>
            <w:tcW w:w="2092" w:type="pct"/>
            <w:tcBorders>
              <w:top w:val="single" w:color="000000" w:sz="4" w:space="0"/>
              <w:left w:val="single" w:color="000000" w:sz="4" w:space="0"/>
              <w:bottom w:val="single" w:color="000000" w:sz="4" w:space="0"/>
              <w:right w:val="single" w:color="000000" w:sz="4" w:space="0"/>
            </w:tcBorders>
          </w:tcPr>
          <w:p w14:paraId="3F9973F4">
            <w:pPr>
              <w:widowControl w:val="0"/>
              <w:spacing w:before="93"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《热泵</w:t>
            </w:r>
            <w:r>
              <w:rPr>
                <w:rFonts w:hint="eastAsia" w:ascii="宋体" w:hAnsi="宋体" w:eastAsia="宋体" w:cs="宋体"/>
                <w:spacing w:val="2"/>
                <w:w w:val="99"/>
                <w:kern w:val="2"/>
                <w:sz w:val="21"/>
                <w:szCs w:val="21"/>
                <w:lang w:val="en-US" w:eastAsia="zh-CN" w:bidi="ar-SA"/>
              </w:rPr>
              <w:t>热</w:t>
            </w:r>
            <w:r>
              <w:rPr>
                <w:rFonts w:hint="eastAsia" w:ascii="宋体" w:hAnsi="宋体" w:eastAsia="宋体" w:cs="宋体"/>
                <w:w w:val="99"/>
                <w:kern w:val="2"/>
                <w:sz w:val="21"/>
                <w:szCs w:val="21"/>
                <w:lang w:val="en-US" w:eastAsia="zh-CN" w:bidi="ar-SA"/>
              </w:rPr>
              <w:t>水</w:t>
            </w:r>
            <w:r>
              <w:rPr>
                <w:rFonts w:hint="eastAsia" w:ascii="宋体" w:hAnsi="宋体" w:eastAsia="宋体" w:cs="宋体"/>
                <w:spacing w:val="-27"/>
                <w:w w:val="99"/>
                <w:kern w:val="2"/>
                <w:sz w:val="21"/>
                <w:szCs w:val="21"/>
                <w:lang w:val="en-US" w:eastAsia="zh-CN" w:bidi="ar-SA"/>
              </w:rPr>
              <w:t>机</w:t>
            </w:r>
            <w:r>
              <w:rPr>
                <w:rFonts w:hint="eastAsia" w:ascii="宋体" w:hAnsi="宋体" w:eastAsia="宋体" w:cs="宋体"/>
                <w:w w:val="99"/>
                <w:kern w:val="2"/>
                <w:sz w:val="21"/>
                <w:szCs w:val="21"/>
                <w:lang w:val="en-US" w:eastAsia="zh-CN" w:bidi="ar-SA"/>
              </w:rPr>
              <w:t>（器</w:t>
            </w:r>
            <w:r>
              <w:rPr>
                <w:rFonts w:hint="eastAsia" w:ascii="宋体" w:hAnsi="宋体" w:eastAsia="宋体" w:cs="宋体"/>
                <w:spacing w:val="-27"/>
                <w:w w:val="99"/>
                <w:kern w:val="2"/>
                <w:sz w:val="21"/>
                <w:szCs w:val="21"/>
                <w:lang w:val="en-US" w:eastAsia="zh-CN" w:bidi="ar-SA"/>
              </w:rPr>
              <w:t>）</w:t>
            </w:r>
            <w:r>
              <w:rPr>
                <w:rFonts w:hint="eastAsia" w:ascii="宋体" w:hAnsi="宋体" w:eastAsia="宋体" w:cs="宋体"/>
                <w:w w:val="99"/>
                <w:kern w:val="2"/>
                <w:sz w:val="21"/>
                <w:szCs w:val="21"/>
                <w:lang w:val="en-US" w:eastAsia="zh-CN" w:bidi="ar-SA"/>
              </w:rPr>
              <w:t>能效</w:t>
            </w:r>
            <w:r>
              <w:rPr>
                <w:rFonts w:hint="eastAsia" w:ascii="宋体" w:hAnsi="宋体" w:eastAsia="宋体" w:cs="宋体"/>
                <w:spacing w:val="2"/>
                <w:w w:val="99"/>
                <w:kern w:val="2"/>
                <w:sz w:val="21"/>
                <w:szCs w:val="21"/>
                <w:lang w:val="en-US" w:eastAsia="zh-CN" w:bidi="ar-SA"/>
              </w:rPr>
              <w:t>限</w:t>
            </w:r>
            <w:r>
              <w:rPr>
                <w:rFonts w:hint="eastAsia" w:ascii="宋体" w:hAnsi="宋体" w:eastAsia="宋体" w:cs="宋体"/>
                <w:w w:val="99"/>
                <w:kern w:val="2"/>
                <w:sz w:val="21"/>
                <w:szCs w:val="21"/>
                <w:lang w:val="en-US" w:eastAsia="zh-CN" w:bidi="ar-SA"/>
              </w:rPr>
              <w:t>定值及能效等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295</w:t>
            </w:r>
            <w:r>
              <w:rPr>
                <w:rFonts w:hint="eastAsia" w:ascii="宋体" w:hAnsi="宋体" w:eastAsia="宋体" w:cs="宋体"/>
                <w:w w:val="99"/>
                <w:kern w:val="2"/>
                <w:sz w:val="21"/>
                <w:szCs w:val="21"/>
                <w:lang w:val="en-US" w:eastAsia="zh-CN" w:bidi="ar-SA"/>
              </w:rPr>
              <w:t>4</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19DA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0EC1DB3">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7537FB0">
            <w:pPr>
              <w:widowControl/>
              <w:spacing w:line="240" w:lineRule="atLeas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D29B9CF">
            <w:pPr>
              <w:widowControl/>
              <w:spacing w:line="240" w:lineRule="atLeas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27AA3EA">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太阳能</w:t>
            </w:r>
            <w:r>
              <w:rPr>
                <w:rFonts w:hint="eastAsia" w:ascii="宋体" w:hAnsi="宋体" w:eastAsia="宋体" w:cs="宋体"/>
                <w:spacing w:val="2"/>
                <w:w w:val="99"/>
                <w:kern w:val="2"/>
                <w:sz w:val="21"/>
                <w:szCs w:val="21"/>
                <w:lang w:val="en-US" w:eastAsia="en-US" w:bidi="ar-SA"/>
              </w:rPr>
              <w:t>热</w:t>
            </w:r>
            <w:r>
              <w:rPr>
                <w:rFonts w:hint="eastAsia" w:ascii="宋体" w:hAnsi="宋体" w:eastAsia="宋体" w:cs="宋体"/>
                <w:w w:val="99"/>
                <w:kern w:val="2"/>
                <w:sz w:val="21"/>
                <w:szCs w:val="21"/>
                <w:lang w:val="en-US" w:eastAsia="en-US" w:bidi="ar-SA"/>
              </w:rPr>
              <w:t>水系统</w:t>
            </w:r>
          </w:p>
        </w:tc>
        <w:tc>
          <w:tcPr>
            <w:tcW w:w="2092" w:type="pct"/>
            <w:tcBorders>
              <w:top w:val="single" w:color="000000" w:sz="4" w:space="0"/>
              <w:left w:val="single" w:color="000000" w:sz="4" w:space="0"/>
              <w:bottom w:val="single" w:color="000000" w:sz="4" w:space="0"/>
              <w:right w:val="single" w:color="000000" w:sz="4" w:space="0"/>
            </w:tcBorders>
          </w:tcPr>
          <w:p w14:paraId="7933B850">
            <w:pPr>
              <w:widowControl w:val="0"/>
              <w:spacing w:before="52"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《家用太阳能热水系统</w:t>
            </w:r>
            <w:r>
              <w:rPr>
                <w:rFonts w:hint="eastAsia" w:ascii="宋体" w:hAnsi="宋体" w:eastAsia="宋体" w:cs="宋体"/>
                <w:spacing w:val="9"/>
                <w:w w:val="99"/>
                <w:kern w:val="2"/>
                <w:sz w:val="21"/>
                <w:szCs w:val="21"/>
                <w:lang w:val="en-US" w:eastAsia="zh-CN" w:bidi="ar-SA"/>
              </w:rPr>
              <w:t>能</w:t>
            </w:r>
            <w:r>
              <w:rPr>
                <w:rFonts w:hint="eastAsia" w:ascii="宋体" w:hAnsi="宋体" w:eastAsia="宋体" w:cs="宋体"/>
                <w:spacing w:val="12"/>
                <w:w w:val="99"/>
                <w:kern w:val="2"/>
                <w:sz w:val="21"/>
                <w:szCs w:val="21"/>
                <w:lang w:val="en-US" w:eastAsia="zh-CN" w:bidi="ar-SA"/>
              </w:rPr>
              <w:t>效限</w:t>
            </w:r>
            <w:r>
              <w:rPr>
                <w:rFonts w:hint="eastAsia" w:ascii="宋体" w:hAnsi="宋体" w:eastAsia="宋体" w:cs="宋体"/>
                <w:w w:val="99"/>
                <w:kern w:val="2"/>
                <w:sz w:val="21"/>
                <w:szCs w:val="21"/>
                <w:lang w:val="en-US" w:eastAsia="zh-CN" w:bidi="ar-SA"/>
              </w:rPr>
              <w:t>定值及能</w:t>
            </w:r>
            <w:r>
              <w:rPr>
                <w:rFonts w:hint="eastAsia" w:ascii="宋体" w:hAnsi="宋体" w:eastAsia="宋体" w:cs="宋体"/>
                <w:spacing w:val="2"/>
                <w:w w:val="99"/>
                <w:kern w:val="2"/>
                <w:sz w:val="21"/>
                <w:szCs w:val="21"/>
                <w:lang w:val="en-US" w:eastAsia="zh-CN" w:bidi="ar-SA"/>
              </w:rPr>
              <w:t>效</w:t>
            </w:r>
            <w:r>
              <w:rPr>
                <w:rFonts w:hint="eastAsia" w:ascii="宋体" w:hAnsi="宋体" w:eastAsia="宋体" w:cs="宋体"/>
                <w:w w:val="99"/>
                <w:kern w:val="2"/>
                <w:sz w:val="21"/>
                <w:szCs w:val="21"/>
                <w:lang w:val="en-US" w:eastAsia="zh-CN" w:bidi="ar-SA"/>
              </w:rPr>
              <w:t>等级</w:t>
            </w:r>
            <w:r>
              <w:rPr>
                <w:rFonts w:hint="eastAsia" w:ascii="宋体" w:hAnsi="宋体" w:eastAsia="宋体" w:cs="宋体"/>
                <w:spacing w:val="2"/>
                <w:w w:val="99"/>
                <w:kern w:val="2"/>
                <w:sz w:val="21"/>
                <w:szCs w:val="21"/>
                <w:lang w:val="en-US" w:eastAsia="zh-CN" w:bidi="ar-SA"/>
              </w:rPr>
              <w:t>》</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26</w:t>
            </w:r>
            <w:r>
              <w:rPr>
                <w:rFonts w:hint="eastAsia" w:ascii="宋体" w:hAnsi="宋体" w:eastAsia="宋体" w:cs="宋体"/>
                <w:w w:val="99"/>
                <w:kern w:val="2"/>
                <w:sz w:val="21"/>
                <w:szCs w:val="21"/>
                <w:lang w:val="en-US" w:eastAsia="zh-CN" w:bidi="ar-SA"/>
              </w:rPr>
              <w:t>96</w:t>
            </w:r>
            <w:r>
              <w:rPr>
                <w:rFonts w:hint="eastAsia" w:ascii="宋体" w:hAnsi="宋体" w:eastAsia="宋体" w:cs="宋体"/>
                <w:spacing w:val="-2"/>
                <w:w w:val="99"/>
                <w:kern w:val="2"/>
                <w:sz w:val="21"/>
                <w:szCs w:val="21"/>
                <w:lang w:val="en-US" w:eastAsia="zh-CN" w:bidi="ar-SA"/>
              </w:rPr>
              <w:t>9</w:t>
            </w:r>
            <w:r>
              <w:rPr>
                <w:rFonts w:hint="eastAsia" w:ascii="宋体" w:hAnsi="宋体" w:eastAsia="宋体" w:cs="宋体"/>
                <w:w w:val="99"/>
                <w:kern w:val="2"/>
                <w:sz w:val="21"/>
                <w:szCs w:val="21"/>
                <w:lang w:val="en-US" w:eastAsia="zh-CN" w:bidi="ar-SA"/>
              </w:rPr>
              <w:t>）</w:t>
            </w:r>
          </w:p>
        </w:tc>
      </w:tr>
      <w:tr w14:paraId="394C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7F704906">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spacing w:val="1"/>
                <w:w w:val="99"/>
                <w:kern w:val="2"/>
                <w:sz w:val="21"/>
                <w:szCs w:val="21"/>
                <w:lang w:val="en-US" w:eastAsia="en-US" w:bidi="ar-SA"/>
              </w:rPr>
              <w:t>1</w:t>
            </w:r>
            <w:r>
              <w:rPr>
                <w:rFonts w:hint="eastAsia" w:ascii="宋体" w:hAnsi="宋体" w:eastAsia="宋体" w:cs="Times New Roman"/>
                <w:w w:val="99"/>
                <w:kern w:val="2"/>
                <w:sz w:val="21"/>
                <w:szCs w:val="21"/>
                <w:lang w:val="en-US" w:eastAsia="en-US" w:bidi="ar-SA"/>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2372D7CB">
            <w:pPr>
              <w:widowControl w:val="0"/>
              <w:spacing w:before="157"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spacing w:val="1"/>
                <w:w w:val="99"/>
                <w:kern w:val="2"/>
                <w:sz w:val="21"/>
                <w:szCs w:val="21"/>
                <w:lang w:val="en-US" w:eastAsia="en-US" w:bidi="ar-SA"/>
              </w:rPr>
              <w:t>A02</w:t>
            </w:r>
            <w:r>
              <w:rPr>
                <w:rFonts w:hint="eastAsia" w:ascii="宋体" w:hAnsi="宋体" w:eastAsia="宋体" w:cs="宋体"/>
                <w:w w:val="99"/>
                <w:kern w:val="2"/>
                <w:sz w:val="21"/>
                <w:szCs w:val="21"/>
                <w:lang w:val="en-US" w:eastAsia="en-US" w:bidi="ar-SA"/>
              </w:rPr>
              <w:t>06</w:t>
            </w:r>
            <w:r>
              <w:rPr>
                <w:rFonts w:hint="eastAsia" w:ascii="宋体" w:hAnsi="宋体" w:eastAsia="宋体" w:cs="宋体"/>
                <w:spacing w:val="1"/>
                <w:w w:val="99"/>
                <w:kern w:val="2"/>
                <w:sz w:val="21"/>
                <w:szCs w:val="21"/>
                <w:lang w:val="en-US" w:eastAsia="en-US" w:bidi="ar-SA"/>
              </w:rPr>
              <w:t>1</w:t>
            </w:r>
            <w:r>
              <w:rPr>
                <w:rFonts w:hint="eastAsia" w:ascii="宋体" w:hAnsi="宋体" w:eastAsia="宋体" w:cs="宋体"/>
                <w:w w:val="99"/>
                <w:kern w:val="2"/>
                <w:sz w:val="21"/>
                <w:szCs w:val="21"/>
                <w:lang w:val="en-US" w:eastAsia="en-US" w:bidi="ar-SA"/>
              </w:rPr>
              <w:t>900照明设备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75FE2CAA">
            <w:pPr>
              <w:widowControl w:val="0"/>
              <w:spacing w:before="133" w:line="240" w:lineRule="atLeast"/>
              <w:ind w:left="7" w:right="7"/>
              <w:jc w:val="center"/>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★普通照明用双端荧光灯</w:t>
            </w:r>
          </w:p>
        </w:tc>
        <w:tc>
          <w:tcPr>
            <w:tcW w:w="802" w:type="pct"/>
            <w:tcBorders>
              <w:top w:val="single" w:color="000000" w:sz="4" w:space="0"/>
              <w:left w:val="single" w:color="000000" w:sz="4" w:space="0"/>
              <w:bottom w:val="single" w:color="000000" w:sz="4" w:space="0"/>
              <w:right w:val="single" w:color="000000" w:sz="4" w:space="0"/>
            </w:tcBorders>
            <w:vAlign w:val="center"/>
          </w:tcPr>
          <w:p w14:paraId="32EAAECC">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31C5EEAD">
            <w:pPr>
              <w:widowControl w:val="0"/>
              <w:spacing w:before="133"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0"/>
                <w:kern w:val="2"/>
                <w:sz w:val="21"/>
                <w:szCs w:val="21"/>
                <w:lang w:val="en-US" w:eastAsia="zh-CN" w:bidi="ar-SA"/>
              </w:rPr>
              <w:t>《普通照明用双端荧光灯能效限定值及能效等级》（GB19043）</w:t>
            </w:r>
          </w:p>
        </w:tc>
      </w:tr>
      <w:tr w14:paraId="66E2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CF367F5">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4294124">
            <w:pPr>
              <w:widowControl/>
              <w:spacing w:line="240" w:lineRule="atLeas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0C1E2A3C">
            <w:pPr>
              <w:widowControl w:val="0"/>
              <w:spacing w:before="92" w:line="240" w:lineRule="atLeast"/>
              <w:ind w:left="7" w:right="2"/>
              <w:jc w:val="center"/>
              <w:rPr>
                <w:rFonts w:hint="eastAsia" w:ascii="宋体" w:hAnsi="宋体" w:eastAsia="宋体" w:cs="宋体"/>
                <w:kern w:val="2"/>
                <w:sz w:val="21"/>
                <w:szCs w:val="21"/>
                <w:lang w:val="en-US" w:eastAsia="en-US" w:bidi="ar-SA"/>
              </w:rPr>
            </w:pPr>
            <w:r>
              <w:rPr>
                <w:rFonts w:hint="eastAsia" w:ascii="宋体" w:hAnsi="宋体" w:eastAsia="宋体" w:cs="宋体"/>
                <w:spacing w:val="1"/>
                <w:w w:val="99"/>
                <w:kern w:val="2"/>
                <w:sz w:val="21"/>
                <w:szCs w:val="21"/>
                <w:lang w:val="en-US" w:eastAsia="en-US" w:bidi="ar-SA"/>
              </w:rPr>
              <w:t>LE</w:t>
            </w:r>
            <w:r>
              <w:rPr>
                <w:rFonts w:hint="eastAsia" w:ascii="宋体" w:hAnsi="宋体" w:eastAsia="宋体" w:cs="宋体"/>
                <w:w w:val="99"/>
                <w:kern w:val="2"/>
                <w:sz w:val="21"/>
                <w:szCs w:val="21"/>
                <w:lang w:val="en-US" w:eastAsia="en-US" w:bidi="ar-SA"/>
              </w:rPr>
              <w:t>D</w:t>
            </w:r>
            <w:r>
              <w:rPr>
                <w:rFonts w:hint="eastAsia" w:ascii="宋体" w:hAnsi="宋体" w:eastAsia="宋体" w:cs="宋体"/>
                <w:spacing w:val="12"/>
                <w:w w:val="99"/>
                <w:kern w:val="2"/>
                <w:sz w:val="21"/>
                <w:szCs w:val="21"/>
                <w:lang w:val="en-US" w:eastAsia="en-US" w:bidi="ar-SA"/>
              </w:rPr>
              <w:t>道</w:t>
            </w:r>
            <w:r>
              <w:rPr>
                <w:rFonts w:hint="eastAsia" w:ascii="宋体" w:hAnsi="宋体" w:eastAsia="宋体" w:cs="宋体"/>
                <w:spacing w:val="9"/>
                <w:w w:val="99"/>
                <w:kern w:val="2"/>
                <w:sz w:val="21"/>
                <w:szCs w:val="21"/>
                <w:lang w:val="en-US" w:eastAsia="en-US" w:bidi="ar-SA"/>
              </w:rPr>
              <w:t>路</w:t>
            </w:r>
            <w:r>
              <w:rPr>
                <w:rFonts w:hint="eastAsia" w:ascii="宋体" w:hAnsi="宋体" w:eastAsia="宋体" w:cs="宋体"/>
                <w:spacing w:val="13"/>
                <w:w w:val="99"/>
                <w:kern w:val="2"/>
                <w:sz w:val="21"/>
                <w:szCs w:val="21"/>
                <w:lang w:val="en-US" w:eastAsia="en-US" w:bidi="ar-SA"/>
              </w:rPr>
              <w:t>/</w:t>
            </w:r>
            <w:r>
              <w:rPr>
                <w:rFonts w:hint="eastAsia" w:ascii="宋体" w:hAnsi="宋体" w:eastAsia="宋体" w:cs="宋体"/>
                <w:spacing w:val="12"/>
                <w:w w:val="99"/>
                <w:kern w:val="2"/>
                <w:sz w:val="21"/>
                <w:szCs w:val="21"/>
                <w:lang w:val="en-US" w:eastAsia="en-US" w:bidi="ar-SA"/>
              </w:rPr>
              <w:t>隧道照</w:t>
            </w:r>
            <w:r>
              <w:rPr>
                <w:rFonts w:hint="eastAsia" w:ascii="宋体" w:hAnsi="宋体" w:eastAsia="宋体" w:cs="宋体"/>
                <w:w w:val="99"/>
                <w:kern w:val="2"/>
                <w:sz w:val="21"/>
                <w:szCs w:val="21"/>
                <w:lang w:val="en-US" w:eastAsia="en-US" w:bidi="ar-SA"/>
              </w:rPr>
              <w:t>明产品</w:t>
            </w:r>
          </w:p>
        </w:tc>
        <w:tc>
          <w:tcPr>
            <w:tcW w:w="802" w:type="pct"/>
            <w:tcBorders>
              <w:top w:val="single" w:color="000000" w:sz="4" w:space="0"/>
              <w:left w:val="single" w:color="000000" w:sz="4" w:space="0"/>
              <w:bottom w:val="single" w:color="000000" w:sz="4" w:space="0"/>
              <w:right w:val="single" w:color="000000" w:sz="4" w:space="0"/>
            </w:tcBorders>
            <w:vAlign w:val="center"/>
          </w:tcPr>
          <w:p w14:paraId="269FB400">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61DD349D">
            <w:pPr>
              <w:widowControl w:val="0"/>
              <w:spacing w:before="92"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spacing w:val="10"/>
                <w:kern w:val="2"/>
                <w:sz w:val="21"/>
                <w:szCs w:val="21"/>
                <w:lang w:val="en-US" w:eastAsia="zh-CN" w:bidi="ar-SA"/>
              </w:rPr>
              <w:t>《道路和隧道照明用LED灯具能效限定值及能效等级》（GB37478</w:t>
            </w:r>
            <w:r>
              <w:rPr>
                <w:rFonts w:ascii="宋体" w:hAnsi="宋体" w:eastAsia="宋体" w:cs="宋体"/>
                <w:spacing w:val="10"/>
                <w:kern w:val="2"/>
                <w:sz w:val="21"/>
                <w:szCs w:val="21"/>
                <w:lang w:val="en-US" w:eastAsia="zh-CN" w:bidi="ar-SA"/>
              </w:rPr>
              <w:t>）</w:t>
            </w:r>
          </w:p>
        </w:tc>
      </w:tr>
      <w:tr w14:paraId="46C97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EB41CF3">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65A6A9C">
            <w:pPr>
              <w:widowControl/>
              <w:spacing w:line="240" w:lineRule="atLeas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0403E9B9">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spacing w:val="1"/>
                <w:w w:val="99"/>
                <w:kern w:val="2"/>
                <w:sz w:val="21"/>
                <w:szCs w:val="21"/>
                <w:lang w:val="en-US" w:eastAsia="en-US" w:bidi="ar-SA"/>
              </w:rPr>
              <w:t>LE</w:t>
            </w:r>
            <w:r>
              <w:rPr>
                <w:rFonts w:hint="eastAsia" w:ascii="宋体" w:hAnsi="宋体" w:eastAsia="宋体" w:cs="宋体"/>
                <w:w w:val="99"/>
                <w:kern w:val="2"/>
                <w:sz w:val="21"/>
                <w:szCs w:val="21"/>
                <w:lang w:val="en-US" w:eastAsia="en-US" w:bidi="ar-SA"/>
              </w:rPr>
              <w:t>D筒灯</w:t>
            </w:r>
          </w:p>
        </w:tc>
        <w:tc>
          <w:tcPr>
            <w:tcW w:w="802" w:type="pct"/>
            <w:tcBorders>
              <w:top w:val="single" w:color="000000" w:sz="4" w:space="0"/>
              <w:left w:val="single" w:color="000000" w:sz="4" w:space="0"/>
              <w:bottom w:val="single" w:color="000000" w:sz="4" w:space="0"/>
              <w:right w:val="single" w:color="000000" w:sz="4" w:space="0"/>
            </w:tcBorders>
            <w:vAlign w:val="center"/>
          </w:tcPr>
          <w:p w14:paraId="5287A835">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673AB8EE">
            <w:pPr>
              <w:widowControl w:val="0"/>
              <w:spacing w:before="83"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spacing w:val="10"/>
                <w:kern w:val="2"/>
                <w:sz w:val="21"/>
                <w:szCs w:val="21"/>
                <w:lang w:val="en-US" w:eastAsia="zh-CN" w:bidi="ar-SA"/>
              </w:rPr>
              <w:t>《室内照明用LED产品能效限定值及能效等级》（GB30255）</w:t>
            </w:r>
          </w:p>
        </w:tc>
      </w:tr>
      <w:tr w14:paraId="26EF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F272D16">
            <w:pPr>
              <w:widowControl/>
              <w:spacing w:line="240" w:lineRule="atLeas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B5DDDF3">
            <w:pPr>
              <w:widowControl/>
              <w:spacing w:line="240" w:lineRule="atLeas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499E01AE">
            <w:pPr>
              <w:widowControl w:val="0"/>
              <w:spacing w:line="240" w:lineRule="atLeast"/>
              <w:ind w:right="7"/>
              <w:jc w:val="center"/>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普</w:t>
            </w:r>
            <w:r>
              <w:rPr>
                <w:rFonts w:hint="eastAsia" w:ascii="宋体" w:hAnsi="宋体" w:eastAsia="宋体" w:cs="宋体"/>
                <w:spacing w:val="24"/>
                <w:w w:val="99"/>
                <w:kern w:val="2"/>
                <w:sz w:val="21"/>
                <w:szCs w:val="21"/>
                <w:lang w:val="en-US" w:eastAsia="zh-CN" w:bidi="ar-SA"/>
              </w:rPr>
              <w:t>通</w:t>
            </w:r>
            <w:r>
              <w:rPr>
                <w:rFonts w:hint="eastAsia" w:ascii="宋体" w:hAnsi="宋体" w:eastAsia="宋体" w:cs="宋体"/>
                <w:w w:val="99"/>
                <w:kern w:val="2"/>
                <w:sz w:val="21"/>
                <w:szCs w:val="21"/>
                <w:lang w:val="en-US" w:eastAsia="zh-CN" w:bidi="ar-SA"/>
              </w:rPr>
              <w:t>照明用非</w:t>
            </w:r>
            <w:r>
              <w:rPr>
                <w:rFonts w:hint="eastAsia" w:ascii="宋体" w:hAnsi="宋体" w:eastAsia="宋体" w:cs="宋体"/>
                <w:spacing w:val="24"/>
                <w:w w:val="99"/>
                <w:kern w:val="2"/>
                <w:sz w:val="21"/>
                <w:szCs w:val="21"/>
                <w:lang w:val="en-US" w:eastAsia="zh-CN" w:bidi="ar-SA"/>
              </w:rPr>
              <w:t>定</w:t>
            </w:r>
            <w:r>
              <w:rPr>
                <w:rFonts w:hint="eastAsia" w:ascii="宋体" w:hAnsi="宋体" w:eastAsia="宋体" w:cs="宋体"/>
                <w:w w:val="99"/>
                <w:kern w:val="2"/>
                <w:sz w:val="21"/>
                <w:szCs w:val="21"/>
                <w:lang w:val="en-US" w:eastAsia="zh-CN" w:bidi="ar-SA"/>
              </w:rPr>
              <w:t>向自镇流</w:t>
            </w:r>
            <w:r>
              <w:rPr>
                <w:rFonts w:hint="eastAsia" w:ascii="宋体" w:hAnsi="宋体" w:eastAsia="宋体" w:cs="宋体"/>
                <w:spacing w:val="1"/>
                <w:w w:val="99"/>
                <w:kern w:val="2"/>
                <w:sz w:val="21"/>
                <w:szCs w:val="21"/>
                <w:lang w:val="en-US" w:eastAsia="zh-CN" w:bidi="ar-SA"/>
              </w:rPr>
              <w:t>LE</w:t>
            </w:r>
            <w:r>
              <w:rPr>
                <w:rFonts w:hint="eastAsia" w:ascii="宋体" w:hAnsi="宋体" w:eastAsia="宋体" w:cs="宋体"/>
                <w:w w:val="99"/>
                <w:kern w:val="2"/>
                <w:sz w:val="21"/>
                <w:szCs w:val="21"/>
                <w:lang w:val="en-US" w:eastAsia="zh-CN" w:bidi="ar-SA"/>
              </w:rPr>
              <w:t>D灯</w:t>
            </w:r>
          </w:p>
        </w:tc>
        <w:tc>
          <w:tcPr>
            <w:tcW w:w="802" w:type="pct"/>
            <w:tcBorders>
              <w:top w:val="single" w:color="000000" w:sz="4" w:space="0"/>
              <w:left w:val="single" w:color="000000" w:sz="4" w:space="0"/>
              <w:bottom w:val="single" w:color="000000" w:sz="4" w:space="0"/>
              <w:right w:val="single" w:color="000000" w:sz="4" w:space="0"/>
            </w:tcBorders>
            <w:vAlign w:val="center"/>
          </w:tcPr>
          <w:p w14:paraId="0E239BB5">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600F9348">
            <w:pPr>
              <w:widowControl w:val="0"/>
              <w:spacing w:line="240" w:lineRule="atLeast"/>
              <w:ind w:left="7" w:right="7"/>
              <w:jc w:val="left"/>
              <w:rPr>
                <w:rFonts w:hint="eastAsia" w:ascii="宋体" w:hAnsi="宋体" w:eastAsia="宋体" w:cs="宋体"/>
                <w:kern w:val="2"/>
                <w:sz w:val="21"/>
                <w:szCs w:val="21"/>
                <w:lang w:val="en-US" w:eastAsia="zh-CN" w:bidi="ar-SA"/>
              </w:rPr>
            </w:pPr>
            <w:r>
              <w:rPr>
                <w:rFonts w:hint="eastAsia" w:ascii="宋体" w:hAnsi="宋体" w:eastAsia="宋体" w:cs="宋体"/>
                <w:spacing w:val="10"/>
                <w:kern w:val="2"/>
                <w:sz w:val="21"/>
                <w:szCs w:val="21"/>
                <w:lang w:val="en-US" w:eastAsia="zh-CN" w:bidi="ar-SA"/>
              </w:rPr>
              <w:t>《室内照明用LED产品能效限定值及能效等级》（GB30255）</w:t>
            </w:r>
          </w:p>
        </w:tc>
      </w:tr>
      <w:tr w14:paraId="742A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4406760C">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spacing w:val="1"/>
                <w:w w:val="99"/>
                <w:kern w:val="2"/>
                <w:sz w:val="21"/>
                <w:szCs w:val="21"/>
                <w:lang w:val="en-US" w:eastAsia="en-US" w:bidi="ar-SA"/>
              </w:rPr>
              <w:t>1</w:t>
            </w:r>
            <w:r>
              <w:rPr>
                <w:rFonts w:hint="eastAsia" w:ascii="宋体" w:hAnsi="宋体" w:eastAsia="宋体" w:cs="Times New Roman"/>
                <w:w w:val="99"/>
                <w:kern w:val="2"/>
                <w:sz w:val="21"/>
                <w:szCs w:val="21"/>
                <w:lang w:val="en-US" w:eastAsia="en-US" w:bidi="ar-SA"/>
              </w:rPr>
              <w:t>2</w:t>
            </w:r>
          </w:p>
        </w:tc>
        <w:tc>
          <w:tcPr>
            <w:tcW w:w="834" w:type="pct"/>
            <w:tcBorders>
              <w:top w:val="single" w:color="000000" w:sz="4" w:space="0"/>
              <w:left w:val="single" w:color="000000" w:sz="4" w:space="0"/>
              <w:bottom w:val="single" w:color="000000" w:sz="4" w:space="0"/>
              <w:right w:val="single" w:color="000000" w:sz="4" w:space="0"/>
            </w:tcBorders>
            <w:vAlign w:val="center"/>
          </w:tcPr>
          <w:p w14:paraId="7CDE7BA9">
            <w:pPr>
              <w:widowControl w:val="0"/>
              <w:spacing w:before="81"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宋体"/>
                <w:spacing w:val="1"/>
                <w:w w:val="99"/>
                <w:kern w:val="2"/>
                <w:sz w:val="21"/>
                <w:szCs w:val="21"/>
                <w:lang w:val="en-US" w:eastAsia="en-US" w:bidi="ar-SA"/>
              </w:rPr>
              <w:t>A020</w:t>
            </w:r>
            <w:r>
              <w:rPr>
                <w:rFonts w:hint="eastAsia" w:ascii="宋体" w:hAnsi="宋体" w:eastAsia="宋体" w:cs="宋体"/>
                <w:w w:val="99"/>
                <w:kern w:val="2"/>
                <w:sz w:val="21"/>
                <w:szCs w:val="21"/>
                <w:lang w:val="en-US" w:eastAsia="en-US" w:bidi="ar-SA"/>
              </w:rPr>
              <w:t>91000电视设备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7725CA48">
            <w:pPr>
              <w:widowControl w:val="0"/>
              <w:spacing w:before="81" w:line="240" w:lineRule="atLeast"/>
              <w:ind w:left="7" w:right="5"/>
              <w:jc w:val="center"/>
              <w:rPr>
                <w:rFonts w:hint="eastAsia" w:ascii="宋体" w:hAnsi="宋体" w:eastAsia="宋体" w:cs="宋体"/>
                <w:kern w:val="2"/>
                <w:sz w:val="21"/>
                <w:szCs w:val="21"/>
                <w:lang w:val="en-US" w:eastAsia="zh-CN" w:bidi="ar-SA"/>
              </w:rPr>
            </w:pPr>
            <w:r>
              <w:rPr>
                <w:rFonts w:hint="eastAsia" w:ascii="宋体" w:hAnsi="宋体" w:eastAsia="宋体" w:cs="宋体"/>
                <w:spacing w:val="1"/>
                <w:w w:val="99"/>
                <w:kern w:val="2"/>
                <w:sz w:val="21"/>
                <w:szCs w:val="21"/>
                <w:lang w:val="en-US" w:eastAsia="zh-CN" w:bidi="ar-SA"/>
              </w:rPr>
              <w:t>A02</w:t>
            </w:r>
            <w:r>
              <w:rPr>
                <w:rFonts w:hint="eastAsia" w:ascii="宋体" w:hAnsi="宋体" w:eastAsia="宋体" w:cs="宋体"/>
                <w:w w:val="99"/>
                <w:kern w:val="2"/>
                <w:sz w:val="21"/>
                <w:szCs w:val="21"/>
                <w:lang w:val="en-US" w:eastAsia="zh-CN" w:bidi="ar-SA"/>
              </w:rPr>
              <w:t>09</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001普通电视设备（</w:t>
            </w:r>
            <w:r>
              <w:rPr>
                <w:rFonts w:hint="eastAsia" w:ascii="宋体" w:hAnsi="宋体" w:eastAsia="宋体" w:cs="宋体"/>
                <w:spacing w:val="2"/>
                <w:w w:val="99"/>
                <w:kern w:val="2"/>
                <w:sz w:val="21"/>
                <w:szCs w:val="21"/>
                <w:lang w:val="en-US" w:eastAsia="zh-CN" w:bidi="ar-SA"/>
              </w:rPr>
              <w:t>电</w:t>
            </w:r>
            <w:r>
              <w:rPr>
                <w:rFonts w:hint="eastAsia" w:ascii="宋体" w:hAnsi="宋体" w:eastAsia="宋体" w:cs="宋体"/>
                <w:w w:val="99"/>
                <w:kern w:val="2"/>
                <w:sz w:val="21"/>
                <w:szCs w:val="21"/>
                <w:lang w:val="en-US" w:eastAsia="zh-CN" w:bidi="ar-SA"/>
              </w:rPr>
              <w:t>视机）</w:t>
            </w:r>
          </w:p>
        </w:tc>
        <w:tc>
          <w:tcPr>
            <w:tcW w:w="802" w:type="pct"/>
            <w:tcBorders>
              <w:top w:val="single" w:color="000000" w:sz="4" w:space="0"/>
              <w:left w:val="single" w:color="000000" w:sz="4" w:space="0"/>
              <w:bottom w:val="single" w:color="000000" w:sz="4" w:space="0"/>
              <w:right w:val="single" w:color="000000" w:sz="4" w:space="0"/>
            </w:tcBorders>
            <w:vAlign w:val="center"/>
          </w:tcPr>
          <w:p w14:paraId="76AC3A29">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1D61E8F1">
            <w:pPr>
              <w:widowControl w:val="0"/>
              <w:spacing w:before="81"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《平板电视与机顶盒能效限定值及能效等级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248</w:t>
            </w:r>
            <w:r>
              <w:rPr>
                <w:rFonts w:hint="eastAsia" w:ascii="宋体" w:hAnsi="宋体" w:eastAsia="宋体" w:cs="宋体"/>
                <w:w w:val="99"/>
                <w:kern w:val="2"/>
                <w:sz w:val="21"/>
                <w:szCs w:val="21"/>
                <w:lang w:val="en-US" w:eastAsia="zh-CN" w:bidi="ar-SA"/>
              </w:rPr>
              <w:t>50）</w:t>
            </w:r>
          </w:p>
        </w:tc>
      </w:tr>
      <w:tr w14:paraId="36F7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66B94134">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spacing w:val="1"/>
                <w:w w:val="99"/>
                <w:kern w:val="2"/>
                <w:sz w:val="21"/>
                <w:szCs w:val="21"/>
                <w:lang w:val="en-US" w:eastAsia="en-US" w:bidi="ar-SA"/>
              </w:rPr>
              <w:t>1</w:t>
            </w:r>
            <w:r>
              <w:rPr>
                <w:rFonts w:hint="eastAsia" w:ascii="宋体" w:hAnsi="宋体" w:eastAsia="宋体" w:cs="Times New Roman"/>
                <w:w w:val="99"/>
                <w:kern w:val="2"/>
                <w:sz w:val="21"/>
                <w:szCs w:val="21"/>
                <w:lang w:val="en-US" w:eastAsia="en-US" w:bidi="ar-SA"/>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3CE5FA0F">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宋体"/>
                <w:spacing w:val="1"/>
                <w:w w:val="99"/>
                <w:kern w:val="2"/>
                <w:sz w:val="21"/>
                <w:szCs w:val="21"/>
                <w:lang w:val="en-US" w:eastAsia="en-US" w:bidi="ar-SA"/>
              </w:rPr>
              <w:t>A020</w:t>
            </w:r>
            <w:r>
              <w:rPr>
                <w:rFonts w:hint="eastAsia" w:ascii="宋体" w:hAnsi="宋体" w:eastAsia="宋体" w:cs="宋体"/>
                <w:w w:val="99"/>
                <w:kern w:val="2"/>
                <w:sz w:val="21"/>
                <w:szCs w:val="21"/>
                <w:lang w:val="en-US" w:eastAsia="en-US" w:bidi="ar-SA"/>
              </w:rPr>
              <w:t>91100视频设备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74BDF040">
            <w:pPr>
              <w:widowControl w:val="0"/>
              <w:spacing w:line="240" w:lineRule="atLeast"/>
              <w:ind w:right="5"/>
              <w:jc w:val="center"/>
              <w:rPr>
                <w:rFonts w:hint="eastAsia" w:ascii="宋体" w:hAnsi="宋体" w:eastAsia="宋体" w:cs="宋体"/>
                <w:kern w:val="2"/>
                <w:sz w:val="21"/>
                <w:szCs w:val="21"/>
                <w:lang w:val="en-US" w:eastAsia="en-US" w:bidi="ar-SA"/>
              </w:rPr>
            </w:pPr>
            <w:r>
              <w:rPr>
                <w:rFonts w:hint="eastAsia" w:ascii="宋体" w:hAnsi="宋体" w:eastAsia="宋体" w:cs="宋体"/>
                <w:spacing w:val="1"/>
                <w:w w:val="99"/>
                <w:kern w:val="2"/>
                <w:sz w:val="21"/>
                <w:szCs w:val="21"/>
                <w:lang w:val="en-US" w:eastAsia="en-US" w:bidi="ar-SA"/>
              </w:rPr>
              <w:t>A02</w:t>
            </w:r>
            <w:r>
              <w:rPr>
                <w:rFonts w:hint="eastAsia" w:ascii="宋体" w:hAnsi="宋体" w:eastAsia="宋体" w:cs="宋体"/>
                <w:w w:val="99"/>
                <w:kern w:val="2"/>
                <w:sz w:val="21"/>
                <w:szCs w:val="21"/>
                <w:lang w:val="en-US" w:eastAsia="en-US" w:bidi="ar-SA"/>
              </w:rPr>
              <w:t>09</w:t>
            </w:r>
            <w:r>
              <w:rPr>
                <w:rFonts w:hint="eastAsia" w:ascii="宋体" w:hAnsi="宋体" w:eastAsia="宋体" w:cs="宋体"/>
                <w:spacing w:val="1"/>
                <w:w w:val="99"/>
                <w:kern w:val="2"/>
                <w:sz w:val="21"/>
                <w:szCs w:val="21"/>
                <w:lang w:val="en-US" w:eastAsia="en-US" w:bidi="ar-SA"/>
              </w:rPr>
              <w:t>1</w:t>
            </w:r>
            <w:r>
              <w:rPr>
                <w:rFonts w:hint="eastAsia" w:ascii="宋体" w:hAnsi="宋体" w:eastAsia="宋体" w:cs="宋体"/>
                <w:w w:val="99"/>
                <w:kern w:val="2"/>
                <w:sz w:val="21"/>
                <w:szCs w:val="21"/>
                <w:lang w:val="en-US" w:eastAsia="en-US" w:bidi="ar-SA"/>
              </w:rPr>
              <w:t>107视频监控设备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32802141">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监视器</w:t>
            </w:r>
          </w:p>
        </w:tc>
        <w:tc>
          <w:tcPr>
            <w:tcW w:w="2092" w:type="pct"/>
            <w:tcBorders>
              <w:top w:val="single" w:color="000000" w:sz="4" w:space="0"/>
              <w:left w:val="single" w:color="000000" w:sz="4" w:space="0"/>
              <w:bottom w:val="single" w:color="000000" w:sz="4" w:space="0"/>
              <w:right w:val="single" w:color="000000" w:sz="4" w:space="0"/>
            </w:tcBorders>
          </w:tcPr>
          <w:p w14:paraId="098A7B29">
            <w:pPr>
              <w:widowControl w:val="0"/>
              <w:spacing w:before="28" w:line="240" w:lineRule="atLeast"/>
              <w:ind w:left="7" w:right="5"/>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以射频信号为主要信号</w:t>
            </w:r>
            <w:r>
              <w:rPr>
                <w:rFonts w:hint="eastAsia" w:ascii="宋体" w:hAnsi="宋体" w:eastAsia="宋体" w:cs="宋体"/>
                <w:spacing w:val="9"/>
                <w:w w:val="99"/>
                <w:kern w:val="2"/>
                <w:sz w:val="21"/>
                <w:szCs w:val="21"/>
                <w:lang w:val="en-US" w:eastAsia="zh-CN" w:bidi="ar-SA"/>
              </w:rPr>
              <w:t>输</w:t>
            </w:r>
            <w:r>
              <w:rPr>
                <w:rFonts w:hint="eastAsia" w:ascii="宋体" w:hAnsi="宋体" w:eastAsia="宋体" w:cs="宋体"/>
                <w:spacing w:val="12"/>
                <w:w w:val="99"/>
                <w:kern w:val="2"/>
                <w:sz w:val="21"/>
                <w:szCs w:val="21"/>
                <w:lang w:val="en-US" w:eastAsia="zh-CN" w:bidi="ar-SA"/>
              </w:rPr>
              <w:t>入的</w:t>
            </w:r>
            <w:r>
              <w:rPr>
                <w:rFonts w:hint="eastAsia" w:ascii="宋体" w:hAnsi="宋体" w:eastAsia="宋体" w:cs="宋体"/>
                <w:w w:val="99"/>
                <w:kern w:val="2"/>
                <w:sz w:val="21"/>
                <w:szCs w:val="21"/>
                <w:lang w:val="en-US" w:eastAsia="zh-CN" w:bidi="ar-SA"/>
              </w:rPr>
              <w:t>监视器应</w:t>
            </w:r>
            <w:r>
              <w:rPr>
                <w:rFonts w:hint="eastAsia" w:ascii="宋体" w:hAnsi="宋体" w:eastAsia="宋体" w:cs="宋体"/>
                <w:spacing w:val="2"/>
                <w:w w:val="99"/>
                <w:kern w:val="2"/>
                <w:sz w:val="21"/>
                <w:szCs w:val="21"/>
                <w:lang w:val="en-US" w:eastAsia="zh-CN" w:bidi="ar-SA"/>
              </w:rPr>
              <w:t>符</w:t>
            </w:r>
            <w:r>
              <w:rPr>
                <w:rFonts w:hint="eastAsia" w:ascii="宋体" w:hAnsi="宋体" w:eastAsia="宋体" w:cs="宋体"/>
                <w:spacing w:val="-58"/>
                <w:w w:val="99"/>
                <w:kern w:val="2"/>
                <w:sz w:val="21"/>
                <w:szCs w:val="21"/>
                <w:lang w:val="en-US" w:eastAsia="zh-CN" w:bidi="ar-SA"/>
              </w:rPr>
              <w:t>合</w:t>
            </w:r>
            <w:r>
              <w:rPr>
                <w:rFonts w:hint="eastAsia" w:ascii="宋体" w:hAnsi="宋体" w:eastAsia="宋体" w:cs="宋体"/>
                <w:spacing w:val="2"/>
                <w:w w:val="99"/>
                <w:kern w:val="2"/>
                <w:sz w:val="21"/>
                <w:szCs w:val="21"/>
                <w:lang w:val="en-US" w:eastAsia="zh-CN" w:bidi="ar-SA"/>
              </w:rPr>
              <w:t>《</w:t>
            </w:r>
            <w:r>
              <w:rPr>
                <w:rFonts w:hint="eastAsia" w:ascii="宋体" w:hAnsi="宋体" w:eastAsia="宋体" w:cs="宋体"/>
                <w:w w:val="99"/>
                <w:kern w:val="2"/>
                <w:sz w:val="21"/>
                <w:szCs w:val="21"/>
                <w:lang w:val="en-US" w:eastAsia="zh-CN" w:bidi="ar-SA"/>
              </w:rPr>
              <w:t>平板电视与机顶盒能效限定值及能效等级》（</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24850</w:t>
            </w:r>
            <w:r>
              <w:rPr>
                <w:rFonts w:hint="eastAsia" w:ascii="宋体" w:hAnsi="宋体" w:eastAsia="宋体" w:cs="宋体"/>
                <w:spacing w:val="-3"/>
                <w:w w:val="99"/>
                <w:kern w:val="2"/>
                <w:sz w:val="21"/>
                <w:szCs w:val="21"/>
                <w:lang w:val="en-US" w:eastAsia="zh-CN" w:bidi="ar-SA"/>
              </w:rPr>
              <w:t>）</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2"/>
                <w:w w:val="99"/>
                <w:kern w:val="2"/>
                <w:sz w:val="21"/>
                <w:szCs w:val="21"/>
                <w:lang w:val="en-US" w:eastAsia="zh-CN" w:bidi="ar-SA"/>
              </w:rPr>
              <w:t>以数字信号为主要信号</w:t>
            </w:r>
            <w:r>
              <w:rPr>
                <w:rFonts w:hint="eastAsia" w:ascii="宋体" w:hAnsi="宋体" w:eastAsia="宋体" w:cs="宋体"/>
                <w:spacing w:val="9"/>
                <w:w w:val="99"/>
                <w:kern w:val="2"/>
                <w:sz w:val="21"/>
                <w:szCs w:val="21"/>
                <w:lang w:val="en-US" w:eastAsia="zh-CN" w:bidi="ar-SA"/>
              </w:rPr>
              <w:t>输</w:t>
            </w:r>
            <w:r>
              <w:rPr>
                <w:rFonts w:hint="eastAsia" w:ascii="宋体" w:hAnsi="宋体" w:eastAsia="宋体" w:cs="宋体"/>
                <w:spacing w:val="12"/>
                <w:w w:val="99"/>
                <w:kern w:val="2"/>
                <w:sz w:val="21"/>
                <w:szCs w:val="21"/>
                <w:lang w:val="en-US" w:eastAsia="zh-CN" w:bidi="ar-SA"/>
              </w:rPr>
              <w:t>入的</w:t>
            </w:r>
            <w:r>
              <w:rPr>
                <w:rFonts w:hint="eastAsia" w:ascii="宋体" w:hAnsi="宋体" w:eastAsia="宋体" w:cs="宋体"/>
                <w:w w:val="99"/>
                <w:kern w:val="2"/>
                <w:sz w:val="21"/>
                <w:szCs w:val="21"/>
                <w:lang w:val="en-US" w:eastAsia="zh-CN" w:bidi="ar-SA"/>
              </w:rPr>
              <w:t>监视器应</w:t>
            </w:r>
            <w:r>
              <w:rPr>
                <w:rFonts w:hint="eastAsia" w:ascii="宋体" w:hAnsi="宋体" w:eastAsia="宋体" w:cs="宋体"/>
                <w:spacing w:val="2"/>
                <w:w w:val="99"/>
                <w:kern w:val="2"/>
                <w:sz w:val="21"/>
                <w:szCs w:val="21"/>
                <w:lang w:val="en-US" w:eastAsia="zh-CN" w:bidi="ar-SA"/>
              </w:rPr>
              <w:t>符</w:t>
            </w:r>
            <w:r>
              <w:rPr>
                <w:rFonts w:hint="eastAsia" w:ascii="宋体" w:hAnsi="宋体" w:eastAsia="宋体" w:cs="宋体"/>
                <w:spacing w:val="-58"/>
                <w:w w:val="99"/>
                <w:kern w:val="2"/>
                <w:sz w:val="21"/>
                <w:szCs w:val="21"/>
                <w:lang w:val="en-US" w:eastAsia="zh-CN" w:bidi="ar-SA"/>
              </w:rPr>
              <w:t>合</w:t>
            </w:r>
            <w:r>
              <w:rPr>
                <w:rFonts w:hint="eastAsia" w:ascii="宋体" w:hAnsi="宋体" w:eastAsia="宋体" w:cs="宋体"/>
                <w:spacing w:val="2"/>
                <w:w w:val="99"/>
                <w:kern w:val="2"/>
                <w:sz w:val="21"/>
                <w:szCs w:val="21"/>
                <w:lang w:val="en-US" w:eastAsia="zh-CN" w:bidi="ar-SA"/>
              </w:rPr>
              <w:t>《</w:t>
            </w:r>
            <w:r>
              <w:rPr>
                <w:rFonts w:hint="eastAsia" w:ascii="宋体" w:hAnsi="宋体" w:eastAsia="宋体" w:cs="宋体"/>
                <w:w w:val="99"/>
                <w:kern w:val="2"/>
                <w:sz w:val="21"/>
                <w:szCs w:val="21"/>
                <w:lang w:val="en-US" w:eastAsia="zh-CN" w:bidi="ar-SA"/>
              </w:rPr>
              <w:t>计算</w:t>
            </w:r>
            <w:r>
              <w:rPr>
                <w:rFonts w:hint="eastAsia" w:ascii="宋体" w:hAnsi="宋体" w:eastAsia="宋体" w:cs="宋体"/>
                <w:spacing w:val="2"/>
                <w:w w:val="99"/>
                <w:kern w:val="2"/>
                <w:sz w:val="21"/>
                <w:szCs w:val="21"/>
                <w:lang w:val="en-US" w:eastAsia="zh-CN" w:bidi="ar-SA"/>
              </w:rPr>
              <w:t>机</w:t>
            </w:r>
            <w:r>
              <w:rPr>
                <w:rFonts w:hint="eastAsia" w:ascii="宋体" w:hAnsi="宋体" w:eastAsia="宋体" w:cs="宋体"/>
                <w:w w:val="99"/>
                <w:kern w:val="2"/>
                <w:sz w:val="21"/>
                <w:szCs w:val="21"/>
                <w:lang w:val="en-US" w:eastAsia="zh-CN" w:bidi="ar-SA"/>
              </w:rPr>
              <w:t>显示</w:t>
            </w:r>
            <w:r>
              <w:rPr>
                <w:rFonts w:hint="eastAsia" w:ascii="宋体" w:hAnsi="宋体" w:eastAsia="宋体" w:cs="宋体"/>
                <w:spacing w:val="2"/>
                <w:w w:val="99"/>
                <w:kern w:val="2"/>
                <w:sz w:val="21"/>
                <w:szCs w:val="21"/>
                <w:lang w:val="en-US" w:eastAsia="zh-CN" w:bidi="ar-SA"/>
              </w:rPr>
              <w:t>器</w:t>
            </w:r>
            <w:r>
              <w:rPr>
                <w:rFonts w:hint="eastAsia" w:ascii="宋体" w:hAnsi="宋体" w:eastAsia="宋体" w:cs="宋体"/>
                <w:w w:val="99"/>
                <w:kern w:val="2"/>
                <w:sz w:val="21"/>
                <w:szCs w:val="21"/>
                <w:lang w:val="en-US" w:eastAsia="zh-CN" w:bidi="ar-SA"/>
              </w:rPr>
              <w:t>能效限定值及</w:t>
            </w:r>
            <w:r>
              <w:rPr>
                <w:rFonts w:hint="eastAsia" w:ascii="宋体" w:hAnsi="宋体" w:eastAsia="宋体" w:cs="宋体"/>
                <w:spacing w:val="2"/>
                <w:w w:val="99"/>
                <w:kern w:val="2"/>
                <w:sz w:val="21"/>
                <w:szCs w:val="21"/>
                <w:lang w:val="en-US" w:eastAsia="zh-CN" w:bidi="ar-SA"/>
              </w:rPr>
              <w:t>能</w:t>
            </w:r>
            <w:r>
              <w:rPr>
                <w:rFonts w:hint="eastAsia" w:ascii="宋体" w:hAnsi="宋体" w:eastAsia="宋体" w:cs="宋体"/>
                <w:w w:val="99"/>
                <w:kern w:val="2"/>
                <w:sz w:val="21"/>
                <w:szCs w:val="21"/>
                <w:lang w:val="en-US" w:eastAsia="zh-CN" w:bidi="ar-SA"/>
              </w:rPr>
              <w:t>效等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21</w:t>
            </w:r>
            <w:r>
              <w:rPr>
                <w:rFonts w:hint="eastAsia" w:ascii="宋体" w:hAnsi="宋体" w:eastAsia="宋体" w:cs="宋体"/>
                <w:w w:val="99"/>
                <w:kern w:val="2"/>
                <w:sz w:val="21"/>
                <w:szCs w:val="21"/>
                <w:lang w:val="en-US" w:eastAsia="zh-CN" w:bidi="ar-SA"/>
              </w:rPr>
              <w:t>52</w:t>
            </w:r>
            <w:r>
              <w:rPr>
                <w:rFonts w:hint="eastAsia" w:ascii="宋体" w:hAnsi="宋体" w:eastAsia="宋体" w:cs="宋体"/>
                <w:spacing w:val="1"/>
                <w:w w:val="99"/>
                <w:kern w:val="2"/>
                <w:sz w:val="21"/>
                <w:szCs w:val="21"/>
                <w:lang w:val="en-US" w:eastAsia="zh-CN" w:bidi="ar-SA"/>
              </w:rPr>
              <w:t>0</w:t>
            </w:r>
            <w:r>
              <w:rPr>
                <w:rFonts w:hint="eastAsia" w:ascii="宋体" w:hAnsi="宋体" w:eastAsia="宋体" w:cs="宋体"/>
                <w:w w:val="99"/>
                <w:kern w:val="2"/>
                <w:sz w:val="21"/>
                <w:szCs w:val="21"/>
                <w:lang w:val="en-US" w:eastAsia="zh-CN" w:bidi="ar-SA"/>
              </w:rPr>
              <w:t>）</w:t>
            </w:r>
          </w:p>
        </w:tc>
      </w:tr>
      <w:tr w14:paraId="3D33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1A166E40">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spacing w:val="1"/>
                <w:w w:val="99"/>
                <w:kern w:val="2"/>
                <w:sz w:val="21"/>
                <w:szCs w:val="21"/>
                <w:lang w:val="en-US" w:eastAsia="en-US" w:bidi="ar-SA"/>
              </w:rPr>
              <w:t>1</w:t>
            </w:r>
            <w:r>
              <w:rPr>
                <w:rFonts w:hint="eastAsia" w:ascii="宋体" w:hAnsi="宋体" w:eastAsia="宋体" w:cs="Times New Roman"/>
                <w:w w:val="99"/>
                <w:kern w:val="2"/>
                <w:sz w:val="21"/>
                <w:szCs w:val="21"/>
                <w:lang w:val="en-US" w:eastAsia="en-US" w:bidi="ar-SA"/>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52E2273B">
            <w:pPr>
              <w:widowControl w:val="0"/>
              <w:spacing w:before="76"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A02241000</w:t>
            </w:r>
            <w:r>
              <w:rPr>
                <w:rFonts w:hint="eastAsia" w:ascii="宋体" w:hAnsi="宋体" w:eastAsia="宋体" w:cs="宋体"/>
                <w:w w:val="99"/>
                <w:kern w:val="2"/>
                <w:sz w:val="21"/>
                <w:szCs w:val="21"/>
                <w:lang w:val="en-US" w:eastAsia="en-US" w:bidi="ar-SA"/>
              </w:rPr>
              <w:t>饮食炊事机械</w:t>
            </w:r>
          </w:p>
        </w:tc>
        <w:tc>
          <w:tcPr>
            <w:tcW w:w="878" w:type="pct"/>
            <w:tcBorders>
              <w:top w:val="single" w:color="000000" w:sz="4" w:space="0"/>
              <w:left w:val="single" w:color="000000" w:sz="4" w:space="0"/>
              <w:bottom w:val="single" w:color="000000" w:sz="4" w:space="0"/>
              <w:right w:val="single" w:color="000000" w:sz="4" w:space="0"/>
            </w:tcBorders>
            <w:vAlign w:val="center"/>
          </w:tcPr>
          <w:p w14:paraId="6F24B22A">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商用燃</w:t>
            </w:r>
            <w:r>
              <w:rPr>
                <w:rFonts w:hint="eastAsia" w:ascii="宋体" w:hAnsi="宋体" w:eastAsia="宋体" w:cs="宋体"/>
                <w:spacing w:val="2"/>
                <w:w w:val="99"/>
                <w:kern w:val="2"/>
                <w:sz w:val="21"/>
                <w:szCs w:val="21"/>
                <w:lang w:val="en-US" w:eastAsia="en-US" w:bidi="ar-SA"/>
              </w:rPr>
              <w:t>气</w:t>
            </w:r>
            <w:r>
              <w:rPr>
                <w:rFonts w:hint="eastAsia" w:ascii="宋体" w:hAnsi="宋体" w:eastAsia="宋体" w:cs="宋体"/>
                <w:w w:val="99"/>
                <w:kern w:val="2"/>
                <w:sz w:val="21"/>
                <w:szCs w:val="21"/>
                <w:lang w:val="en-US" w:eastAsia="en-US" w:bidi="ar-SA"/>
              </w:rPr>
              <w:t>灶具</w:t>
            </w:r>
          </w:p>
        </w:tc>
        <w:tc>
          <w:tcPr>
            <w:tcW w:w="802" w:type="pct"/>
            <w:tcBorders>
              <w:top w:val="single" w:color="000000" w:sz="4" w:space="0"/>
              <w:left w:val="single" w:color="000000" w:sz="4" w:space="0"/>
              <w:bottom w:val="single" w:color="000000" w:sz="4" w:space="0"/>
              <w:right w:val="single" w:color="000000" w:sz="4" w:space="0"/>
            </w:tcBorders>
            <w:vAlign w:val="center"/>
          </w:tcPr>
          <w:p w14:paraId="30B9F978">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62E0EA90">
            <w:pPr>
              <w:widowControl w:val="0"/>
              <w:spacing w:before="76"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《商用燃气灶具能效限</w:t>
            </w:r>
            <w:r>
              <w:rPr>
                <w:rFonts w:hint="eastAsia" w:ascii="宋体" w:hAnsi="宋体" w:eastAsia="宋体" w:cs="宋体"/>
                <w:spacing w:val="9"/>
                <w:w w:val="99"/>
                <w:kern w:val="2"/>
                <w:sz w:val="21"/>
                <w:szCs w:val="21"/>
                <w:lang w:val="en-US" w:eastAsia="zh-CN" w:bidi="ar-SA"/>
              </w:rPr>
              <w:t>定</w:t>
            </w:r>
            <w:r>
              <w:rPr>
                <w:rFonts w:hint="eastAsia" w:ascii="宋体" w:hAnsi="宋体" w:eastAsia="宋体" w:cs="宋体"/>
                <w:spacing w:val="12"/>
                <w:w w:val="99"/>
                <w:kern w:val="2"/>
                <w:sz w:val="21"/>
                <w:szCs w:val="21"/>
                <w:lang w:val="en-US" w:eastAsia="zh-CN" w:bidi="ar-SA"/>
              </w:rPr>
              <w:t>值及</w:t>
            </w:r>
            <w:r>
              <w:rPr>
                <w:rFonts w:hint="eastAsia" w:ascii="宋体" w:hAnsi="宋体" w:eastAsia="宋体" w:cs="宋体"/>
                <w:w w:val="99"/>
                <w:kern w:val="2"/>
                <w:sz w:val="21"/>
                <w:szCs w:val="21"/>
                <w:lang w:val="en-US" w:eastAsia="zh-CN" w:bidi="ar-SA"/>
              </w:rPr>
              <w:t>能效等级</w:t>
            </w:r>
            <w:r>
              <w:rPr>
                <w:rFonts w:hint="eastAsia" w:ascii="宋体" w:hAnsi="宋体" w:eastAsia="宋体" w:cs="宋体"/>
                <w:spacing w:val="2"/>
                <w:w w:val="99"/>
                <w:kern w:val="2"/>
                <w:sz w:val="21"/>
                <w:szCs w:val="21"/>
                <w:lang w:val="en-US" w:eastAsia="zh-CN" w:bidi="ar-SA"/>
              </w:rPr>
              <w:t>》</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30</w:t>
            </w:r>
            <w:r>
              <w:rPr>
                <w:rFonts w:hint="eastAsia" w:ascii="宋体" w:hAnsi="宋体" w:eastAsia="宋体" w:cs="宋体"/>
                <w:w w:val="99"/>
                <w:kern w:val="2"/>
                <w:sz w:val="21"/>
                <w:szCs w:val="21"/>
                <w:lang w:val="en-US" w:eastAsia="zh-CN" w:bidi="ar-SA"/>
              </w:rPr>
              <w:t>53</w:t>
            </w:r>
            <w:r>
              <w:rPr>
                <w:rFonts w:hint="eastAsia" w:ascii="宋体" w:hAnsi="宋体" w:eastAsia="宋体" w:cs="宋体"/>
                <w:spacing w:val="1"/>
                <w:w w:val="99"/>
                <w:kern w:val="2"/>
                <w:sz w:val="21"/>
                <w:szCs w:val="21"/>
                <w:lang w:val="en-US" w:eastAsia="zh-CN" w:bidi="ar-SA"/>
              </w:rPr>
              <w:t>1</w:t>
            </w:r>
            <w:r>
              <w:rPr>
                <w:rFonts w:hint="eastAsia" w:ascii="宋体" w:hAnsi="宋体" w:eastAsia="宋体" w:cs="宋体"/>
                <w:w w:val="99"/>
                <w:kern w:val="2"/>
                <w:sz w:val="21"/>
                <w:szCs w:val="21"/>
                <w:lang w:val="en-US" w:eastAsia="zh-CN" w:bidi="ar-SA"/>
              </w:rPr>
              <w:t>）</w:t>
            </w:r>
          </w:p>
        </w:tc>
      </w:tr>
      <w:tr w14:paraId="1721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1D94B6EF">
            <w:pPr>
              <w:spacing w:line="240" w:lineRule="atLeast"/>
              <w:jc w:val="center"/>
              <w:rPr>
                <w:rFonts w:hint="eastAsia" w:ascii="宋体" w:hAnsi="宋体"/>
                <w:szCs w:val="21"/>
              </w:rPr>
            </w:pPr>
            <w:r>
              <w:rPr>
                <w:rFonts w:hint="eastAsia" w:ascii="宋体" w:hAnsi="宋体"/>
                <w:szCs w:val="21"/>
              </w:rPr>
              <w:t>15</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4620C0D4">
            <w:pPr>
              <w:widowControl w:val="0"/>
              <w:spacing w:line="240" w:lineRule="atLeast"/>
              <w:jc w:val="center"/>
              <w:rPr>
                <w:rFonts w:hint="eastAsia" w:ascii="宋体" w:hAnsi="宋体" w:eastAsia="宋体" w:cs="宋体"/>
                <w:w w:val="99"/>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仿宋_GB2312"/>
                <w:kern w:val="2"/>
                <w:sz w:val="21"/>
                <w:szCs w:val="21"/>
                <w:lang w:val="en-US" w:eastAsia="en-US" w:bidi="ar-SA"/>
              </w:rPr>
              <w:t>A05020105</w:t>
            </w:r>
            <w:r>
              <w:rPr>
                <w:rFonts w:hint="eastAsia" w:ascii="宋体" w:hAnsi="宋体" w:eastAsia="宋体" w:cs="宋体"/>
                <w:w w:val="99"/>
                <w:kern w:val="2"/>
                <w:sz w:val="21"/>
                <w:szCs w:val="21"/>
                <w:lang w:val="en-US" w:eastAsia="en-US" w:bidi="ar-SA"/>
              </w:rPr>
              <w:t>便器</w:t>
            </w:r>
          </w:p>
        </w:tc>
        <w:tc>
          <w:tcPr>
            <w:tcW w:w="878" w:type="pct"/>
            <w:tcBorders>
              <w:top w:val="single" w:color="000000" w:sz="4" w:space="0"/>
              <w:left w:val="single" w:color="000000" w:sz="4" w:space="0"/>
              <w:bottom w:val="single" w:color="000000" w:sz="4" w:space="0"/>
              <w:right w:val="single" w:color="000000" w:sz="4" w:space="0"/>
            </w:tcBorders>
            <w:vAlign w:val="center"/>
          </w:tcPr>
          <w:p w14:paraId="5720880E">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坐便器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64A0C676">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72ABB7B0">
            <w:pPr>
              <w:widowControl w:val="0"/>
              <w:spacing w:before="124" w:line="240" w:lineRule="atLeast"/>
              <w:ind w:left="7"/>
              <w:jc w:val="left"/>
              <w:rPr>
                <w:rFonts w:hint="eastAsia" w:ascii="宋体" w:hAnsi="宋体" w:eastAsia="宋体" w:cs="宋体"/>
                <w:kern w:val="2"/>
                <w:sz w:val="21"/>
                <w:szCs w:val="21"/>
                <w:lang w:val="en-US" w:eastAsia="zh-CN" w:bidi="ar-SA"/>
              </w:rPr>
            </w:pPr>
            <w:r>
              <w:rPr>
                <w:rFonts w:hint="eastAsia" w:ascii="宋体" w:hAnsi="宋体" w:eastAsia="宋体" w:cs="宋体"/>
                <w:w w:val="99"/>
                <w:kern w:val="2"/>
                <w:sz w:val="21"/>
                <w:szCs w:val="21"/>
                <w:lang w:val="en-US" w:eastAsia="zh-CN" w:bidi="ar-SA"/>
              </w:rPr>
              <w:t>《坐便</w:t>
            </w:r>
            <w:r>
              <w:rPr>
                <w:rFonts w:hint="eastAsia" w:ascii="宋体" w:hAnsi="宋体" w:eastAsia="宋体" w:cs="宋体"/>
                <w:spacing w:val="2"/>
                <w:w w:val="99"/>
                <w:kern w:val="2"/>
                <w:sz w:val="21"/>
                <w:szCs w:val="21"/>
                <w:lang w:val="en-US" w:eastAsia="zh-CN" w:bidi="ar-SA"/>
              </w:rPr>
              <w:t>器</w:t>
            </w:r>
            <w:r>
              <w:rPr>
                <w:rFonts w:hint="eastAsia" w:ascii="宋体" w:hAnsi="宋体" w:eastAsia="宋体" w:cs="宋体"/>
                <w:w w:val="99"/>
                <w:kern w:val="2"/>
                <w:sz w:val="21"/>
                <w:szCs w:val="21"/>
                <w:lang w:val="en-US" w:eastAsia="zh-CN" w:bidi="ar-SA"/>
              </w:rPr>
              <w:t>水效</w:t>
            </w:r>
            <w:r>
              <w:rPr>
                <w:rFonts w:hint="eastAsia" w:ascii="宋体" w:hAnsi="宋体" w:eastAsia="宋体" w:cs="宋体"/>
                <w:spacing w:val="2"/>
                <w:w w:val="99"/>
                <w:kern w:val="2"/>
                <w:sz w:val="21"/>
                <w:szCs w:val="21"/>
                <w:lang w:val="en-US" w:eastAsia="zh-CN" w:bidi="ar-SA"/>
              </w:rPr>
              <w:t>限</w:t>
            </w:r>
            <w:r>
              <w:rPr>
                <w:rFonts w:hint="eastAsia" w:ascii="宋体" w:hAnsi="宋体" w:eastAsia="宋体" w:cs="宋体"/>
                <w:w w:val="99"/>
                <w:kern w:val="2"/>
                <w:sz w:val="21"/>
                <w:szCs w:val="21"/>
                <w:lang w:val="en-US" w:eastAsia="zh-CN" w:bidi="ar-SA"/>
              </w:rPr>
              <w:t>定值</w:t>
            </w:r>
            <w:r>
              <w:rPr>
                <w:rFonts w:hint="eastAsia" w:ascii="宋体" w:hAnsi="宋体" w:eastAsia="宋体" w:cs="宋体"/>
                <w:spacing w:val="2"/>
                <w:w w:val="99"/>
                <w:kern w:val="2"/>
                <w:sz w:val="21"/>
                <w:szCs w:val="21"/>
                <w:lang w:val="en-US" w:eastAsia="zh-CN" w:bidi="ar-SA"/>
              </w:rPr>
              <w:t>及</w:t>
            </w:r>
            <w:r>
              <w:rPr>
                <w:rFonts w:hint="eastAsia" w:ascii="宋体" w:hAnsi="宋体" w:eastAsia="宋体" w:cs="宋体"/>
                <w:w w:val="99"/>
                <w:kern w:val="2"/>
                <w:sz w:val="21"/>
                <w:szCs w:val="21"/>
                <w:lang w:val="en-US" w:eastAsia="zh-CN" w:bidi="ar-SA"/>
              </w:rPr>
              <w:t>水</w:t>
            </w:r>
            <w:r>
              <w:rPr>
                <w:rFonts w:hint="eastAsia" w:ascii="宋体" w:hAnsi="宋体" w:eastAsia="宋体" w:cs="宋体"/>
                <w:spacing w:val="2"/>
                <w:w w:val="99"/>
                <w:kern w:val="2"/>
                <w:sz w:val="21"/>
                <w:szCs w:val="21"/>
                <w:lang w:val="en-US" w:eastAsia="zh-CN" w:bidi="ar-SA"/>
              </w:rPr>
              <w:t>效</w:t>
            </w:r>
            <w:r>
              <w:rPr>
                <w:rFonts w:hint="eastAsia" w:ascii="宋体" w:hAnsi="宋体" w:eastAsia="宋体" w:cs="宋体"/>
                <w:w w:val="99"/>
                <w:kern w:val="2"/>
                <w:sz w:val="21"/>
                <w:szCs w:val="21"/>
                <w:lang w:val="en-US" w:eastAsia="zh-CN" w:bidi="ar-SA"/>
              </w:rPr>
              <w:t>等级》</w:t>
            </w:r>
          </w:p>
          <w:p w14:paraId="7AD86354">
            <w:pPr>
              <w:widowControl w:val="0"/>
              <w:spacing w:before="50" w:line="240" w:lineRule="atLeast"/>
              <w:ind w:left="7"/>
              <w:jc w:val="left"/>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w:t>
            </w:r>
            <w:r>
              <w:rPr>
                <w:rFonts w:hint="eastAsia" w:ascii="宋体" w:hAnsi="宋体" w:eastAsia="宋体" w:cs="宋体"/>
                <w:spacing w:val="1"/>
                <w:w w:val="99"/>
                <w:kern w:val="2"/>
                <w:sz w:val="21"/>
                <w:szCs w:val="21"/>
                <w:lang w:val="en-US" w:eastAsia="en-US" w:bidi="ar-SA"/>
              </w:rPr>
              <w:t>G</w:t>
            </w:r>
            <w:r>
              <w:rPr>
                <w:rFonts w:hint="eastAsia" w:ascii="宋体" w:hAnsi="宋体" w:eastAsia="宋体" w:cs="宋体"/>
                <w:w w:val="99"/>
                <w:kern w:val="2"/>
                <w:sz w:val="21"/>
                <w:szCs w:val="21"/>
                <w:lang w:val="en-US" w:eastAsia="en-US" w:bidi="ar-SA"/>
              </w:rPr>
              <w:t>B</w:t>
            </w:r>
            <w:r>
              <w:rPr>
                <w:rFonts w:hint="eastAsia" w:ascii="宋体" w:hAnsi="宋体" w:eastAsia="宋体" w:cs="宋体"/>
                <w:spacing w:val="1"/>
                <w:w w:val="99"/>
                <w:kern w:val="2"/>
                <w:sz w:val="21"/>
                <w:szCs w:val="21"/>
                <w:lang w:val="en-US" w:eastAsia="en-US" w:bidi="ar-SA"/>
              </w:rPr>
              <w:t>2</w:t>
            </w:r>
            <w:r>
              <w:rPr>
                <w:rFonts w:hint="eastAsia" w:ascii="宋体" w:hAnsi="宋体" w:eastAsia="宋体" w:cs="宋体"/>
                <w:w w:val="99"/>
                <w:kern w:val="2"/>
                <w:sz w:val="21"/>
                <w:szCs w:val="21"/>
                <w:lang w:val="en-US" w:eastAsia="en-US" w:bidi="ar-SA"/>
              </w:rPr>
              <w:t>55</w:t>
            </w:r>
            <w:r>
              <w:rPr>
                <w:rFonts w:hint="eastAsia" w:ascii="宋体" w:hAnsi="宋体" w:eastAsia="宋体" w:cs="宋体"/>
                <w:spacing w:val="1"/>
                <w:w w:val="99"/>
                <w:kern w:val="2"/>
                <w:sz w:val="21"/>
                <w:szCs w:val="21"/>
                <w:lang w:val="en-US" w:eastAsia="en-US" w:bidi="ar-SA"/>
              </w:rPr>
              <w:t>02</w:t>
            </w:r>
            <w:r>
              <w:rPr>
                <w:rFonts w:hint="eastAsia" w:ascii="宋体" w:hAnsi="宋体" w:eastAsia="宋体" w:cs="宋体"/>
                <w:w w:val="99"/>
                <w:kern w:val="2"/>
                <w:sz w:val="21"/>
                <w:szCs w:val="21"/>
                <w:lang w:val="en-US" w:eastAsia="en-US" w:bidi="ar-SA"/>
              </w:rPr>
              <w:t>）</w:t>
            </w:r>
          </w:p>
        </w:tc>
      </w:tr>
      <w:tr w14:paraId="482C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56F8F0E7">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901E9B7">
            <w:pPr>
              <w:widowControl/>
              <w:spacing w:line="240" w:lineRule="atLeast"/>
              <w:jc w:val="left"/>
              <w:rPr>
                <w:rFonts w:hint="eastAsia" w:ascii="宋体" w:hAnsi="宋体" w:cs="宋体"/>
                <w:w w:val="99"/>
                <w:szCs w:val="21"/>
                <w:lang w:eastAsia="en-US"/>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8BD74A4">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蹲便器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476BE92B">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0FB02A8C">
            <w:pPr>
              <w:widowControl w:val="0"/>
              <w:spacing w:before="124"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《蹲便器用水效率限定</w:t>
            </w:r>
            <w:r>
              <w:rPr>
                <w:rFonts w:hint="eastAsia" w:ascii="宋体" w:hAnsi="宋体" w:eastAsia="宋体" w:cs="宋体"/>
                <w:spacing w:val="9"/>
                <w:w w:val="99"/>
                <w:kern w:val="2"/>
                <w:sz w:val="21"/>
                <w:szCs w:val="21"/>
                <w:lang w:val="en-US" w:eastAsia="zh-CN" w:bidi="ar-SA"/>
              </w:rPr>
              <w:t>值</w:t>
            </w:r>
            <w:r>
              <w:rPr>
                <w:rFonts w:hint="eastAsia" w:ascii="宋体" w:hAnsi="宋体" w:eastAsia="宋体" w:cs="宋体"/>
                <w:spacing w:val="12"/>
                <w:w w:val="99"/>
                <w:kern w:val="2"/>
                <w:sz w:val="21"/>
                <w:szCs w:val="21"/>
                <w:lang w:val="en-US" w:eastAsia="zh-CN" w:bidi="ar-SA"/>
              </w:rPr>
              <w:t>及用</w:t>
            </w:r>
            <w:r>
              <w:rPr>
                <w:rFonts w:hint="eastAsia" w:ascii="宋体" w:hAnsi="宋体" w:eastAsia="宋体" w:cs="宋体"/>
                <w:w w:val="99"/>
                <w:kern w:val="2"/>
                <w:sz w:val="21"/>
                <w:szCs w:val="21"/>
                <w:lang w:val="en-US" w:eastAsia="zh-CN" w:bidi="ar-SA"/>
              </w:rPr>
              <w:t>水效率等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307</w:t>
            </w:r>
            <w:r>
              <w:rPr>
                <w:rFonts w:hint="eastAsia" w:ascii="宋体" w:hAnsi="宋体" w:eastAsia="宋体" w:cs="宋体"/>
                <w:w w:val="99"/>
                <w:kern w:val="2"/>
                <w:sz w:val="21"/>
                <w:szCs w:val="21"/>
                <w:lang w:val="en-US" w:eastAsia="zh-CN" w:bidi="ar-SA"/>
              </w:rPr>
              <w:t>1</w:t>
            </w:r>
            <w:r>
              <w:rPr>
                <w:rFonts w:hint="eastAsia" w:ascii="宋体" w:hAnsi="宋体" w:eastAsia="宋体" w:cs="宋体"/>
                <w:spacing w:val="-1"/>
                <w:w w:val="99"/>
                <w:kern w:val="2"/>
                <w:sz w:val="21"/>
                <w:szCs w:val="21"/>
                <w:lang w:val="en-US" w:eastAsia="zh-CN" w:bidi="ar-SA"/>
              </w:rPr>
              <w:t>7</w:t>
            </w:r>
            <w:r>
              <w:rPr>
                <w:rFonts w:hint="eastAsia" w:ascii="宋体" w:hAnsi="宋体" w:eastAsia="宋体" w:cs="宋体"/>
                <w:w w:val="99"/>
                <w:kern w:val="2"/>
                <w:sz w:val="21"/>
                <w:szCs w:val="21"/>
                <w:lang w:val="en-US" w:eastAsia="zh-CN" w:bidi="ar-SA"/>
              </w:rPr>
              <w:t>）</w:t>
            </w:r>
          </w:p>
        </w:tc>
      </w:tr>
      <w:tr w14:paraId="4953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EF3D470">
            <w:pPr>
              <w:widowControl/>
              <w:spacing w:line="240" w:lineRule="atLeas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0602063">
            <w:pPr>
              <w:widowControl/>
              <w:spacing w:line="240" w:lineRule="atLeast"/>
              <w:jc w:val="left"/>
              <w:rPr>
                <w:rFonts w:hint="eastAsia" w:ascii="宋体" w:hAnsi="宋体" w:cs="宋体"/>
                <w:w w:val="99"/>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28089126">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宋体"/>
                <w:w w:val="99"/>
                <w:kern w:val="2"/>
                <w:sz w:val="21"/>
                <w:szCs w:val="21"/>
                <w:lang w:val="en-US" w:eastAsia="en-US" w:bidi="ar-SA"/>
              </w:rPr>
              <w:t>小便器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53C31A37">
            <w:pPr>
              <w:spacing w:line="240" w:lineRule="atLeas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6328F456">
            <w:pPr>
              <w:widowControl w:val="0"/>
              <w:spacing w:before="124"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2"/>
                <w:w w:val="99"/>
                <w:kern w:val="2"/>
                <w:sz w:val="21"/>
                <w:szCs w:val="21"/>
                <w:lang w:val="en-US" w:eastAsia="zh-CN" w:bidi="ar-SA"/>
              </w:rPr>
              <w:t>《小便器用水效率限定</w:t>
            </w:r>
            <w:r>
              <w:rPr>
                <w:rFonts w:hint="eastAsia" w:ascii="宋体" w:hAnsi="宋体" w:eastAsia="宋体" w:cs="宋体"/>
                <w:spacing w:val="9"/>
                <w:w w:val="99"/>
                <w:kern w:val="2"/>
                <w:sz w:val="21"/>
                <w:szCs w:val="21"/>
                <w:lang w:val="en-US" w:eastAsia="zh-CN" w:bidi="ar-SA"/>
              </w:rPr>
              <w:t>值</w:t>
            </w:r>
            <w:r>
              <w:rPr>
                <w:rFonts w:hint="eastAsia" w:ascii="宋体" w:hAnsi="宋体" w:eastAsia="宋体" w:cs="宋体"/>
                <w:spacing w:val="12"/>
                <w:w w:val="99"/>
                <w:kern w:val="2"/>
                <w:sz w:val="21"/>
                <w:szCs w:val="21"/>
                <w:lang w:val="en-US" w:eastAsia="zh-CN" w:bidi="ar-SA"/>
              </w:rPr>
              <w:t>及用</w:t>
            </w:r>
            <w:r>
              <w:rPr>
                <w:rFonts w:hint="eastAsia" w:ascii="宋体" w:hAnsi="宋体" w:eastAsia="宋体" w:cs="宋体"/>
                <w:w w:val="99"/>
                <w:kern w:val="2"/>
                <w:sz w:val="21"/>
                <w:szCs w:val="21"/>
                <w:lang w:val="en-US" w:eastAsia="zh-CN" w:bidi="ar-SA"/>
              </w:rPr>
              <w:t>水效率等</w:t>
            </w:r>
            <w:r>
              <w:rPr>
                <w:rFonts w:hint="eastAsia" w:ascii="宋体" w:hAnsi="宋体" w:eastAsia="宋体" w:cs="宋体"/>
                <w:spacing w:val="2"/>
                <w:w w:val="99"/>
                <w:kern w:val="2"/>
                <w:sz w:val="21"/>
                <w:szCs w:val="21"/>
                <w:lang w:val="en-US" w:eastAsia="zh-CN" w:bidi="ar-SA"/>
              </w:rPr>
              <w:t>级</w:t>
            </w:r>
            <w:r>
              <w:rPr>
                <w:rFonts w:hint="eastAsia" w:ascii="宋体" w:hAnsi="宋体" w:eastAsia="宋体" w:cs="宋体"/>
                <w:w w:val="99"/>
                <w:kern w:val="2"/>
                <w:sz w:val="21"/>
                <w:szCs w:val="21"/>
                <w:lang w:val="en-US" w:eastAsia="zh-CN" w:bidi="ar-SA"/>
              </w:rPr>
              <w:t>》（</w:t>
            </w:r>
            <w:r>
              <w:rPr>
                <w:rFonts w:hint="eastAsia" w:ascii="宋体" w:hAnsi="宋体" w:eastAsia="宋体" w:cs="宋体"/>
                <w:spacing w:val="1"/>
                <w:w w:val="99"/>
                <w:kern w:val="2"/>
                <w:sz w:val="21"/>
                <w:szCs w:val="21"/>
                <w:lang w:val="en-US" w:eastAsia="zh-CN" w:bidi="ar-SA"/>
              </w:rPr>
              <w:t>G</w:t>
            </w:r>
            <w:r>
              <w:rPr>
                <w:rFonts w:hint="eastAsia" w:ascii="宋体" w:hAnsi="宋体" w:eastAsia="宋体" w:cs="宋体"/>
                <w:w w:val="99"/>
                <w:kern w:val="2"/>
                <w:sz w:val="21"/>
                <w:szCs w:val="21"/>
                <w:lang w:val="en-US" w:eastAsia="zh-CN" w:bidi="ar-SA"/>
              </w:rPr>
              <w:t>B</w:t>
            </w:r>
            <w:r>
              <w:rPr>
                <w:rFonts w:hint="eastAsia" w:ascii="宋体" w:hAnsi="宋体" w:eastAsia="宋体" w:cs="宋体"/>
                <w:spacing w:val="1"/>
                <w:w w:val="99"/>
                <w:kern w:val="2"/>
                <w:sz w:val="21"/>
                <w:szCs w:val="21"/>
                <w:lang w:val="en-US" w:eastAsia="zh-CN" w:bidi="ar-SA"/>
              </w:rPr>
              <w:t>283</w:t>
            </w:r>
            <w:r>
              <w:rPr>
                <w:rFonts w:hint="eastAsia" w:ascii="宋体" w:hAnsi="宋体" w:eastAsia="宋体" w:cs="宋体"/>
                <w:w w:val="99"/>
                <w:kern w:val="2"/>
                <w:sz w:val="21"/>
                <w:szCs w:val="21"/>
                <w:lang w:val="en-US" w:eastAsia="zh-CN" w:bidi="ar-SA"/>
              </w:rPr>
              <w:t>7</w:t>
            </w:r>
            <w:r>
              <w:rPr>
                <w:rFonts w:hint="eastAsia" w:ascii="宋体" w:hAnsi="宋体" w:eastAsia="宋体" w:cs="宋体"/>
                <w:spacing w:val="-1"/>
                <w:w w:val="99"/>
                <w:kern w:val="2"/>
                <w:sz w:val="21"/>
                <w:szCs w:val="21"/>
                <w:lang w:val="en-US" w:eastAsia="zh-CN" w:bidi="ar-SA"/>
              </w:rPr>
              <w:t>7</w:t>
            </w:r>
            <w:r>
              <w:rPr>
                <w:rFonts w:hint="eastAsia" w:ascii="宋体" w:hAnsi="宋体" w:eastAsia="宋体" w:cs="宋体"/>
                <w:w w:val="99"/>
                <w:kern w:val="2"/>
                <w:sz w:val="21"/>
                <w:szCs w:val="21"/>
                <w:lang w:val="en-US" w:eastAsia="zh-CN" w:bidi="ar-SA"/>
              </w:rPr>
              <w:t>）</w:t>
            </w:r>
          </w:p>
        </w:tc>
      </w:tr>
      <w:tr w14:paraId="3288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7CC87648">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kern w:val="2"/>
                <w:sz w:val="21"/>
                <w:szCs w:val="21"/>
                <w:lang w:val="en-US" w:eastAsia="en-US" w:bidi="ar-SA"/>
              </w:rPr>
              <w:t>16</w:t>
            </w:r>
          </w:p>
        </w:tc>
        <w:tc>
          <w:tcPr>
            <w:tcW w:w="834" w:type="pct"/>
            <w:tcBorders>
              <w:top w:val="single" w:color="000000" w:sz="4" w:space="0"/>
              <w:left w:val="single" w:color="000000" w:sz="4" w:space="0"/>
              <w:bottom w:val="single" w:color="000000" w:sz="4" w:space="0"/>
              <w:right w:val="single" w:color="000000" w:sz="4" w:space="0"/>
            </w:tcBorders>
            <w:vAlign w:val="center"/>
          </w:tcPr>
          <w:p w14:paraId="4C8AF04D">
            <w:pPr>
              <w:widowControl w:val="0"/>
              <w:spacing w:before="153"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en-US" w:bidi="ar-SA"/>
              </w:rPr>
              <w:t>★</w:t>
            </w:r>
            <w:r>
              <w:rPr>
                <w:rFonts w:hint="eastAsia" w:ascii="宋体" w:hAnsi="宋体" w:eastAsia="宋体" w:cs="仿宋_GB2312"/>
                <w:kern w:val="2"/>
                <w:sz w:val="21"/>
                <w:szCs w:val="21"/>
                <w:lang w:val="en-US" w:eastAsia="en-US" w:bidi="ar-SA"/>
              </w:rPr>
              <w:t>A05020106</w:t>
            </w:r>
            <w:r>
              <w:rPr>
                <w:rFonts w:hint="eastAsia" w:ascii="宋体" w:hAnsi="宋体" w:eastAsia="宋体" w:cs="宋体"/>
                <w:kern w:val="2"/>
                <w:sz w:val="21"/>
                <w:szCs w:val="21"/>
                <w:lang w:val="en-US" w:eastAsia="en-US" w:bidi="ar-SA"/>
              </w:rPr>
              <w:t>水</w:t>
            </w:r>
            <w:r>
              <w:rPr>
                <w:rFonts w:hint="eastAsia" w:ascii="宋体" w:hAnsi="宋体" w:eastAsia="宋体" w:cs="宋体"/>
                <w:w w:val="99"/>
                <w:kern w:val="2"/>
                <w:sz w:val="21"/>
                <w:szCs w:val="21"/>
                <w:lang w:val="en-US" w:eastAsia="en-US" w:bidi="ar-SA"/>
              </w:rPr>
              <w:t>嘴</w:t>
            </w:r>
          </w:p>
        </w:tc>
        <w:tc>
          <w:tcPr>
            <w:tcW w:w="878" w:type="pct"/>
            <w:tcBorders>
              <w:top w:val="single" w:color="000000" w:sz="4" w:space="0"/>
              <w:left w:val="single" w:color="000000" w:sz="4" w:space="0"/>
              <w:bottom w:val="single" w:color="000000" w:sz="4" w:space="0"/>
              <w:right w:val="single" w:color="000000" w:sz="4" w:space="0"/>
            </w:tcBorders>
            <w:vAlign w:val="center"/>
          </w:tcPr>
          <w:p w14:paraId="7D9D3B71">
            <w:pPr>
              <w:spacing w:line="240" w:lineRule="atLeast"/>
              <w:jc w:val="center"/>
              <w:rPr>
                <w:rFonts w:hint="eastAsia"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00A03C0">
            <w:pPr>
              <w:spacing w:line="240" w:lineRule="atLeast"/>
              <w:jc w:val="center"/>
              <w:rPr>
                <w:rFonts w:hint="eastAsia"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7946585F">
            <w:pPr>
              <w:widowControl w:val="0"/>
              <w:spacing w:before="153"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0"/>
                <w:kern w:val="2"/>
                <w:sz w:val="21"/>
                <w:szCs w:val="21"/>
                <w:lang w:val="en-US" w:eastAsia="zh-CN" w:bidi="ar-SA"/>
              </w:rPr>
              <w:t>《水嘴用水效率限定值及用水效</w:t>
            </w:r>
            <w:r>
              <w:rPr>
                <w:rFonts w:hint="eastAsia" w:ascii="宋体" w:hAnsi="宋体" w:eastAsia="宋体" w:cs="宋体"/>
                <w:kern w:val="2"/>
                <w:sz w:val="21"/>
                <w:szCs w:val="21"/>
                <w:lang w:val="en-US" w:eastAsia="zh-CN" w:bidi="ar-SA"/>
              </w:rPr>
              <w:t>率等级》（GB 25501）</w:t>
            </w:r>
          </w:p>
        </w:tc>
      </w:tr>
      <w:tr w14:paraId="464F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54A672DF">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kern w:val="2"/>
                <w:sz w:val="21"/>
                <w:szCs w:val="21"/>
                <w:lang w:val="en-US" w:eastAsia="en-US" w:bidi="ar-SA"/>
              </w:rPr>
              <w:t>17</w:t>
            </w:r>
          </w:p>
        </w:tc>
        <w:tc>
          <w:tcPr>
            <w:tcW w:w="834" w:type="pct"/>
            <w:tcBorders>
              <w:top w:val="single" w:color="000000" w:sz="4" w:space="0"/>
              <w:left w:val="single" w:color="000000" w:sz="4" w:space="0"/>
              <w:bottom w:val="single" w:color="000000" w:sz="4" w:space="0"/>
              <w:right w:val="single" w:color="000000" w:sz="4" w:space="0"/>
            </w:tcBorders>
            <w:vAlign w:val="center"/>
          </w:tcPr>
          <w:p w14:paraId="3B9F6650">
            <w:pPr>
              <w:widowControl w:val="0"/>
              <w:spacing w:before="112"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A05020107</w:t>
            </w:r>
            <w:r>
              <w:rPr>
                <w:rFonts w:hint="eastAsia" w:ascii="宋体" w:hAnsi="宋体" w:eastAsia="宋体" w:cs="宋体"/>
                <w:kern w:val="2"/>
                <w:sz w:val="21"/>
                <w:szCs w:val="21"/>
                <w:lang w:val="en-US" w:eastAsia="en-US" w:bidi="ar-SA"/>
              </w:rPr>
              <w:t>便器冲洗阀</w:t>
            </w:r>
          </w:p>
        </w:tc>
        <w:tc>
          <w:tcPr>
            <w:tcW w:w="878" w:type="pct"/>
            <w:tcBorders>
              <w:top w:val="single" w:color="000000" w:sz="4" w:space="0"/>
              <w:left w:val="single" w:color="000000" w:sz="4" w:space="0"/>
              <w:bottom w:val="single" w:color="000000" w:sz="4" w:space="0"/>
              <w:right w:val="single" w:color="000000" w:sz="4" w:space="0"/>
            </w:tcBorders>
            <w:vAlign w:val="center"/>
          </w:tcPr>
          <w:p w14:paraId="3E6C9C81">
            <w:pPr>
              <w:spacing w:line="240" w:lineRule="atLeast"/>
              <w:jc w:val="center"/>
              <w:rPr>
                <w:rFonts w:hint="eastAsia"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03568C7">
            <w:pPr>
              <w:spacing w:line="240" w:lineRule="atLeast"/>
              <w:jc w:val="center"/>
              <w:rPr>
                <w:rFonts w:hint="eastAsia"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6240F13A">
            <w:pPr>
              <w:widowControl w:val="0"/>
              <w:spacing w:before="112"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0"/>
                <w:kern w:val="2"/>
                <w:sz w:val="21"/>
                <w:szCs w:val="21"/>
                <w:lang w:val="en-US" w:eastAsia="zh-CN" w:bidi="ar-SA"/>
              </w:rPr>
              <w:t>《便器冲洗阀用水效率限定值及</w:t>
            </w:r>
            <w:r>
              <w:rPr>
                <w:rFonts w:hint="eastAsia" w:ascii="宋体" w:hAnsi="宋体" w:eastAsia="宋体" w:cs="宋体"/>
                <w:kern w:val="2"/>
                <w:sz w:val="21"/>
                <w:szCs w:val="21"/>
                <w:lang w:val="en-US" w:eastAsia="zh-CN" w:bidi="ar-SA"/>
              </w:rPr>
              <w:t>用水效率等级》（GB28379）</w:t>
            </w:r>
          </w:p>
        </w:tc>
      </w:tr>
      <w:tr w14:paraId="113F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37FD1540">
            <w:pPr>
              <w:widowControl w:val="0"/>
              <w:spacing w:line="240" w:lineRule="atLeast"/>
              <w:jc w:val="center"/>
              <w:rPr>
                <w:rFonts w:hint="eastAsia" w:ascii="宋体" w:hAnsi="宋体" w:eastAsia="宋体" w:cs="宋体"/>
                <w:kern w:val="2"/>
                <w:sz w:val="21"/>
                <w:szCs w:val="21"/>
                <w:lang w:val="en-US" w:eastAsia="en-US" w:bidi="ar-SA"/>
              </w:rPr>
            </w:pPr>
            <w:r>
              <w:rPr>
                <w:rFonts w:hint="eastAsia" w:ascii="宋体" w:hAnsi="宋体" w:eastAsia="宋体" w:cs="Times New Roman"/>
                <w:kern w:val="2"/>
                <w:sz w:val="21"/>
                <w:szCs w:val="21"/>
                <w:lang w:val="en-US" w:eastAsia="en-US" w:bidi="ar-SA"/>
              </w:rPr>
              <w:t>18</w:t>
            </w:r>
          </w:p>
        </w:tc>
        <w:tc>
          <w:tcPr>
            <w:tcW w:w="834" w:type="pct"/>
            <w:tcBorders>
              <w:top w:val="single" w:color="000000" w:sz="4" w:space="0"/>
              <w:left w:val="single" w:color="000000" w:sz="4" w:space="0"/>
              <w:bottom w:val="single" w:color="000000" w:sz="4" w:space="0"/>
              <w:right w:val="single" w:color="000000" w:sz="4" w:space="0"/>
            </w:tcBorders>
            <w:vAlign w:val="center"/>
          </w:tcPr>
          <w:p w14:paraId="1F7F22D8">
            <w:pPr>
              <w:widowControl w:val="0"/>
              <w:spacing w:before="131" w:line="240" w:lineRule="atLeast"/>
              <w:ind w:left="7"/>
              <w:jc w:val="center"/>
              <w:rPr>
                <w:rFonts w:hint="eastAsia" w:ascii="宋体" w:hAnsi="宋体" w:eastAsia="宋体" w:cs="宋体"/>
                <w:kern w:val="2"/>
                <w:sz w:val="21"/>
                <w:szCs w:val="21"/>
                <w:lang w:val="en-US" w:eastAsia="en-US" w:bidi="ar-SA"/>
              </w:rPr>
            </w:pPr>
            <w:r>
              <w:rPr>
                <w:rFonts w:hint="eastAsia" w:ascii="宋体" w:hAnsi="宋体" w:eastAsia="宋体" w:cs="仿宋_GB2312"/>
                <w:kern w:val="2"/>
                <w:sz w:val="21"/>
                <w:szCs w:val="21"/>
                <w:lang w:val="en-US" w:eastAsia="en-US" w:bidi="ar-SA"/>
              </w:rPr>
              <w:t>A05020110</w:t>
            </w:r>
            <w:r>
              <w:rPr>
                <w:rFonts w:hint="eastAsia" w:ascii="宋体" w:hAnsi="宋体" w:eastAsia="宋体" w:cs="宋体"/>
                <w:kern w:val="2"/>
                <w:sz w:val="21"/>
                <w:szCs w:val="21"/>
                <w:lang w:val="en-US" w:eastAsia="en-US" w:bidi="ar-SA"/>
              </w:rPr>
              <w:t>淋浴</w:t>
            </w:r>
            <w:r>
              <w:rPr>
                <w:rFonts w:hint="eastAsia" w:ascii="宋体" w:hAnsi="宋体" w:eastAsia="宋体" w:cs="宋体"/>
                <w:w w:val="99"/>
                <w:kern w:val="2"/>
                <w:sz w:val="21"/>
                <w:szCs w:val="21"/>
                <w:lang w:val="en-US" w:eastAsia="en-US" w:bidi="ar-SA"/>
              </w:rPr>
              <w:t>器</w:t>
            </w:r>
          </w:p>
        </w:tc>
        <w:tc>
          <w:tcPr>
            <w:tcW w:w="878" w:type="pct"/>
            <w:tcBorders>
              <w:top w:val="single" w:color="000000" w:sz="4" w:space="0"/>
              <w:left w:val="single" w:color="000000" w:sz="4" w:space="0"/>
              <w:bottom w:val="single" w:color="000000" w:sz="4" w:space="0"/>
              <w:right w:val="single" w:color="000000" w:sz="4" w:space="0"/>
            </w:tcBorders>
            <w:vAlign w:val="center"/>
          </w:tcPr>
          <w:p w14:paraId="08E90AB3">
            <w:pPr>
              <w:spacing w:line="240" w:lineRule="atLeast"/>
              <w:jc w:val="center"/>
              <w:rPr>
                <w:rFonts w:hint="eastAsia"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20CC64C0">
            <w:pPr>
              <w:spacing w:line="240" w:lineRule="atLeast"/>
              <w:jc w:val="center"/>
              <w:rPr>
                <w:rFonts w:hint="eastAsia"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18B1305F">
            <w:pPr>
              <w:widowControl w:val="0"/>
              <w:spacing w:before="131" w:line="240" w:lineRule="atLeast"/>
              <w:ind w:left="7" w:right="4"/>
              <w:jc w:val="left"/>
              <w:rPr>
                <w:rFonts w:hint="eastAsia" w:ascii="宋体" w:hAnsi="宋体" w:eastAsia="宋体" w:cs="宋体"/>
                <w:kern w:val="2"/>
                <w:sz w:val="21"/>
                <w:szCs w:val="21"/>
                <w:lang w:val="en-US" w:eastAsia="zh-CN" w:bidi="ar-SA"/>
              </w:rPr>
            </w:pPr>
            <w:r>
              <w:rPr>
                <w:rFonts w:hint="eastAsia" w:ascii="宋体" w:hAnsi="宋体" w:eastAsia="宋体" w:cs="宋体"/>
                <w:spacing w:val="10"/>
                <w:kern w:val="2"/>
                <w:sz w:val="21"/>
                <w:szCs w:val="21"/>
                <w:lang w:val="en-US" w:eastAsia="zh-CN" w:bidi="ar-SA"/>
              </w:rPr>
              <w:t>《淋浴器用水效率限定值及用水</w:t>
            </w:r>
            <w:r>
              <w:rPr>
                <w:rFonts w:hint="eastAsia" w:ascii="宋体" w:hAnsi="宋体" w:eastAsia="宋体" w:cs="宋体"/>
                <w:kern w:val="2"/>
                <w:sz w:val="21"/>
                <w:szCs w:val="21"/>
                <w:lang w:val="en-US" w:eastAsia="zh-CN" w:bidi="ar-SA"/>
              </w:rPr>
              <w:t>效率等级》（GB28378）</w:t>
            </w:r>
          </w:p>
        </w:tc>
      </w:tr>
    </w:tbl>
    <w:p w14:paraId="61C4538F">
      <w:pPr>
        <w:widowControl w:val="0"/>
        <w:spacing w:line="340" w:lineRule="exact"/>
        <w:jc w:val="both"/>
        <w:rPr>
          <w:rFonts w:hint="eastAsia" w:ascii="宋体" w:hAnsi="宋体" w:eastAsia="宋体" w:cs="Times New Roman"/>
          <w:kern w:val="2"/>
          <w:sz w:val="21"/>
          <w:szCs w:val="21"/>
          <w:lang w:val="en-US" w:eastAsia="zh-CN" w:bidi="ar-SA"/>
        </w:rPr>
      </w:pPr>
      <w:r>
        <w:rPr>
          <w:rFonts w:hint="eastAsia" w:ascii="宋体" w:hAnsi="宋体" w:eastAsia="宋体" w:cs="Times New Roman"/>
          <w:spacing w:val="-3"/>
          <w:kern w:val="0"/>
          <w:sz w:val="21"/>
          <w:szCs w:val="21"/>
          <w:lang w:val="en-US" w:eastAsia="zh-CN" w:bidi="ar-SA"/>
        </w:rPr>
        <w:t>注：</w:t>
      </w:r>
      <w:r>
        <w:rPr>
          <w:rFonts w:ascii="宋体" w:hAnsi="宋体" w:eastAsia="宋体" w:cs="Times New Roman"/>
          <w:spacing w:val="-3"/>
          <w:kern w:val="0"/>
          <w:sz w:val="21"/>
          <w:szCs w:val="21"/>
          <w:lang w:val="en-US" w:eastAsia="zh-CN" w:bidi="ar-SA"/>
        </w:rPr>
        <w:t>1.</w:t>
      </w:r>
      <w:r>
        <w:rPr>
          <w:rFonts w:hint="eastAsia" w:ascii="宋体" w:hAnsi="宋体" w:eastAsia="宋体" w:cs="Times New Roman"/>
          <w:spacing w:val="-3"/>
          <w:kern w:val="0"/>
          <w:sz w:val="21"/>
          <w:szCs w:val="21"/>
          <w:lang w:val="en-US" w:eastAsia="zh-CN" w:bidi="ar-SA"/>
        </w:rPr>
        <w:t>节能产品认证应依据相关国家标准的最新版本，依据国家标准中二级能效（水效）</w:t>
      </w:r>
      <w:r>
        <w:rPr>
          <w:rFonts w:hint="eastAsia" w:ascii="宋体" w:hAnsi="宋体" w:eastAsia="宋体" w:cs="Times New Roman"/>
          <w:kern w:val="0"/>
          <w:sz w:val="21"/>
          <w:szCs w:val="21"/>
          <w:lang w:val="en-US" w:eastAsia="zh-CN" w:bidi="ar-SA"/>
        </w:rPr>
        <w:t>指标。</w:t>
      </w:r>
    </w:p>
    <w:p w14:paraId="14EDF4BD">
      <w:pPr>
        <w:widowControl w:val="0"/>
        <w:spacing w:line="340" w:lineRule="exact"/>
        <w:ind w:firstLine="465"/>
        <w:jc w:val="both"/>
        <w:rPr>
          <w:rFonts w:hint="eastAsia" w:ascii="宋体" w:hAnsi="宋体" w:eastAsia="宋体" w:cs="Times New Roman"/>
          <w:kern w:val="0"/>
          <w:sz w:val="21"/>
          <w:szCs w:val="21"/>
          <w:lang w:val="en-US" w:eastAsia="zh-CN" w:bidi="ar-SA"/>
        </w:rPr>
      </w:pPr>
      <w:r>
        <w:rPr>
          <w:rFonts w:ascii="宋体" w:hAnsi="宋体" w:eastAsia="宋体" w:cs="Times New Roman"/>
          <w:kern w:val="0"/>
          <w:sz w:val="21"/>
          <w:szCs w:val="21"/>
          <w:lang w:val="en-US" w:eastAsia="zh-CN" w:bidi="ar-SA"/>
        </w:rPr>
        <w:t>2</w:t>
      </w:r>
      <w:r>
        <w:rPr>
          <w:rFonts w:hint="eastAsia" w:ascii="宋体" w:hAnsi="宋体" w:eastAsia="宋体" w:cs="Times New Roman"/>
          <w:kern w:val="0"/>
          <w:sz w:val="21"/>
          <w:szCs w:val="21"/>
          <w:lang w:val="en-US" w:eastAsia="zh-CN" w:bidi="ar-SA"/>
        </w:rPr>
        <w:t>.以</w:t>
      </w:r>
      <w:r>
        <w:rPr>
          <w:rFonts w:ascii="宋体" w:hAnsi="宋体" w:eastAsia="宋体" w:cs="Times New Roman"/>
          <w:kern w:val="0"/>
          <w:sz w:val="21"/>
          <w:szCs w:val="21"/>
          <w:lang w:val="en-US" w:eastAsia="zh-CN" w:bidi="ar-SA"/>
        </w:rPr>
        <w:t>“</w:t>
      </w:r>
      <w:r>
        <w:rPr>
          <w:rFonts w:hint="eastAsia" w:ascii="宋体" w:hAnsi="宋体" w:eastAsia="宋体" w:cs="Times New Roman"/>
          <w:kern w:val="0"/>
          <w:sz w:val="21"/>
          <w:szCs w:val="21"/>
          <w:lang w:val="en-US" w:eastAsia="zh-CN" w:bidi="ar-SA"/>
        </w:rPr>
        <w:t>★</w:t>
      </w:r>
      <w:r>
        <w:rPr>
          <w:rFonts w:ascii="宋体" w:hAnsi="宋体" w:eastAsia="宋体" w:cs="Times New Roman"/>
          <w:kern w:val="0"/>
          <w:sz w:val="21"/>
          <w:szCs w:val="21"/>
          <w:lang w:val="en-US" w:eastAsia="zh-CN" w:bidi="ar-SA"/>
        </w:rPr>
        <w:t>”</w:t>
      </w:r>
      <w:r>
        <w:rPr>
          <w:rFonts w:hint="eastAsia" w:ascii="宋体" w:hAnsi="宋体" w:eastAsia="宋体" w:cs="Times New Roman"/>
          <w:kern w:val="0"/>
          <w:sz w:val="21"/>
          <w:szCs w:val="21"/>
          <w:lang w:val="en-US" w:eastAsia="zh-CN" w:bidi="ar-SA"/>
        </w:rPr>
        <w:t>标注的为政府强制采购产品。</w:t>
      </w:r>
    </w:p>
    <w:p w14:paraId="346CC8A3">
      <w:pPr>
        <w:widowControl w:val="0"/>
        <w:spacing w:line="340" w:lineRule="exact"/>
        <w:ind w:firstLine="465"/>
        <w:jc w:val="both"/>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3.本表格原为《关于印发节能产品政府采购品目清单的通知》（财库〔2019〕19号）规定的表格附件，其中名称及编码已根据《财政部关于印发〈政府采购品目分类目录〉的通知》（财库〔2022〕31号）修改。</w:t>
      </w:r>
    </w:p>
    <w:p w14:paraId="4D015936">
      <w:pPr>
        <w:widowControl/>
        <w:jc w:val="left"/>
        <w:rPr>
          <w:rFonts w:hint="eastAsia" w:ascii="黑体" w:hAnsi="黑体" w:eastAsia="黑体" w:cs="黑体"/>
          <w:sz w:val="32"/>
          <w:szCs w:val="32"/>
        </w:rPr>
      </w:pPr>
      <w:r>
        <w:rPr>
          <w:rFonts w:ascii="Arial Unicode MS" w:hAnsi="Arial Unicode MS" w:eastAsia="等线" w:cs="Arial Unicode MS"/>
          <w:kern w:val="0"/>
          <w:sz w:val="32"/>
          <w:szCs w:val="32"/>
        </w:rPr>
        <w:br w:type="page"/>
      </w:r>
      <w:r>
        <w:rPr>
          <w:rFonts w:hint="eastAsia" w:ascii="黑体" w:hAnsi="黑体" w:eastAsia="黑体" w:cs="黑体"/>
          <w:sz w:val="32"/>
          <w:szCs w:val="32"/>
        </w:rPr>
        <w:t>附件2：</w:t>
      </w:r>
    </w:p>
    <w:p w14:paraId="12590747">
      <w:pPr>
        <w:widowControl w:val="0"/>
        <w:spacing w:line="380" w:lineRule="exact"/>
        <w:jc w:val="center"/>
        <w:rPr>
          <w:rFonts w:ascii="Times New Roman" w:hAnsi="Times New Roman" w:eastAsia="宋体" w:cs="Times New Roman"/>
          <w:b/>
          <w:kern w:val="0"/>
          <w:sz w:val="28"/>
          <w:szCs w:val="28"/>
          <w:lang w:val="en-US" w:eastAsia="zh-CN" w:bidi="ar-SA"/>
        </w:rPr>
      </w:pPr>
      <w:r>
        <w:rPr>
          <w:rFonts w:hint="eastAsia" w:ascii="Times New Roman" w:hAnsi="Times New Roman" w:eastAsia="宋体" w:cs="Times New Roman"/>
          <w:b/>
          <w:kern w:val="0"/>
          <w:sz w:val="28"/>
          <w:szCs w:val="28"/>
          <w:lang w:val="en-US" w:eastAsia="zh-CN" w:bidi="ar-SA"/>
        </w:rPr>
        <w:t>中小企业划型标准规定</w:t>
      </w:r>
    </w:p>
    <w:p w14:paraId="3A3C2CD9">
      <w:pPr>
        <w:widowControl w:val="0"/>
        <w:spacing w:line="380" w:lineRule="exact"/>
        <w:jc w:val="center"/>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工信部联企业〔2011〕300号</w:t>
      </w:r>
    </w:p>
    <w:p w14:paraId="018044CC">
      <w:pPr>
        <w:widowControl w:val="0"/>
        <w:spacing w:line="380" w:lineRule="exact"/>
        <w:jc w:val="both"/>
        <w:rPr>
          <w:rFonts w:ascii="Times New Roman" w:hAnsi="Times New Roman" w:eastAsia="宋体" w:cs="Times New Roman"/>
          <w:kern w:val="0"/>
          <w:sz w:val="21"/>
          <w:szCs w:val="21"/>
          <w:lang w:val="en-US" w:eastAsia="zh-CN" w:bidi="ar-SA"/>
        </w:rPr>
      </w:pPr>
    </w:p>
    <w:p w14:paraId="44FC5711">
      <w:pPr>
        <w:widowControl w:val="0"/>
        <w:spacing w:line="380" w:lineRule="exact"/>
        <w:ind w:firstLine="420" w:firstLineChars="200"/>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一、根据《中华人民共和国中小企业促进法》和《国务院关于进一步促进中小企业发展的若干意见》（国发〔2009〕36号），制定本规定。</w:t>
      </w:r>
    </w:p>
    <w:p w14:paraId="3F54E41A">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二、中小企业划分为中型、小型、微型三种类型，具体标准根据企业从业人员、营业收入、资产总额等指标，结合行业特点制定。</w:t>
      </w:r>
    </w:p>
    <w:p w14:paraId="627348B8">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CA71825">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四、各行业划型标准为：</w:t>
      </w:r>
    </w:p>
    <w:p w14:paraId="7509DF95">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（一）农、林、牧、渔业。营业收入20000万元以下的为中小微型企业。其中，营业收入500万元及以上的为中型企业，营业收入50万元及以上的为小型企业，营业收入50万元以下的为微型企业。</w:t>
      </w:r>
    </w:p>
    <w:p w14:paraId="56B40B65">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B858DB0">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67EBED8">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B198E6D">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2BB630A">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626DA544">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2BCC8AE">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C62A611">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3A719DD">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100FED">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0A6DAE3">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1F2AEC2">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DC5EEB4">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561B577">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C033B44">
      <w:pPr>
        <w:widowControl w:val="0"/>
        <w:spacing w:line="380" w:lineRule="exact"/>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　　（十六）其他未列明行业。从业人员300人以下的为中小微型企业。其中，从业人员100人及以上的为中型企业；从业人员10人及以上的为小型企业；从业人员10人以下的为微型企业。</w:t>
      </w:r>
    </w:p>
    <w:p w14:paraId="5A03E53D">
      <w:pPr>
        <w:widowControl w:val="0"/>
        <w:spacing w:line="380" w:lineRule="exact"/>
        <w:ind w:firstLine="420"/>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五、企业类型的划分以统计部门的统计数据为依据。</w:t>
      </w:r>
    </w:p>
    <w:p w14:paraId="63F189B3">
      <w:pPr>
        <w:widowControl w:val="0"/>
        <w:spacing w:line="380" w:lineRule="exact"/>
        <w:ind w:firstLine="420"/>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六、本规定适用于在中华人民共和国境内依法设立的各类所有制和各种组织形式的企业。个体工商户和本规定以外的行业，参照本规定进行划型。</w:t>
      </w:r>
    </w:p>
    <w:p w14:paraId="024C3681">
      <w:pPr>
        <w:widowControl w:val="0"/>
        <w:spacing w:line="380" w:lineRule="exact"/>
        <w:ind w:firstLine="420"/>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七、本规定的中型企业标准上限即为大型企业标准的下限，国家统计部门据此制定大中小微型企业的统计分类。国务院有关部门据此进行相关数据分析，不得制定与本规定不一致的企业划型标准。</w:t>
      </w:r>
    </w:p>
    <w:p w14:paraId="7D2AA4A3">
      <w:pPr>
        <w:widowControl w:val="0"/>
        <w:spacing w:line="380" w:lineRule="exact"/>
        <w:ind w:firstLine="420"/>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八、本规定由工业和信息化部、国家统计局会同有关部门根据《国民经济行业分类》修订情况和企业发展变化情况适时修订。</w:t>
      </w:r>
    </w:p>
    <w:p w14:paraId="4E7F6E78">
      <w:pPr>
        <w:widowControl w:val="0"/>
        <w:spacing w:line="380" w:lineRule="exact"/>
        <w:ind w:firstLine="420"/>
        <w:jc w:val="both"/>
        <w:rPr>
          <w:rFonts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九、本规定由工业和信息化部、国家统计局会同有关部门负责解释。</w:t>
      </w:r>
    </w:p>
    <w:p w14:paraId="205BBF4D">
      <w:pPr>
        <w:widowControl w:val="0"/>
        <w:spacing w:line="380" w:lineRule="exact"/>
        <w:ind w:firstLine="420"/>
        <w:jc w:val="both"/>
        <w:rPr>
          <w:rFonts w:hint="eastAsia" w:ascii="宋体" w:hAnsi="宋体" w:eastAsia="宋体" w:cs="宋体"/>
          <w:kern w:val="0"/>
          <w:sz w:val="20"/>
          <w:szCs w:val="20"/>
          <w:lang w:val="en-US" w:eastAsia="zh-CN" w:bidi="ar-SA"/>
        </w:rPr>
      </w:pPr>
      <w:r>
        <w:rPr>
          <w:rFonts w:hint="eastAsia" w:ascii="Times New Roman" w:hAnsi="Times New Roman" w:eastAsia="宋体" w:cs="Times New Roman"/>
          <w:kern w:val="0"/>
          <w:sz w:val="21"/>
          <w:szCs w:val="21"/>
          <w:lang w:val="en-US" w:eastAsia="zh-CN" w:bidi="ar-SA"/>
        </w:rPr>
        <w:t>十、本规定自发布之日起执行，原国家经贸委、原国家计委、财政部和国家统计局2003年颁布的《中小企业标准暂行规定》同时废止。</w:t>
      </w:r>
    </w:p>
    <w:p w14:paraId="00A89DD8">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954E392-5339-4DF1-9BE8-52267B87539D}"/>
  </w:font>
  <w:font w:name="黑体">
    <w:panose1 w:val="02010609060101010101"/>
    <w:charset w:val="86"/>
    <w:family w:val="auto"/>
    <w:pitch w:val="default"/>
    <w:sig w:usb0="800002BF" w:usb1="38CF7CFA" w:usb2="00000016" w:usb3="00000000" w:csb0="00040001" w:csb1="00000000"/>
    <w:embedRegular r:id="rId2" w:fontKey="{817A2D26-D50E-4F11-843C-35DE76330FA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C1CDD92-7258-4901-BCC9-089187C2FB2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altName w:val="Malgun Gothic Semilight"/>
    <w:panose1 w:val="020B0604020202020204"/>
    <w:charset w:val="86"/>
    <w:family w:val="swiss"/>
    <w:pitch w:val="default"/>
    <w:sig w:usb0="00000000" w:usb1="00000000" w:usb2="0000003F" w:usb3="00000000" w:csb0="603F01FF" w:csb1="FFFF0000"/>
    <w:embedRegular r:id="rId4" w:fontKey="{473472F9-9EE8-44D0-AA81-7394AB71757F}"/>
  </w:font>
  <w:font w:name="方正小标宋简体">
    <w:panose1 w:val="02000000000000000000"/>
    <w:charset w:val="86"/>
    <w:family w:val="script"/>
    <w:pitch w:val="default"/>
    <w:sig w:usb0="00000001" w:usb1="08000000" w:usb2="00000000" w:usb3="00000000" w:csb0="00040000" w:csb1="00000000"/>
    <w:embedRegular r:id="rId5" w:fontKey="{85AD6F30-FF08-407E-850C-DF9D495F7492}"/>
  </w:font>
  <w:font w:name="仿宋_GB2312">
    <w:altName w:val="仿宋"/>
    <w:panose1 w:val="02010609030101010101"/>
    <w:charset w:val="86"/>
    <w:family w:val="modern"/>
    <w:pitch w:val="default"/>
    <w:sig w:usb0="00000000" w:usb1="00000000" w:usb2="00000010" w:usb3="00000000" w:csb0="00040000" w:csb1="00000000"/>
    <w:embedRegular r:id="rId6" w:fontKey="{80E96891-5432-4E3E-87F1-DB161A6536A4}"/>
  </w:font>
  <w:font w:name="等线">
    <w:panose1 w:val="02010600030101010101"/>
    <w:charset w:val="86"/>
    <w:family w:val="auto"/>
    <w:pitch w:val="default"/>
    <w:sig w:usb0="A00002BF" w:usb1="38CF7CFA" w:usb2="00000016" w:usb3="00000000" w:csb0="0004000F" w:csb1="00000000"/>
    <w:embedRegular r:id="rId7" w:fontKey="{FAD906AE-BFDF-44AF-99AF-A38334E3B620}"/>
  </w:font>
  <w:font w:name="Malgun Gothic Semilight">
    <w:panose1 w:val="020B0502040204020203"/>
    <w:charset w:val="86"/>
    <w:family w:val="auto"/>
    <w:pitch w:val="default"/>
    <w:sig w:usb0="900002AF" w:usb1="01D77CFB" w:usb2="00000012" w:usb3="00000000" w:csb0="203E01BD" w:csb1="D7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D348E0"/>
    <w:multiLevelType w:val="multilevel"/>
    <w:tmpl w:val="60D348E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B36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line="380" w:lineRule="exact"/>
    </w:pPr>
    <w:rPr>
      <w:kern w:val="0"/>
      <w:sz w:val="24"/>
    </w:rPr>
  </w:style>
  <w:style w:type="paragraph" w:styleId="4">
    <w:name w:val="Plain Text"/>
    <w:basedOn w:val="1"/>
    <w:qFormat/>
    <w:uiPriority w:val="0"/>
    <w:rPr>
      <w:rFonts w:ascii="宋体" w:hAnsi="Courier New"/>
      <w:kern w:val="0"/>
      <w:sz w:val="20"/>
      <w:szCs w:val="21"/>
    </w:rPr>
  </w:style>
  <w:style w:type="paragraph" w:styleId="7">
    <w:name w:val="List Paragraph"/>
    <w:basedOn w:val="1"/>
    <w:qFormat/>
    <w:uiPriority w:val="34"/>
    <w:pPr>
      <w:ind w:firstLine="420" w:firstLineChars="200"/>
    </w:pPr>
  </w:style>
  <w:style w:type="paragraph" w:customStyle="1" w:styleId="8">
    <w:name w:val="Table Paragraph"/>
    <w:basedOn w:val="1"/>
    <w:qFormat/>
    <w:uiPriority w:val="1"/>
    <w:pPr>
      <w:jc w:val="left"/>
    </w:pPr>
    <w:rPr>
      <w:rFonts w:ascii="Calibri" w:hAnsi="Calibri"/>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2026-09-15T11:23:32Z</dcterms:created>
  <dc:creator>Administrator</dc:creator>
  <cp:lastModifiedBy>李鸿海</cp:lastModifiedBy>
  <dcterms:modified xsi:type="dcterms:W3CDTF">2026-09-15T11:23:42Z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eyJoZGlkIjoiYTI5OTc5NjU4OGYzOTUyMWQyODc2NGM2ZTQwZDliNjIiLCJ1c2VySWQiOiIxNTE3MTAwMjI2In0=</vt:lpwstr>
  </property>
  <property fmtid="{D5CDD505-2E9C-101B-9397-08002B2CF9AE}" pid="4" name="ICV">
    <vt:lpwstr>3BA55BD425854348AFBE2F9CB513D105_12</vt:lpwstr>
  </property>
</Properties>
</file>