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6E660">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pPr>
      <w:bookmarkStart w:id="2" w:name="_GoBack"/>
      <w:bookmarkEnd w:id="2"/>
      <w:bookmarkStart w:id="0" w:name="_Toc27979"/>
      <w:r>
        <w:rPr>
          <w:rFonts w:hint="eastAsia"/>
        </w:rPr>
        <w:t>采购需求</w:t>
      </w:r>
      <w:bookmarkEnd w:id="0"/>
    </w:p>
    <w:p w14:paraId="0CC89E24">
      <w:pPr>
        <w:spacing w:line="360" w:lineRule="auto"/>
        <w:jc w:val="left"/>
        <w:rPr>
          <w:rFonts w:hint="eastAsia" w:ascii="宋体" w:hAnsi="宋体" w:cs="宋体"/>
          <w:szCs w:val="21"/>
        </w:rPr>
      </w:pPr>
    </w:p>
    <w:p w14:paraId="45DD8310">
      <w:pPr>
        <w:spacing w:line="400" w:lineRule="exact"/>
        <w:jc w:val="left"/>
        <w:rPr>
          <w:rFonts w:hint="eastAsia" w:ascii="宋体" w:hAnsi="宋体" w:cs="宋体"/>
          <w:szCs w:val="21"/>
        </w:rPr>
      </w:pPr>
      <w:r>
        <w:rPr>
          <w:rFonts w:hint="eastAsia" w:ascii="宋体" w:hAnsi="宋体" w:cs="宋体"/>
          <w:szCs w:val="21"/>
        </w:rPr>
        <w:t>说明：</w:t>
      </w:r>
    </w:p>
    <w:p w14:paraId="4F5D0C59">
      <w:pPr>
        <w:spacing w:line="400" w:lineRule="exact"/>
        <w:ind w:firstLine="420" w:firstLineChars="200"/>
        <w:jc w:val="left"/>
        <w:rPr>
          <w:rFonts w:hint="eastAsia" w:ascii="宋体" w:hAnsi="宋体" w:cs="宋体"/>
          <w:szCs w:val="21"/>
        </w:rPr>
      </w:pPr>
      <w:r>
        <w:rPr>
          <w:rFonts w:hint="eastAsia" w:ascii="宋体" w:hAnsi="宋体"/>
          <w:szCs w:val="21"/>
        </w:rPr>
        <w:t>1.为落实政府采购政策需满足的要求</w:t>
      </w:r>
    </w:p>
    <w:p w14:paraId="1FC24494">
      <w:pPr>
        <w:spacing w:line="400" w:lineRule="exact"/>
        <w:ind w:firstLine="420" w:firstLineChars="200"/>
        <w:jc w:val="left"/>
        <w:rPr>
          <w:rFonts w:ascii="宋体" w:hAnsi="宋体" w:cs="宋体"/>
          <w:szCs w:val="21"/>
        </w:rPr>
      </w:pPr>
      <w:r>
        <w:rPr>
          <w:rFonts w:hint="eastAsia" w:ascii="宋体" w:hAnsi="宋体" w:cs="宋体"/>
          <w:szCs w:val="21"/>
        </w:rPr>
        <w:t>（1）本招标文件（以下或简称为“采购文件”）所称中小企业必须符合《政府采购促进中小企业发展管理办法》（财库〔2020〕46号）的规定。</w:t>
      </w:r>
    </w:p>
    <w:p w14:paraId="05EE1F07">
      <w:pPr>
        <w:spacing w:line="400" w:lineRule="exact"/>
        <w:ind w:firstLine="420" w:firstLineChars="200"/>
        <w:jc w:val="left"/>
        <w:rPr>
          <w:rFonts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szCs w:val="21"/>
        </w:rPr>
        <w:t>否则按无效投标处理</w:t>
      </w:r>
      <w:r>
        <w:rPr>
          <w:rFonts w:hint="eastAsia" w:ascii="宋体" w:hAnsi="宋体" w:cs="宋体"/>
          <w:szCs w:val="21"/>
        </w:rPr>
        <w:t>。如本项目包含的货物属于品目清单内非标注“★”的产品时，应优先采购，具体详见“第四章 评标方法及评标标准”。</w:t>
      </w:r>
    </w:p>
    <w:p w14:paraId="4956B2EB">
      <w:pPr>
        <w:spacing w:line="400" w:lineRule="exact"/>
        <w:ind w:firstLine="420" w:firstLineChars="200"/>
        <w:jc w:val="left"/>
        <w:rPr>
          <w:rFonts w:hint="eastAsia" w:ascii="宋体" w:hAnsi="宋体" w:cs="宋体"/>
          <w:szCs w:val="21"/>
        </w:rPr>
      </w:pPr>
      <w:r>
        <w:rPr>
          <w:rFonts w:hint="eastAsia" w:ascii="宋体" w:hAnsi="宋体" w:cs="宋体"/>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0D0F28F">
      <w:pPr>
        <w:spacing w:line="400" w:lineRule="exact"/>
        <w:ind w:firstLine="420" w:firstLineChars="200"/>
        <w:jc w:val="left"/>
        <w:rPr>
          <w:rFonts w:hint="eastAsia" w:ascii="宋体" w:hAnsi="宋体" w:cs="宋体"/>
          <w:szCs w:val="21"/>
        </w:rPr>
      </w:pPr>
      <w:r>
        <w:rPr>
          <w:rFonts w:hint="eastAsia" w:ascii="宋体" w:hAnsi="宋体" w:cs="宋体"/>
          <w:szCs w:val="21"/>
        </w:rPr>
        <w:t>（4）根据《关于调整网络安全专用产品安全管理有关事项的公告》（2023年第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rFonts w:hint="eastAsia" w:ascii="宋体" w:hAnsi="宋体" w:cs="宋体"/>
          <w:b/>
          <w:szCs w:val="21"/>
        </w:rPr>
        <w:t>不在《网络关键设备和网络安全专用产品安全认证和安全检测结果》中或不在有效期内的，按无效投标处理</w:t>
      </w:r>
      <w:r>
        <w:rPr>
          <w:rFonts w:hint="eastAsia" w:ascii="宋体" w:hAnsi="宋体" w:cs="宋体"/>
          <w:szCs w:val="21"/>
        </w:rPr>
        <w:t>。如属于《网络关键设备和网络安全专用产品目录》中“二、网络安全专用产品”内“产品类别”中所描述的产品，但不属于所列“产品描述”情形的，应提供相应的说明及证明材料。</w:t>
      </w:r>
    </w:p>
    <w:p w14:paraId="3DDA5E78">
      <w:pPr>
        <w:spacing w:line="400" w:lineRule="exact"/>
        <w:ind w:firstLine="424" w:firstLineChars="202"/>
        <w:jc w:val="left"/>
        <w:rPr>
          <w:rFonts w:ascii="宋体" w:hAnsi="宋体"/>
          <w:b/>
          <w:szCs w:val="21"/>
        </w:rPr>
      </w:pPr>
      <w:r>
        <w:rPr>
          <w:rFonts w:hint="eastAsia" w:ascii="宋体" w:hAnsi="宋体" w:cs="宋体"/>
          <w:szCs w:val="21"/>
        </w:rPr>
        <w:t>▲</w:t>
      </w:r>
      <w:r>
        <w:rPr>
          <w:rFonts w:hint="eastAsia" w:ascii="宋体" w:hAnsi="宋体"/>
          <w:b/>
          <w:szCs w:val="21"/>
        </w:rPr>
        <w:t>2.根据《关于在政府采购活动中对有关美国企业采取相关措施的通知》（财库〔2026〕10号）的规定，供应商提供的产品不得为财库〔2026〕10号文件附件规定的46家美国企业（不包括在华美资企业）生产的产品。</w:t>
      </w:r>
    </w:p>
    <w:p w14:paraId="4EB79E71">
      <w:pPr>
        <w:spacing w:line="400" w:lineRule="exact"/>
        <w:ind w:firstLine="424" w:firstLineChars="202"/>
        <w:jc w:val="left"/>
        <w:rPr>
          <w:rFonts w:ascii="宋体" w:hAnsi="宋体" w:cs="宋体"/>
          <w:szCs w:val="21"/>
        </w:rPr>
      </w:pPr>
      <w:r>
        <w:rPr>
          <w:rFonts w:hint="eastAsia" w:ascii="宋体" w:hAnsi="宋体" w:cs="宋体"/>
          <w:szCs w:val="21"/>
        </w:rPr>
        <w:t>3.“实质性要求”是指招标文件中已经指明不满足则投标无效的条款，或者不能负偏离的条款，或者采购需求中带“▲”的条款。</w:t>
      </w:r>
    </w:p>
    <w:p w14:paraId="03E90D12">
      <w:pPr>
        <w:spacing w:line="400" w:lineRule="exact"/>
        <w:ind w:firstLine="402" w:firstLineChars="202"/>
        <w:jc w:val="left"/>
        <w:rPr>
          <w:rFonts w:ascii="宋体" w:hAnsi="宋体" w:cs="宋体"/>
          <w:b/>
          <w:spacing w:val="-6"/>
          <w:szCs w:val="21"/>
        </w:rPr>
      </w:pPr>
      <w:r>
        <w:rPr>
          <w:rFonts w:hint="eastAsia" w:ascii="宋体" w:hAnsi="宋体" w:cs="宋体"/>
          <w:b/>
          <w:spacing w:val="-6"/>
          <w:szCs w:val="21"/>
        </w:rPr>
        <w:t>本项目“技术需求及要求”及“商务要求”中凡标注“▲”的条款或要求，投标人不响应或不满足的，投标文件即作无效处理；其他标注“▲”的事项或说明，投标人投标文件不符合要求的即作无效处理。</w:t>
      </w:r>
    </w:p>
    <w:p w14:paraId="0F800B6A">
      <w:pPr>
        <w:spacing w:line="400" w:lineRule="exact"/>
        <w:ind w:firstLine="424" w:firstLineChars="202"/>
        <w:jc w:val="left"/>
        <w:rPr>
          <w:rFonts w:ascii="宋体" w:hAnsi="宋体" w:cs="宋体"/>
          <w:szCs w:val="21"/>
        </w:rPr>
      </w:pPr>
      <w:r>
        <w:rPr>
          <w:rFonts w:hint="eastAsia" w:ascii="宋体" w:hAnsi="宋体" w:cs="宋体"/>
          <w:szCs w:val="21"/>
        </w:rPr>
        <w:t>4.采购需求中如出现的品牌、型号或者生产厂家仅起参考作用，不属于指定品牌、型号或者生产厂家的情形。投标人可参照或者选用其他相当的品牌、型号或者生产厂家替代，但选用的投标产品参数性能必须满足实质性要求。</w:t>
      </w:r>
    </w:p>
    <w:p w14:paraId="4EC358AA">
      <w:pPr>
        <w:spacing w:line="400" w:lineRule="exact"/>
        <w:ind w:firstLine="424" w:firstLineChars="202"/>
        <w:jc w:val="left"/>
        <w:rPr>
          <w:rFonts w:ascii="宋体" w:hAnsi="宋体"/>
          <w:szCs w:val="21"/>
        </w:rPr>
      </w:pPr>
      <w:r>
        <w:rPr>
          <w:rFonts w:hint="eastAsia" w:ascii="宋体" w:hAnsi="宋体" w:cs="宋体"/>
          <w:szCs w:val="21"/>
        </w:rPr>
        <w:t>5.</w:t>
      </w:r>
      <w:r>
        <w:rPr>
          <w:rFonts w:hint="eastAsia" w:ascii="宋体" w:hAnsi="宋体"/>
          <w:szCs w:val="21"/>
        </w:rPr>
        <w:t>投标人必须自行为其投标产品侵犯他人的知识产权或者专利成果的行为承担相应法律责任。</w:t>
      </w:r>
    </w:p>
    <w:p w14:paraId="7C386F5C">
      <w:pPr>
        <w:pStyle w:val="3"/>
        <w:spacing w:line="400" w:lineRule="exact"/>
        <w:ind w:firstLine="420" w:firstLineChars="200"/>
        <w:rPr>
          <w:rFonts w:ascii="宋体" w:hAnsi="宋体"/>
          <w:b/>
          <w:kern w:val="2"/>
          <w:sz w:val="21"/>
          <w:szCs w:val="21"/>
          <w:u w:val="single"/>
        </w:rPr>
      </w:pPr>
      <w:r>
        <w:rPr>
          <w:rFonts w:hint="eastAsia" w:ascii="宋体" w:hAnsi="宋体"/>
          <w:kern w:val="2"/>
          <w:sz w:val="21"/>
          <w:szCs w:val="21"/>
        </w:rPr>
        <w:t>6.</w:t>
      </w:r>
      <w:r>
        <w:rPr>
          <w:rFonts w:hint="eastAsia" w:ascii="宋体" w:hAnsi="宋体"/>
          <w:b/>
          <w:kern w:val="2"/>
          <w:sz w:val="21"/>
          <w:szCs w:val="21"/>
          <w:u w:val="single"/>
        </w:rPr>
        <w:t>本项目下列采购需求表中，若有要求提供的证明文件材料或承诺书的，在《技术要求偏离表》或《商务要求偏离表》中应答时，请同时注明相关文件材料或承诺书在投标文件中放置的所在页码。</w:t>
      </w:r>
    </w:p>
    <w:p w14:paraId="2565467C">
      <w:pPr>
        <w:pStyle w:val="3"/>
        <w:spacing w:line="400" w:lineRule="exact"/>
        <w:ind w:firstLine="420" w:firstLineChars="200"/>
        <w:rPr>
          <w:rFonts w:hint="eastAsia" w:ascii="宋体" w:hAnsi="宋体"/>
          <w:b/>
          <w:kern w:val="2"/>
          <w:sz w:val="21"/>
          <w:szCs w:val="21"/>
          <w:u w:val="single"/>
        </w:rPr>
      </w:pPr>
      <w:r>
        <w:rPr>
          <w:rFonts w:hint="eastAsia" w:ascii="宋体" w:hAnsi="宋体"/>
          <w:bCs/>
          <w:kern w:val="2"/>
          <w:sz w:val="21"/>
          <w:szCs w:val="21"/>
        </w:rPr>
        <w:t>7.</w:t>
      </w:r>
      <w:r>
        <w:rPr>
          <w:rFonts w:hint="eastAsia" w:ascii="宋体" w:hAnsi="宋体"/>
          <w:b/>
          <w:kern w:val="2"/>
          <w:sz w:val="21"/>
          <w:szCs w:val="21"/>
          <w:u w:val="single"/>
        </w:rPr>
        <w:t>投标人对所投产品的技术指标应做到真实响应，如发现有虚假应标情形的，除投标无效外，还将报财政监管部门处理。投标人提供假冒伪劣产品的，将依照政府采购法第七十七条第一款的规定追究法律责任。</w:t>
      </w:r>
    </w:p>
    <w:p w14:paraId="13E7FF8B">
      <w:pPr>
        <w:pStyle w:val="3"/>
        <w:spacing w:line="400" w:lineRule="exact"/>
        <w:ind w:firstLine="420" w:firstLineChars="200"/>
        <w:rPr>
          <w:rFonts w:ascii="宋体" w:hAnsi="宋体"/>
          <w:sz w:val="21"/>
          <w:szCs w:val="21"/>
        </w:rPr>
      </w:pPr>
      <w:r>
        <w:rPr>
          <w:rFonts w:hint="eastAsia" w:ascii="宋体" w:hAnsi="宋体"/>
          <w:sz w:val="21"/>
          <w:szCs w:val="21"/>
        </w:rPr>
        <w:t>8.所属行业依照《中小企业划型标准规定》（工信部联企业〔2011〕300号）及《国民经济行业分类》（GB/T4754-2017）的有关规定执行。</w:t>
      </w:r>
    </w:p>
    <w:p w14:paraId="0DAB63D5">
      <w:pPr>
        <w:spacing w:line="360" w:lineRule="auto"/>
        <w:ind w:firstLine="308" w:firstLineChars="147"/>
        <w:jc w:val="left"/>
        <w:rPr>
          <w:rFonts w:hint="eastAsia" w:ascii="宋体" w:hAnsi="宋体"/>
        </w:rPr>
      </w:pPr>
    </w:p>
    <w:p w14:paraId="767F7250">
      <w:pPr>
        <w:spacing w:line="360" w:lineRule="exact"/>
        <w:ind w:firstLine="310" w:firstLineChars="147"/>
        <w:jc w:val="left"/>
        <w:rPr>
          <w:rFonts w:ascii="宋体" w:hAnsi="宋体"/>
          <w:b/>
          <w:szCs w:val="21"/>
        </w:rPr>
      </w:pPr>
      <w:r>
        <w:rPr>
          <w:rFonts w:hint="eastAsia" w:ascii="宋体" w:hAnsi="宋体"/>
          <w:b/>
          <w:szCs w:val="21"/>
          <w:u w:val="single"/>
        </w:rPr>
        <w:t>分标1</w:t>
      </w:r>
      <w:r>
        <w:rPr>
          <w:rFonts w:hint="eastAsia" w:ascii="宋体" w:hAnsi="宋体"/>
          <w:b/>
          <w:szCs w:val="21"/>
        </w:rPr>
        <w:t xml:space="preserve">    采购预算：</w:t>
      </w:r>
      <w:r>
        <w:rPr>
          <w:rFonts w:hint="eastAsia" w:ascii="宋体" w:hAnsi="宋体"/>
          <w:b/>
          <w:szCs w:val="21"/>
          <w:u w:val="single"/>
        </w:rPr>
        <w:t>745</w:t>
      </w:r>
      <w:r>
        <w:rPr>
          <w:rFonts w:hint="eastAsia" w:ascii="宋体" w:hAnsi="宋体"/>
          <w:b/>
          <w:szCs w:val="21"/>
        </w:rPr>
        <w:t>万元</w:t>
      </w:r>
    </w:p>
    <w:p w14:paraId="6F228638">
      <w:pPr>
        <w:spacing w:line="360" w:lineRule="exact"/>
        <w:ind w:firstLine="310" w:firstLineChars="147"/>
        <w:jc w:val="left"/>
        <w:rPr>
          <w:rFonts w:ascii="宋体" w:hAnsi="宋体"/>
          <w:b/>
          <w:szCs w:val="21"/>
        </w:rPr>
      </w:pPr>
      <w:r>
        <w:rPr>
          <w:rFonts w:hint="eastAsia" w:ascii="宋体" w:hAnsi="宋体"/>
          <w:b/>
          <w:szCs w:val="21"/>
        </w:rPr>
        <w:t>本分标货物即为核心产品。</w:t>
      </w:r>
    </w:p>
    <w:tbl>
      <w:tblPr>
        <w:tblStyle w:val="5"/>
        <w:tblW w:w="513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8"/>
        <w:gridCol w:w="614"/>
        <w:gridCol w:w="800"/>
        <w:gridCol w:w="988"/>
        <w:gridCol w:w="770"/>
        <w:gridCol w:w="6232"/>
      </w:tblGrid>
      <w:tr w14:paraId="4FECF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52A96C4A">
            <w:pPr>
              <w:tabs>
                <w:tab w:val="left" w:pos="180"/>
                <w:tab w:val="left" w:pos="1620"/>
              </w:tabs>
              <w:spacing w:line="360" w:lineRule="exact"/>
              <w:jc w:val="center"/>
              <w:rPr>
                <w:rFonts w:ascii="宋体" w:hAnsi="宋体"/>
                <w:b/>
                <w:szCs w:val="21"/>
              </w:rPr>
            </w:pPr>
            <w:r>
              <w:rPr>
                <w:rFonts w:hint="eastAsia" w:ascii="宋体" w:hAnsi="宋体"/>
                <w:b/>
                <w:szCs w:val="21"/>
              </w:rPr>
              <w:t>序号</w:t>
            </w:r>
          </w:p>
        </w:tc>
        <w:tc>
          <w:tcPr>
            <w:tcW w:w="1283" w:type="dxa"/>
            <w:gridSpan w:val="2"/>
            <w:tcBorders>
              <w:top w:val="single" w:color="000000" w:sz="4" w:space="0"/>
              <w:left w:val="single" w:color="000000" w:sz="4" w:space="0"/>
              <w:bottom w:val="single" w:color="000000" w:sz="4" w:space="0"/>
              <w:right w:val="single" w:color="000000" w:sz="4" w:space="0"/>
            </w:tcBorders>
            <w:noWrap w:val="0"/>
            <w:vAlign w:val="center"/>
          </w:tcPr>
          <w:p w14:paraId="6B96116B">
            <w:pPr>
              <w:tabs>
                <w:tab w:val="left" w:pos="180"/>
                <w:tab w:val="left" w:pos="1620"/>
              </w:tabs>
              <w:spacing w:line="360" w:lineRule="exact"/>
              <w:jc w:val="center"/>
              <w:rPr>
                <w:rFonts w:hint="eastAsia" w:ascii="宋体" w:hAnsi="宋体"/>
                <w:b/>
                <w:szCs w:val="21"/>
              </w:rPr>
            </w:pPr>
            <w:r>
              <w:rPr>
                <w:rFonts w:hint="eastAsia" w:ascii="宋体" w:hAnsi="宋体"/>
                <w:b/>
                <w:szCs w:val="21"/>
              </w:rPr>
              <w:t>标的名称</w:t>
            </w:r>
          </w:p>
        </w:tc>
        <w:tc>
          <w:tcPr>
            <w:tcW w:w="897" w:type="dxa"/>
            <w:tcBorders>
              <w:top w:val="single" w:color="000000" w:sz="4" w:space="0"/>
              <w:left w:val="single" w:color="000000" w:sz="4" w:space="0"/>
              <w:bottom w:val="single" w:color="000000" w:sz="4" w:space="0"/>
              <w:right w:val="single" w:color="000000" w:sz="4" w:space="0"/>
            </w:tcBorders>
            <w:noWrap w:val="0"/>
            <w:vAlign w:val="center"/>
          </w:tcPr>
          <w:p w14:paraId="510D91B8">
            <w:pPr>
              <w:tabs>
                <w:tab w:val="left" w:pos="180"/>
                <w:tab w:val="left" w:pos="1620"/>
              </w:tabs>
              <w:spacing w:line="360" w:lineRule="exact"/>
              <w:jc w:val="center"/>
              <w:rPr>
                <w:rFonts w:hint="eastAsia" w:ascii="宋体" w:hAnsi="宋体"/>
                <w:b/>
                <w:szCs w:val="21"/>
              </w:rPr>
            </w:pPr>
            <w:r>
              <w:rPr>
                <w:rFonts w:hint="eastAsia" w:ascii="宋体" w:hAnsi="宋体"/>
                <w:b/>
                <w:szCs w:val="21"/>
              </w:rPr>
              <w:t>数量及单位</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7CFABEBD">
            <w:pPr>
              <w:tabs>
                <w:tab w:val="left" w:pos="180"/>
                <w:tab w:val="left" w:pos="1620"/>
              </w:tabs>
              <w:spacing w:line="360" w:lineRule="exact"/>
              <w:jc w:val="center"/>
              <w:rPr>
                <w:rFonts w:hint="eastAsia" w:ascii="宋体" w:hAnsi="宋体" w:cs="Arial"/>
                <w:b/>
                <w:szCs w:val="21"/>
              </w:rPr>
            </w:pPr>
            <w:r>
              <w:rPr>
                <w:rFonts w:hint="eastAsia" w:ascii="宋体" w:hAnsi="宋体" w:cs="Arial"/>
                <w:b/>
                <w:szCs w:val="21"/>
              </w:rPr>
              <w:t>所属</w:t>
            </w:r>
          </w:p>
          <w:p w14:paraId="253DC47A">
            <w:pPr>
              <w:tabs>
                <w:tab w:val="left" w:pos="180"/>
                <w:tab w:val="left" w:pos="1620"/>
              </w:tabs>
              <w:spacing w:line="360" w:lineRule="exact"/>
              <w:jc w:val="center"/>
              <w:rPr>
                <w:rFonts w:hint="eastAsia" w:ascii="宋体" w:hAnsi="宋体"/>
                <w:b/>
                <w:szCs w:val="21"/>
              </w:rPr>
            </w:pPr>
            <w:r>
              <w:rPr>
                <w:rFonts w:hint="eastAsia" w:ascii="宋体" w:hAnsi="宋体" w:cs="Arial"/>
                <w:b/>
                <w:szCs w:val="21"/>
              </w:rPr>
              <w:t>行业</w:t>
            </w:r>
          </w:p>
        </w:tc>
        <w:tc>
          <w:tcPr>
            <w:tcW w:w="5658" w:type="dxa"/>
            <w:tcBorders>
              <w:top w:val="single" w:color="000000" w:sz="4" w:space="0"/>
              <w:left w:val="single" w:color="000000" w:sz="4" w:space="0"/>
              <w:bottom w:val="single" w:color="000000" w:sz="4" w:space="0"/>
              <w:right w:val="single" w:color="000000" w:sz="4" w:space="0"/>
            </w:tcBorders>
            <w:noWrap w:val="0"/>
            <w:vAlign w:val="center"/>
          </w:tcPr>
          <w:p w14:paraId="4C12BD2F">
            <w:pPr>
              <w:tabs>
                <w:tab w:val="left" w:pos="180"/>
                <w:tab w:val="left" w:pos="1620"/>
              </w:tabs>
              <w:spacing w:line="360" w:lineRule="exact"/>
              <w:jc w:val="center"/>
              <w:rPr>
                <w:rFonts w:hint="eastAsia" w:ascii="宋体" w:hAnsi="宋体"/>
                <w:b/>
                <w:szCs w:val="21"/>
              </w:rPr>
            </w:pPr>
            <w:r>
              <w:rPr>
                <w:rFonts w:hint="eastAsia" w:ascii="宋体" w:hAnsi="宋体"/>
                <w:b/>
                <w:szCs w:val="21"/>
              </w:rPr>
              <w:t xml:space="preserve">技术需求及要求 </w:t>
            </w:r>
          </w:p>
        </w:tc>
      </w:tr>
      <w:tr w14:paraId="717F0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0CE05EE6">
            <w:pPr>
              <w:snapToGrid w:val="0"/>
              <w:spacing w:line="360" w:lineRule="exact"/>
              <w:jc w:val="center"/>
              <w:rPr>
                <w:rFonts w:hint="eastAsia" w:ascii="宋体" w:hAnsi="宋体"/>
                <w:szCs w:val="21"/>
              </w:rPr>
            </w:pPr>
            <w:r>
              <w:rPr>
                <w:rFonts w:hint="eastAsia" w:ascii="宋体" w:hAnsi="宋体"/>
                <w:szCs w:val="21"/>
              </w:rPr>
              <w:t>1</w:t>
            </w:r>
          </w:p>
        </w:tc>
        <w:tc>
          <w:tcPr>
            <w:tcW w:w="1283" w:type="dxa"/>
            <w:gridSpan w:val="2"/>
            <w:tcBorders>
              <w:top w:val="single" w:color="000000" w:sz="4" w:space="0"/>
              <w:left w:val="single" w:color="000000" w:sz="4" w:space="0"/>
              <w:bottom w:val="single" w:color="auto" w:sz="4" w:space="0"/>
              <w:right w:val="single" w:color="000000" w:sz="4" w:space="0"/>
            </w:tcBorders>
            <w:noWrap w:val="0"/>
            <w:vAlign w:val="center"/>
          </w:tcPr>
          <w:p w14:paraId="182B52EC">
            <w:pPr>
              <w:widowControl/>
              <w:spacing w:line="360" w:lineRule="exact"/>
              <w:jc w:val="center"/>
              <w:textAlignment w:val="center"/>
              <w:rPr>
                <w:rFonts w:hint="eastAsia" w:ascii="宋体" w:hAnsi="宋体"/>
                <w:szCs w:val="21"/>
              </w:rPr>
            </w:pPr>
            <w:r>
              <w:rPr>
                <w:rFonts w:hint="eastAsia" w:ascii="宋体" w:hAnsi="宋体" w:cs="宋体"/>
                <w:szCs w:val="21"/>
              </w:rPr>
              <w:t>超高效纳升液相色谱-原位电喷雾成像系统-四极杆串联飞行时间质谱仪</w:t>
            </w:r>
          </w:p>
        </w:tc>
        <w:tc>
          <w:tcPr>
            <w:tcW w:w="897" w:type="dxa"/>
            <w:tcBorders>
              <w:top w:val="single" w:color="000000" w:sz="4" w:space="0"/>
              <w:left w:val="single" w:color="000000" w:sz="4" w:space="0"/>
              <w:bottom w:val="single" w:color="auto" w:sz="4" w:space="0"/>
              <w:right w:val="single" w:color="000000" w:sz="4" w:space="0"/>
            </w:tcBorders>
            <w:noWrap w:val="0"/>
            <w:vAlign w:val="center"/>
          </w:tcPr>
          <w:p w14:paraId="43A5BF0C">
            <w:pPr>
              <w:widowControl/>
              <w:spacing w:line="360" w:lineRule="exact"/>
              <w:jc w:val="center"/>
              <w:textAlignment w:val="center"/>
              <w:rPr>
                <w:rFonts w:hint="eastAsia" w:ascii="宋体" w:hAnsi="宋体"/>
                <w:szCs w:val="21"/>
              </w:rPr>
            </w:pPr>
            <w:r>
              <w:rPr>
                <w:rFonts w:hint="eastAsia" w:ascii="宋体" w:hAnsi="宋体" w:cs="宋体"/>
                <w:szCs w:val="21"/>
              </w:rPr>
              <w:t>1套</w:t>
            </w:r>
          </w:p>
        </w:tc>
        <w:tc>
          <w:tcPr>
            <w:tcW w:w="699" w:type="dxa"/>
            <w:tcBorders>
              <w:top w:val="single" w:color="000000" w:sz="4" w:space="0"/>
              <w:left w:val="single" w:color="000000" w:sz="4" w:space="0"/>
              <w:bottom w:val="single" w:color="auto" w:sz="4" w:space="0"/>
              <w:right w:val="single" w:color="000000" w:sz="4" w:space="0"/>
            </w:tcBorders>
            <w:noWrap w:val="0"/>
            <w:vAlign w:val="center"/>
          </w:tcPr>
          <w:p w14:paraId="317A5490">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5658" w:type="dxa"/>
            <w:tcBorders>
              <w:top w:val="single" w:color="000000" w:sz="4" w:space="0"/>
              <w:left w:val="single" w:color="000000" w:sz="4" w:space="0"/>
              <w:bottom w:val="single" w:color="000000" w:sz="4" w:space="0"/>
              <w:right w:val="single" w:color="000000" w:sz="4" w:space="0"/>
            </w:tcBorders>
            <w:noWrap w:val="0"/>
            <w:vAlign w:val="center"/>
          </w:tcPr>
          <w:p w14:paraId="7C5581D7">
            <w:pPr>
              <w:widowControl/>
              <w:spacing w:line="360" w:lineRule="exact"/>
              <w:textAlignment w:val="top"/>
              <w:rPr>
                <w:rFonts w:hint="eastAsia" w:ascii="宋体" w:hAnsi="宋体"/>
                <w:b/>
                <w:bCs/>
                <w:szCs w:val="21"/>
              </w:rPr>
            </w:pPr>
            <w:r>
              <w:rPr>
                <w:rFonts w:hint="eastAsia" w:ascii="宋体" w:hAnsi="宋体"/>
                <w:b/>
                <w:bCs/>
                <w:szCs w:val="21"/>
              </w:rPr>
              <w:t>1.高分辨质谱仪部分</w:t>
            </w:r>
          </w:p>
          <w:p w14:paraId="5B275CF3">
            <w:pPr>
              <w:widowControl/>
              <w:spacing w:line="360" w:lineRule="exact"/>
              <w:textAlignment w:val="top"/>
              <w:rPr>
                <w:rFonts w:hint="eastAsia" w:ascii="宋体" w:hAnsi="宋体"/>
                <w:szCs w:val="21"/>
              </w:rPr>
            </w:pPr>
            <w:r>
              <w:rPr>
                <w:rFonts w:hint="eastAsia" w:ascii="宋体" w:hAnsi="宋体"/>
                <w:szCs w:val="21"/>
              </w:rPr>
              <w:t>1.1 质谱类型：四极杆飞行时间质谱系统或轨道阱飞行时间质谱系统。</w:t>
            </w:r>
          </w:p>
          <w:p w14:paraId="6305275B">
            <w:pPr>
              <w:widowControl/>
              <w:spacing w:line="360" w:lineRule="exact"/>
              <w:textAlignment w:val="top"/>
              <w:rPr>
                <w:rFonts w:hint="eastAsia" w:ascii="宋体" w:hAnsi="宋体"/>
                <w:szCs w:val="21"/>
              </w:rPr>
            </w:pPr>
            <w:r>
              <w:rPr>
                <w:rFonts w:hint="eastAsia" w:ascii="宋体" w:hAnsi="宋体"/>
                <w:szCs w:val="21"/>
              </w:rPr>
              <w:t>1.2正/负ESI接口：流速0.005ml/min～2mL/min；灵敏度不随流速增加而降低，无需分流。</w:t>
            </w:r>
          </w:p>
          <w:p w14:paraId="2F594320">
            <w:pPr>
              <w:widowControl/>
              <w:spacing w:line="360" w:lineRule="exact"/>
              <w:textAlignment w:val="top"/>
              <w:rPr>
                <w:rFonts w:hint="eastAsia" w:ascii="宋体" w:hAnsi="宋体"/>
                <w:szCs w:val="21"/>
              </w:rPr>
            </w:pPr>
            <w:r>
              <w:rPr>
                <w:rFonts w:hint="eastAsia" w:ascii="宋体" w:hAnsi="宋体"/>
                <w:szCs w:val="21"/>
              </w:rPr>
              <w:t>1.3离子源内辅助加热气温度：≥500℃。</w:t>
            </w:r>
          </w:p>
          <w:p w14:paraId="699E1078">
            <w:pPr>
              <w:widowControl/>
              <w:spacing w:line="360" w:lineRule="exact"/>
              <w:textAlignment w:val="top"/>
              <w:rPr>
                <w:rFonts w:hint="eastAsia" w:ascii="宋体" w:hAnsi="宋体"/>
                <w:szCs w:val="21"/>
              </w:rPr>
            </w:pPr>
            <w:r>
              <w:rPr>
                <w:rFonts w:hint="eastAsia" w:ascii="宋体" w:hAnsi="宋体"/>
                <w:szCs w:val="21"/>
              </w:rPr>
              <w:t>1.4离子源加热气设计：独立的离子源加热辅助气设计，针对不同化合物可设定不同的分析温度。</w:t>
            </w:r>
          </w:p>
          <w:p w14:paraId="416D6790">
            <w:pPr>
              <w:widowControl/>
              <w:spacing w:line="360" w:lineRule="exact"/>
              <w:textAlignment w:val="top"/>
              <w:rPr>
                <w:rFonts w:hint="eastAsia" w:ascii="宋体" w:hAnsi="宋体"/>
                <w:szCs w:val="21"/>
              </w:rPr>
            </w:pPr>
            <w:r>
              <w:rPr>
                <w:rFonts w:hint="eastAsia" w:ascii="宋体" w:hAnsi="宋体"/>
                <w:szCs w:val="21"/>
              </w:rPr>
              <w:t>▲1.5离子源接口和传输管路采用锥孔。如果采用毛细管或者DL管，必须随机子配齐200根原厂毛细管或者DL管。采用反吹气技术或者加热DL管进一步提高离子化效率，去除中性噪音。不需要卸真空即可维护。</w:t>
            </w:r>
          </w:p>
          <w:p w14:paraId="338A6C5C">
            <w:pPr>
              <w:widowControl/>
              <w:spacing w:line="360" w:lineRule="exact"/>
              <w:textAlignment w:val="top"/>
              <w:rPr>
                <w:rFonts w:hint="eastAsia" w:ascii="宋体" w:hAnsi="宋体"/>
                <w:szCs w:val="21"/>
              </w:rPr>
            </w:pPr>
            <w:r>
              <w:rPr>
                <w:rFonts w:hint="eastAsia" w:ascii="宋体" w:hAnsi="宋体"/>
                <w:szCs w:val="21"/>
              </w:rPr>
              <w:t>1.6 配备带预杆的四极杆。</w:t>
            </w:r>
          </w:p>
          <w:p w14:paraId="0CE3795E">
            <w:pPr>
              <w:widowControl/>
              <w:spacing w:line="360" w:lineRule="exact"/>
              <w:textAlignment w:val="top"/>
              <w:rPr>
                <w:rFonts w:hint="eastAsia" w:ascii="宋体" w:hAnsi="宋体"/>
                <w:szCs w:val="21"/>
              </w:rPr>
            </w:pPr>
            <w:r>
              <w:rPr>
                <w:rFonts w:hint="eastAsia" w:ascii="宋体" w:hAnsi="宋体"/>
                <w:szCs w:val="21"/>
              </w:rPr>
              <w:t>1.7 配备自动质量校准系统，该系统可以采用外标方法进行校正，避免实时校正时校正液对测试样品产生干扰。若采用实时内标校正，确保校正液不与样品相互干扰。</w:t>
            </w:r>
          </w:p>
          <w:p w14:paraId="2EB6D8FD">
            <w:pPr>
              <w:widowControl/>
              <w:spacing w:line="360" w:lineRule="exact"/>
              <w:textAlignment w:val="top"/>
              <w:rPr>
                <w:rFonts w:hint="eastAsia" w:ascii="宋体" w:hAnsi="宋体"/>
                <w:szCs w:val="21"/>
              </w:rPr>
            </w:pPr>
            <w:r>
              <w:rPr>
                <w:rFonts w:hint="eastAsia" w:ascii="宋体" w:hAnsi="宋体"/>
                <w:szCs w:val="21"/>
              </w:rPr>
              <w:t>1.8采用氩气或高纯氮气作为碰撞气。</w:t>
            </w:r>
          </w:p>
          <w:p w14:paraId="78D1685B">
            <w:pPr>
              <w:widowControl/>
              <w:spacing w:line="360" w:lineRule="exact"/>
              <w:textAlignment w:val="top"/>
              <w:rPr>
                <w:rFonts w:hint="eastAsia" w:ascii="宋体" w:hAnsi="宋体"/>
                <w:szCs w:val="21"/>
              </w:rPr>
            </w:pPr>
            <w:r>
              <w:rPr>
                <w:rFonts w:hint="eastAsia" w:ascii="宋体" w:hAnsi="宋体"/>
                <w:szCs w:val="21"/>
              </w:rPr>
              <w:t>1.9 质量范围（m/z）： 高分辨质量分析器范围不低于38000；Q1四极杆质量范围不低于2000。</w:t>
            </w:r>
          </w:p>
          <w:p w14:paraId="500A3BC2">
            <w:pPr>
              <w:widowControl/>
              <w:spacing w:line="360" w:lineRule="exact"/>
              <w:textAlignment w:val="top"/>
              <w:rPr>
                <w:rFonts w:hint="eastAsia" w:ascii="宋体" w:hAnsi="宋体"/>
                <w:szCs w:val="21"/>
              </w:rPr>
            </w:pPr>
            <w:r>
              <w:rPr>
                <w:rFonts w:hint="eastAsia" w:ascii="宋体" w:hAnsi="宋体"/>
                <w:szCs w:val="21"/>
              </w:rPr>
              <w:t>▲1.10谱图采集速度：≥120张谱图/秒。</w:t>
            </w:r>
          </w:p>
          <w:p w14:paraId="7999AFF8">
            <w:pPr>
              <w:widowControl/>
              <w:spacing w:line="360" w:lineRule="exact"/>
              <w:textAlignment w:val="top"/>
              <w:rPr>
                <w:rFonts w:hint="eastAsia" w:ascii="宋体" w:hAnsi="宋体"/>
                <w:szCs w:val="21"/>
              </w:rPr>
            </w:pPr>
            <w:r>
              <w:rPr>
                <w:rFonts w:hint="eastAsia" w:ascii="宋体" w:hAnsi="宋体"/>
                <w:szCs w:val="21"/>
              </w:rPr>
              <w:t>▲1.11 分辨率：≥45000FWHM。</w:t>
            </w:r>
          </w:p>
          <w:p w14:paraId="7EFDEB2E">
            <w:pPr>
              <w:widowControl/>
              <w:spacing w:line="360" w:lineRule="exact"/>
              <w:textAlignment w:val="top"/>
              <w:rPr>
                <w:rFonts w:hint="eastAsia" w:ascii="宋体" w:hAnsi="宋体"/>
                <w:szCs w:val="21"/>
              </w:rPr>
            </w:pPr>
            <w:r>
              <w:rPr>
                <w:rFonts w:hint="eastAsia" w:ascii="宋体" w:hAnsi="宋体"/>
                <w:szCs w:val="21"/>
              </w:rPr>
              <w:t>1.12质量精度：外标法≤2ppm，内标法≤1ppm。</w:t>
            </w:r>
          </w:p>
          <w:p w14:paraId="60B9C148">
            <w:pPr>
              <w:widowControl/>
              <w:spacing w:line="360" w:lineRule="exact"/>
              <w:textAlignment w:val="top"/>
              <w:rPr>
                <w:rFonts w:hint="eastAsia" w:ascii="宋体" w:hAnsi="宋体"/>
                <w:szCs w:val="21"/>
              </w:rPr>
            </w:pPr>
            <w:r>
              <w:rPr>
                <w:rFonts w:hint="eastAsia" w:ascii="宋体" w:hAnsi="宋体"/>
                <w:szCs w:val="21"/>
              </w:rPr>
              <w:t>1.13背景扣除：具备动态背景实时扣除功能。</w:t>
            </w:r>
          </w:p>
          <w:p w14:paraId="53F414D6">
            <w:pPr>
              <w:widowControl/>
              <w:spacing w:line="360" w:lineRule="exact"/>
              <w:textAlignment w:val="top"/>
              <w:rPr>
                <w:rFonts w:hint="eastAsia" w:ascii="宋体" w:hAnsi="宋体"/>
                <w:szCs w:val="21"/>
              </w:rPr>
            </w:pPr>
            <w:r>
              <w:rPr>
                <w:rFonts w:hint="eastAsia" w:ascii="宋体" w:hAnsi="宋体"/>
                <w:szCs w:val="21"/>
              </w:rPr>
              <w:t>1.14 二级MS/MS正离子模式灵敏度：50fg利血平柱上进样 S/N≥400：1。</w:t>
            </w:r>
          </w:p>
          <w:p w14:paraId="105373BB">
            <w:pPr>
              <w:widowControl/>
              <w:spacing w:line="360" w:lineRule="exact"/>
              <w:textAlignment w:val="top"/>
              <w:rPr>
                <w:rFonts w:hint="eastAsia" w:ascii="宋体" w:hAnsi="宋体"/>
                <w:szCs w:val="21"/>
              </w:rPr>
            </w:pPr>
            <w:r>
              <w:rPr>
                <w:rFonts w:hint="eastAsia" w:ascii="宋体" w:hAnsi="宋体"/>
                <w:szCs w:val="21"/>
              </w:rPr>
              <w:t>1.15二级MS/MS负离子模式灵敏度：100 fg氯霉素柱上进样S/N≥1500：1。</w:t>
            </w:r>
          </w:p>
          <w:p w14:paraId="7156D90E">
            <w:pPr>
              <w:widowControl/>
              <w:spacing w:line="360" w:lineRule="exact"/>
              <w:textAlignment w:val="top"/>
              <w:rPr>
                <w:rFonts w:hint="eastAsia" w:ascii="宋体" w:hAnsi="宋体"/>
                <w:szCs w:val="21"/>
              </w:rPr>
            </w:pPr>
            <w:r>
              <w:rPr>
                <w:rFonts w:hint="eastAsia" w:ascii="宋体" w:hAnsi="宋体"/>
                <w:szCs w:val="21"/>
              </w:rPr>
              <w:t>▲1.16 碰撞模式：至少包含碰撞活化解离（CID）功能。同时为获得丰富的碎裂信息，应具备以下一种或多种碎裂模式：电子激活解离（EAD）、电子转移解离（ETD）或高能碰撞解离（HCD），电子碰撞能量连续可调，范围在0-20eV，且无需使用任何试剂。</w:t>
            </w:r>
          </w:p>
          <w:p w14:paraId="6C6A0726">
            <w:pPr>
              <w:widowControl/>
              <w:spacing w:line="360" w:lineRule="exact"/>
              <w:textAlignment w:val="top"/>
              <w:rPr>
                <w:rFonts w:hint="eastAsia" w:ascii="宋体" w:hAnsi="宋体"/>
                <w:szCs w:val="21"/>
              </w:rPr>
            </w:pPr>
            <w:r>
              <w:rPr>
                <w:rFonts w:hint="eastAsia" w:ascii="宋体" w:hAnsi="宋体"/>
                <w:szCs w:val="21"/>
              </w:rPr>
              <w:t>▲1.17复合碰撞模式：为实现更精确的结构解析，CID碎裂模式可与另一种碎裂模式【电子激活解离（EAD）、电子转移解离（ETD）或高能碰撞解离（HCD）】复合使用，同时得到两种碎裂模式的碎片。</w:t>
            </w:r>
          </w:p>
          <w:p w14:paraId="5A6E6ED2">
            <w:pPr>
              <w:widowControl/>
              <w:spacing w:line="360" w:lineRule="exact"/>
              <w:textAlignment w:val="top"/>
              <w:rPr>
                <w:rFonts w:hint="eastAsia" w:ascii="宋体" w:hAnsi="宋体"/>
                <w:szCs w:val="21"/>
              </w:rPr>
            </w:pPr>
            <w:r>
              <w:rPr>
                <w:rFonts w:hint="eastAsia" w:ascii="宋体" w:hAnsi="宋体"/>
                <w:szCs w:val="21"/>
              </w:rPr>
              <w:t xml:space="preserve">▲1.18 具备二级碎片富集能力，通过软件开启后，可提升离子占空比，二级灵敏度可以提高5倍以上。 </w:t>
            </w:r>
          </w:p>
          <w:p w14:paraId="0A04C10E">
            <w:pPr>
              <w:widowControl/>
              <w:spacing w:line="360" w:lineRule="exact"/>
              <w:textAlignment w:val="top"/>
              <w:rPr>
                <w:rFonts w:hint="eastAsia" w:ascii="宋体" w:hAnsi="宋体"/>
                <w:szCs w:val="21"/>
              </w:rPr>
            </w:pPr>
            <w:r>
              <w:rPr>
                <w:rFonts w:hint="eastAsia" w:ascii="宋体" w:hAnsi="宋体"/>
                <w:szCs w:val="21"/>
              </w:rPr>
              <w:t>▲1.19 具备数据非依赖扫描模式，扫描过程中四极杆连续滑动，在整个m/z范围内实现无间隙、连续的MS/MS数据采集，不同母离子的碎片可通过Q1轮廓分区，提高MS/MS采集速度及减少假阳性结果。</w:t>
            </w:r>
          </w:p>
          <w:p w14:paraId="7BDD18B1">
            <w:pPr>
              <w:widowControl/>
              <w:spacing w:line="360" w:lineRule="exact"/>
              <w:textAlignment w:val="top"/>
              <w:rPr>
                <w:rFonts w:hint="eastAsia" w:ascii="宋体" w:hAnsi="宋体"/>
                <w:szCs w:val="21"/>
              </w:rPr>
            </w:pPr>
          </w:p>
          <w:p w14:paraId="5199AE20">
            <w:pPr>
              <w:widowControl/>
              <w:spacing w:line="360" w:lineRule="exact"/>
              <w:textAlignment w:val="top"/>
              <w:rPr>
                <w:rFonts w:hint="eastAsia" w:ascii="宋体" w:hAnsi="宋体"/>
                <w:b/>
                <w:bCs/>
                <w:szCs w:val="21"/>
              </w:rPr>
            </w:pPr>
            <w:r>
              <w:rPr>
                <w:rFonts w:hint="eastAsia" w:ascii="宋体" w:hAnsi="宋体"/>
                <w:b/>
                <w:bCs/>
                <w:szCs w:val="21"/>
              </w:rPr>
              <w:t>2.软件及数据处理部分</w:t>
            </w:r>
          </w:p>
          <w:p w14:paraId="6A1F3FAD">
            <w:pPr>
              <w:widowControl/>
              <w:spacing w:line="360" w:lineRule="exact"/>
              <w:textAlignment w:val="top"/>
              <w:rPr>
                <w:rFonts w:hint="eastAsia" w:ascii="宋体" w:hAnsi="宋体"/>
                <w:szCs w:val="21"/>
              </w:rPr>
            </w:pPr>
            <w:r>
              <w:rPr>
                <w:rFonts w:hint="eastAsia" w:ascii="宋体" w:hAnsi="宋体"/>
                <w:szCs w:val="21"/>
              </w:rPr>
              <w:t>2.1配备色谱质谱数据分析软件，具备同位素模式匹配、精确质量计算、精确二级碎片结构推断。</w:t>
            </w:r>
          </w:p>
          <w:p w14:paraId="3A3F9A7B">
            <w:pPr>
              <w:widowControl/>
              <w:spacing w:line="360" w:lineRule="exact"/>
              <w:textAlignment w:val="top"/>
              <w:rPr>
                <w:rFonts w:hint="eastAsia" w:ascii="宋体" w:hAnsi="宋体"/>
                <w:szCs w:val="21"/>
              </w:rPr>
            </w:pPr>
            <w:r>
              <w:rPr>
                <w:rFonts w:hint="eastAsia" w:ascii="宋体" w:hAnsi="宋体"/>
                <w:szCs w:val="21"/>
              </w:rPr>
              <w:t>2.2实时自动MS和MS/MS切换功能：自动识别色谱流出物的质谱图，并按照用户定义的条件如离子强度、最大或最小质荷比限制、最强的单个或数个离子等，自动对某种或多种离子进行MS/MS分析，获得该离子的结构信息。</w:t>
            </w:r>
          </w:p>
          <w:p w14:paraId="31CA5C6D">
            <w:pPr>
              <w:widowControl/>
              <w:spacing w:line="360" w:lineRule="exact"/>
              <w:textAlignment w:val="top"/>
              <w:rPr>
                <w:rFonts w:hint="eastAsia" w:ascii="宋体" w:hAnsi="宋体"/>
                <w:szCs w:val="21"/>
              </w:rPr>
            </w:pPr>
            <w:r>
              <w:rPr>
                <w:rFonts w:hint="eastAsia" w:ascii="宋体" w:hAnsi="宋体"/>
                <w:szCs w:val="21"/>
              </w:rPr>
              <w:t>2.3仪器在分析复杂的共流出物或干扰很强的样品时，可以选择特定的离子或色谱保留时间，自动动态排除干扰离子，而给出其它相对信号较弱的共流出物的离子的MS/MS信息。自动动态包含选择特定的离子进行MS/MS分析。</w:t>
            </w:r>
          </w:p>
          <w:p w14:paraId="0A7481D7">
            <w:pPr>
              <w:widowControl/>
              <w:spacing w:line="360" w:lineRule="exact"/>
              <w:textAlignment w:val="top"/>
              <w:rPr>
                <w:rFonts w:hint="eastAsia" w:ascii="宋体" w:hAnsi="宋体"/>
                <w:szCs w:val="21"/>
              </w:rPr>
            </w:pPr>
            <w:r>
              <w:rPr>
                <w:rFonts w:hint="eastAsia" w:ascii="宋体" w:hAnsi="宋体"/>
                <w:szCs w:val="21"/>
              </w:rPr>
              <w:t>2.4具有动态背景扣除功能，保证即使在体内复杂基质中能获得高质量的 MS/MS质谱图。</w:t>
            </w:r>
          </w:p>
          <w:p w14:paraId="0D7273DD">
            <w:pPr>
              <w:widowControl/>
              <w:spacing w:line="360" w:lineRule="exact"/>
              <w:textAlignment w:val="top"/>
              <w:rPr>
                <w:rFonts w:hint="eastAsia" w:ascii="宋体" w:hAnsi="宋体"/>
                <w:szCs w:val="21"/>
              </w:rPr>
            </w:pPr>
            <w:r>
              <w:rPr>
                <w:rFonts w:hint="eastAsia" w:ascii="宋体" w:hAnsi="宋体"/>
                <w:szCs w:val="21"/>
              </w:rPr>
              <w:t>2.5配备分析软件：能够抽提碎片离子的高分辨，将碎片离子分组和归类，产生类似于MRM的数据，从而实现对样本中所有离子对的定量。</w:t>
            </w:r>
          </w:p>
          <w:p w14:paraId="7BD097D5">
            <w:pPr>
              <w:widowControl/>
              <w:spacing w:line="360" w:lineRule="exact"/>
              <w:textAlignment w:val="top"/>
              <w:rPr>
                <w:rFonts w:hint="eastAsia" w:ascii="宋体" w:hAnsi="宋体"/>
                <w:szCs w:val="21"/>
              </w:rPr>
            </w:pPr>
          </w:p>
          <w:p w14:paraId="3ED96975">
            <w:pPr>
              <w:widowControl/>
              <w:spacing w:line="360" w:lineRule="exact"/>
              <w:textAlignment w:val="top"/>
              <w:rPr>
                <w:rFonts w:hint="eastAsia" w:ascii="宋体" w:hAnsi="宋体"/>
                <w:b/>
                <w:bCs/>
                <w:szCs w:val="21"/>
              </w:rPr>
            </w:pPr>
            <w:r>
              <w:rPr>
                <w:rFonts w:hint="eastAsia" w:ascii="宋体" w:hAnsi="宋体"/>
                <w:b/>
                <w:bCs/>
                <w:szCs w:val="21"/>
              </w:rPr>
              <w:t>3.超高效纳升液相色谱部分</w:t>
            </w:r>
          </w:p>
          <w:p w14:paraId="03E770A5">
            <w:pPr>
              <w:widowControl/>
              <w:spacing w:line="360" w:lineRule="exact"/>
              <w:textAlignment w:val="top"/>
              <w:rPr>
                <w:rFonts w:hint="eastAsia" w:ascii="宋体" w:hAnsi="宋体"/>
                <w:szCs w:val="21"/>
              </w:rPr>
            </w:pPr>
            <w:r>
              <w:rPr>
                <w:rFonts w:hint="eastAsia" w:ascii="宋体" w:hAnsi="宋体"/>
                <w:szCs w:val="21"/>
              </w:rPr>
              <w:t>3.1系统总延迟体积：≤1μL。每个泵和阀都带有流速/压力传感器，实时监控，漏液随时定位。</w:t>
            </w:r>
          </w:p>
          <w:p w14:paraId="1D7739D0">
            <w:pPr>
              <w:widowControl/>
              <w:spacing w:line="360" w:lineRule="exact"/>
              <w:textAlignment w:val="top"/>
              <w:rPr>
                <w:rFonts w:hint="eastAsia" w:ascii="宋体" w:hAnsi="宋体"/>
                <w:szCs w:val="21"/>
              </w:rPr>
            </w:pPr>
            <w:r>
              <w:rPr>
                <w:rFonts w:hint="eastAsia" w:ascii="宋体" w:hAnsi="宋体"/>
                <w:szCs w:val="21"/>
              </w:rPr>
              <w:t>3.2系统同步：泵和样品管理器之间可实现进样同步。</w:t>
            </w:r>
          </w:p>
          <w:p w14:paraId="10C7AA9E">
            <w:pPr>
              <w:widowControl/>
              <w:spacing w:line="360" w:lineRule="exact"/>
              <w:textAlignment w:val="top"/>
              <w:rPr>
                <w:rFonts w:hint="eastAsia" w:ascii="宋体" w:hAnsi="宋体"/>
                <w:szCs w:val="21"/>
              </w:rPr>
            </w:pPr>
            <w:r>
              <w:rPr>
                <w:rFonts w:hint="eastAsia" w:ascii="宋体" w:hAnsi="宋体"/>
                <w:szCs w:val="21"/>
              </w:rPr>
              <w:t>3.3 pH范围：pH 2至10。</w:t>
            </w:r>
          </w:p>
          <w:p w14:paraId="46CA2706">
            <w:pPr>
              <w:widowControl/>
              <w:spacing w:line="360" w:lineRule="exact"/>
              <w:textAlignment w:val="top"/>
              <w:rPr>
                <w:rFonts w:hint="eastAsia" w:ascii="宋体" w:hAnsi="宋体"/>
                <w:szCs w:val="21"/>
              </w:rPr>
            </w:pPr>
            <w:r>
              <w:rPr>
                <w:rFonts w:hint="eastAsia" w:ascii="宋体" w:hAnsi="宋体"/>
                <w:szCs w:val="21"/>
              </w:rPr>
              <w:t>3.4 泵系统：采用二元或多元高压梯度泵系统，或低压混合高压推送系统，能够稳定提供纳升流速。</w:t>
            </w:r>
          </w:p>
          <w:p w14:paraId="59450D59">
            <w:pPr>
              <w:widowControl/>
              <w:spacing w:line="360" w:lineRule="exact"/>
              <w:textAlignment w:val="top"/>
              <w:rPr>
                <w:rFonts w:hint="eastAsia" w:ascii="宋体" w:hAnsi="宋体"/>
                <w:szCs w:val="21"/>
              </w:rPr>
            </w:pPr>
            <w:r>
              <w:rPr>
                <w:rFonts w:hint="eastAsia" w:ascii="宋体" w:hAnsi="宋体"/>
                <w:szCs w:val="21"/>
              </w:rPr>
              <w:t>3.5 操作流速范围：覆盖200 nL/min～100μL/min，无需分流。</w:t>
            </w:r>
          </w:p>
          <w:p w14:paraId="6A479511">
            <w:pPr>
              <w:widowControl/>
              <w:spacing w:line="360" w:lineRule="exact"/>
              <w:textAlignment w:val="top"/>
              <w:rPr>
                <w:rFonts w:hint="eastAsia" w:ascii="宋体" w:hAnsi="宋体"/>
                <w:szCs w:val="21"/>
              </w:rPr>
            </w:pPr>
            <w:r>
              <w:rPr>
                <w:rFonts w:hint="eastAsia" w:ascii="宋体" w:hAnsi="宋体"/>
                <w:szCs w:val="21"/>
              </w:rPr>
              <w:t>▲3.6 流量精度：在200 nL/min流速下，流量精度RSD≤0.5%。</w:t>
            </w:r>
          </w:p>
          <w:p w14:paraId="5E9F90A3">
            <w:pPr>
              <w:widowControl/>
              <w:spacing w:line="360" w:lineRule="exact"/>
              <w:textAlignment w:val="top"/>
              <w:rPr>
                <w:rFonts w:hint="eastAsia" w:ascii="宋体" w:hAnsi="宋体"/>
                <w:szCs w:val="21"/>
              </w:rPr>
            </w:pPr>
            <w:r>
              <w:rPr>
                <w:rFonts w:hint="eastAsia" w:ascii="宋体" w:hAnsi="宋体"/>
                <w:szCs w:val="21"/>
              </w:rPr>
              <w:t>3.7溶剂数量：不少于四种，可两两组合，A1或A2与B1或B2进行组合。</w:t>
            </w:r>
          </w:p>
          <w:p w14:paraId="24825E46">
            <w:pPr>
              <w:widowControl/>
              <w:spacing w:line="360" w:lineRule="exact"/>
              <w:textAlignment w:val="top"/>
              <w:rPr>
                <w:rFonts w:hint="eastAsia" w:ascii="宋体" w:hAnsi="宋体"/>
                <w:szCs w:val="21"/>
              </w:rPr>
            </w:pPr>
            <w:r>
              <w:rPr>
                <w:rFonts w:hint="eastAsia" w:ascii="宋体" w:hAnsi="宋体"/>
                <w:szCs w:val="21"/>
              </w:rPr>
              <w:t>3.8集成式真空脱气，</w:t>
            </w:r>
            <w:r>
              <w:rPr>
                <w:rFonts w:hint="eastAsia"/>
              </w:rPr>
              <w:t>不少于</w:t>
            </w:r>
            <w:r>
              <w:rPr>
                <w:rFonts w:hint="eastAsia" w:ascii="宋体" w:hAnsi="宋体"/>
                <w:szCs w:val="21"/>
              </w:rPr>
              <w:t>6条管路，其中2条分配给进样器洗针液/清除溶剂。</w:t>
            </w:r>
          </w:p>
          <w:p w14:paraId="489D1D2E">
            <w:pPr>
              <w:widowControl/>
              <w:spacing w:line="360" w:lineRule="exact"/>
              <w:textAlignment w:val="top"/>
              <w:rPr>
                <w:rFonts w:hint="eastAsia" w:ascii="宋体" w:hAnsi="宋体"/>
                <w:szCs w:val="21"/>
              </w:rPr>
            </w:pPr>
            <w:r>
              <w:rPr>
                <w:rFonts w:hint="eastAsia" w:ascii="宋体" w:hAnsi="宋体"/>
                <w:szCs w:val="21"/>
              </w:rPr>
              <w:t>3.9 梯度延迟体积：≤1μL。</w:t>
            </w:r>
          </w:p>
          <w:p w14:paraId="624096B8">
            <w:pPr>
              <w:widowControl/>
              <w:spacing w:line="360" w:lineRule="exact"/>
              <w:textAlignment w:val="top"/>
              <w:rPr>
                <w:rFonts w:hint="eastAsia" w:ascii="宋体" w:hAnsi="宋体"/>
                <w:szCs w:val="21"/>
              </w:rPr>
            </w:pPr>
            <w:r>
              <w:rPr>
                <w:rFonts w:hint="eastAsia" w:ascii="宋体" w:hAnsi="宋体"/>
                <w:szCs w:val="21"/>
              </w:rPr>
              <w:t>3.10泵压缩精度：SD≤0.25 min，6次重复进样。</w:t>
            </w:r>
          </w:p>
          <w:p w14:paraId="5C1ADF11">
            <w:pPr>
              <w:widowControl/>
              <w:spacing w:line="360" w:lineRule="exact"/>
              <w:textAlignment w:val="top"/>
              <w:rPr>
                <w:rFonts w:hint="eastAsia" w:ascii="宋体" w:hAnsi="宋体"/>
                <w:szCs w:val="21"/>
              </w:rPr>
            </w:pPr>
            <w:r>
              <w:rPr>
                <w:rFonts w:hint="eastAsia" w:ascii="宋体" w:hAnsi="宋体"/>
                <w:szCs w:val="21"/>
              </w:rPr>
              <w:t>3.11压缩补偿：自动化，无需用户干预。</w:t>
            </w:r>
          </w:p>
          <w:p w14:paraId="4E46C2E8">
            <w:pPr>
              <w:widowControl/>
              <w:spacing w:line="360" w:lineRule="exact"/>
              <w:textAlignment w:val="top"/>
              <w:rPr>
                <w:rFonts w:hint="eastAsia" w:ascii="宋体" w:hAnsi="宋体"/>
                <w:szCs w:val="21"/>
              </w:rPr>
            </w:pPr>
            <w:r>
              <w:rPr>
                <w:rFonts w:hint="eastAsia" w:ascii="宋体" w:hAnsi="宋体"/>
                <w:szCs w:val="21"/>
              </w:rPr>
              <w:t xml:space="preserve">3.12微流自动进样器 </w:t>
            </w:r>
          </w:p>
          <w:p w14:paraId="456311EC">
            <w:pPr>
              <w:widowControl/>
              <w:spacing w:line="360" w:lineRule="exact"/>
              <w:textAlignment w:val="top"/>
              <w:rPr>
                <w:rFonts w:hint="eastAsia" w:ascii="宋体" w:hAnsi="宋体"/>
                <w:szCs w:val="21"/>
              </w:rPr>
            </w:pPr>
            <w:r>
              <w:rPr>
                <w:rFonts w:hint="eastAsia" w:ascii="宋体" w:hAnsi="宋体"/>
                <w:szCs w:val="21"/>
              </w:rPr>
              <w:t xml:space="preserve">3.12.1进样体积范围：0.1μL至100.0μL，增量为0.1μL。 </w:t>
            </w:r>
          </w:p>
          <w:p w14:paraId="469D6C59">
            <w:pPr>
              <w:widowControl/>
              <w:spacing w:line="360" w:lineRule="exact"/>
              <w:textAlignment w:val="top"/>
              <w:rPr>
                <w:rFonts w:hint="eastAsia" w:ascii="宋体" w:hAnsi="宋体"/>
                <w:szCs w:val="21"/>
              </w:rPr>
            </w:pPr>
            <w:r>
              <w:rPr>
                <w:rFonts w:hint="eastAsia" w:ascii="宋体" w:hAnsi="宋体"/>
                <w:szCs w:val="21"/>
              </w:rPr>
              <w:t>3.12.2进样线性：5μL定量环在20%至80%的体积范围内≥0.999（配进样针）。</w:t>
            </w:r>
          </w:p>
          <w:p w14:paraId="6138F0CA">
            <w:pPr>
              <w:widowControl/>
              <w:spacing w:line="360" w:lineRule="exact"/>
              <w:textAlignment w:val="top"/>
              <w:rPr>
                <w:rFonts w:hint="eastAsia" w:ascii="宋体" w:hAnsi="宋体"/>
                <w:szCs w:val="21"/>
              </w:rPr>
            </w:pPr>
            <w:r>
              <w:rPr>
                <w:rFonts w:hint="eastAsia" w:ascii="宋体" w:hAnsi="宋体"/>
                <w:szCs w:val="21"/>
              </w:rPr>
              <w:t>3.12.3进样模式：满定量环模式、部分定量环模式。满定量环模式可实现最佳量化和扩散；部分定量环模式可实现最快的循环时间和最佳的样品体积灵活性。</w:t>
            </w:r>
          </w:p>
          <w:p w14:paraId="13CC1054">
            <w:pPr>
              <w:widowControl/>
              <w:spacing w:line="360" w:lineRule="exact"/>
              <w:textAlignment w:val="top"/>
              <w:rPr>
                <w:rFonts w:hint="eastAsia" w:ascii="宋体" w:hAnsi="宋体"/>
                <w:szCs w:val="21"/>
              </w:rPr>
            </w:pPr>
            <w:r>
              <w:rPr>
                <w:rFonts w:hint="eastAsia" w:ascii="宋体" w:hAnsi="宋体"/>
                <w:szCs w:val="21"/>
              </w:rPr>
              <w:t>3.12.4样品管理器精度：完全100%进样，无残留和污染， RSD≤0.2%。</w:t>
            </w:r>
          </w:p>
          <w:p w14:paraId="13D82C83">
            <w:pPr>
              <w:widowControl/>
              <w:spacing w:line="360" w:lineRule="exact"/>
              <w:textAlignment w:val="top"/>
              <w:rPr>
                <w:rFonts w:hint="eastAsia" w:ascii="宋体" w:hAnsi="宋体"/>
                <w:szCs w:val="21"/>
              </w:rPr>
            </w:pPr>
            <w:r>
              <w:rPr>
                <w:rFonts w:hint="eastAsia" w:ascii="宋体" w:hAnsi="宋体"/>
                <w:szCs w:val="21"/>
              </w:rPr>
              <w:t>3.12.5样品板数量：96规格枪头盒，可兼容自动化系统，实现自动化样本前处理。</w:t>
            </w:r>
          </w:p>
          <w:p w14:paraId="4DC70F7F">
            <w:pPr>
              <w:widowControl/>
              <w:spacing w:line="360" w:lineRule="exact"/>
              <w:textAlignment w:val="top"/>
              <w:rPr>
                <w:rFonts w:hint="eastAsia" w:ascii="宋体" w:hAnsi="宋体"/>
                <w:szCs w:val="21"/>
              </w:rPr>
            </w:pPr>
            <w:r>
              <w:rPr>
                <w:rFonts w:hint="eastAsia" w:ascii="宋体" w:hAnsi="宋体"/>
                <w:szCs w:val="21"/>
              </w:rPr>
              <w:t>3.12.6最大样品容量：96孔*6列。</w:t>
            </w:r>
          </w:p>
          <w:p w14:paraId="31FE462E">
            <w:pPr>
              <w:widowControl/>
              <w:spacing w:line="360" w:lineRule="exact"/>
              <w:textAlignment w:val="top"/>
              <w:rPr>
                <w:rFonts w:hint="eastAsia" w:ascii="宋体" w:hAnsi="宋体"/>
                <w:szCs w:val="21"/>
              </w:rPr>
            </w:pPr>
            <w:r>
              <w:rPr>
                <w:rFonts w:hint="eastAsia" w:ascii="宋体" w:hAnsi="宋体"/>
                <w:szCs w:val="21"/>
              </w:rPr>
              <w:t>3.12.7样品室温度范围：进样容器，填料键合样本，无需控温。实测样品结果Cv≤5%。</w:t>
            </w:r>
          </w:p>
          <w:p w14:paraId="688D7CDC">
            <w:pPr>
              <w:widowControl/>
              <w:spacing w:line="360" w:lineRule="exact"/>
              <w:textAlignment w:val="top"/>
              <w:rPr>
                <w:rFonts w:hint="eastAsia" w:ascii="宋体" w:hAnsi="宋体"/>
                <w:szCs w:val="21"/>
              </w:rPr>
            </w:pPr>
            <w:r>
              <w:rPr>
                <w:rFonts w:hint="eastAsia" w:ascii="宋体" w:hAnsi="宋体"/>
                <w:szCs w:val="21"/>
              </w:rPr>
              <w:t>3.12.8进样洗针液：集成、主动、可设置、双清洗。</w:t>
            </w:r>
          </w:p>
          <w:p w14:paraId="0FD36296">
            <w:pPr>
              <w:widowControl/>
              <w:spacing w:line="360" w:lineRule="exact"/>
              <w:textAlignment w:val="top"/>
              <w:rPr>
                <w:rFonts w:hint="eastAsia" w:ascii="宋体" w:hAnsi="宋体"/>
                <w:szCs w:val="21"/>
              </w:rPr>
            </w:pPr>
            <w:r>
              <w:rPr>
                <w:rFonts w:hint="eastAsia" w:ascii="宋体" w:hAnsi="宋体"/>
                <w:szCs w:val="21"/>
              </w:rPr>
              <w:t>3.12.9进样系统具备抗污染和除盐能力，残留率低于0.05%。</w:t>
            </w:r>
          </w:p>
          <w:p w14:paraId="431AB5F6">
            <w:pPr>
              <w:widowControl/>
              <w:spacing w:line="360" w:lineRule="exact"/>
              <w:textAlignment w:val="top"/>
              <w:rPr>
                <w:rFonts w:hint="eastAsia" w:ascii="宋体" w:hAnsi="宋体"/>
                <w:szCs w:val="21"/>
              </w:rPr>
            </w:pPr>
            <w:r>
              <w:rPr>
                <w:rFonts w:hint="eastAsia" w:ascii="宋体" w:hAnsi="宋体"/>
              </w:rPr>
              <w:t>▲</w:t>
            </w:r>
            <w:r>
              <w:rPr>
                <w:rFonts w:hint="eastAsia" w:ascii="宋体" w:hAnsi="宋体"/>
                <w:szCs w:val="21"/>
              </w:rPr>
              <w:t>3.13 软件兼容性：液相色谱系统和成像系统的控制软件，兼容采购人现有的Waters（Xevo TQ-XS 或G2）或 Thermo Fisher Scientific （Q Exactive Plus ）或 AB SCIEX（ TripleQuad3500或6470）的高分辨质谱仪。</w:t>
            </w:r>
            <w:r>
              <w:rPr>
                <w:rFonts w:hint="eastAsia" w:ascii="宋体" w:hAnsi="宋体"/>
                <w:b/>
                <w:bCs/>
                <w:szCs w:val="21"/>
              </w:rPr>
              <w:t>（投标文件中提供承诺函，并说明兼容的具体方案，格式自拟，加盖投标人单位公章）</w:t>
            </w:r>
          </w:p>
          <w:p w14:paraId="6E1D9097">
            <w:pPr>
              <w:widowControl/>
              <w:spacing w:line="360" w:lineRule="exact"/>
              <w:textAlignment w:val="top"/>
              <w:rPr>
                <w:rFonts w:ascii="宋体" w:hAnsi="宋体"/>
                <w:szCs w:val="21"/>
              </w:rPr>
            </w:pPr>
            <w:r>
              <w:rPr>
                <w:rFonts w:hint="eastAsia" w:ascii="宋体" w:hAnsi="宋体"/>
                <w:szCs w:val="21"/>
              </w:rPr>
              <w:t>3.14软件具有审计追踪功能。</w:t>
            </w:r>
          </w:p>
          <w:p w14:paraId="74046C07">
            <w:pPr>
              <w:widowControl/>
              <w:spacing w:line="360" w:lineRule="exact"/>
              <w:textAlignment w:val="top"/>
              <w:rPr>
                <w:rFonts w:hint="eastAsia" w:ascii="宋体" w:hAnsi="宋体"/>
                <w:szCs w:val="21"/>
              </w:rPr>
            </w:pPr>
          </w:p>
          <w:p w14:paraId="41934805">
            <w:pPr>
              <w:widowControl/>
              <w:spacing w:line="360" w:lineRule="exact"/>
              <w:textAlignment w:val="top"/>
              <w:rPr>
                <w:rFonts w:hint="eastAsia" w:ascii="宋体" w:hAnsi="宋体"/>
                <w:b/>
                <w:bCs/>
                <w:szCs w:val="21"/>
              </w:rPr>
            </w:pPr>
            <w:r>
              <w:rPr>
                <w:rFonts w:hint="eastAsia" w:ascii="宋体" w:hAnsi="宋体"/>
                <w:b/>
                <w:bCs/>
                <w:szCs w:val="21"/>
              </w:rPr>
              <w:t>4.成像系统</w:t>
            </w:r>
          </w:p>
          <w:p w14:paraId="289AFFEB">
            <w:pPr>
              <w:widowControl/>
              <w:spacing w:line="360" w:lineRule="exact"/>
              <w:textAlignment w:val="top"/>
              <w:rPr>
                <w:rFonts w:hint="eastAsia" w:ascii="宋体" w:hAnsi="宋体"/>
                <w:szCs w:val="21"/>
              </w:rPr>
            </w:pPr>
            <w:r>
              <w:rPr>
                <w:rFonts w:hint="eastAsia" w:ascii="宋体" w:hAnsi="宋体"/>
                <w:szCs w:val="21"/>
              </w:rPr>
              <w:t>4.1用途</w:t>
            </w:r>
          </w:p>
          <w:p w14:paraId="5D41A467">
            <w:pPr>
              <w:widowControl/>
              <w:spacing w:line="360" w:lineRule="exact"/>
              <w:textAlignment w:val="top"/>
              <w:rPr>
                <w:rFonts w:hint="eastAsia" w:ascii="宋体" w:hAnsi="宋体"/>
                <w:szCs w:val="21"/>
              </w:rPr>
            </w:pPr>
            <w:r>
              <w:rPr>
                <w:rFonts w:hint="eastAsia" w:ascii="宋体" w:hAnsi="宋体"/>
                <w:szCs w:val="21"/>
              </w:rPr>
              <w:t>4.1.1主要用于药学、天然产物、临床医学、食品等小分子代谢物的鉴定、定量及成像分析功能。</w:t>
            </w:r>
          </w:p>
          <w:p w14:paraId="6AC11553">
            <w:pPr>
              <w:widowControl/>
              <w:spacing w:line="360" w:lineRule="exact"/>
              <w:textAlignment w:val="top"/>
              <w:rPr>
                <w:rFonts w:hint="eastAsia" w:ascii="宋体" w:hAnsi="宋体"/>
                <w:szCs w:val="21"/>
              </w:rPr>
            </w:pPr>
            <w:r>
              <w:rPr>
                <w:rFonts w:hint="eastAsia" w:ascii="宋体" w:hAnsi="宋体"/>
                <w:szCs w:val="21"/>
              </w:rPr>
              <w:t>4.1.2 以动植物组织的整体、微区等不同空间尺度，获取具有空间分布特征、时空动态变化的功能分子全景轮廓信息，实现高空间分辨率、高质量精度、高质量分辨率的非靶向性快速检测，且无需任何标记。</w:t>
            </w:r>
          </w:p>
          <w:p w14:paraId="639AA8F5">
            <w:pPr>
              <w:widowControl/>
              <w:spacing w:line="360" w:lineRule="exact"/>
              <w:textAlignment w:val="top"/>
              <w:rPr>
                <w:rFonts w:hint="eastAsia" w:ascii="宋体" w:hAnsi="宋体"/>
                <w:szCs w:val="21"/>
              </w:rPr>
            </w:pPr>
            <w:r>
              <w:rPr>
                <w:rFonts w:hint="eastAsia" w:ascii="宋体" w:hAnsi="宋体"/>
                <w:szCs w:val="21"/>
              </w:rPr>
              <w:t>4.2参数性能</w:t>
            </w:r>
          </w:p>
          <w:p w14:paraId="5A4F2086">
            <w:pPr>
              <w:widowControl/>
              <w:spacing w:line="360" w:lineRule="exact"/>
              <w:textAlignment w:val="top"/>
              <w:rPr>
                <w:rFonts w:hint="eastAsia" w:ascii="宋体" w:hAnsi="宋体"/>
                <w:szCs w:val="21"/>
              </w:rPr>
            </w:pPr>
            <w:r>
              <w:rPr>
                <w:rFonts w:hint="eastAsia" w:ascii="宋体" w:hAnsi="宋体"/>
                <w:szCs w:val="21"/>
              </w:rPr>
              <w:t>▲4.2.1 成像离子源：激光解析电离（LDI）质谱成像。敞开式设计，便于安装与切换，采用气流辅助离子传输技术，离子传输距离≥50cm。无需泄真空即可更换离子源，支持组织切片中化合物的成像分析及表面快速分析。</w:t>
            </w:r>
          </w:p>
          <w:p w14:paraId="359EDA97">
            <w:pPr>
              <w:widowControl/>
              <w:spacing w:line="360" w:lineRule="exact"/>
              <w:textAlignment w:val="top"/>
              <w:rPr>
                <w:rFonts w:hint="eastAsia" w:ascii="宋体" w:hAnsi="宋体"/>
                <w:szCs w:val="21"/>
              </w:rPr>
            </w:pPr>
            <w:r>
              <w:rPr>
                <w:rFonts w:hint="eastAsia" w:ascii="宋体" w:hAnsi="宋体"/>
                <w:szCs w:val="21"/>
              </w:rPr>
              <w:t>▲4.2.2 AP-MALDI源（大气压下MALDI源）新鲜样品无需干燥脱水即可直接进入质谱，并且可与ESI源进行切换。</w:t>
            </w:r>
          </w:p>
          <w:p w14:paraId="6C6213BF">
            <w:pPr>
              <w:widowControl/>
              <w:spacing w:line="360" w:lineRule="exact"/>
              <w:textAlignment w:val="top"/>
              <w:rPr>
                <w:rFonts w:hint="eastAsia" w:ascii="宋体" w:hAnsi="宋体"/>
                <w:szCs w:val="21"/>
              </w:rPr>
            </w:pPr>
            <w:r>
              <w:rPr>
                <w:rFonts w:hint="eastAsia" w:ascii="宋体" w:hAnsi="宋体"/>
                <w:szCs w:val="21"/>
              </w:rPr>
              <w:t>▲4.2.3 激光频率：≥20kHz</w:t>
            </w:r>
            <w:r>
              <w:rPr>
                <w:rFonts w:hint="eastAsia" w:ascii="宋体" w:hAnsi="宋体"/>
                <w:b/>
                <w:bCs/>
                <w:szCs w:val="21"/>
              </w:rPr>
              <w:t>。</w:t>
            </w:r>
          </w:p>
          <w:p w14:paraId="477862B9">
            <w:pPr>
              <w:widowControl/>
              <w:spacing w:line="360" w:lineRule="exact"/>
              <w:textAlignment w:val="top"/>
              <w:rPr>
                <w:rFonts w:hint="eastAsia" w:ascii="宋体" w:hAnsi="宋体"/>
                <w:szCs w:val="21"/>
              </w:rPr>
            </w:pPr>
            <w:r>
              <w:rPr>
                <w:rFonts w:hint="eastAsia" w:ascii="宋体" w:hAnsi="宋体"/>
                <w:szCs w:val="21"/>
              </w:rPr>
              <w:t>▲4.2.4 后电离增强：采用二次单光子光电离技术，紫外波长≥118 nm。激光照射直径：5µm～100µm可调节，不低于10步可调，激光瞄准精度：≤5 µm（最大倍率分析时）。</w:t>
            </w:r>
          </w:p>
          <w:p w14:paraId="24A2171F">
            <w:pPr>
              <w:widowControl/>
              <w:spacing w:line="360" w:lineRule="exact"/>
              <w:textAlignment w:val="top"/>
              <w:rPr>
                <w:rFonts w:hint="eastAsia" w:ascii="宋体" w:hAnsi="宋体"/>
                <w:b/>
                <w:bCs/>
                <w:szCs w:val="21"/>
              </w:rPr>
            </w:pPr>
            <w:r>
              <w:rPr>
                <w:rFonts w:hint="eastAsia" w:ascii="宋体" w:hAnsi="宋体"/>
                <w:szCs w:val="21"/>
              </w:rPr>
              <w:t>▲4.2.5 分析速度：≥50像素（pixel）/秒高速分析。</w:t>
            </w:r>
          </w:p>
          <w:p w14:paraId="52CAA8C8">
            <w:pPr>
              <w:widowControl/>
              <w:spacing w:line="360" w:lineRule="exact"/>
              <w:textAlignment w:val="top"/>
              <w:rPr>
                <w:rFonts w:hint="eastAsia" w:ascii="宋体" w:hAnsi="宋体"/>
                <w:szCs w:val="21"/>
              </w:rPr>
            </w:pPr>
            <w:r>
              <w:rPr>
                <w:rFonts w:hint="eastAsia" w:ascii="宋体" w:hAnsi="宋体"/>
                <w:szCs w:val="21"/>
              </w:rPr>
              <w:t xml:space="preserve">▲4.2.6 空间分辨率：≤5 µm。 </w:t>
            </w:r>
          </w:p>
          <w:p w14:paraId="37F490DA">
            <w:pPr>
              <w:widowControl/>
              <w:spacing w:line="360" w:lineRule="exact"/>
              <w:textAlignment w:val="top"/>
              <w:rPr>
                <w:rFonts w:hint="eastAsia" w:ascii="宋体" w:hAnsi="宋体"/>
                <w:szCs w:val="21"/>
              </w:rPr>
            </w:pPr>
            <w:r>
              <w:rPr>
                <w:rFonts w:hint="eastAsia" w:ascii="宋体" w:hAnsi="宋体"/>
                <w:szCs w:val="21"/>
              </w:rPr>
              <w:t>▲4.2.7 成像模式：仪器具备MALDI-MSI、MALDI/PI-MSI、LDI/PI-MSI三种及以上成像模式，适应不同类型样本检测需求。</w:t>
            </w:r>
          </w:p>
          <w:p w14:paraId="6EB7610D">
            <w:pPr>
              <w:widowControl/>
              <w:spacing w:line="360" w:lineRule="exact"/>
              <w:textAlignment w:val="top"/>
              <w:rPr>
                <w:rFonts w:hint="eastAsia" w:ascii="宋体" w:hAnsi="宋体"/>
                <w:szCs w:val="21"/>
              </w:rPr>
            </w:pPr>
            <w:r>
              <w:rPr>
                <w:rFonts w:hint="eastAsia" w:ascii="宋体" w:hAnsi="宋体"/>
                <w:szCs w:val="21"/>
              </w:rPr>
              <w:t>4.2.8 样品识别：配备高清摄像头，可自动识别组织样本并划定扫描区域，支持编辑自动扫描流程。</w:t>
            </w:r>
          </w:p>
          <w:p w14:paraId="60E7F2C2">
            <w:pPr>
              <w:widowControl/>
              <w:spacing w:line="360" w:lineRule="exact"/>
              <w:textAlignment w:val="top"/>
              <w:rPr>
                <w:rFonts w:hint="eastAsia" w:ascii="宋体" w:hAnsi="宋体"/>
                <w:szCs w:val="21"/>
              </w:rPr>
            </w:pPr>
            <w:r>
              <w:rPr>
                <w:rFonts w:hint="eastAsia" w:ascii="宋体" w:hAnsi="宋体"/>
                <w:szCs w:val="21"/>
              </w:rPr>
              <w:t>▲4.2.9成像样品台：可同时放置≥4块标准载玻片进行连续质谱成像实验。</w:t>
            </w:r>
          </w:p>
          <w:p w14:paraId="79206F01">
            <w:pPr>
              <w:widowControl/>
              <w:spacing w:line="360" w:lineRule="exact"/>
              <w:textAlignment w:val="top"/>
              <w:rPr>
                <w:rFonts w:hint="eastAsia" w:ascii="宋体" w:hAnsi="宋体"/>
                <w:szCs w:val="21"/>
              </w:rPr>
            </w:pPr>
            <w:r>
              <w:rPr>
                <w:rFonts w:hint="eastAsia" w:ascii="宋体" w:hAnsi="宋体"/>
                <w:szCs w:val="21"/>
              </w:rPr>
              <w:t>4.2.10生物安全防护：HEPA空气过滤器对进入气体进行净化和生物安全防护。</w:t>
            </w:r>
          </w:p>
          <w:p w14:paraId="714245BE">
            <w:pPr>
              <w:widowControl/>
              <w:spacing w:line="360" w:lineRule="exact"/>
              <w:textAlignment w:val="top"/>
              <w:rPr>
                <w:rFonts w:hint="eastAsia" w:ascii="宋体" w:hAnsi="宋体"/>
                <w:szCs w:val="21"/>
              </w:rPr>
            </w:pPr>
            <w:r>
              <w:rPr>
                <w:rFonts w:hint="eastAsia" w:ascii="宋体" w:hAnsi="宋体"/>
                <w:szCs w:val="21"/>
              </w:rPr>
              <w:t>4.3成像软件：</w:t>
            </w:r>
          </w:p>
          <w:p w14:paraId="11C35F13">
            <w:pPr>
              <w:widowControl/>
              <w:spacing w:line="360" w:lineRule="exact"/>
              <w:textAlignment w:val="top"/>
              <w:rPr>
                <w:rFonts w:hint="eastAsia" w:ascii="宋体" w:hAnsi="宋体"/>
                <w:szCs w:val="21"/>
              </w:rPr>
            </w:pPr>
            <w:r>
              <w:rPr>
                <w:rFonts w:hint="eastAsia" w:ascii="宋体" w:hAnsi="宋体"/>
                <w:szCs w:val="21"/>
              </w:rPr>
              <w:t>4.3.1操作软件</w:t>
            </w:r>
          </w:p>
          <w:p w14:paraId="525142E5">
            <w:pPr>
              <w:spacing w:line="360" w:lineRule="exact"/>
              <w:rPr>
                <w:rFonts w:hint="eastAsia" w:ascii="宋体" w:hAnsi="宋体"/>
                <w:szCs w:val="21"/>
              </w:rPr>
            </w:pPr>
            <w:r>
              <w:rPr>
                <w:rFonts w:hint="eastAsia" w:ascii="宋体" w:hAnsi="宋体"/>
                <w:szCs w:val="21"/>
              </w:rPr>
              <w:t>4.3.1.1 观察模式：配置样品识别高清摄像头，全自动识别组织样品，自动划定扫描范围，可编辑自动扫描功能；采用自动化智能感光模块，能自动增益补光；具有兼容性，能即插即用免驱动；适用于640*480及其以上分辨率，1200W像素的感光元件；高解析度CMOS感光芯片，最大帧率120帧／秒；无畸变变焦镜头。</w:t>
            </w:r>
          </w:p>
          <w:p w14:paraId="411887CC">
            <w:pPr>
              <w:widowControl/>
              <w:spacing w:line="360" w:lineRule="exact"/>
              <w:textAlignment w:val="top"/>
              <w:rPr>
                <w:rFonts w:hint="eastAsia" w:ascii="宋体" w:hAnsi="宋体"/>
                <w:szCs w:val="21"/>
              </w:rPr>
            </w:pPr>
            <w:r>
              <w:rPr>
                <w:rFonts w:hint="eastAsia" w:ascii="宋体" w:hAnsi="宋体"/>
                <w:szCs w:val="21"/>
              </w:rPr>
              <w:t>4.3.1.2 分析模式：MS成像，MS/MS成像。</w:t>
            </w:r>
          </w:p>
          <w:p w14:paraId="2C4BA8E5">
            <w:pPr>
              <w:widowControl/>
              <w:spacing w:line="360" w:lineRule="exact"/>
              <w:textAlignment w:val="top"/>
              <w:rPr>
                <w:rFonts w:hint="eastAsia" w:ascii="宋体" w:hAnsi="宋体"/>
                <w:szCs w:val="21"/>
              </w:rPr>
            </w:pPr>
            <w:r>
              <w:rPr>
                <w:rFonts w:hint="eastAsia" w:ascii="宋体" w:hAnsi="宋体"/>
                <w:szCs w:val="21"/>
              </w:rPr>
              <w:t>4.3.1.3 分析条件：激光照射条件、MS测定条件和数据处理条件都记录在方法文件中。</w:t>
            </w:r>
          </w:p>
          <w:p w14:paraId="08CBE79D">
            <w:pPr>
              <w:widowControl/>
              <w:spacing w:line="360" w:lineRule="exact"/>
              <w:textAlignment w:val="top"/>
              <w:rPr>
                <w:rFonts w:hint="eastAsia" w:ascii="宋体" w:hAnsi="宋体"/>
                <w:szCs w:val="21"/>
              </w:rPr>
            </w:pPr>
            <w:r>
              <w:rPr>
                <w:rFonts w:hint="eastAsia" w:ascii="宋体" w:hAnsi="宋体"/>
                <w:szCs w:val="21"/>
              </w:rPr>
              <w:t>4.3.1.4 成像条件：可以选取矩形或任意区域形状。</w:t>
            </w:r>
          </w:p>
          <w:p w14:paraId="3D620C24">
            <w:pPr>
              <w:widowControl/>
              <w:spacing w:line="360" w:lineRule="exact"/>
              <w:textAlignment w:val="top"/>
              <w:rPr>
                <w:rFonts w:hint="eastAsia" w:ascii="宋体" w:hAnsi="宋体"/>
                <w:szCs w:val="21"/>
              </w:rPr>
            </w:pPr>
            <w:r>
              <w:rPr>
                <w:rFonts w:hint="eastAsia" w:ascii="宋体" w:hAnsi="宋体"/>
                <w:szCs w:val="21"/>
              </w:rPr>
              <w:t>4.3.1.5 仪器调节：具备调节激光试射、激光器瞄准、激光器对焦、激光器对焦定位等的能力。</w:t>
            </w:r>
          </w:p>
          <w:p w14:paraId="1DD85AC6">
            <w:pPr>
              <w:widowControl/>
              <w:spacing w:line="360" w:lineRule="exact"/>
              <w:textAlignment w:val="top"/>
              <w:rPr>
                <w:rFonts w:hint="eastAsia" w:ascii="宋体" w:hAnsi="宋体"/>
                <w:szCs w:val="21"/>
              </w:rPr>
            </w:pPr>
            <w:r>
              <w:rPr>
                <w:rFonts w:hint="eastAsia" w:ascii="宋体" w:hAnsi="宋体"/>
                <w:szCs w:val="21"/>
              </w:rPr>
              <w:t xml:space="preserve">4.3.2 数据分析软件 </w:t>
            </w:r>
          </w:p>
          <w:p w14:paraId="229ECABE">
            <w:pPr>
              <w:widowControl/>
              <w:spacing w:line="360" w:lineRule="exact"/>
              <w:textAlignment w:val="top"/>
              <w:rPr>
                <w:rFonts w:hint="eastAsia" w:ascii="宋体" w:hAnsi="宋体"/>
                <w:szCs w:val="21"/>
              </w:rPr>
            </w:pPr>
            <w:r>
              <w:rPr>
                <w:rFonts w:hint="eastAsia" w:ascii="宋体" w:hAnsi="宋体"/>
                <w:szCs w:val="21"/>
              </w:rPr>
              <w:t>4.3.2.1 基本分析：可使用创建数据矩阵、创建MS图像、图形与图像链接功能、图像调整、校准、多图处理等基本分析功能。支持数据自动导入与预处理，一键生成清晰质谱成像图。可同时导入不少于6个样本进行二维重构成像，批量导出数百张成像图。</w:t>
            </w:r>
          </w:p>
          <w:p w14:paraId="1660D8E2">
            <w:pPr>
              <w:widowControl/>
              <w:spacing w:line="360" w:lineRule="exact"/>
              <w:textAlignment w:val="top"/>
              <w:rPr>
                <w:rFonts w:hint="eastAsia" w:ascii="宋体" w:hAnsi="宋体"/>
                <w:szCs w:val="21"/>
              </w:rPr>
            </w:pPr>
            <w:r>
              <w:rPr>
                <w:rFonts w:hint="eastAsia" w:ascii="宋体" w:hAnsi="宋体"/>
                <w:szCs w:val="21"/>
              </w:rPr>
              <w:t>4.3.2.2差异分析：除了基本分析功能以外，还可在MS图像上设置感兴趣区域ROI，具备多元统计学分析功能。</w:t>
            </w:r>
          </w:p>
          <w:p w14:paraId="39B7774F">
            <w:pPr>
              <w:widowControl/>
              <w:spacing w:line="360" w:lineRule="exact"/>
              <w:textAlignment w:val="top"/>
              <w:rPr>
                <w:rFonts w:hint="eastAsia" w:ascii="宋体" w:hAnsi="宋体"/>
                <w:szCs w:val="21"/>
              </w:rPr>
            </w:pPr>
            <w:r>
              <w:rPr>
                <w:rFonts w:hint="eastAsia" w:ascii="宋体" w:hAnsi="宋体"/>
                <w:szCs w:val="21"/>
              </w:rPr>
              <w:t>4.3.2.3图像分析：可对相似空间分布（图像）的m/z进行聚类（HCA），或自动提取（相似图像提取）参比图像和空间分布相似的MS图像。</w:t>
            </w:r>
          </w:p>
          <w:p w14:paraId="08C06DAE">
            <w:pPr>
              <w:widowControl/>
              <w:spacing w:line="360" w:lineRule="exact"/>
              <w:textAlignment w:val="top"/>
              <w:rPr>
                <w:rFonts w:hint="eastAsia" w:ascii="宋体" w:hAnsi="宋体"/>
                <w:szCs w:val="21"/>
              </w:rPr>
            </w:pPr>
            <w:r>
              <w:rPr>
                <w:rFonts w:hint="eastAsia" w:ascii="宋体" w:hAnsi="宋体"/>
                <w:szCs w:val="21"/>
              </w:rPr>
              <w:t>4.3.2.4具备定量分析功能、MS和MS/MS数据筛查功能支持自建数据库检索、未知物鉴定等。</w:t>
            </w:r>
          </w:p>
          <w:p w14:paraId="50D2A7BF">
            <w:pPr>
              <w:widowControl/>
              <w:spacing w:line="360" w:lineRule="exact"/>
              <w:textAlignment w:val="top"/>
              <w:rPr>
                <w:rFonts w:hint="eastAsia" w:ascii="宋体" w:hAnsi="宋体"/>
                <w:szCs w:val="21"/>
              </w:rPr>
            </w:pPr>
            <w:r>
              <w:rPr>
                <w:rFonts w:hint="eastAsia" w:ascii="宋体" w:hAnsi="宋体"/>
                <w:szCs w:val="21"/>
              </w:rPr>
              <w:t>4.4 基质喷涂仪</w:t>
            </w:r>
          </w:p>
          <w:p w14:paraId="7CC7AC36">
            <w:pPr>
              <w:widowControl/>
              <w:spacing w:line="360" w:lineRule="exact"/>
              <w:textAlignment w:val="top"/>
              <w:rPr>
                <w:rFonts w:hint="eastAsia" w:ascii="宋体" w:hAnsi="宋体"/>
                <w:szCs w:val="21"/>
              </w:rPr>
            </w:pPr>
            <w:r>
              <w:rPr>
                <w:rFonts w:hint="eastAsia" w:ascii="宋体" w:hAnsi="宋体"/>
                <w:szCs w:val="21"/>
              </w:rPr>
              <w:t>▲4.4.1采用电喷雾基质喷涂技术，基质结晶最小可达5μm；</w:t>
            </w:r>
          </w:p>
          <w:p w14:paraId="71CD08DE">
            <w:pPr>
              <w:widowControl/>
              <w:spacing w:line="360" w:lineRule="exact"/>
              <w:textAlignment w:val="top"/>
              <w:rPr>
                <w:rFonts w:hint="eastAsia" w:ascii="宋体" w:hAnsi="宋体"/>
                <w:szCs w:val="21"/>
              </w:rPr>
            </w:pPr>
            <w:r>
              <w:rPr>
                <w:rFonts w:hint="eastAsia" w:ascii="宋体" w:hAnsi="宋体"/>
                <w:szCs w:val="21"/>
              </w:rPr>
              <w:t>▲4.4.2温控高压喷嘴和干燥气气流控制技术，可控制基质溶剂蒸发速度和基质结晶；</w:t>
            </w:r>
          </w:p>
          <w:p w14:paraId="1E767DDA">
            <w:pPr>
              <w:widowControl/>
              <w:spacing w:line="360" w:lineRule="exact"/>
              <w:textAlignment w:val="top"/>
              <w:rPr>
                <w:rFonts w:hint="eastAsia" w:ascii="宋体" w:hAnsi="宋体"/>
                <w:szCs w:val="21"/>
              </w:rPr>
            </w:pPr>
            <w:r>
              <w:rPr>
                <w:rFonts w:hint="eastAsia" w:ascii="宋体" w:hAnsi="宋体"/>
                <w:szCs w:val="21"/>
              </w:rPr>
              <w:t>4.4.3配置样品识别高清摄像头，全自动识别组织样品，自动划定扫描范围，可编辑自动扫描功能；采用自动化智能感光模块，能自动增益补光；具有兼容性，能即插即用免驱动；适用于640*480及其以上分辨率，1200W像素的感光元件；CMOS感光芯片，最大帧率120帧／秒；无畸变变焦镜头；</w:t>
            </w:r>
          </w:p>
          <w:p w14:paraId="14960DE6">
            <w:pPr>
              <w:widowControl/>
              <w:spacing w:line="360" w:lineRule="exact"/>
              <w:textAlignment w:val="top"/>
              <w:rPr>
                <w:rFonts w:hint="eastAsia" w:ascii="宋体" w:hAnsi="宋体"/>
                <w:szCs w:val="21"/>
              </w:rPr>
            </w:pPr>
            <w:r>
              <w:rPr>
                <w:rFonts w:hint="eastAsia" w:ascii="宋体" w:hAnsi="宋体"/>
                <w:szCs w:val="21"/>
              </w:rPr>
              <w:t>4.4.4喷嘴/气体温度：室温</w:t>
            </w:r>
            <w:r>
              <w:rPr>
                <w:rFonts w:hint="eastAsia" w:ascii="宋体" w:hAnsi="宋体"/>
              </w:rPr>
              <w:t>～</w:t>
            </w:r>
            <w:r>
              <w:rPr>
                <w:rFonts w:hint="eastAsia" w:ascii="宋体" w:hAnsi="宋体"/>
                <w:szCs w:val="21"/>
              </w:rPr>
              <w:t>150℃，温控精度：±1℃；载玻台温度：室温</w:t>
            </w:r>
            <w:r>
              <w:rPr>
                <w:rFonts w:hint="eastAsia" w:ascii="宋体" w:hAnsi="宋体"/>
              </w:rPr>
              <w:t>～</w:t>
            </w:r>
            <w:r>
              <w:rPr>
                <w:rFonts w:hint="eastAsia" w:ascii="宋体" w:hAnsi="宋体"/>
                <w:szCs w:val="21"/>
              </w:rPr>
              <w:t>80℃；</w:t>
            </w:r>
          </w:p>
          <w:p w14:paraId="17227AF4">
            <w:pPr>
              <w:widowControl/>
              <w:spacing w:line="360" w:lineRule="exact"/>
              <w:textAlignment w:val="top"/>
              <w:rPr>
                <w:rFonts w:hint="eastAsia" w:ascii="宋体" w:hAnsi="宋体"/>
                <w:szCs w:val="21"/>
              </w:rPr>
            </w:pPr>
            <w:r>
              <w:rPr>
                <w:rFonts w:hint="eastAsia" w:ascii="宋体" w:hAnsi="宋体"/>
                <w:szCs w:val="21"/>
              </w:rPr>
              <w:t>4.4.5喷雾模式：水平、垂直等多种模式，可设置多次循环喷涂模式；</w:t>
            </w:r>
          </w:p>
          <w:p w14:paraId="26783273">
            <w:pPr>
              <w:widowControl/>
              <w:spacing w:line="360" w:lineRule="exact"/>
              <w:textAlignment w:val="top"/>
              <w:rPr>
                <w:rFonts w:hint="eastAsia" w:ascii="宋体" w:hAnsi="宋体"/>
                <w:szCs w:val="21"/>
              </w:rPr>
            </w:pPr>
            <w:r>
              <w:rPr>
                <w:rFonts w:hint="eastAsia" w:ascii="宋体" w:hAnsi="宋体"/>
                <w:szCs w:val="21"/>
              </w:rPr>
              <w:t>4.4.6高通量基质喷涂平台：靶台面积：</w:t>
            </w:r>
            <w:r>
              <w:rPr>
                <w:rFonts w:hint="eastAsia" w:ascii="宋体" w:hAnsi="宋体"/>
              </w:rPr>
              <w:t>≥</w:t>
            </w:r>
            <w:r>
              <w:rPr>
                <w:rFonts w:hint="eastAsia" w:ascii="宋体" w:hAnsi="宋体"/>
                <w:szCs w:val="21"/>
              </w:rPr>
              <w:t>150 mm*200 mm；</w:t>
            </w:r>
          </w:p>
          <w:p w14:paraId="1560F1C4">
            <w:pPr>
              <w:widowControl/>
              <w:spacing w:line="360" w:lineRule="exact"/>
              <w:textAlignment w:val="top"/>
              <w:rPr>
                <w:rFonts w:hint="eastAsia" w:ascii="宋体" w:hAnsi="宋体"/>
                <w:szCs w:val="21"/>
              </w:rPr>
            </w:pPr>
            <w:r>
              <w:rPr>
                <w:rFonts w:hint="eastAsia" w:ascii="宋体" w:hAnsi="宋体"/>
                <w:szCs w:val="21"/>
              </w:rPr>
              <w:t>4.4.7高精度位移平台，精确定位电喷雾喷嘴位置，保证基质喷涂及基质结晶效果的一致性；</w:t>
            </w:r>
          </w:p>
          <w:p w14:paraId="139911E9">
            <w:pPr>
              <w:widowControl/>
              <w:spacing w:line="360" w:lineRule="exact"/>
              <w:textAlignment w:val="top"/>
              <w:rPr>
                <w:rFonts w:hint="eastAsia" w:ascii="宋体" w:hAnsi="宋体"/>
                <w:szCs w:val="21"/>
              </w:rPr>
            </w:pPr>
            <w:r>
              <w:rPr>
                <w:rFonts w:hint="eastAsia" w:ascii="宋体" w:hAnsi="宋体"/>
                <w:szCs w:val="21"/>
              </w:rPr>
              <w:t>4.4.8喷雾电压：0-6000 V；</w:t>
            </w:r>
          </w:p>
          <w:p w14:paraId="37278001">
            <w:pPr>
              <w:widowControl/>
              <w:spacing w:line="360" w:lineRule="exact"/>
              <w:textAlignment w:val="top"/>
              <w:rPr>
                <w:rFonts w:hint="eastAsia" w:ascii="宋体" w:hAnsi="宋体"/>
                <w:szCs w:val="21"/>
              </w:rPr>
            </w:pPr>
            <w:r>
              <w:rPr>
                <w:rFonts w:hint="eastAsia" w:ascii="宋体" w:hAnsi="宋体"/>
                <w:szCs w:val="21"/>
              </w:rPr>
              <w:t>4.4.9喷嘴高度：0-70 mm，高度可连续调节；</w:t>
            </w:r>
          </w:p>
          <w:p w14:paraId="3AB918E9">
            <w:pPr>
              <w:widowControl/>
              <w:spacing w:line="360" w:lineRule="exact"/>
              <w:textAlignment w:val="top"/>
              <w:rPr>
                <w:rFonts w:hint="eastAsia" w:ascii="宋体" w:hAnsi="宋体"/>
                <w:szCs w:val="21"/>
              </w:rPr>
            </w:pPr>
            <w:r>
              <w:rPr>
                <w:rFonts w:hint="eastAsia" w:ascii="宋体" w:hAnsi="宋体"/>
                <w:szCs w:val="21"/>
              </w:rPr>
              <w:t>4.4.10喷雾压力：0-0.8 MPa；</w:t>
            </w:r>
          </w:p>
          <w:p w14:paraId="177083FA">
            <w:pPr>
              <w:widowControl/>
              <w:spacing w:line="360" w:lineRule="exact"/>
              <w:textAlignment w:val="top"/>
              <w:rPr>
                <w:rFonts w:hint="eastAsia" w:ascii="宋体" w:hAnsi="宋体"/>
                <w:szCs w:val="21"/>
              </w:rPr>
            </w:pPr>
            <w:r>
              <w:rPr>
                <w:rFonts w:hint="eastAsia" w:ascii="宋体" w:hAnsi="宋体"/>
                <w:szCs w:val="21"/>
              </w:rPr>
              <w:t>4.4.11干燥气体供应速度：0～5 L/min；</w:t>
            </w:r>
          </w:p>
          <w:p w14:paraId="5128CA9E">
            <w:pPr>
              <w:widowControl/>
              <w:spacing w:line="360" w:lineRule="exact"/>
              <w:textAlignment w:val="top"/>
              <w:rPr>
                <w:rFonts w:hint="eastAsia" w:ascii="宋体" w:hAnsi="宋体"/>
                <w:szCs w:val="21"/>
              </w:rPr>
            </w:pPr>
            <w:r>
              <w:rPr>
                <w:rFonts w:hint="eastAsia" w:ascii="宋体" w:hAnsi="宋体"/>
                <w:szCs w:val="21"/>
              </w:rPr>
              <w:t>4.4.12大部分基质均适用，如 SA， CHCA， DHB， DAN， 9-AA， DHA等，以及纳米材料喷涂；</w:t>
            </w:r>
          </w:p>
          <w:p w14:paraId="462054FA">
            <w:pPr>
              <w:widowControl/>
              <w:spacing w:line="360" w:lineRule="exact"/>
              <w:textAlignment w:val="top"/>
              <w:rPr>
                <w:rFonts w:hint="eastAsia" w:ascii="宋体" w:hAnsi="宋体"/>
                <w:szCs w:val="21"/>
              </w:rPr>
            </w:pPr>
            <w:r>
              <w:rPr>
                <w:rFonts w:hint="eastAsia" w:ascii="宋体" w:hAnsi="宋体"/>
                <w:szCs w:val="21"/>
              </w:rPr>
              <w:t>4.4.13样品制备时间：2～16 min/靶板；</w:t>
            </w:r>
          </w:p>
          <w:p w14:paraId="7F429E3E">
            <w:pPr>
              <w:widowControl/>
              <w:spacing w:line="360" w:lineRule="exact"/>
              <w:textAlignment w:val="top"/>
              <w:rPr>
                <w:rFonts w:hint="eastAsia" w:ascii="宋体" w:hAnsi="宋体"/>
                <w:szCs w:val="21"/>
              </w:rPr>
            </w:pPr>
            <w:r>
              <w:rPr>
                <w:rFonts w:hint="eastAsia" w:ascii="宋体" w:hAnsi="宋体"/>
                <w:szCs w:val="21"/>
              </w:rPr>
              <w:t>4.4.14可调方法参数，保存方法随时调用；开放式仪器构造；</w:t>
            </w:r>
          </w:p>
          <w:p w14:paraId="1E9A548D">
            <w:pPr>
              <w:widowControl/>
              <w:spacing w:line="360" w:lineRule="exact"/>
              <w:textAlignment w:val="top"/>
              <w:rPr>
                <w:rFonts w:hint="eastAsia" w:ascii="宋体" w:hAnsi="宋体"/>
                <w:szCs w:val="21"/>
              </w:rPr>
            </w:pPr>
            <w:r>
              <w:rPr>
                <w:rFonts w:hint="eastAsia" w:ascii="宋体" w:hAnsi="宋体"/>
                <w:szCs w:val="21"/>
              </w:rPr>
              <w:t>4.4.15基质喷雾流速：5-300 µL/min；</w:t>
            </w:r>
          </w:p>
          <w:p w14:paraId="39C0F3EA">
            <w:pPr>
              <w:widowControl/>
              <w:spacing w:line="360" w:lineRule="exact"/>
              <w:textAlignment w:val="top"/>
              <w:rPr>
                <w:rFonts w:hint="eastAsia" w:ascii="宋体" w:hAnsi="宋体"/>
                <w:szCs w:val="21"/>
              </w:rPr>
            </w:pPr>
            <w:r>
              <w:rPr>
                <w:rFonts w:hint="eastAsia" w:ascii="宋体" w:hAnsi="宋体"/>
                <w:szCs w:val="21"/>
              </w:rPr>
              <w:t>4.4.16系统自带多种基质喷涂实验方案。</w:t>
            </w:r>
          </w:p>
          <w:p w14:paraId="65438442">
            <w:pPr>
              <w:widowControl/>
              <w:spacing w:line="360" w:lineRule="exact"/>
              <w:textAlignment w:val="top"/>
              <w:rPr>
                <w:rFonts w:hint="eastAsia" w:ascii="宋体" w:hAnsi="宋体"/>
                <w:szCs w:val="21"/>
              </w:rPr>
            </w:pPr>
          </w:p>
          <w:p w14:paraId="25CB467E">
            <w:pPr>
              <w:widowControl/>
              <w:spacing w:line="360" w:lineRule="exact"/>
              <w:textAlignment w:val="top"/>
              <w:rPr>
                <w:rFonts w:hint="eastAsia" w:ascii="宋体" w:hAnsi="宋体"/>
                <w:b/>
                <w:bCs/>
                <w:szCs w:val="21"/>
              </w:rPr>
            </w:pPr>
            <w:r>
              <w:rPr>
                <w:rFonts w:hint="eastAsia" w:ascii="宋体" w:hAnsi="宋体"/>
                <w:b/>
                <w:bCs/>
                <w:szCs w:val="21"/>
              </w:rPr>
              <w:t>5.配置清单</w:t>
            </w:r>
          </w:p>
          <w:p w14:paraId="4A7888B0">
            <w:pPr>
              <w:widowControl/>
              <w:spacing w:line="360" w:lineRule="exact"/>
              <w:textAlignment w:val="top"/>
              <w:rPr>
                <w:rFonts w:hint="eastAsia" w:ascii="宋体" w:hAnsi="宋体"/>
                <w:szCs w:val="21"/>
              </w:rPr>
            </w:pPr>
            <w:r>
              <w:rPr>
                <w:rFonts w:hint="eastAsia" w:ascii="宋体" w:hAnsi="宋体"/>
                <w:szCs w:val="21"/>
              </w:rPr>
              <w:t>5.1 质谱成像单元一套。</w:t>
            </w:r>
          </w:p>
          <w:p w14:paraId="09B788B1">
            <w:pPr>
              <w:widowControl/>
              <w:spacing w:line="360" w:lineRule="exact"/>
              <w:textAlignment w:val="top"/>
              <w:rPr>
                <w:rFonts w:hint="eastAsia" w:ascii="宋体" w:hAnsi="宋体"/>
                <w:szCs w:val="21"/>
              </w:rPr>
            </w:pPr>
            <w:r>
              <w:rPr>
                <w:rFonts w:hint="eastAsia" w:ascii="宋体" w:hAnsi="宋体"/>
                <w:szCs w:val="21"/>
              </w:rPr>
              <w:t>5.2 四极杆飞行时间质谱单元一套。</w:t>
            </w:r>
          </w:p>
          <w:p w14:paraId="357384BD">
            <w:pPr>
              <w:widowControl/>
              <w:spacing w:line="360" w:lineRule="exact"/>
              <w:textAlignment w:val="top"/>
              <w:rPr>
                <w:rFonts w:hint="eastAsia" w:ascii="宋体" w:hAnsi="宋体"/>
                <w:szCs w:val="21"/>
              </w:rPr>
            </w:pPr>
            <w:r>
              <w:rPr>
                <w:rFonts w:hint="eastAsia" w:ascii="宋体" w:hAnsi="宋体"/>
                <w:szCs w:val="21"/>
              </w:rPr>
              <w:t>5.3 超高效纳升液相系统一套。</w:t>
            </w:r>
          </w:p>
          <w:p w14:paraId="435C45E1">
            <w:pPr>
              <w:widowControl/>
              <w:spacing w:line="360" w:lineRule="exact"/>
              <w:textAlignment w:val="top"/>
              <w:rPr>
                <w:rFonts w:hint="eastAsia" w:ascii="宋体" w:hAnsi="宋体"/>
                <w:szCs w:val="21"/>
              </w:rPr>
            </w:pPr>
            <w:r>
              <w:rPr>
                <w:rFonts w:hint="eastAsia" w:ascii="宋体" w:hAnsi="宋体"/>
                <w:szCs w:val="21"/>
              </w:rPr>
              <w:t>5.4高分辨操作系统一套。</w:t>
            </w:r>
          </w:p>
          <w:p w14:paraId="35CCB037">
            <w:pPr>
              <w:widowControl/>
              <w:spacing w:line="360" w:lineRule="exact"/>
              <w:textAlignment w:val="top"/>
              <w:rPr>
                <w:rFonts w:hint="eastAsia" w:ascii="宋体" w:hAnsi="宋体"/>
                <w:szCs w:val="21"/>
              </w:rPr>
            </w:pPr>
            <w:r>
              <w:rPr>
                <w:rFonts w:hint="eastAsia" w:ascii="宋体" w:hAnsi="宋体"/>
                <w:szCs w:val="21"/>
              </w:rPr>
              <w:t>5.5基质喷涂仪装置一套。</w:t>
            </w:r>
          </w:p>
          <w:p w14:paraId="25035724">
            <w:pPr>
              <w:widowControl/>
              <w:spacing w:line="360" w:lineRule="exact"/>
              <w:textAlignment w:val="top"/>
              <w:rPr>
                <w:rFonts w:hint="eastAsia" w:ascii="宋体" w:hAnsi="宋体"/>
                <w:szCs w:val="21"/>
              </w:rPr>
            </w:pPr>
            <w:r>
              <w:rPr>
                <w:rFonts w:hint="eastAsia" w:ascii="宋体" w:hAnsi="宋体"/>
              </w:rPr>
              <w:t>▲</w:t>
            </w:r>
            <w:r>
              <w:rPr>
                <w:rFonts w:hint="eastAsia" w:ascii="宋体" w:hAnsi="宋体"/>
                <w:szCs w:val="21"/>
              </w:rPr>
              <w:t>5.6 成像采集系统二套（AP-MALDI源和LDI源）。</w:t>
            </w:r>
          </w:p>
          <w:p w14:paraId="4DE0ACD4">
            <w:pPr>
              <w:widowControl/>
              <w:spacing w:line="360" w:lineRule="exact"/>
              <w:textAlignment w:val="top"/>
              <w:rPr>
                <w:rFonts w:hint="eastAsia" w:ascii="宋体" w:hAnsi="宋体"/>
                <w:szCs w:val="21"/>
              </w:rPr>
            </w:pPr>
            <w:r>
              <w:rPr>
                <w:rFonts w:hint="eastAsia" w:ascii="宋体" w:hAnsi="宋体"/>
                <w:szCs w:val="21"/>
              </w:rPr>
              <w:t>5.7 成像分析软件一套。</w:t>
            </w:r>
          </w:p>
          <w:p w14:paraId="34AB8775">
            <w:pPr>
              <w:widowControl/>
              <w:spacing w:line="360" w:lineRule="exact"/>
              <w:textAlignment w:val="top"/>
              <w:rPr>
                <w:rFonts w:hint="eastAsia" w:ascii="宋体" w:hAnsi="宋体"/>
                <w:szCs w:val="21"/>
              </w:rPr>
            </w:pPr>
            <w:r>
              <w:rPr>
                <w:rFonts w:hint="eastAsia" w:ascii="宋体" w:hAnsi="宋体"/>
              </w:rPr>
              <w:t>▲</w:t>
            </w:r>
            <w:r>
              <w:rPr>
                <w:rFonts w:hint="eastAsia" w:ascii="宋体" w:hAnsi="宋体"/>
                <w:szCs w:val="21"/>
              </w:rPr>
              <w:t>5.8 天然产物数据库一套，随主机提供；提供终身升级服务。</w:t>
            </w:r>
          </w:p>
          <w:p w14:paraId="4A211D46">
            <w:pPr>
              <w:widowControl/>
              <w:spacing w:line="360" w:lineRule="exact"/>
              <w:textAlignment w:val="top"/>
              <w:rPr>
                <w:rFonts w:hint="eastAsia" w:ascii="宋体" w:hAnsi="宋体"/>
                <w:szCs w:val="21"/>
              </w:rPr>
            </w:pPr>
            <w:r>
              <w:rPr>
                <w:rFonts w:hint="eastAsia" w:ascii="宋体" w:hAnsi="宋体"/>
              </w:rPr>
              <w:t>▲</w:t>
            </w:r>
            <w:r>
              <w:rPr>
                <w:rFonts w:hint="eastAsia" w:ascii="宋体" w:hAnsi="宋体"/>
                <w:szCs w:val="21"/>
              </w:rPr>
              <w:t>5.9代谢物鉴定代谢组学软件一套，随主机提供；提供终身升级服务。</w:t>
            </w:r>
          </w:p>
          <w:p w14:paraId="28D68502">
            <w:pPr>
              <w:widowControl/>
              <w:spacing w:line="360" w:lineRule="exact"/>
              <w:textAlignment w:val="top"/>
              <w:rPr>
                <w:rFonts w:hint="eastAsia" w:ascii="宋体" w:hAnsi="宋体"/>
                <w:szCs w:val="21"/>
              </w:rPr>
            </w:pPr>
            <w:r>
              <w:rPr>
                <w:rFonts w:hint="eastAsia" w:ascii="宋体" w:hAnsi="宋体"/>
              </w:rPr>
              <w:t>▲</w:t>
            </w:r>
            <w:r>
              <w:rPr>
                <w:rFonts w:hint="eastAsia" w:ascii="宋体" w:hAnsi="宋体"/>
                <w:szCs w:val="21"/>
              </w:rPr>
              <w:t>5.10蛋白鉴定蛋白组学软件一套，随主机提供；提供终身升级服务。</w:t>
            </w:r>
          </w:p>
          <w:p w14:paraId="0A184630">
            <w:pPr>
              <w:widowControl/>
              <w:spacing w:line="360" w:lineRule="exact"/>
              <w:textAlignment w:val="top"/>
              <w:rPr>
                <w:rFonts w:ascii="宋体" w:hAnsi="宋体"/>
                <w:szCs w:val="21"/>
              </w:rPr>
            </w:pPr>
            <w:r>
              <w:rPr>
                <w:rFonts w:hint="eastAsia" w:ascii="宋体" w:hAnsi="宋体"/>
                <w:szCs w:val="21"/>
              </w:rPr>
              <w:t>5.11专用氮气发生器一套。</w:t>
            </w:r>
          </w:p>
          <w:p w14:paraId="31BFEBE7">
            <w:pPr>
              <w:widowControl/>
              <w:spacing w:line="360" w:lineRule="exact"/>
              <w:textAlignment w:val="top"/>
              <w:rPr>
                <w:rFonts w:hint="eastAsia" w:ascii="宋体" w:hAnsi="宋体"/>
                <w:szCs w:val="21"/>
              </w:rPr>
            </w:pPr>
            <w:r>
              <w:rPr>
                <w:rFonts w:hint="eastAsia" w:ascii="宋体" w:hAnsi="宋体"/>
                <w:szCs w:val="21"/>
              </w:rPr>
              <w:t>5.12 仪器控制/数据采集工作站1套、数据处理工作站1套，用于仪器控制、数据采集及高通量数据处理。</w:t>
            </w:r>
          </w:p>
          <w:p w14:paraId="444F8633">
            <w:pPr>
              <w:widowControl/>
              <w:spacing w:line="360" w:lineRule="exact"/>
              <w:textAlignment w:val="top"/>
              <w:rPr>
                <w:rFonts w:hint="eastAsia" w:ascii="宋体" w:hAnsi="宋体"/>
                <w:szCs w:val="21"/>
              </w:rPr>
            </w:pPr>
            <w:r>
              <w:rPr>
                <w:rFonts w:hint="eastAsia" w:ascii="宋体" w:hAnsi="宋体"/>
                <w:szCs w:val="21"/>
              </w:rPr>
              <w:t>5.12.1 仪器控制/数据采集工作站（1套），用于连接质谱仪、成像系统及液相色谱系统，运行仪器控制与数据采集软件。配置不低于以下要求：</w:t>
            </w:r>
          </w:p>
          <w:p w14:paraId="4F21816B">
            <w:pPr>
              <w:widowControl/>
              <w:spacing w:line="360" w:lineRule="exact"/>
              <w:textAlignment w:val="top"/>
              <w:rPr>
                <w:rFonts w:hint="eastAsia" w:ascii="宋体" w:hAnsi="宋体"/>
                <w:szCs w:val="21"/>
              </w:rPr>
            </w:pPr>
            <w:r>
              <w:rPr>
                <w:rFonts w:hint="eastAsia" w:ascii="宋体" w:hAnsi="宋体"/>
                <w:szCs w:val="21"/>
              </w:rPr>
              <w:t>5.12.1.1 处理器：≥8核/16线程，主频≥3.5 GHz，末级缓存≥16 MB。</w:t>
            </w:r>
          </w:p>
          <w:p w14:paraId="2B6A5F2D">
            <w:pPr>
              <w:widowControl/>
              <w:spacing w:line="360" w:lineRule="exact"/>
              <w:textAlignment w:val="top"/>
              <w:rPr>
                <w:rFonts w:hint="eastAsia" w:ascii="宋体" w:hAnsi="宋体"/>
                <w:szCs w:val="21"/>
              </w:rPr>
            </w:pPr>
            <w:r>
              <w:rPr>
                <w:rFonts w:hint="eastAsia" w:ascii="宋体" w:hAnsi="宋体"/>
                <w:szCs w:val="21"/>
              </w:rPr>
              <w:t>5.12.1.2 内存：≥32 GB DDR4 3200MHz或DDR5，支持扩展至64 GB。</w:t>
            </w:r>
          </w:p>
          <w:p w14:paraId="45D91B52">
            <w:pPr>
              <w:widowControl/>
              <w:spacing w:line="360" w:lineRule="exact"/>
              <w:textAlignment w:val="top"/>
              <w:rPr>
                <w:rFonts w:hint="eastAsia" w:ascii="宋体" w:hAnsi="宋体"/>
                <w:szCs w:val="21"/>
              </w:rPr>
            </w:pPr>
            <w:r>
              <w:rPr>
                <w:rFonts w:hint="eastAsia" w:ascii="宋体" w:hAnsi="宋体"/>
                <w:szCs w:val="21"/>
              </w:rPr>
              <w:t>5.12.1.3 硬盘：≥1TB NVMe SSD，顺序读取速度≥3500 MB/s。</w:t>
            </w:r>
          </w:p>
          <w:p w14:paraId="3F218A95">
            <w:pPr>
              <w:widowControl/>
              <w:spacing w:line="360" w:lineRule="exact"/>
              <w:textAlignment w:val="top"/>
              <w:rPr>
                <w:rFonts w:hint="eastAsia" w:ascii="宋体" w:hAnsi="宋体"/>
                <w:szCs w:val="21"/>
              </w:rPr>
            </w:pPr>
            <w:r>
              <w:rPr>
                <w:rFonts w:hint="eastAsia" w:ascii="宋体" w:hAnsi="宋体"/>
                <w:szCs w:val="21"/>
              </w:rPr>
              <w:t>5.12.1.4 显卡：独立显卡，显存≥4GB，支持至少2个显示器输出。</w:t>
            </w:r>
          </w:p>
          <w:p w14:paraId="4599FE3F">
            <w:pPr>
              <w:widowControl/>
              <w:spacing w:line="360" w:lineRule="exact"/>
              <w:textAlignment w:val="top"/>
              <w:rPr>
                <w:rFonts w:hint="eastAsia" w:ascii="宋体" w:hAnsi="宋体"/>
                <w:szCs w:val="21"/>
              </w:rPr>
            </w:pPr>
            <w:r>
              <w:rPr>
                <w:rFonts w:hint="eastAsia" w:ascii="宋体" w:hAnsi="宋体"/>
                <w:szCs w:val="21"/>
              </w:rPr>
              <w:t>5.12.1.5 主板：不少于2个PCIe x16扩展槽，不少于2个USB 3.0接口，支持千兆以太网。</w:t>
            </w:r>
          </w:p>
          <w:p w14:paraId="6D0C6C05">
            <w:pPr>
              <w:widowControl/>
              <w:spacing w:line="360" w:lineRule="exact"/>
              <w:textAlignment w:val="top"/>
              <w:rPr>
                <w:rFonts w:hint="eastAsia" w:ascii="宋体" w:hAnsi="宋体"/>
                <w:szCs w:val="21"/>
              </w:rPr>
            </w:pPr>
            <w:r>
              <w:rPr>
                <w:rFonts w:hint="eastAsia" w:ascii="宋体" w:hAnsi="宋体"/>
                <w:szCs w:val="21"/>
              </w:rPr>
              <w:t>5.12.1.6 电源：额定功率≥500W。</w:t>
            </w:r>
          </w:p>
          <w:p w14:paraId="1F39284E">
            <w:pPr>
              <w:widowControl/>
              <w:spacing w:line="360" w:lineRule="exact"/>
              <w:textAlignment w:val="top"/>
              <w:rPr>
                <w:rFonts w:hint="eastAsia" w:ascii="宋体" w:hAnsi="宋体"/>
                <w:szCs w:val="21"/>
              </w:rPr>
            </w:pPr>
            <w:r>
              <w:rPr>
                <w:rFonts w:hint="eastAsia" w:ascii="宋体" w:hAnsi="宋体"/>
                <w:szCs w:val="21"/>
              </w:rPr>
              <w:t>5.12.1.7 机箱：中塔式机箱，具备良好散热。</w:t>
            </w:r>
          </w:p>
          <w:p w14:paraId="6A837B1B">
            <w:pPr>
              <w:widowControl/>
              <w:spacing w:line="360" w:lineRule="exact"/>
              <w:textAlignment w:val="top"/>
              <w:rPr>
                <w:rFonts w:hint="eastAsia" w:ascii="宋体" w:hAnsi="宋体"/>
                <w:szCs w:val="21"/>
              </w:rPr>
            </w:pPr>
            <w:r>
              <w:rPr>
                <w:rFonts w:hint="eastAsia" w:ascii="宋体" w:hAnsi="宋体"/>
                <w:szCs w:val="21"/>
              </w:rPr>
              <w:t>5.12.1.8 显示器：≥24英寸，分辨率≥1920×1080，IPS面板。</w:t>
            </w:r>
          </w:p>
          <w:p w14:paraId="2916153C">
            <w:pPr>
              <w:widowControl/>
              <w:spacing w:line="360" w:lineRule="exact"/>
              <w:textAlignment w:val="top"/>
              <w:rPr>
                <w:rFonts w:hint="eastAsia" w:ascii="宋体" w:hAnsi="宋体"/>
                <w:szCs w:val="21"/>
              </w:rPr>
            </w:pPr>
            <w:r>
              <w:rPr>
                <w:rFonts w:hint="eastAsia" w:ascii="宋体" w:hAnsi="宋体"/>
                <w:szCs w:val="21"/>
              </w:rPr>
              <w:t>5.12.1.9 操作系统：参照或相当于Windows 11专业版（64位），兼容仪器厂商提供的控制软件。</w:t>
            </w:r>
          </w:p>
          <w:p w14:paraId="10E72E5C">
            <w:pPr>
              <w:widowControl/>
              <w:spacing w:line="360" w:lineRule="exact"/>
              <w:textAlignment w:val="top"/>
              <w:rPr>
                <w:rFonts w:hint="eastAsia" w:ascii="宋体" w:hAnsi="宋体"/>
                <w:szCs w:val="21"/>
              </w:rPr>
            </w:pPr>
            <w:r>
              <w:rPr>
                <w:rFonts w:hint="eastAsia" w:ascii="宋体" w:hAnsi="宋体"/>
                <w:szCs w:val="21"/>
              </w:rPr>
              <w:t>5.12.1.10 其他配件：包含键盘、鼠标。</w:t>
            </w:r>
          </w:p>
          <w:p w14:paraId="791EE8C5">
            <w:pPr>
              <w:widowControl/>
              <w:spacing w:line="360" w:lineRule="exact"/>
              <w:textAlignment w:val="top"/>
              <w:rPr>
                <w:rFonts w:hint="eastAsia" w:ascii="宋体" w:hAnsi="宋体"/>
                <w:szCs w:val="21"/>
              </w:rPr>
            </w:pPr>
            <w:r>
              <w:rPr>
                <w:rFonts w:hint="eastAsia" w:ascii="宋体" w:hAnsi="宋体"/>
                <w:szCs w:val="21"/>
              </w:rPr>
              <w:t>5.12.1.11 质保：整机免费质保≥3年，质保期内提供上门维修服务，8小时内响应。</w:t>
            </w:r>
          </w:p>
          <w:p w14:paraId="7F2B9F1A">
            <w:pPr>
              <w:widowControl/>
              <w:spacing w:line="360" w:lineRule="exact"/>
              <w:textAlignment w:val="top"/>
              <w:rPr>
                <w:rFonts w:hint="eastAsia" w:ascii="宋体" w:hAnsi="宋体"/>
                <w:szCs w:val="21"/>
              </w:rPr>
            </w:pPr>
            <w:r>
              <w:rPr>
                <w:rFonts w:hint="eastAsia" w:ascii="宋体" w:hAnsi="宋体"/>
                <w:szCs w:val="21"/>
              </w:rPr>
              <w:t>5.12.2 数据处理工作站（1套），用于质谱仪控制、数据采集与高通量组学数据处理（蛋白质组学搜库、代谢组学分析等）。配置不低于以下要求：</w:t>
            </w:r>
          </w:p>
          <w:p w14:paraId="7BE15F44">
            <w:pPr>
              <w:widowControl/>
              <w:spacing w:line="360" w:lineRule="exact"/>
              <w:textAlignment w:val="top"/>
              <w:rPr>
                <w:rFonts w:hint="eastAsia" w:ascii="宋体" w:hAnsi="宋体"/>
                <w:szCs w:val="21"/>
              </w:rPr>
            </w:pPr>
            <w:r>
              <w:rPr>
                <w:rFonts w:hint="eastAsia" w:ascii="宋体" w:hAnsi="宋体"/>
                <w:szCs w:val="21"/>
              </w:rPr>
              <w:t>5.12.2.1 处理器：≥64核心/128线程，主频≥2.2 GHz，双路CPU配置（即主板支持两颗物理CPU），末级缓存合计≥128 MB。</w:t>
            </w:r>
          </w:p>
          <w:p w14:paraId="698316A1">
            <w:pPr>
              <w:widowControl/>
              <w:spacing w:line="360" w:lineRule="exact"/>
              <w:textAlignment w:val="top"/>
              <w:rPr>
                <w:rFonts w:hint="eastAsia" w:ascii="宋体" w:hAnsi="宋体"/>
                <w:szCs w:val="21"/>
              </w:rPr>
            </w:pPr>
            <w:r>
              <w:rPr>
                <w:rFonts w:hint="eastAsia" w:ascii="宋体" w:hAnsi="宋体"/>
                <w:szCs w:val="21"/>
              </w:rPr>
              <w:t>5.12.2.2 内存：≥128 GB（单条≥64 GB，共2条或以上），DDR4 3200 MHz或更高频率，支持ECC（错误校验）者优先。</w:t>
            </w:r>
          </w:p>
          <w:p w14:paraId="23B4F082">
            <w:pPr>
              <w:widowControl/>
              <w:spacing w:line="360" w:lineRule="exact"/>
              <w:textAlignment w:val="top"/>
              <w:rPr>
                <w:rFonts w:hint="eastAsia" w:ascii="宋体" w:hAnsi="宋体"/>
                <w:szCs w:val="21"/>
              </w:rPr>
            </w:pPr>
            <w:r>
              <w:rPr>
                <w:rFonts w:hint="eastAsia" w:ascii="宋体" w:hAnsi="宋体"/>
                <w:szCs w:val="21"/>
              </w:rPr>
              <w:t>5.12.2.3 硬盘：≥2 TB NVMe SSD，顺序读取速度≥6000 MB/s，随机读写IOPS≥1,000,000。</w:t>
            </w:r>
          </w:p>
          <w:p w14:paraId="25A9FBEA">
            <w:pPr>
              <w:widowControl/>
              <w:spacing w:line="360" w:lineRule="exact"/>
              <w:textAlignment w:val="top"/>
              <w:rPr>
                <w:rFonts w:hint="eastAsia" w:ascii="宋体" w:hAnsi="宋体"/>
                <w:szCs w:val="21"/>
              </w:rPr>
            </w:pPr>
            <w:r>
              <w:rPr>
                <w:rFonts w:hint="eastAsia" w:ascii="宋体" w:hAnsi="宋体"/>
                <w:szCs w:val="21"/>
              </w:rPr>
              <w:t>5.12.2.4 主板：支持双路CPU，不少于4个内存插槽，不少于2个PCIe x16扩展槽，不少于2个M.2 NVMe接口。</w:t>
            </w:r>
          </w:p>
          <w:p w14:paraId="6D1A1C8B">
            <w:pPr>
              <w:widowControl/>
              <w:spacing w:line="360" w:lineRule="exact"/>
              <w:textAlignment w:val="top"/>
              <w:rPr>
                <w:rFonts w:hint="eastAsia" w:ascii="宋体" w:hAnsi="宋体"/>
                <w:szCs w:val="21"/>
              </w:rPr>
            </w:pPr>
            <w:r>
              <w:rPr>
                <w:rFonts w:hint="eastAsia" w:ascii="宋体" w:hAnsi="宋体"/>
                <w:szCs w:val="21"/>
              </w:rPr>
              <w:t>5.12.2.5 显卡：独立显卡，显存≥12 GB，支持至少4个独立显示器输出（HDMI/DisplayPort），满足质谱成像三维渲染及多窗口数据分析需求。</w:t>
            </w:r>
          </w:p>
          <w:p w14:paraId="4046C0EE">
            <w:pPr>
              <w:widowControl/>
              <w:spacing w:line="360" w:lineRule="exact"/>
              <w:textAlignment w:val="top"/>
              <w:rPr>
                <w:rFonts w:hint="eastAsia" w:ascii="宋体" w:hAnsi="宋体"/>
                <w:szCs w:val="21"/>
              </w:rPr>
            </w:pPr>
            <w:r>
              <w:rPr>
                <w:rFonts w:hint="eastAsia" w:ascii="宋体" w:hAnsi="宋体"/>
                <w:szCs w:val="21"/>
              </w:rPr>
              <w:t>5.12.2.6 电源：额定功率≥1800 W，保证双路CPU及显卡满负荷运行稳定。</w:t>
            </w:r>
          </w:p>
          <w:p w14:paraId="332F3A60">
            <w:pPr>
              <w:widowControl/>
              <w:spacing w:line="360" w:lineRule="exact"/>
              <w:textAlignment w:val="top"/>
              <w:rPr>
                <w:rFonts w:hint="eastAsia" w:ascii="宋体" w:hAnsi="宋体"/>
                <w:szCs w:val="21"/>
              </w:rPr>
            </w:pPr>
            <w:r>
              <w:rPr>
                <w:rFonts w:hint="eastAsia" w:ascii="宋体" w:hAnsi="宋体"/>
                <w:szCs w:val="21"/>
              </w:rPr>
              <w:t>5.12.2.7 机箱：全塔或服务器机箱，支持双路CPU散热及至少2块3.5英寸硬盘位。</w:t>
            </w:r>
          </w:p>
          <w:p w14:paraId="51956280">
            <w:pPr>
              <w:widowControl/>
              <w:spacing w:line="360" w:lineRule="exact"/>
              <w:textAlignment w:val="top"/>
              <w:rPr>
                <w:rFonts w:hint="eastAsia" w:ascii="宋体" w:hAnsi="宋体"/>
                <w:szCs w:val="21"/>
              </w:rPr>
            </w:pPr>
            <w:r>
              <w:rPr>
                <w:rFonts w:hint="eastAsia" w:ascii="宋体" w:hAnsi="宋体"/>
                <w:szCs w:val="21"/>
              </w:rPr>
              <w:t>5.12.2.8 散热器：CPU专用服务器级散热器（每颗CPU各一个），支持≥240小时满负载运行，散热功率≥300 W/CPU。</w:t>
            </w:r>
          </w:p>
          <w:p w14:paraId="6BE34536">
            <w:pPr>
              <w:widowControl/>
              <w:spacing w:line="360" w:lineRule="exact"/>
              <w:textAlignment w:val="top"/>
              <w:rPr>
                <w:rFonts w:hint="eastAsia" w:ascii="宋体" w:hAnsi="宋体"/>
                <w:szCs w:val="21"/>
              </w:rPr>
            </w:pPr>
            <w:r>
              <w:rPr>
                <w:rFonts w:hint="eastAsia" w:ascii="宋体" w:hAnsi="宋体"/>
                <w:szCs w:val="21"/>
              </w:rPr>
              <w:t>5.12.2.9 显示器：2台，每台≥27英寸，分辨率≥2560×1440（2K），IPS面板，亮度≥300 cd/m²。</w:t>
            </w:r>
          </w:p>
          <w:p w14:paraId="45E3BD5B">
            <w:pPr>
              <w:widowControl/>
              <w:spacing w:line="360" w:lineRule="exact"/>
              <w:textAlignment w:val="top"/>
              <w:rPr>
                <w:rFonts w:hint="eastAsia" w:ascii="宋体" w:hAnsi="宋体"/>
                <w:szCs w:val="21"/>
              </w:rPr>
            </w:pPr>
            <w:r>
              <w:rPr>
                <w:rFonts w:hint="eastAsia" w:ascii="宋体" w:hAnsi="宋体"/>
                <w:szCs w:val="21"/>
              </w:rPr>
              <w:t>5.12.2.10 操作系统：参照或相当于Windows 11专业版（64位）兼容仪器控制及数据处理软件。</w:t>
            </w:r>
          </w:p>
          <w:p w14:paraId="47D97ADD">
            <w:pPr>
              <w:widowControl/>
              <w:spacing w:line="360" w:lineRule="exact"/>
              <w:textAlignment w:val="top"/>
              <w:rPr>
                <w:rFonts w:hint="eastAsia" w:ascii="宋体" w:hAnsi="宋体"/>
                <w:szCs w:val="21"/>
              </w:rPr>
            </w:pPr>
            <w:r>
              <w:rPr>
                <w:rFonts w:hint="eastAsia" w:ascii="宋体" w:hAnsi="宋体"/>
                <w:szCs w:val="21"/>
              </w:rPr>
              <w:t>5.12.2.11 其他配件：包含键盘、鼠标。</w:t>
            </w:r>
          </w:p>
          <w:p w14:paraId="2C368D02">
            <w:pPr>
              <w:widowControl/>
              <w:spacing w:line="360" w:lineRule="exact"/>
              <w:textAlignment w:val="top"/>
              <w:rPr>
                <w:rFonts w:hint="eastAsia" w:ascii="宋体" w:hAnsi="宋体"/>
                <w:szCs w:val="21"/>
              </w:rPr>
            </w:pPr>
            <w:r>
              <w:rPr>
                <w:rFonts w:hint="eastAsia" w:ascii="宋体" w:hAnsi="宋体"/>
                <w:szCs w:val="21"/>
              </w:rPr>
              <w:t>5.12.2.12 质保：工作站整机免费质保≥3年，质保期内提供上门维修服务，8小时内响应。</w:t>
            </w:r>
          </w:p>
          <w:p w14:paraId="3FA49106">
            <w:pPr>
              <w:widowControl/>
              <w:spacing w:line="360" w:lineRule="exact"/>
              <w:textAlignment w:val="top"/>
              <w:rPr>
                <w:rFonts w:hint="eastAsia" w:ascii="宋体" w:hAnsi="宋体"/>
                <w:szCs w:val="21"/>
              </w:rPr>
            </w:pPr>
            <w:r>
              <w:rPr>
                <w:rFonts w:hint="eastAsia" w:ascii="宋体" w:hAnsi="宋体"/>
                <w:szCs w:val="21"/>
              </w:rPr>
              <w:t>5.13 具备数据输出系统。</w:t>
            </w:r>
          </w:p>
          <w:p w14:paraId="414A2130">
            <w:pPr>
              <w:widowControl/>
              <w:spacing w:line="360" w:lineRule="exact"/>
              <w:textAlignment w:val="top"/>
              <w:rPr>
                <w:rFonts w:hint="eastAsia" w:ascii="宋体" w:hAnsi="宋体"/>
                <w:szCs w:val="21"/>
              </w:rPr>
            </w:pPr>
            <w:r>
              <w:rPr>
                <w:rFonts w:hint="eastAsia" w:ascii="宋体" w:hAnsi="宋体"/>
                <w:szCs w:val="21"/>
              </w:rPr>
              <w:t>5.14 要求设备在断电后能持续工作至少2小时。</w:t>
            </w:r>
          </w:p>
          <w:p w14:paraId="1095EEA5">
            <w:pPr>
              <w:widowControl/>
              <w:spacing w:line="360" w:lineRule="exact"/>
              <w:textAlignment w:val="top"/>
              <w:rPr>
                <w:rFonts w:ascii="宋体" w:hAnsi="宋体"/>
                <w:szCs w:val="21"/>
              </w:rPr>
            </w:pPr>
            <w:r>
              <w:rPr>
                <w:rFonts w:hint="eastAsia" w:ascii="宋体" w:hAnsi="宋体"/>
                <w:szCs w:val="21"/>
              </w:rPr>
              <w:t>5.15耗材包（泵油2瓶，离子校正液 10瓶；C18色谱柱2根，蛋白柱1根；样品瓶1000个；溶剂瓶5个；无尘纸1盒）一套。</w:t>
            </w:r>
          </w:p>
          <w:p w14:paraId="3DC99205">
            <w:pPr>
              <w:widowControl/>
              <w:spacing w:line="360" w:lineRule="exact"/>
              <w:textAlignment w:val="top"/>
              <w:rPr>
                <w:rFonts w:hint="eastAsia" w:ascii="宋体" w:hAnsi="宋体"/>
                <w:szCs w:val="21"/>
              </w:rPr>
            </w:pPr>
            <w:r>
              <w:rPr>
                <w:rFonts w:hint="eastAsia" w:ascii="宋体" w:hAnsi="宋体"/>
                <w:szCs w:val="21"/>
              </w:rPr>
              <w:t>5.16碰撞气钢瓶及压力表。</w:t>
            </w:r>
          </w:p>
        </w:tc>
      </w:tr>
      <w:tr w14:paraId="2F324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top"/>
          </w:tcPr>
          <w:p w14:paraId="533E7EE3">
            <w:pPr>
              <w:spacing w:line="360" w:lineRule="exact"/>
              <w:rPr>
                <w:rFonts w:hint="eastAsia" w:ascii="宋体" w:hAnsi="宋体"/>
                <w:szCs w:val="21"/>
              </w:rPr>
            </w:pPr>
            <w:r>
              <w:rPr>
                <w:rFonts w:hint="eastAsia" w:ascii="宋体" w:hAnsi="宋体"/>
                <w:szCs w:val="21"/>
              </w:rPr>
              <w:t>▲</w:t>
            </w:r>
            <w:r>
              <w:rPr>
                <w:rFonts w:hint="eastAsia" w:ascii="宋体" w:hAnsi="宋体"/>
                <w:b/>
                <w:szCs w:val="21"/>
              </w:rPr>
              <w:t>一、商务要求</w:t>
            </w:r>
            <w:r>
              <w:rPr>
                <w:rFonts w:hint="eastAsia" w:ascii="宋体" w:hAnsi="宋体"/>
                <w:szCs w:val="21"/>
              </w:rPr>
              <w:t xml:space="preserve"> </w:t>
            </w:r>
          </w:p>
        </w:tc>
      </w:tr>
      <w:tr w14:paraId="5848A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07FAD9CB">
            <w:pPr>
              <w:spacing w:line="360" w:lineRule="exact"/>
              <w:rPr>
                <w:rFonts w:hint="eastAsia" w:ascii="宋体" w:hAnsi="宋体"/>
                <w:szCs w:val="21"/>
              </w:rPr>
            </w:pPr>
            <w:r>
              <w:rPr>
                <w:rFonts w:hint="eastAsia" w:ascii="宋体" w:hAnsi="宋体"/>
                <w:szCs w:val="21"/>
              </w:rPr>
              <w:t>合同签订时间</w:t>
            </w:r>
          </w:p>
        </w:tc>
        <w:tc>
          <w:tcPr>
            <w:tcW w:w="7980" w:type="dxa"/>
            <w:gridSpan w:val="4"/>
            <w:tcBorders>
              <w:top w:val="single" w:color="auto" w:sz="4" w:space="0"/>
              <w:left w:val="nil"/>
              <w:bottom w:val="single" w:color="auto" w:sz="4" w:space="0"/>
              <w:right w:val="single" w:color="auto" w:sz="4" w:space="0"/>
            </w:tcBorders>
            <w:noWrap w:val="0"/>
            <w:vAlign w:val="center"/>
          </w:tcPr>
          <w:p w14:paraId="63AC19F0">
            <w:pPr>
              <w:spacing w:line="360" w:lineRule="exact"/>
              <w:rPr>
                <w:rFonts w:hint="eastAsia" w:ascii="宋体" w:hAnsi="宋体"/>
                <w:szCs w:val="21"/>
              </w:rPr>
            </w:pPr>
            <w:r>
              <w:rPr>
                <w:rFonts w:hint="eastAsia" w:ascii="宋体" w:hAnsi="宋体"/>
                <w:szCs w:val="21"/>
              </w:rPr>
              <w:t>自中标通知书发出之日起25日内与采购人完成合同签订。</w:t>
            </w:r>
          </w:p>
        </w:tc>
      </w:tr>
      <w:tr w14:paraId="39644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04E37A72">
            <w:pPr>
              <w:spacing w:line="360" w:lineRule="exact"/>
              <w:rPr>
                <w:rFonts w:hint="eastAsia" w:ascii="宋体" w:hAnsi="宋体"/>
                <w:szCs w:val="21"/>
              </w:rPr>
            </w:pPr>
            <w:r>
              <w:rPr>
                <w:rFonts w:hint="eastAsia" w:ascii="宋体" w:hAnsi="宋体"/>
                <w:szCs w:val="21"/>
              </w:rPr>
              <w:t>交付使用时间及地点</w:t>
            </w:r>
          </w:p>
        </w:tc>
        <w:tc>
          <w:tcPr>
            <w:tcW w:w="7980" w:type="dxa"/>
            <w:gridSpan w:val="4"/>
            <w:tcBorders>
              <w:top w:val="single" w:color="auto" w:sz="4" w:space="0"/>
              <w:left w:val="nil"/>
              <w:bottom w:val="single" w:color="auto" w:sz="4" w:space="0"/>
              <w:right w:val="single" w:color="auto" w:sz="4" w:space="0"/>
            </w:tcBorders>
            <w:noWrap w:val="0"/>
            <w:vAlign w:val="center"/>
          </w:tcPr>
          <w:p w14:paraId="00556FEB">
            <w:pPr>
              <w:spacing w:line="360" w:lineRule="exact"/>
              <w:ind w:firstLine="420" w:firstLineChars="200"/>
              <w:rPr>
                <w:rFonts w:hint="eastAsia" w:ascii="宋体" w:hAnsi="宋体"/>
                <w:szCs w:val="21"/>
              </w:rPr>
            </w:pPr>
            <w:r>
              <w:rPr>
                <w:rFonts w:hint="eastAsia" w:ascii="宋体" w:hAnsi="宋体"/>
                <w:szCs w:val="21"/>
              </w:rPr>
              <w:t>1.交货时间：选用国产设备投标的签订合同后30日内交付；选用进口设备投标的签订合同后90日内交付。</w:t>
            </w:r>
          </w:p>
          <w:p w14:paraId="665326DD">
            <w:pPr>
              <w:spacing w:line="360" w:lineRule="exact"/>
              <w:ind w:firstLine="420" w:firstLineChars="200"/>
              <w:rPr>
                <w:rFonts w:hint="eastAsia" w:ascii="宋体" w:hAnsi="宋体"/>
                <w:szCs w:val="21"/>
              </w:rPr>
            </w:pPr>
            <w:r>
              <w:rPr>
                <w:rFonts w:hint="eastAsia" w:ascii="宋体" w:hAnsi="宋体"/>
                <w:szCs w:val="21"/>
              </w:rPr>
              <w:t>2.交货地点：广西中医药大学（采购人指定地点）。交付货物清单同货物一并送达采购人；货物在交付前发生的风险均由中标供应商自行负责；未验收前保管工作由中标供应商自行负责。</w:t>
            </w:r>
          </w:p>
          <w:p w14:paraId="56A59E89">
            <w:pPr>
              <w:spacing w:line="360" w:lineRule="exact"/>
              <w:ind w:firstLine="420" w:firstLineChars="200"/>
              <w:rPr>
                <w:rFonts w:hint="eastAsia" w:ascii="宋体" w:hAnsi="宋体"/>
                <w:szCs w:val="21"/>
              </w:rPr>
            </w:pPr>
            <w:r>
              <w:rPr>
                <w:rFonts w:hint="eastAsia" w:ascii="宋体" w:hAnsi="宋体"/>
                <w:szCs w:val="21"/>
              </w:rPr>
              <w:t>3.中标供应商承担货物运输、验收检测和提供货物说明书、技术培训、售后服务等其他类似的义务。</w:t>
            </w:r>
          </w:p>
          <w:p w14:paraId="2E310DEA">
            <w:pPr>
              <w:spacing w:line="360" w:lineRule="exact"/>
              <w:ind w:firstLine="420" w:firstLineChars="200"/>
              <w:rPr>
                <w:rFonts w:hint="eastAsia" w:ascii="宋体" w:hAnsi="宋体"/>
                <w:szCs w:val="21"/>
              </w:rPr>
            </w:pPr>
            <w:r>
              <w:rPr>
                <w:rFonts w:hint="eastAsia" w:ascii="宋体" w:hAnsi="宋体"/>
                <w:szCs w:val="21"/>
              </w:rPr>
              <w:t>4.交货方式：现场交货。</w:t>
            </w:r>
          </w:p>
        </w:tc>
      </w:tr>
      <w:tr w14:paraId="5CF64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026CE41D">
            <w:pPr>
              <w:spacing w:line="360" w:lineRule="exact"/>
              <w:rPr>
                <w:rFonts w:hint="eastAsia" w:ascii="宋体" w:hAnsi="宋体"/>
                <w:szCs w:val="21"/>
              </w:rPr>
            </w:pPr>
            <w:r>
              <w:rPr>
                <w:rFonts w:hint="eastAsia" w:ascii="宋体" w:hAnsi="宋体"/>
                <w:szCs w:val="21"/>
              </w:rPr>
              <w:t>质保期（保修期）</w:t>
            </w:r>
          </w:p>
        </w:tc>
        <w:tc>
          <w:tcPr>
            <w:tcW w:w="7980" w:type="dxa"/>
            <w:gridSpan w:val="4"/>
            <w:tcBorders>
              <w:top w:val="single" w:color="auto" w:sz="4" w:space="0"/>
              <w:left w:val="nil"/>
              <w:bottom w:val="single" w:color="auto" w:sz="4" w:space="0"/>
              <w:right w:val="single" w:color="auto" w:sz="4" w:space="0"/>
            </w:tcBorders>
            <w:noWrap w:val="0"/>
            <w:vAlign w:val="center"/>
          </w:tcPr>
          <w:p w14:paraId="0108434B">
            <w:pPr>
              <w:spacing w:line="360" w:lineRule="exact"/>
              <w:ind w:firstLine="420" w:firstLineChars="200"/>
              <w:rPr>
                <w:rFonts w:hint="eastAsia" w:ascii="宋体" w:hAnsi="宋体"/>
                <w:szCs w:val="21"/>
              </w:rPr>
            </w:pPr>
            <w:r>
              <w:rPr>
                <w:rFonts w:hint="eastAsia" w:ascii="宋体" w:hAnsi="宋体"/>
                <w:szCs w:val="21"/>
              </w:rPr>
              <w:t>1.分项货物有质保要求的按分项货物质保要求执行，其余货物在满足国家有关产品“三包”规定的基础上，自货物验收合格之日起计算，产品质保期不少于3年【包含所有硬件、软件升级、人工及部件（消耗品除外）】。产品三个月内如有严重质量问题整机包换，质保期从设备重新安装验收合格之日起计算。</w:t>
            </w:r>
          </w:p>
          <w:p w14:paraId="760ECD0F">
            <w:pPr>
              <w:spacing w:line="360" w:lineRule="exact"/>
              <w:ind w:firstLine="420" w:firstLineChars="200"/>
              <w:rPr>
                <w:rFonts w:hint="eastAsia" w:ascii="宋体" w:hAnsi="宋体"/>
                <w:szCs w:val="21"/>
              </w:rPr>
            </w:pPr>
            <w:r>
              <w:rPr>
                <w:rFonts w:hint="eastAsia" w:ascii="宋体" w:hAnsi="宋体"/>
                <w:szCs w:val="21"/>
              </w:rPr>
              <w:t>2.若产品出厂的质保期或产品生产厂家承诺的质保期超过本项目规定质保期限的，合同执行过程中按产品出厂质保期限或厂家承诺期限执行；若中标供应商承诺的质保期限优于产品出厂的质保期或产品生产厂家承诺的，以中标供应商承诺执行。</w:t>
            </w:r>
          </w:p>
          <w:p w14:paraId="5253EBC9">
            <w:pPr>
              <w:spacing w:line="360" w:lineRule="exact"/>
              <w:ind w:firstLine="420" w:firstLineChars="200"/>
              <w:rPr>
                <w:rFonts w:hint="eastAsia" w:ascii="宋体" w:hAnsi="宋体"/>
                <w:szCs w:val="21"/>
              </w:rPr>
            </w:pPr>
            <w:r>
              <w:rPr>
                <w:rFonts w:hint="eastAsia" w:ascii="宋体" w:hAnsi="宋体"/>
                <w:szCs w:val="21"/>
              </w:rPr>
              <w:t>3.质保期内负责上门服务、维修、更换配件，不得收取任何费用；并负责免费提供设备的系统软件及硬件的安全性改版升级和技术支持，确保设备正常运行。质保期满后，终身维护。</w:t>
            </w:r>
          </w:p>
        </w:tc>
      </w:tr>
      <w:tr w14:paraId="4B473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252700B3">
            <w:pPr>
              <w:spacing w:line="360" w:lineRule="exact"/>
              <w:rPr>
                <w:rFonts w:hint="eastAsia" w:ascii="宋体" w:hAnsi="宋体"/>
                <w:szCs w:val="21"/>
              </w:rPr>
            </w:pPr>
            <w:r>
              <w:rPr>
                <w:rFonts w:hint="eastAsia" w:ascii="宋体" w:hAnsi="宋体"/>
                <w:szCs w:val="21"/>
              </w:rPr>
              <w:t>售后服务要求</w:t>
            </w:r>
          </w:p>
        </w:tc>
        <w:tc>
          <w:tcPr>
            <w:tcW w:w="7980" w:type="dxa"/>
            <w:gridSpan w:val="4"/>
            <w:tcBorders>
              <w:top w:val="single" w:color="auto" w:sz="4" w:space="0"/>
              <w:left w:val="nil"/>
              <w:bottom w:val="single" w:color="auto" w:sz="4" w:space="0"/>
              <w:right w:val="single" w:color="auto" w:sz="4" w:space="0"/>
            </w:tcBorders>
            <w:noWrap w:val="0"/>
            <w:vAlign w:val="center"/>
          </w:tcPr>
          <w:p w14:paraId="78340D7B">
            <w:pPr>
              <w:spacing w:line="360" w:lineRule="exact"/>
              <w:ind w:firstLine="420" w:firstLineChars="200"/>
              <w:rPr>
                <w:rFonts w:hint="eastAsia" w:ascii="宋体" w:hAnsi="宋体" w:cs="Arial"/>
                <w:szCs w:val="21"/>
              </w:rPr>
            </w:pPr>
            <w:r>
              <w:rPr>
                <w:rFonts w:hint="eastAsia" w:ascii="宋体" w:hAnsi="宋体"/>
                <w:szCs w:val="21"/>
              </w:rPr>
              <w:t>1.中标后产品或服务由制造商（指产品生产制造商或服务实际提供人）负责质量保证期内的售后服务的，制造商提供的售后服务也应达到招标文件要求的标准，相关的售后服务费用由投标人向制造商支付，采购人不予另行支付。售后服务为制造商提供的，投标人应当在投标文件中予以明确说明，未说明的默认为投标人负责。</w:t>
            </w:r>
          </w:p>
          <w:p w14:paraId="7897DF3C">
            <w:pPr>
              <w:spacing w:line="360" w:lineRule="exact"/>
              <w:ind w:firstLine="420" w:firstLineChars="200"/>
              <w:rPr>
                <w:rFonts w:hint="eastAsia" w:ascii="宋体" w:hAnsi="宋体"/>
                <w:szCs w:val="21"/>
              </w:rPr>
            </w:pPr>
            <w:r>
              <w:rPr>
                <w:rFonts w:hint="eastAsia" w:ascii="宋体" w:hAnsi="宋体"/>
                <w:szCs w:val="21"/>
              </w:rPr>
              <w:t>2.提供的货物必须是未使用过的全新货物，并负责免费送货上门、安装调试。所供货物必须满足招标文件要求，并符合国家规定的质量标准，否则采购人有权退、换货，由此引发的费用及其他经济损失全部由中标供应商承担。</w:t>
            </w:r>
          </w:p>
          <w:p w14:paraId="22AEE5C6">
            <w:pPr>
              <w:spacing w:line="360" w:lineRule="exact"/>
              <w:ind w:firstLine="420" w:firstLineChars="200"/>
              <w:rPr>
                <w:rFonts w:ascii="宋体" w:hAnsi="宋体"/>
                <w:szCs w:val="21"/>
              </w:rPr>
            </w:pPr>
            <w:r>
              <w:rPr>
                <w:rFonts w:hint="eastAsia" w:ascii="宋体" w:hAnsi="宋体"/>
                <w:szCs w:val="21"/>
              </w:rPr>
              <w:t>3.所提供货物安装或调试后进行技术性能、功能检测，按招标文件上的技术规格要求、中标供应商投标文件响应和承诺的技术参数及功能和国家等有关标准进行测试，涉及货物质量问题的中标供应商应在采购人指定期限内无条件退换；若退换后经采购人二次验收仍达不到要求的视为货物不合格，采购人可解除双方的供货合同；不合格项经核实属于投标时虚假响应的，采购人有权报政府采购监督管理部门申请解除合同，中标供应商自行承担相应法律后果。</w:t>
            </w:r>
          </w:p>
          <w:p w14:paraId="57B1A7EA">
            <w:pPr>
              <w:spacing w:line="360" w:lineRule="exact"/>
              <w:ind w:firstLine="420" w:firstLineChars="200"/>
              <w:rPr>
                <w:rFonts w:ascii="宋体" w:hAnsi="宋体"/>
                <w:szCs w:val="21"/>
              </w:rPr>
            </w:pPr>
            <w:r>
              <w:rPr>
                <w:rFonts w:hint="eastAsia" w:ascii="宋体" w:hAnsi="宋体"/>
                <w:szCs w:val="21"/>
              </w:rPr>
              <w:t>4.产品到货后5个工作日，专职工程师上门安装、调试，本项目所有产品必须由生产厂家工程师免费按采购人要求安装调试，免费技术培训不少于3人，培训不少于5天，且必须确保操作人员熟练操作产品的各项功能。设备开始安装时，应让采购人相关技术管理人员参与安装、检测和排除故障。中标供应商在安装、调试等全过程中接受采购人的监督。</w:t>
            </w:r>
          </w:p>
          <w:p w14:paraId="1C1FEAD1">
            <w:pPr>
              <w:spacing w:line="360" w:lineRule="exact"/>
              <w:ind w:firstLine="420" w:firstLineChars="200"/>
              <w:rPr>
                <w:rFonts w:hint="eastAsia" w:ascii="宋体" w:hAnsi="宋体"/>
                <w:szCs w:val="21"/>
              </w:rPr>
            </w:pPr>
            <w:r>
              <w:rPr>
                <w:rFonts w:hint="eastAsia" w:ascii="宋体" w:hAnsi="宋体"/>
                <w:szCs w:val="21"/>
              </w:rPr>
              <w:t>5.在安装期、试运行期及最终验收后的质量保修期内，由于货物技术或质量问题而产生的故障，无论大小，中标供应商一律提供免费维修服务。质保期满后须提供终身维护服务。</w:t>
            </w:r>
          </w:p>
          <w:p w14:paraId="17503458">
            <w:pPr>
              <w:spacing w:line="360" w:lineRule="exact"/>
              <w:ind w:firstLine="420" w:firstLineChars="200"/>
              <w:rPr>
                <w:rFonts w:hint="eastAsia" w:ascii="宋体" w:hAnsi="宋体"/>
                <w:szCs w:val="21"/>
              </w:rPr>
            </w:pPr>
            <w:r>
              <w:rPr>
                <w:rFonts w:hint="eastAsia" w:ascii="宋体" w:hAnsi="宋体"/>
                <w:szCs w:val="21"/>
              </w:rPr>
              <w:t>6.货物交付并完成验收后，在质保期内，中标供应商应当为采购人提供以下技术支持和服务：</w:t>
            </w:r>
          </w:p>
          <w:p w14:paraId="5F11CA2C">
            <w:pPr>
              <w:spacing w:line="360" w:lineRule="exact"/>
              <w:ind w:firstLine="420" w:firstLineChars="200"/>
              <w:rPr>
                <w:rFonts w:hint="eastAsia" w:ascii="宋体" w:hAnsi="宋体"/>
                <w:szCs w:val="21"/>
              </w:rPr>
            </w:pPr>
            <w:r>
              <w:rPr>
                <w:rFonts w:hint="eastAsia" w:ascii="宋体" w:hAnsi="宋体"/>
                <w:szCs w:val="21"/>
              </w:rPr>
              <w:t>（1）电话咨询。中标供应商应当为采购人提供技术援助电话，解答采购人在使用中遇到的问题，及时为采购人提出解决问题的建议和办法。</w:t>
            </w:r>
          </w:p>
          <w:p w14:paraId="280741B4">
            <w:pPr>
              <w:spacing w:line="360" w:lineRule="exact"/>
              <w:ind w:firstLine="420" w:firstLineChars="200"/>
              <w:rPr>
                <w:rFonts w:hint="eastAsia" w:ascii="宋体" w:hAnsi="宋体"/>
                <w:szCs w:val="21"/>
              </w:rPr>
            </w:pPr>
            <w:r>
              <w:rPr>
                <w:rFonts w:hint="eastAsia" w:ascii="宋体" w:hAnsi="宋体"/>
                <w:szCs w:val="21"/>
              </w:rPr>
              <w:t>（2）提供7×24小时服务，接到故障通知后2小时内响应，自接到采购人报修时起，24小时内到达现场，48小时内解决问题，如不能及时解决问题中标供应商应提供备机服务（提供同等档次或以上的备用设备），直到原设备修复并正常运行，产生的一切费用由中标供应商承担。</w:t>
            </w:r>
          </w:p>
          <w:p w14:paraId="704EBE11">
            <w:pPr>
              <w:spacing w:line="360" w:lineRule="exact"/>
              <w:ind w:firstLine="420" w:firstLineChars="200"/>
              <w:rPr>
                <w:rFonts w:hint="eastAsia" w:ascii="宋体" w:hAnsi="宋体"/>
                <w:szCs w:val="21"/>
              </w:rPr>
            </w:pPr>
            <w:r>
              <w:rPr>
                <w:rFonts w:hint="eastAsia" w:ascii="宋体" w:hAnsi="宋体"/>
                <w:szCs w:val="21"/>
              </w:rPr>
              <w:t>（3）质保期内定期提供免费保养和维护（提供技术援助电话和售后服务电话）。如果中标供应商的产品软件升级，中标供应商应及时通知采购人，如采购人有相应要求，中标供应商应对采购人购买的产品进行免费升级。</w:t>
            </w:r>
          </w:p>
          <w:p w14:paraId="6518835C">
            <w:pPr>
              <w:spacing w:line="360" w:lineRule="exact"/>
              <w:ind w:firstLine="420" w:firstLineChars="200"/>
              <w:rPr>
                <w:rFonts w:hint="eastAsia" w:ascii="宋体" w:hAnsi="宋体"/>
                <w:szCs w:val="21"/>
              </w:rPr>
            </w:pPr>
            <w:r>
              <w:rPr>
                <w:rFonts w:hint="eastAsia" w:ascii="宋体" w:hAnsi="宋体"/>
                <w:szCs w:val="21"/>
              </w:rPr>
              <w:t>7.质保期内的维修工时及材料费用、维修人员的差旅费、宿费等由中标供应商承担。质保期内，产品保修包换所需要的配件均是原厂原装，不得使用兼容货物；如确因原厂配件停产需要其他品牌兼容配件的，由中标供应商提供解决方案且须经采购人审批同意后方可实施。</w:t>
            </w:r>
          </w:p>
          <w:p w14:paraId="22EFB5C8">
            <w:pPr>
              <w:spacing w:line="360" w:lineRule="exact"/>
              <w:ind w:firstLine="420" w:firstLineChars="200"/>
              <w:rPr>
                <w:rFonts w:ascii="宋体" w:hAnsi="宋体"/>
                <w:szCs w:val="21"/>
              </w:rPr>
            </w:pPr>
            <w:r>
              <w:rPr>
                <w:rFonts w:hint="eastAsia" w:ascii="宋体" w:hAnsi="宋体"/>
                <w:szCs w:val="21"/>
              </w:rPr>
              <w:t>8.质保期内，中标供应商提供免费上门维保检修服务，服务间隔不超过6个月。</w:t>
            </w:r>
          </w:p>
          <w:p w14:paraId="17A268F8">
            <w:pPr>
              <w:spacing w:line="360" w:lineRule="exact"/>
              <w:ind w:firstLine="420" w:firstLineChars="200"/>
              <w:rPr>
                <w:rFonts w:ascii="宋体" w:hAnsi="宋体"/>
                <w:szCs w:val="21"/>
              </w:rPr>
            </w:pPr>
            <w:r>
              <w:rPr>
                <w:rFonts w:hint="eastAsia" w:ascii="宋体" w:hAnsi="宋体"/>
                <w:szCs w:val="21"/>
              </w:rPr>
              <w:t>9.在质保期内，如设备或零部件因非人力因素出现故障而造成短期停用，或同一缺陷经三次维修、调换后仍无法达到质量标准的，则认定该产品不合格，采购人有权将该货物无条件退货或要求免费更换。因故障造成的短期停用或因产品不合格导致更换的，质保期和免费维修期相应顺延。</w:t>
            </w:r>
          </w:p>
          <w:p w14:paraId="7EDD6592">
            <w:pPr>
              <w:spacing w:line="360" w:lineRule="exact"/>
              <w:ind w:firstLine="420" w:firstLineChars="200"/>
              <w:rPr>
                <w:rFonts w:ascii="宋体" w:hAnsi="宋体"/>
                <w:szCs w:val="21"/>
              </w:rPr>
            </w:pPr>
            <w:r>
              <w:rPr>
                <w:rFonts w:hint="eastAsia" w:ascii="宋体" w:hAnsi="宋体"/>
                <w:szCs w:val="21"/>
              </w:rPr>
              <w:t>10.在装备质量保证期到期前的两个月内，中标供应商应协助采购人对所有招标装备进行一次全面检查与维护，所有费用由中标供应商负责。</w:t>
            </w:r>
          </w:p>
          <w:p w14:paraId="25A87E54">
            <w:pPr>
              <w:spacing w:line="360" w:lineRule="exact"/>
              <w:ind w:firstLine="420" w:firstLineChars="200"/>
              <w:rPr>
                <w:rFonts w:ascii="宋体" w:hAnsi="宋体"/>
                <w:szCs w:val="21"/>
              </w:rPr>
            </w:pPr>
            <w:r>
              <w:rPr>
                <w:rFonts w:hint="eastAsia" w:ascii="宋体" w:hAnsi="宋体"/>
                <w:szCs w:val="21"/>
              </w:rPr>
              <w:t>11.质保期外出现故障时，中标供应商应按质保期内时效规定提供维修服务，以优惠价格收取材料费及人工费。中标供应商应保证有偿提供采购人10年的备品备件及易损件供应。</w:t>
            </w:r>
          </w:p>
          <w:p w14:paraId="3F21BA27">
            <w:pPr>
              <w:spacing w:line="360" w:lineRule="exact"/>
              <w:ind w:firstLine="420" w:firstLineChars="200"/>
              <w:rPr>
                <w:rFonts w:hint="eastAsia" w:ascii="宋体" w:hAnsi="宋体"/>
                <w:szCs w:val="21"/>
              </w:rPr>
            </w:pPr>
            <w:r>
              <w:rPr>
                <w:rFonts w:hint="eastAsia" w:ascii="宋体" w:hAnsi="宋体"/>
                <w:szCs w:val="21"/>
              </w:rPr>
              <w:t>（1）中标供应商售后服务中，维修使用的备品备件及易损件应为原厂配件，未经采购人同意不得使用非原厂配件。</w:t>
            </w:r>
          </w:p>
          <w:p w14:paraId="5A14DCB8">
            <w:pPr>
              <w:spacing w:line="360" w:lineRule="exact"/>
              <w:ind w:firstLine="420" w:firstLineChars="200"/>
              <w:rPr>
                <w:rFonts w:hint="eastAsia" w:ascii="宋体" w:hAnsi="宋体"/>
                <w:szCs w:val="21"/>
              </w:rPr>
            </w:pPr>
            <w:r>
              <w:rPr>
                <w:rFonts w:hint="eastAsia" w:ascii="宋体" w:hAnsi="宋体"/>
                <w:szCs w:val="21"/>
              </w:rPr>
              <w:t>（2）有稳定的备件供应渠道，可以满足采购人的设备再升级、扩充和保修服务配件及消耗品等多方面的需求，中标供应商就相关备品备件及耗材价格与采购人友好协商，应以优惠价格提供相关服务。</w:t>
            </w:r>
          </w:p>
          <w:p w14:paraId="2416438B">
            <w:pPr>
              <w:spacing w:line="360" w:lineRule="exact"/>
              <w:ind w:firstLine="420" w:firstLineChars="200"/>
              <w:rPr>
                <w:rFonts w:hint="eastAsia" w:ascii="宋体" w:hAnsi="宋体"/>
                <w:szCs w:val="21"/>
              </w:rPr>
            </w:pPr>
            <w:r>
              <w:rPr>
                <w:rFonts w:hint="eastAsia" w:ascii="宋体" w:hAnsi="宋体"/>
                <w:szCs w:val="21"/>
              </w:rPr>
              <w:t>12.投标人或投标产品制造商针对项目提供有固定的维修服务点、能提供正常的技术、备品备件服务及产品数据升级。</w:t>
            </w:r>
          </w:p>
          <w:p w14:paraId="025C6E78">
            <w:pPr>
              <w:spacing w:line="360" w:lineRule="exact"/>
              <w:ind w:firstLine="420" w:firstLineChars="200"/>
              <w:rPr>
                <w:rFonts w:ascii="宋体" w:hAnsi="宋体"/>
                <w:szCs w:val="21"/>
              </w:rPr>
            </w:pPr>
            <w:r>
              <w:rPr>
                <w:rFonts w:hint="eastAsia" w:ascii="宋体" w:hAnsi="宋体"/>
                <w:szCs w:val="21"/>
              </w:rPr>
              <w:t>13.在质量保证期内免费维修或更换缺陷部件的期限：中标供应商保证对装备维修随时响应，提供24小时售后服务电话，24小时售后服务电话如有变更，应至少在变更前15天以书面形式告知采购人，并由采购人书面确认。在质量保证期内，设备出现故障（非因操作不当造成），中标供应商接到采购人通知后，应在规定时间内到达现场修理，所需费用全部由中标供应商负担。</w:t>
            </w:r>
          </w:p>
          <w:p w14:paraId="3FA94F15">
            <w:pPr>
              <w:spacing w:line="360" w:lineRule="exact"/>
              <w:ind w:firstLine="420" w:firstLineChars="200"/>
              <w:rPr>
                <w:rFonts w:ascii="宋体" w:hAnsi="宋体"/>
                <w:szCs w:val="21"/>
              </w:rPr>
            </w:pPr>
            <w:r>
              <w:rPr>
                <w:rFonts w:hint="eastAsia" w:ascii="宋体" w:hAnsi="宋体"/>
                <w:szCs w:val="21"/>
              </w:rPr>
              <w:t>14.若出现重大故障，设备不能正常工作，质量保证期从设备修复后起重新计算。</w:t>
            </w:r>
          </w:p>
          <w:p w14:paraId="651745AC">
            <w:pPr>
              <w:spacing w:line="360" w:lineRule="exact"/>
              <w:ind w:firstLine="420" w:firstLineChars="200"/>
              <w:rPr>
                <w:rFonts w:hint="eastAsia" w:ascii="宋体" w:hAnsi="宋体"/>
                <w:szCs w:val="21"/>
              </w:rPr>
            </w:pPr>
            <w:r>
              <w:rPr>
                <w:rFonts w:hint="eastAsia" w:ascii="宋体" w:hAnsi="宋体"/>
                <w:szCs w:val="21"/>
              </w:rPr>
              <w:t>15.质保期内，如中标供应商公司被兼并或收购，兼并或收购后的公司有责任继续对采购人履行服务。</w:t>
            </w:r>
          </w:p>
        </w:tc>
      </w:tr>
      <w:tr w14:paraId="614F2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3A72438C">
            <w:pPr>
              <w:spacing w:line="360" w:lineRule="exact"/>
              <w:rPr>
                <w:rFonts w:hint="eastAsia" w:ascii="宋体" w:hAnsi="宋体"/>
                <w:szCs w:val="21"/>
              </w:rPr>
            </w:pPr>
            <w:r>
              <w:rPr>
                <w:rFonts w:hint="eastAsia" w:ascii="宋体" w:hAnsi="宋体"/>
                <w:szCs w:val="21"/>
              </w:rPr>
              <w:t>付款方式</w:t>
            </w:r>
          </w:p>
        </w:tc>
        <w:tc>
          <w:tcPr>
            <w:tcW w:w="7980" w:type="dxa"/>
            <w:gridSpan w:val="4"/>
            <w:tcBorders>
              <w:top w:val="single" w:color="auto" w:sz="4" w:space="0"/>
              <w:left w:val="nil"/>
              <w:bottom w:val="single" w:color="auto" w:sz="4" w:space="0"/>
              <w:right w:val="single" w:color="auto" w:sz="4" w:space="0"/>
            </w:tcBorders>
            <w:noWrap w:val="0"/>
            <w:vAlign w:val="center"/>
          </w:tcPr>
          <w:p w14:paraId="23EA0CDB">
            <w:pPr>
              <w:spacing w:line="360" w:lineRule="exact"/>
              <w:ind w:firstLine="420" w:firstLineChars="200"/>
              <w:rPr>
                <w:rFonts w:hint="eastAsia" w:ascii="宋体" w:hAnsi="宋体"/>
                <w:szCs w:val="21"/>
              </w:rPr>
            </w:pPr>
            <w:r>
              <w:rPr>
                <w:rFonts w:hint="eastAsia" w:ascii="宋体" w:hAnsi="宋体"/>
                <w:szCs w:val="21"/>
              </w:rPr>
              <w:t>签订合同后10个工作日内，采购人向中标供应商支付合同总金额30%的预付款。设备安装调试完毕并验收合格后，采购人在收到中标供应商开具的全额有效发票及全部技术资料之日起10个工作日内，付清该台设备剩余70%合同款。若供应商未按时开具发票或未完全交付技术资料的，采购人有权延迟付款且不承担利息及延迟付款的责任。</w:t>
            </w:r>
          </w:p>
        </w:tc>
      </w:tr>
      <w:tr w14:paraId="3DF8C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4F085D15">
            <w:pPr>
              <w:spacing w:line="360" w:lineRule="exact"/>
              <w:rPr>
                <w:rFonts w:hint="eastAsia" w:ascii="宋体" w:hAnsi="宋体"/>
                <w:szCs w:val="21"/>
              </w:rPr>
            </w:pPr>
            <w:r>
              <w:rPr>
                <w:rFonts w:hint="eastAsia" w:ascii="宋体" w:hAnsi="宋体"/>
                <w:szCs w:val="21"/>
              </w:rPr>
              <w:t>报价及要求</w:t>
            </w:r>
          </w:p>
        </w:tc>
        <w:tc>
          <w:tcPr>
            <w:tcW w:w="7980" w:type="dxa"/>
            <w:gridSpan w:val="4"/>
            <w:tcBorders>
              <w:top w:val="single" w:color="auto" w:sz="4" w:space="0"/>
              <w:left w:val="nil"/>
              <w:bottom w:val="single" w:color="auto" w:sz="4" w:space="0"/>
              <w:right w:val="single" w:color="auto" w:sz="4" w:space="0"/>
            </w:tcBorders>
            <w:noWrap w:val="0"/>
            <w:vAlign w:val="center"/>
          </w:tcPr>
          <w:p w14:paraId="2A62046A">
            <w:pPr>
              <w:spacing w:line="360" w:lineRule="exact"/>
              <w:ind w:firstLine="420" w:firstLineChars="200"/>
              <w:rPr>
                <w:rFonts w:ascii="宋体" w:hAnsi="宋体"/>
                <w:szCs w:val="21"/>
              </w:rPr>
            </w:pPr>
            <w:r>
              <w:rPr>
                <w:rFonts w:hint="eastAsia" w:ascii="宋体" w:hAnsi="宋体"/>
                <w:szCs w:val="21"/>
              </w:rPr>
              <w:t>1.投标人的投标报价为人民币含税价，报价包含产品及服务需求要求所需的一切费用总和，在本合同约定履约范围内，采购人无需另行支付任何费用。包干总价包含但不限于：货物货款、标准附件、备品备件、专用工具、包装、运输、装卸、货物保险、各项税金、货物就位、安装、调试、操作培训、产品保修、售后服务、软件升级及运维、项目验收、配套人员服务费；同时包含履行本合同产生的全部责任、义务、一般风险、管理成本、利润等。中标供应商报价漏项、测算不足产生的所有费用，均由中标供应商自行承担。</w:t>
            </w:r>
          </w:p>
          <w:p w14:paraId="0CDF4EB5">
            <w:pPr>
              <w:spacing w:line="360" w:lineRule="exact"/>
              <w:ind w:firstLine="420" w:firstLineChars="200"/>
              <w:rPr>
                <w:rFonts w:hint="eastAsia" w:ascii="宋体" w:hAnsi="宋体"/>
                <w:szCs w:val="21"/>
              </w:rPr>
            </w:pPr>
            <w:r>
              <w:rPr>
                <w:rFonts w:hint="eastAsia" w:ascii="宋体" w:hAnsi="宋体"/>
                <w:szCs w:val="21"/>
              </w:rPr>
              <w:t>2.供应商自行考虑完成项目所需的辅材、杂配件等数量，投标报价中应包含全部内容，中标后采购人不再另行支付额外费用。</w:t>
            </w:r>
          </w:p>
          <w:p w14:paraId="46E09FB4">
            <w:pPr>
              <w:spacing w:line="360" w:lineRule="exact"/>
              <w:ind w:firstLine="420" w:firstLineChars="200"/>
              <w:rPr>
                <w:rFonts w:hint="eastAsia" w:ascii="宋体" w:hAnsi="宋体"/>
                <w:szCs w:val="21"/>
              </w:rPr>
            </w:pPr>
            <w:r>
              <w:rPr>
                <w:rFonts w:hint="eastAsia" w:ascii="宋体" w:hAnsi="宋体"/>
                <w:szCs w:val="21"/>
              </w:rPr>
              <w:t>3.包装和运输</w:t>
            </w:r>
          </w:p>
          <w:p w14:paraId="78AAB37A">
            <w:pPr>
              <w:spacing w:line="360" w:lineRule="exact"/>
              <w:ind w:firstLine="420" w:firstLineChars="200"/>
              <w:rPr>
                <w:rFonts w:hint="eastAsia" w:ascii="宋体" w:hAnsi="宋体"/>
                <w:szCs w:val="21"/>
              </w:rPr>
            </w:pPr>
            <w:r>
              <w:rPr>
                <w:rFonts w:hint="eastAsia" w:ascii="宋体" w:hAnsi="宋体"/>
                <w:szCs w:val="21"/>
              </w:rPr>
              <w:t>（1）原厂原包装，包装完好、完整无破损、未开封。</w:t>
            </w:r>
          </w:p>
          <w:p w14:paraId="178CFDED">
            <w:pPr>
              <w:spacing w:line="360" w:lineRule="exact"/>
              <w:ind w:firstLine="420" w:firstLineChars="200"/>
              <w:rPr>
                <w:rFonts w:hint="eastAsia" w:ascii="宋体" w:hAnsi="宋体"/>
                <w:szCs w:val="21"/>
              </w:rPr>
            </w:pPr>
            <w:r>
              <w:rPr>
                <w:rFonts w:hint="eastAsia" w:ascii="宋体" w:hAnsi="宋体"/>
                <w:szCs w:val="21"/>
              </w:rPr>
              <w:t>（2）包装及运输方式应综合考虑运输距离、防潮、防震、防破损、装卸等要求。</w:t>
            </w:r>
          </w:p>
          <w:p w14:paraId="06AF2CA1">
            <w:pPr>
              <w:spacing w:line="360" w:lineRule="exact"/>
              <w:ind w:firstLine="420" w:firstLineChars="200"/>
              <w:rPr>
                <w:rFonts w:hint="eastAsia" w:ascii="宋体" w:hAnsi="宋体"/>
                <w:szCs w:val="21"/>
              </w:rPr>
            </w:pPr>
            <w:r>
              <w:rPr>
                <w:rFonts w:hint="eastAsia" w:ascii="宋体" w:hAnsi="宋体"/>
                <w:szCs w:val="21"/>
              </w:rPr>
              <w:t>（3）国家对包装及运输有相关强制性标准或要求的，供应商应当执行。</w:t>
            </w:r>
          </w:p>
          <w:p w14:paraId="0CB8753B">
            <w:pPr>
              <w:spacing w:line="360" w:lineRule="exact"/>
              <w:ind w:firstLine="420" w:firstLineChars="200"/>
              <w:rPr>
                <w:rFonts w:hint="eastAsia" w:ascii="宋体" w:hAnsi="宋体"/>
                <w:szCs w:val="21"/>
              </w:rPr>
            </w:pPr>
            <w:r>
              <w:rPr>
                <w:rFonts w:hint="eastAsia" w:ascii="宋体" w:hAnsi="宋体"/>
                <w:szCs w:val="21"/>
              </w:rPr>
              <w:t>（4）货物（含包装）运抵采购人指定交付地点前发生损坏的，相关损失由供应商自行承担。</w:t>
            </w:r>
          </w:p>
          <w:p w14:paraId="59C015F0">
            <w:pPr>
              <w:spacing w:line="360" w:lineRule="exact"/>
              <w:ind w:firstLine="420" w:firstLineChars="200"/>
              <w:rPr>
                <w:rFonts w:hint="eastAsia" w:ascii="宋体" w:hAnsi="宋体"/>
                <w:szCs w:val="21"/>
              </w:rPr>
            </w:pPr>
            <w:r>
              <w:rPr>
                <w:rFonts w:hint="eastAsia" w:ascii="宋体" w:hAnsi="宋体"/>
                <w:szCs w:val="21"/>
              </w:rPr>
              <w:t>4.保险。若供应商为本项目标的及标的涉及的相关材料、货物、人员、运输等购买保险的，相关费用由供应商自行承担。</w:t>
            </w:r>
          </w:p>
          <w:p w14:paraId="7ACA7E4C">
            <w:pPr>
              <w:spacing w:line="360" w:lineRule="exact"/>
              <w:ind w:firstLine="420" w:firstLineChars="200"/>
              <w:rPr>
                <w:rFonts w:hint="eastAsia" w:ascii="宋体" w:hAnsi="宋体"/>
                <w:szCs w:val="21"/>
              </w:rPr>
            </w:pPr>
            <w:r>
              <w:rPr>
                <w:rFonts w:hint="eastAsia" w:ascii="宋体" w:hAnsi="宋体"/>
                <w:szCs w:val="21"/>
              </w:rPr>
              <w:t>5.在货物验收时，如发现存在虚假响应，采购人将终止合同，并上报监督管理部门进行处罚。</w:t>
            </w:r>
          </w:p>
        </w:tc>
      </w:tr>
      <w:tr w14:paraId="1008A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4C00E811">
            <w:pPr>
              <w:spacing w:line="360" w:lineRule="exact"/>
              <w:rPr>
                <w:rFonts w:hint="eastAsia" w:ascii="宋体" w:hAnsi="宋体"/>
                <w:szCs w:val="21"/>
              </w:rPr>
            </w:pPr>
            <w:r>
              <w:rPr>
                <w:rFonts w:hint="eastAsia" w:ascii="宋体" w:hAnsi="宋体"/>
                <w:szCs w:val="21"/>
              </w:rPr>
              <w:t>知识产权</w:t>
            </w:r>
          </w:p>
        </w:tc>
        <w:tc>
          <w:tcPr>
            <w:tcW w:w="7980" w:type="dxa"/>
            <w:gridSpan w:val="4"/>
            <w:tcBorders>
              <w:top w:val="single" w:color="auto" w:sz="4" w:space="0"/>
              <w:left w:val="nil"/>
              <w:bottom w:val="single" w:color="auto" w:sz="4" w:space="0"/>
              <w:right w:val="single" w:color="auto" w:sz="4" w:space="0"/>
            </w:tcBorders>
            <w:noWrap w:val="0"/>
            <w:vAlign w:val="center"/>
          </w:tcPr>
          <w:p w14:paraId="5DD60356">
            <w:pPr>
              <w:spacing w:line="360" w:lineRule="exact"/>
              <w:ind w:right="-57" w:rightChars="-27" w:firstLine="420" w:firstLineChars="200"/>
              <w:jc w:val="left"/>
              <w:rPr>
                <w:rFonts w:hint="eastAsia" w:ascii="宋体" w:hAnsi="宋体"/>
                <w:szCs w:val="21"/>
              </w:rPr>
            </w:pPr>
            <w:r>
              <w:rPr>
                <w:rFonts w:hint="eastAsia" w:ascii="宋体" w:hAnsi="宋体"/>
                <w:szCs w:val="21"/>
              </w:rPr>
              <w:t>中标供应商保证所提供的货物及服务涉及到的知识产权和相关技术资料是合法取得的，采购人在使用货物及服务时不会侵犯任何第三方的专利权、商标权、工业设计权或其他权利，不会因为采购人的使用遭受第三方侵权指控，包括被责令致歉、停止使用、追偿或要求赔偿损失等，如果第三方提出侵权指控，中标供应商承担由此而引起的一切法律责任和费用；中标供应商负责解决由此引起的一切纠纷，采购人有权追究中标供应商的法律责任，其不利后果由中标供应商全部承担。</w:t>
            </w:r>
          </w:p>
        </w:tc>
      </w:tr>
      <w:tr w14:paraId="30164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1AC5FE1F">
            <w:pPr>
              <w:snapToGrid w:val="0"/>
              <w:spacing w:line="360" w:lineRule="exact"/>
              <w:rPr>
                <w:rFonts w:hint="eastAsia" w:ascii="宋体" w:hAnsi="宋体"/>
                <w:szCs w:val="21"/>
              </w:rPr>
            </w:pPr>
            <w:r>
              <w:rPr>
                <w:rFonts w:hint="eastAsia" w:ascii="宋体" w:hAnsi="宋体"/>
                <w:szCs w:val="21"/>
              </w:rPr>
              <w:t>验收要求</w:t>
            </w:r>
          </w:p>
        </w:tc>
        <w:tc>
          <w:tcPr>
            <w:tcW w:w="7980" w:type="dxa"/>
            <w:gridSpan w:val="4"/>
            <w:tcBorders>
              <w:top w:val="single" w:color="auto" w:sz="4" w:space="0"/>
              <w:left w:val="nil"/>
              <w:bottom w:val="single" w:color="auto" w:sz="4" w:space="0"/>
              <w:right w:val="single" w:color="auto" w:sz="4" w:space="0"/>
            </w:tcBorders>
            <w:noWrap w:val="0"/>
            <w:vAlign w:val="center"/>
          </w:tcPr>
          <w:p w14:paraId="478EEEC6">
            <w:pPr>
              <w:snapToGrid w:val="0"/>
              <w:spacing w:line="360" w:lineRule="exact"/>
              <w:ind w:firstLine="420" w:firstLineChars="200"/>
              <w:outlineLvl w:val="0"/>
              <w:rPr>
                <w:rFonts w:ascii="宋体" w:hAnsi="宋体"/>
                <w:kern w:val="0"/>
                <w:szCs w:val="21"/>
              </w:rPr>
            </w:pPr>
            <w:r>
              <w:rPr>
                <w:rFonts w:hint="eastAsia" w:ascii="宋体" w:hAnsi="宋体"/>
                <w:kern w:val="0"/>
                <w:szCs w:val="21"/>
              </w:rPr>
              <w:t>1.采购人可以根据采购项目具体情况自行组织验收，或者委托第三方机构或部门开展采购项目履约验收工作，验收过程中所产生的费用均由中标人承担，投标人在投标报价时应考虑相关费用。</w:t>
            </w:r>
          </w:p>
          <w:p w14:paraId="66A4057D">
            <w:pPr>
              <w:snapToGrid w:val="0"/>
              <w:spacing w:line="360" w:lineRule="exact"/>
              <w:ind w:firstLine="420" w:firstLineChars="200"/>
              <w:outlineLvl w:val="0"/>
              <w:rPr>
                <w:rFonts w:ascii="宋体" w:hAnsi="宋体"/>
                <w:kern w:val="0"/>
                <w:szCs w:val="21"/>
              </w:rPr>
            </w:pPr>
            <w:r>
              <w:rPr>
                <w:rFonts w:hint="eastAsia" w:ascii="宋体" w:hAnsi="宋体"/>
                <w:kern w:val="0"/>
                <w:szCs w:val="21"/>
              </w:rPr>
              <w:t>2.在验收过程中发现中标人有违约问题，可暂缓资金结算，待违约问题解决后，方可办理资金结算事宜。</w:t>
            </w:r>
          </w:p>
          <w:p w14:paraId="358F6768">
            <w:pPr>
              <w:snapToGrid w:val="0"/>
              <w:spacing w:line="360" w:lineRule="exact"/>
              <w:ind w:firstLine="420" w:firstLineChars="200"/>
              <w:outlineLvl w:val="0"/>
              <w:rPr>
                <w:rFonts w:ascii="宋体" w:hAnsi="宋体"/>
                <w:kern w:val="0"/>
                <w:szCs w:val="21"/>
              </w:rPr>
            </w:pPr>
            <w:r>
              <w:rPr>
                <w:rFonts w:hint="eastAsia" w:ascii="宋体" w:hAnsi="宋体"/>
                <w:kern w:val="0"/>
                <w:szCs w:val="21"/>
              </w:rPr>
              <w:t>3.验收依据：按合同要求及国家标准进行验收。</w:t>
            </w:r>
          </w:p>
          <w:p w14:paraId="5B13C3C6">
            <w:pPr>
              <w:snapToGrid w:val="0"/>
              <w:spacing w:line="360" w:lineRule="exact"/>
              <w:ind w:firstLine="420" w:firstLineChars="200"/>
              <w:outlineLvl w:val="0"/>
              <w:rPr>
                <w:rFonts w:ascii="宋体" w:hAnsi="宋体"/>
                <w:kern w:val="0"/>
                <w:szCs w:val="21"/>
              </w:rPr>
            </w:pPr>
            <w:r>
              <w:rPr>
                <w:rFonts w:hint="eastAsia" w:ascii="宋体" w:hAnsi="宋体"/>
                <w:kern w:val="0"/>
                <w:szCs w:val="21"/>
              </w:rPr>
              <w:t>4.验收标准</w:t>
            </w:r>
          </w:p>
          <w:p w14:paraId="767CAE38">
            <w:pPr>
              <w:snapToGrid w:val="0"/>
              <w:spacing w:line="360" w:lineRule="exact"/>
              <w:ind w:firstLine="420" w:firstLineChars="200"/>
              <w:outlineLvl w:val="0"/>
              <w:rPr>
                <w:rFonts w:ascii="宋体" w:hAnsi="宋体"/>
                <w:kern w:val="0"/>
                <w:szCs w:val="21"/>
              </w:rPr>
            </w:pPr>
            <w:r>
              <w:rPr>
                <w:rFonts w:hint="eastAsia" w:ascii="宋体" w:hAnsi="宋体"/>
                <w:kern w:val="0"/>
                <w:szCs w:val="21"/>
              </w:rPr>
              <w:t>（1）货物必须全部在交货现场拆封。所供产品的规格、数量、功能、材质、颜色等符合招标文件采购需求及采购合同约定的要求。</w:t>
            </w:r>
          </w:p>
          <w:p w14:paraId="7D7EA659">
            <w:pPr>
              <w:snapToGrid w:val="0"/>
              <w:spacing w:line="360" w:lineRule="exact"/>
              <w:ind w:firstLine="420" w:firstLineChars="200"/>
              <w:outlineLvl w:val="0"/>
              <w:rPr>
                <w:rFonts w:ascii="宋体" w:hAnsi="宋体"/>
                <w:kern w:val="0"/>
                <w:szCs w:val="21"/>
              </w:rPr>
            </w:pPr>
            <w:r>
              <w:rPr>
                <w:rFonts w:hint="eastAsia" w:ascii="宋体" w:hAnsi="宋体"/>
                <w:kern w:val="0"/>
                <w:szCs w:val="21"/>
              </w:rPr>
              <w:t>（2）所供产品的外观完好，无严重碰撞、表皮脱落、五金件生锈等明显瑕疵。</w:t>
            </w:r>
          </w:p>
          <w:p w14:paraId="7FF461AE">
            <w:pPr>
              <w:snapToGrid w:val="0"/>
              <w:spacing w:line="360" w:lineRule="exact"/>
              <w:ind w:firstLine="420" w:firstLineChars="200"/>
              <w:outlineLvl w:val="0"/>
              <w:rPr>
                <w:rFonts w:ascii="宋体" w:hAnsi="宋体"/>
                <w:kern w:val="0"/>
                <w:szCs w:val="21"/>
              </w:rPr>
            </w:pPr>
            <w:r>
              <w:rPr>
                <w:rFonts w:hint="eastAsia" w:ascii="宋体" w:hAnsi="宋体"/>
                <w:kern w:val="0"/>
                <w:szCs w:val="21"/>
              </w:rPr>
              <w:t>（3）所供产品结构牢固，无安全隐患。</w:t>
            </w:r>
          </w:p>
          <w:p w14:paraId="05E13B48">
            <w:pPr>
              <w:snapToGrid w:val="0"/>
              <w:spacing w:line="360" w:lineRule="exact"/>
              <w:ind w:firstLine="420" w:firstLineChars="200"/>
              <w:outlineLvl w:val="0"/>
              <w:rPr>
                <w:rFonts w:ascii="宋体" w:hAnsi="宋体"/>
                <w:kern w:val="0"/>
                <w:szCs w:val="21"/>
              </w:rPr>
            </w:pPr>
            <w:r>
              <w:rPr>
                <w:rFonts w:hint="eastAsia" w:ascii="宋体" w:hAnsi="宋体"/>
                <w:kern w:val="0"/>
                <w:szCs w:val="21"/>
              </w:rPr>
              <w:t>（4）如有抽检要求的，检测结果符合招标文件采购需求及采购合同约定的要求。</w:t>
            </w:r>
          </w:p>
          <w:p w14:paraId="354A28A1">
            <w:pPr>
              <w:snapToGrid w:val="0"/>
              <w:spacing w:line="360" w:lineRule="exact"/>
              <w:ind w:firstLine="420" w:firstLineChars="200"/>
              <w:outlineLvl w:val="0"/>
              <w:rPr>
                <w:rFonts w:ascii="宋体" w:hAnsi="宋体"/>
                <w:kern w:val="0"/>
                <w:szCs w:val="21"/>
              </w:rPr>
            </w:pPr>
            <w:r>
              <w:rPr>
                <w:rFonts w:hint="eastAsia" w:ascii="宋体" w:hAnsi="宋体"/>
                <w:kern w:val="0"/>
                <w:szCs w:val="21"/>
              </w:rPr>
              <w:t>（5）所有产品均已运输至指定地点，并安装调试完毕。</w:t>
            </w:r>
          </w:p>
          <w:p w14:paraId="1BAC7C65">
            <w:pPr>
              <w:snapToGrid w:val="0"/>
              <w:spacing w:line="360" w:lineRule="exact"/>
              <w:ind w:firstLine="420" w:firstLineChars="200"/>
              <w:outlineLvl w:val="0"/>
              <w:rPr>
                <w:rFonts w:ascii="宋体" w:hAnsi="宋体"/>
                <w:kern w:val="0"/>
                <w:szCs w:val="21"/>
              </w:rPr>
            </w:pPr>
            <w:r>
              <w:rPr>
                <w:rFonts w:hint="eastAsia" w:ascii="宋体" w:hAnsi="宋体"/>
                <w:kern w:val="0"/>
                <w:szCs w:val="21"/>
              </w:rPr>
              <w:t>（6）招标文件采购需求及采购合同约定的附件、工具、技术资料等齐全；提供产品使用说明书、合格证。</w:t>
            </w:r>
          </w:p>
          <w:p w14:paraId="33AE9E6E">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5.验收要求</w:t>
            </w:r>
          </w:p>
          <w:p w14:paraId="196463C5">
            <w:pPr>
              <w:snapToGrid w:val="0"/>
              <w:spacing w:line="360" w:lineRule="exact"/>
              <w:ind w:firstLine="420" w:firstLineChars="200"/>
              <w:outlineLvl w:val="0"/>
              <w:rPr>
                <w:rFonts w:ascii="宋体" w:hAnsi="宋体"/>
                <w:kern w:val="0"/>
                <w:szCs w:val="21"/>
              </w:rPr>
            </w:pPr>
            <w:r>
              <w:rPr>
                <w:rFonts w:hint="eastAsia" w:ascii="宋体" w:hAnsi="宋体"/>
                <w:kern w:val="0"/>
                <w:szCs w:val="21"/>
              </w:rPr>
              <w:t>验收小组以项目采购文件及采购合同为验收依据，对供货产品技术参数核对检验，如不符合技术参数要求的，中标人承担所有责任和费用。采购人保留进一步追究责任的权利。</w:t>
            </w:r>
          </w:p>
          <w:p w14:paraId="1A152FA2">
            <w:pPr>
              <w:snapToGrid w:val="0"/>
              <w:spacing w:line="360" w:lineRule="exact"/>
              <w:ind w:firstLine="420" w:firstLineChars="200"/>
              <w:outlineLvl w:val="0"/>
              <w:rPr>
                <w:rFonts w:ascii="宋体" w:hAnsi="宋体"/>
                <w:kern w:val="0"/>
                <w:szCs w:val="21"/>
              </w:rPr>
            </w:pPr>
            <w:r>
              <w:rPr>
                <w:rFonts w:hint="eastAsia" w:ascii="宋体" w:hAnsi="宋体"/>
                <w:kern w:val="0"/>
                <w:szCs w:val="21"/>
              </w:rPr>
              <w:t>（1）中标人按时间节点完成货物供货后，应及时整理技术资料并作出全面检查和整理，列出清单，作为采购人验收和使用的技术条件依据，清单应交给采购人；同时以书面形式通知采购人进行验收，采购人在收到通知后五个工作日内进行验收。中标供应商须派授权代表参加本项目交货验收，核实所交货物的真伪；中标供应商必须到场配合，验收合格后双方在验收记录上签字确认。</w:t>
            </w:r>
          </w:p>
          <w:p w14:paraId="235A06F8">
            <w:pPr>
              <w:snapToGrid w:val="0"/>
              <w:spacing w:line="360" w:lineRule="exact"/>
              <w:ind w:firstLine="420" w:firstLineChars="200"/>
              <w:outlineLvl w:val="0"/>
              <w:rPr>
                <w:rFonts w:ascii="宋体" w:hAnsi="宋体"/>
                <w:kern w:val="0"/>
                <w:szCs w:val="21"/>
              </w:rPr>
            </w:pPr>
            <w:r>
              <w:rPr>
                <w:rFonts w:hint="eastAsia" w:ascii="宋体" w:hAnsi="宋体"/>
                <w:kern w:val="0"/>
                <w:szCs w:val="21"/>
              </w:rPr>
              <w:t>（2）验收小组依据招标文件、中标人投标文件技术参数逐条进行验收，对于设备技术参数与招标文件、中标人投标文件技术参数响应不符的，作如下处理：</w:t>
            </w:r>
          </w:p>
          <w:p w14:paraId="7F8635BA">
            <w:pPr>
              <w:snapToGrid w:val="0"/>
              <w:spacing w:line="360" w:lineRule="exact"/>
              <w:ind w:firstLine="420" w:firstLineChars="200"/>
              <w:outlineLvl w:val="0"/>
              <w:rPr>
                <w:rFonts w:ascii="宋体" w:hAnsi="宋体"/>
                <w:kern w:val="0"/>
                <w:szCs w:val="21"/>
              </w:rPr>
            </w:pPr>
            <w:r>
              <w:rPr>
                <w:rFonts w:hint="eastAsia" w:ascii="宋体" w:hAnsi="宋体"/>
                <w:kern w:val="0"/>
                <w:szCs w:val="21"/>
              </w:rPr>
              <w:t>①设备技术参数与招、投标参数比较有漏项的，在评审中未被发现的，以虚假应标论处；</w:t>
            </w:r>
          </w:p>
          <w:p w14:paraId="533AC8F4">
            <w:pPr>
              <w:snapToGrid w:val="0"/>
              <w:spacing w:line="360" w:lineRule="exact"/>
              <w:ind w:firstLine="420" w:firstLineChars="200"/>
              <w:outlineLvl w:val="0"/>
              <w:rPr>
                <w:rFonts w:ascii="宋体" w:hAnsi="宋体"/>
                <w:kern w:val="0"/>
                <w:szCs w:val="21"/>
              </w:rPr>
            </w:pPr>
            <w:r>
              <w:rPr>
                <w:rFonts w:hint="eastAsia" w:ascii="宋体" w:hAnsi="宋体"/>
                <w:kern w:val="0"/>
                <w:szCs w:val="21"/>
              </w:rPr>
              <w:t>②设备实际是负偏离的参数，在投标文件中标明是无偏离或正偏离，在评审中未被发现的，以虚假应标论处；</w:t>
            </w:r>
          </w:p>
          <w:p w14:paraId="332A6CDF">
            <w:pPr>
              <w:snapToGrid w:val="0"/>
              <w:spacing w:line="360" w:lineRule="exact"/>
              <w:ind w:firstLine="420" w:firstLineChars="200"/>
              <w:outlineLvl w:val="0"/>
              <w:rPr>
                <w:rFonts w:ascii="宋体" w:hAnsi="宋体"/>
                <w:kern w:val="0"/>
                <w:szCs w:val="21"/>
              </w:rPr>
            </w:pPr>
            <w:r>
              <w:rPr>
                <w:rFonts w:hint="eastAsia" w:ascii="宋体" w:hAnsi="宋体"/>
                <w:kern w:val="0"/>
                <w:szCs w:val="21"/>
              </w:rPr>
              <w:t>③设备实际是无偏离参数，响应表中标明是正偏离，在评审中未被发现的，以虚假应标论处；</w:t>
            </w:r>
          </w:p>
          <w:p w14:paraId="63A03041">
            <w:pPr>
              <w:snapToGrid w:val="0"/>
              <w:spacing w:line="360" w:lineRule="exact"/>
              <w:ind w:firstLine="420" w:firstLineChars="200"/>
              <w:outlineLvl w:val="0"/>
              <w:rPr>
                <w:rFonts w:ascii="宋体" w:hAnsi="宋体"/>
                <w:kern w:val="0"/>
                <w:szCs w:val="21"/>
              </w:rPr>
            </w:pPr>
            <w:r>
              <w:rPr>
                <w:rFonts w:hint="eastAsia" w:ascii="宋体" w:hAnsi="宋体"/>
                <w:kern w:val="0"/>
                <w:szCs w:val="21"/>
              </w:rPr>
              <w:t>④设备实际是正偏离参数，验收时并没有达到响应表中标明的正偏离范围，以虚假应标论处。</w:t>
            </w:r>
          </w:p>
          <w:p w14:paraId="24109B8B">
            <w:pPr>
              <w:snapToGrid w:val="0"/>
              <w:spacing w:line="360" w:lineRule="exact"/>
              <w:ind w:firstLine="420" w:firstLineChars="200"/>
              <w:outlineLvl w:val="0"/>
              <w:rPr>
                <w:rFonts w:ascii="宋体" w:hAnsi="宋体"/>
                <w:kern w:val="0"/>
                <w:szCs w:val="21"/>
              </w:rPr>
            </w:pPr>
            <w:r>
              <w:rPr>
                <w:rFonts w:hint="eastAsia" w:ascii="宋体" w:hAnsi="宋体"/>
                <w:kern w:val="0"/>
                <w:szCs w:val="21"/>
              </w:rPr>
              <w:t>采购人在设备验收环节发现设备的技术参数指标达不到投标文件中技术参数响应的内容，属虚假应标行为，采购人将单方面终止合同拒收货物，有权追究中标供应商违约责任，赔偿采购人因采购时间延长造成的经济等方面损失，视情形将违约情况上报政府采购监督管理部门。</w:t>
            </w:r>
          </w:p>
          <w:p w14:paraId="25ED63CC">
            <w:pPr>
              <w:snapToGrid w:val="0"/>
              <w:spacing w:line="360" w:lineRule="exact"/>
              <w:ind w:firstLine="420" w:firstLineChars="200"/>
              <w:outlineLvl w:val="0"/>
              <w:rPr>
                <w:rFonts w:ascii="宋体" w:hAnsi="宋体"/>
                <w:kern w:val="0"/>
                <w:szCs w:val="21"/>
              </w:rPr>
            </w:pPr>
            <w:r>
              <w:rPr>
                <w:rFonts w:hint="eastAsia" w:ascii="宋体" w:hAnsi="宋体"/>
                <w:kern w:val="0"/>
                <w:szCs w:val="21"/>
              </w:rPr>
              <w:t>（3）验收时中标人提供验收文档，包括但不限于：技术方案、实施方案、售后服务方案、培训方案、测试文档、使用说明书、电子文档，以及对所有需要进行核查的原件等。</w:t>
            </w:r>
          </w:p>
          <w:p w14:paraId="5B5AD56B">
            <w:pPr>
              <w:snapToGrid w:val="0"/>
              <w:spacing w:line="360" w:lineRule="exact"/>
              <w:ind w:firstLine="420" w:firstLineChars="200"/>
              <w:outlineLvl w:val="0"/>
              <w:rPr>
                <w:rFonts w:ascii="宋体" w:hAnsi="宋体"/>
                <w:kern w:val="0"/>
                <w:szCs w:val="21"/>
              </w:rPr>
            </w:pPr>
            <w:r>
              <w:rPr>
                <w:rFonts w:hint="eastAsia" w:ascii="宋体" w:hAnsi="宋体"/>
                <w:kern w:val="0"/>
                <w:szCs w:val="21"/>
              </w:rPr>
              <w:t>（4）如供货产品不合格或不符合技术参数要求的，由中标人按采购人（或者采购人委托的第三方机构或部门）要求整改，中标人不按要求整改或拒不整改的，采购人有权依法解除合同，给采购人造成的损失等费用由中标人承担。</w:t>
            </w:r>
          </w:p>
          <w:p w14:paraId="6F8E0794">
            <w:pPr>
              <w:snapToGrid w:val="0"/>
              <w:spacing w:line="360" w:lineRule="exact"/>
              <w:ind w:firstLine="420" w:firstLineChars="200"/>
              <w:outlineLvl w:val="0"/>
              <w:rPr>
                <w:rFonts w:ascii="宋体" w:hAnsi="宋体"/>
                <w:kern w:val="0"/>
                <w:szCs w:val="21"/>
              </w:rPr>
            </w:pPr>
            <w:r>
              <w:rPr>
                <w:rFonts w:hint="eastAsia" w:ascii="宋体" w:hAnsi="宋体"/>
                <w:kern w:val="0"/>
                <w:szCs w:val="21"/>
              </w:rPr>
              <w:t>（5）如中标人提供虚假材料的，除按相关规定做违约处理外，采购人依据相关法律规定追究中标人的责任，由此带来的一切责任及损失由中标人自行承担。</w:t>
            </w:r>
          </w:p>
          <w:p w14:paraId="59CACFC6">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6）在项目验收过程中，如项目验收不合格，有关返工、再行验收产生相关成本费用，以及给采购人造成的损失等费用由中标人承担。连续两次项目验收不合格的，或弄虚作假的行为，采购单位将不予验收，采购人有权解除合同，并追究中标供应商的责任，由此带来的一切责任由中标供应商自行承担。</w:t>
            </w:r>
          </w:p>
          <w:p w14:paraId="39145507">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（7）项目验收过程中，若采购人委托第三方检测机构介入的，费用由中标人另行承担。</w:t>
            </w:r>
          </w:p>
        </w:tc>
      </w:tr>
      <w:tr w14:paraId="506DD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02236552">
            <w:pPr>
              <w:snapToGrid w:val="0"/>
              <w:spacing w:line="360" w:lineRule="exact"/>
              <w:rPr>
                <w:rFonts w:hint="eastAsia" w:ascii="宋体" w:hAnsi="宋体"/>
                <w:szCs w:val="21"/>
              </w:rPr>
            </w:pPr>
            <w:r>
              <w:rPr>
                <w:rFonts w:hint="eastAsia" w:ascii="宋体" w:hAnsi="宋体"/>
                <w:szCs w:val="21"/>
              </w:rPr>
              <w:t>其他要求</w:t>
            </w:r>
          </w:p>
        </w:tc>
        <w:tc>
          <w:tcPr>
            <w:tcW w:w="7980" w:type="dxa"/>
            <w:gridSpan w:val="4"/>
            <w:tcBorders>
              <w:top w:val="single" w:color="auto" w:sz="4" w:space="0"/>
              <w:left w:val="nil"/>
              <w:bottom w:val="single" w:color="auto" w:sz="4" w:space="0"/>
              <w:right w:val="single" w:color="auto" w:sz="4" w:space="0"/>
            </w:tcBorders>
            <w:noWrap w:val="0"/>
            <w:vAlign w:val="center"/>
          </w:tcPr>
          <w:p w14:paraId="52F3CDE6">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本项目货物，若投标人提供的产品为进口产品，为保证良好的售后服务，中标人须于供货时必须提供投标产品生产厂家（可以是厂家设立在国内的分公司，非代理商）针对本项目的售后服务承诺书原件。</w:t>
            </w:r>
          </w:p>
        </w:tc>
      </w:tr>
      <w:tr w14:paraId="432CD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15BB6C5D">
            <w:pPr>
              <w:snapToGrid w:val="0"/>
              <w:spacing w:line="360" w:lineRule="exact"/>
              <w:rPr>
                <w:rFonts w:hint="eastAsia" w:ascii="宋体" w:hAnsi="宋体"/>
                <w:szCs w:val="21"/>
              </w:rPr>
            </w:pPr>
            <w:r>
              <w:rPr>
                <w:rFonts w:hint="eastAsia" w:ascii="宋体" w:hAnsi="宋体"/>
                <w:szCs w:val="21"/>
              </w:rPr>
              <w:t>履约保证金</w:t>
            </w:r>
          </w:p>
        </w:tc>
        <w:tc>
          <w:tcPr>
            <w:tcW w:w="7980" w:type="dxa"/>
            <w:gridSpan w:val="4"/>
            <w:tcBorders>
              <w:top w:val="single" w:color="auto" w:sz="4" w:space="0"/>
              <w:left w:val="nil"/>
              <w:bottom w:val="single" w:color="auto" w:sz="4" w:space="0"/>
              <w:right w:val="single" w:color="auto" w:sz="4" w:space="0"/>
            </w:tcBorders>
            <w:noWrap w:val="0"/>
            <w:vAlign w:val="center"/>
          </w:tcPr>
          <w:p w14:paraId="40512868">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1.履约保证金金额：非中小企业按合同金额的5%，中小企业按合同金额的2%。</w:t>
            </w:r>
          </w:p>
          <w:p w14:paraId="265869F0">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2.履约保证金递交方式：银行转账、支票、汇票等非现金方式。</w:t>
            </w:r>
          </w:p>
          <w:p w14:paraId="7A6123CC">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3.履约保证金缴纳期限：自中标通知书发出之日起10个工作日内。</w:t>
            </w:r>
          </w:p>
          <w:p w14:paraId="5D07E9AB">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4.履约保证金退付方式、时间及条件：本项目验收合格并出具正式验收报告后，由中标供应商向采购人提供《采购项目合同验收书》《采购项目履约保证金退付意见书》，采购人在收到合格材料后，根据中标供应商相关违约处罚扣款后的实际数额在5个工作日内办理退还手续（不计利息）。</w:t>
            </w:r>
          </w:p>
          <w:p w14:paraId="1ED65F06">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5.不予退还的情形：</w:t>
            </w:r>
            <w:bookmarkStart w:id="1" w:name="OLE_LINK7"/>
            <w:r>
              <w:rPr>
                <w:rFonts w:hint="eastAsia" w:hAnsi="宋体"/>
                <w:sz w:val="21"/>
                <w:lang w:val="en-US" w:eastAsia="zh-CN"/>
              </w:rPr>
              <w:t>签订合同后，如中标供应商不按双方签订的合同约定履行义务，采购人可依据本合同违约责任相关约定从履约保证金中抵扣实际损失；履约保证金不足以弥补采购人全部损失的，中标供应商应当在收到采购人书面通知之日起（10）个工作日内补足差额，逾期未补足的，采购人有权就全部未清偿部分继续向中标供应商追偿</w:t>
            </w:r>
            <w:bookmarkEnd w:id="1"/>
            <w:r>
              <w:rPr>
                <w:rFonts w:hint="eastAsia" w:hAnsi="宋体"/>
                <w:sz w:val="21"/>
                <w:lang w:val="en-US" w:eastAsia="zh-CN"/>
              </w:rPr>
              <w:t>。</w:t>
            </w:r>
          </w:p>
          <w:p w14:paraId="0AFC01C9">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6.履约保证金指定账户：</w:t>
            </w:r>
          </w:p>
          <w:p w14:paraId="37AFDFD7">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开户名称：广西中医药大学</w:t>
            </w:r>
          </w:p>
          <w:p w14:paraId="346EF8FB">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 xml:space="preserve">开户银行：中国银行股份有限公司南宁市明秀东支行 </w:t>
            </w:r>
          </w:p>
          <w:p w14:paraId="544A9838">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银行账户：621057498215</w:t>
            </w:r>
          </w:p>
          <w:p w14:paraId="0785B6F7">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7.在履约保证金退还日期前，若中标供应商的开户名称、开户银行、账号有变动的，请以书面形式通知采购人，否则由此产生的后果由中标供应商自负。</w:t>
            </w:r>
          </w:p>
        </w:tc>
      </w:tr>
      <w:tr w14:paraId="57D80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23C06278">
            <w:pPr>
              <w:spacing w:line="360" w:lineRule="exact"/>
              <w:rPr>
                <w:rFonts w:hint="eastAsia" w:ascii="宋体" w:hAnsi="宋体"/>
                <w:b/>
                <w:szCs w:val="21"/>
              </w:rPr>
            </w:pPr>
            <w:r>
              <w:rPr>
                <w:rFonts w:hint="eastAsia" w:ascii="宋体" w:hAnsi="宋体"/>
                <w:b/>
                <w:bCs/>
                <w:szCs w:val="21"/>
              </w:rPr>
              <w:t>二、与实现项目目标相关的其他要求</w:t>
            </w:r>
          </w:p>
        </w:tc>
      </w:tr>
      <w:tr w14:paraId="15020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5645B3A3">
            <w:pPr>
              <w:spacing w:line="360" w:lineRule="exact"/>
              <w:rPr>
                <w:rFonts w:hint="eastAsia" w:ascii="宋体" w:hAnsi="宋体"/>
                <w:b/>
                <w:szCs w:val="21"/>
              </w:rPr>
            </w:pPr>
            <w:r>
              <w:rPr>
                <w:rFonts w:hint="eastAsia" w:ascii="宋体" w:hAnsi="宋体"/>
                <w:b/>
                <w:szCs w:val="21"/>
              </w:rPr>
              <w:t>（一）投标人的履约能力要求</w:t>
            </w:r>
          </w:p>
        </w:tc>
      </w:tr>
      <w:tr w14:paraId="67E76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62E5E522">
            <w:pPr>
              <w:spacing w:line="360" w:lineRule="exact"/>
              <w:rPr>
                <w:rFonts w:hint="eastAsia" w:ascii="宋体" w:hAnsi="宋体"/>
                <w:szCs w:val="21"/>
              </w:rPr>
            </w:pPr>
            <w:r>
              <w:rPr>
                <w:rFonts w:hint="eastAsia" w:ascii="宋体" w:hAnsi="宋体"/>
                <w:szCs w:val="21"/>
              </w:rPr>
              <w:t>质量管理、企业信用要求</w:t>
            </w:r>
          </w:p>
        </w:tc>
        <w:tc>
          <w:tcPr>
            <w:tcW w:w="7980" w:type="dxa"/>
            <w:gridSpan w:val="4"/>
            <w:tcBorders>
              <w:top w:val="single" w:color="auto" w:sz="4" w:space="0"/>
              <w:left w:val="nil"/>
              <w:bottom w:val="single" w:color="auto" w:sz="4" w:space="0"/>
              <w:right w:val="single" w:color="auto" w:sz="4" w:space="0"/>
            </w:tcBorders>
            <w:noWrap w:val="0"/>
            <w:vAlign w:val="center"/>
          </w:tcPr>
          <w:p w14:paraId="4FA24CB5">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6D866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4C9C4421">
            <w:pPr>
              <w:spacing w:line="360" w:lineRule="exact"/>
              <w:rPr>
                <w:rFonts w:hint="eastAsia" w:ascii="宋体" w:hAnsi="宋体"/>
                <w:szCs w:val="21"/>
              </w:rPr>
            </w:pPr>
            <w:r>
              <w:rPr>
                <w:rFonts w:hint="eastAsia" w:ascii="宋体" w:hAnsi="宋体"/>
                <w:szCs w:val="21"/>
              </w:rPr>
              <w:t>能力或者业绩要求</w:t>
            </w:r>
          </w:p>
        </w:tc>
        <w:tc>
          <w:tcPr>
            <w:tcW w:w="7980" w:type="dxa"/>
            <w:gridSpan w:val="4"/>
            <w:tcBorders>
              <w:top w:val="single" w:color="auto" w:sz="4" w:space="0"/>
              <w:left w:val="nil"/>
              <w:bottom w:val="single" w:color="auto" w:sz="4" w:space="0"/>
              <w:right w:val="single" w:color="auto" w:sz="4" w:space="0"/>
            </w:tcBorders>
            <w:noWrap w:val="0"/>
            <w:vAlign w:val="center"/>
          </w:tcPr>
          <w:p w14:paraId="749A0311">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79E90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7884395B">
            <w:pPr>
              <w:spacing w:line="360" w:lineRule="exact"/>
              <w:rPr>
                <w:rFonts w:hint="eastAsia" w:ascii="宋体" w:hAnsi="宋体"/>
                <w:b/>
                <w:szCs w:val="21"/>
              </w:rPr>
            </w:pPr>
            <w:r>
              <w:rPr>
                <w:rFonts w:hint="eastAsia" w:ascii="宋体" w:hAnsi="宋体"/>
                <w:b/>
                <w:szCs w:val="21"/>
              </w:rPr>
              <w:t>（二）政策性加分条件</w:t>
            </w:r>
          </w:p>
        </w:tc>
      </w:tr>
      <w:tr w14:paraId="78699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358DB324">
            <w:pPr>
              <w:spacing w:line="360" w:lineRule="exact"/>
              <w:rPr>
                <w:rFonts w:hint="eastAsia" w:ascii="宋体" w:hAnsi="宋体"/>
                <w:szCs w:val="21"/>
              </w:rPr>
            </w:pPr>
            <w:r>
              <w:rPr>
                <w:rFonts w:hint="eastAsia" w:ascii="宋体" w:hAnsi="宋体"/>
                <w:szCs w:val="21"/>
              </w:rPr>
              <w:t>符合节能环保等国家政策要求。</w:t>
            </w:r>
          </w:p>
        </w:tc>
      </w:tr>
      <w:tr w14:paraId="66A05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10C87043">
            <w:pPr>
              <w:tabs>
                <w:tab w:val="left" w:pos="180"/>
                <w:tab w:val="left" w:pos="1620"/>
              </w:tabs>
              <w:spacing w:line="360" w:lineRule="exact"/>
              <w:rPr>
                <w:rFonts w:hint="eastAsia" w:ascii="宋体" w:hAnsi="宋体"/>
                <w:bCs/>
                <w:szCs w:val="21"/>
              </w:rPr>
            </w:pPr>
            <w:r>
              <w:rPr>
                <w:rFonts w:hint="eastAsia" w:ascii="宋体" w:hAnsi="宋体"/>
                <w:b/>
                <w:szCs w:val="21"/>
              </w:rPr>
              <w:t>（三）验收事项其他说明</w:t>
            </w:r>
          </w:p>
        </w:tc>
      </w:tr>
      <w:tr w14:paraId="7345D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368E3CB4">
            <w:pPr>
              <w:spacing w:line="360" w:lineRule="exact"/>
              <w:ind w:firstLine="420" w:firstLineChars="200"/>
              <w:rPr>
                <w:rFonts w:hint="eastAsia" w:ascii="宋体" w:hAnsi="宋体"/>
                <w:szCs w:val="21"/>
              </w:rPr>
            </w:pPr>
            <w:r>
              <w:rPr>
                <w:rFonts w:hint="eastAsia" w:ascii="宋体" w:hAnsi="宋体"/>
                <w:szCs w:val="21"/>
              </w:rPr>
              <w:t>1.本章《采购需求》有其他要求的按其要求。</w:t>
            </w:r>
          </w:p>
          <w:p w14:paraId="65D188E6">
            <w:pPr>
              <w:spacing w:line="360" w:lineRule="exact"/>
              <w:ind w:firstLine="420" w:firstLineChars="200"/>
              <w:rPr>
                <w:rFonts w:hint="eastAsia" w:ascii="宋体" w:hAnsi="宋体"/>
                <w:szCs w:val="21"/>
              </w:rPr>
            </w:pPr>
            <w:r>
              <w:rPr>
                <w:rFonts w:hint="eastAsia" w:ascii="宋体" w:hAnsi="宋体"/>
                <w:szCs w:val="21"/>
              </w:rPr>
              <w:t>2.合同履行过程中，由采购人根据中标供应商所提供的货物或服务，对照招标文件要求及中标供应商投标文件承诺进行检验并记录，发现中标供应商在投标文件中有弄虚作假的行为，或在投标文件中有针对技术商务条款有虚假响应情况的，采购单位将终止合同或不予验收，并追究中标供应商的责任，由此带来的一切损失由中标供应商自行承担。</w:t>
            </w:r>
          </w:p>
          <w:p w14:paraId="32D19A68">
            <w:pPr>
              <w:spacing w:line="360" w:lineRule="exact"/>
              <w:ind w:firstLine="420" w:firstLineChars="200"/>
              <w:rPr>
                <w:rFonts w:hint="eastAsia" w:ascii="宋体" w:hAnsi="宋体"/>
                <w:szCs w:val="21"/>
              </w:rPr>
            </w:pPr>
            <w:r>
              <w:rPr>
                <w:rFonts w:hint="eastAsia" w:ascii="宋体" w:hAnsi="宋体"/>
                <w:szCs w:val="21"/>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5CBC4282">
            <w:pPr>
              <w:spacing w:line="360" w:lineRule="exact"/>
              <w:ind w:firstLine="420" w:firstLineChars="200"/>
              <w:rPr>
                <w:rFonts w:hint="eastAsia" w:ascii="宋体" w:hAnsi="宋体"/>
                <w:szCs w:val="21"/>
              </w:rPr>
            </w:pPr>
            <w:r>
              <w:rPr>
                <w:rFonts w:hint="eastAsia" w:ascii="宋体" w:hAnsi="宋体"/>
                <w:szCs w:val="21"/>
              </w:rPr>
              <w:t>4.验收过程中，除另有约定的以外，所产生的费用均由中标供应商承担。报价时应考虑相关费用。</w:t>
            </w:r>
          </w:p>
          <w:p w14:paraId="2B5990A7">
            <w:pPr>
              <w:spacing w:line="360" w:lineRule="exact"/>
              <w:ind w:firstLine="411" w:firstLineChars="196"/>
              <w:rPr>
                <w:rFonts w:hint="eastAsia" w:ascii="宋体" w:hAnsi="宋体"/>
                <w:szCs w:val="21"/>
              </w:rPr>
            </w:pPr>
            <w:r>
              <w:rPr>
                <w:rFonts w:hint="eastAsia" w:ascii="宋体" w:hAnsi="宋体"/>
                <w:szCs w:val="21"/>
              </w:rPr>
              <w:t>5.产品实行强制标准认证制度、生产许可证制度、销售或经营许可证制度、注册证制度的，中标供应商均应提供相关有效的证书复印件。</w:t>
            </w:r>
          </w:p>
        </w:tc>
      </w:tr>
      <w:tr w14:paraId="63095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0947F3D9">
            <w:pPr>
              <w:spacing w:line="360" w:lineRule="exact"/>
              <w:rPr>
                <w:rFonts w:hint="eastAsia" w:ascii="宋体" w:hAnsi="宋体"/>
                <w:szCs w:val="21"/>
              </w:rPr>
            </w:pPr>
            <w:r>
              <w:rPr>
                <w:rFonts w:hint="eastAsia" w:ascii="宋体" w:hAnsi="宋体"/>
                <w:b/>
                <w:szCs w:val="21"/>
              </w:rPr>
              <w:t>（四）进口产品及核心产品说明</w:t>
            </w:r>
          </w:p>
        </w:tc>
      </w:tr>
      <w:tr w14:paraId="5A024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51CFFEE1">
            <w:pPr>
              <w:spacing w:line="360" w:lineRule="exact"/>
              <w:ind w:firstLine="435"/>
              <w:rPr>
                <w:rFonts w:hint="eastAsia" w:ascii="宋体" w:hAnsi="宋体"/>
                <w:szCs w:val="21"/>
              </w:rPr>
            </w:pPr>
            <w:r>
              <w:rPr>
                <w:rFonts w:hint="eastAsia" w:ascii="宋体" w:hAnsi="宋体"/>
                <w:szCs w:val="21"/>
              </w:rPr>
              <w:t>1.本分标货物已按规定办妥进口产品采购审核手续，投标产品可选用进口产品；但如选用进口产品时必须为全套原装进口产品（即通过中国海关报关验放进入中国境内且产自关境外的产品），同时供应商必须负责办理进口产品所有相关手续并承担所有费用。</w:t>
            </w:r>
          </w:p>
          <w:p w14:paraId="4A5F75CE">
            <w:pPr>
              <w:spacing w:line="360" w:lineRule="exact"/>
              <w:ind w:firstLine="435"/>
              <w:rPr>
                <w:rFonts w:hint="eastAsia" w:ascii="宋体" w:hAnsi="宋体"/>
                <w:szCs w:val="21"/>
              </w:rPr>
            </w:pPr>
            <w:r>
              <w:rPr>
                <w:rFonts w:hint="eastAsia" w:ascii="宋体" w:hAnsi="宋体"/>
                <w:szCs w:val="21"/>
              </w:rPr>
              <w:t>在进口产品投标报价相同的情况下，优先采购向我国企业转让技术、与我国企业签订消化吸收再创新方案的供应商的进口产品。</w:t>
            </w:r>
          </w:p>
          <w:p w14:paraId="3C20A630">
            <w:pPr>
              <w:spacing w:line="360" w:lineRule="exact"/>
              <w:ind w:firstLine="435"/>
              <w:rPr>
                <w:rFonts w:hint="eastAsia" w:ascii="宋体" w:hAnsi="宋体"/>
                <w:b/>
                <w:szCs w:val="21"/>
              </w:rPr>
            </w:pPr>
            <w:r>
              <w:rPr>
                <w:rFonts w:hint="eastAsia" w:ascii="宋体" w:hAnsi="宋体"/>
                <w:b/>
                <w:szCs w:val="21"/>
              </w:rPr>
              <w:t>2.本分标采购标的即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77E50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2E7F3C0A">
            <w:pPr>
              <w:spacing w:line="360" w:lineRule="exact"/>
              <w:rPr>
                <w:rFonts w:hint="eastAsia" w:ascii="宋体" w:hAnsi="宋体"/>
                <w:b/>
                <w:szCs w:val="21"/>
              </w:rPr>
            </w:pPr>
            <w:r>
              <w:rPr>
                <w:rFonts w:hint="eastAsia" w:ascii="宋体" w:hAnsi="宋体"/>
                <w:b/>
                <w:szCs w:val="21"/>
              </w:rPr>
              <w:t>（五）其他要求</w:t>
            </w:r>
          </w:p>
        </w:tc>
      </w:tr>
      <w:tr w14:paraId="2CBE4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00DA0A3E">
            <w:pPr>
              <w:spacing w:line="360" w:lineRule="exact"/>
              <w:ind w:firstLine="420" w:firstLineChars="200"/>
              <w:rPr>
                <w:rFonts w:ascii="宋体" w:hAnsi="宋体"/>
                <w:szCs w:val="21"/>
              </w:rPr>
            </w:pPr>
            <w:r>
              <w:rPr>
                <w:rFonts w:hint="eastAsia" w:ascii="宋体" w:hAnsi="宋体"/>
                <w:szCs w:val="21"/>
              </w:rPr>
              <w:t>1.投标人结合自身能力及本项目采购需求，请在投标文件中提供</w:t>
            </w:r>
            <w:r>
              <w:rPr>
                <w:rFonts w:hint="eastAsia" w:ascii="宋体" w:hAnsi="宋体"/>
                <w:bCs/>
                <w:szCs w:val="21"/>
              </w:rPr>
              <w:t>项目实施方案</w:t>
            </w:r>
            <w:r>
              <w:rPr>
                <w:rFonts w:hint="eastAsia" w:ascii="宋体" w:hAnsi="宋体"/>
                <w:szCs w:val="21"/>
              </w:rPr>
              <w:t>（包括但不限于项目实施管理、组织架构、产品配送组织计划、</w:t>
            </w:r>
            <w:r>
              <w:rPr>
                <w:rFonts w:hint="eastAsia" w:ascii="宋体" w:hAnsi="宋体"/>
                <w:bCs/>
                <w:szCs w:val="21"/>
              </w:rPr>
              <w:t>运输方式及交货</w:t>
            </w:r>
            <w:r>
              <w:rPr>
                <w:rFonts w:hint="eastAsia" w:ascii="宋体" w:hAnsi="宋体"/>
                <w:szCs w:val="21"/>
              </w:rPr>
              <w:t>保障、进度计划、质量控制方案、交货</w:t>
            </w:r>
            <w:r>
              <w:rPr>
                <w:rFonts w:hint="eastAsia" w:ascii="宋体" w:hAnsi="宋体"/>
                <w:bCs/>
                <w:szCs w:val="21"/>
              </w:rPr>
              <w:t>中的应急处理方案</w:t>
            </w:r>
            <w:r>
              <w:rPr>
                <w:rFonts w:hint="eastAsia" w:ascii="宋体" w:hAnsi="宋体"/>
                <w:szCs w:val="21"/>
              </w:rPr>
              <w:t>和验收措施等）（格式自拟）；售后服务方案（包括但不限于</w:t>
            </w:r>
            <w:r>
              <w:rPr>
                <w:rFonts w:hint="eastAsia" w:ascii="宋体" w:hAnsi="宋体"/>
                <w:bCs/>
                <w:szCs w:val="21"/>
              </w:rPr>
              <w:t>专门的服务技术支持、服务保障、服务响应时间、服务响应方式；免保期后，有偿维护方式、服务范围等；故障处理服务、升级服务、巡检服务、保障服务等；提供备用机或有替代解决方案</w:t>
            </w:r>
            <w:r>
              <w:rPr>
                <w:rFonts w:hint="eastAsia" w:ascii="宋体" w:hAnsi="宋体"/>
                <w:szCs w:val="21"/>
              </w:rPr>
              <w:t>）等（格式自拟）。</w:t>
            </w:r>
          </w:p>
          <w:p w14:paraId="099FD858">
            <w:pPr>
              <w:spacing w:line="360" w:lineRule="exact"/>
              <w:ind w:firstLine="420" w:firstLineChars="200"/>
              <w:rPr>
                <w:rFonts w:hint="eastAsia" w:ascii="宋体" w:hAnsi="宋体"/>
                <w:szCs w:val="21"/>
              </w:rPr>
            </w:pPr>
            <w:r>
              <w:rPr>
                <w:rFonts w:hint="eastAsia" w:ascii="宋体" w:hAnsi="宋体"/>
                <w:szCs w:val="21"/>
              </w:rPr>
              <w:t>2.按本项目采购需求要求，投标人应充分考虑项目的实际情况，为项目的实施和售后组建服务团队，为项目提供技术支持服务保障。如有，投标文件中须提供技术人员职称证书复印件，及投标截止时间前半年内投标人为其缴纳的任意一个月社保证明（或劳动合同、或投标人为其发放工资的银行流水证明、或投标人代缴其个人所得税证明）复印件。</w:t>
            </w:r>
          </w:p>
          <w:p w14:paraId="52115823">
            <w:pPr>
              <w:spacing w:line="360" w:lineRule="exact"/>
              <w:ind w:firstLine="420" w:firstLineChars="200"/>
              <w:rPr>
                <w:rFonts w:hint="eastAsia" w:ascii="宋体" w:hAnsi="宋体"/>
                <w:szCs w:val="21"/>
              </w:rPr>
            </w:pPr>
            <w:r>
              <w:rPr>
                <w:rFonts w:hint="eastAsia" w:ascii="宋体" w:hAnsi="宋体"/>
                <w:szCs w:val="21"/>
              </w:rPr>
              <w:t>3.如有，请在投标文件中提供技术或能力相关证明，包含但不限于信誉、业绩等内容。</w:t>
            </w:r>
          </w:p>
          <w:p w14:paraId="4BE78785">
            <w:pPr>
              <w:spacing w:line="360" w:lineRule="exact"/>
              <w:ind w:firstLine="422" w:firstLineChars="200"/>
              <w:rPr>
                <w:rFonts w:hint="eastAsia" w:ascii="宋体" w:hAnsi="宋体"/>
                <w:b/>
                <w:szCs w:val="21"/>
              </w:rPr>
            </w:pPr>
            <w:r>
              <w:rPr>
                <w:rFonts w:hint="eastAsia" w:ascii="宋体" w:hAnsi="宋体"/>
                <w:b/>
                <w:szCs w:val="21"/>
              </w:rPr>
              <w:t>4.“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tc>
      </w:tr>
      <w:tr w14:paraId="2ABA5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5FF6628A">
            <w:pPr>
              <w:spacing w:line="360" w:lineRule="exact"/>
              <w:rPr>
                <w:rFonts w:hint="eastAsia" w:ascii="宋体" w:hAnsi="宋体"/>
                <w:szCs w:val="21"/>
              </w:rPr>
            </w:pPr>
            <w:r>
              <w:rPr>
                <w:rFonts w:hint="eastAsia" w:ascii="宋体" w:hAnsi="宋体"/>
                <w:b/>
                <w:szCs w:val="21"/>
              </w:rPr>
              <w:t>三、其他说明</w:t>
            </w:r>
          </w:p>
        </w:tc>
      </w:tr>
      <w:tr w14:paraId="4923F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2B939F73">
            <w:pPr>
              <w:spacing w:line="360" w:lineRule="exact"/>
              <w:ind w:firstLine="420" w:firstLineChars="200"/>
              <w:rPr>
                <w:rFonts w:hint="eastAsia" w:ascii="宋体" w:hAnsi="宋体"/>
                <w:szCs w:val="21"/>
              </w:rPr>
            </w:pPr>
            <w:r>
              <w:rPr>
                <w:rFonts w:hint="eastAsia" w:ascii="宋体" w:hAnsi="宋体"/>
                <w:szCs w:val="21"/>
              </w:rPr>
              <w:t>▲1.</w:t>
            </w:r>
            <w:r>
              <w:rPr>
                <w:rFonts w:hint="eastAsia" w:ascii="宋体" w:hAnsi="宋体"/>
                <w:b/>
                <w:szCs w:val="21"/>
                <w:u w:val="single"/>
              </w:rPr>
              <w:t>本项目以分标预算金额为最高限价，投标人的投标报价超所投分标最高限价的作无效投标处理</w:t>
            </w:r>
            <w:r>
              <w:rPr>
                <w:rFonts w:hint="eastAsia" w:ascii="宋体" w:hAnsi="宋体"/>
                <w:szCs w:val="21"/>
              </w:rPr>
              <w:t>。</w:t>
            </w:r>
          </w:p>
          <w:p w14:paraId="2E694709">
            <w:pPr>
              <w:spacing w:line="360" w:lineRule="exact"/>
              <w:ind w:firstLine="404" w:firstLineChars="200"/>
              <w:rPr>
                <w:rFonts w:hint="eastAsia" w:ascii="宋体" w:hAnsi="宋体"/>
                <w:bCs/>
                <w:spacing w:val="-4"/>
                <w:szCs w:val="21"/>
              </w:rPr>
            </w:pPr>
            <w:r>
              <w:rPr>
                <w:rFonts w:hint="eastAsia" w:ascii="宋体" w:hAnsi="宋体"/>
                <w:spacing w:val="-4"/>
                <w:szCs w:val="21"/>
              </w:rPr>
              <w:t>▲</w:t>
            </w:r>
            <w:r>
              <w:rPr>
                <w:rFonts w:hint="eastAsia" w:ascii="宋体" w:hAnsi="宋体"/>
                <w:b/>
                <w:spacing w:val="-4"/>
                <w:szCs w:val="21"/>
              </w:rPr>
              <w:t>2.</w:t>
            </w:r>
            <w:r>
              <w:rPr>
                <w:rFonts w:hint="eastAsia" w:ascii="宋体" w:hAnsi="宋体"/>
                <w:spacing w:val="-4"/>
                <w:szCs w:val="21"/>
              </w:rPr>
              <w:t>投标人就本项目需求中全部内容作完整唯一报价，不完整响应或拆分投标的将导致投标无效。</w:t>
            </w:r>
          </w:p>
        </w:tc>
      </w:tr>
    </w:tbl>
    <w:p w14:paraId="079294F3">
      <w:pPr>
        <w:spacing w:line="428" w:lineRule="exact"/>
        <w:rPr>
          <w:rFonts w:ascii="宋体" w:hAnsi="宋体"/>
          <w:szCs w:val="21"/>
        </w:rPr>
      </w:pPr>
    </w:p>
    <w:p w14:paraId="00B34734">
      <w:pPr>
        <w:spacing w:line="360" w:lineRule="exact"/>
        <w:ind w:firstLine="310" w:firstLineChars="147"/>
        <w:jc w:val="left"/>
        <w:rPr>
          <w:rFonts w:ascii="宋体" w:hAnsi="宋体"/>
          <w:b/>
          <w:szCs w:val="21"/>
        </w:rPr>
      </w:pPr>
      <w:r>
        <w:rPr>
          <w:rFonts w:hint="eastAsia" w:ascii="宋体" w:hAnsi="宋体"/>
          <w:b/>
          <w:szCs w:val="21"/>
          <w:u w:val="single"/>
        </w:rPr>
        <w:t>分标2</w:t>
      </w:r>
      <w:r>
        <w:rPr>
          <w:rFonts w:hint="eastAsia" w:ascii="宋体" w:hAnsi="宋体"/>
          <w:b/>
          <w:szCs w:val="21"/>
        </w:rPr>
        <w:t xml:space="preserve">    采购预算：</w:t>
      </w:r>
      <w:r>
        <w:rPr>
          <w:rFonts w:hint="eastAsia" w:ascii="宋体" w:hAnsi="宋体"/>
          <w:b/>
          <w:szCs w:val="21"/>
          <w:u w:val="single"/>
        </w:rPr>
        <w:t>730</w:t>
      </w:r>
      <w:r>
        <w:rPr>
          <w:rFonts w:hint="eastAsia" w:ascii="宋体" w:hAnsi="宋体"/>
          <w:b/>
          <w:szCs w:val="21"/>
        </w:rPr>
        <w:t>万元</w:t>
      </w:r>
    </w:p>
    <w:p w14:paraId="426EE80F">
      <w:pPr>
        <w:spacing w:line="360" w:lineRule="exact"/>
        <w:ind w:firstLine="310" w:firstLineChars="147"/>
        <w:jc w:val="left"/>
        <w:rPr>
          <w:rFonts w:ascii="宋体" w:hAnsi="宋体"/>
          <w:b/>
          <w:szCs w:val="21"/>
        </w:rPr>
      </w:pPr>
      <w:r>
        <w:rPr>
          <w:rFonts w:hint="eastAsia" w:ascii="宋体" w:hAnsi="宋体"/>
          <w:b/>
          <w:szCs w:val="21"/>
        </w:rPr>
        <w:t>本分标货物即为核心产品。</w:t>
      </w:r>
    </w:p>
    <w:tbl>
      <w:tblPr>
        <w:tblStyle w:val="5"/>
        <w:tblW w:w="513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8"/>
        <w:gridCol w:w="614"/>
        <w:gridCol w:w="740"/>
        <w:gridCol w:w="1048"/>
        <w:gridCol w:w="770"/>
        <w:gridCol w:w="6232"/>
      </w:tblGrid>
      <w:tr w14:paraId="781FC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5E74709D">
            <w:pPr>
              <w:tabs>
                <w:tab w:val="left" w:pos="180"/>
                <w:tab w:val="left" w:pos="1620"/>
              </w:tabs>
              <w:spacing w:line="360" w:lineRule="exact"/>
              <w:jc w:val="center"/>
              <w:rPr>
                <w:rFonts w:ascii="宋体" w:hAnsi="宋体"/>
                <w:b/>
                <w:szCs w:val="21"/>
              </w:rPr>
            </w:pPr>
            <w:r>
              <w:rPr>
                <w:rFonts w:hint="eastAsia" w:ascii="宋体" w:hAnsi="宋体"/>
                <w:b/>
                <w:szCs w:val="21"/>
              </w:rPr>
              <w:t>序号</w:t>
            </w:r>
          </w:p>
        </w:tc>
        <w:tc>
          <w:tcPr>
            <w:tcW w:w="1229" w:type="dxa"/>
            <w:gridSpan w:val="2"/>
            <w:tcBorders>
              <w:top w:val="single" w:color="000000" w:sz="4" w:space="0"/>
              <w:left w:val="single" w:color="000000" w:sz="4" w:space="0"/>
              <w:bottom w:val="single" w:color="000000" w:sz="4" w:space="0"/>
              <w:right w:val="single" w:color="000000" w:sz="4" w:space="0"/>
            </w:tcBorders>
            <w:noWrap w:val="0"/>
            <w:vAlign w:val="center"/>
          </w:tcPr>
          <w:p w14:paraId="18DAAE10">
            <w:pPr>
              <w:tabs>
                <w:tab w:val="left" w:pos="180"/>
                <w:tab w:val="left" w:pos="1620"/>
              </w:tabs>
              <w:spacing w:line="360" w:lineRule="exact"/>
              <w:jc w:val="center"/>
              <w:rPr>
                <w:rFonts w:hint="eastAsia" w:ascii="宋体" w:hAnsi="宋体"/>
                <w:b/>
                <w:szCs w:val="21"/>
              </w:rPr>
            </w:pPr>
            <w:r>
              <w:rPr>
                <w:rFonts w:hint="eastAsia" w:ascii="宋体" w:hAnsi="宋体"/>
                <w:b/>
                <w:szCs w:val="21"/>
              </w:rPr>
              <w:t>标的名称</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52A9917">
            <w:pPr>
              <w:tabs>
                <w:tab w:val="left" w:pos="180"/>
                <w:tab w:val="left" w:pos="1620"/>
              </w:tabs>
              <w:spacing w:line="360" w:lineRule="exact"/>
              <w:jc w:val="center"/>
              <w:rPr>
                <w:rFonts w:hint="eastAsia" w:ascii="宋体" w:hAnsi="宋体"/>
                <w:b/>
                <w:szCs w:val="21"/>
              </w:rPr>
            </w:pPr>
            <w:r>
              <w:rPr>
                <w:rFonts w:hint="eastAsia" w:ascii="宋体" w:hAnsi="宋体"/>
                <w:b/>
                <w:szCs w:val="21"/>
              </w:rPr>
              <w:t>数量及单位</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5BC5587A">
            <w:pPr>
              <w:tabs>
                <w:tab w:val="left" w:pos="180"/>
                <w:tab w:val="left" w:pos="1620"/>
              </w:tabs>
              <w:spacing w:line="360" w:lineRule="exact"/>
              <w:jc w:val="center"/>
              <w:rPr>
                <w:rFonts w:hint="eastAsia" w:ascii="宋体" w:hAnsi="宋体" w:cs="Arial"/>
                <w:b/>
                <w:szCs w:val="21"/>
              </w:rPr>
            </w:pPr>
            <w:r>
              <w:rPr>
                <w:rFonts w:hint="eastAsia" w:ascii="宋体" w:hAnsi="宋体" w:cs="Arial"/>
                <w:b/>
                <w:szCs w:val="21"/>
              </w:rPr>
              <w:t>所属</w:t>
            </w:r>
          </w:p>
          <w:p w14:paraId="6183C657">
            <w:pPr>
              <w:tabs>
                <w:tab w:val="left" w:pos="180"/>
                <w:tab w:val="left" w:pos="1620"/>
              </w:tabs>
              <w:spacing w:line="360" w:lineRule="exact"/>
              <w:jc w:val="center"/>
              <w:rPr>
                <w:rFonts w:hint="eastAsia" w:ascii="宋体" w:hAnsi="宋体"/>
                <w:b/>
                <w:szCs w:val="21"/>
              </w:rPr>
            </w:pPr>
            <w:r>
              <w:rPr>
                <w:rFonts w:hint="eastAsia" w:ascii="宋体" w:hAnsi="宋体" w:cs="Arial"/>
                <w:b/>
                <w:szCs w:val="21"/>
              </w:rPr>
              <w:t>行业</w:t>
            </w:r>
          </w:p>
        </w:tc>
        <w:tc>
          <w:tcPr>
            <w:tcW w:w="5658" w:type="dxa"/>
            <w:tcBorders>
              <w:top w:val="single" w:color="000000" w:sz="4" w:space="0"/>
              <w:left w:val="single" w:color="000000" w:sz="4" w:space="0"/>
              <w:bottom w:val="single" w:color="000000" w:sz="4" w:space="0"/>
              <w:right w:val="single" w:color="000000" w:sz="4" w:space="0"/>
            </w:tcBorders>
            <w:noWrap w:val="0"/>
            <w:vAlign w:val="center"/>
          </w:tcPr>
          <w:p w14:paraId="4AAA9D9E">
            <w:pPr>
              <w:tabs>
                <w:tab w:val="left" w:pos="180"/>
                <w:tab w:val="left" w:pos="1620"/>
              </w:tabs>
              <w:spacing w:line="360" w:lineRule="exact"/>
              <w:jc w:val="center"/>
              <w:rPr>
                <w:rFonts w:hint="eastAsia" w:ascii="宋体" w:hAnsi="宋体"/>
                <w:b/>
                <w:szCs w:val="21"/>
              </w:rPr>
            </w:pPr>
            <w:r>
              <w:rPr>
                <w:rFonts w:hint="eastAsia" w:ascii="宋体" w:hAnsi="宋体"/>
                <w:b/>
                <w:szCs w:val="21"/>
              </w:rPr>
              <w:t xml:space="preserve">技术需求及要求 </w:t>
            </w:r>
          </w:p>
        </w:tc>
      </w:tr>
      <w:tr w14:paraId="41CAB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43" w:type="dxa"/>
            <w:tcBorders>
              <w:top w:val="single" w:color="000000" w:sz="4" w:space="0"/>
              <w:left w:val="single" w:color="000000" w:sz="4" w:space="0"/>
              <w:bottom w:val="single" w:color="000000" w:sz="4" w:space="0"/>
              <w:right w:val="single" w:color="000000" w:sz="4" w:space="0"/>
            </w:tcBorders>
            <w:noWrap w:val="0"/>
            <w:vAlign w:val="center"/>
          </w:tcPr>
          <w:p w14:paraId="29DBDBB6">
            <w:pPr>
              <w:snapToGrid w:val="0"/>
              <w:spacing w:line="360" w:lineRule="exact"/>
              <w:jc w:val="center"/>
              <w:rPr>
                <w:rFonts w:hint="eastAsia" w:ascii="宋体" w:hAnsi="宋体"/>
                <w:szCs w:val="21"/>
              </w:rPr>
            </w:pPr>
            <w:r>
              <w:rPr>
                <w:rFonts w:hint="eastAsia" w:ascii="宋体" w:hAnsi="宋体"/>
                <w:szCs w:val="21"/>
              </w:rPr>
              <w:t>1</w:t>
            </w:r>
          </w:p>
        </w:tc>
        <w:tc>
          <w:tcPr>
            <w:tcW w:w="1229" w:type="dxa"/>
            <w:gridSpan w:val="2"/>
            <w:tcBorders>
              <w:top w:val="single" w:color="000000" w:sz="4" w:space="0"/>
              <w:left w:val="single" w:color="000000" w:sz="4" w:space="0"/>
              <w:bottom w:val="single" w:color="auto" w:sz="4" w:space="0"/>
              <w:right w:val="single" w:color="000000" w:sz="4" w:space="0"/>
            </w:tcBorders>
            <w:noWrap w:val="0"/>
            <w:vAlign w:val="center"/>
          </w:tcPr>
          <w:p w14:paraId="1C1D2904">
            <w:pPr>
              <w:widowControl/>
              <w:spacing w:line="360" w:lineRule="exact"/>
              <w:jc w:val="center"/>
              <w:textAlignment w:val="center"/>
              <w:rPr>
                <w:rFonts w:hint="eastAsia" w:ascii="宋体" w:hAnsi="宋体"/>
                <w:szCs w:val="21"/>
              </w:rPr>
            </w:pPr>
            <w:r>
              <w:rPr>
                <w:rFonts w:hint="eastAsia" w:ascii="宋体" w:hAnsi="宋体" w:cs="宋体"/>
                <w:szCs w:val="21"/>
              </w:rPr>
              <w:t>高分辨离子淌度四极杆飞行时间质谱仪</w:t>
            </w:r>
          </w:p>
        </w:tc>
        <w:tc>
          <w:tcPr>
            <w:tcW w:w="951" w:type="dxa"/>
            <w:tcBorders>
              <w:top w:val="single" w:color="000000" w:sz="4" w:space="0"/>
              <w:left w:val="single" w:color="000000" w:sz="4" w:space="0"/>
              <w:bottom w:val="single" w:color="auto" w:sz="4" w:space="0"/>
              <w:right w:val="single" w:color="000000" w:sz="4" w:space="0"/>
            </w:tcBorders>
            <w:noWrap w:val="0"/>
            <w:vAlign w:val="center"/>
          </w:tcPr>
          <w:p w14:paraId="25293F53">
            <w:pPr>
              <w:widowControl/>
              <w:spacing w:line="360" w:lineRule="exact"/>
              <w:jc w:val="center"/>
              <w:textAlignment w:val="center"/>
              <w:rPr>
                <w:rFonts w:hint="eastAsia" w:ascii="宋体" w:hAnsi="宋体"/>
                <w:szCs w:val="21"/>
              </w:rPr>
            </w:pPr>
            <w:r>
              <w:rPr>
                <w:rFonts w:hint="eastAsia" w:ascii="宋体" w:hAnsi="宋体" w:cs="宋体"/>
                <w:szCs w:val="21"/>
              </w:rPr>
              <w:t>1套</w:t>
            </w:r>
          </w:p>
        </w:tc>
        <w:tc>
          <w:tcPr>
            <w:tcW w:w="699" w:type="dxa"/>
            <w:tcBorders>
              <w:top w:val="single" w:color="000000" w:sz="4" w:space="0"/>
              <w:left w:val="single" w:color="000000" w:sz="4" w:space="0"/>
              <w:bottom w:val="single" w:color="auto" w:sz="4" w:space="0"/>
              <w:right w:val="single" w:color="000000" w:sz="4" w:space="0"/>
            </w:tcBorders>
            <w:noWrap w:val="0"/>
            <w:vAlign w:val="center"/>
          </w:tcPr>
          <w:p w14:paraId="4C72CC2C">
            <w:pPr>
              <w:widowControl/>
              <w:spacing w:line="360" w:lineRule="exact"/>
              <w:jc w:val="center"/>
              <w:textAlignment w:val="center"/>
              <w:rPr>
                <w:rFonts w:hint="eastAsia" w:ascii="宋体" w:hAnsi="宋体"/>
                <w:szCs w:val="21"/>
              </w:rPr>
            </w:pPr>
            <w:r>
              <w:rPr>
                <w:rFonts w:hint="eastAsia" w:ascii="宋体" w:hAnsi="宋体"/>
                <w:szCs w:val="21"/>
              </w:rPr>
              <w:t>工业</w:t>
            </w:r>
          </w:p>
        </w:tc>
        <w:tc>
          <w:tcPr>
            <w:tcW w:w="5658" w:type="dxa"/>
            <w:tcBorders>
              <w:top w:val="single" w:color="000000" w:sz="4" w:space="0"/>
              <w:left w:val="single" w:color="000000" w:sz="4" w:space="0"/>
              <w:bottom w:val="single" w:color="000000" w:sz="4" w:space="0"/>
              <w:right w:val="single" w:color="000000" w:sz="4" w:space="0"/>
            </w:tcBorders>
            <w:noWrap w:val="0"/>
            <w:vAlign w:val="center"/>
          </w:tcPr>
          <w:p w14:paraId="584739AB">
            <w:pPr>
              <w:widowControl/>
              <w:spacing w:line="360" w:lineRule="exact"/>
              <w:textAlignment w:val="top"/>
              <w:rPr>
                <w:rFonts w:hint="eastAsia" w:ascii="宋体" w:hAnsi="宋体"/>
                <w:b/>
                <w:bCs/>
                <w:szCs w:val="21"/>
              </w:rPr>
            </w:pPr>
            <w:r>
              <w:rPr>
                <w:rFonts w:hint="eastAsia" w:ascii="宋体" w:hAnsi="宋体"/>
                <w:b/>
                <w:bCs/>
                <w:szCs w:val="21"/>
              </w:rPr>
              <w:t>一、仪器总体要求</w:t>
            </w:r>
          </w:p>
          <w:p w14:paraId="4F3EC455">
            <w:pPr>
              <w:widowControl/>
              <w:spacing w:line="360" w:lineRule="exact"/>
              <w:ind w:firstLine="420" w:firstLineChars="200"/>
              <w:textAlignment w:val="top"/>
              <w:rPr>
                <w:rFonts w:hint="eastAsia" w:ascii="宋体" w:hAnsi="宋体"/>
                <w:szCs w:val="21"/>
              </w:rPr>
            </w:pPr>
            <w:r>
              <w:rPr>
                <w:rFonts w:hint="eastAsia" w:ascii="宋体" w:hAnsi="宋体"/>
                <w:szCs w:val="21"/>
              </w:rPr>
              <w:t>用于化合物分子式确认和未知物推断、有机化合物的定性定量、痕量多目标物快速筛查；带离子淌度分离，可进行同分异构体分离；代谢组学/脂质组学分析；蛋白质组学（大规模蛋白鉴定、翻译后修饰、定量蛋白质组学）；多肽、蛋白、核酸分析；药物开发及作用机制研究。</w:t>
            </w:r>
          </w:p>
          <w:p w14:paraId="6E13E0A0">
            <w:pPr>
              <w:widowControl/>
              <w:spacing w:line="360" w:lineRule="exact"/>
              <w:textAlignment w:val="top"/>
              <w:rPr>
                <w:rFonts w:hint="eastAsia" w:ascii="宋体" w:hAnsi="宋体"/>
                <w:b/>
                <w:bCs/>
                <w:szCs w:val="21"/>
              </w:rPr>
            </w:pPr>
            <w:r>
              <w:rPr>
                <w:rFonts w:hint="eastAsia" w:ascii="宋体" w:hAnsi="宋体"/>
                <w:b/>
                <w:bCs/>
                <w:szCs w:val="21"/>
              </w:rPr>
              <w:t>二、质谱仪部分</w:t>
            </w:r>
          </w:p>
          <w:p w14:paraId="1E2DE48C">
            <w:pPr>
              <w:widowControl/>
              <w:spacing w:line="360" w:lineRule="exact"/>
              <w:textAlignment w:val="top"/>
              <w:rPr>
                <w:rFonts w:hint="eastAsia" w:ascii="宋体" w:hAnsi="宋体"/>
                <w:b/>
                <w:bCs/>
                <w:szCs w:val="21"/>
              </w:rPr>
            </w:pPr>
            <w:r>
              <w:rPr>
                <w:rFonts w:hint="eastAsia" w:ascii="宋体" w:hAnsi="宋体"/>
                <w:b/>
                <w:bCs/>
                <w:szCs w:val="21"/>
              </w:rPr>
              <w:t>2.1 离子源</w:t>
            </w:r>
          </w:p>
          <w:p w14:paraId="262AF3DD">
            <w:pPr>
              <w:widowControl/>
              <w:spacing w:line="360" w:lineRule="exact"/>
              <w:textAlignment w:val="top"/>
              <w:rPr>
                <w:rFonts w:hint="eastAsia" w:ascii="宋体" w:hAnsi="宋体"/>
                <w:szCs w:val="21"/>
              </w:rPr>
            </w:pPr>
            <w:r>
              <w:rPr>
                <w:rFonts w:hint="eastAsia" w:ascii="宋体" w:hAnsi="宋体"/>
                <w:szCs w:val="21"/>
              </w:rPr>
              <w:t>2.1.1 配备独立的可加热电喷雾离子源（ESI），具有气路电路自动识别功能。</w:t>
            </w:r>
          </w:p>
          <w:p w14:paraId="280EE153">
            <w:pPr>
              <w:widowControl/>
              <w:spacing w:line="360" w:lineRule="exact"/>
              <w:textAlignment w:val="top"/>
              <w:rPr>
                <w:rFonts w:hint="eastAsia" w:ascii="宋体" w:hAnsi="宋体"/>
                <w:szCs w:val="21"/>
              </w:rPr>
            </w:pPr>
            <w:r>
              <w:rPr>
                <w:rFonts w:hint="eastAsia" w:ascii="宋体" w:hAnsi="宋体"/>
                <w:szCs w:val="21"/>
              </w:rPr>
              <w:t>2.1.2 喷针位置三维可调。</w:t>
            </w:r>
          </w:p>
          <w:p w14:paraId="528CBCC2">
            <w:pPr>
              <w:widowControl/>
              <w:spacing w:line="360" w:lineRule="exact"/>
              <w:textAlignment w:val="top"/>
              <w:rPr>
                <w:rFonts w:hint="eastAsia" w:ascii="宋体" w:hAnsi="宋体"/>
                <w:szCs w:val="21"/>
              </w:rPr>
            </w:pPr>
            <w:r>
              <w:rPr>
                <w:rFonts w:hint="eastAsia" w:ascii="宋体" w:hAnsi="宋体"/>
                <w:szCs w:val="21"/>
              </w:rPr>
              <w:t>2.1.3 具有雾化气和辅助雾化气设计。</w:t>
            </w:r>
          </w:p>
          <w:p w14:paraId="41E788FF">
            <w:pPr>
              <w:widowControl/>
              <w:spacing w:line="360" w:lineRule="exact"/>
              <w:textAlignment w:val="top"/>
              <w:rPr>
                <w:rFonts w:hint="eastAsia" w:ascii="宋体" w:hAnsi="宋体"/>
                <w:szCs w:val="21"/>
              </w:rPr>
            </w:pPr>
            <w:r>
              <w:rPr>
                <w:rFonts w:hint="eastAsia" w:ascii="宋体" w:hAnsi="宋体"/>
                <w:szCs w:val="21"/>
              </w:rPr>
              <w:t>2.1.4 ESI源加热温度：≥500℃，支持流速范围1 μL/min - 2000 μL/min（不分流）。</w:t>
            </w:r>
          </w:p>
          <w:p w14:paraId="6EBBF0B1">
            <w:pPr>
              <w:widowControl/>
              <w:spacing w:line="360" w:lineRule="exact"/>
              <w:textAlignment w:val="top"/>
              <w:rPr>
                <w:rFonts w:hint="eastAsia" w:ascii="宋体" w:hAnsi="宋体"/>
                <w:szCs w:val="21"/>
              </w:rPr>
            </w:pPr>
            <w:r>
              <w:rPr>
                <w:rFonts w:hint="eastAsia" w:ascii="宋体" w:hAnsi="宋体"/>
                <w:szCs w:val="21"/>
              </w:rPr>
              <w:t>2.1.5 配备全自动注射泵，用于质谱直接进样、自动调谐和校正。</w:t>
            </w:r>
          </w:p>
          <w:p w14:paraId="6C375D2B">
            <w:pPr>
              <w:widowControl/>
              <w:spacing w:line="360" w:lineRule="exact"/>
              <w:textAlignment w:val="top"/>
              <w:rPr>
                <w:rFonts w:hint="eastAsia" w:ascii="宋体" w:hAnsi="宋体"/>
                <w:szCs w:val="21"/>
              </w:rPr>
            </w:pPr>
            <w:r>
              <w:rPr>
                <w:rFonts w:hint="eastAsia" w:ascii="宋体" w:hAnsi="宋体"/>
                <w:szCs w:val="21"/>
              </w:rPr>
              <w:t>2.1.6 软件可实时监控喷雾稳定性。</w:t>
            </w:r>
          </w:p>
          <w:p w14:paraId="7975F538">
            <w:pPr>
              <w:widowControl/>
              <w:spacing w:line="360" w:lineRule="exact"/>
              <w:textAlignment w:val="top"/>
              <w:rPr>
                <w:rFonts w:hint="eastAsia" w:ascii="宋体" w:hAnsi="宋体"/>
                <w:szCs w:val="21"/>
              </w:rPr>
            </w:pPr>
            <w:r>
              <w:rPr>
                <w:rFonts w:hint="eastAsia" w:ascii="宋体" w:hAnsi="宋体"/>
                <w:szCs w:val="21"/>
              </w:rPr>
              <w:t>2.1.7 离子源腔体具有观察窗口。</w:t>
            </w:r>
          </w:p>
          <w:p w14:paraId="3D8B7FE5">
            <w:pPr>
              <w:widowControl/>
              <w:spacing w:line="360" w:lineRule="exact"/>
              <w:textAlignment w:val="top"/>
              <w:rPr>
                <w:rFonts w:hint="eastAsia" w:ascii="宋体" w:hAnsi="宋体"/>
                <w:szCs w:val="21"/>
              </w:rPr>
            </w:pPr>
            <w:r>
              <w:rPr>
                <w:rFonts w:hint="eastAsia" w:ascii="宋体" w:hAnsi="宋体"/>
                <w:szCs w:val="21"/>
              </w:rPr>
              <w:t>▲2.1.8 校正系统：具有自动内标校正源，无需外标校正。</w:t>
            </w:r>
          </w:p>
          <w:p w14:paraId="51ADC989">
            <w:pPr>
              <w:widowControl/>
              <w:spacing w:line="360" w:lineRule="exact"/>
              <w:textAlignment w:val="top"/>
              <w:rPr>
                <w:rFonts w:hint="eastAsia" w:ascii="宋体" w:hAnsi="宋体"/>
                <w:b/>
                <w:bCs/>
                <w:szCs w:val="21"/>
              </w:rPr>
            </w:pPr>
            <w:r>
              <w:rPr>
                <w:rFonts w:hint="eastAsia" w:ascii="宋体" w:hAnsi="宋体"/>
                <w:b/>
                <w:bCs/>
                <w:szCs w:val="21"/>
              </w:rPr>
              <w:t>2.2 离子传输系统</w:t>
            </w:r>
          </w:p>
          <w:p w14:paraId="63D43FD0">
            <w:pPr>
              <w:widowControl/>
              <w:spacing w:line="360" w:lineRule="exact"/>
              <w:textAlignment w:val="top"/>
              <w:rPr>
                <w:rFonts w:hint="eastAsia" w:ascii="宋体" w:hAnsi="宋体"/>
                <w:szCs w:val="21"/>
              </w:rPr>
            </w:pPr>
            <w:r>
              <w:rPr>
                <w:rFonts w:hint="eastAsia" w:ascii="宋体" w:hAnsi="宋体"/>
                <w:szCs w:val="21"/>
              </w:rPr>
              <w:t>2.2.1 具有离子传输管或类似结构，保护分子涡轮泵，降低真空负担。</w:t>
            </w:r>
          </w:p>
          <w:p w14:paraId="0B54AA0F">
            <w:pPr>
              <w:widowControl/>
              <w:spacing w:line="360" w:lineRule="exact"/>
              <w:textAlignment w:val="top"/>
              <w:rPr>
                <w:rFonts w:hint="eastAsia" w:ascii="宋体" w:hAnsi="宋体"/>
                <w:szCs w:val="21"/>
              </w:rPr>
            </w:pPr>
            <w:r>
              <w:rPr>
                <w:rFonts w:hint="eastAsia" w:ascii="宋体" w:hAnsi="宋体"/>
                <w:szCs w:val="21"/>
              </w:rPr>
              <w:t>▲2.2.2 离子传输管金属材质，可独立加热，最高温度≥400℃。</w:t>
            </w:r>
          </w:p>
          <w:p w14:paraId="134FBBAD">
            <w:pPr>
              <w:widowControl/>
              <w:spacing w:line="360" w:lineRule="exact"/>
              <w:textAlignment w:val="top"/>
              <w:rPr>
                <w:rFonts w:hint="eastAsia" w:ascii="宋体" w:hAnsi="宋体"/>
                <w:szCs w:val="21"/>
              </w:rPr>
            </w:pPr>
            <w:r>
              <w:rPr>
                <w:rFonts w:hint="eastAsia" w:ascii="宋体" w:hAnsi="宋体"/>
                <w:szCs w:val="21"/>
              </w:rPr>
              <w:t>▲2.2.3 具有真空隔断阀设计，在移去、清洗离子传输部件时无需破坏真空系统，且待机时不消耗氮气。</w:t>
            </w:r>
          </w:p>
          <w:p w14:paraId="40830C79">
            <w:pPr>
              <w:widowControl/>
              <w:spacing w:line="360" w:lineRule="exact"/>
              <w:textAlignment w:val="top"/>
              <w:rPr>
                <w:rFonts w:hint="eastAsia" w:ascii="宋体" w:hAnsi="宋体"/>
                <w:szCs w:val="21"/>
              </w:rPr>
            </w:pPr>
            <w:r>
              <w:rPr>
                <w:rFonts w:hint="eastAsia" w:ascii="宋体" w:hAnsi="宋体"/>
                <w:szCs w:val="21"/>
              </w:rPr>
              <w:t>2.2.4 具有离子聚焦装置（如离子漏斗、离子透镜等），有效捕获并传输离子。</w:t>
            </w:r>
          </w:p>
          <w:p w14:paraId="3F49D666">
            <w:pPr>
              <w:widowControl/>
              <w:spacing w:line="360" w:lineRule="exact"/>
              <w:textAlignment w:val="top"/>
              <w:rPr>
                <w:rFonts w:hint="eastAsia" w:ascii="宋体" w:hAnsi="宋体"/>
                <w:szCs w:val="21"/>
              </w:rPr>
            </w:pPr>
            <w:r>
              <w:rPr>
                <w:rFonts w:hint="eastAsia" w:ascii="宋体" w:hAnsi="宋体"/>
                <w:szCs w:val="21"/>
              </w:rPr>
              <w:t>2.2.5 具有消除中性粒子或降低背景噪音的装置（如弯曲离子导向器、碰撞聚焦等）。</w:t>
            </w:r>
          </w:p>
          <w:p w14:paraId="7511B381">
            <w:pPr>
              <w:widowControl/>
              <w:spacing w:line="360" w:lineRule="exact"/>
              <w:textAlignment w:val="top"/>
              <w:rPr>
                <w:rFonts w:hint="eastAsia" w:ascii="宋体" w:hAnsi="宋体"/>
                <w:b/>
                <w:bCs/>
                <w:szCs w:val="21"/>
              </w:rPr>
            </w:pPr>
            <w:r>
              <w:rPr>
                <w:rFonts w:hint="eastAsia" w:ascii="宋体" w:hAnsi="宋体"/>
                <w:b/>
                <w:bCs/>
                <w:szCs w:val="21"/>
              </w:rPr>
              <w:t>2.3 质量分析器系统</w:t>
            </w:r>
          </w:p>
          <w:p w14:paraId="4497DD30">
            <w:pPr>
              <w:widowControl/>
              <w:spacing w:line="360" w:lineRule="exact"/>
              <w:textAlignment w:val="top"/>
              <w:rPr>
                <w:rFonts w:hint="eastAsia" w:ascii="宋体" w:hAnsi="宋体"/>
                <w:szCs w:val="21"/>
              </w:rPr>
            </w:pPr>
            <w:r>
              <w:rPr>
                <w:rFonts w:hint="eastAsia" w:ascii="宋体" w:hAnsi="宋体"/>
                <w:szCs w:val="21"/>
              </w:rPr>
              <w:t>2.3.1 质量分析器类型：四极杆与高分辨质量分析器串联组合，高分辨质量分析器可为静电场轨道阱或飞行时间（含反射式TOF）。</w:t>
            </w:r>
          </w:p>
          <w:p w14:paraId="542CE6A5">
            <w:pPr>
              <w:widowControl/>
              <w:spacing w:line="360" w:lineRule="exact"/>
              <w:textAlignment w:val="top"/>
              <w:rPr>
                <w:rFonts w:hint="eastAsia" w:ascii="宋体" w:hAnsi="宋体"/>
                <w:szCs w:val="21"/>
              </w:rPr>
            </w:pPr>
            <w:r>
              <w:rPr>
                <w:rFonts w:hint="eastAsia" w:ascii="宋体" w:hAnsi="宋体"/>
                <w:szCs w:val="21"/>
              </w:rPr>
              <w:t>▲2.3.2 质量范围：四极杆质量范围≥2000 m/z；高分辨质量分析器质量范围≥6000 m/z（若为TOF，则不低于20000 m/z）。</w:t>
            </w:r>
          </w:p>
          <w:p w14:paraId="0F9CA827">
            <w:pPr>
              <w:widowControl/>
              <w:spacing w:line="360" w:lineRule="exact"/>
              <w:textAlignment w:val="top"/>
              <w:rPr>
                <w:rFonts w:hint="eastAsia" w:ascii="宋体" w:hAnsi="宋体"/>
                <w:szCs w:val="21"/>
              </w:rPr>
            </w:pPr>
            <w:r>
              <w:rPr>
                <w:rFonts w:hint="eastAsia" w:ascii="宋体" w:hAnsi="宋体"/>
                <w:szCs w:val="21"/>
              </w:rPr>
              <w:t>▲2.3.3 分辨率：高分辨质量分析器分辨率：≥480000 FWHM；≥4档可调；</w:t>
            </w:r>
          </w:p>
          <w:p w14:paraId="7C08B984">
            <w:pPr>
              <w:widowControl/>
              <w:spacing w:line="360" w:lineRule="exact"/>
              <w:textAlignment w:val="top"/>
              <w:rPr>
                <w:rFonts w:hint="eastAsia" w:ascii="宋体" w:hAnsi="宋体"/>
                <w:szCs w:val="21"/>
              </w:rPr>
            </w:pPr>
            <w:r>
              <w:rPr>
                <w:rFonts w:hint="eastAsia" w:ascii="宋体" w:hAnsi="宋体"/>
                <w:szCs w:val="21"/>
              </w:rPr>
              <w:t>2.3.4 四极杆：双曲面分段四极杆，分辨率可调至≤0.4 Da隔离窗口，隔离宽度可设范围不小于0.4 Da - 1000 Da。</w:t>
            </w:r>
          </w:p>
          <w:p w14:paraId="521B8B3D">
            <w:pPr>
              <w:widowControl/>
              <w:spacing w:line="360" w:lineRule="exact"/>
              <w:textAlignment w:val="top"/>
              <w:rPr>
                <w:rFonts w:hint="eastAsia" w:ascii="宋体" w:hAnsi="宋体"/>
                <w:szCs w:val="21"/>
              </w:rPr>
            </w:pPr>
            <w:r>
              <w:rPr>
                <w:rFonts w:hint="eastAsia" w:ascii="宋体" w:hAnsi="宋体"/>
                <w:szCs w:val="21"/>
              </w:rPr>
              <w:t>2.3.5 扫描速度：MS全扫描采集速度≥50 Hz，MS/MS采集速度≥50 Hz（若为离子淌度组学模式，可接受≥120 Hz）。</w:t>
            </w:r>
          </w:p>
          <w:p w14:paraId="2D0333C7">
            <w:pPr>
              <w:widowControl/>
              <w:spacing w:line="360" w:lineRule="exact"/>
              <w:textAlignment w:val="top"/>
              <w:rPr>
                <w:rFonts w:hint="eastAsia" w:ascii="宋体" w:hAnsi="宋体"/>
                <w:szCs w:val="21"/>
              </w:rPr>
            </w:pPr>
            <w:r>
              <w:rPr>
                <w:rFonts w:hint="eastAsia" w:ascii="宋体" w:hAnsi="宋体"/>
                <w:szCs w:val="21"/>
              </w:rPr>
              <w:t>▲2.3.6 正负离子切换速度：在分辨率60000 FWHM条件下，全扫描模式正负切换时间≤1秒。</w:t>
            </w:r>
          </w:p>
          <w:p w14:paraId="414E829A">
            <w:pPr>
              <w:widowControl/>
              <w:spacing w:line="360" w:lineRule="exact"/>
              <w:textAlignment w:val="top"/>
              <w:rPr>
                <w:rFonts w:hint="eastAsia" w:ascii="宋体" w:hAnsi="宋体"/>
                <w:szCs w:val="21"/>
              </w:rPr>
            </w:pPr>
            <w:r>
              <w:rPr>
                <w:rFonts w:hint="eastAsia" w:ascii="宋体" w:hAnsi="宋体"/>
                <w:szCs w:val="21"/>
              </w:rPr>
              <w:t>2.3.7 质量准确度：外标法≤2 ppm，内标法≤1 ppm（24小时内）。</w:t>
            </w:r>
          </w:p>
          <w:p w14:paraId="4DB61469">
            <w:pPr>
              <w:widowControl/>
              <w:spacing w:line="360" w:lineRule="exact"/>
              <w:textAlignment w:val="top"/>
              <w:rPr>
                <w:rFonts w:hint="eastAsia" w:ascii="宋体" w:hAnsi="宋体"/>
                <w:szCs w:val="21"/>
              </w:rPr>
            </w:pPr>
            <w:r>
              <w:rPr>
                <w:rFonts w:hint="eastAsia" w:ascii="宋体" w:hAnsi="宋体"/>
                <w:szCs w:val="21"/>
              </w:rPr>
              <w:t>▲2.3.8 灵敏度：</w:t>
            </w:r>
          </w:p>
          <w:p w14:paraId="527B8FF0">
            <w:pPr>
              <w:widowControl/>
              <w:spacing w:line="360" w:lineRule="exact"/>
              <w:textAlignment w:val="top"/>
              <w:rPr>
                <w:rFonts w:hint="eastAsia" w:ascii="宋体" w:hAnsi="宋体"/>
                <w:szCs w:val="21"/>
              </w:rPr>
            </w:pPr>
            <w:r>
              <w:rPr>
                <w:rFonts w:hint="eastAsia" w:ascii="宋体" w:hAnsi="宋体"/>
                <w:szCs w:val="21"/>
              </w:rPr>
              <w:t>（1）全扫描模式：全扫描模式下仪器检出限（IDL）：利血平上柱量</w:t>
            </w:r>
            <w:r>
              <w:rPr>
                <w:rFonts w:hint="eastAsia"/>
              </w:rPr>
              <w:t>≤</w:t>
            </w:r>
            <w:r>
              <w:rPr>
                <w:rFonts w:hint="eastAsia" w:ascii="宋体" w:hAnsi="宋体"/>
                <w:szCs w:val="21"/>
              </w:rPr>
              <w:t>1.5 fg；</w:t>
            </w:r>
          </w:p>
          <w:p w14:paraId="5B3A9D8C">
            <w:pPr>
              <w:widowControl/>
              <w:spacing w:line="360" w:lineRule="exact"/>
              <w:textAlignment w:val="top"/>
              <w:rPr>
                <w:rFonts w:hint="eastAsia" w:ascii="宋体" w:hAnsi="宋体"/>
                <w:szCs w:val="21"/>
              </w:rPr>
            </w:pPr>
            <w:r>
              <w:rPr>
                <w:rFonts w:hint="eastAsia" w:ascii="宋体" w:hAnsi="宋体"/>
                <w:szCs w:val="21"/>
              </w:rPr>
              <w:t>（2）MS/MS模式：MS/MS模式下仪器检出限（IDL）：利血平上柱量</w:t>
            </w:r>
            <w:r>
              <w:rPr>
                <w:rFonts w:hint="eastAsia"/>
              </w:rPr>
              <w:t>≤</w:t>
            </w:r>
            <w:r>
              <w:rPr>
                <w:rFonts w:hint="eastAsia" w:ascii="宋体" w:hAnsi="宋体"/>
                <w:szCs w:val="21"/>
              </w:rPr>
              <w:t>1.5 fg；信噪比≥100：1（RMS）。</w:t>
            </w:r>
          </w:p>
          <w:p w14:paraId="585D7FCB">
            <w:pPr>
              <w:widowControl/>
              <w:spacing w:line="360" w:lineRule="exact"/>
              <w:textAlignment w:val="top"/>
              <w:rPr>
                <w:rFonts w:hint="eastAsia" w:ascii="宋体" w:hAnsi="宋体"/>
                <w:szCs w:val="21"/>
              </w:rPr>
            </w:pPr>
            <w:r>
              <w:rPr>
                <w:rFonts w:hint="eastAsia" w:ascii="宋体" w:hAnsi="宋体"/>
                <w:szCs w:val="21"/>
              </w:rPr>
              <w:t>2.3.9 谱内动态范围：≥4个数量级。</w:t>
            </w:r>
          </w:p>
          <w:p w14:paraId="799FA59E">
            <w:pPr>
              <w:widowControl/>
              <w:spacing w:line="360" w:lineRule="exact"/>
              <w:textAlignment w:val="top"/>
              <w:rPr>
                <w:rFonts w:hint="eastAsia" w:ascii="宋体" w:hAnsi="宋体"/>
                <w:szCs w:val="21"/>
              </w:rPr>
            </w:pPr>
            <w:r>
              <w:rPr>
                <w:rFonts w:hint="eastAsia" w:ascii="宋体" w:hAnsi="宋体"/>
                <w:szCs w:val="21"/>
              </w:rPr>
              <w:t>2.3.10 扫描模式：至少包含高分辨全扫描（MS）、高分辨数据依赖子离子扫描（DDA）、高分辨数据非依赖扫描（DIA）、高分辨选择离子监测（SIM或tSIM）、高分辨平行反应监测（PRM）等。</w:t>
            </w:r>
          </w:p>
          <w:p w14:paraId="466FFF29">
            <w:pPr>
              <w:widowControl/>
              <w:spacing w:line="360" w:lineRule="exact"/>
              <w:textAlignment w:val="top"/>
              <w:rPr>
                <w:rFonts w:hint="eastAsia" w:ascii="宋体" w:hAnsi="宋体"/>
                <w:szCs w:val="21"/>
              </w:rPr>
            </w:pPr>
            <w:r>
              <w:rPr>
                <w:rFonts w:hint="eastAsia" w:ascii="宋体" w:hAnsi="宋体"/>
                <w:szCs w:val="21"/>
              </w:rPr>
              <w:t>▲2.3.11 检测器：配备1个采用傅里叶变换原理的无损检测器或10个采用微通道板原理的有损检测器。</w:t>
            </w:r>
          </w:p>
          <w:p w14:paraId="58825FA9">
            <w:pPr>
              <w:widowControl/>
              <w:spacing w:line="360" w:lineRule="exact"/>
              <w:textAlignment w:val="top"/>
              <w:rPr>
                <w:rFonts w:hint="eastAsia" w:ascii="宋体" w:hAnsi="宋体"/>
                <w:b/>
                <w:bCs/>
                <w:szCs w:val="21"/>
              </w:rPr>
            </w:pPr>
            <w:r>
              <w:rPr>
                <w:rFonts w:hint="eastAsia" w:ascii="宋体" w:hAnsi="宋体"/>
                <w:b/>
                <w:bCs/>
                <w:szCs w:val="21"/>
              </w:rPr>
              <w:t>2.4 离子淌度功能</w:t>
            </w:r>
          </w:p>
          <w:p w14:paraId="0760AF48">
            <w:pPr>
              <w:widowControl/>
              <w:spacing w:line="360" w:lineRule="exact"/>
              <w:textAlignment w:val="top"/>
              <w:rPr>
                <w:rFonts w:hint="eastAsia" w:ascii="宋体" w:hAnsi="宋体"/>
                <w:szCs w:val="21"/>
              </w:rPr>
            </w:pPr>
            <w:r>
              <w:rPr>
                <w:rFonts w:hint="eastAsia" w:ascii="宋体" w:hAnsi="宋体"/>
                <w:szCs w:val="21"/>
              </w:rPr>
              <w:t>2.4.1配备离子淌度，能测定碰撞截面积（CCS值），离子淌度分辨率≥100。</w:t>
            </w:r>
          </w:p>
          <w:p w14:paraId="6C73C156">
            <w:pPr>
              <w:widowControl/>
              <w:spacing w:line="360" w:lineRule="exact"/>
              <w:textAlignment w:val="top"/>
              <w:rPr>
                <w:rFonts w:hint="eastAsia" w:ascii="宋体" w:hAnsi="宋体"/>
                <w:szCs w:val="21"/>
              </w:rPr>
            </w:pPr>
            <w:r>
              <w:rPr>
                <w:rFonts w:hint="eastAsia" w:ascii="宋体" w:hAnsi="宋体"/>
                <w:szCs w:val="21"/>
              </w:rPr>
              <w:t>2.4.2 离子淌度能有效分离同分异构体，并可调节分辨率模式。</w:t>
            </w:r>
          </w:p>
          <w:p w14:paraId="4EAE3A64">
            <w:pPr>
              <w:widowControl/>
              <w:spacing w:line="360" w:lineRule="exact"/>
              <w:textAlignment w:val="top"/>
              <w:rPr>
                <w:rFonts w:hint="eastAsia" w:ascii="宋体" w:hAnsi="宋体"/>
                <w:b/>
                <w:bCs/>
                <w:szCs w:val="21"/>
              </w:rPr>
            </w:pPr>
            <w:r>
              <w:rPr>
                <w:rFonts w:hint="eastAsia" w:ascii="宋体" w:hAnsi="宋体"/>
                <w:b/>
                <w:bCs/>
                <w:szCs w:val="21"/>
              </w:rPr>
              <w:t>三、纳升液相色谱部分</w:t>
            </w:r>
          </w:p>
          <w:p w14:paraId="2D2307BD">
            <w:pPr>
              <w:widowControl/>
              <w:spacing w:line="360" w:lineRule="exact"/>
              <w:textAlignment w:val="top"/>
              <w:rPr>
                <w:rFonts w:hint="eastAsia" w:ascii="宋体" w:hAnsi="宋体"/>
                <w:szCs w:val="21"/>
              </w:rPr>
            </w:pPr>
            <w:r>
              <w:rPr>
                <w:rFonts w:hint="eastAsia" w:ascii="宋体" w:hAnsi="宋体"/>
                <w:szCs w:val="21"/>
              </w:rPr>
              <w:t>▲3.1泵系统：提供适用于纳升/毛细管流速的梯度泵系统，可采用高压二元梯度泵或注射泵/低压混合系统，能够稳定提供纳升流速。</w:t>
            </w:r>
          </w:p>
          <w:p w14:paraId="17B7FD55">
            <w:pPr>
              <w:widowControl/>
              <w:spacing w:line="360" w:lineRule="exact"/>
              <w:textAlignment w:val="top"/>
              <w:rPr>
                <w:rFonts w:hint="eastAsia" w:ascii="宋体" w:hAnsi="宋体"/>
                <w:szCs w:val="21"/>
              </w:rPr>
            </w:pPr>
            <w:r>
              <w:rPr>
                <w:rFonts w:hint="eastAsia" w:ascii="宋体" w:hAnsi="宋体"/>
                <w:szCs w:val="21"/>
              </w:rPr>
              <w:t>▲3.2 操作流速范围：可设定流速范围：不小于1nL/min-100 μL/min，无需分流。</w:t>
            </w:r>
          </w:p>
          <w:p w14:paraId="5E451D1B">
            <w:pPr>
              <w:widowControl/>
              <w:spacing w:line="360" w:lineRule="exact"/>
              <w:textAlignment w:val="top"/>
              <w:rPr>
                <w:rFonts w:hint="eastAsia" w:ascii="宋体" w:hAnsi="宋体"/>
                <w:szCs w:val="21"/>
              </w:rPr>
            </w:pPr>
            <w:r>
              <w:rPr>
                <w:rFonts w:hint="eastAsia" w:ascii="宋体" w:hAnsi="宋体"/>
                <w:szCs w:val="21"/>
              </w:rPr>
              <w:t>▲3.3 最大操作压力：≥1500 bar。</w:t>
            </w:r>
          </w:p>
          <w:p w14:paraId="4E5DB46A">
            <w:pPr>
              <w:widowControl/>
              <w:spacing w:line="360" w:lineRule="exact"/>
              <w:textAlignment w:val="top"/>
              <w:rPr>
                <w:rFonts w:hint="eastAsia" w:ascii="宋体" w:hAnsi="宋体"/>
                <w:szCs w:val="21"/>
              </w:rPr>
            </w:pPr>
            <w:r>
              <w:rPr>
                <w:rFonts w:hint="eastAsia" w:ascii="宋体" w:hAnsi="宋体"/>
                <w:szCs w:val="21"/>
              </w:rPr>
              <w:t>3.4 流速精度：在200 nL/min流速下，RSD≤1%。</w:t>
            </w:r>
          </w:p>
          <w:p w14:paraId="1BACCFEC">
            <w:pPr>
              <w:widowControl/>
              <w:spacing w:line="360" w:lineRule="exact"/>
              <w:textAlignment w:val="top"/>
              <w:rPr>
                <w:rFonts w:hint="eastAsia" w:ascii="宋体" w:hAnsi="宋体"/>
                <w:szCs w:val="21"/>
              </w:rPr>
            </w:pPr>
            <w:r>
              <w:rPr>
                <w:rFonts w:hint="eastAsia" w:ascii="宋体" w:hAnsi="宋体"/>
                <w:szCs w:val="21"/>
              </w:rPr>
              <w:t>3.5 梯度延迟体积：≤1μL（若为纳升泵，≤500 nL）。</w:t>
            </w:r>
          </w:p>
          <w:p w14:paraId="630C71CA">
            <w:pPr>
              <w:widowControl/>
              <w:spacing w:line="360" w:lineRule="exact"/>
              <w:textAlignment w:val="top"/>
              <w:rPr>
                <w:rFonts w:hint="eastAsia" w:ascii="宋体" w:hAnsi="宋体"/>
                <w:szCs w:val="21"/>
              </w:rPr>
            </w:pPr>
            <w:r>
              <w:rPr>
                <w:rFonts w:hint="eastAsia" w:ascii="宋体" w:hAnsi="宋体"/>
                <w:szCs w:val="21"/>
              </w:rPr>
              <w:t>3.6 梯度形成：高压混合或低压混合均可。</w:t>
            </w:r>
          </w:p>
          <w:p w14:paraId="59E1129A">
            <w:pPr>
              <w:widowControl/>
              <w:spacing w:line="360" w:lineRule="exact"/>
              <w:textAlignment w:val="top"/>
              <w:rPr>
                <w:rFonts w:hint="eastAsia" w:ascii="宋体" w:hAnsi="宋体"/>
                <w:szCs w:val="21"/>
              </w:rPr>
            </w:pPr>
            <w:r>
              <w:rPr>
                <w:rFonts w:hint="eastAsia" w:ascii="宋体" w:hAnsi="宋体"/>
                <w:szCs w:val="21"/>
              </w:rPr>
              <w:t>3.7 溶剂通道：≥2种，可进行二元梯度洗脱。</w:t>
            </w:r>
          </w:p>
          <w:p w14:paraId="61F6AD2B">
            <w:pPr>
              <w:widowControl/>
              <w:spacing w:line="360" w:lineRule="exact"/>
              <w:textAlignment w:val="top"/>
              <w:rPr>
                <w:rFonts w:hint="eastAsia" w:ascii="宋体" w:hAnsi="宋体"/>
                <w:szCs w:val="21"/>
              </w:rPr>
            </w:pPr>
            <w:r>
              <w:rPr>
                <w:rFonts w:hint="eastAsia" w:ascii="宋体" w:hAnsi="宋体"/>
                <w:szCs w:val="21"/>
              </w:rPr>
              <w:t>3.8 具有在线脱气功能。</w:t>
            </w:r>
          </w:p>
          <w:p w14:paraId="72A5626C">
            <w:pPr>
              <w:widowControl/>
              <w:spacing w:line="360" w:lineRule="exact"/>
              <w:textAlignment w:val="top"/>
              <w:rPr>
                <w:rFonts w:hint="eastAsia" w:ascii="宋体" w:hAnsi="宋体"/>
                <w:szCs w:val="21"/>
              </w:rPr>
            </w:pPr>
            <w:r>
              <w:rPr>
                <w:rFonts w:hint="eastAsia" w:ascii="宋体" w:hAnsi="宋体"/>
                <w:szCs w:val="21"/>
              </w:rPr>
              <w:t>3.9 pH范围：2～10。</w:t>
            </w:r>
          </w:p>
          <w:p w14:paraId="04AC32A3">
            <w:pPr>
              <w:widowControl/>
              <w:spacing w:line="360" w:lineRule="exact"/>
              <w:textAlignment w:val="top"/>
              <w:rPr>
                <w:rFonts w:hint="eastAsia" w:ascii="宋体" w:hAnsi="宋体"/>
                <w:szCs w:val="21"/>
              </w:rPr>
            </w:pPr>
            <w:r>
              <w:rPr>
                <w:rFonts w:hint="eastAsia" w:ascii="宋体" w:hAnsi="宋体"/>
                <w:szCs w:val="21"/>
              </w:rPr>
              <w:t>3.10 内置漏液检测和安全处理功能。</w:t>
            </w:r>
          </w:p>
          <w:p w14:paraId="03C1BC92">
            <w:pPr>
              <w:widowControl/>
              <w:spacing w:line="360" w:lineRule="exact"/>
              <w:textAlignment w:val="top"/>
              <w:rPr>
                <w:rFonts w:hint="eastAsia" w:ascii="宋体" w:hAnsi="宋体"/>
                <w:b/>
                <w:bCs/>
                <w:szCs w:val="21"/>
              </w:rPr>
            </w:pPr>
            <w:r>
              <w:rPr>
                <w:rFonts w:hint="eastAsia" w:ascii="宋体" w:hAnsi="宋体"/>
                <w:b/>
                <w:bCs/>
                <w:szCs w:val="21"/>
              </w:rPr>
              <w:t>四、自动进样器</w:t>
            </w:r>
          </w:p>
          <w:p w14:paraId="091FCBEA">
            <w:pPr>
              <w:widowControl/>
              <w:spacing w:line="360" w:lineRule="exact"/>
              <w:textAlignment w:val="top"/>
              <w:rPr>
                <w:rFonts w:hint="eastAsia" w:ascii="宋体" w:hAnsi="宋体"/>
                <w:szCs w:val="21"/>
              </w:rPr>
            </w:pPr>
            <w:r>
              <w:rPr>
                <w:rFonts w:hint="eastAsia" w:ascii="宋体" w:hAnsi="宋体"/>
                <w:szCs w:val="21"/>
              </w:rPr>
              <w:t>▲4.1 进样体积范围：不小于0.01-25μL。</w:t>
            </w:r>
          </w:p>
          <w:p w14:paraId="1977ACFB">
            <w:pPr>
              <w:widowControl/>
              <w:spacing w:line="360" w:lineRule="exact"/>
              <w:textAlignment w:val="top"/>
              <w:rPr>
                <w:rFonts w:hint="eastAsia" w:ascii="宋体" w:hAnsi="宋体"/>
                <w:szCs w:val="21"/>
              </w:rPr>
            </w:pPr>
            <w:r>
              <w:rPr>
                <w:rFonts w:hint="eastAsia" w:ascii="宋体" w:hAnsi="宋体"/>
                <w:szCs w:val="21"/>
              </w:rPr>
              <w:t>4.2 进样精度：满定量环模式 RSD</w:t>
            </w:r>
            <w:r>
              <w:rPr>
                <w:rFonts w:hint="eastAsia"/>
              </w:rPr>
              <w:t>≤</w:t>
            </w:r>
            <w:r>
              <w:rPr>
                <w:rFonts w:hint="eastAsia" w:ascii="宋体" w:hAnsi="宋体"/>
                <w:szCs w:val="21"/>
              </w:rPr>
              <w:t>0.5%。</w:t>
            </w:r>
          </w:p>
          <w:p w14:paraId="015DF7DC">
            <w:pPr>
              <w:widowControl/>
              <w:spacing w:line="360" w:lineRule="exact"/>
              <w:textAlignment w:val="top"/>
              <w:rPr>
                <w:rFonts w:hint="eastAsia" w:ascii="宋体" w:hAnsi="宋体"/>
                <w:szCs w:val="21"/>
              </w:rPr>
            </w:pPr>
            <w:r>
              <w:rPr>
                <w:rFonts w:hint="eastAsia" w:ascii="宋体" w:hAnsi="宋体"/>
                <w:szCs w:val="21"/>
              </w:rPr>
              <w:t>4.3 样品控温范围：4～40℃（或低于室温15℃）。</w:t>
            </w:r>
          </w:p>
          <w:p w14:paraId="1B7718B1">
            <w:pPr>
              <w:widowControl/>
              <w:spacing w:line="360" w:lineRule="exact"/>
              <w:textAlignment w:val="top"/>
              <w:rPr>
                <w:rFonts w:hint="eastAsia" w:ascii="宋体" w:hAnsi="宋体"/>
                <w:szCs w:val="21"/>
              </w:rPr>
            </w:pPr>
            <w:r>
              <w:rPr>
                <w:rFonts w:hint="eastAsia" w:ascii="宋体" w:hAnsi="宋体"/>
                <w:szCs w:val="21"/>
              </w:rPr>
              <w:t>4.4 样品容量：≥96位（1.5 mL样品瓶或96/384孔板）。</w:t>
            </w:r>
          </w:p>
          <w:p w14:paraId="0F1CF4FD">
            <w:pPr>
              <w:widowControl/>
              <w:spacing w:line="360" w:lineRule="exact"/>
              <w:textAlignment w:val="top"/>
              <w:rPr>
                <w:rFonts w:hint="eastAsia" w:ascii="宋体" w:hAnsi="宋体"/>
                <w:szCs w:val="21"/>
              </w:rPr>
            </w:pPr>
            <w:r>
              <w:rPr>
                <w:rFonts w:hint="eastAsia" w:ascii="宋体" w:hAnsi="宋体"/>
                <w:szCs w:val="21"/>
              </w:rPr>
              <w:t>4.5 进样残留：</w:t>
            </w:r>
            <w:r>
              <w:rPr>
                <w:rFonts w:hint="eastAsia"/>
              </w:rPr>
              <w:t>≤</w:t>
            </w:r>
            <w:r>
              <w:rPr>
                <w:rFonts w:hint="eastAsia" w:ascii="宋体" w:hAnsi="宋体"/>
                <w:szCs w:val="21"/>
              </w:rPr>
              <w:t>0.05%（特定测试条件下）。</w:t>
            </w:r>
          </w:p>
          <w:p w14:paraId="12B12265">
            <w:pPr>
              <w:widowControl/>
              <w:spacing w:line="360" w:lineRule="exact"/>
              <w:textAlignment w:val="top"/>
              <w:rPr>
                <w:rFonts w:hint="eastAsia" w:ascii="宋体" w:hAnsi="宋体"/>
                <w:szCs w:val="21"/>
              </w:rPr>
            </w:pPr>
            <w:r>
              <w:rPr>
                <w:rFonts w:hint="eastAsia" w:ascii="宋体" w:hAnsi="宋体"/>
                <w:szCs w:val="21"/>
              </w:rPr>
              <w:t>4.6 洗针液：集成、主动、双清洗。</w:t>
            </w:r>
          </w:p>
          <w:p w14:paraId="539E0C73">
            <w:pPr>
              <w:widowControl/>
              <w:spacing w:line="360" w:lineRule="exact"/>
              <w:textAlignment w:val="top"/>
              <w:rPr>
                <w:rFonts w:hint="eastAsia" w:ascii="宋体" w:hAnsi="宋体"/>
                <w:b/>
                <w:bCs/>
                <w:szCs w:val="21"/>
              </w:rPr>
            </w:pPr>
            <w:r>
              <w:rPr>
                <w:rFonts w:hint="eastAsia" w:ascii="宋体" w:hAnsi="宋体"/>
                <w:b/>
                <w:bCs/>
                <w:szCs w:val="21"/>
              </w:rPr>
              <w:t>五、柱温箱</w:t>
            </w:r>
          </w:p>
          <w:p w14:paraId="604B5536">
            <w:pPr>
              <w:widowControl/>
              <w:spacing w:line="360" w:lineRule="exact"/>
              <w:textAlignment w:val="top"/>
              <w:rPr>
                <w:rFonts w:hint="eastAsia" w:ascii="宋体" w:hAnsi="宋体"/>
                <w:szCs w:val="21"/>
              </w:rPr>
            </w:pPr>
            <w:r>
              <w:rPr>
                <w:rFonts w:hint="eastAsia" w:ascii="宋体" w:hAnsi="宋体"/>
                <w:szCs w:val="21"/>
              </w:rPr>
              <w:t>5.1 温度范围：25～60℃（或更宽）。</w:t>
            </w:r>
          </w:p>
          <w:p w14:paraId="60293713">
            <w:pPr>
              <w:widowControl/>
              <w:spacing w:line="360" w:lineRule="exact"/>
              <w:textAlignment w:val="top"/>
              <w:rPr>
                <w:rFonts w:hint="eastAsia" w:ascii="宋体" w:hAnsi="宋体"/>
                <w:szCs w:val="21"/>
              </w:rPr>
            </w:pPr>
            <w:r>
              <w:rPr>
                <w:rFonts w:hint="eastAsia" w:ascii="宋体" w:hAnsi="宋体"/>
                <w:szCs w:val="21"/>
              </w:rPr>
              <w:t>5.2 温度准确度：±0.5℃。</w:t>
            </w:r>
          </w:p>
          <w:p w14:paraId="3847A419">
            <w:pPr>
              <w:widowControl/>
              <w:spacing w:line="360" w:lineRule="exact"/>
              <w:textAlignment w:val="top"/>
              <w:rPr>
                <w:rFonts w:hint="eastAsia" w:ascii="宋体" w:hAnsi="宋体"/>
                <w:b/>
                <w:bCs/>
                <w:szCs w:val="21"/>
              </w:rPr>
            </w:pPr>
            <w:r>
              <w:rPr>
                <w:rFonts w:hint="eastAsia" w:ascii="宋体" w:hAnsi="宋体"/>
                <w:b/>
                <w:bCs/>
                <w:szCs w:val="21"/>
              </w:rPr>
              <w:t>六、软件及数据处理</w:t>
            </w:r>
          </w:p>
          <w:p w14:paraId="0ECFF1D0">
            <w:pPr>
              <w:widowControl/>
              <w:spacing w:line="360" w:lineRule="exact"/>
              <w:textAlignment w:val="top"/>
              <w:rPr>
                <w:rFonts w:hint="eastAsia" w:ascii="宋体" w:hAnsi="宋体"/>
                <w:szCs w:val="21"/>
              </w:rPr>
            </w:pPr>
            <w:r>
              <w:rPr>
                <w:rFonts w:hint="eastAsia" w:ascii="宋体" w:hAnsi="宋体"/>
                <w:szCs w:val="21"/>
              </w:rPr>
              <w:t>▲6.1 质谱控制及数据处理软件：同一软件可控制质谱、液相及自动进样器，具备数据采集、处理、定性定量分析功能。</w:t>
            </w:r>
          </w:p>
          <w:p w14:paraId="3973C0E1">
            <w:pPr>
              <w:widowControl/>
              <w:spacing w:line="360" w:lineRule="exact"/>
              <w:textAlignment w:val="top"/>
              <w:rPr>
                <w:rFonts w:hint="eastAsia" w:ascii="宋体" w:hAnsi="宋体"/>
                <w:szCs w:val="21"/>
              </w:rPr>
            </w:pPr>
            <w:r>
              <w:rPr>
                <w:rFonts w:hint="eastAsia" w:ascii="宋体" w:hAnsi="宋体"/>
                <w:szCs w:val="21"/>
              </w:rPr>
              <w:t>▲6.2 代谢组学分析软件：包含标准品数据库（内源性物质、药物、食品安全等，覆盖≥17个方向，化合物数≥20,000个），支持自建库、代谢物鉴定、脂质组学分析、通路分析；数据库终身更新。</w:t>
            </w:r>
          </w:p>
          <w:p w14:paraId="14B3FFFD">
            <w:pPr>
              <w:widowControl/>
              <w:spacing w:line="360" w:lineRule="exact"/>
              <w:textAlignment w:val="top"/>
              <w:rPr>
                <w:rFonts w:hint="eastAsia" w:ascii="宋体" w:hAnsi="宋体"/>
                <w:szCs w:val="21"/>
              </w:rPr>
            </w:pPr>
            <w:r>
              <w:rPr>
                <w:rFonts w:hint="eastAsia" w:ascii="宋体" w:hAnsi="宋体"/>
                <w:szCs w:val="21"/>
              </w:rPr>
              <w:t>6.3 蛋白质组学分析软件：支持定性、非标记定量、标记定量（SILAC、iTRAQ、TMT等）、翻译后修饰分析；支持GPU加速或快速检索算法。</w:t>
            </w:r>
          </w:p>
          <w:p w14:paraId="7F2E5E33">
            <w:pPr>
              <w:widowControl/>
              <w:spacing w:line="360" w:lineRule="exact"/>
              <w:textAlignment w:val="top"/>
              <w:rPr>
                <w:rFonts w:ascii="宋体" w:hAnsi="宋体"/>
                <w:szCs w:val="21"/>
              </w:rPr>
            </w:pPr>
            <w:r>
              <w:rPr>
                <w:rFonts w:hint="eastAsia" w:ascii="宋体" w:hAnsi="宋体"/>
                <w:szCs w:val="21"/>
              </w:rPr>
              <w:t>6.4 具备CCS值预测及比对功能（若仪器原理为离子淌度，则需具备CCS值预测及比对功能）。</w:t>
            </w:r>
          </w:p>
          <w:p w14:paraId="3CB76766">
            <w:pPr>
              <w:widowControl/>
              <w:spacing w:line="360" w:lineRule="exact"/>
              <w:textAlignment w:val="top"/>
              <w:rPr>
                <w:rFonts w:hint="eastAsia" w:ascii="宋体" w:hAnsi="宋体"/>
                <w:szCs w:val="21"/>
              </w:rPr>
            </w:pPr>
            <w:r>
              <w:rPr>
                <w:rFonts w:hint="eastAsia" w:ascii="宋体" w:hAnsi="宋体"/>
                <w:szCs w:val="21"/>
              </w:rPr>
              <w:t>6.5软件具有审计追踪功能。</w:t>
            </w:r>
          </w:p>
          <w:p w14:paraId="13F081A6">
            <w:pPr>
              <w:widowControl/>
              <w:spacing w:line="360" w:lineRule="exact"/>
              <w:textAlignment w:val="top"/>
              <w:rPr>
                <w:rFonts w:hint="eastAsia" w:ascii="宋体" w:hAnsi="宋体"/>
                <w:b/>
                <w:bCs/>
                <w:szCs w:val="21"/>
              </w:rPr>
            </w:pPr>
            <w:r>
              <w:rPr>
                <w:rFonts w:hint="eastAsia" w:ascii="宋体" w:hAnsi="宋体"/>
                <w:b/>
                <w:bCs/>
                <w:szCs w:val="21"/>
              </w:rPr>
              <w:t>七、配置清单</w:t>
            </w:r>
          </w:p>
          <w:p w14:paraId="55E7D3F9">
            <w:pPr>
              <w:widowControl/>
              <w:spacing w:line="360" w:lineRule="exact"/>
              <w:textAlignment w:val="top"/>
              <w:rPr>
                <w:rFonts w:hint="eastAsia" w:ascii="宋体" w:hAnsi="宋体"/>
                <w:szCs w:val="21"/>
              </w:rPr>
            </w:pPr>
            <w:r>
              <w:rPr>
                <w:rFonts w:hint="eastAsia" w:ascii="宋体" w:hAnsi="宋体"/>
                <w:szCs w:val="21"/>
              </w:rPr>
              <w:t>7.1 高分辨质谱仪主机1套。</w:t>
            </w:r>
          </w:p>
          <w:p w14:paraId="6C7317FD">
            <w:pPr>
              <w:widowControl/>
              <w:spacing w:line="360" w:lineRule="exact"/>
              <w:textAlignment w:val="top"/>
              <w:rPr>
                <w:rFonts w:hint="eastAsia" w:ascii="宋体" w:hAnsi="宋体"/>
                <w:szCs w:val="21"/>
              </w:rPr>
            </w:pPr>
            <w:r>
              <w:rPr>
                <w:rFonts w:hint="eastAsia" w:ascii="宋体" w:hAnsi="宋体"/>
                <w:szCs w:val="21"/>
              </w:rPr>
              <w:t>7.2 纳升液相色谱系统（含泵、自动进样器、柱温箱）1套。</w:t>
            </w:r>
          </w:p>
          <w:p w14:paraId="472EC509">
            <w:pPr>
              <w:widowControl/>
              <w:spacing w:line="360" w:lineRule="exact"/>
              <w:textAlignment w:val="top"/>
              <w:rPr>
                <w:rFonts w:ascii="宋体" w:hAnsi="宋体"/>
                <w:szCs w:val="21"/>
              </w:rPr>
            </w:pPr>
            <w:r>
              <w:rPr>
                <w:rFonts w:hint="eastAsia" w:ascii="宋体" w:hAnsi="宋体"/>
                <w:szCs w:val="21"/>
              </w:rPr>
              <w:t>7.3氮气发生器一套。</w:t>
            </w:r>
          </w:p>
          <w:p w14:paraId="67E1CDDD">
            <w:pPr>
              <w:widowControl/>
              <w:spacing w:line="360" w:lineRule="exact"/>
              <w:textAlignment w:val="top"/>
              <w:rPr>
                <w:rFonts w:hint="eastAsia" w:ascii="宋体" w:hAnsi="宋体"/>
                <w:szCs w:val="21"/>
              </w:rPr>
            </w:pPr>
            <w:r>
              <w:rPr>
                <w:rFonts w:hint="eastAsia" w:ascii="宋体" w:hAnsi="宋体"/>
                <w:szCs w:val="21"/>
              </w:rPr>
              <w:t>▲7.4蛋白组学分析软件一套，随主机提供；提供终身升级服务。</w:t>
            </w:r>
          </w:p>
          <w:p w14:paraId="2234EF13">
            <w:pPr>
              <w:widowControl/>
              <w:spacing w:line="360" w:lineRule="exact"/>
              <w:textAlignment w:val="top"/>
              <w:rPr>
                <w:rFonts w:hint="eastAsia" w:ascii="宋体" w:hAnsi="宋体"/>
                <w:szCs w:val="21"/>
              </w:rPr>
            </w:pPr>
            <w:r>
              <w:rPr>
                <w:rFonts w:hint="eastAsia" w:ascii="宋体" w:hAnsi="宋体"/>
                <w:szCs w:val="21"/>
              </w:rPr>
              <w:t>7.5 具备数据输出系统。</w:t>
            </w:r>
          </w:p>
          <w:p w14:paraId="2617528B">
            <w:pPr>
              <w:widowControl/>
              <w:spacing w:line="360" w:lineRule="exact"/>
              <w:textAlignment w:val="top"/>
              <w:rPr>
                <w:rFonts w:ascii="宋体" w:hAnsi="宋体"/>
                <w:szCs w:val="21"/>
              </w:rPr>
            </w:pPr>
            <w:r>
              <w:rPr>
                <w:rFonts w:hint="eastAsia" w:ascii="宋体" w:hAnsi="宋体"/>
                <w:szCs w:val="21"/>
              </w:rPr>
              <w:t>7.6要求设备在断电后能持续工作至少2小时。</w:t>
            </w:r>
          </w:p>
          <w:p w14:paraId="0F1B13A9">
            <w:pPr>
              <w:widowControl/>
              <w:spacing w:line="360" w:lineRule="exact"/>
              <w:textAlignment w:val="top"/>
              <w:rPr>
                <w:rFonts w:hint="eastAsia" w:ascii="宋体" w:hAnsi="宋体"/>
                <w:szCs w:val="21"/>
              </w:rPr>
            </w:pPr>
            <w:r>
              <w:rPr>
                <w:rFonts w:hint="eastAsia" w:ascii="宋体" w:hAnsi="宋体"/>
                <w:szCs w:val="21"/>
              </w:rPr>
              <w:t xml:space="preserve">7.7 </w:t>
            </w:r>
            <w:r>
              <w:rPr>
                <w:rFonts w:hint="eastAsia"/>
              </w:rPr>
              <w:t>仪器控制/数据采集工作站1套、</w:t>
            </w:r>
            <w:r>
              <w:rPr>
                <w:rFonts w:hint="eastAsia" w:ascii="宋体" w:hAnsi="宋体"/>
                <w:szCs w:val="21"/>
              </w:rPr>
              <w:t>数据处理工作站1套。用于仪器控制、数据采集及高通量数据处理。两台工作站的配置要求如下：</w:t>
            </w:r>
          </w:p>
          <w:p w14:paraId="6CF466C7">
            <w:pPr>
              <w:widowControl/>
              <w:spacing w:line="360" w:lineRule="exact"/>
              <w:textAlignment w:val="top"/>
              <w:rPr>
                <w:rFonts w:hint="eastAsia" w:ascii="宋体" w:hAnsi="宋体"/>
                <w:szCs w:val="21"/>
              </w:rPr>
            </w:pPr>
            <w:r>
              <w:rPr>
                <w:rFonts w:hint="eastAsia" w:ascii="宋体" w:hAnsi="宋体"/>
                <w:szCs w:val="21"/>
              </w:rPr>
              <w:t>7.7.1 仪器控制/数据采集工作站（1台），用于连接质谱仪、液相色谱系统，运行仪器控制与数据采集软件。配置不低于以下要求：</w:t>
            </w:r>
          </w:p>
          <w:p w14:paraId="532A42CA">
            <w:pPr>
              <w:widowControl/>
              <w:spacing w:line="360" w:lineRule="exact"/>
              <w:textAlignment w:val="top"/>
              <w:rPr>
                <w:rFonts w:hint="eastAsia" w:ascii="宋体" w:hAnsi="宋体"/>
                <w:szCs w:val="21"/>
              </w:rPr>
            </w:pPr>
            <w:r>
              <w:rPr>
                <w:rFonts w:hint="eastAsia" w:ascii="宋体" w:hAnsi="宋体"/>
                <w:szCs w:val="21"/>
              </w:rPr>
              <w:t>7.7.1.1 处理器：≥8核/16线程，主频≥3.5 GHz，末级缓存≥16 MB。</w:t>
            </w:r>
          </w:p>
          <w:p w14:paraId="66FAAF64">
            <w:pPr>
              <w:widowControl/>
              <w:spacing w:line="360" w:lineRule="exact"/>
              <w:textAlignment w:val="top"/>
              <w:rPr>
                <w:rFonts w:hint="eastAsia" w:ascii="宋体" w:hAnsi="宋体"/>
                <w:szCs w:val="21"/>
              </w:rPr>
            </w:pPr>
            <w:r>
              <w:rPr>
                <w:rFonts w:hint="eastAsia" w:ascii="宋体" w:hAnsi="宋体"/>
                <w:szCs w:val="21"/>
              </w:rPr>
              <w:t>7.7.1.2 内存：≥32 GB DDR4 3200MHz或DDR5，支持扩展至64 GB。</w:t>
            </w:r>
          </w:p>
          <w:p w14:paraId="2E2F0AD1">
            <w:pPr>
              <w:widowControl/>
              <w:spacing w:line="360" w:lineRule="exact"/>
              <w:textAlignment w:val="top"/>
              <w:rPr>
                <w:rFonts w:hint="eastAsia" w:ascii="宋体" w:hAnsi="宋体"/>
                <w:szCs w:val="21"/>
              </w:rPr>
            </w:pPr>
            <w:r>
              <w:rPr>
                <w:rFonts w:hint="eastAsia" w:ascii="宋体" w:hAnsi="宋体"/>
                <w:szCs w:val="21"/>
              </w:rPr>
              <w:t>7.7.1.3 硬盘：≥1 TB NVMe SSD，顺序读取速度≥3500 MB/s。</w:t>
            </w:r>
          </w:p>
          <w:p w14:paraId="08AF6DD5">
            <w:pPr>
              <w:widowControl/>
              <w:spacing w:line="360" w:lineRule="exact"/>
              <w:textAlignment w:val="top"/>
              <w:rPr>
                <w:rFonts w:hint="eastAsia" w:ascii="宋体" w:hAnsi="宋体"/>
                <w:szCs w:val="21"/>
              </w:rPr>
            </w:pPr>
            <w:r>
              <w:rPr>
                <w:rFonts w:hint="eastAsia" w:ascii="宋体" w:hAnsi="宋体"/>
                <w:szCs w:val="21"/>
              </w:rPr>
              <w:t>7.7.1.4 显卡：独立显卡，显存≥4 GB，支持至少2个显示器输出。</w:t>
            </w:r>
          </w:p>
          <w:p w14:paraId="579269D8">
            <w:pPr>
              <w:widowControl/>
              <w:spacing w:line="360" w:lineRule="exact"/>
              <w:textAlignment w:val="top"/>
              <w:rPr>
                <w:rFonts w:hint="eastAsia" w:ascii="宋体" w:hAnsi="宋体"/>
                <w:szCs w:val="21"/>
              </w:rPr>
            </w:pPr>
            <w:r>
              <w:rPr>
                <w:rFonts w:hint="eastAsia" w:ascii="宋体" w:hAnsi="宋体"/>
                <w:szCs w:val="21"/>
              </w:rPr>
              <w:t>7.7.1.5 主板：不少于2个PCIe x16扩展槽，不少于2个USB 3.0接口，支持千兆以太网。</w:t>
            </w:r>
          </w:p>
          <w:p w14:paraId="64B4DB91">
            <w:pPr>
              <w:widowControl/>
              <w:spacing w:line="360" w:lineRule="exact"/>
              <w:textAlignment w:val="top"/>
              <w:rPr>
                <w:rFonts w:hint="eastAsia" w:ascii="宋体" w:hAnsi="宋体"/>
                <w:szCs w:val="21"/>
              </w:rPr>
            </w:pPr>
            <w:r>
              <w:rPr>
                <w:rFonts w:hint="eastAsia" w:ascii="宋体" w:hAnsi="宋体"/>
                <w:szCs w:val="21"/>
              </w:rPr>
              <w:t>7.7.1.6 电源：额定功率≥500 W。</w:t>
            </w:r>
          </w:p>
          <w:p w14:paraId="5555CA5B">
            <w:pPr>
              <w:widowControl/>
              <w:spacing w:line="360" w:lineRule="exact"/>
              <w:textAlignment w:val="top"/>
              <w:rPr>
                <w:rFonts w:hint="eastAsia" w:ascii="宋体" w:hAnsi="宋体"/>
                <w:szCs w:val="21"/>
              </w:rPr>
            </w:pPr>
            <w:r>
              <w:rPr>
                <w:rFonts w:hint="eastAsia" w:ascii="宋体" w:hAnsi="宋体"/>
                <w:szCs w:val="21"/>
              </w:rPr>
              <w:t>7.7.1.7 机箱：中塔式机箱，具备良好散热。</w:t>
            </w:r>
          </w:p>
          <w:p w14:paraId="3255D571">
            <w:pPr>
              <w:widowControl/>
              <w:spacing w:line="360" w:lineRule="exact"/>
              <w:textAlignment w:val="top"/>
              <w:rPr>
                <w:rFonts w:hint="eastAsia" w:ascii="宋体" w:hAnsi="宋体"/>
                <w:szCs w:val="21"/>
              </w:rPr>
            </w:pPr>
            <w:r>
              <w:rPr>
                <w:rFonts w:hint="eastAsia" w:ascii="宋体" w:hAnsi="宋体"/>
                <w:szCs w:val="21"/>
              </w:rPr>
              <w:t>7.7.1.8 显示器：≥24英寸，分辨率≥1920×1080，IPS面板。</w:t>
            </w:r>
          </w:p>
          <w:p w14:paraId="2651C0F3">
            <w:pPr>
              <w:widowControl/>
              <w:spacing w:line="360" w:lineRule="exact"/>
              <w:textAlignment w:val="top"/>
              <w:rPr>
                <w:rFonts w:hint="eastAsia" w:ascii="宋体" w:hAnsi="宋体"/>
                <w:szCs w:val="21"/>
              </w:rPr>
            </w:pPr>
            <w:r>
              <w:rPr>
                <w:rFonts w:hint="eastAsia" w:ascii="宋体" w:hAnsi="宋体"/>
                <w:szCs w:val="21"/>
              </w:rPr>
              <w:t>7.7.1.9 操作系统：参照或相当于Windows 11专业版（64位），兼容仪器厂商提供的控制软件。</w:t>
            </w:r>
          </w:p>
          <w:p w14:paraId="615341BB">
            <w:pPr>
              <w:widowControl/>
              <w:spacing w:line="360" w:lineRule="exact"/>
              <w:textAlignment w:val="top"/>
              <w:rPr>
                <w:rFonts w:hint="eastAsia" w:ascii="宋体" w:hAnsi="宋体"/>
                <w:szCs w:val="21"/>
              </w:rPr>
            </w:pPr>
            <w:r>
              <w:rPr>
                <w:rFonts w:hint="eastAsia" w:ascii="宋体" w:hAnsi="宋体"/>
                <w:szCs w:val="21"/>
              </w:rPr>
              <w:t>7.7.1.10 其他：包含键盘、鼠标。</w:t>
            </w:r>
          </w:p>
          <w:p w14:paraId="1C1F425B">
            <w:pPr>
              <w:widowControl/>
              <w:spacing w:line="360" w:lineRule="exact"/>
              <w:textAlignment w:val="top"/>
              <w:rPr>
                <w:rFonts w:hint="eastAsia" w:ascii="宋体" w:hAnsi="宋体"/>
                <w:szCs w:val="21"/>
              </w:rPr>
            </w:pPr>
            <w:r>
              <w:rPr>
                <w:rFonts w:hint="eastAsia" w:ascii="宋体" w:hAnsi="宋体"/>
                <w:szCs w:val="21"/>
              </w:rPr>
              <w:t>7.7.1.11 质保：整机免费质保≥3年，质保期内提供上门维修服务，8小时内响应。</w:t>
            </w:r>
          </w:p>
          <w:p w14:paraId="49B52240">
            <w:pPr>
              <w:widowControl/>
              <w:spacing w:line="360" w:lineRule="exact"/>
              <w:textAlignment w:val="top"/>
              <w:rPr>
                <w:rFonts w:hint="eastAsia" w:ascii="宋体" w:hAnsi="宋体"/>
                <w:szCs w:val="21"/>
              </w:rPr>
            </w:pPr>
            <w:r>
              <w:rPr>
                <w:rFonts w:hint="eastAsia" w:ascii="宋体" w:hAnsi="宋体"/>
                <w:szCs w:val="21"/>
              </w:rPr>
              <w:t>7.7.2 数据处理工作站（1台），用于高通量组学数据处理（蛋白质组学搜库、代谢组学分析等）。配置不低于以下要求：</w:t>
            </w:r>
          </w:p>
          <w:p w14:paraId="2C316EE7">
            <w:pPr>
              <w:widowControl/>
              <w:spacing w:line="360" w:lineRule="exact"/>
              <w:textAlignment w:val="top"/>
              <w:rPr>
                <w:rFonts w:hint="eastAsia" w:ascii="宋体" w:hAnsi="宋体"/>
                <w:szCs w:val="21"/>
              </w:rPr>
            </w:pPr>
            <w:r>
              <w:rPr>
                <w:rFonts w:hint="eastAsia" w:ascii="宋体" w:hAnsi="宋体"/>
                <w:szCs w:val="21"/>
              </w:rPr>
              <w:t>7.7.2.1 处理器：≥64核心/128线程，主频≥2.2 GHz，双路CPU配置（即主板支持两颗物理CPU），末级缓存合计≥128 MB。</w:t>
            </w:r>
          </w:p>
          <w:p w14:paraId="19440557">
            <w:pPr>
              <w:widowControl/>
              <w:spacing w:line="360" w:lineRule="exact"/>
              <w:textAlignment w:val="top"/>
              <w:rPr>
                <w:rFonts w:hint="eastAsia" w:ascii="宋体" w:hAnsi="宋体"/>
                <w:szCs w:val="21"/>
              </w:rPr>
            </w:pPr>
            <w:r>
              <w:rPr>
                <w:rFonts w:hint="eastAsia" w:ascii="宋体" w:hAnsi="宋体"/>
                <w:szCs w:val="21"/>
              </w:rPr>
              <w:t>7.7.2.2 内存：≥128 GB（单条≥64 GB，共2条或以上），DDR4 3200 MHz或更高频率，支持ECC（错误校验）者优先。</w:t>
            </w:r>
          </w:p>
          <w:p w14:paraId="13CECB27">
            <w:pPr>
              <w:widowControl/>
              <w:spacing w:line="360" w:lineRule="exact"/>
              <w:textAlignment w:val="top"/>
              <w:rPr>
                <w:rFonts w:hint="eastAsia" w:ascii="宋体" w:hAnsi="宋体"/>
                <w:szCs w:val="21"/>
              </w:rPr>
            </w:pPr>
            <w:r>
              <w:rPr>
                <w:rFonts w:hint="eastAsia" w:ascii="宋体" w:hAnsi="宋体"/>
                <w:szCs w:val="21"/>
              </w:rPr>
              <w:t>7.7.2.3 硬盘：≥2 TB NVMe SSD，顺序读取速度≥6000 MB/s，随机读写IOPS≥1,000,000。</w:t>
            </w:r>
          </w:p>
          <w:p w14:paraId="24785286">
            <w:pPr>
              <w:widowControl/>
              <w:spacing w:line="360" w:lineRule="exact"/>
              <w:textAlignment w:val="top"/>
              <w:rPr>
                <w:rFonts w:hint="eastAsia" w:ascii="宋体" w:hAnsi="宋体"/>
                <w:szCs w:val="21"/>
              </w:rPr>
            </w:pPr>
            <w:r>
              <w:rPr>
                <w:rFonts w:hint="eastAsia" w:ascii="宋体" w:hAnsi="宋体"/>
                <w:szCs w:val="21"/>
              </w:rPr>
              <w:t>7.7.2.4 主板：支持双路CPU，不少于4个内存插槽，不少于2个PCIe x16扩展槽，不少于2个M.2 NVMe接口。</w:t>
            </w:r>
          </w:p>
          <w:p w14:paraId="3C62A5A4">
            <w:pPr>
              <w:widowControl/>
              <w:spacing w:line="360" w:lineRule="exact"/>
              <w:textAlignment w:val="top"/>
              <w:rPr>
                <w:rFonts w:hint="eastAsia" w:ascii="宋体" w:hAnsi="宋体"/>
                <w:szCs w:val="21"/>
              </w:rPr>
            </w:pPr>
            <w:r>
              <w:rPr>
                <w:rFonts w:hint="eastAsia" w:ascii="宋体" w:hAnsi="宋体"/>
                <w:szCs w:val="21"/>
              </w:rPr>
              <w:t>7.7.2.5 显卡：独立显卡，显存≥12 GB，支持至少4个独立显示器输出（HDMI/DisplayPort），满足质谱成像三维渲染及多窗口数据分析需求。</w:t>
            </w:r>
          </w:p>
          <w:p w14:paraId="090201D7">
            <w:pPr>
              <w:widowControl/>
              <w:spacing w:line="360" w:lineRule="exact"/>
              <w:textAlignment w:val="top"/>
              <w:rPr>
                <w:rFonts w:hint="eastAsia" w:ascii="宋体" w:hAnsi="宋体"/>
                <w:szCs w:val="21"/>
              </w:rPr>
            </w:pPr>
            <w:r>
              <w:rPr>
                <w:rFonts w:hint="eastAsia" w:ascii="宋体" w:hAnsi="宋体"/>
                <w:szCs w:val="21"/>
              </w:rPr>
              <w:t>7.7.2.6 电源：额定功率≥1800 W， 保证双路CPU及显卡满负荷运行稳定。</w:t>
            </w:r>
          </w:p>
          <w:p w14:paraId="192254BF">
            <w:pPr>
              <w:widowControl/>
              <w:spacing w:line="360" w:lineRule="exact"/>
              <w:textAlignment w:val="top"/>
              <w:rPr>
                <w:rFonts w:hint="eastAsia" w:ascii="宋体" w:hAnsi="宋体"/>
                <w:szCs w:val="21"/>
              </w:rPr>
            </w:pPr>
            <w:r>
              <w:rPr>
                <w:rFonts w:hint="eastAsia" w:ascii="宋体" w:hAnsi="宋体"/>
                <w:szCs w:val="21"/>
              </w:rPr>
              <w:t>7.7.2.7 机箱：全塔或服务器机箱，支持双路CPU散热及至少2块3.5英寸硬盘位。</w:t>
            </w:r>
          </w:p>
          <w:p w14:paraId="260C627F">
            <w:pPr>
              <w:widowControl/>
              <w:spacing w:line="360" w:lineRule="exact"/>
              <w:textAlignment w:val="top"/>
              <w:rPr>
                <w:rFonts w:hint="eastAsia" w:ascii="宋体" w:hAnsi="宋体"/>
                <w:szCs w:val="21"/>
              </w:rPr>
            </w:pPr>
            <w:r>
              <w:rPr>
                <w:rFonts w:hint="eastAsia" w:ascii="宋体" w:hAnsi="宋体"/>
                <w:szCs w:val="21"/>
              </w:rPr>
              <w:t>7.7.2.8 散热器：CPU专用服务器级散热器（每颗CPU各一个），支持≥240小时满负载运行，散热功率≥300 W/CPU。</w:t>
            </w:r>
          </w:p>
          <w:p w14:paraId="7A298C1F">
            <w:pPr>
              <w:widowControl/>
              <w:spacing w:line="360" w:lineRule="exact"/>
              <w:textAlignment w:val="top"/>
              <w:rPr>
                <w:rFonts w:hint="eastAsia" w:ascii="宋体" w:hAnsi="宋体"/>
                <w:szCs w:val="21"/>
              </w:rPr>
            </w:pPr>
            <w:r>
              <w:rPr>
                <w:rFonts w:hint="eastAsia" w:ascii="宋体" w:hAnsi="宋体"/>
                <w:szCs w:val="21"/>
              </w:rPr>
              <w:t>7.7.2.9 显示器：2台，每台≥27英寸，分辨率≥2560×1440（2K），IPS面板，亮度≥300 cd/m²。</w:t>
            </w:r>
          </w:p>
          <w:p w14:paraId="7D5F789F">
            <w:pPr>
              <w:widowControl/>
              <w:spacing w:line="360" w:lineRule="exact"/>
              <w:textAlignment w:val="top"/>
              <w:rPr>
                <w:rFonts w:hint="eastAsia" w:ascii="宋体" w:hAnsi="宋体"/>
                <w:szCs w:val="21"/>
              </w:rPr>
            </w:pPr>
            <w:r>
              <w:rPr>
                <w:rFonts w:hint="eastAsia" w:ascii="宋体" w:hAnsi="宋体"/>
                <w:szCs w:val="21"/>
              </w:rPr>
              <w:t>7.7.2.10 操作系统：参照或相当于Windows 11专业版（64位），兼容仪器控制及数据处理软件。</w:t>
            </w:r>
          </w:p>
          <w:p w14:paraId="4B459DA2">
            <w:pPr>
              <w:widowControl/>
              <w:spacing w:line="360" w:lineRule="exact"/>
              <w:textAlignment w:val="top"/>
              <w:rPr>
                <w:rFonts w:hint="eastAsia" w:ascii="宋体" w:hAnsi="宋体"/>
                <w:szCs w:val="21"/>
              </w:rPr>
            </w:pPr>
            <w:r>
              <w:rPr>
                <w:rFonts w:hint="eastAsia" w:ascii="宋体" w:hAnsi="宋体"/>
                <w:szCs w:val="21"/>
              </w:rPr>
              <w:t>7.7.2.11 其他：包含键盘、鼠标。</w:t>
            </w:r>
          </w:p>
          <w:p w14:paraId="0A083CC9">
            <w:pPr>
              <w:widowControl/>
              <w:spacing w:line="360" w:lineRule="exact"/>
              <w:textAlignment w:val="top"/>
              <w:rPr>
                <w:rFonts w:ascii="宋体" w:hAnsi="宋体"/>
                <w:szCs w:val="21"/>
              </w:rPr>
            </w:pPr>
            <w:r>
              <w:rPr>
                <w:rFonts w:hint="eastAsia" w:ascii="宋体" w:hAnsi="宋体"/>
                <w:szCs w:val="21"/>
              </w:rPr>
              <w:t>7.7.2.12 质保：整机免费质保≥3年，质保期内提供上门维修服务，8小时内响应。7.8 耗材包：包括但不限于C18色谱柱2根（C18填料，75 µm I.D.×25 cm，2 µm 粒径）、蛋白柱3根、样品瓶1000个、溶剂瓶8个、泵油2瓶、校正液10瓶等 1套。</w:t>
            </w:r>
          </w:p>
          <w:p w14:paraId="255325BB">
            <w:pPr>
              <w:widowControl/>
              <w:spacing w:line="360" w:lineRule="exact"/>
              <w:textAlignment w:val="top"/>
              <w:rPr>
                <w:rFonts w:hint="eastAsia" w:ascii="宋体" w:hAnsi="宋体"/>
                <w:szCs w:val="21"/>
              </w:rPr>
            </w:pPr>
            <w:r>
              <w:rPr>
                <w:rFonts w:hint="eastAsia" w:ascii="宋体" w:hAnsi="宋体"/>
                <w:szCs w:val="21"/>
              </w:rPr>
              <w:t>7.9 碰撞气钢瓶及压力表。</w:t>
            </w:r>
          </w:p>
        </w:tc>
      </w:tr>
      <w:tr w14:paraId="58861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top"/>
          </w:tcPr>
          <w:p w14:paraId="1CE1AC85">
            <w:pPr>
              <w:spacing w:line="360" w:lineRule="exact"/>
              <w:rPr>
                <w:rFonts w:hint="eastAsia" w:ascii="宋体" w:hAnsi="宋体"/>
                <w:szCs w:val="21"/>
              </w:rPr>
            </w:pPr>
            <w:r>
              <w:rPr>
                <w:rFonts w:hint="eastAsia" w:ascii="宋体" w:hAnsi="宋体"/>
                <w:szCs w:val="21"/>
              </w:rPr>
              <w:t>▲</w:t>
            </w:r>
            <w:r>
              <w:rPr>
                <w:rFonts w:hint="eastAsia" w:ascii="宋体" w:hAnsi="宋体"/>
                <w:b/>
                <w:szCs w:val="21"/>
              </w:rPr>
              <w:t>一、商务要求</w:t>
            </w:r>
            <w:r>
              <w:rPr>
                <w:rFonts w:hint="eastAsia" w:ascii="宋体" w:hAnsi="宋体"/>
                <w:szCs w:val="21"/>
              </w:rPr>
              <w:t xml:space="preserve"> </w:t>
            </w:r>
          </w:p>
        </w:tc>
      </w:tr>
      <w:tr w14:paraId="5D560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10011B0C">
            <w:pPr>
              <w:spacing w:line="360" w:lineRule="exact"/>
              <w:rPr>
                <w:rFonts w:hint="eastAsia" w:ascii="宋体" w:hAnsi="宋体"/>
                <w:szCs w:val="21"/>
              </w:rPr>
            </w:pPr>
            <w:r>
              <w:rPr>
                <w:rFonts w:hint="eastAsia" w:ascii="宋体" w:hAnsi="宋体"/>
                <w:szCs w:val="21"/>
              </w:rPr>
              <w:t>合同签订时间</w:t>
            </w:r>
          </w:p>
        </w:tc>
        <w:tc>
          <w:tcPr>
            <w:tcW w:w="7980" w:type="dxa"/>
            <w:gridSpan w:val="4"/>
            <w:tcBorders>
              <w:top w:val="single" w:color="auto" w:sz="4" w:space="0"/>
              <w:left w:val="nil"/>
              <w:bottom w:val="single" w:color="auto" w:sz="4" w:space="0"/>
              <w:right w:val="single" w:color="auto" w:sz="4" w:space="0"/>
            </w:tcBorders>
            <w:noWrap w:val="0"/>
            <w:vAlign w:val="center"/>
          </w:tcPr>
          <w:p w14:paraId="7B766585">
            <w:pPr>
              <w:spacing w:line="360" w:lineRule="exact"/>
              <w:rPr>
                <w:rFonts w:hint="eastAsia" w:ascii="宋体" w:hAnsi="宋体"/>
                <w:szCs w:val="21"/>
              </w:rPr>
            </w:pPr>
            <w:r>
              <w:rPr>
                <w:rFonts w:hint="eastAsia" w:ascii="宋体" w:hAnsi="宋体"/>
                <w:szCs w:val="21"/>
              </w:rPr>
              <w:t>自中标通知书发出之日起25日内与采购人完成合同签订。</w:t>
            </w:r>
          </w:p>
        </w:tc>
      </w:tr>
      <w:tr w14:paraId="3B0B8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5A527994">
            <w:pPr>
              <w:spacing w:line="360" w:lineRule="exact"/>
              <w:rPr>
                <w:rFonts w:hint="eastAsia" w:ascii="宋体" w:hAnsi="宋体"/>
                <w:szCs w:val="21"/>
              </w:rPr>
            </w:pPr>
            <w:r>
              <w:rPr>
                <w:rFonts w:hint="eastAsia" w:ascii="宋体" w:hAnsi="宋体"/>
                <w:szCs w:val="21"/>
              </w:rPr>
              <w:t>交付使用时间及地点</w:t>
            </w:r>
          </w:p>
        </w:tc>
        <w:tc>
          <w:tcPr>
            <w:tcW w:w="7980" w:type="dxa"/>
            <w:gridSpan w:val="4"/>
            <w:tcBorders>
              <w:top w:val="single" w:color="auto" w:sz="4" w:space="0"/>
              <w:left w:val="nil"/>
              <w:bottom w:val="single" w:color="auto" w:sz="4" w:space="0"/>
              <w:right w:val="single" w:color="auto" w:sz="4" w:space="0"/>
            </w:tcBorders>
            <w:noWrap w:val="0"/>
            <w:vAlign w:val="center"/>
          </w:tcPr>
          <w:p w14:paraId="2C830C4E">
            <w:pPr>
              <w:spacing w:line="360" w:lineRule="exact"/>
              <w:ind w:firstLine="420" w:firstLineChars="200"/>
              <w:rPr>
                <w:rFonts w:hint="eastAsia" w:ascii="宋体" w:hAnsi="宋体"/>
                <w:szCs w:val="21"/>
              </w:rPr>
            </w:pPr>
            <w:r>
              <w:rPr>
                <w:rFonts w:hint="eastAsia" w:ascii="宋体" w:hAnsi="宋体"/>
                <w:szCs w:val="21"/>
              </w:rPr>
              <w:t>1.交货时间：选用国产设备投标的签订合同后30日内交付；选用进口设备投标的签订合同后90日内交付。</w:t>
            </w:r>
          </w:p>
          <w:p w14:paraId="244502D4">
            <w:pPr>
              <w:spacing w:line="360" w:lineRule="exact"/>
              <w:ind w:firstLine="420" w:firstLineChars="200"/>
              <w:rPr>
                <w:rFonts w:hint="eastAsia" w:ascii="宋体" w:hAnsi="宋体"/>
                <w:szCs w:val="21"/>
              </w:rPr>
            </w:pPr>
            <w:r>
              <w:rPr>
                <w:rFonts w:hint="eastAsia" w:ascii="宋体" w:hAnsi="宋体"/>
                <w:szCs w:val="21"/>
              </w:rPr>
              <w:t>2.交货地点：广西中医药大学（采购人指定地点）。交付货物清单同货物一并送达采购人；货物在交付前发生的风险均由中标供应商自行负责；未验收前保管工作由中标供应商自行负责。</w:t>
            </w:r>
          </w:p>
          <w:p w14:paraId="13F6BB63">
            <w:pPr>
              <w:spacing w:line="360" w:lineRule="exact"/>
              <w:ind w:firstLine="420" w:firstLineChars="200"/>
              <w:rPr>
                <w:rFonts w:hint="eastAsia" w:ascii="宋体" w:hAnsi="宋体"/>
                <w:szCs w:val="21"/>
              </w:rPr>
            </w:pPr>
            <w:r>
              <w:rPr>
                <w:rFonts w:hint="eastAsia" w:ascii="宋体" w:hAnsi="宋体"/>
                <w:szCs w:val="21"/>
              </w:rPr>
              <w:t>3.中标供应商承担货物运输、验收检测和提供货物说明书、技术培训、售后服务等其他类似的义务。</w:t>
            </w:r>
          </w:p>
          <w:p w14:paraId="080DBFFD">
            <w:pPr>
              <w:spacing w:line="360" w:lineRule="exact"/>
              <w:ind w:firstLine="420" w:firstLineChars="200"/>
              <w:rPr>
                <w:rFonts w:hint="eastAsia" w:ascii="宋体" w:hAnsi="宋体"/>
                <w:szCs w:val="21"/>
              </w:rPr>
            </w:pPr>
            <w:r>
              <w:rPr>
                <w:rFonts w:hint="eastAsia" w:ascii="宋体" w:hAnsi="宋体"/>
                <w:szCs w:val="21"/>
              </w:rPr>
              <w:t>4.交货方式：现场交货。</w:t>
            </w:r>
          </w:p>
        </w:tc>
      </w:tr>
      <w:tr w14:paraId="3C087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4CC8E1F1">
            <w:pPr>
              <w:spacing w:line="360" w:lineRule="exact"/>
              <w:rPr>
                <w:rFonts w:hint="eastAsia" w:ascii="宋体" w:hAnsi="宋体"/>
                <w:szCs w:val="21"/>
              </w:rPr>
            </w:pPr>
            <w:r>
              <w:rPr>
                <w:rFonts w:hint="eastAsia" w:ascii="宋体" w:hAnsi="宋体"/>
                <w:szCs w:val="21"/>
              </w:rPr>
              <w:t>质保期（保修期）</w:t>
            </w:r>
          </w:p>
        </w:tc>
        <w:tc>
          <w:tcPr>
            <w:tcW w:w="7980" w:type="dxa"/>
            <w:gridSpan w:val="4"/>
            <w:tcBorders>
              <w:top w:val="single" w:color="auto" w:sz="4" w:space="0"/>
              <w:left w:val="nil"/>
              <w:bottom w:val="single" w:color="auto" w:sz="4" w:space="0"/>
              <w:right w:val="single" w:color="auto" w:sz="4" w:space="0"/>
            </w:tcBorders>
            <w:noWrap w:val="0"/>
            <w:vAlign w:val="center"/>
          </w:tcPr>
          <w:p w14:paraId="5206E3E0">
            <w:pPr>
              <w:spacing w:line="360" w:lineRule="exact"/>
              <w:ind w:firstLine="420" w:firstLineChars="200"/>
              <w:rPr>
                <w:rFonts w:hint="eastAsia" w:ascii="宋体" w:hAnsi="宋体"/>
                <w:szCs w:val="21"/>
              </w:rPr>
            </w:pPr>
            <w:r>
              <w:rPr>
                <w:rFonts w:hint="eastAsia" w:ascii="宋体" w:hAnsi="宋体"/>
                <w:szCs w:val="21"/>
              </w:rPr>
              <w:t>1.分项货物有质保要求的按分项货物质保要求执行，其余货物在满足国家有关产品“三包”规定的基础上，自货物验收合格之日起计算，产品质保期不少于5年【包含所有硬件、软件升级、人工及部件（消耗品除外）】。产品三个月内如有严重质量问题整机包换，质保期从设备重新安装验收合格之日起计算。</w:t>
            </w:r>
          </w:p>
          <w:p w14:paraId="322A8F4A">
            <w:pPr>
              <w:spacing w:line="360" w:lineRule="exact"/>
              <w:ind w:firstLine="420" w:firstLineChars="200"/>
              <w:rPr>
                <w:rFonts w:hint="eastAsia" w:ascii="宋体" w:hAnsi="宋体"/>
                <w:szCs w:val="21"/>
              </w:rPr>
            </w:pPr>
            <w:r>
              <w:rPr>
                <w:rFonts w:hint="eastAsia" w:ascii="宋体" w:hAnsi="宋体"/>
                <w:szCs w:val="21"/>
              </w:rPr>
              <w:t>2.若产品出厂的质保期或产品生产厂家承诺的质保期超过本项目规定质保期限的，合同执行过程中按产品出厂质保期限或厂家承诺期限执行；若中标供应商承诺的质保期限优于产品出厂的质保期或产品生产厂家承诺的，以中标供应商承诺执行。</w:t>
            </w:r>
          </w:p>
          <w:p w14:paraId="290CB601">
            <w:pPr>
              <w:spacing w:line="360" w:lineRule="exact"/>
              <w:ind w:firstLine="420" w:firstLineChars="200"/>
              <w:rPr>
                <w:rFonts w:hint="eastAsia" w:ascii="宋体" w:hAnsi="宋体"/>
                <w:szCs w:val="21"/>
              </w:rPr>
            </w:pPr>
            <w:r>
              <w:rPr>
                <w:rFonts w:hint="eastAsia" w:ascii="宋体" w:hAnsi="宋体"/>
                <w:szCs w:val="21"/>
              </w:rPr>
              <w:t>3.质保期内负责上门服务、维修、更换配件，不得收取任何费用；并负责免费提供设备的系统软件及硬件的安全性改版升级和技术支持，确保设备正常运行。质保期满后，终身维护。</w:t>
            </w:r>
          </w:p>
        </w:tc>
      </w:tr>
      <w:tr w14:paraId="700DA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19450A1A">
            <w:pPr>
              <w:spacing w:line="360" w:lineRule="exact"/>
              <w:rPr>
                <w:rFonts w:hint="eastAsia" w:ascii="宋体" w:hAnsi="宋体"/>
                <w:szCs w:val="21"/>
              </w:rPr>
            </w:pPr>
            <w:r>
              <w:rPr>
                <w:rFonts w:hint="eastAsia" w:ascii="宋体" w:hAnsi="宋体"/>
                <w:szCs w:val="21"/>
              </w:rPr>
              <w:t>售后服务要求</w:t>
            </w:r>
          </w:p>
        </w:tc>
        <w:tc>
          <w:tcPr>
            <w:tcW w:w="7980" w:type="dxa"/>
            <w:gridSpan w:val="4"/>
            <w:tcBorders>
              <w:top w:val="single" w:color="auto" w:sz="4" w:space="0"/>
              <w:left w:val="nil"/>
              <w:bottom w:val="single" w:color="auto" w:sz="4" w:space="0"/>
              <w:right w:val="single" w:color="auto" w:sz="4" w:space="0"/>
            </w:tcBorders>
            <w:noWrap w:val="0"/>
            <w:vAlign w:val="center"/>
          </w:tcPr>
          <w:p w14:paraId="6AC756BD">
            <w:pPr>
              <w:spacing w:line="360" w:lineRule="exact"/>
              <w:ind w:firstLine="420" w:firstLineChars="200"/>
              <w:rPr>
                <w:rFonts w:hint="eastAsia" w:ascii="宋体" w:hAnsi="宋体" w:cs="Arial"/>
                <w:szCs w:val="21"/>
              </w:rPr>
            </w:pPr>
            <w:r>
              <w:rPr>
                <w:rFonts w:hint="eastAsia" w:ascii="宋体" w:hAnsi="宋体"/>
                <w:szCs w:val="21"/>
              </w:rPr>
              <w:t>1.中标后产品或服务由制造商（指产品生产制造商或服务实际提供人）负责质量保证期内的售后服务的，制造商提供的售后服务也应达到招标文件要求的标准，相关的售后服务费用由投标人向制造商支付，采购人不予另行支付。售后服务为制造商提供的，投标人应当在投标文件中予以明确说明，未说明的默认为投标人负责。</w:t>
            </w:r>
          </w:p>
          <w:p w14:paraId="78305432">
            <w:pPr>
              <w:spacing w:line="360" w:lineRule="exact"/>
              <w:ind w:firstLine="420" w:firstLineChars="200"/>
              <w:rPr>
                <w:rFonts w:hint="eastAsia" w:ascii="宋体" w:hAnsi="宋体"/>
                <w:szCs w:val="21"/>
              </w:rPr>
            </w:pPr>
            <w:r>
              <w:rPr>
                <w:rFonts w:hint="eastAsia" w:ascii="宋体" w:hAnsi="宋体"/>
                <w:szCs w:val="21"/>
              </w:rPr>
              <w:t>2.提供的货物必须是未使用过的全新货物，并负责免费送货上门、安装调试。所供货物必须满足招标文件要求，并符合国家规定的质量标准，否则采购人有权退、换货，由此引发的费用及其他经济损失全部由中标供应商承担。</w:t>
            </w:r>
          </w:p>
          <w:p w14:paraId="691A8CB7">
            <w:pPr>
              <w:spacing w:line="360" w:lineRule="exact"/>
              <w:ind w:firstLine="420" w:firstLineChars="200"/>
              <w:rPr>
                <w:rFonts w:ascii="宋体" w:hAnsi="宋体"/>
                <w:szCs w:val="21"/>
              </w:rPr>
            </w:pPr>
            <w:r>
              <w:rPr>
                <w:rFonts w:hint="eastAsia" w:ascii="宋体" w:hAnsi="宋体"/>
                <w:szCs w:val="21"/>
              </w:rPr>
              <w:t>3.所提供货物安装或调试后进行技术性能、功能检测，按招标文件上的技术规格要求、中标供应商投标文件响应和承诺的技术参数及功能和国家等有关标准进行测试，涉及货物质量问题的中标供应商应在采购人指定期限内无条件退换；若退换后经采购人二次验收仍达不到要求的视为货物不合格，采购人可解除双方的供货合同；不合格项经核实属于投标时虚假响应的，采购人有权报政府采购监督管理部门申请解除合同，中标供应商自行承担相应法律后果。</w:t>
            </w:r>
          </w:p>
          <w:p w14:paraId="7F3778DA">
            <w:pPr>
              <w:spacing w:line="360" w:lineRule="exact"/>
              <w:ind w:firstLine="420" w:firstLineChars="200"/>
              <w:rPr>
                <w:rFonts w:ascii="宋体" w:hAnsi="宋体"/>
                <w:szCs w:val="21"/>
              </w:rPr>
            </w:pPr>
            <w:r>
              <w:rPr>
                <w:rFonts w:hint="eastAsia" w:ascii="宋体" w:hAnsi="宋体"/>
                <w:szCs w:val="21"/>
              </w:rPr>
              <w:t>4.产品到货后5个工作日，专职工程师上门安装、调试，本项目所有产品必须由生产厂家工程师免费按采购人要求安装调试，免费技术培训不少于3人，培训不少于5天，且必须确保操作人员熟练操作产品的各项功能。设备开始安装时，应让采购人相关技术管理人员参与安装、检测和排除故障。中标供应商在安装、调试等全过程中接受采购人的监督。</w:t>
            </w:r>
          </w:p>
          <w:p w14:paraId="16DEB870">
            <w:pPr>
              <w:spacing w:line="360" w:lineRule="exact"/>
              <w:ind w:firstLine="420" w:firstLineChars="200"/>
              <w:rPr>
                <w:rFonts w:hint="eastAsia" w:ascii="宋体" w:hAnsi="宋体"/>
                <w:szCs w:val="21"/>
              </w:rPr>
            </w:pPr>
            <w:r>
              <w:rPr>
                <w:rFonts w:hint="eastAsia" w:ascii="宋体" w:hAnsi="宋体"/>
                <w:szCs w:val="21"/>
              </w:rPr>
              <w:t>5.在安装期、试运行期及最终验收后的质量保修期内，由于货物技术或质量问题而产生的故障，无论大小，中标供应商一律提供免费维修服务。质保期满后须提供终身维护服务。</w:t>
            </w:r>
          </w:p>
          <w:p w14:paraId="30C544AB">
            <w:pPr>
              <w:spacing w:line="360" w:lineRule="exact"/>
              <w:ind w:firstLine="420" w:firstLineChars="200"/>
              <w:rPr>
                <w:rFonts w:hint="eastAsia" w:ascii="宋体" w:hAnsi="宋体"/>
                <w:szCs w:val="21"/>
              </w:rPr>
            </w:pPr>
            <w:r>
              <w:rPr>
                <w:rFonts w:hint="eastAsia" w:ascii="宋体" w:hAnsi="宋体"/>
                <w:szCs w:val="21"/>
              </w:rPr>
              <w:t>6.货物交付并完成验收后，在质保期内，中标供应商应当为采购人提供以下技术支持和服务：</w:t>
            </w:r>
          </w:p>
          <w:p w14:paraId="231C6826">
            <w:pPr>
              <w:spacing w:line="360" w:lineRule="exact"/>
              <w:ind w:firstLine="420" w:firstLineChars="200"/>
              <w:rPr>
                <w:rFonts w:hint="eastAsia" w:ascii="宋体" w:hAnsi="宋体"/>
                <w:szCs w:val="21"/>
              </w:rPr>
            </w:pPr>
            <w:r>
              <w:rPr>
                <w:rFonts w:hint="eastAsia" w:ascii="宋体" w:hAnsi="宋体"/>
                <w:szCs w:val="21"/>
              </w:rPr>
              <w:t>（1）电话咨询。中标供应商应当为采购人提供技术援助电话，解答采购人在使用中遇到的问题，及时为采购人提出解决问题的建议和办法。</w:t>
            </w:r>
          </w:p>
          <w:p w14:paraId="58522453">
            <w:pPr>
              <w:spacing w:line="360" w:lineRule="exact"/>
              <w:ind w:firstLine="420" w:firstLineChars="200"/>
              <w:rPr>
                <w:rFonts w:hint="eastAsia" w:ascii="宋体" w:hAnsi="宋体"/>
                <w:szCs w:val="21"/>
              </w:rPr>
            </w:pPr>
            <w:r>
              <w:rPr>
                <w:rFonts w:hint="eastAsia" w:ascii="宋体" w:hAnsi="宋体"/>
                <w:szCs w:val="21"/>
              </w:rPr>
              <w:t>（2）提供7×24小时服务，接到故障通知后2小时内响应，自接到采购人报修时起，24小时内到达现场，48小时内解决问题，如不能及时解决问题中标供应商应提供备机服务（提供同等档次或以上的备用设备），直到原设备修复并正常运行，产生的一切费用由中标供应商承担。</w:t>
            </w:r>
          </w:p>
          <w:p w14:paraId="757B8F06">
            <w:pPr>
              <w:spacing w:line="360" w:lineRule="exact"/>
              <w:ind w:firstLine="420" w:firstLineChars="200"/>
              <w:rPr>
                <w:rFonts w:hint="eastAsia" w:ascii="宋体" w:hAnsi="宋体"/>
                <w:szCs w:val="21"/>
              </w:rPr>
            </w:pPr>
            <w:r>
              <w:rPr>
                <w:rFonts w:hint="eastAsia" w:ascii="宋体" w:hAnsi="宋体"/>
                <w:szCs w:val="21"/>
              </w:rPr>
              <w:t>（3）质保期内定期提供免费保养和维护（提供技术援助电话和售后服务电话）。如果中标供应商的产品软件升级，中标供应商应及时通知采购人，如采购人有相应要求，中标供应商应对采购人购买的产品进行免费升级。</w:t>
            </w:r>
          </w:p>
          <w:p w14:paraId="633F78BC">
            <w:pPr>
              <w:spacing w:line="360" w:lineRule="exact"/>
              <w:ind w:firstLine="420" w:firstLineChars="200"/>
              <w:rPr>
                <w:rFonts w:hint="eastAsia" w:ascii="宋体" w:hAnsi="宋体"/>
                <w:szCs w:val="21"/>
              </w:rPr>
            </w:pPr>
            <w:r>
              <w:rPr>
                <w:rFonts w:hint="eastAsia" w:ascii="宋体" w:hAnsi="宋体"/>
                <w:szCs w:val="21"/>
              </w:rPr>
              <w:t>7.质保期内的维修工时及材料费用、维修人员的差旅费、宿费等由中标供应商承担。质保期内，产品保修包换所需要的配件均是原厂原装，不得使用兼容货物；如确因原厂配件停产需要其他品牌兼容配件的，由中标供应商提供解决方案且须经采购人审批同意后方可实施。</w:t>
            </w:r>
          </w:p>
          <w:p w14:paraId="62011B1C">
            <w:pPr>
              <w:spacing w:line="360" w:lineRule="exact"/>
              <w:ind w:firstLine="420" w:firstLineChars="200"/>
              <w:rPr>
                <w:rFonts w:ascii="宋体" w:hAnsi="宋体"/>
                <w:szCs w:val="21"/>
              </w:rPr>
            </w:pPr>
            <w:r>
              <w:rPr>
                <w:rFonts w:hint="eastAsia" w:ascii="宋体" w:hAnsi="宋体"/>
                <w:szCs w:val="21"/>
              </w:rPr>
              <w:t>8.质保期内，中标供应商提供免费上门维保检修服务，服务间隔不超过6个月。</w:t>
            </w:r>
          </w:p>
          <w:p w14:paraId="2081A696">
            <w:pPr>
              <w:spacing w:line="360" w:lineRule="exact"/>
              <w:ind w:firstLine="420" w:firstLineChars="200"/>
              <w:rPr>
                <w:rFonts w:ascii="宋体" w:hAnsi="宋体"/>
                <w:szCs w:val="21"/>
              </w:rPr>
            </w:pPr>
            <w:r>
              <w:rPr>
                <w:rFonts w:hint="eastAsia" w:ascii="宋体" w:hAnsi="宋体"/>
                <w:szCs w:val="21"/>
              </w:rPr>
              <w:t>9.在质保期内，如设备或零部件因非人力因素出现故障而造成短期停用，或同一缺陷经三次维修、调换后仍无法达到质量标准的，则认定该产品不合格，采购人有权将该货物无条件退货或要求免费更换。因故障造成的短期停用或因产品不合格导致更换的，质保期和免费维修期相应顺延。</w:t>
            </w:r>
          </w:p>
          <w:p w14:paraId="0565A05F">
            <w:pPr>
              <w:spacing w:line="360" w:lineRule="exact"/>
              <w:ind w:firstLine="420" w:firstLineChars="200"/>
              <w:rPr>
                <w:rFonts w:ascii="宋体" w:hAnsi="宋体"/>
                <w:szCs w:val="21"/>
              </w:rPr>
            </w:pPr>
            <w:r>
              <w:rPr>
                <w:rFonts w:hint="eastAsia" w:ascii="宋体" w:hAnsi="宋体"/>
                <w:szCs w:val="21"/>
              </w:rPr>
              <w:t>10.在装备质量保证期到期前的两个月内，中标供应商应协助采购人对所有招标装备进行一次全面检查与维护，所有费用由中标供应商负责。</w:t>
            </w:r>
          </w:p>
          <w:p w14:paraId="36ECEB92">
            <w:pPr>
              <w:spacing w:line="360" w:lineRule="exact"/>
              <w:ind w:firstLine="420" w:firstLineChars="200"/>
              <w:rPr>
                <w:rFonts w:ascii="宋体" w:hAnsi="宋体"/>
                <w:szCs w:val="21"/>
              </w:rPr>
            </w:pPr>
            <w:r>
              <w:rPr>
                <w:rFonts w:hint="eastAsia" w:ascii="宋体" w:hAnsi="宋体"/>
                <w:szCs w:val="21"/>
              </w:rPr>
              <w:t>11.质保期外出现故障时，中标供应商应按质保期内时效规定提供维修服务，以优惠价格收取材料费及人工费。中标供应商应保证有偿提供采购人10年的备品备件及易损件供应。</w:t>
            </w:r>
          </w:p>
          <w:p w14:paraId="579EBC49">
            <w:pPr>
              <w:spacing w:line="360" w:lineRule="exact"/>
              <w:ind w:firstLine="420" w:firstLineChars="200"/>
              <w:rPr>
                <w:rFonts w:hint="eastAsia" w:ascii="宋体" w:hAnsi="宋体"/>
                <w:szCs w:val="21"/>
              </w:rPr>
            </w:pPr>
            <w:r>
              <w:rPr>
                <w:rFonts w:hint="eastAsia" w:ascii="宋体" w:hAnsi="宋体"/>
                <w:szCs w:val="21"/>
              </w:rPr>
              <w:t>（1）中标供应商售后服务中，维修使用的备品备件及易损件应为原厂配件，未经采购人同意不得使用非原厂配件。</w:t>
            </w:r>
          </w:p>
          <w:p w14:paraId="7A8874EF">
            <w:pPr>
              <w:spacing w:line="360" w:lineRule="exact"/>
              <w:ind w:firstLine="420" w:firstLineChars="200"/>
              <w:rPr>
                <w:rFonts w:hint="eastAsia" w:ascii="宋体" w:hAnsi="宋体"/>
                <w:szCs w:val="21"/>
              </w:rPr>
            </w:pPr>
            <w:r>
              <w:rPr>
                <w:rFonts w:hint="eastAsia" w:ascii="宋体" w:hAnsi="宋体"/>
                <w:szCs w:val="21"/>
              </w:rPr>
              <w:t>（2）有稳定的备件供应渠道，可以满足采购人的设备再升级、扩充和保修服务配件及消耗品等多方面的需求，中标供应商就相关备品备件及耗材价格与采购人友好协商，应以优惠价格提供相关服务。</w:t>
            </w:r>
          </w:p>
          <w:p w14:paraId="0AC719E5">
            <w:pPr>
              <w:spacing w:line="360" w:lineRule="exact"/>
              <w:ind w:firstLine="420" w:firstLineChars="200"/>
              <w:rPr>
                <w:rFonts w:hint="eastAsia" w:ascii="宋体" w:hAnsi="宋体"/>
                <w:szCs w:val="21"/>
              </w:rPr>
            </w:pPr>
            <w:r>
              <w:rPr>
                <w:rFonts w:hint="eastAsia" w:ascii="宋体" w:hAnsi="宋体"/>
                <w:szCs w:val="21"/>
              </w:rPr>
              <w:t>12.投标人或投标产品制造商针对项目提供有固定的维修服务点、能提供正常的技术、备品备件服务及产品数据升级。</w:t>
            </w:r>
          </w:p>
          <w:p w14:paraId="065DD5D6">
            <w:pPr>
              <w:spacing w:line="360" w:lineRule="exact"/>
              <w:ind w:firstLine="420" w:firstLineChars="200"/>
              <w:rPr>
                <w:rFonts w:ascii="宋体" w:hAnsi="宋体"/>
                <w:szCs w:val="21"/>
              </w:rPr>
            </w:pPr>
            <w:r>
              <w:rPr>
                <w:rFonts w:hint="eastAsia" w:ascii="宋体" w:hAnsi="宋体"/>
                <w:szCs w:val="21"/>
              </w:rPr>
              <w:t>13.在质量保证期内免费维修或更换缺陷部件的期限：中标供应商保证对装备维修随时响应，提供24小时售后服务电话，24小时售后服务电话如有变更，应至少在变更前15天以书面形式告知采购人，并由采购人书面确认。在质量保证期内，设备出现故障（非因操作不当造成），中标供应商接到采购人通知后，应在规定时间内到达现场修理，所需费用全部由中标供应商负担。</w:t>
            </w:r>
          </w:p>
          <w:p w14:paraId="63B45069">
            <w:pPr>
              <w:spacing w:line="360" w:lineRule="exact"/>
              <w:ind w:firstLine="420" w:firstLineChars="200"/>
              <w:rPr>
                <w:rFonts w:ascii="宋体" w:hAnsi="宋体"/>
                <w:szCs w:val="21"/>
              </w:rPr>
            </w:pPr>
            <w:r>
              <w:rPr>
                <w:rFonts w:hint="eastAsia" w:ascii="宋体" w:hAnsi="宋体"/>
                <w:szCs w:val="21"/>
              </w:rPr>
              <w:t>14.若出现重大故障，设备不能正常工作，质量保证期从设备修复后起重新计算。</w:t>
            </w:r>
          </w:p>
          <w:p w14:paraId="28F8C4DF">
            <w:pPr>
              <w:spacing w:line="360" w:lineRule="exact"/>
              <w:ind w:firstLine="420" w:firstLineChars="200"/>
              <w:rPr>
                <w:rFonts w:hint="eastAsia" w:ascii="宋体" w:hAnsi="宋体"/>
                <w:szCs w:val="21"/>
              </w:rPr>
            </w:pPr>
            <w:r>
              <w:rPr>
                <w:rFonts w:hint="eastAsia" w:ascii="宋体" w:hAnsi="宋体"/>
                <w:szCs w:val="21"/>
              </w:rPr>
              <w:t>15.质保期内，如中标供应商公司被兼并或收购，兼并或收购后的公司有责任继续对采购人履行服务。</w:t>
            </w:r>
          </w:p>
        </w:tc>
      </w:tr>
      <w:tr w14:paraId="2E0CF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16643EB7">
            <w:pPr>
              <w:spacing w:line="360" w:lineRule="exact"/>
              <w:rPr>
                <w:rFonts w:hint="eastAsia" w:ascii="宋体" w:hAnsi="宋体"/>
                <w:szCs w:val="21"/>
              </w:rPr>
            </w:pPr>
            <w:r>
              <w:rPr>
                <w:rFonts w:hint="eastAsia" w:ascii="宋体" w:hAnsi="宋体"/>
                <w:szCs w:val="21"/>
              </w:rPr>
              <w:t>付款方式</w:t>
            </w:r>
          </w:p>
        </w:tc>
        <w:tc>
          <w:tcPr>
            <w:tcW w:w="7980" w:type="dxa"/>
            <w:gridSpan w:val="4"/>
            <w:tcBorders>
              <w:top w:val="single" w:color="auto" w:sz="4" w:space="0"/>
              <w:left w:val="nil"/>
              <w:bottom w:val="single" w:color="auto" w:sz="4" w:space="0"/>
              <w:right w:val="single" w:color="auto" w:sz="4" w:space="0"/>
            </w:tcBorders>
            <w:noWrap w:val="0"/>
            <w:vAlign w:val="center"/>
          </w:tcPr>
          <w:p w14:paraId="33FCE32C">
            <w:pPr>
              <w:spacing w:line="360" w:lineRule="exact"/>
              <w:ind w:firstLine="420" w:firstLineChars="200"/>
              <w:rPr>
                <w:rFonts w:hint="eastAsia" w:ascii="宋体" w:hAnsi="宋体"/>
                <w:szCs w:val="21"/>
              </w:rPr>
            </w:pPr>
            <w:r>
              <w:rPr>
                <w:rFonts w:hint="eastAsia" w:ascii="宋体" w:hAnsi="宋体"/>
                <w:szCs w:val="21"/>
              </w:rPr>
              <w:t>签订合同后10个工作日内，采购人向中标供应商支付合同总金额30%的预付款。设备安装调试完毕并验收合格后，采购人在收到中标供应商开具的全额有效发票及全部技术资料之日起10个工作日内，付清该台设备剩余70%合同款。若供应商未按时开具发票或未完全交付技术资料的，采购人有权延迟付款且不承担利息及延迟付款的责任。</w:t>
            </w:r>
          </w:p>
        </w:tc>
      </w:tr>
      <w:tr w14:paraId="55473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751BD041">
            <w:pPr>
              <w:spacing w:line="360" w:lineRule="exact"/>
              <w:rPr>
                <w:rFonts w:hint="eastAsia" w:ascii="宋体" w:hAnsi="宋体"/>
                <w:szCs w:val="21"/>
              </w:rPr>
            </w:pPr>
            <w:r>
              <w:rPr>
                <w:rFonts w:hint="eastAsia" w:ascii="宋体" w:hAnsi="宋体"/>
                <w:szCs w:val="21"/>
              </w:rPr>
              <w:t>报价及要求</w:t>
            </w:r>
          </w:p>
        </w:tc>
        <w:tc>
          <w:tcPr>
            <w:tcW w:w="7980" w:type="dxa"/>
            <w:gridSpan w:val="4"/>
            <w:tcBorders>
              <w:top w:val="single" w:color="auto" w:sz="4" w:space="0"/>
              <w:left w:val="nil"/>
              <w:bottom w:val="single" w:color="auto" w:sz="4" w:space="0"/>
              <w:right w:val="single" w:color="auto" w:sz="4" w:space="0"/>
            </w:tcBorders>
            <w:noWrap w:val="0"/>
            <w:vAlign w:val="center"/>
          </w:tcPr>
          <w:p w14:paraId="2D95316B">
            <w:pPr>
              <w:spacing w:line="360" w:lineRule="exact"/>
              <w:ind w:firstLine="420" w:firstLineChars="200"/>
              <w:rPr>
                <w:rFonts w:ascii="宋体" w:hAnsi="宋体"/>
                <w:szCs w:val="21"/>
              </w:rPr>
            </w:pPr>
            <w:r>
              <w:rPr>
                <w:rFonts w:hint="eastAsia" w:ascii="宋体" w:hAnsi="宋体"/>
                <w:szCs w:val="21"/>
              </w:rPr>
              <w:t>1.投标人的投标报价为人民币含税价，报价包含产品及服务需求要求所需的一切费用总和，在本合同约定履约范围内，采购人无需另行支付任何费用。包干总价包含但不限于：货物货款、标准附件、备品备件、专用工具、包装、运输、装卸、货物保险、各项税金、货物就位、安装、调试、操作培训、产品保修、售后服务、软件升级及运维、项目验收、配套人员服务费；同时包含履行本合同产生的全部责任、义务、一般风险、管理成本、利润等。中标供应商报价漏项、测算不足产生的所有费用，均由中标供应商自行承担。</w:t>
            </w:r>
          </w:p>
          <w:p w14:paraId="40600D17">
            <w:pPr>
              <w:spacing w:line="360" w:lineRule="exact"/>
              <w:ind w:firstLine="420" w:firstLineChars="200"/>
              <w:rPr>
                <w:rFonts w:hint="eastAsia" w:ascii="宋体" w:hAnsi="宋体"/>
                <w:szCs w:val="21"/>
              </w:rPr>
            </w:pPr>
            <w:r>
              <w:rPr>
                <w:rFonts w:hint="eastAsia" w:ascii="宋体" w:hAnsi="宋体"/>
                <w:szCs w:val="21"/>
              </w:rPr>
              <w:t>2.供应商自行考虑完成项目所需的辅材、杂配件等数量，投标报价中应包含全部内容，中标后采购人不再另行支付额外费用。</w:t>
            </w:r>
          </w:p>
          <w:p w14:paraId="282B984F">
            <w:pPr>
              <w:spacing w:line="360" w:lineRule="exact"/>
              <w:ind w:firstLine="420" w:firstLineChars="200"/>
              <w:rPr>
                <w:rFonts w:hint="eastAsia" w:ascii="宋体" w:hAnsi="宋体"/>
                <w:szCs w:val="21"/>
              </w:rPr>
            </w:pPr>
            <w:r>
              <w:rPr>
                <w:rFonts w:hint="eastAsia" w:ascii="宋体" w:hAnsi="宋体"/>
                <w:szCs w:val="21"/>
              </w:rPr>
              <w:t>3.包装和运输</w:t>
            </w:r>
          </w:p>
          <w:p w14:paraId="2C522826">
            <w:pPr>
              <w:spacing w:line="360" w:lineRule="exact"/>
              <w:ind w:firstLine="420" w:firstLineChars="200"/>
              <w:rPr>
                <w:rFonts w:hint="eastAsia" w:ascii="宋体" w:hAnsi="宋体"/>
                <w:szCs w:val="21"/>
              </w:rPr>
            </w:pPr>
            <w:r>
              <w:rPr>
                <w:rFonts w:hint="eastAsia" w:ascii="宋体" w:hAnsi="宋体"/>
                <w:szCs w:val="21"/>
              </w:rPr>
              <w:t>（1）原厂原包装，包装完好、完整无破损、未开封。</w:t>
            </w:r>
          </w:p>
          <w:p w14:paraId="27212F89">
            <w:pPr>
              <w:spacing w:line="360" w:lineRule="exact"/>
              <w:ind w:firstLine="420" w:firstLineChars="200"/>
              <w:rPr>
                <w:rFonts w:hint="eastAsia" w:ascii="宋体" w:hAnsi="宋体"/>
                <w:szCs w:val="21"/>
              </w:rPr>
            </w:pPr>
            <w:r>
              <w:rPr>
                <w:rFonts w:hint="eastAsia" w:ascii="宋体" w:hAnsi="宋体"/>
                <w:szCs w:val="21"/>
              </w:rPr>
              <w:t>（2）包装及运输方式应综合考虑运输距离、防潮、防震、防破损、装卸等要求。</w:t>
            </w:r>
          </w:p>
          <w:p w14:paraId="3141FE70">
            <w:pPr>
              <w:spacing w:line="360" w:lineRule="exact"/>
              <w:ind w:firstLine="420" w:firstLineChars="200"/>
              <w:rPr>
                <w:rFonts w:hint="eastAsia" w:ascii="宋体" w:hAnsi="宋体"/>
                <w:szCs w:val="21"/>
              </w:rPr>
            </w:pPr>
            <w:r>
              <w:rPr>
                <w:rFonts w:hint="eastAsia" w:ascii="宋体" w:hAnsi="宋体"/>
                <w:szCs w:val="21"/>
              </w:rPr>
              <w:t>（3）国家对包装及运输有相关强制性标准或要求的，供应商应当执行。</w:t>
            </w:r>
          </w:p>
          <w:p w14:paraId="7196ABB3">
            <w:pPr>
              <w:spacing w:line="360" w:lineRule="exact"/>
              <w:ind w:firstLine="420" w:firstLineChars="200"/>
              <w:rPr>
                <w:rFonts w:hint="eastAsia" w:ascii="宋体" w:hAnsi="宋体"/>
                <w:szCs w:val="21"/>
              </w:rPr>
            </w:pPr>
            <w:r>
              <w:rPr>
                <w:rFonts w:hint="eastAsia" w:ascii="宋体" w:hAnsi="宋体"/>
                <w:szCs w:val="21"/>
              </w:rPr>
              <w:t>（4）货物（含包装）运抵采购人指定交付地点前发生损坏的，相关损失由供应商自行承担。</w:t>
            </w:r>
          </w:p>
          <w:p w14:paraId="2793D475">
            <w:pPr>
              <w:spacing w:line="360" w:lineRule="exact"/>
              <w:ind w:firstLine="420" w:firstLineChars="200"/>
              <w:rPr>
                <w:rFonts w:hint="eastAsia" w:ascii="宋体" w:hAnsi="宋体"/>
                <w:szCs w:val="21"/>
              </w:rPr>
            </w:pPr>
            <w:r>
              <w:rPr>
                <w:rFonts w:hint="eastAsia" w:ascii="宋体" w:hAnsi="宋体"/>
                <w:szCs w:val="21"/>
              </w:rPr>
              <w:t>4.保险。若供应商为本项目标的及标的涉及的相关材料、货物、人员、运输等购买保险的，相关费用由供应商自行承担。</w:t>
            </w:r>
          </w:p>
          <w:p w14:paraId="128629F9">
            <w:pPr>
              <w:spacing w:line="360" w:lineRule="exact"/>
              <w:ind w:firstLine="420" w:firstLineChars="200"/>
              <w:rPr>
                <w:rFonts w:hint="eastAsia" w:ascii="宋体" w:hAnsi="宋体"/>
                <w:szCs w:val="21"/>
              </w:rPr>
            </w:pPr>
            <w:r>
              <w:rPr>
                <w:rFonts w:hint="eastAsia" w:ascii="宋体" w:hAnsi="宋体"/>
                <w:szCs w:val="21"/>
              </w:rPr>
              <w:t>5.在货物验收时，如发现存在虚假响应，采购人将终止合同，并上报监督管理部门进行处罚。</w:t>
            </w:r>
          </w:p>
        </w:tc>
      </w:tr>
      <w:tr w14:paraId="58E16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67330FFE">
            <w:pPr>
              <w:spacing w:line="360" w:lineRule="exact"/>
              <w:rPr>
                <w:rFonts w:hint="eastAsia" w:ascii="宋体" w:hAnsi="宋体"/>
                <w:szCs w:val="21"/>
              </w:rPr>
            </w:pPr>
            <w:r>
              <w:rPr>
                <w:rFonts w:hint="eastAsia" w:ascii="宋体" w:hAnsi="宋体"/>
                <w:szCs w:val="21"/>
              </w:rPr>
              <w:t>知识产权</w:t>
            </w:r>
          </w:p>
        </w:tc>
        <w:tc>
          <w:tcPr>
            <w:tcW w:w="7980" w:type="dxa"/>
            <w:gridSpan w:val="4"/>
            <w:tcBorders>
              <w:top w:val="single" w:color="auto" w:sz="4" w:space="0"/>
              <w:left w:val="nil"/>
              <w:bottom w:val="single" w:color="auto" w:sz="4" w:space="0"/>
              <w:right w:val="single" w:color="auto" w:sz="4" w:space="0"/>
            </w:tcBorders>
            <w:noWrap w:val="0"/>
            <w:vAlign w:val="center"/>
          </w:tcPr>
          <w:p w14:paraId="71226BE5">
            <w:pPr>
              <w:spacing w:line="360" w:lineRule="exact"/>
              <w:ind w:right="-57" w:rightChars="-27" w:firstLine="420" w:firstLineChars="200"/>
              <w:jc w:val="left"/>
              <w:rPr>
                <w:rFonts w:hint="eastAsia" w:ascii="宋体" w:hAnsi="宋体"/>
                <w:szCs w:val="21"/>
              </w:rPr>
            </w:pPr>
            <w:r>
              <w:rPr>
                <w:rFonts w:hint="eastAsia" w:ascii="宋体" w:hAnsi="宋体"/>
                <w:szCs w:val="21"/>
              </w:rPr>
              <w:t>中标供应商保证所提供的货物及服务涉及到的知识产权和相关技术资料是合法取得的，采购人在使用货物及服务时不会侵犯任何第三方的专利权、商标权、工业设计权或其他权利，不会因为采购人的使用遭受第三方侵权指控，包括被责令致歉、停止使用、追偿或要求赔偿损失等，如果第三方提出侵权指控，中标供应商承担由此而引起的一切法律责任和费用；中标供应商负责解决由此引起的一切纠纷，采购人有权追究中标供应商的法律责任，其不利后果由中标供应商全部承担。</w:t>
            </w:r>
          </w:p>
        </w:tc>
      </w:tr>
      <w:tr w14:paraId="709B2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5E286560">
            <w:pPr>
              <w:snapToGrid w:val="0"/>
              <w:spacing w:line="360" w:lineRule="exact"/>
              <w:rPr>
                <w:rFonts w:hint="eastAsia" w:ascii="宋体" w:hAnsi="宋体"/>
                <w:szCs w:val="21"/>
              </w:rPr>
            </w:pPr>
            <w:r>
              <w:rPr>
                <w:rFonts w:hint="eastAsia" w:ascii="宋体" w:hAnsi="宋体"/>
                <w:szCs w:val="21"/>
              </w:rPr>
              <w:t>验收要求</w:t>
            </w:r>
          </w:p>
        </w:tc>
        <w:tc>
          <w:tcPr>
            <w:tcW w:w="7980" w:type="dxa"/>
            <w:gridSpan w:val="4"/>
            <w:tcBorders>
              <w:top w:val="single" w:color="auto" w:sz="4" w:space="0"/>
              <w:left w:val="nil"/>
              <w:bottom w:val="single" w:color="auto" w:sz="4" w:space="0"/>
              <w:right w:val="single" w:color="auto" w:sz="4" w:space="0"/>
            </w:tcBorders>
            <w:noWrap w:val="0"/>
            <w:vAlign w:val="center"/>
          </w:tcPr>
          <w:p w14:paraId="569025F8">
            <w:pPr>
              <w:snapToGrid w:val="0"/>
              <w:spacing w:line="360" w:lineRule="exact"/>
              <w:ind w:firstLine="420" w:firstLineChars="200"/>
              <w:outlineLvl w:val="0"/>
              <w:rPr>
                <w:rFonts w:ascii="宋体" w:hAnsi="宋体"/>
                <w:kern w:val="0"/>
                <w:szCs w:val="21"/>
              </w:rPr>
            </w:pPr>
            <w:r>
              <w:rPr>
                <w:rFonts w:hint="eastAsia" w:ascii="宋体" w:hAnsi="宋体"/>
                <w:kern w:val="0"/>
                <w:szCs w:val="21"/>
              </w:rPr>
              <w:t>1.采购人可以根据采购项目具体情况自行组织验收，或者委托第三方机构或部门开展采购项目履约验收工作，验收过程中所产生的费用均由中标人承担，投标人在投标报价时应考虑相关费用。</w:t>
            </w:r>
          </w:p>
          <w:p w14:paraId="4E64D607">
            <w:pPr>
              <w:snapToGrid w:val="0"/>
              <w:spacing w:line="360" w:lineRule="exact"/>
              <w:ind w:firstLine="420" w:firstLineChars="200"/>
              <w:outlineLvl w:val="0"/>
              <w:rPr>
                <w:rFonts w:ascii="宋体" w:hAnsi="宋体"/>
                <w:kern w:val="0"/>
                <w:szCs w:val="21"/>
              </w:rPr>
            </w:pPr>
            <w:r>
              <w:rPr>
                <w:rFonts w:hint="eastAsia" w:ascii="宋体" w:hAnsi="宋体"/>
                <w:kern w:val="0"/>
                <w:szCs w:val="21"/>
              </w:rPr>
              <w:t>2.在验收过程中发现中标人有违约问题，可暂缓资金结算，待违约问题解决后，方可办理资金结算事宜。</w:t>
            </w:r>
          </w:p>
          <w:p w14:paraId="03D083BE">
            <w:pPr>
              <w:snapToGrid w:val="0"/>
              <w:spacing w:line="360" w:lineRule="exact"/>
              <w:ind w:firstLine="420" w:firstLineChars="200"/>
              <w:outlineLvl w:val="0"/>
              <w:rPr>
                <w:rFonts w:ascii="宋体" w:hAnsi="宋体"/>
                <w:kern w:val="0"/>
                <w:szCs w:val="21"/>
              </w:rPr>
            </w:pPr>
            <w:r>
              <w:rPr>
                <w:rFonts w:hint="eastAsia" w:ascii="宋体" w:hAnsi="宋体"/>
                <w:kern w:val="0"/>
                <w:szCs w:val="21"/>
              </w:rPr>
              <w:t>3.验收依据：按合同要求及国家标准进行验收。</w:t>
            </w:r>
          </w:p>
          <w:p w14:paraId="69C65C49">
            <w:pPr>
              <w:snapToGrid w:val="0"/>
              <w:spacing w:line="360" w:lineRule="exact"/>
              <w:ind w:firstLine="420" w:firstLineChars="200"/>
              <w:outlineLvl w:val="0"/>
              <w:rPr>
                <w:rFonts w:ascii="宋体" w:hAnsi="宋体"/>
                <w:kern w:val="0"/>
                <w:szCs w:val="21"/>
              </w:rPr>
            </w:pPr>
            <w:r>
              <w:rPr>
                <w:rFonts w:hint="eastAsia" w:ascii="宋体" w:hAnsi="宋体"/>
                <w:kern w:val="0"/>
                <w:szCs w:val="21"/>
              </w:rPr>
              <w:t>4.验收标准</w:t>
            </w:r>
          </w:p>
          <w:p w14:paraId="21958236">
            <w:pPr>
              <w:snapToGrid w:val="0"/>
              <w:spacing w:line="360" w:lineRule="exact"/>
              <w:ind w:firstLine="420" w:firstLineChars="200"/>
              <w:outlineLvl w:val="0"/>
              <w:rPr>
                <w:rFonts w:ascii="宋体" w:hAnsi="宋体"/>
                <w:kern w:val="0"/>
                <w:szCs w:val="21"/>
              </w:rPr>
            </w:pPr>
            <w:r>
              <w:rPr>
                <w:rFonts w:hint="eastAsia" w:ascii="宋体" w:hAnsi="宋体"/>
                <w:kern w:val="0"/>
                <w:szCs w:val="21"/>
              </w:rPr>
              <w:t>（1）货物必须全部在交货现场拆封。所供产品的规格、数量、功能、材质、颜色等符合招标文件采购需求及采购合同约定的要求。</w:t>
            </w:r>
          </w:p>
          <w:p w14:paraId="44CDEDD0">
            <w:pPr>
              <w:snapToGrid w:val="0"/>
              <w:spacing w:line="360" w:lineRule="exact"/>
              <w:ind w:firstLine="420" w:firstLineChars="200"/>
              <w:outlineLvl w:val="0"/>
              <w:rPr>
                <w:rFonts w:ascii="宋体" w:hAnsi="宋体"/>
                <w:kern w:val="0"/>
                <w:szCs w:val="21"/>
              </w:rPr>
            </w:pPr>
            <w:r>
              <w:rPr>
                <w:rFonts w:hint="eastAsia" w:ascii="宋体" w:hAnsi="宋体"/>
                <w:kern w:val="0"/>
                <w:szCs w:val="21"/>
              </w:rPr>
              <w:t>（2）所供产品的外观完好，无严重碰撞、表皮脱落、五金件生锈等明显瑕疵。</w:t>
            </w:r>
          </w:p>
          <w:p w14:paraId="7B8C4A94">
            <w:pPr>
              <w:snapToGrid w:val="0"/>
              <w:spacing w:line="360" w:lineRule="exact"/>
              <w:ind w:firstLine="420" w:firstLineChars="200"/>
              <w:outlineLvl w:val="0"/>
              <w:rPr>
                <w:rFonts w:ascii="宋体" w:hAnsi="宋体"/>
                <w:kern w:val="0"/>
                <w:szCs w:val="21"/>
              </w:rPr>
            </w:pPr>
            <w:r>
              <w:rPr>
                <w:rFonts w:hint="eastAsia" w:ascii="宋体" w:hAnsi="宋体"/>
                <w:kern w:val="0"/>
                <w:szCs w:val="21"/>
              </w:rPr>
              <w:t>（3）所供产品结构牢固，无安全隐患。</w:t>
            </w:r>
          </w:p>
          <w:p w14:paraId="0CB380B9">
            <w:pPr>
              <w:snapToGrid w:val="0"/>
              <w:spacing w:line="360" w:lineRule="exact"/>
              <w:ind w:firstLine="420" w:firstLineChars="200"/>
              <w:outlineLvl w:val="0"/>
              <w:rPr>
                <w:rFonts w:ascii="宋体" w:hAnsi="宋体"/>
                <w:kern w:val="0"/>
                <w:szCs w:val="21"/>
              </w:rPr>
            </w:pPr>
            <w:r>
              <w:rPr>
                <w:rFonts w:hint="eastAsia" w:ascii="宋体" w:hAnsi="宋体"/>
                <w:kern w:val="0"/>
                <w:szCs w:val="21"/>
              </w:rPr>
              <w:t>（4）如有抽检要求的，检测结果符合招标文件采购需求及采购合同约定的要求。</w:t>
            </w:r>
          </w:p>
          <w:p w14:paraId="18F6968B">
            <w:pPr>
              <w:snapToGrid w:val="0"/>
              <w:spacing w:line="360" w:lineRule="exact"/>
              <w:ind w:firstLine="420" w:firstLineChars="200"/>
              <w:outlineLvl w:val="0"/>
              <w:rPr>
                <w:rFonts w:ascii="宋体" w:hAnsi="宋体"/>
                <w:kern w:val="0"/>
                <w:szCs w:val="21"/>
              </w:rPr>
            </w:pPr>
            <w:r>
              <w:rPr>
                <w:rFonts w:hint="eastAsia" w:ascii="宋体" w:hAnsi="宋体"/>
                <w:kern w:val="0"/>
                <w:szCs w:val="21"/>
              </w:rPr>
              <w:t>（5）所有产品均已运输至指定地点，并安装调试完毕。</w:t>
            </w:r>
          </w:p>
          <w:p w14:paraId="1E7E9AAD">
            <w:pPr>
              <w:snapToGrid w:val="0"/>
              <w:spacing w:line="360" w:lineRule="exact"/>
              <w:ind w:firstLine="420" w:firstLineChars="200"/>
              <w:outlineLvl w:val="0"/>
              <w:rPr>
                <w:rFonts w:ascii="宋体" w:hAnsi="宋体"/>
                <w:kern w:val="0"/>
                <w:szCs w:val="21"/>
              </w:rPr>
            </w:pPr>
            <w:r>
              <w:rPr>
                <w:rFonts w:hint="eastAsia" w:ascii="宋体" w:hAnsi="宋体"/>
                <w:kern w:val="0"/>
                <w:szCs w:val="21"/>
              </w:rPr>
              <w:t>（6）招标文件采购需求及采购合同约定的附件、工具、技术资料等齐全；提供产品使用说明书、合格证。</w:t>
            </w:r>
          </w:p>
          <w:p w14:paraId="3E060E33">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5.验收要求</w:t>
            </w:r>
          </w:p>
          <w:p w14:paraId="03B2D304">
            <w:pPr>
              <w:snapToGrid w:val="0"/>
              <w:spacing w:line="360" w:lineRule="exact"/>
              <w:ind w:firstLine="420" w:firstLineChars="200"/>
              <w:outlineLvl w:val="0"/>
              <w:rPr>
                <w:rFonts w:ascii="宋体" w:hAnsi="宋体"/>
                <w:kern w:val="0"/>
                <w:szCs w:val="21"/>
              </w:rPr>
            </w:pPr>
            <w:r>
              <w:rPr>
                <w:rFonts w:hint="eastAsia" w:ascii="宋体" w:hAnsi="宋体"/>
                <w:kern w:val="0"/>
                <w:szCs w:val="21"/>
              </w:rPr>
              <w:t>验收小组以项目采购文件及采购合同为验收依据，对供货产品技术参数核对检验，如不符合技术参数要求的，中标人承担所有责任和费用。采购人保留进一步追究责任的权利。</w:t>
            </w:r>
          </w:p>
          <w:p w14:paraId="407543B8">
            <w:pPr>
              <w:snapToGrid w:val="0"/>
              <w:spacing w:line="360" w:lineRule="exact"/>
              <w:ind w:firstLine="420" w:firstLineChars="200"/>
              <w:outlineLvl w:val="0"/>
              <w:rPr>
                <w:rFonts w:ascii="宋体" w:hAnsi="宋体"/>
                <w:kern w:val="0"/>
                <w:szCs w:val="21"/>
              </w:rPr>
            </w:pPr>
            <w:r>
              <w:rPr>
                <w:rFonts w:hint="eastAsia" w:ascii="宋体" w:hAnsi="宋体"/>
                <w:kern w:val="0"/>
                <w:szCs w:val="21"/>
              </w:rPr>
              <w:t>（1）中标人按时间节点完成货物供货后，应及时整理技术资料并作出全面检查和整理，列出清单，作为采购人验收和使用的技术条件依据，清单应交给采购人；同时以书面形式通知采购人进行验收，采购人在收到通知后五个工作日内进行验收。中标供应商须派授权代表参加本项目交货验收，核实所交货物的真伪；中标供应商必须到场配合，验收合格后双方在验收记录上签字确认。</w:t>
            </w:r>
          </w:p>
          <w:p w14:paraId="40343897">
            <w:pPr>
              <w:snapToGrid w:val="0"/>
              <w:spacing w:line="360" w:lineRule="exact"/>
              <w:ind w:firstLine="420" w:firstLineChars="200"/>
              <w:outlineLvl w:val="0"/>
              <w:rPr>
                <w:rFonts w:ascii="宋体" w:hAnsi="宋体"/>
                <w:kern w:val="0"/>
                <w:szCs w:val="21"/>
              </w:rPr>
            </w:pPr>
            <w:r>
              <w:rPr>
                <w:rFonts w:hint="eastAsia" w:ascii="宋体" w:hAnsi="宋体"/>
                <w:kern w:val="0"/>
                <w:szCs w:val="21"/>
              </w:rPr>
              <w:t>（2）验收小组依据招标文件、中标人投标文件技术参数逐条进行验收，对于设备技术参数与招标文件、中标人投标文件技术参数响应不符的，作如下处理：</w:t>
            </w:r>
          </w:p>
          <w:p w14:paraId="4455B475">
            <w:pPr>
              <w:snapToGrid w:val="0"/>
              <w:spacing w:line="360" w:lineRule="exact"/>
              <w:ind w:firstLine="420" w:firstLineChars="200"/>
              <w:outlineLvl w:val="0"/>
              <w:rPr>
                <w:rFonts w:ascii="宋体" w:hAnsi="宋体"/>
                <w:kern w:val="0"/>
                <w:szCs w:val="21"/>
              </w:rPr>
            </w:pPr>
            <w:r>
              <w:rPr>
                <w:rFonts w:hint="eastAsia" w:ascii="宋体" w:hAnsi="宋体"/>
                <w:kern w:val="0"/>
                <w:szCs w:val="21"/>
              </w:rPr>
              <w:t>①设备技术参数与招、投标参数比较有漏项的，在评审中未被发现的，以虚假应标论处；</w:t>
            </w:r>
          </w:p>
          <w:p w14:paraId="41F1A1E1">
            <w:pPr>
              <w:snapToGrid w:val="0"/>
              <w:spacing w:line="360" w:lineRule="exact"/>
              <w:ind w:firstLine="420" w:firstLineChars="200"/>
              <w:outlineLvl w:val="0"/>
              <w:rPr>
                <w:rFonts w:ascii="宋体" w:hAnsi="宋体"/>
                <w:kern w:val="0"/>
                <w:szCs w:val="21"/>
              </w:rPr>
            </w:pPr>
            <w:r>
              <w:rPr>
                <w:rFonts w:hint="eastAsia" w:ascii="宋体" w:hAnsi="宋体"/>
                <w:kern w:val="0"/>
                <w:szCs w:val="21"/>
              </w:rPr>
              <w:t>②设备实际是负偏离的参数，在投标文件中标明是无偏离或正偏离，在评审中未被发现的，以虚假应标论处；</w:t>
            </w:r>
          </w:p>
          <w:p w14:paraId="6F261177">
            <w:pPr>
              <w:snapToGrid w:val="0"/>
              <w:spacing w:line="360" w:lineRule="exact"/>
              <w:ind w:firstLine="420" w:firstLineChars="200"/>
              <w:outlineLvl w:val="0"/>
              <w:rPr>
                <w:rFonts w:ascii="宋体" w:hAnsi="宋体"/>
                <w:kern w:val="0"/>
                <w:szCs w:val="21"/>
              </w:rPr>
            </w:pPr>
            <w:r>
              <w:rPr>
                <w:rFonts w:hint="eastAsia" w:ascii="宋体" w:hAnsi="宋体"/>
                <w:kern w:val="0"/>
                <w:szCs w:val="21"/>
              </w:rPr>
              <w:t>③设备实际是无偏离参数，响应表中标明是正偏离，在评审中未被发现的，以虚假应标论处；</w:t>
            </w:r>
          </w:p>
          <w:p w14:paraId="57DF0D6D">
            <w:pPr>
              <w:snapToGrid w:val="0"/>
              <w:spacing w:line="360" w:lineRule="exact"/>
              <w:ind w:firstLine="420" w:firstLineChars="200"/>
              <w:outlineLvl w:val="0"/>
              <w:rPr>
                <w:rFonts w:ascii="宋体" w:hAnsi="宋体"/>
                <w:kern w:val="0"/>
                <w:szCs w:val="21"/>
              </w:rPr>
            </w:pPr>
            <w:r>
              <w:rPr>
                <w:rFonts w:hint="eastAsia" w:ascii="宋体" w:hAnsi="宋体"/>
                <w:kern w:val="0"/>
                <w:szCs w:val="21"/>
              </w:rPr>
              <w:t>④设备实际是正偏离参数，验收时并没有达到响应表中标明的正偏离范围，以虚假应标论处。</w:t>
            </w:r>
          </w:p>
          <w:p w14:paraId="46997600">
            <w:pPr>
              <w:snapToGrid w:val="0"/>
              <w:spacing w:line="360" w:lineRule="exact"/>
              <w:ind w:firstLine="420" w:firstLineChars="200"/>
              <w:outlineLvl w:val="0"/>
              <w:rPr>
                <w:rFonts w:ascii="宋体" w:hAnsi="宋体"/>
                <w:kern w:val="0"/>
                <w:szCs w:val="21"/>
              </w:rPr>
            </w:pPr>
            <w:r>
              <w:rPr>
                <w:rFonts w:hint="eastAsia" w:ascii="宋体" w:hAnsi="宋体"/>
                <w:kern w:val="0"/>
                <w:szCs w:val="21"/>
              </w:rPr>
              <w:t>采购人在设备验收环节发现设备的技术参数指标达不到投标文件中技术参数响应的内容，属虚假应标行为，采购人将单方面终止合同拒收货物，有权追究中标供应商违约责任，赔偿采购人因采购时间延长造成的经济等方面损失，视情形将违约情况上报政府采购监督管理部门。</w:t>
            </w:r>
          </w:p>
          <w:p w14:paraId="33C5A3C1">
            <w:pPr>
              <w:snapToGrid w:val="0"/>
              <w:spacing w:line="360" w:lineRule="exact"/>
              <w:ind w:firstLine="420" w:firstLineChars="200"/>
              <w:outlineLvl w:val="0"/>
              <w:rPr>
                <w:rFonts w:ascii="宋体" w:hAnsi="宋体"/>
                <w:kern w:val="0"/>
                <w:szCs w:val="21"/>
              </w:rPr>
            </w:pPr>
            <w:r>
              <w:rPr>
                <w:rFonts w:hint="eastAsia" w:ascii="宋体" w:hAnsi="宋体"/>
                <w:kern w:val="0"/>
                <w:szCs w:val="21"/>
              </w:rPr>
              <w:t>（3）验收时中标人提供验收文档，包括但不限于：技术方案、实施方案、售后服务方案、培训方案、测试文档、使用说明书、电子文档，以及对所有需要进行核查的原件等。</w:t>
            </w:r>
          </w:p>
          <w:p w14:paraId="7886ED65">
            <w:pPr>
              <w:snapToGrid w:val="0"/>
              <w:spacing w:line="360" w:lineRule="exact"/>
              <w:ind w:firstLine="420" w:firstLineChars="200"/>
              <w:outlineLvl w:val="0"/>
              <w:rPr>
                <w:rFonts w:ascii="宋体" w:hAnsi="宋体"/>
                <w:kern w:val="0"/>
                <w:szCs w:val="21"/>
              </w:rPr>
            </w:pPr>
            <w:r>
              <w:rPr>
                <w:rFonts w:hint="eastAsia" w:ascii="宋体" w:hAnsi="宋体"/>
                <w:kern w:val="0"/>
                <w:szCs w:val="21"/>
              </w:rPr>
              <w:t>（4）如供货产品不合格或不符合技术参数要求的，由中标人按采购人（或者采购人委托的第三方机构或部门）要求整改，中标人不按要求整改或拒不整改的，采购人有权依法解除合同，给采购人造成的损失等费用由中标人承担。</w:t>
            </w:r>
          </w:p>
          <w:p w14:paraId="2B9AAC74">
            <w:pPr>
              <w:snapToGrid w:val="0"/>
              <w:spacing w:line="360" w:lineRule="exact"/>
              <w:ind w:firstLine="420" w:firstLineChars="200"/>
              <w:outlineLvl w:val="0"/>
              <w:rPr>
                <w:rFonts w:ascii="宋体" w:hAnsi="宋体"/>
                <w:kern w:val="0"/>
                <w:szCs w:val="21"/>
              </w:rPr>
            </w:pPr>
            <w:r>
              <w:rPr>
                <w:rFonts w:hint="eastAsia" w:ascii="宋体" w:hAnsi="宋体"/>
                <w:kern w:val="0"/>
                <w:szCs w:val="21"/>
              </w:rPr>
              <w:t>（5）如中标人提供虚假材料的，除按相关规定做违约处理外，采购人依据相关法律规定追究中标人的责任，由此带来的一切责任及损失由中标人自行承担。</w:t>
            </w:r>
          </w:p>
          <w:p w14:paraId="75C938B4">
            <w:pPr>
              <w:snapToGrid w:val="0"/>
              <w:spacing w:line="360" w:lineRule="exact"/>
              <w:ind w:firstLine="420" w:firstLineChars="200"/>
              <w:outlineLvl w:val="0"/>
              <w:rPr>
                <w:rFonts w:hint="eastAsia" w:ascii="宋体" w:hAnsi="宋体"/>
                <w:kern w:val="0"/>
                <w:szCs w:val="21"/>
              </w:rPr>
            </w:pPr>
            <w:r>
              <w:rPr>
                <w:rFonts w:hint="eastAsia" w:ascii="宋体" w:hAnsi="宋体"/>
                <w:kern w:val="0"/>
                <w:szCs w:val="21"/>
              </w:rPr>
              <w:t>（6）在项目验收过程中，如项目验收不合格，有关返工、再行验收产生相关成本费用，以及给采购人造成的损失等费用由中标人承担。连续两次项目验收不合格的，或弄虚作假的行为，采购单位将不予验收，采购人有权解除合同，并追究中标供应商的责任，由此带来的一切责任由中标供应商自行承担。</w:t>
            </w:r>
          </w:p>
          <w:p w14:paraId="476885E8">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（7）项目验收过程中，若采购人委托第三方检测机构介入的，费用由中标人另行承担。</w:t>
            </w:r>
          </w:p>
        </w:tc>
      </w:tr>
      <w:tr w14:paraId="7F3A7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3887862D">
            <w:pPr>
              <w:snapToGrid w:val="0"/>
              <w:spacing w:line="360" w:lineRule="exact"/>
              <w:rPr>
                <w:rFonts w:hint="eastAsia" w:ascii="宋体" w:hAnsi="宋体"/>
                <w:szCs w:val="21"/>
              </w:rPr>
            </w:pPr>
            <w:r>
              <w:rPr>
                <w:rFonts w:hint="eastAsia" w:ascii="宋体" w:hAnsi="宋体"/>
                <w:szCs w:val="21"/>
              </w:rPr>
              <w:t>其他要求</w:t>
            </w:r>
          </w:p>
        </w:tc>
        <w:tc>
          <w:tcPr>
            <w:tcW w:w="7980" w:type="dxa"/>
            <w:gridSpan w:val="4"/>
            <w:tcBorders>
              <w:top w:val="single" w:color="auto" w:sz="4" w:space="0"/>
              <w:left w:val="nil"/>
              <w:bottom w:val="single" w:color="auto" w:sz="4" w:space="0"/>
              <w:right w:val="single" w:color="auto" w:sz="4" w:space="0"/>
            </w:tcBorders>
            <w:noWrap w:val="0"/>
            <w:vAlign w:val="center"/>
          </w:tcPr>
          <w:p w14:paraId="0B8768DA">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本项目货物，若投标人提供的产品为进口产品，为保证良好的售后服务，中标人须于供货时必须提供投标产品生产厂家（可以是厂家设立在国内的分公司，非代理商）针对本项目的售后服务承诺书原件。</w:t>
            </w:r>
          </w:p>
        </w:tc>
      </w:tr>
      <w:tr w14:paraId="79C29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394D8294">
            <w:pPr>
              <w:snapToGrid w:val="0"/>
              <w:spacing w:line="360" w:lineRule="exact"/>
              <w:rPr>
                <w:rFonts w:hint="eastAsia" w:ascii="宋体" w:hAnsi="宋体"/>
                <w:szCs w:val="21"/>
              </w:rPr>
            </w:pPr>
            <w:r>
              <w:rPr>
                <w:rFonts w:hint="eastAsia" w:ascii="宋体" w:hAnsi="宋体"/>
                <w:szCs w:val="21"/>
              </w:rPr>
              <w:t>履约保证金</w:t>
            </w:r>
          </w:p>
        </w:tc>
        <w:tc>
          <w:tcPr>
            <w:tcW w:w="7980" w:type="dxa"/>
            <w:gridSpan w:val="4"/>
            <w:tcBorders>
              <w:top w:val="single" w:color="auto" w:sz="4" w:space="0"/>
              <w:left w:val="nil"/>
              <w:bottom w:val="single" w:color="auto" w:sz="4" w:space="0"/>
              <w:right w:val="single" w:color="auto" w:sz="4" w:space="0"/>
            </w:tcBorders>
            <w:noWrap w:val="0"/>
            <w:vAlign w:val="center"/>
          </w:tcPr>
          <w:p w14:paraId="6BD09B8E">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1.履约保证金金额：非中小企业按合同金额的5%，中小企业按合同金额的2%。</w:t>
            </w:r>
          </w:p>
          <w:p w14:paraId="4077F1BF">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2.履约保证金递交方式：银行转账、支票、汇票等非现金方式。</w:t>
            </w:r>
          </w:p>
          <w:p w14:paraId="6C84BDAB">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3.履约保证金缴纳期限：自中标通知书发出之日起10个工作日内。</w:t>
            </w:r>
          </w:p>
          <w:p w14:paraId="261E9293">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4.履约保证金退付方式、时间及条件：本项目验收合格并出具正式验收报告后，由中标供应商向采购人提供《采购项目合同验收书》《采购项目履约保证金退付意见书》，采购人在收到合格材料后，根据中标供应商相关违约处罚扣款后的实际数额在5个工作日内办理退还手续（不计利息）。</w:t>
            </w:r>
          </w:p>
          <w:p w14:paraId="606735EC">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5.不予退还的情形：签订合同后，如中标供应商不按双方签订的合同约定履行义务，采购人可依据本合同违约责任相关约定从履约保证金中抵扣实际损失；履约保证金不足以弥补采购人全部损失的，中标供应商应当在收到采购人书面通知之日起（10）个工作日内补足差额，逾期未补足的，采购人有权就全部未清偿部分继续向中标供应商追偿。</w:t>
            </w:r>
          </w:p>
          <w:p w14:paraId="6B17A53B">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6.履约保证金指定账户：</w:t>
            </w:r>
          </w:p>
          <w:p w14:paraId="36FC3208">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开户名称：广西中医药大学</w:t>
            </w:r>
          </w:p>
          <w:p w14:paraId="01C68B05">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 xml:space="preserve">开户银行：中国银行股份有限公司南宁市明秀东支行 </w:t>
            </w:r>
          </w:p>
          <w:p w14:paraId="52EDED5D">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银行账户：621057498215</w:t>
            </w:r>
          </w:p>
          <w:p w14:paraId="507C5DDC">
            <w:pPr>
              <w:pStyle w:val="4"/>
              <w:snapToGrid w:val="0"/>
              <w:spacing w:line="360" w:lineRule="exact"/>
              <w:ind w:firstLine="420" w:firstLineChars="200"/>
              <w:outlineLvl w:val="0"/>
              <w:rPr>
                <w:rFonts w:hint="eastAsia" w:hAnsi="宋体"/>
                <w:sz w:val="21"/>
                <w:lang w:val="en-US" w:eastAsia="zh-CN"/>
              </w:rPr>
            </w:pPr>
            <w:r>
              <w:rPr>
                <w:rFonts w:hint="eastAsia" w:hAnsi="宋体"/>
                <w:sz w:val="21"/>
                <w:lang w:val="en-US" w:eastAsia="zh-CN"/>
              </w:rPr>
              <w:t>7.在履约保证金退还日期前，若中标供应商的开户名称、开户银行、账号有变动的，请以书面形式通知采购人，否则由此产生的后果由中标供应商自负。</w:t>
            </w:r>
          </w:p>
        </w:tc>
      </w:tr>
      <w:tr w14:paraId="451DB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20C58D4D">
            <w:pPr>
              <w:spacing w:line="360" w:lineRule="exact"/>
              <w:rPr>
                <w:rFonts w:hint="eastAsia" w:ascii="宋体" w:hAnsi="宋体"/>
                <w:b/>
                <w:szCs w:val="21"/>
              </w:rPr>
            </w:pPr>
            <w:r>
              <w:rPr>
                <w:rFonts w:hint="eastAsia" w:ascii="宋体" w:hAnsi="宋体"/>
                <w:b/>
                <w:bCs/>
                <w:szCs w:val="21"/>
              </w:rPr>
              <w:t>二、与实现项目目标相关的其他要求</w:t>
            </w:r>
          </w:p>
        </w:tc>
      </w:tr>
      <w:tr w14:paraId="6FDC0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28E66AB6">
            <w:pPr>
              <w:spacing w:line="360" w:lineRule="exact"/>
              <w:rPr>
                <w:rFonts w:hint="eastAsia" w:ascii="宋体" w:hAnsi="宋体"/>
                <w:b/>
                <w:szCs w:val="21"/>
              </w:rPr>
            </w:pPr>
            <w:r>
              <w:rPr>
                <w:rFonts w:hint="eastAsia" w:ascii="宋体" w:hAnsi="宋体"/>
                <w:b/>
                <w:szCs w:val="21"/>
              </w:rPr>
              <w:t>（一）投标人的履约能力要求</w:t>
            </w:r>
          </w:p>
        </w:tc>
      </w:tr>
      <w:tr w14:paraId="27D7C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2FA70EFF">
            <w:pPr>
              <w:spacing w:line="360" w:lineRule="exact"/>
              <w:rPr>
                <w:rFonts w:hint="eastAsia" w:ascii="宋体" w:hAnsi="宋体"/>
                <w:szCs w:val="21"/>
              </w:rPr>
            </w:pPr>
            <w:r>
              <w:rPr>
                <w:rFonts w:hint="eastAsia" w:ascii="宋体" w:hAnsi="宋体"/>
                <w:szCs w:val="21"/>
              </w:rPr>
              <w:t>质量管理、企业信用要求</w:t>
            </w:r>
          </w:p>
        </w:tc>
        <w:tc>
          <w:tcPr>
            <w:tcW w:w="7980" w:type="dxa"/>
            <w:gridSpan w:val="4"/>
            <w:tcBorders>
              <w:top w:val="single" w:color="auto" w:sz="4" w:space="0"/>
              <w:left w:val="nil"/>
              <w:bottom w:val="single" w:color="auto" w:sz="4" w:space="0"/>
              <w:right w:val="single" w:color="auto" w:sz="4" w:space="0"/>
            </w:tcBorders>
            <w:noWrap w:val="0"/>
            <w:vAlign w:val="center"/>
          </w:tcPr>
          <w:p w14:paraId="7A2DC2E7">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247FF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0090D494">
            <w:pPr>
              <w:spacing w:line="360" w:lineRule="exact"/>
              <w:rPr>
                <w:rFonts w:hint="eastAsia" w:ascii="宋体" w:hAnsi="宋体"/>
                <w:szCs w:val="21"/>
              </w:rPr>
            </w:pPr>
            <w:r>
              <w:rPr>
                <w:rFonts w:hint="eastAsia" w:ascii="宋体" w:hAnsi="宋体"/>
                <w:szCs w:val="21"/>
              </w:rPr>
              <w:t>能力或者业绩要求</w:t>
            </w:r>
          </w:p>
        </w:tc>
        <w:tc>
          <w:tcPr>
            <w:tcW w:w="7980" w:type="dxa"/>
            <w:gridSpan w:val="4"/>
            <w:tcBorders>
              <w:top w:val="single" w:color="auto" w:sz="4" w:space="0"/>
              <w:left w:val="nil"/>
              <w:bottom w:val="single" w:color="auto" w:sz="4" w:space="0"/>
              <w:right w:val="single" w:color="auto" w:sz="4" w:space="0"/>
            </w:tcBorders>
            <w:noWrap w:val="0"/>
            <w:vAlign w:val="center"/>
          </w:tcPr>
          <w:p w14:paraId="1B37AFD0">
            <w:pPr>
              <w:spacing w:line="360" w:lineRule="exact"/>
              <w:rPr>
                <w:rFonts w:hint="eastAsia" w:ascii="宋体" w:hAnsi="宋体"/>
                <w:szCs w:val="21"/>
              </w:rPr>
            </w:pPr>
            <w:r>
              <w:rPr>
                <w:rFonts w:hint="eastAsia" w:ascii="宋体" w:hAnsi="宋体"/>
                <w:szCs w:val="21"/>
              </w:rPr>
              <w:t>如有，请结合本招标文件第四章“评标办法及评分标准”在投标文件中自行提供。</w:t>
            </w:r>
          </w:p>
        </w:tc>
      </w:tr>
      <w:tr w14:paraId="7B889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63BFBE50">
            <w:pPr>
              <w:spacing w:line="360" w:lineRule="exact"/>
              <w:rPr>
                <w:rFonts w:hint="eastAsia" w:ascii="宋体" w:hAnsi="宋体"/>
                <w:b/>
                <w:szCs w:val="21"/>
              </w:rPr>
            </w:pPr>
            <w:r>
              <w:rPr>
                <w:rFonts w:hint="eastAsia" w:ascii="宋体" w:hAnsi="宋体"/>
                <w:b/>
                <w:szCs w:val="21"/>
              </w:rPr>
              <w:t>（二）政策性加分条件</w:t>
            </w:r>
          </w:p>
        </w:tc>
      </w:tr>
      <w:tr w14:paraId="375D8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5C335551">
            <w:pPr>
              <w:spacing w:line="360" w:lineRule="exact"/>
              <w:rPr>
                <w:rFonts w:hint="eastAsia" w:ascii="宋体" w:hAnsi="宋体"/>
                <w:szCs w:val="21"/>
              </w:rPr>
            </w:pPr>
            <w:r>
              <w:rPr>
                <w:rFonts w:hint="eastAsia" w:ascii="宋体" w:hAnsi="宋体"/>
                <w:szCs w:val="21"/>
              </w:rPr>
              <w:t>符合节能环保等国家政策要求。</w:t>
            </w:r>
          </w:p>
        </w:tc>
      </w:tr>
      <w:tr w14:paraId="13F66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6F33C528">
            <w:pPr>
              <w:tabs>
                <w:tab w:val="left" w:pos="180"/>
                <w:tab w:val="left" w:pos="1620"/>
              </w:tabs>
              <w:spacing w:line="360" w:lineRule="exact"/>
              <w:rPr>
                <w:rFonts w:hint="eastAsia" w:ascii="宋体" w:hAnsi="宋体"/>
                <w:bCs/>
                <w:szCs w:val="21"/>
              </w:rPr>
            </w:pPr>
            <w:r>
              <w:rPr>
                <w:rFonts w:hint="eastAsia" w:ascii="宋体" w:hAnsi="宋体"/>
                <w:b/>
                <w:szCs w:val="21"/>
              </w:rPr>
              <w:t>（三）验收事项其他说明</w:t>
            </w:r>
          </w:p>
        </w:tc>
      </w:tr>
      <w:tr w14:paraId="2EE5E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4205A425">
            <w:pPr>
              <w:spacing w:line="360" w:lineRule="exact"/>
              <w:ind w:firstLine="420" w:firstLineChars="200"/>
              <w:rPr>
                <w:rFonts w:hint="eastAsia" w:ascii="宋体" w:hAnsi="宋体"/>
                <w:szCs w:val="21"/>
              </w:rPr>
            </w:pPr>
            <w:r>
              <w:rPr>
                <w:rFonts w:hint="eastAsia" w:ascii="宋体" w:hAnsi="宋体"/>
                <w:szCs w:val="21"/>
              </w:rPr>
              <w:t>1.本章《采购需求》有其他要求的按其要求。</w:t>
            </w:r>
          </w:p>
          <w:p w14:paraId="0C89D70D">
            <w:pPr>
              <w:spacing w:line="360" w:lineRule="exact"/>
              <w:ind w:firstLine="420" w:firstLineChars="200"/>
              <w:rPr>
                <w:rFonts w:hint="eastAsia" w:ascii="宋体" w:hAnsi="宋体"/>
                <w:szCs w:val="21"/>
              </w:rPr>
            </w:pPr>
            <w:r>
              <w:rPr>
                <w:rFonts w:hint="eastAsia" w:ascii="宋体" w:hAnsi="宋体"/>
                <w:szCs w:val="21"/>
              </w:rPr>
              <w:t>2.合同履行过程中，由采购人根据中标供应商所提供的货物或服务，对照招标文件要求及中标供应商投标文件承诺进行检验并记录，发现中标供应商在投标文件中有弄虚作假的行为，或在投标文件中有针对技术商务条款有虚假响应情况的，采购单位将终止合同或不予验收，并追究中标供应商的责任，由此带来的一切损失由中标供应商自行承担。</w:t>
            </w:r>
          </w:p>
          <w:p w14:paraId="43337A8F">
            <w:pPr>
              <w:spacing w:line="360" w:lineRule="exact"/>
              <w:ind w:firstLine="420" w:firstLineChars="200"/>
              <w:rPr>
                <w:rFonts w:hint="eastAsia" w:ascii="宋体" w:hAnsi="宋体"/>
                <w:szCs w:val="21"/>
              </w:rPr>
            </w:pPr>
            <w:r>
              <w:rPr>
                <w:rFonts w:hint="eastAsia" w:ascii="宋体" w:hAnsi="宋体"/>
                <w:szCs w:val="21"/>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25B402EB">
            <w:pPr>
              <w:spacing w:line="360" w:lineRule="exact"/>
              <w:ind w:firstLine="420" w:firstLineChars="200"/>
              <w:rPr>
                <w:rFonts w:hint="eastAsia" w:ascii="宋体" w:hAnsi="宋体"/>
                <w:szCs w:val="21"/>
              </w:rPr>
            </w:pPr>
            <w:r>
              <w:rPr>
                <w:rFonts w:hint="eastAsia" w:ascii="宋体" w:hAnsi="宋体"/>
                <w:szCs w:val="21"/>
              </w:rPr>
              <w:t>4.验收过程中，除另有约定的以外，所产生的费用均由中标供应商承担。报价时应考虑相关费用。</w:t>
            </w:r>
          </w:p>
          <w:p w14:paraId="63DBB348">
            <w:pPr>
              <w:spacing w:line="360" w:lineRule="exact"/>
              <w:ind w:firstLine="411" w:firstLineChars="196"/>
              <w:rPr>
                <w:rFonts w:hint="eastAsia" w:ascii="宋体" w:hAnsi="宋体"/>
                <w:szCs w:val="21"/>
              </w:rPr>
            </w:pPr>
            <w:r>
              <w:rPr>
                <w:rFonts w:hint="eastAsia" w:ascii="宋体" w:hAnsi="宋体"/>
                <w:szCs w:val="21"/>
              </w:rPr>
              <w:t>5.产品实行强制标准认证制度、生产许可证制度、销售或经营许可证制度、注册证制度的，中标供应商均应提供相关有效的证书复印件。</w:t>
            </w:r>
          </w:p>
        </w:tc>
      </w:tr>
      <w:tr w14:paraId="01D7E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08020C02">
            <w:pPr>
              <w:spacing w:line="360" w:lineRule="exact"/>
              <w:rPr>
                <w:rFonts w:hint="eastAsia" w:ascii="宋体" w:hAnsi="宋体"/>
                <w:szCs w:val="21"/>
              </w:rPr>
            </w:pPr>
            <w:r>
              <w:rPr>
                <w:rFonts w:hint="eastAsia" w:ascii="宋体" w:hAnsi="宋体"/>
                <w:b/>
                <w:szCs w:val="21"/>
              </w:rPr>
              <w:t>（四）进口产品及核心产品说明</w:t>
            </w:r>
          </w:p>
        </w:tc>
      </w:tr>
      <w:tr w14:paraId="6B2FB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74AEC4EB">
            <w:pPr>
              <w:spacing w:line="360" w:lineRule="exact"/>
              <w:ind w:firstLine="435"/>
              <w:rPr>
                <w:rFonts w:hint="eastAsia" w:ascii="宋体" w:hAnsi="宋体"/>
                <w:szCs w:val="21"/>
              </w:rPr>
            </w:pPr>
            <w:r>
              <w:rPr>
                <w:rFonts w:hint="eastAsia" w:ascii="宋体" w:hAnsi="宋体"/>
                <w:szCs w:val="21"/>
              </w:rPr>
              <w:t>1.本分标货物已按规定办妥进口产品采购审核手续，投标产品可选用进口产品；但如选用进口产品时必须为全套原装进口产品（即通过中国海关报关验放进入中国境内且产自关境外的产品），同时供应商必须负责办理进口产品所有相关手续并承担所有费用。</w:t>
            </w:r>
          </w:p>
          <w:p w14:paraId="0D3DA359">
            <w:pPr>
              <w:spacing w:line="360" w:lineRule="exact"/>
              <w:ind w:firstLine="435"/>
              <w:rPr>
                <w:rFonts w:hint="eastAsia" w:ascii="宋体" w:hAnsi="宋体"/>
                <w:szCs w:val="21"/>
              </w:rPr>
            </w:pPr>
            <w:r>
              <w:rPr>
                <w:rFonts w:hint="eastAsia" w:ascii="宋体" w:hAnsi="宋体"/>
                <w:szCs w:val="21"/>
              </w:rPr>
              <w:t>在进口产品投标报价相同的情况下，优先采购向我国企业转让技术、与我国企业签订消化吸收再创新方案的供应商的进口产品。</w:t>
            </w:r>
          </w:p>
          <w:p w14:paraId="119F54AB">
            <w:pPr>
              <w:spacing w:line="360" w:lineRule="exact"/>
              <w:ind w:firstLine="435"/>
              <w:rPr>
                <w:rFonts w:hint="eastAsia" w:ascii="宋体" w:hAnsi="宋体"/>
                <w:b/>
                <w:szCs w:val="21"/>
              </w:rPr>
            </w:pPr>
            <w:r>
              <w:rPr>
                <w:rFonts w:hint="eastAsia" w:ascii="宋体" w:hAnsi="宋体"/>
                <w:b/>
                <w:szCs w:val="21"/>
              </w:rPr>
              <w:t>2.本分标采购标的即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0CC45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0FC9BD02">
            <w:pPr>
              <w:spacing w:line="360" w:lineRule="exact"/>
              <w:rPr>
                <w:rFonts w:hint="eastAsia" w:ascii="宋体" w:hAnsi="宋体"/>
                <w:b/>
                <w:szCs w:val="21"/>
              </w:rPr>
            </w:pPr>
            <w:r>
              <w:rPr>
                <w:rFonts w:hint="eastAsia" w:ascii="宋体" w:hAnsi="宋体"/>
                <w:b/>
                <w:szCs w:val="21"/>
              </w:rPr>
              <w:t>（五）其他要求</w:t>
            </w:r>
          </w:p>
        </w:tc>
      </w:tr>
      <w:tr w14:paraId="4FE7D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317D442A">
            <w:pPr>
              <w:spacing w:line="360" w:lineRule="exact"/>
              <w:ind w:firstLine="420" w:firstLineChars="200"/>
              <w:rPr>
                <w:rFonts w:ascii="宋体" w:hAnsi="宋体"/>
                <w:szCs w:val="21"/>
              </w:rPr>
            </w:pPr>
            <w:r>
              <w:rPr>
                <w:rFonts w:hint="eastAsia" w:ascii="宋体" w:hAnsi="宋体"/>
                <w:szCs w:val="21"/>
              </w:rPr>
              <w:t>1.投标人结合自身能力及本项目采购需求，请在投标文件中提供</w:t>
            </w:r>
            <w:r>
              <w:rPr>
                <w:rFonts w:hint="eastAsia" w:ascii="宋体" w:hAnsi="宋体"/>
                <w:bCs/>
                <w:szCs w:val="21"/>
              </w:rPr>
              <w:t>项目实施方案</w:t>
            </w:r>
            <w:r>
              <w:rPr>
                <w:rFonts w:hint="eastAsia" w:ascii="宋体" w:hAnsi="宋体"/>
                <w:szCs w:val="21"/>
              </w:rPr>
              <w:t>（包括但不限于项目实施管理、组织架构、产品配送组织计划、</w:t>
            </w:r>
            <w:r>
              <w:rPr>
                <w:rFonts w:hint="eastAsia" w:ascii="宋体" w:hAnsi="宋体"/>
                <w:bCs/>
                <w:szCs w:val="21"/>
              </w:rPr>
              <w:t>运输方式及交货</w:t>
            </w:r>
            <w:r>
              <w:rPr>
                <w:rFonts w:hint="eastAsia" w:ascii="宋体" w:hAnsi="宋体"/>
                <w:szCs w:val="21"/>
              </w:rPr>
              <w:t>保障、进度计划、质量控制方案、交货</w:t>
            </w:r>
            <w:r>
              <w:rPr>
                <w:rFonts w:hint="eastAsia" w:ascii="宋体" w:hAnsi="宋体"/>
                <w:bCs/>
                <w:szCs w:val="21"/>
              </w:rPr>
              <w:t>中的应急处理方案</w:t>
            </w:r>
            <w:r>
              <w:rPr>
                <w:rFonts w:hint="eastAsia" w:ascii="宋体" w:hAnsi="宋体"/>
                <w:szCs w:val="21"/>
              </w:rPr>
              <w:t>和验收措施等）（格式自拟）；售后服务方案（包括但不限于</w:t>
            </w:r>
            <w:r>
              <w:rPr>
                <w:rFonts w:hint="eastAsia" w:ascii="宋体" w:hAnsi="宋体"/>
                <w:bCs/>
                <w:szCs w:val="21"/>
              </w:rPr>
              <w:t>专门的服务技术支持、服务保障、服务响应时间、服务响应方式；免保期后，有偿维护方式、服务范围等；故障处理服务、升级服务、巡检服务、保障服务等；提供备用机或有替代解决方案</w:t>
            </w:r>
            <w:r>
              <w:rPr>
                <w:rFonts w:hint="eastAsia" w:ascii="宋体" w:hAnsi="宋体"/>
                <w:szCs w:val="21"/>
              </w:rPr>
              <w:t>）等（格式自拟）。</w:t>
            </w:r>
          </w:p>
          <w:p w14:paraId="7A0C8C30">
            <w:pPr>
              <w:spacing w:line="360" w:lineRule="exact"/>
              <w:ind w:firstLine="420" w:firstLineChars="200"/>
              <w:rPr>
                <w:rFonts w:hint="eastAsia" w:ascii="宋体" w:hAnsi="宋体"/>
                <w:szCs w:val="21"/>
              </w:rPr>
            </w:pPr>
            <w:r>
              <w:rPr>
                <w:rFonts w:hint="eastAsia" w:ascii="宋体" w:hAnsi="宋体"/>
                <w:szCs w:val="21"/>
              </w:rPr>
              <w:t>2.按本项目采购需求要求，投标人应充分考虑项目的实际情况，为项目的实施和售后组建服务团队，为项目提供技术支持服务保障。如有，投标文件中须提供技术人员职称证书复印件，及投标截止时间前半年内投标人为其缴纳的任意一个月社保证明（或劳动合同、或投标人为其发放工资的银行流水证明、或投标人代缴其个人所得税证明）复印件。</w:t>
            </w:r>
          </w:p>
          <w:p w14:paraId="39727E42">
            <w:pPr>
              <w:spacing w:line="360" w:lineRule="exact"/>
              <w:ind w:firstLine="420" w:firstLineChars="200"/>
              <w:rPr>
                <w:rFonts w:hint="eastAsia" w:ascii="宋体" w:hAnsi="宋体"/>
                <w:szCs w:val="21"/>
              </w:rPr>
            </w:pPr>
            <w:r>
              <w:rPr>
                <w:rFonts w:hint="eastAsia" w:ascii="宋体" w:hAnsi="宋体"/>
                <w:szCs w:val="21"/>
              </w:rPr>
              <w:t>3.如有，请在投标文件中提供技术或能力相关证明，包含但不限于信誉、业绩等内容。</w:t>
            </w:r>
          </w:p>
          <w:p w14:paraId="665301DF">
            <w:pPr>
              <w:spacing w:line="360" w:lineRule="exact"/>
              <w:ind w:firstLine="422" w:firstLineChars="200"/>
              <w:rPr>
                <w:rFonts w:hint="eastAsia" w:ascii="宋体" w:hAnsi="宋体"/>
                <w:b/>
                <w:szCs w:val="21"/>
              </w:rPr>
            </w:pPr>
            <w:r>
              <w:rPr>
                <w:rFonts w:hint="eastAsia" w:ascii="宋体" w:hAnsi="宋体"/>
                <w:b/>
                <w:szCs w:val="21"/>
              </w:rPr>
              <w:t>4.“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tc>
      </w:tr>
      <w:tr w14:paraId="17FF1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78B42402">
            <w:pPr>
              <w:spacing w:line="360" w:lineRule="exact"/>
              <w:rPr>
                <w:rFonts w:hint="eastAsia" w:ascii="宋体" w:hAnsi="宋体"/>
                <w:szCs w:val="21"/>
              </w:rPr>
            </w:pPr>
            <w:r>
              <w:rPr>
                <w:rFonts w:hint="eastAsia" w:ascii="宋体" w:hAnsi="宋体"/>
                <w:b/>
                <w:szCs w:val="21"/>
              </w:rPr>
              <w:t>三、其他说明</w:t>
            </w:r>
          </w:p>
        </w:tc>
      </w:tr>
      <w:tr w14:paraId="79979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0" w:type="dxa"/>
            <w:gridSpan w:val="6"/>
            <w:tcBorders>
              <w:top w:val="single" w:color="auto" w:sz="4" w:space="0"/>
              <w:left w:val="single" w:color="auto" w:sz="4" w:space="0"/>
              <w:bottom w:val="single" w:color="auto" w:sz="4" w:space="0"/>
              <w:right w:val="single" w:color="auto" w:sz="4" w:space="0"/>
            </w:tcBorders>
            <w:noWrap w:val="0"/>
            <w:vAlign w:val="center"/>
          </w:tcPr>
          <w:p w14:paraId="3A6CB7CF">
            <w:pPr>
              <w:spacing w:line="360" w:lineRule="exact"/>
              <w:ind w:firstLine="420" w:firstLineChars="200"/>
              <w:rPr>
                <w:rFonts w:hint="eastAsia" w:ascii="宋体" w:hAnsi="宋体"/>
                <w:szCs w:val="21"/>
              </w:rPr>
            </w:pPr>
            <w:r>
              <w:rPr>
                <w:rFonts w:hint="eastAsia" w:ascii="宋体" w:hAnsi="宋体"/>
                <w:szCs w:val="21"/>
              </w:rPr>
              <w:t>▲1.</w:t>
            </w:r>
            <w:r>
              <w:rPr>
                <w:rFonts w:hint="eastAsia" w:ascii="宋体" w:hAnsi="宋体"/>
                <w:b/>
                <w:szCs w:val="21"/>
                <w:u w:val="single"/>
              </w:rPr>
              <w:t>本项目以分标预算金额为最高限价，投标人的投标报价超所投分标最高限价的作无效投标处理</w:t>
            </w:r>
            <w:r>
              <w:rPr>
                <w:rFonts w:hint="eastAsia" w:ascii="宋体" w:hAnsi="宋体"/>
                <w:szCs w:val="21"/>
              </w:rPr>
              <w:t>。</w:t>
            </w:r>
          </w:p>
          <w:p w14:paraId="50FA0EF6">
            <w:pPr>
              <w:spacing w:line="360" w:lineRule="exact"/>
              <w:ind w:firstLine="404" w:firstLineChars="200"/>
              <w:rPr>
                <w:rFonts w:hint="eastAsia" w:ascii="宋体" w:hAnsi="宋体"/>
                <w:bCs/>
                <w:spacing w:val="-4"/>
                <w:szCs w:val="21"/>
              </w:rPr>
            </w:pPr>
            <w:r>
              <w:rPr>
                <w:rFonts w:hint="eastAsia" w:ascii="宋体" w:hAnsi="宋体"/>
                <w:spacing w:val="-4"/>
                <w:szCs w:val="21"/>
              </w:rPr>
              <w:t>▲</w:t>
            </w:r>
            <w:r>
              <w:rPr>
                <w:rFonts w:hint="eastAsia" w:ascii="宋体" w:hAnsi="宋体"/>
                <w:b/>
                <w:spacing w:val="-4"/>
                <w:szCs w:val="21"/>
              </w:rPr>
              <w:t>2.</w:t>
            </w:r>
            <w:r>
              <w:rPr>
                <w:rFonts w:hint="eastAsia" w:ascii="宋体" w:hAnsi="宋体"/>
                <w:spacing w:val="-4"/>
                <w:szCs w:val="21"/>
              </w:rPr>
              <w:t>投标人就本项目需求中全部内容作完整唯一报价，不完整响应或拆分投标的将导致投标无效。</w:t>
            </w:r>
          </w:p>
        </w:tc>
      </w:tr>
    </w:tbl>
    <w:p w14:paraId="4A247215">
      <w:pPr>
        <w:spacing w:line="428" w:lineRule="exact"/>
        <w:rPr>
          <w:rFonts w:ascii="Arial Unicode MS" w:hAnsi="Arial Unicode MS" w:eastAsia="Arial Unicode MS" w:cs="Arial Unicode MS"/>
          <w:sz w:val="32"/>
          <w:szCs w:val="32"/>
        </w:rPr>
      </w:pPr>
      <w:r>
        <w:rPr>
          <w:rFonts w:ascii="宋体" w:hAnsi="宋体"/>
          <w:szCs w:val="21"/>
        </w:rPr>
        <w:br w:type="page"/>
      </w:r>
      <w:r>
        <w:rPr>
          <w:rFonts w:hint="eastAsia" w:ascii="黑体" w:hAnsi="黑体" w:eastAsia="黑体" w:cs="黑体"/>
          <w:sz w:val="32"/>
          <w:szCs w:val="32"/>
        </w:rPr>
        <w:t>附件1：</w:t>
      </w:r>
    </w:p>
    <w:p w14:paraId="1B62C7C6">
      <w:pPr>
        <w:spacing w:before="7"/>
        <w:rPr>
          <w:rFonts w:hint="eastAsia" w:ascii="Arial Unicode MS" w:hAnsi="Arial Unicode MS" w:eastAsia="Arial Unicode MS" w:cs="Arial Unicode MS"/>
          <w:sz w:val="17"/>
          <w:szCs w:val="17"/>
        </w:rPr>
      </w:pPr>
    </w:p>
    <w:p w14:paraId="7A2C46F7">
      <w:pPr>
        <w:spacing w:line="528" w:lineRule="exact"/>
        <w:ind w:left="1871"/>
        <w:rPr>
          <w:rFonts w:hint="eastAsia" w:ascii="Arial Unicode MS" w:hAnsi="Arial Unicode MS" w:eastAsia="Arial Unicode MS" w:cs="Arial Unicode MS"/>
          <w:sz w:val="40"/>
          <w:szCs w:val="40"/>
        </w:rPr>
      </w:pPr>
      <w:r>
        <w:rPr>
          <w:rFonts w:hint="eastAsia" w:ascii="方正小标宋简体" w:hAnsi="方正小标宋简体" w:eastAsia="方正小标宋简体" w:cs="方正小标宋简体"/>
          <w:sz w:val="44"/>
          <w:szCs w:val="44"/>
        </w:rPr>
        <w:t>节能产品政府采购品目清单</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644"/>
        <w:gridCol w:w="1730"/>
        <w:gridCol w:w="1581"/>
        <w:gridCol w:w="4123"/>
      </w:tblGrid>
      <w:tr w14:paraId="0518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3717D46A">
            <w:pPr>
              <w:jc w:val="center"/>
              <w:rPr>
                <w:rFonts w:ascii="Calibri" w:hAnsi="Calibri"/>
                <w:szCs w:val="22"/>
              </w:rPr>
            </w:pPr>
            <w:r>
              <w:rPr>
                <w:rFonts w:hint="eastAsia" w:ascii="宋体" w:hAnsi="宋体" w:cs="宋体"/>
                <w:b/>
                <w:bCs/>
                <w:w w:val="99"/>
              </w:rPr>
              <w:t>品目序号</w:t>
            </w:r>
          </w:p>
        </w:tc>
        <w:tc>
          <w:tcPr>
            <w:tcW w:w="2514" w:type="pct"/>
            <w:gridSpan w:val="3"/>
            <w:tcBorders>
              <w:top w:val="single" w:color="000000" w:sz="4" w:space="0"/>
              <w:left w:val="single" w:color="000000" w:sz="4" w:space="0"/>
              <w:bottom w:val="single" w:color="000000" w:sz="4" w:space="0"/>
              <w:right w:val="single" w:color="000000" w:sz="4" w:space="0"/>
            </w:tcBorders>
            <w:noWrap w:val="0"/>
            <w:vAlign w:val="center"/>
          </w:tcPr>
          <w:p w14:paraId="005F3996">
            <w:pPr>
              <w:jc w:val="center"/>
              <w:rPr>
                <w:rFonts w:ascii="Calibri" w:hAnsi="Calibri"/>
                <w:szCs w:val="22"/>
              </w:rPr>
            </w:pPr>
            <w:r>
              <w:rPr>
                <w:rFonts w:hint="eastAsia" w:ascii="宋体" w:hAnsi="宋体" w:cs="宋体"/>
                <w:b/>
                <w:bCs/>
                <w:w w:val="99"/>
              </w:rPr>
              <w:t>名称</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606EED84">
            <w:pPr>
              <w:jc w:val="center"/>
              <w:rPr>
                <w:rFonts w:ascii="Calibri" w:hAnsi="Calibri"/>
                <w:szCs w:val="22"/>
              </w:rPr>
            </w:pPr>
            <w:r>
              <w:rPr>
                <w:rFonts w:hint="eastAsia" w:ascii="宋体" w:hAnsi="宋体" w:cs="宋体"/>
                <w:b/>
                <w:bCs/>
                <w:w w:val="99"/>
              </w:rPr>
              <w:t>依据的标准</w:t>
            </w:r>
          </w:p>
        </w:tc>
      </w:tr>
      <w:tr w14:paraId="685D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1F7E6685">
            <w:pPr>
              <w:jc w:val="center"/>
              <w:rPr>
                <w:rFonts w:ascii="宋体" w:hAnsi="宋体"/>
                <w:szCs w:val="21"/>
              </w:rPr>
            </w:pPr>
            <w:r>
              <w:rPr>
                <w:rFonts w:hint="eastAsia" w:ascii="宋体" w:hAnsi="宋体"/>
                <w:szCs w:val="21"/>
              </w:rPr>
              <w:t>1</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601EA56D">
            <w:pPr>
              <w:jc w:val="center"/>
              <w:rPr>
                <w:rFonts w:ascii="宋体" w:hAnsi="宋体"/>
                <w:szCs w:val="21"/>
              </w:rPr>
            </w:pPr>
            <w:r>
              <w:rPr>
                <w:rFonts w:hint="eastAsia" w:ascii="宋体" w:hAnsi="宋体" w:cs="仿宋_GB2312"/>
                <w:szCs w:val="21"/>
              </w:rPr>
              <w:t>A02010100</w:t>
            </w:r>
            <w:r>
              <w:rPr>
                <w:rFonts w:hint="eastAsia" w:ascii="宋体" w:hAnsi="宋体" w:cs="宋体"/>
                <w:w w:val="99"/>
                <w:szCs w:val="21"/>
              </w:rPr>
              <w:t>计算机</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F2545F5">
            <w:pPr>
              <w:pStyle w:val="7"/>
              <w:spacing w:before="93"/>
              <w:ind w:left="7" w:right="5"/>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A02010105</w:t>
            </w:r>
            <w:r>
              <w:rPr>
                <w:rFonts w:hint="eastAsia" w:ascii="宋体" w:hAnsi="宋体" w:cs="宋体"/>
                <w:w w:val="99"/>
                <w:kern w:val="2"/>
                <w:sz w:val="21"/>
                <w:szCs w:val="21"/>
              </w:rPr>
              <w:t>台式计算机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564F180">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145D614">
            <w:pPr>
              <w:pStyle w:val="7"/>
              <w:spacing w:before="93"/>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《微型计算机能效限定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及能</w:t>
            </w:r>
            <w:r>
              <w:rPr>
                <w:rFonts w:hint="eastAsia" w:ascii="宋体" w:hAnsi="宋体" w:cs="宋体"/>
                <w:w w:val="99"/>
                <w:kern w:val="2"/>
                <w:sz w:val="21"/>
                <w:szCs w:val="21"/>
                <w:lang w:eastAsia="zh-CN"/>
              </w:rPr>
              <w:t>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28380</w:t>
            </w:r>
            <w:r>
              <w:rPr>
                <w:rFonts w:hint="eastAsia" w:ascii="宋体" w:hAnsi="宋体" w:cs="宋体"/>
                <w:w w:val="99"/>
                <w:kern w:val="2"/>
                <w:sz w:val="21"/>
                <w:szCs w:val="21"/>
                <w:lang w:eastAsia="zh-CN"/>
              </w:rPr>
              <w:t>）</w:t>
            </w:r>
          </w:p>
        </w:tc>
      </w:tr>
      <w:tr w14:paraId="61BE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EEABA6">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7D1BAF">
            <w:pPr>
              <w:widowControl/>
              <w:jc w:val="left"/>
              <w:rPr>
                <w:rFonts w:ascii="宋体" w:hAnsi="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1D9991B">
            <w:pPr>
              <w:pStyle w:val="7"/>
              <w:spacing w:before="44"/>
              <w:ind w:left="7" w:right="5"/>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A02010108</w:t>
            </w:r>
            <w:r>
              <w:rPr>
                <w:rFonts w:hint="eastAsia" w:ascii="宋体" w:hAnsi="宋体" w:cs="宋体"/>
                <w:w w:val="99"/>
                <w:kern w:val="2"/>
                <w:sz w:val="21"/>
                <w:szCs w:val="21"/>
              </w:rPr>
              <w:t>便携式计算机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D303BBB">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437A2B5">
            <w:pPr>
              <w:pStyle w:val="7"/>
              <w:spacing w:before="44"/>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《微型计算机能效限定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及能</w:t>
            </w:r>
            <w:r>
              <w:rPr>
                <w:rFonts w:hint="eastAsia" w:ascii="宋体" w:hAnsi="宋体" w:cs="宋体"/>
                <w:w w:val="99"/>
                <w:kern w:val="2"/>
                <w:sz w:val="21"/>
                <w:szCs w:val="21"/>
                <w:lang w:eastAsia="zh-CN"/>
              </w:rPr>
              <w:t>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28380</w:t>
            </w:r>
            <w:r>
              <w:rPr>
                <w:rFonts w:hint="eastAsia" w:ascii="宋体" w:hAnsi="宋体" w:cs="宋体"/>
                <w:w w:val="99"/>
                <w:kern w:val="2"/>
                <w:sz w:val="21"/>
                <w:szCs w:val="21"/>
                <w:lang w:eastAsia="zh-CN"/>
              </w:rPr>
              <w:t>）</w:t>
            </w:r>
          </w:p>
        </w:tc>
      </w:tr>
      <w:tr w14:paraId="1D07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E6DDD08">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2E454D">
            <w:pPr>
              <w:widowControl/>
              <w:jc w:val="left"/>
              <w:rPr>
                <w:rFonts w:ascii="宋体" w:hAnsi="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24DF6234">
            <w:pPr>
              <w:pStyle w:val="7"/>
              <w:spacing w:before="64"/>
              <w:ind w:left="7" w:right="5"/>
              <w:jc w:val="center"/>
              <w:rPr>
                <w:rFonts w:ascii="宋体" w:hAnsi="宋体" w:cs="宋体"/>
                <w:kern w:val="2"/>
                <w:sz w:val="21"/>
                <w:szCs w:val="21"/>
                <w:lang w:eastAsia="zh-CN"/>
              </w:rPr>
            </w:pPr>
            <w:r>
              <w:rPr>
                <w:rFonts w:hint="eastAsia" w:ascii="宋体" w:hAnsi="宋体" w:cs="宋体"/>
                <w:w w:val="99"/>
                <w:kern w:val="2"/>
                <w:sz w:val="21"/>
                <w:szCs w:val="21"/>
                <w:lang w:eastAsia="zh-CN"/>
              </w:rPr>
              <w:t>★</w:t>
            </w:r>
            <w:r>
              <w:rPr>
                <w:rFonts w:hint="eastAsia" w:ascii="宋体" w:hAnsi="宋体" w:cs="仿宋_GB2312"/>
                <w:kern w:val="2"/>
                <w:sz w:val="21"/>
                <w:szCs w:val="21"/>
                <w:lang w:eastAsia="zh-CN"/>
              </w:rPr>
              <w:t>A02010109平板式计算机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468E7EB">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D062BBF">
            <w:pPr>
              <w:pStyle w:val="7"/>
              <w:spacing w:before="64"/>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《微型计算机能效限定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及能</w:t>
            </w:r>
            <w:r>
              <w:rPr>
                <w:rFonts w:hint="eastAsia" w:ascii="宋体" w:hAnsi="宋体" w:cs="宋体"/>
                <w:w w:val="99"/>
                <w:kern w:val="2"/>
                <w:sz w:val="21"/>
                <w:szCs w:val="21"/>
                <w:lang w:eastAsia="zh-CN"/>
              </w:rPr>
              <w:t>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28380</w:t>
            </w:r>
            <w:r>
              <w:rPr>
                <w:rFonts w:hint="eastAsia" w:ascii="宋体" w:hAnsi="宋体" w:cs="宋体"/>
                <w:w w:val="99"/>
                <w:kern w:val="2"/>
                <w:sz w:val="21"/>
                <w:szCs w:val="21"/>
                <w:lang w:eastAsia="zh-CN"/>
              </w:rPr>
              <w:t>）</w:t>
            </w:r>
          </w:p>
        </w:tc>
      </w:tr>
      <w:tr w14:paraId="61E3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47ACF20A">
            <w:pPr>
              <w:jc w:val="center"/>
              <w:rPr>
                <w:rFonts w:ascii="宋体" w:hAnsi="宋体"/>
                <w:szCs w:val="21"/>
              </w:rPr>
            </w:pPr>
            <w:r>
              <w:rPr>
                <w:rFonts w:hint="eastAsia" w:ascii="宋体" w:hAnsi="宋体"/>
                <w:szCs w:val="21"/>
              </w:rPr>
              <w:t>2</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5EC10519">
            <w:pPr>
              <w:pStyle w:val="7"/>
              <w:ind w:left="7"/>
              <w:jc w:val="center"/>
              <w:rPr>
                <w:rFonts w:ascii="宋体" w:hAnsi="宋体" w:cs="宋体"/>
                <w:kern w:val="2"/>
                <w:sz w:val="21"/>
                <w:szCs w:val="21"/>
              </w:rPr>
            </w:pPr>
            <w:r>
              <w:rPr>
                <w:rFonts w:hint="eastAsia" w:ascii="宋体" w:hAnsi="宋体" w:cs="仿宋_GB2312"/>
                <w:kern w:val="2"/>
                <w:sz w:val="21"/>
                <w:szCs w:val="21"/>
              </w:rPr>
              <w:t>A02020000</w:t>
            </w:r>
            <w:r>
              <w:rPr>
                <w:rFonts w:hint="eastAsia" w:ascii="宋体" w:hAnsi="宋体" w:cs="宋体"/>
                <w:w w:val="99"/>
                <w:kern w:val="2"/>
                <w:sz w:val="21"/>
                <w:szCs w:val="21"/>
              </w:rPr>
              <w:t>办公设备</w:t>
            </w: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6DB6CC81">
            <w:pPr>
              <w:jc w:val="center"/>
              <w:rPr>
                <w:rFonts w:ascii="宋体" w:hAnsi="宋体"/>
                <w:szCs w:val="21"/>
              </w:rPr>
            </w:pPr>
            <w:r>
              <w:rPr>
                <w:rFonts w:hint="eastAsia" w:ascii="宋体" w:hAnsi="宋体" w:cs="宋体"/>
                <w:spacing w:val="1"/>
                <w:w w:val="99"/>
                <w:szCs w:val="21"/>
              </w:rPr>
              <w:t>A02021000</w:t>
            </w:r>
            <w:r>
              <w:rPr>
                <w:rFonts w:hint="eastAsia" w:ascii="宋体" w:hAnsi="宋体" w:cs="Arial"/>
                <w:szCs w:val="21"/>
                <w:shd w:val="clear" w:color="auto" w:fill="FFFFFF"/>
              </w:rPr>
              <w:t>打印机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296826B">
            <w:pPr>
              <w:jc w:val="center"/>
              <w:rPr>
                <w:rFonts w:ascii="宋体" w:hAnsi="宋体"/>
                <w:szCs w:val="21"/>
              </w:rPr>
            </w:pPr>
            <w:r>
              <w:rPr>
                <w:rFonts w:hint="eastAsia" w:ascii="宋体" w:hAnsi="宋体"/>
                <w:szCs w:val="21"/>
              </w:rPr>
              <w:t>A02021001 A3黑白打印机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EFEDD95">
            <w:pPr>
              <w:pStyle w:val="7"/>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4CEE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D4DE89">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9A5A96">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025B1D">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558B1C2">
            <w:pPr>
              <w:jc w:val="center"/>
              <w:rPr>
                <w:rFonts w:ascii="宋体" w:hAnsi="宋体"/>
                <w:szCs w:val="21"/>
              </w:rPr>
            </w:pPr>
            <w:r>
              <w:rPr>
                <w:rFonts w:hint="eastAsia" w:ascii="宋体" w:hAnsi="宋体"/>
                <w:szCs w:val="21"/>
              </w:rPr>
              <w:t>A02021002 A3彩色打印机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A0F94BA">
            <w:pPr>
              <w:pStyle w:val="7"/>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524D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17E945">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162340">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43C815">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B43A83B">
            <w:pPr>
              <w:jc w:val="center"/>
              <w:rPr>
                <w:rFonts w:ascii="宋体" w:hAnsi="宋体"/>
                <w:szCs w:val="21"/>
              </w:rPr>
            </w:pPr>
            <w:r>
              <w:rPr>
                <w:rFonts w:hint="eastAsia" w:ascii="宋体" w:hAnsi="宋体"/>
                <w:szCs w:val="21"/>
              </w:rPr>
              <w:t>A02021003 A4黑白打印机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5AFD276">
            <w:pPr>
              <w:pStyle w:val="7"/>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60F7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DB53C5">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6B4EE20">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21C69C">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72EDD81">
            <w:pPr>
              <w:jc w:val="center"/>
              <w:rPr>
                <w:rFonts w:ascii="宋体" w:hAnsi="宋体"/>
                <w:szCs w:val="21"/>
              </w:rPr>
            </w:pPr>
            <w:r>
              <w:rPr>
                <w:rFonts w:hint="eastAsia" w:ascii="宋体" w:hAnsi="宋体"/>
                <w:szCs w:val="21"/>
              </w:rPr>
              <w:t>A02021004 A4彩色打印机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0F9851D">
            <w:pPr>
              <w:pStyle w:val="7"/>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3973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79A61C2">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0DD4F5">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C814B7">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DD64468">
            <w:pPr>
              <w:jc w:val="center"/>
              <w:rPr>
                <w:rFonts w:ascii="宋体" w:hAnsi="宋体"/>
                <w:szCs w:val="21"/>
              </w:rPr>
            </w:pPr>
            <w:r>
              <w:rPr>
                <w:rFonts w:hint="eastAsia" w:ascii="宋体" w:hAnsi="宋体"/>
                <w:szCs w:val="21"/>
              </w:rPr>
              <w:t>A02021005 3D打印机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52A1213">
            <w:pPr>
              <w:pStyle w:val="7"/>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6C1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E7ACB6">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00C8AB">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697945">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5CC0311">
            <w:pPr>
              <w:jc w:val="center"/>
              <w:rPr>
                <w:rFonts w:ascii="宋体" w:hAnsi="宋体"/>
                <w:szCs w:val="21"/>
              </w:rPr>
            </w:pPr>
            <w:r>
              <w:rPr>
                <w:rFonts w:hint="eastAsia" w:ascii="宋体" w:hAnsi="宋体"/>
                <w:szCs w:val="21"/>
              </w:rPr>
              <w:t>A02021006票据打印机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492B24E">
            <w:pPr>
              <w:pStyle w:val="7"/>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6884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0D0F8E">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05C45D">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0A791B">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B6E76F6">
            <w:pPr>
              <w:jc w:val="center"/>
              <w:rPr>
                <w:rFonts w:ascii="宋体" w:hAnsi="宋体"/>
                <w:szCs w:val="21"/>
              </w:rPr>
            </w:pPr>
            <w:r>
              <w:rPr>
                <w:rFonts w:hint="eastAsia" w:ascii="宋体" w:hAnsi="宋体"/>
                <w:szCs w:val="21"/>
              </w:rPr>
              <w:t>A02021007条码打印机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149C0E3">
            <w:pPr>
              <w:pStyle w:val="7"/>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74DD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FD16E0">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056CFE">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AA3237">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398B638">
            <w:pPr>
              <w:jc w:val="center"/>
              <w:rPr>
                <w:rFonts w:ascii="宋体" w:hAnsi="宋体"/>
                <w:szCs w:val="21"/>
              </w:rPr>
            </w:pPr>
            <w:r>
              <w:rPr>
                <w:rFonts w:hint="eastAsia" w:ascii="宋体" w:hAnsi="宋体"/>
                <w:szCs w:val="21"/>
              </w:rPr>
              <w:t>A02021008地址打印机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7EC7951">
            <w:pPr>
              <w:pStyle w:val="7"/>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5396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930305">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769349">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9ABF4F">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763D014">
            <w:pPr>
              <w:jc w:val="center"/>
              <w:rPr>
                <w:rFonts w:ascii="宋体" w:hAnsi="宋体"/>
                <w:szCs w:val="21"/>
              </w:rPr>
            </w:pPr>
            <w:r>
              <w:rPr>
                <w:rFonts w:hint="eastAsia" w:ascii="宋体" w:hAnsi="宋体"/>
                <w:szCs w:val="21"/>
              </w:rPr>
              <w:t>A02021099其他打印机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4698F7B">
            <w:pPr>
              <w:pStyle w:val="7"/>
              <w:spacing w:before="52"/>
              <w:ind w:left="7" w:right="7"/>
              <w:rPr>
                <w:rFonts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2BD3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51C94F">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52FDB8">
            <w:pPr>
              <w:widowControl/>
              <w:jc w:val="left"/>
              <w:rPr>
                <w:rFonts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7302578A">
            <w:pPr>
              <w:jc w:val="center"/>
              <w:rPr>
                <w:rFonts w:ascii="宋体" w:hAnsi="宋体"/>
                <w:szCs w:val="21"/>
              </w:rPr>
            </w:pPr>
            <w:r>
              <w:rPr>
                <w:rFonts w:hint="eastAsia" w:ascii="宋体" w:hAnsi="宋体"/>
                <w:szCs w:val="21"/>
              </w:rPr>
              <w:t>A02021100输入输出设备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DD5F755">
            <w:pPr>
              <w:jc w:val="center"/>
              <w:rPr>
                <w:rFonts w:ascii="宋体" w:hAnsi="宋体"/>
                <w:szCs w:val="21"/>
              </w:rPr>
            </w:pPr>
            <w:r>
              <w:rPr>
                <w:rFonts w:hint="eastAsia" w:ascii="宋体" w:hAnsi="宋体"/>
                <w:szCs w:val="21"/>
              </w:rPr>
              <w:t>A02021104液晶显示器</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6B8EE241">
            <w:pPr>
              <w:rPr>
                <w:rFonts w:ascii="宋体" w:hAnsi="宋体"/>
                <w:szCs w:val="21"/>
              </w:rPr>
            </w:pPr>
            <w:r>
              <w:rPr>
                <w:rFonts w:hint="eastAsia" w:ascii="宋体" w:hAnsi="宋体" w:cs="宋体"/>
                <w:spacing w:val="12"/>
                <w:w w:val="99"/>
                <w:szCs w:val="21"/>
              </w:rPr>
              <w:t>《计算机显示器能效限</w:t>
            </w:r>
            <w:r>
              <w:rPr>
                <w:rFonts w:hint="eastAsia" w:ascii="宋体" w:hAnsi="宋体" w:cs="宋体"/>
                <w:spacing w:val="9"/>
                <w:w w:val="99"/>
                <w:szCs w:val="21"/>
              </w:rPr>
              <w:t>定</w:t>
            </w:r>
            <w:r>
              <w:rPr>
                <w:rFonts w:hint="eastAsia" w:ascii="宋体" w:hAnsi="宋体" w:cs="宋体"/>
                <w:spacing w:val="12"/>
                <w:w w:val="99"/>
                <w:szCs w:val="21"/>
              </w:rPr>
              <w:t>值及</w:t>
            </w:r>
            <w:r>
              <w:rPr>
                <w:rFonts w:hint="eastAsia" w:ascii="宋体" w:hAnsi="宋体" w:cs="宋体"/>
                <w:w w:val="99"/>
                <w:szCs w:val="21"/>
              </w:rPr>
              <w:t>能效等级</w:t>
            </w:r>
            <w:r>
              <w:rPr>
                <w:rFonts w:hint="eastAsia" w:ascii="宋体" w:hAnsi="宋体" w:cs="宋体"/>
                <w:spacing w:val="2"/>
                <w:w w:val="99"/>
                <w:szCs w:val="21"/>
              </w:rPr>
              <w:t>》</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w:t>
            </w:r>
            <w:r>
              <w:rPr>
                <w:rFonts w:hint="eastAsia" w:ascii="宋体" w:hAnsi="宋体" w:cs="宋体"/>
                <w:w w:val="99"/>
                <w:szCs w:val="21"/>
              </w:rPr>
              <w:t>52</w:t>
            </w:r>
            <w:r>
              <w:rPr>
                <w:rFonts w:hint="eastAsia" w:ascii="宋体" w:hAnsi="宋体" w:cs="宋体"/>
                <w:spacing w:val="1"/>
                <w:w w:val="99"/>
                <w:szCs w:val="21"/>
              </w:rPr>
              <w:t>0</w:t>
            </w:r>
            <w:r>
              <w:rPr>
                <w:rFonts w:hint="eastAsia" w:ascii="宋体" w:hAnsi="宋体" w:cs="宋体"/>
                <w:w w:val="99"/>
                <w:szCs w:val="21"/>
              </w:rPr>
              <w:t>）</w:t>
            </w:r>
          </w:p>
        </w:tc>
      </w:tr>
      <w:tr w14:paraId="2ECA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574728">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89E70F">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00C90D">
            <w:pPr>
              <w:widowControl/>
              <w:jc w:val="left"/>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D97A4AE">
            <w:pPr>
              <w:jc w:val="center"/>
              <w:rPr>
                <w:rFonts w:ascii="宋体" w:hAnsi="宋体"/>
                <w:szCs w:val="21"/>
              </w:rPr>
            </w:pPr>
            <w:r>
              <w:rPr>
                <w:rFonts w:hint="eastAsia" w:ascii="宋体" w:hAnsi="宋体"/>
                <w:szCs w:val="21"/>
              </w:rPr>
              <w:t>A02021118扫描仪</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14B4E6B5">
            <w:pPr>
              <w:rPr>
                <w:rFonts w:ascii="宋体" w:hAnsi="宋体"/>
                <w:szCs w:val="21"/>
              </w:rPr>
            </w:pPr>
            <w:r>
              <w:rPr>
                <w:rFonts w:hint="eastAsia" w:ascii="宋体" w:hAnsi="宋体" w:cs="宋体"/>
                <w:w w:val="99"/>
                <w:szCs w:val="21"/>
              </w:rPr>
              <w:t>参</w:t>
            </w:r>
            <w:r>
              <w:rPr>
                <w:rFonts w:hint="eastAsia" w:ascii="宋体" w:hAnsi="宋体" w:cs="宋体"/>
                <w:spacing w:val="-29"/>
                <w:w w:val="99"/>
                <w:szCs w:val="21"/>
              </w:rPr>
              <w:t>照</w:t>
            </w:r>
            <w:r>
              <w:rPr>
                <w:rFonts w:hint="eastAsia" w:ascii="宋体" w:hAnsi="宋体" w:cs="宋体"/>
                <w:w w:val="99"/>
                <w:szCs w:val="21"/>
              </w:rPr>
              <w:t>《</w:t>
            </w:r>
            <w:r>
              <w:rPr>
                <w:rFonts w:hint="eastAsia" w:ascii="宋体" w:hAnsi="宋体" w:cs="宋体"/>
                <w:spacing w:val="2"/>
                <w:w w:val="99"/>
                <w:szCs w:val="21"/>
              </w:rPr>
              <w:t>复</w:t>
            </w:r>
            <w:r>
              <w:rPr>
                <w:rFonts w:hint="eastAsia" w:ascii="宋体" w:hAnsi="宋体" w:cs="宋体"/>
                <w:w w:val="99"/>
                <w:szCs w:val="21"/>
              </w:rPr>
              <w:t>印</w:t>
            </w:r>
            <w:r>
              <w:rPr>
                <w:rFonts w:hint="eastAsia" w:ascii="宋体" w:hAnsi="宋体" w:cs="宋体"/>
                <w:spacing w:val="2"/>
                <w:w w:val="99"/>
                <w:szCs w:val="21"/>
              </w:rPr>
              <w:t>机</w:t>
            </w:r>
            <w:r>
              <w:rPr>
                <w:rFonts w:hint="eastAsia" w:ascii="宋体" w:hAnsi="宋体" w:cs="宋体"/>
                <w:spacing w:val="-29"/>
                <w:w w:val="99"/>
                <w:szCs w:val="21"/>
              </w:rPr>
              <w:t>、</w:t>
            </w:r>
            <w:r>
              <w:rPr>
                <w:rFonts w:hint="eastAsia" w:ascii="宋体" w:hAnsi="宋体" w:cs="宋体"/>
                <w:w w:val="99"/>
                <w:szCs w:val="21"/>
              </w:rPr>
              <w:t>打</w:t>
            </w:r>
            <w:r>
              <w:rPr>
                <w:rFonts w:hint="eastAsia" w:ascii="宋体" w:hAnsi="宋体" w:cs="宋体"/>
                <w:spacing w:val="2"/>
                <w:w w:val="99"/>
                <w:szCs w:val="21"/>
              </w:rPr>
              <w:t>印</w:t>
            </w:r>
            <w:r>
              <w:rPr>
                <w:rFonts w:hint="eastAsia" w:ascii="宋体" w:hAnsi="宋体" w:cs="宋体"/>
                <w:w w:val="99"/>
                <w:szCs w:val="21"/>
              </w:rPr>
              <w:t>机和</w:t>
            </w:r>
            <w:r>
              <w:rPr>
                <w:rFonts w:hint="eastAsia" w:ascii="宋体" w:hAnsi="宋体" w:cs="宋体"/>
                <w:spacing w:val="2"/>
                <w:w w:val="99"/>
                <w:szCs w:val="21"/>
              </w:rPr>
              <w:t>传</w:t>
            </w:r>
            <w:r>
              <w:rPr>
                <w:rFonts w:hint="eastAsia" w:ascii="宋体" w:hAnsi="宋体" w:cs="宋体"/>
                <w:w w:val="99"/>
                <w:szCs w:val="21"/>
              </w:rPr>
              <w:t>真机能效限定</w:t>
            </w:r>
            <w:r>
              <w:rPr>
                <w:rFonts w:hint="eastAsia" w:ascii="宋体" w:hAnsi="宋体" w:cs="宋体"/>
                <w:spacing w:val="2"/>
                <w:w w:val="99"/>
                <w:szCs w:val="21"/>
              </w:rPr>
              <w:t>值</w:t>
            </w:r>
            <w:r>
              <w:rPr>
                <w:rFonts w:hint="eastAsia" w:ascii="宋体" w:hAnsi="宋体" w:cs="宋体"/>
                <w:w w:val="99"/>
                <w:szCs w:val="21"/>
              </w:rPr>
              <w:t>及能</w:t>
            </w:r>
            <w:r>
              <w:rPr>
                <w:rFonts w:hint="eastAsia" w:ascii="宋体" w:hAnsi="宋体" w:cs="宋体"/>
                <w:spacing w:val="2"/>
                <w:w w:val="99"/>
                <w:szCs w:val="21"/>
              </w:rPr>
              <w:t>效</w:t>
            </w:r>
            <w:r>
              <w:rPr>
                <w:rFonts w:hint="eastAsia" w:ascii="宋体" w:hAnsi="宋体" w:cs="宋体"/>
                <w:w w:val="99"/>
                <w:szCs w:val="21"/>
              </w:rPr>
              <w:t>等级</w:t>
            </w:r>
            <w:r>
              <w:rPr>
                <w:rFonts w:hint="eastAsia" w:ascii="宋体" w:hAnsi="宋体" w:cs="宋体"/>
                <w:spacing w:val="-106"/>
                <w:w w:val="99"/>
                <w:szCs w:val="21"/>
              </w:rPr>
              <w:t>》</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2152</w:t>
            </w:r>
            <w:r>
              <w:rPr>
                <w:rFonts w:hint="eastAsia" w:ascii="宋体" w:hAnsi="宋体" w:cs="宋体"/>
                <w:w w:val="99"/>
                <w:szCs w:val="21"/>
              </w:rPr>
              <w:t>1）</w:t>
            </w:r>
            <w:r>
              <w:rPr>
                <w:rFonts w:hint="eastAsia" w:ascii="宋体" w:hAnsi="宋体" w:cs="宋体"/>
                <w:spacing w:val="2"/>
                <w:w w:val="99"/>
                <w:szCs w:val="21"/>
              </w:rPr>
              <w:t>中</w:t>
            </w:r>
            <w:r>
              <w:rPr>
                <w:rFonts w:hint="eastAsia" w:ascii="宋体" w:hAnsi="宋体" w:cs="宋体"/>
                <w:spacing w:val="4"/>
                <w:w w:val="99"/>
                <w:szCs w:val="21"/>
              </w:rPr>
              <w:t>打印速</w:t>
            </w:r>
            <w:r>
              <w:rPr>
                <w:rFonts w:hint="eastAsia" w:ascii="宋体" w:hAnsi="宋体" w:cs="宋体"/>
                <w:spacing w:val="2"/>
                <w:w w:val="99"/>
                <w:szCs w:val="21"/>
              </w:rPr>
              <w:t>度</w:t>
            </w:r>
            <w:r>
              <w:rPr>
                <w:rFonts w:hint="eastAsia" w:ascii="宋体" w:hAnsi="宋体" w:cs="宋体"/>
                <w:w w:val="99"/>
                <w:szCs w:val="21"/>
              </w:rPr>
              <w:t>为</w:t>
            </w:r>
            <w:r>
              <w:rPr>
                <w:rFonts w:hint="eastAsia" w:ascii="宋体" w:hAnsi="宋体" w:cs="宋体"/>
                <w:spacing w:val="1"/>
                <w:w w:val="99"/>
                <w:szCs w:val="21"/>
              </w:rPr>
              <w:t>1</w:t>
            </w:r>
            <w:r>
              <w:rPr>
                <w:rFonts w:hint="eastAsia" w:ascii="宋体" w:hAnsi="宋体" w:cs="宋体"/>
                <w:w w:val="99"/>
                <w:szCs w:val="21"/>
              </w:rPr>
              <w:t>5</w:t>
            </w:r>
            <w:r>
              <w:rPr>
                <w:rFonts w:hint="eastAsia" w:ascii="宋体" w:hAnsi="宋体" w:cs="宋体"/>
                <w:spacing w:val="2"/>
                <w:w w:val="99"/>
                <w:szCs w:val="21"/>
              </w:rPr>
              <w:t>页</w:t>
            </w:r>
            <w:r>
              <w:rPr>
                <w:rFonts w:hint="eastAsia" w:ascii="宋体" w:hAnsi="宋体" w:cs="宋体"/>
                <w:spacing w:val="5"/>
                <w:w w:val="99"/>
                <w:szCs w:val="21"/>
              </w:rPr>
              <w:t>/</w:t>
            </w:r>
            <w:r>
              <w:rPr>
                <w:rFonts w:hint="eastAsia" w:ascii="宋体" w:hAnsi="宋体" w:cs="宋体"/>
                <w:spacing w:val="4"/>
                <w:w w:val="99"/>
                <w:szCs w:val="21"/>
              </w:rPr>
              <w:t>分的</w:t>
            </w:r>
            <w:r>
              <w:rPr>
                <w:rFonts w:hint="eastAsia" w:ascii="宋体" w:hAnsi="宋体" w:cs="宋体"/>
                <w:spacing w:val="2"/>
                <w:w w:val="99"/>
                <w:szCs w:val="21"/>
              </w:rPr>
              <w:t>针</w:t>
            </w:r>
            <w:r>
              <w:rPr>
                <w:rFonts w:hint="eastAsia" w:ascii="宋体" w:hAnsi="宋体" w:cs="宋体"/>
                <w:spacing w:val="4"/>
                <w:w w:val="99"/>
                <w:szCs w:val="21"/>
              </w:rPr>
              <w:t>式</w:t>
            </w:r>
            <w:r>
              <w:rPr>
                <w:rFonts w:hint="eastAsia" w:ascii="宋体" w:hAnsi="宋体" w:cs="宋体"/>
                <w:w w:val="99"/>
                <w:szCs w:val="21"/>
              </w:rPr>
              <w:t>打印机相</w:t>
            </w:r>
            <w:r>
              <w:rPr>
                <w:rFonts w:hint="eastAsia" w:ascii="宋体" w:hAnsi="宋体" w:cs="宋体"/>
                <w:spacing w:val="2"/>
                <w:w w:val="99"/>
                <w:szCs w:val="21"/>
              </w:rPr>
              <w:t>关</w:t>
            </w:r>
            <w:r>
              <w:rPr>
                <w:rFonts w:hint="eastAsia" w:ascii="宋体" w:hAnsi="宋体" w:cs="宋体"/>
                <w:w w:val="99"/>
                <w:szCs w:val="21"/>
              </w:rPr>
              <w:t>要求</w:t>
            </w:r>
          </w:p>
        </w:tc>
      </w:tr>
      <w:tr w14:paraId="0729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78DBA7BA">
            <w:pPr>
              <w:jc w:val="center"/>
              <w:rPr>
                <w:rFonts w:ascii="宋体" w:hAnsi="宋体"/>
                <w:szCs w:val="21"/>
              </w:rPr>
            </w:pPr>
            <w:r>
              <w:rPr>
                <w:rFonts w:hint="eastAsia" w:ascii="宋体" w:hAnsi="宋体"/>
                <w:w w:val="99"/>
                <w:szCs w:val="21"/>
              </w:rPr>
              <w:t>3</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3CA90559">
            <w:pPr>
              <w:jc w:val="center"/>
              <w:rPr>
                <w:rFonts w:ascii="宋体" w:hAnsi="宋体"/>
                <w:szCs w:val="21"/>
              </w:rPr>
            </w:pPr>
            <w:r>
              <w:rPr>
                <w:rFonts w:hint="eastAsia" w:ascii="宋体" w:hAnsi="宋体"/>
                <w:szCs w:val="21"/>
              </w:rPr>
              <w:t>A02020200投影仪</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2A4E4D9B">
            <w:pPr>
              <w:jc w:val="center"/>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3EF9522">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1E15654F">
            <w:pPr>
              <w:rPr>
                <w:rFonts w:ascii="宋体" w:hAnsi="宋体"/>
                <w:szCs w:val="21"/>
              </w:rPr>
            </w:pPr>
            <w:r>
              <w:rPr>
                <w:rFonts w:hint="eastAsia" w:ascii="宋体" w:hAnsi="宋体" w:cs="宋体"/>
                <w:w w:val="99"/>
                <w:szCs w:val="21"/>
              </w:rPr>
              <w:t>《投影</w:t>
            </w:r>
            <w:r>
              <w:rPr>
                <w:rFonts w:hint="eastAsia" w:ascii="宋体" w:hAnsi="宋体" w:cs="宋体"/>
                <w:spacing w:val="2"/>
                <w:w w:val="99"/>
                <w:szCs w:val="21"/>
              </w:rPr>
              <w:t>机</w:t>
            </w:r>
            <w:r>
              <w:rPr>
                <w:rFonts w:hint="eastAsia" w:ascii="宋体" w:hAnsi="宋体" w:cs="宋体"/>
                <w:w w:val="99"/>
                <w:szCs w:val="21"/>
              </w:rPr>
              <w:t>能效</w:t>
            </w:r>
            <w:r>
              <w:rPr>
                <w:rFonts w:hint="eastAsia" w:ascii="宋体" w:hAnsi="宋体" w:cs="宋体"/>
                <w:spacing w:val="2"/>
                <w:w w:val="99"/>
                <w:szCs w:val="21"/>
              </w:rPr>
              <w:t>限</w:t>
            </w:r>
            <w:r>
              <w:rPr>
                <w:rFonts w:hint="eastAsia" w:ascii="宋体" w:hAnsi="宋体" w:cs="宋体"/>
                <w:w w:val="99"/>
                <w:szCs w:val="21"/>
              </w:rPr>
              <w:t>定值</w:t>
            </w:r>
            <w:r>
              <w:rPr>
                <w:rFonts w:hint="eastAsia" w:ascii="宋体" w:hAnsi="宋体" w:cs="宋体"/>
                <w:spacing w:val="2"/>
                <w:w w:val="99"/>
                <w:szCs w:val="21"/>
              </w:rPr>
              <w:t>及</w:t>
            </w:r>
            <w:r>
              <w:rPr>
                <w:rFonts w:hint="eastAsia" w:ascii="宋体" w:hAnsi="宋体" w:cs="宋体"/>
                <w:w w:val="99"/>
                <w:szCs w:val="21"/>
              </w:rPr>
              <w:t>能</w:t>
            </w:r>
            <w:r>
              <w:rPr>
                <w:rFonts w:hint="eastAsia" w:ascii="宋体" w:hAnsi="宋体" w:cs="宋体"/>
                <w:spacing w:val="2"/>
                <w:w w:val="99"/>
                <w:szCs w:val="21"/>
              </w:rPr>
              <w:t>效</w:t>
            </w:r>
            <w:r>
              <w:rPr>
                <w:rFonts w:hint="eastAsia" w:ascii="宋体" w:hAnsi="宋体" w:cs="宋体"/>
                <w:w w:val="99"/>
                <w:szCs w:val="21"/>
              </w:rPr>
              <w:t>等级》（</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3</w:t>
            </w:r>
            <w:r>
              <w:rPr>
                <w:rFonts w:hint="eastAsia" w:ascii="宋体" w:hAnsi="宋体" w:cs="宋体"/>
                <w:w w:val="99"/>
                <w:szCs w:val="21"/>
              </w:rPr>
              <w:t>20</w:t>
            </w:r>
            <w:r>
              <w:rPr>
                <w:rFonts w:hint="eastAsia" w:ascii="宋体" w:hAnsi="宋体" w:cs="宋体"/>
                <w:spacing w:val="1"/>
                <w:w w:val="99"/>
                <w:szCs w:val="21"/>
              </w:rPr>
              <w:t>28</w:t>
            </w:r>
            <w:r>
              <w:rPr>
                <w:rFonts w:hint="eastAsia" w:ascii="宋体" w:hAnsi="宋体" w:cs="宋体"/>
                <w:w w:val="99"/>
                <w:szCs w:val="21"/>
              </w:rPr>
              <w:t>）</w:t>
            </w:r>
          </w:p>
        </w:tc>
      </w:tr>
      <w:tr w14:paraId="30E9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26786FAD">
            <w:pPr>
              <w:jc w:val="center"/>
              <w:rPr>
                <w:rFonts w:ascii="宋体" w:hAnsi="宋体"/>
                <w:szCs w:val="21"/>
              </w:rPr>
            </w:pPr>
            <w:r>
              <w:rPr>
                <w:rFonts w:hint="eastAsia" w:ascii="宋体" w:hAnsi="宋体"/>
                <w:szCs w:val="21"/>
              </w:rPr>
              <w:t>4</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343D0FB8">
            <w:pPr>
              <w:pStyle w:val="7"/>
              <w:spacing w:before="66"/>
              <w:ind w:left="7"/>
              <w:jc w:val="center"/>
              <w:rPr>
                <w:rFonts w:ascii="宋体" w:hAnsi="宋体" w:cs="宋体"/>
                <w:kern w:val="2"/>
                <w:sz w:val="21"/>
                <w:szCs w:val="21"/>
              </w:rPr>
            </w:pPr>
            <w:r>
              <w:rPr>
                <w:rFonts w:hint="eastAsia" w:ascii="宋体" w:hAnsi="宋体" w:cs="仿宋_GB2312"/>
                <w:kern w:val="2"/>
                <w:sz w:val="21"/>
                <w:szCs w:val="21"/>
              </w:rPr>
              <w:t>A02020400</w:t>
            </w:r>
            <w:r>
              <w:rPr>
                <w:rFonts w:hint="eastAsia" w:ascii="宋体" w:hAnsi="宋体" w:cs="宋体"/>
                <w:w w:val="99"/>
                <w:kern w:val="2"/>
                <w:sz w:val="21"/>
                <w:szCs w:val="21"/>
              </w:rPr>
              <w:t>多功能一体机</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46079DD2">
            <w:pPr>
              <w:jc w:val="center"/>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2C12CF8">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73D92039">
            <w:pPr>
              <w:rPr>
                <w:rFonts w:ascii="宋体" w:hAnsi="宋体"/>
                <w:szCs w:val="21"/>
              </w:rPr>
            </w:pPr>
            <w:r>
              <w:rPr>
                <w:rFonts w:hint="eastAsia" w:ascii="宋体" w:hAnsi="宋体" w:cs="宋体"/>
                <w:w w:val="99"/>
                <w:szCs w:val="21"/>
              </w:rPr>
              <w:t>《复印</w:t>
            </w:r>
            <w:r>
              <w:rPr>
                <w:rFonts w:hint="eastAsia" w:ascii="宋体" w:hAnsi="宋体" w:cs="宋体"/>
                <w:spacing w:val="2"/>
                <w:w w:val="99"/>
                <w:szCs w:val="21"/>
              </w:rPr>
              <w:t>机</w:t>
            </w:r>
            <w:r>
              <w:rPr>
                <w:rFonts w:hint="eastAsia" w:ascii="宋体" w:hAnsi="宋体" w:cs="宋体"/>
                <w:spacing w:val="-58"/>
                <w:w w:val="99"/>
                <w:szCs w:val="21"/>
              </w:rPr>
              <w:t>、</w:t>
            </w:r>
            <w:r>
              <w:rPr>
                <w:rFonts w:hint="eastAsia" w:ascii="宋体" w:hAnsi="宋体" w:cs="宋体"/>
                <w:spacing w:val="2"/>
                <w:w w:val="99"/>
                <w:szCs w:val="21"/>
              </w:rPr>
              <w:t>打</w:t>
            </w:r>
            <w:r>
              <w:rPr>
                <w:rFonts w:hint="eastAsia" w:ascii="宋体" w:hAnsi="宋体" w:cs="宋体"/>
                <w:w w:val="99"/>
                <w:szCs w:val="21"/>
              </w:rPr>
              <w:t>印机</w:t>
            </w:r>
            <w:r>
              <w:rPr>
                <w:rFonts w:hint="eastAsia" w:ascii="宋体" w:hAnsi="宋体" w:cs="宋体"/>
                <w:spacing w:val="2"/>
                <w:w w:val="99"/>
                <w:szCs w:val="21"/>
              </w:rPr>
              <w:t>和</w:t>
            </w:r>
            <w:r>
              <w:rPr>
                <w:rFonts w:hint="eastAsia" w:ascii="宋体" w:hAnsi="宋体" w:cs="宋体"/>
                <w:w w:val="99"/>
                <w:szCs w:val="21"/>
              </w:rPr>
              <w:t>传真</w:t>
            </w:r>
            <w:r>
              <w:rPr>
                <w:rFonts w:hint="eastAsia" w:ascii="宋体" w:hAnsi="宋体" w:cs="宋体"/>
                <w:spacing w:val="2"/>
                <w:w w:val="99"/>
                <w:szCs w:val="21"/>
              </w:rPr>
              <w:t>机</w:t>
            </w:r>
            <w:r>
              <w:rPr>
                <w:rFonts w:hint="eastAsia" w:ascii="宋体" w:hAnsi="宋体" w:cs="宋体"/>
                <w:w w:val="99"/>
                <w:szCs w:val="21"/>
              </w:rPr>
              <w:t>能效限定值及</w:t>
            </w:r>
            <w:r>
              <w:rPr>
                <w:rFonts w:hint="eastAsia" w:ascii="宋体" w:hAnsi="宋体" w:cs="宋体"/>
                <w:spacing w:val="2"/>
                <w:w w:val="99"/>
                <w:szCs w:val="21"/>
              </w:rPr>
              <w:t>能</w:t>
            </w:r>
            <w:r>
              <w:rPr>
                <w:rFonts w:hint="eastAsia" w:ascii="宋体" w:hAnsi="宋体" w:cs="宋体"/>
                <w:w w:val="99"/>
                <w:szCs w:val="21"/>
              </w:rPr>
              <w:t>效等</w:t>
            </w:r>
            <w:r>
              <w:rPr>
                <w:rFonts w:hint="eastAsia" w:ascii="宋体" w:hAnsi="宋体" w:cs="宋体"/>
                <w:spacing w:val="2"/>
                <w:w w:val="99"/>
                <w:szCs w:val="21"/>
              </w:rPr>
              <w:t>级</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w:t>
            </w:r>
            <w:r>
              <w:rPr>
                <w:rFonts w:hint="eastAsia" w:ascii="宋体" w:hAnsi="宋体" w:cs="宋体"/>
                <w:w w:val="99"/>
                <w:szCs w:val="21"/>
              </w:rPr>
              <w:t>52</w:t>
            </w:r>
            <w:r>
              <w:rPr>
                <w:rFonts w:hint="eastAsia" w:ascii="宋体" w:hAnsi="宋体" w:cs="宋体"/>
                <w:spacing w:val="1"/>
                <w:w w:val="99"/>
                <w:szCs w:val="21"/>
              </w:rPr>
              <w:t>1</w:t>
            </w:r>
            <w:r>
              <w:rPr>
                <w:rFonts w:hint="eastAsia" w:ascii="宋体" w:hAnsi="宋体" w:cs="宋体"/>
                <w:w w:val="99"/>
                <w:szCs w:val="21"/>
              </w:rPr>
              <w:t>）</w:t>
            </w:r>
          </w:p>
        </w:tc>
      </w:tr>
      <w:tr w14:paraId="599C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4F2DDBFD">
            <w:pPr>
              <w:pStyle w:val="7"/>
              <w:spacing w:before="160"/>
              <w:ind w:right="1"/>
              <w:jc w:val="center"/>
              <w:rPr>
                <w:rFonts w:ascii="宋体" w:hAnsi="宋体" w:cs="宋体"/>
                <w:kern w:val="2"/>
                <w:sz w:val="21"/>
                <w:szCs w:val="21"/>
              </w:rPr>
            </w:pPr>
            <w:r>
              <w:rPr>
                <w:rFonts w:hint="eastAsia" w:ascii="宋体" w:hAnsi="宋体"/>
                <w:w w:val="99"/>
                <w:kern w:val="2"/>
                <w:sz w:val="21"/>
                <w:szCs w:val="21"/>
              </w:rPr>
              <w:t>5</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3107D319">
            <w:pPr>
              <w:pStyle w:val="7"/>
              <w:spacing w:before="160"/>
              <w:ind w:left="7"/>
              <w:jc w:val="center"/>
              <w:rPr>
                <w:rFonts w:ascii="宋体" w:hAnsi="宋体" w:cs="宋体"/>
                <w:kern w:val="2"/>
                <w:sz w:val="21"/>
                <w:szCs w:val="21"/>
              </w:rPr>
            </w:pPr>
            <w:r>
              <w:rPr>
                <w:rFonts w:hint="eastAsia" w:ascii="宋体" w:hAnsi="宋体" w:cs="仿宋_GB2312"/>
                <w:kern w:val="2"/>
                <w:sz w:val="21"/>
                <w:szCs w:val="21"/>
              </w:rPr>
              <w:t>A02051900</w:t>
            </w:r>
            <w:r>
              <w:rPr>
                <w:rFonts w:hint="eastAsia" w:ascii="宋体" w:hAnsi="宋体" w:cs="宋体"/>
                <w:w w:val="99"/>
                <w:kern w:val="2"/>
                <w:sz w:val="21"/>
                <w:szCs w:val="21"/>
              </w:rPr>
              <w:t>泵</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773A953">
            <w:pPr>
              <w:pStyle w:val="7"/>
              <w:spacing w:before="160"/>
              <w:ind w:left="7"/>
              <w:jc w:val="center"/>
              <w:rPr>
                <w:rFonts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05</w:t>
            </w:r>
            <w:r>
              <w:rPr>
                <w:rFonts w:hint="eastAsia" w:ascii="宋体" w:hAnsi="宋体" w:cs="宋体"/>
                <w:spacing w:val="1"/>
                <w:w w:val="99"/>
                <w:kern w:val="2"/>
                <w:sz w:val="21"/>
                <w:szCs w:val="21"/>
              </w:rPr>
              <w:t>1</w:t>
            </w:r>
            <w:r>
              <w:rPr>
                <w:rFonts w:hint="eastAsia" w:ascii="宋体" w:hAnsi="宋体" w:cs="宋体"/>
                <w:w w:val="99"/>
                <w:kern w:val="2"/>
                <w:sz w:val="21"/>
                <w:szCs w:val="21"/>
              </w:rPr>
              <w:t>901离心泵</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82DCC3C">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53CC82A">
            <w:pPr>
              <w:pStyle w:val="7"/>
              <w:spacing w:before="4"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《清水离心泵能效限定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及节</w:t>
            </w:r>
            <w:r>
              <w:rPr>
                <w:rFonts w:hint="eastAsia" w:ascii="宋体" w:hAnsi="宋体" w:cs="宋体"/>
                <w:w w:val="99"/>
                <w:kern w:val="2"/>
                <w:sz w:val="21"/>
                <w:szCs w:val="21"/>
                <w:lang w:eastAsia="zh-CN"/>
              </w:rPr>
              <w:t>能评价值</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19</w:t>
            </w:r>
            <w:r>
              <w:rPr>
                <w:rFonts w:hint="eastAsia" w:ascii="宋体" w:hAnsi="宋体" w:cs="宋体"/>
                <w:w w:val="99"/>
                <w:kern w:val="2"/>
                <w:sz w:val="21"/>
                <w:szCs w:val="21"/>
                <w:lang w:eastAsia="zh-CN"/>
              </w:rPr>
              <w:t>76</w:t>
            </w:r>
            <w:r>
              <w:rPr>
                <w:rFonts w:hint="eastAsia" w:ascii="宋体" w:hAnsi="宋体" w:cs="宋体"/>
                <w:spacing w:val="1"/>
                <w:w w:val="99"/>
                <w:kern w:val="2"/>
                <w:sz w:val="21"/>
                <w:szCs w:val="21"/>
                <w:lang w:eastAsia="zh-CN"/>
              </w:rPr>
              <w:t>2</w:t>
            </w:r>
            <w:r>
              <w:rPr>
                <w:rFonts w:hint="eastAsia" w:ascii="宋体" w:hAnsi="宋体" w:cs="宋体"/>
                <w:w w:val="99"/>
                <w:kern w:val="2"/>
                <w:sz w:val="21"/>
                <w:szCs w:val="21"/>
                <w:lang w:eastAsia="zh-CN"/>
              </w:rPr>
              <w:t>）</w:t>
            </w:r>
          </w:p>
        </w:tc>
      </w:tr>
      <w:tr w14:paraId="7336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3F81A815">
            <w:pPr>
              <w:jc w:val="center"/>
              <w:rPr>
                <w:rFonts w:ascii="宋体" w:hAnsi="宋体"/>
                <w:szCs w:val="21"/>
              </w:rPr>
            </w:pPr>
            <w:r>
              <w:rPr>
                <w:rFonts w:hint="eastAsia" w:ascii="宋体" w:hAnsi="宋体"/>
                <w:szCs w:val="21"/>
              </w:rPr>
              <w:t>6</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1050B922">
            <w:pPr>
              <w:pStyle w:val="7"/>
              <w:jc w:val="center"/>
              <w:rPr>
                <w:rFonts w:ascii="宋体" w:hAnsi="宋体" w:cs="宋体"/>
                <w:kern w:val="2"/>
                <w:sz w:val="21"/>
                <w:szCs w:val="21"/>
              </w:rPr>
            </w:pPr>
            <w:r>
              <w:rPr>
                <w:rFonts w:hint="eastAsia" w:ascii="宋体" w:hAnsi="宋体" w:cs="仿宋_GB2312"/>
                <w:kern w:val="2"/>
                <w:sz w:val="21"/>
                <w:szCs w:val="21"/>
              </w:rPr>
              <w:t>A02052300</w:t>
            </w:r>
            <w:r>
              <w:rPr>
                <w:rFonts w:hint="eastAsia" w:ascii="宋体" w:hAnsi="宋体" w:cs="宋体"/>
                <w:w w:val="99"/>
                <w:kern w:val="2"/>
                <w:sz w:val="21"/>
                <w:szCs w:val="21"/>
              </w:rPr>
              <w:t>制冷空调设备</w:t>
            </w: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09DA789E">
            <w:pPr>
              <w:pStyle w:val="7"/>
              <w:spacing w:line="276" w:lineRule="auto"/>
              <w:ind w:right="5"/>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52</w:t>
            </w:r>
            <w:r>
              <w:rPr>
                <w:rFonts w:hint="eastAsia" w:ascii="宋体" w:hAnsi="宋体" w:cs="宋体"/>
                <w:spacing w:val="1"/>
                <w:w w:val="99"/>
                <w:kern w:val="2"/>
                <w:sz w:val="21"/>
                <w:szCs w:val="21"/>
              </w:rPr>
              <w:t>3</w:t>
            </w:r>
            <w:r>
              <w:rPr>
                <w:rFonts w:hint="eastAsia" w:ascii="宋体" w:hAnsi="宋体" w:cs="宋体"/>
                <w:w w:val="99"/>
                <w:kern w:val="2"/>
                <w:sz w:val="21"/>
                <w:szCs w:val="21"/>
              </w:rPr>
              <w:t>01制冷压缩机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5C43CB3">
            <w:pPr>
              <w:pStyle w:val="7"/>
              <w:jc w:val="center"/>
              <w:rPr>
                <w:rFonts w:ascii="宋体" w:hAnsi="宋体" w:cs="宋体"/>
                <w:kern w:val="2"/>
                <w:sz w:val="21"/>
                <w:szCs w:val="21"/>
              </w:rPr>
            </w:pPr>
            <w:r>
              <w:rPr>
                <w:rFonts w:hint="eastAsia" w:ascii="宋体" w:hAnsi="宋体" w:cs="宋体"/>
                <w:w w:val="99"/>
                <w:kern w:val="2"/>
                <w:sz w:val="21"/>
                <w:szCs w:val="21"/>
              </w:rPr>
              <w:t>冷水机组</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EA0854F">
            <w:pPr>
              <w:pStyle w:val="7"/>
              <w:spacing w:before="30" w:line="276" w:lineRule="auto"/>
              <w:ind w:left="7" w:right="4"/>
              <w:jc w:val="both"/>
              <w:rPr>
                <w:rFonts w:ascii="宋体" w:hAnsi="宋体" w:cs="宋体"/>
                <w:kern w:val="2"/>
                <w:sz w:val="21"/>
                <w:szCs w:val="21"/>
                <w:lang w:eastAsia="zh-CN"/>
              </w:rPr>
            </w:pPr>
            <w:r>
              <w:rPr>
                <w:rFonts w:hint="eastAsia" w:ascii="宋体" w:hAnsi="宋体" w:cs="宋体"/>
                <w:spacing w:val="12"/>
                <w:w w:val="99"/>
                <w:kern w:val="2"/>
                <w:sz w:val="21"/>
                <w:szCs w:val="21"/>
                <w:lang w:eastAsia="zh-CN"/>
              </w:rPr>
              <w:t>《冷水机组能效限定值</w:t>
            </w:r>
            <w:r>
              <w:rPr>
                <w:rFonts w:hint="eastAsia" w:ascii="宋体" w:hAnsi="宋体" w:cs="宋体"/>
                <w:spacing w:val="9"/>
                <w:w w:val="99"/>
                <w:kern w:val="2"/>
                <w:sz w:val="21"/>
                <w:szCs w:val="21"/>
                <w:lang w:eastAsia="zh-CN"/>
              </w:rPr>
              <w:t>及</w:t>
            </w:r>
            <w:r>
              <w:rPr>
                <w:rFonts w:hint="eastAsia" w:ascii="宋体" w:hAnsi="宋体" w:cs="宋体"/>
                <w:spacing w:val="12"/>
                <w:w w:val="99"/>
                <w:kern w:val="2"/>
                <w:sz w:val="21"/>
                <w:szCs w:val="21"/>
                <w:lang w:eastAsia="zh-CN"/>
              </w:rPr>
              <w:t>能效</w:t>
            </w:r>
            <w:r>
              <w:rPr>
                <w:rFonts w:hint="eastAsia" w:ascii="宋体" w:hAnsi="宋体" w:cs="宋体"/>
                <w:w w:val="99"/>
                <w:kern w:val="2"/>
                <w:sz w:val="21"/>
                <w:szCs w:val="21"/>
                <w:lang w:eastAsia="zh-CN"/>
              </w:rPr>
              <w:t>等级</w:t>
            </w:r>
            <w:r>
              <w:rPr>
                <w:rFonts w:hint="eastAsia" w:ascii="宋体" w:hAnsi="宋体" w:cs="宋体"/>
                <w:spacing w:val="-3"/>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195</w:t>
            </w:r>
            <w:r>
              <w:rPr>
                <w:rFonts w:hint="eastAsia" w:ascii="宋体" w:hAnsi="宋体" w:cs="宋体"/>
                <w:w w:val="99"/>
                <w:kern w:val="2"/>
                <w:sz w:val="21"/>
                <w:szCs w:val="21"/>
                <w:lang w:eastAsia="zh-CN"/>
              </w:rPr>
              <w:t>77</w:t>
            </w:r>
            <w:r>
              <w:rPr>
                <w:rFonts w:hint="eastAsia" w:ascii="宋体" w:hAnsi="宋体" w:cs="宋体"/>
                <w:spacing w:val="-3"/>
                <w:w w:val="99"/>
                <w:kern w:val="2"/>
                <w:sz w:val="21"/>
                <w:szCs w:val="21"/>
                <w:lang w:eastAsia="zh-CN"/>
              </w:rPr>
              <w:t>），</w:t>
            </w:r>
            <w:r>
              <w:rPr>
                <w:rFonts w:hint="eastAsia" w:ascii="宋体" w:hAnsi="宋体" w:cs="宋体"/>
                <w:w w:val="99"/>
                <w:kern w:val="2"/>
                <w:sz w:val="21"/>
                <w:szCs w:val="21"/>
                <w:lang w:eastAsia="zh-CN"/>
              </w:rPr>
              <w:t>《低</w:t>
            </w:r>
            <w:r>
              <w:rPr>
                <w:rFonts w:hint="eastAsia" w:ascii="宋体" w:hAnsi="宋体" w:cs="宋体"/>
                <w:spacing w:val="2"/>
                <w:w w:val="99"/>
                <w:kern w:val="2"/>
                <w:sz w:val="21"/>
                <w:szCs w:val="21"/>
                <w:lang w:eastAsia="zh-CN"/>
              </w:rPr>
              <w:t>环</w:t>
            </w:r>
            <w:r>
              <w:rPr>
                <w:rFonts w:hint="eastAsia" w:ascii="宋体" w:hAnsi="宋体" w:cs="宋体"/>
                <w:w w:val="99"/>
                <w:kern w:val="2"/>
                <w:sz w:val="21"/>
                <w:szCs w:val="21"/>
                <w:lang w:eastAsia="zh-CN"/>
              </w:rPr>
              <w:t>境温度空气源</w:t>
            </w:r>
            <w:r>
              <w:rPr>
                <w:rFonts w:hint="eastAsia" w:ascii="宋体" w:hAnsi="宋体" w:cs="宋体"/>
                <w:spacing w:val="2"/>
                <w:w w:val="99"/>
                <w:kern w:val="2"/>
                <w:sz w:val="21"/>
                <w:szCs w:val="21"/>
                <w:lang w:eastAsia="zh-CN"/>
              </w:rPr>
              <w:t>热</w:t>
            </w:r>
            <w:r>
              <w:rPr>
                <w:rFonts w:hint="eastAsia" w:ascii="宋体" w:hAnsi="宋体" w:cs="宋体"/>
                <w:spacing w:val="-29"/>
                <w:w w:val="99"/>
                <w:kern w:val="2"/>
                <w:sz w:val="21"/>
                <w:szCs w:val="21"/>
                <w:lang w:eastAsia="zh-CN"/>
              </w:rPr>
              <w:t>泵</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冷水</w:t>
            </w:r>
            <w:r>
              <w:rPr>
                <w:rFonts w:hint="eastAsia" w:ascii="宋体" w:hAnsi="宋体" w:cs="宋体"/>
                <w:spacing w:val="-27"/>
                <w:w w:val="99"/>
                <w:kern w:val="2"/>
                <w:sz w:val="21"/>
                <w:szCs w:val="21"/>
                <w:lang w:eastAsia="zh-CN"/>
              </w:rPr>
              <w:t>）</w:t>
            </w:r>
            <w:r>
              <w:rPr>
                <w:rFonts w:hint="eastAsia" w:ascii="宋体" w:hAnsi="宋体" w:cs="宋体"/>
                <w:w w:val="99"/>
                <w:kern w:val="2"/>
                <w:sz w:val="21"/>
                <w:szCs w:val="21"/>
                <w:lang w:eastAsia="zh-CN"/>
              </w:rPr>
              <w:t>机组</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效限定值及能</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37</w:t>
            </w:r>
            <w:r>
              <w:rPr>
                <w:rFonts w:hint="eastAsia" w:ascii="宋体" w:hAnsi="宋体" w:cs="宋体"/>
                <w:w w:val="99"/>
                <w:kern w:val="2"/>
                <w:sz w:val="21"/>
                <w:szCs w:val="21"/>
                <w:lang w:eastAsia="zh-CN"/>
              </w:rPr>
              <w:t>48</w:t>
            </w:r>
            <w:r>
              <w:rPr>
                <w:rFonts w:hint="eastAsia" w:ascii="宋体" w:hAnsi="宋体" w:cs="宋体"/>
                <w:spacing w:val="-2"/>
                <w:w w:val="99"/>
                <w:kern w:val="2"/>
                <w:sz w:val="21"/>
                <w:szCs w:val="21"/>
                <w:lang w:eastAsia="zh-CN"/>
              </w:rPr>
              <w:t>0</w:t>
            </w:r>
            <w:r>
              <w:rPr>
                <w:rFonts w:hint="eastAsia" w:ascii="宋体" w:hAnsi="宋体" w:cs="宋体"/>
                <w:w w:val="99"/>
                <w:kern w:val="2"/>
                <w:sz w:val="21"/>
                <w:szCs w:val="21"/>
                <w:lang w:eastAsia="zh-CN"/>
              </w:rPr>
              <w:t>）</w:t>
            </w:r>
          </w:p>
        </w:tc>
      </w:tr>
      <w:tr w14:paraId="2F34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DFEF0C">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292B9A">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8C84874">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1E9C613">
            <w:pPr>
              <w:jc w:val="center"/>
              <w:rPr>
                <w:rFonts w:ascii="宋体" w:hAnsi="宋体"/>
                <w:szCs w:val="21"/>
              </w:rPr>
            </w:pPr>
            <w:r>
              <w:rPr>
                <w:rFonts w:hint="eastAsia" w:ascii="宋体" w:hAnsi="宋体"/>
                <w:szCs w:val="21"/>
              </w:rPr>
              <w:t>溴化锂吸收式冷水机组</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58FBD9C5">
            <w:pPr>
              <w:pStyle w:val="7"/>
              <w:spacing w:before="93"/>
              <w:ind w:left="7"/>
              <w:rPr>
                <w:rFonts w:ascii="宋体" w:hAnsi="宋体" w:cs="宋体"/>
                <w:w w:val="99"/>
                <w:kern w:val="2"/>
                <w:sz w:val="21"/>
                <w:szCs w:val="21"/>
                <w:lang w:eastAsia="zh-CN"/>
              </w:rPr>
            </w:pPr>
            <w:r>
              <w:rPr>
                <w:rFonts w:hint="eastAsia" w:ascii="宋体" w:hAnsi="宋体" w:cs="宋体"/>
                <w:w w:val="99"/>
                <w:kern w:val="2"/>
                <w:sz w:val="21"/>
                <w:szCs w:val="21"/>
                <w:lang w:eastAsia="zh-CN"/>
              </w:rPr>
              <w:t>《溴化锂吸收式冷水机组能效限</w:t>
            </w:r>
          </w:p>
          <w:p w14:paraId="5F2C0F4E">
            <w:pPr>
              <w:rPr>
                <w:rFonts w:ascii="宋体" w:hAnsi="宋体"/>
                <w:szCs w:val="21"/>
              </w:rPr>
            </w:pPr>
            <w:r>
              <w:rPr>
                <w:rFonts w:hint="eastAsia" w:ascii="宋体" w:hAnsi="宋体" w:cs="宋体"/>
                <w:w w:val="99"/>
                <w:szCs w:val="21"/>
              </w:rPr>
              <w:t>定值及能效等级》（GB29540）</w:t>
            </w:r>
          </w:p>
        </w:tc>
      </w:tr>
      <w:tr w14:paraId="376F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259BCA">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14C42F3">
            <w:pPr>
              <w:widowControl/>
              <w:jc w:val="left"/>
              <w:rPr>
                <w:rFonts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458A6109">
            <w:pPr>
              <w:pStyle w:val="7"/>
              <w:spacing w:line="276" w:lineRule="auto"/>
              <w:ind w:right="5"/>
              <w:jc w:val="center"/>
              <w:rPr>
                <w:rFonts w:ascii="宋体" w:hAnsi="宋体" w:cs="宋体"/>
                <w:kern w:val="2"/>
                <w:sz w:val="21"/>
                <w:szCs w:val="21"/>
              </w:rPr>
            </w:pPr>
            <w:r>
              <w:rPr>
                <w:rFonts w:hint="eastAsia" w:ascii="宋体" w:hAnsi="宋体" w:cs="宋体"/>
                <w:w w:val="99"/>
                <w:kern w:val="2"/>
                <w:sz w:val="21"/>
                <w:szCs w:val="21"/>
              </w:rPr>
              <w:t>★A02052305空调机组</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3757295">
            <w:pPr>
              <w:pStyle w:val="7"/>
              <w:spacing w:before="4" w:line="276" w:lineRule="auto"/>
              <w:ind w:left="7" w:right="7"/>
              <w:jc w:val="center"/>
              <w:rPr>
                <w:rFonts w:ascii="宋体" w:hAnsi="宋体" w:cs="宋体"/>
                <w:w w:val="99"/>
                <w:kern w:val="2"/>
                <w:sz w:val="21"/>
                <w:szCs w:val="21"/>
                <w:lang w:eastAsia="zh-CN"/>
              </w:rPr>
            </w:pPr>
            <w:r>
              <w:rPr>
                <w:rFonts w:hint="eastAsia" w:ascii="宋体" w:hAnsi="宋体" w:cs="宋体"/>
                <w:w w:val="99"/>
                <w:kern w:val="2"/>
                <w:sz w:val="21"/>
                <w:szCs w:val="21"/>
                <w:lang w:eastAsia="zh-CN"/>
              </w:rPr>
              <w:t>多联式空调（热泵）机组（制冷量&gt;14000W）</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FCBC82B">
            <w:pPr>
              <w:pStyle w:val="7"/>
              <w:spacing w:before="160" w:line="276" w:lineRule="auto"/>
              <w:ind w:left="7" w:right="7"/>
              <w:rPr>
                <w:rFonts w:ascii="宋体" w:hAnsi="宋体" w:cs="宋体"/>
                <w:kern w:val="2"/>
                <w:sz w:val="21"/>
                <w:szCs w:val="21"/>
                <w:lang w:eastAsia="zh-CN"/>
              </w:rPr>
            </w:pPr>
            <w:r>
              <w:rPr>
                <w:rFonts w:hint="eastAsia" w:ascii="宋体" w:hAnsi="宋体" w:cs="宋体"/>
                <w:w w:val="99"/>
                <w:kern w:val="2"/>
                <w:sz w:val="21"/>
                <w:szCs w:val="21"/>
                <w:lang w:eastAsia="zh-CN"/>
              </w:rPr>
              <w:t>《多联式空调（热泵）机组能效限定值及能源效率等级》（GB21454）</w:t>
            </w:r>
          </w:p>
        </w:tc>
      </w:tr>
      <w:tr w14:paraId="06E3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D01182">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AF1C01">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C062AC">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296AE11">
            <w:pPr>
              <w:jc w:val="center"/>
              <w:rPr>
                <w:rFonts w:ascii="宋体" w:hAnsi="宋体"/>
                <w:szCs w:val="21"/>
              </w:rPr>
            </w:pPr>
            <w:r>
              <w:rPr>
                <w:rFonts w:hint="eastAsia" w:ascii="宋体" w:hAnsi="宋体" w:cs="宋体"/>
                <w:w w:val="99"/>
                <w:szCs w:val="21"/>
              </w:rPr>
              <w:t>单元式空气调节机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A2A461E">
            <w:pPr>
              <w:rPr>
                <w:rFonts w:ascii="宋体" w:hAnsi="宋体"/>
                <w:szCs w:val="21"/>
              </w:rPr>
            </w:pPr>
            <w:r>
              <w:rPr>
                <w:rFonts w:hint="eastAsia" w:ascii="宋体" w:hAnsi="宋体" w:cs="宋体"/>
                <w:w w:val="99"/>
                <w:szCs w:val="21"/>
              </w:rPr>
              <w:t>《单元式空气调节机能效限定值及能效等级》（GB19576）《风管送风式空调机组能效限定值及能效等级》（GB37479）</w:t>
            </w:r>
          </w:p>
        </w:tc>
      </w:tr>
      <w:tr w14:paraId="265F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74581A">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A03ACF">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9764F6B">
            <w:pPr>
              <w:pStyle w:val="7"/>
              <w:spacing w:before="83"/>
              <w:ind w:left="7"/>
              <w:jc w:val="center"/>
              <w:rPr>
                <w:rFonts w:ascii="宋体" w:hAnsi="宋体" w:cs="宋体"/>
                <w:w w:val="99"/>
                <w:kern w:val="2"/>
                <w:sz w:val="21"/>
                <w:szCs w:val="21"/>
                <w:lang w:eastAsia="zh-CN"/>
              </w:rPr>
            </w:pPr>
            <w:r>
              <w:rPr>
                <w:rFonts w:hint="eastAsia" w:ascii="宋体" w:hAnsi="宋体" w:cs="宋体"/>
                <w:w w:val="99"/>
                <w:kern w:val="2"/>
                <w:sz w:val="21"/>
                <w:szCs w:val="21"/>
                <w:lang w:eastAsia="zh-CN"/>
              </w:rPr>
              <w:t>★A02052309专用制冷、空调设备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F110404">
            <w:pPr>
              <w:pStyle w:val="7"/>
              <w:jc w:val="center"/>
              <w:rPr>
                <w:rFonts w:ascii="宋体" w:hAnsi="宋体" w:cs="宋体"/>
                <w:kern w:val="2"/>
                <w:sz w:val="21"/>
                <w:szCs w:val="21"/>
              </w:rPr>
            </w:pPr>
            <w:r>
              <w:rPr>
                <w:rFonts w:hint="eastAsia" w:ascii="宋体" w:hAnsi="宋体" w:cs="宋体"/>
                <w:w w:val="99"/>
                <w:kern w:val="2"/>
                <w:sz w:val="21"/>
                <w:szCs w:val="21"/>
              </w:rPr>
              <w:t>机房空调</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8A856F3">
            <w:pPr>
              <w:pStyle w:val="7"/>
              <w:spacing w:before="83"/>
              <w:ind w:left="7"/>
              <w:rPr>
                <w:rFonts w:ascii="宋体" w:hAnsi="宋体" w:cs="宋体"/>
                <w:w w:val="99"/>
                <w:kern w:val="2"/>
                <w:sz w:val="21"/>
                <w:szCs w:val="21"/>
                <w:lang w:eastAsia="zh-CN"/>
              </w:rPr>
            </w:pPr>
            <w:r>
              <w:rPr>
                <w:rFonts w:hint="eastAsia" w:ascii="宋体" w:hAnsi="宋体" w:cs="宋体"/>
                <w:w w:val="99"/>
                <w:kern w:val="2"/>
                <w:sz w:val="21"/>
                <w:szCs w:val="21"/>
                <w:lang w:eastAsia="zh-CN"/>
              </w:rPr>
              <w:t>《单元式空气调节机能效限定值</w:t>
            </w:r>
          </w:p>
          <w:p w14:paraId="521400AB">
            <w:pPr>
              <w:pStyle w:val="7"/>
              <w:spacing w:before="83"/>
              <w:ind w:left="7"/>
              <w:rPr>
                <w:rFonts w:ascii="宋体" w:hAnsi="宋体" w:cs="宋体"/>
                <w:kern w:val="2"/>
                <w:sz w:val="21"/>
                <w:szCs w:val="21"/>
                <w:lang w:eastAsia="zh-CN"/>
              </w:rPr>
            </w:pPr>
            <w:r>
              <w:rPr>
                <w:rFonts w:hint="eastAsia" w:ascii="宋体" w:hAnsi="宋体" w:cs="宋体"/>
                <w:w w:val="99"/>
                <w:kern w:val="2"/>
                <w:sz w:val="21"/>
                <w:szCs w:val="21"/>
                <w:lang w:eastAsia="zh-CN"/>
              </w:rPr>
              <w:t>及能效等级》（GB19576）</w:t>
            </w:r>
          </w:p>
        </w:tc>
      </w:tr>
      <w:tr w14:paraId="7BCF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70208B">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E46C39">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EB0AD31">
            <w:pPr>
              <w:pStyle w:val="7"/>
              <w:spacing w:line="254" w:lineRule="exact"/>
              <w:ind w:left="7"/>
              <w:jc w:val="center"/>
              <w:rPr>
                <w:rFonts w:ascii="宋体" w:hAnsi="宋体" w:cs="宋体"/>
                <w:w w:val="99"/>
                <w:kern w:val="2"/>
                <w:sz w:val="21"/>
                <w:szCs w:val="21"/>
              </w:rPr>
            </w:pPr>
            <w:r>
              <w:rPr>
                <w:rFonts w:hint="eastAsia" w:ascii="宋体" w:hAnsi="宋体" w:cs="宋体"/>
                <w:w w:val="99"/>
                <w:kern w:val="2"/>
                <w:sz w:val="21"/>
                <w:szCs w:val="21"/>
              </w:rPr>
              <w:t>A02052399其他制冷</w:t>
            </w:r>
          </w:p>
          <w:p w14:paraId="3E68BEBC">
            <w:pPr>
              <w:pStyle w:val="7"/>
              <w:spacing w:line="254" w:lineRule="exact"/>
              <w:ind w:left="7"/>
              <w:jc w:val="center"/>
              <w:rPr>
                <w:rFonts w:ascii="宋体" w:hAnsi="宋体" w:cs="宋体"/>
                <w:kern w:val="2"/>
                <w:sz w:val="21"/>
                <w:szCs w:val="21"/>
              </w:rPr>
            </w:pPr>
            <w:r>
              <w:rPr>
                <w:rFonts w:hint="eastAsia" w:ascii="宋体" w:hAnsi="宋体" w:cs="宋体"/>
                <w:w w:val="99"/>
                <w:kern w:val="2"/>
                <w:sz w:val="21"/>
                <w:szCs w:val="21"/>
              </w:rPr>
              <w:t>空调设备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DEF4E45">
            <w:pPr>
              <w:widowControl/>
              <w:jc w:val="center"/>
              <w:rPr>
                <w:rFonts w:ascii="宋体" w:hAnsi="宋体" w:cs="宋体"/>
                <w:szCs w:val="21"/>
                <w:lang w:eastAsia="en-US"/>
              </w:rPr>
            </w:pPr>
            <w:r>
              <w:rPr>
                <w:rFonts w:hint="eastAsia" w:ascii="宋体" w:hAnsi="宋体" w:cs="宋体"/>
                <w:w w:val="99"/>
                <w:szCs w:val="21"/>
              </w:rPr>
              <w:t>冷却塔</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E6B8C76">
            <w:pPr>
              <w:pStyle w:val="7"/>
              <w:spacing w:line="254" w:lineRule="exact"/>
              <w:ind w:left="7"/>
              <w:rPr>
                <w:rFonts w:ascii="宋体" w:hAnsi="宋体" w:cs="宋体"/>
                <w:w w:val="99"/>
                <w:kern w:val="2"/>
                <w:sz w:val="21"/>
                <w:szCs w:val="21"/>
                <w:lang w:eastAsia="zh-CN"/>
              </w:rPr>
            </w:pPr>
            <w:r>
              <w:rPr>
                <w:rFonts w:hint="eastAsia" w:ascii="宋体" w:hAnsi="宋体" w:cs="宋体"/>
                <w:w w:val="99"/>
                <w:kern w:val="2"/>
                <w:sz w:val="21"/>
                <w:szCs w:val="21"/>
                <w:lang w:eastAsia="zh-CN"/>
              </w:rPr>
              <w:t>《机械通风冷却塔第1部分：中小型开式冷却塔》（GB/T7190.1）</w:t>
            </w:r>
          </w:p>
          <w:p w14:paraId="43EE3087">
            <w:pPr>
              <w:pStyle w:val="7"/>
              <w:spacing w:line="254" w:lineRule="exact"/>
              <w:ind w:left="7"/>
              <w:rPr>
                <w:rFonts w:ascii="宋体" w:hAnsi="宋体" w:cs="宋体"/>
                <w:kern w:val="2"/>
                <w:sz w:val="21"/>
                <w:szCs w:val="21"/>
                <w:lang w:eastAsia="zh-CN"/>
              </w:rPr>
            </w:pPr>
            <w:r>
              <w:rPr>
                <w:rFonts w:hint="eastAsia" w:ascii="宋体" w:hAnsi="宋体" w:cs="宋体"/>
                <w:w w:val="99"/>
                <w:kern w:val="2"/>
                <w:sz w:val="21"/>
                <w:szCs w:val="21"/>
                <w:lang w:eastAsia="zh-CN"/>
              </w:rPr>
              <w:t>《机械通风冷却塔第2部分：大型开式冷却塔》（GB/T7190.2）</w:t>
            </w:r>
          </w:p>
        </w:tc>
      </w:tr>
      <w:tr w14:paraId="3513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6D146350">
            <w:pPr>
              <w:pStyle w:val="7"/>
              <w:ind w:right="1"/>
              <w:jc w:val="center"/>
              <w:rPr>
                <w:rFonts w:ascii="宋体" w:hAnsi="宋体" w:cs="宋体"/>
                <w:kern w:val="2"/>
                <w:sz w:val="21"/>
                <w:szCs w:val="21"/>
              </w:rPr>
            </w:pPr>
            <w:r>
              <w:rPr>
                <w:rFonts w:hint="eastAsia" w:ascii="宋体" w:hAnsi="宋体"/>
                <w:w w:val="99"/>
                <w:kern w:val="2"/>
                <w:sz w:val="21"/>
                <w:szCs w:val="21"/>
              </w:rPr>
              <w:t>7</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041E3AC1">
            <w:pPr>
              <w:pStyle w:val="7"/>
              <w:jc w:val="center"/>
              <w:rPr>
                <w:rFonts w:ascii="宋体" w:hAnsi="宋体" w:cs="宋体"/>
                <w:kern w:val="2"/>
                <w:sz w:val="21"/>
                <w:szCs w:val="21"/>
              </w:rPr>
            </w:pPr>
            <w:r>
              <w:rPr>
                <w:rFonts w:hint="eastAsia" w:ascii="宋体" w:hAnsi="宋体" w:cs="仿宋_GB2312"/>
                <w:kern w:val="2"/>
                <w:sz w:val="21"/>
                <w:szCs w:val="21"/>
              </w:rPr>
              <w:t>A02060100</w:t>
            </w:r>
            <w:r>
              <w:rPr>
                <w:rFonts w:hint="eastAsia" w:ascii="宋体" w:hAnsi="宋体" w:cs="宋体"/>
                <w:w w:val="99"/>
                <w:kern w:val="2"/>
                <w:sz w:val="21"/>
                <w:szCs w:val="21"/>
              </w:rPr>
              <w:t>电机</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5FA045A">
            <w:pPr>
              <w:jc w:val="center"/>
              <w:rPr>
                <w:rFonts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F4FE3D4">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F1F05A7">
            <w:pPr>
              <w:pStyle w:val="7"/>
              <w:spacing w:before="52" w:line="276" w:lineRule="auto"/>
              <w:ind w:left="7" w:right="4"/>
              <w:rPr>
                <w:rFonts w:ascii="宋体" w:hAnsi="宋体" w:cs="宋体"/>
                <w:kern w:val="2"/>
                <w:sz w:val="21"/>
                <w:szCs w:val="21"/>
                <w:lang w:eastAsia="zh-CN"/>
              </w:rPr>
            </w:pPr>
            <w:r>
              <w:rPr>
                <w:rFonts w:hint="eastAsia" w:ascii="宋体" w:hAnsi="宋体" w:cs="宋体"/>
                <w:w w:val="99"/>
                <w:kern w:val="2"/>
                <w:sz w:val="21"/>
                <w:szCs w:val="21"/>
                <w:lang w:eastAsia="zh-CN"/>
              </w:rPr>
              <w:t>《中小型三相异步电动机能效限定值及能效等级》（GB18613）</w:t>
            </w:r>
          </w:p>
        </w:tc>
      </w:tr>
      <w:tr w14:paraId="3A4E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13F85D98">
            <w:pPr>
              <w:pStyle w:val="7"/>
              <w:ind w:right="1"/>
              <w:jc w:val="center"/>
              <w:rPr>
                <w:rFonts w:ascii="宋体" w:hAnsi="宋体" w:cs="宋体"/>
                <w:kern w:val="2"/>
                <w:sz w:val="21"/>
                <w:szCs w:val="21"/>
              </w:rPr>
            </w:pPr>
            <w:r>
              <w:rPr>
                <w:rFonts w:hint="eastAsia" w:ascii="宋体" w:hAnsi="宋体"/>
                <w:w w:val="99"/>
                <w:kern w:val="2"/>
                <w:sz w:val="21"/>
                <w:szCs w:val="21"/>
              </w:rPr>
              <w:t>8</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5A2E6618">
            <w:pPr>
              <w:pStyle w:val="7"/>
              <w:spacing w:before="30"/>
              <w:ind w:left="7"/>
              <w:jc w:val="center"/>
              <w:rPr>
                <w:rFonts w:ascii="宋体" w:hAnsi="宋体" w:cs="宋体"/>
                <w:kern w:val="2"/>
                <w:sz w:val="21"/>
                <w:szCs w:val="21"/>
              </w:rPr>
            </w:pPr>
            <w:r>
              <w:rPr>
                <w:rFonts w:hint="eastAsia" w:ascii="宋体" w:hAnsi="宋体" w:cs="仿宋_GB2312"/>
                <w:kern w:val="2"/>
                <w:sz w:val="21"/>
                <w:szCs w:val="21"/>
              </w:rPr>
              <w:t>A02060200</w:t>
            </w:r>
            <w:r>
              <w:rPr>
                <w:rFonts w:hint="eastAsia" w:ascii="宋体" w:hAnsi="宋体" w:cs="宋体"/>
                <w:w w:val="99"/>
                <w:kern w:val="2"/>
                <w:sz w:val="21"/>
                <w:szCs w:val="21"/>
              </w:rPr>
              <w:t>变压</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CA7AC88">
            <w:pPr>
              <w:pStyle w:val="7"/>
              <w:jc w:val="center"/>
              <w:rPr>
                <w:rFonts w:ascii="宋体" w:hAnsi="宋体" w:cs="宋体"/>
                <w:kern w:val="2"/>
                <w:sz w:val="21"/>
                <w:szCs w:val="21"/>
              </w:rPr>
            </w:pPr>
            <w:r>
              <w:rPr>
                <w:rFonts w:hint="eastAsia" w:ascii="宋体" w:hAnsi="宋体" w:cs="宋体"/>
                <w:w w:val="99"/>
                <w:kern w:val="2"/>
                <w:sz w:val="21"/>
                <w:szCs w:val="21"/>
              </w:rPr>
              <w:t>配电变压器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6FF0F79">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02946FF">
            <w:pPr>
              <w:pStyle w:val="7"/>
              <w:spacing w:before="30"/>
              <w:ind w:left="7"/>
              <w:rPr>
                <w:rFonts w:ascii="宋体" w:hAnsi="宋体" w:cs="宋体"/>
                <w:kern w:val="2"/>
                <w:sz w:val="21"/>
                <w:szCs w:val="21"/>
                <w:lang w:eastAsia="zh-CN"/>
              </w:rPr>
            </w:pPr>
            <w:r>
              <w:rPr>
                <w:rFonts w:hint="eastAsia" w:ascii="宋体" w:hAnsi="宋体"/>
                <w:kern w:val="2"/>
                <w:sz w:val="21"/>
                <w:szCs w:val="21"/>
                <w:lang w:eastAsia="zh-CN"/>
              </w:rPr>
              <w:t>《三相配电变压器能效限定值及能效等级》（GB 20052）</w:t>
            </w:r>
          </w:p>
        </w:tc>
      </w:tr>
      <w:tr w14:paraId="296A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276329E8">
            <w:pPr>
              <w:pStyle w:val="7"/>
              <w:ind w:right="1"/>
              <w:jc w:val="center"/>
              <w:rPr>
                <w:rFonts w:ascii="宋体" w:hAnsi="宋体" w:cs="宋体"/>
                <w:kern w:val="2"/>
                <w:sz w:val="21"/>
                <w:szCs w:val="21"/>
              </w:rPr>
            </w:pPr>
            <w:r>
              <w:rPr>
                <w:rFonts w:hint="eastAsia" w:ascii="宋体" w:hAnsi="宋体"/>
                <w:w w:val="99"/>
                <w:kern w:val="2"/>
                <w:sz w:val="21"/>
                <w:szCs w:val="21"/>
              </w:rPr>
              <w:t>9</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41C04907">
            <w:pPr>
              <w:pStyle w:val="7"/>
              <w:spacing w:before="126"/>
              <w:ind w:left="7"/>
              <w:jc w:val="center"/>
              <w:rPr>
                <w:rFonts w:ascii="宋体" w:hAnsi="宋体" w:cs="宋体"/>
                <w:kern w:val="2"/>
                <w:sz w:val="21"/>
                <w:szCs w:val="21"/>
              </w:rPr>
            </w:pPr>
            <w:r>
              <w:rPr>
                <w:rFonts w:hint="eastAsia" w:ascii="宋体" w:hAnsi="宋体" w:cs="宋体"/>
                <w:w w:val="99"/>
                <w:kern w:val="2"/>
                <w:sz w:val="21"/>
                <w:szCs w:val="21"/>
              </w:rPr>
              <w:t>★A02060900镇流器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04E4028">
            <w:pPr>
              <w:pStyle w:val="7"/>
              <w:jc w:val="center"/>
              <w:rPr>
                <w:rFonts w:ascii="宋体" w:hAnsi="宋体" w:cs="宋体"/>
                <w:kern w:val="2"/>
                <w:sz w:val="21"/>
                <w:szCs w:val="21"/>
              </w:rPr>
            </w:pPr>
            <w:r>
              <w:rPr>
                <w:rFonts w:hint="eastAsia" w:ascii="宋体" w:hAnsi="宋体" w:cs="宋体"/>
                <w:w w:val="99"/>
                <w:kern w:val="2"/>
                <w:sz w:val="21"/>
                <w:szCs w:val="21"/>
              </w:rPr>
              <w:t>管型荧光灯镇流器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7FEEAF3">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68ADF2A">
            <w:pPr>
              <w:pStyle w:val="7"/>
              <w:spacing w:before="126"/>
              <w:ind w:left="7"/>
              <w:rPr>
                <w:rFonts w:ascii="宋体" w:hAnsi="宋体" w:cs="宋体"/>
                <w:kern w:val="2"/>
                <w:sz w:val="21"/>
                <w:szCs w:val="21"/>
                <w:lang w:eastAsia="zh-CN"/>
              </w:rPr>
            </w:pPr>
            <w:r>
              <w:rPr>
                <w:rFonts w:hint="eastAsia" w:ascii="宋体" w:hAnsi="宋体" w:cs="宋体"/>
                <w:w w:val="99"/>
                <w:kern w:val="2"/>
                <w:sz w:val="21"/>
                <w:szCs w:val="21"/>
                <w:lang w:eastAsia="zh-CN"/>
              </w:rPr>
              <w:t>《管形荧光灯镇流器能效限定值及能效等级》（GB17896）</w:t>
            </w:r>
          </w:p>
        </w:tc>
      </w:tr>
      <w:tr w14:paraId="67FF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228AC602">
            <w:pPr>
              <w:pStyle w:val="7"/>
              <w:jc w:val="center"/>
              <w:rPr>
                <w:rFonts w:ascii="宋体" w:hAnsi="宋体" w:cs="宋体"/>
                <w:kern w:val="2"/>
                <w:sz w:val="21"/>
                <w:szCs w:val="21"/>
              </w:rPr>
            </w:pPr>
            <w:r>
              <w:rPr>
                <w:rFonts w:hint="eastAsia" w:ascii="宋体" w:hAnsi="宋体"/>
                <w:w w:val="99"/>
                <w:kern w:val="2"/>
                <w:sz w:val="21"/>
                <w:szCs w:val="21"/>
              </w:rPr>
              <w:t>10</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57555086">
            <w:pPr>
              <w:pStyle w:val="7"/>
              <w:jc w:val="center"/>
              <w:rPr>
                <w:rFonts w:ascii="宋体" w:hAnsi="宋体" w:cs="宋体"/>
                <w:kern w:val="2"/>
                <w:sz w:val="21"/>
                <w:szCs w:val="21"/>
              </w:rPr>
            </w:pPr>
            <w:r>
              <w:rPr>
                <w:rFonts w:hint="eastAsia" w:ascii="宋体" w:hAnsi="宋体" w:cs="宋体"/>
                <w:w w:val="99"/>
                <w:kern w:val="2"/>
                <w:sz w:val="21"/>
                <w:szCs w:val="21"/>
              </w:rPr>
              <w:t>A02061800生活用电器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046E8D1">
            <w:pPr>
              <w:pStyle w:val="7"/>
              <w:jc w:val="center"/>
              <w:rPr>
                <w:rFonts w:ascii="宋体" w:hAnsi="宋体" w:cs="宋体"/>
                <w:kern w:val="2"/>
                <w:sz w:val="21"/>
                <w:szCs w:val="21"/>
              </w:rPr>
            </w:pPr>
            <w:r>
              <w:rPr>
                <w:rFonts w:hint="eastAsia" w:ascii="宋体" w:hAnsi="宋体" w:cs="宋体"/>
                <w:w w:val="99"/>
                <w:kern w:val="2"/>
                <w:sz w:val="21"/>
                <w:szCs w:val="21"/>
              </w:rPr>
              <w:t>A02061801电冰箱</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A0F0044">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1EB1AE9">
            <w:pPr>
              <w:pStyle w:val="7"/>
              <w:spacing w:before="126"/>
              <w:ind w:left="7"/>
              <w:rPr>
                <w:rFonts w:ascii="宋体" w:hAnsi="宋体" w:cs="宋体"/>
                <w:w w:val="99"/>
                <w:kern w:val="2"/>
                <w:sz w:val="21"/>
                <w:szCs w:val="21"/>
                <w:lang w:eastAsia="zh-CN"/>
              </w:rPr>
            </w:pPr>
            <w:r>
              <w:rPr>
                <w:rFonts w:hint="eastAsia" w:ascii="宋体" w:hAnsi="宋体" w:cs="宋体"/>
                <w:w w:val="99"/>
                <w:kern w:val="2"/>
                <w:sz w:val="21"/>
                <w:szCs w:val="21"/>
                <w:lang w:eastAsia="zh-CN"/>
              </w:rPr>
              <w:t>《家用电冰箱耗电量限定值及能效等级》（GB12021.2）</w:t>
            </w:r>
          </w:p>
        </w:tc>
      </w:tr>
      <w:tr w14:paraId="059E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DCD895">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96ED92">
            <w:pPr>
              <w:widowControl/>
              <w:jc w:val="left"/>
              <w:rPr>
                <w:rFonts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60062821">
            <w:pPr>
              <w:pStyle w:val="7"/>
              <w:spacing w:before="171"/>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A02061804</w:t>
            </w:r>
            <w:r>
              <w:rPr>
                <w:rFonts w:hint="eastAsia" w:ascii="宋体" w:hAnsi="宋体" w:cs="宋体"/>
                <w:w w:val="99"/>
                <w:kern w:val="2"/>
                <w:sz w:val="21"/>
                <w:szCs w:val="21"/>
              </w:rPr>
              <w:t>空调机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40600DF">
            <w:pPr>
              <w:pStyle w:val="7"/>
              <w:jc w:val="center"/>
              <w:rPr>
                <w:rFonts w:ascii="宋体" w:hAnsi="宋体" w:cs="宋体"/>
                <w:kern w:val="2"/>
                <w:sz w:val="21"/>
                <w:szCs w:val="21"/>
              </w:rPr>
            </w:pPr>
            <w:r>
              <w:rPr>
                <w:rFonts w:hint="eastAsia" w:ascii="宋体" w:hAnsi="宋体" w:cs="宋体"/>
                <w:w w:val="99"/>
                <w:kern w:val="2"/>
                <w:sz w:val="21"/>
                <w:szCs w:val="21"/>
              </w:rPr>
              <w:t>房间空气调节器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EF8E064">
            <w:pPr>
              <w:pStyle w:val="7"/>
              <w:spacing w:line="256" w:lineRule="exact"/>
              <w:ind w:left="7"/>
              <w:rPr>
                <w:rFonts w:ascii="宋体" w:hAnsi="宋体" w:cs="宋体"/>
                <w:kern w:val="2"/>
                <w:sz w:val="21"/>
                <w:szCs w:val="21"/>
                <w:lang w:eastAsia="zh-CN"/>
              </w:rPr>
            </w:pPr>
            <w:r>
              <w:rPr>
                <w:rFonts w:hint="eastAsia" w:ascii="宋体" w:hAnsi="宋体" w:cs="宋体"/>
                <w:w w:val="99"/>
                <w:kern w:val="2"/>
                <w:sz w:val="21"/>
                <w:szCs w:val="21"/>
                <w:lang w:eastAsia="zh-CN"/>
              </w:rPr>
              <w:t>《房间空气调节器能效限定值及能效等级》（GB21455-2019）</w:t>
            </w:r>
          </w:p>
        </w:tc>
      </w:tr>
      <w:tr w14:paraId="20BE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F81A6F">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8139F2">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4CEB5A">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8623E18">
            <w:pPr>
              <w:pStyle w:val="7"/>
              <w:spacing w:before="4" w:line="276" w:lineRule="auto"/>
              <w:ind w:left="7" w:right="7"/>
              <w:jc w:val="center"/>
              <w:rPr>
                <w:rFonts w:ascii="宋体" w:hAnsi="宋体" w:cs="宋体"/>
                <w:kern w:val="2"/>
                <w:sz w:val="21"/>
                <w:szCs w:val="21"/>
                <w:lang w:eastAsia="zh-CN"/>
              </w:rPr>
            </w:pPr>
            <w:r>
              <w:rPr>
                <w:rFonts w:hint="eastAsia" w:ascii="宋体" w:hAnsi="宋体" w:cs="宋体"/>
                <w:w w:val="99"/>
                <w:kern w:val="2"/>
                <w:sz w:val="21"/>
                <w:szCs w:val="21"/>
                <w:lang w:eastAsia="zh-CN"/>
              </w:rPr>
              <w:t>多联式空调（热泵）机组（制冷量≤ 14000W）</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6EF0782">
            <w:pPr>
              <w:pStyle w:val="7"/>
              <w:spacing w:before="160" w:line="276" w:lineRule="auto"/>
              <w:ind w:left="7" w:right="7"/>
              <w:rPr>
                <w:rFonts w:ascii="宋体" w:hAnsi="宋体" w:cs="宋体"/>
                <w:kern w:val="2"/>
                <w:sz w:val="21"/>
                <w:szCs w:val="21"/>
                <w:lang w:eastAsia="zh-CN"/>
              </w:rPr>
            </w:pPr>
            <w:r>
              <w:rPr>
                <w:rFonts w:hint="eastAsia" w:ascii="宋体" w:hAnsi="宋体" w:cs="宋体"/>
                <w:w w:val="99"/>
                <w:kern w:val="2"/>
                <w:sz w:val="21"/>
                <w:szCs w:val="21"/>
                <w:lang w:eastAsia="zh-CN"/>
              </w:rPr>
              <w:t>《多联式空调（热泵）机组能效限定值及能源效率等级》（GB21454）</w:t>
            </w:r>
          </w:p>
        </w:tc>
      </w:tr>
      <w:tr w14:paraId="2DEA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CD816F">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387F0E">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F15C47">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5128517">
            <w:pPr>
              <w:pStyle w:val="7"/>
              <w:jc w:val="center"/>
              <w:rPr>
                <w:rFonts w:ascii="宋体" w:hAnsi="宋体" w:cs="宋体"/>
                <w:kern w:val="2"/>
                <w:sz w:val="21"/>
                <w:szCs w:val="21"/>
                <w:lang w:eastAsia="zh-CN"/>
              </w:rPr>
            </w:pPr>
            <w:r>
              <w:rPr>
                <w:rFonts w:hint="eastAsia" w:ascii="宋体" w:hAnsi="宋体" w:cs="宋体"/>
                <w:w w:val="99"/>
                <w:kern w:val="2"/>
                <w:sz w:val="21"/>
                <w:szCs w:val="21"/>
                <w:lang w:eastAsia="zh-CN"/>
              </w:rPr>
              <w:t>单元式空气调节机（制冷量≤ 14000W）</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54FB8E5">
            <w:pPr>
              <w:pStyle w:val="7"/>
              <w:spacing w:before="4"/>
              <w:ind w:left="7"/>
              <w:rPr>
                <w:rFonts w:ascii="宋体" w:hAnsi="宋体" w:cs="宋体"/>
                <w:kern w:val="2"/>
                <w:sz w:val="21"/>
                <w:szCs w:val="21"/>
                <w:lang w:eastAsia="zh-CN"/>
              </w:rPr>
            </w:pPr>
            <w:r>
              <w:rPr>
                <w:rFonts w:hint="eastAsia" w:ascii="宋体" w:hAnsi="宋体" w:cs="宋体"/>
                <w:w w:val="99"/>
                <w:kern w:val="2"/>
                <w:sz w:val="21"/>
                <w:szCs w:val="21"/>
                <w:lang w:eastAsia="zh-CN"/>
              </w:rPr>
              <w:t>《单元式空气调节机能效限定值及能源效率等级》（GB19576）《风管送风式空调机组能效限定值及能效等级》（GB37479）</w:t>
            </w:r>
          </w:p>
        </w:tc>
      </w:tr>
      <w:tr w14:paraId="3101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9B1CE9">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99A5EF">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66A3759">
            <w:pPr>
              <w:pStyle w:val="7"/>
              <w:spacing w:before="162"/>
              <w:ind w:left="7"/>
              <w:jc w:val="center"/>
              <w:rPr>
                <w:rFonts w:ascii="宋体" w:hAnsi="宋体" w:cs="宋体"/>
                <w:kern w:val="2"/>
                <w:sz w:val="21"/>
                <w:szCs w:val="21"/>
              </w:rPr>
            </w:pPr>
            <w:r>
              <w:rPr>
                <w:rFonts w:hint="eastAsia" w:ascii="宋体" w:hAnsi="宋体" w:cs="仿宋_GB2312"/>
                <w:kern w:val="2"/>
                <w:sz w:val="21"/>
                <w:szCs w:val="21"/>
              </w:rPr>
              <w:t>A02061810</w:t>
            </w:r>
            <w:r>
              <w:rPr>
                <w:rFonts w:hint="eastAsia" w:ascii="宋体" w:hAnsi="宋体" w:cs="宋体"/>
                <w:w w:val="99"/>
                <w:kern w:val="2"/>
                <w:sz w:val="21"/>
                <w:szCs w:val="21"/>
              </w:rPr>
              <w:t>洗衣机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7F48F5C">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6F852DD">
            <w:pPr>
              <w:pStyle w:val="7"/>
              <w:spacing w:before="6" w:line="276" w:lineRule="auto"/>
              <w:ind w:left="7" w:right="4"/>
              <w:rPr>
                <w:rFonts w:ascii="宋体" w:hAnsi="宋体" w:cs="宋体"/>
                <w:kern w:val="2"/>
                <w:sz w:val="21"/>
                <w:szCs w:val="21"/>
                <w:lang w:eastAsia="zh-CN"/>
              </w:rPr>
            </w:pPr>
            <w:r>
              <w:rPr>
                <w:rFonts w:hint="eastAsia" w:ascii="宋体" w:hAnsi="宋体" w:cs="宋体"/>
                <w:w w:val="99"/>
                <w:kern w:val="2"/>
                <w:sz w:val="21"/>
                <w:szCs w:val="21"/>
                <w:lang w:eastAsia="zh-CN"/>
              </w:rPr>
              <w:t>《电动洗衣机能效水效限定值及等级》（GB12021.4）</w:t>
            </w:r>
          </w:p>
        </w:tc>
      </w:tr>
      <w:tr w14:paraId="3BD8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B35780">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1C3CBA">
            <w:pPr>
              <w:widowControl/>
              <w:jc w:val="left"/>
              <w:rPr>
                <w:rFonts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4E88F75F">
            <w:pPr>
              <w:pStyle w:val="7"/>
              <w:spacing w:before="161"/>
              <w:jc w:val="center"/>
              <w:rPr>
                <w:rFonts w:ascii="宋体" w:hAnsi="宋体" w:cs="宋体"/>
                <w:kern w:val="2"/>
                <w:sz w:val="21"/>
                <w:szCs w:val="21"/>
              </w:rPr>
            </w:pPr>
            <w:r>
              <w:rPr>
                <w:rFonts w:hint="eastAsia" w:ascii="宋体" w:hAnsi="宋体" w:cs="仿宋_GB2312"/>
                <w:kern w:val="2"/>
                <w:sz w:val="21"/>
                <w:szCs w:val="21"/>
              </w:rPr>
              <w:t>A02061819</w:t>
            </w:r>
            <w:r>
              <w:rPr>
                <w:rFonts w:hint="eastAsia" w:ascii="宋体" w:hAnsi="宋体" w:cs="宋体"/>
                <w:w w:val="99"/>
                <w:kern w:val="2"/>
                <w:sz w:val="21"/>
                <w:szCs w:val="21"/>
              </w:rPr>
              <w:t>热水器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E78C5E9">
            <w:pPr>
              <w:pStyle w:val="7"/>
              <w:jc w:val="center"/>
              <w:rPr>
                <w:rFonts w:ascii="宋体" w:hAnsi="宋体" w:cs="宋体"/>
                <w:kern w:val="2"/>
                <w:sz w:val="21"/>
                <w:szCs w:val="21"/>
              </w:rPr>
            </w:pPr>
            <w:r>
              <w:rPr>
                <w:rFonts w:hint="eastAsia" w:ascii="宋体" w:hAnsi="宋体" w:cs="宋体"/>
                <w:w w:val="99"/>
                <w:kern w:val="2"/>
                <w:sz w:val="21"/>
                <w:szCs w:val="21"/>
              </w:rPr>
              <w:t>★电热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C7C36E7">
            <w:pPr>
              <w:pStyle w:val="7"/>
              <w:tabs>
                <w:tab w:val="left" w:pos="1608"/>
              </w:tabs>
              <w:spacing w:before="52"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《储水式电热水器能效</w:t>
            </w:r>
            <w:r>
              <w:rPr>
                <w:rFonts w:hint="eastAsia" w:ascii="宋体" w:hAnsi="宋体" w:cs="宋体"/>
                <w:spacing w:val="9"/>
                <w:w w:val="99"/>
                <w:kern w:val="2"/>
                <w:sz w:val="21"/>
                <w:szCs w:val="21"/>
                <w:lang w:eastAsia="zh-CN"/>
              </w:rPr>
              <w:t>限</w:t>
            </w:r>
            <w:r>
              <w:rPr>
                <w:rFonts w:hint="eastAsia" w:ascii="宋体" w:hAnsi="宋体" w:cs="宋体"/>
                <w:spacing w:val="12"/>
                <w:w w:val="99"/>
                <w:kern w:val="2"/>
                <w:sz w:val="21"/>
                <w:szCs w:val="21"/>
                <w:lang w:eastAsia="zh-CN"/>
              </w:rPr>
              <w:t>定值</w:t>
            </w:r>
            <w:r>
              <w:rPr>
                <w:rFonts w:hint="eastAsia" w:ascii="宋体" w:hAnsi="宋体" w:cs="宋体"/>
                <w:w w:val="99"/>
                <w:kern w:val="2"/>
                <w:sz w:val="21"/>
                <w:szCs w:val="21"/>
                <w:lang w:eastAsia="zh-CN"/>
              </w:rPr>
              <w:t>及能效等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51</w:t>
            </w:r>
            <w:r>
              <w:rPr>
                <w:rFonts w:hint="eastAsia" w:ascii="宋体" w:hAnsi="宋体" w:cs="宋体"/>
                <w:spacing w:val="1"/>
                <w:w w:val="99"/>
                <w:kern w:val="2"/>
                <w:sz w:val="21"/>
                <w:szCs w:val="21"/>
                <w:lang w:eastAsia="zh-CN"/>
              </w:rPr>
              <w:t>9</w:t>
            </w:r>
            <w:r>
              <w:rPr>
                <w:rFonts w:hint="eastAsia" w:ascii="宋体" w:hAnsi="宋体" w:cs="宋体"/>
                <w:w w:val="99"/>
                <w:kern w:val="2"/>
                <w:sz w:val="21"/>
                <w:szCs w:val="21"/>
                <w:lang w:eastAsia="zh-CN"/>
              </w:rPr>
              <w:t>）</w:t>
            </w:r>
          </w:p>
        </w:tc>
      </w:tr>
      <w:tr w14:paraId="571C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704F76">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3143BB">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1B5B25">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18D59A6">
            <w:pPr>
              <w:pStyle w:val="7"/>
              <w:jc w:val="center"/>
              <w:rPr>
                <w:rFonts w:ascii="宋体" w:hAnsi="宋体" w:cs="宋体"/>
                <w:kern w:val="2"/>
                <w:sz w:val="21"/>
                <w:szCs w:val="21"/>
              </w:rPr>
            </w:pPr>
            <w:r>
              <w:rPr>
                <w:rFonts w:hint="eastAsia" w:ascii="宋体" w:hAnsi="宋体" w:cs="宋体"/>
                <w:w w:val="99"/>
                <w:kern w:val="2"/>
                <w:sz w:val="21"/>
                <w:szCs w:val="21"/>
              </w:rPr>
              <w:t>燃气热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BF7061E">
            <w:pPr>
              <w:pStyle w:val="7"/>
              <w:spacing w:before="4"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《家用燃气快速热水器</w:t>
            </w:r>
            <w:r>
              <w:rPr>
                <w:rFonts w:hint="eastAsia" w:ascii="宋体" w:hAnsi="宋体" w:cs="宋体"/>
                <w:spacing w:val="9"/>
                <w:w w:val="99"/>
                <w:kern w:val="2"/>
                <w:sz w:val="21"/>
                <w:szCs w:val="21"/>
                <w:lang w:eastAsia="zh-CN"/>
              </w:rPr>
              <w:t>和</w:t>
            </w:r>
            <w:r>
              <w:rPr>
                <w:rFonts w:hint="eastAsia" w:ascii="宋体" w:hAnsi="宋体" w:cs="宋体"/>
                <w:spacing w:val="12"/>
                <w:w w:val="99"/>
                <w:kern w:val="2"/>
                <w:sz w:val="21"/>
                <w:szCs w:val="21"/>
                <w:lang w:eastAsia="zh-CN"/>
              </w:rPr>
              <w:t>燃气</w:t>
            </w:r>
            <w:r>
              <w:rPr>
                <w:rFonts w:hint="eastAsia" w:ascii="宋体" w:hAnsi="宋体" w:cs="宋体"/>
                <w:w w:val="99"/>
                <w:kern w:val="2"/>
                <w:sz w:val="21"/>
                <w:szCs w:val="21"/>
                <w:lang w:eastAsia="zh-CN"/>
              </w:rPr>
              <w:t>采暖热水</w:t>
            </w:r>
            <w:r>
              <w:rPr>
                <w:rFonts w:hint="eastAsia" w:ascii="宋体" w:hAnsi="宋体" w:cs="宋体"/>
                <w:spacing w:val="2"/>
                <w:w w:val="99"/>
                <w:kern w:val="2"/>
                <w:sz w:val="21"/>
                <w:szCs w:val="21"/>
                <w:lang w:eastAsia="zh-CN"/>
              </w:rPr>
              <w:t>炉</w:t>
            </w:r>
            <w:r>
              <w:rPr>
                <w:rFonts w:hint="eastAsia" w:ascii="宋体" w:hAnsi="宋体" w:cs="宋体"/>
                <w:w w:val="99"/>
                <w:kern w:val="2"/>
                <w:sz w:val="21"/>
                <w:szCs w:val="21"/>
                <w:lang w:eastAsia="zh-CN"/>
              </w:rPr>
              <w:t>能效</w:t>
            </w:r>
            <w:r>
              <w:rPr>
                <w:rFonts w:hint="eastAsia" w:ascii="宋体" w:hAnsi="宋体" w:cs="宋体"/>
                <w:spacing w:val="2"/>
                <w:w w:val="99"/>
                <w:kern w:val="2"/>
                <w:sz w:val="21"/>
                <w:szCs w:val="21"/>
                <w:lang w:eastAsia="zh-CN"/>
              </w:rPr>
              <w:t>限</w:t>
            </w:r>
            <w:r>
              <w:rPr>
                <w:rFonts w:hint="eastAsia" w:ascii="宋体" w:hAnsi="宋体" w:cs="宋体"/>
                <w:w w:val="99"/>
                <w:kern w:val="2"/>
                <w:sz w:val="21"/>
                <w:szCs w:val="21"/>
                <w:lang w:eastAsia="zh-CN"/>
              </w:rPr>
              <w:t>定值</w:t>
            </w:r>
            <w:r>
              <w:rPr>
                <w:rFonts w:hint="eastAsia" w:ascii="宋体" w:hAnsi="宋体" w:cs="宋体"/>
                <w:spacing w:val="2"/>
                <w:w w:val="99"/>
                <w:kern w:val="2"/>
                <w:sz w:val="21"/>
                <w:szCs w:val="21"/>
                <w:lang w:eastAsia="zh-CN"/>
              </w:rPr>
              <w:t>及</w:t>
            </w:r>
            <w:r>
              <w:rPr>
                <w:rFonts w:hint="eastAsia" w:ascii="宋体" w:hAnsi="宋体" w:cs="宋体"/>
                <w:w w:val="99"/>
                <w:kern w:val="2"/>
                <w:sz w:val="21"/>
                <w:szCs w:val="21"/>
                <w:lang w:eastAsia="zh-CN"/>
              </w:rPr>
              <w:t>能</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w:t>
            </w:r>
            <w:r>
              <w:rPr>
                <w:rFonts w:hint="eastAsia" w:ascii="宋体" w:hAnsi="宋体" w:cs="宋体"/>
                <w:w w:val="99"/>
                <w:kern w:val="2"/>
                <w:sz w:val="21"/>
                <w:szCs w:val="21"/>
                <w:lang w:eastAsia="zh-CN"/>
              </w:rPr>
              <w:t>06</w:t>
            </w:r>
            <w:r>
              <w:rPr>
                <w:rFonts w:hint="eastAsia" w:ascii="宋体" w:hAnsi="宋体" w:cs="宋体"/>
                <w:spacing w:val="1"/>
                <w:w w:val="99"/>
                <w:kern w:val="2"/>
                <w:sz w:val="21"/>
                <w:szCs w:val="21"/>
                <w:lang w:eastAsia="zh-CN"/>
              </w:rPr>
              <w:t>65</w:t>
            </w:r>
            <w:r>
              <w:rPr>
                <w:rFonts w:hint="eastAsia" w:ascii="宋体" w:hAnsi="宋体" w:cs="宋体"/>
                <w:w w:val="99"/>
                <w:kern w:val="2"/>
                <w:sz w:val="21"/>
                <w:szCs w:val="21"/>
                <w:lang w:eastAsia="zh-CN"/>
              </w:rPr>
              <w:t>）</w:t>
            </w:r>
          </w:p>
        </w:tc>
      </w:tr>
      <w:tr w14:paraId="6EA0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5308B7">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E41677">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BE8D54">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2EF71DC">
            <w:pPr>
              <w:pStyle w:val="7"/>
              <w:jc w:val="center"/>
              <w:rPr>
                <w:rFonts w:ascii="宋体" w:hAnsi="宋体" w:cs="宋体"/>
                <w:kern w:val="2"/>
                <w:sz w:val="21"/>
                <w:szCs w:val="21"/>
              </w:rPr>
            </w:pPr>
            <w:r>
              <w:rPr>
                <w:rFonts w:hint="eastAsia" w:ascii="宋体" w:hAnsi="宋体" w:cs="宋体"/>
                <w:w w:val="99"/>
                <w:kern w:val="2"/>
                <w:sz w:val="21"/>
                <w:szCs w:val="21"/>
              </w:rPr>
              <w:t>热泵热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96CB415">
            <w:pPr>
              <w:pStyle w:val="7"/>
              <w:spacing w:before="93" w:line="276" w:lineRule="auto"/>
              <w:ind w:left="7" w:right="7"/>
              <w:rPr>
                <w:rFonts w:ascii="宋体" w:hAnsi="宋体" w:cs="宋体"/>
                <w:kern w:val="2"/>
                <w:sz w:val="21"/>
                <w:szCs w:val="21"/>
                <w:lang w:eastAsia="zh-CN"/>
              </w:rPr>
            </w:pPr>
            <w:r>
              <w:rPr>
                <w:rFonts w:hint="eastAsia" w:ascii="宋体" w:hAnsi="宋体" w:cs="宋体"/>
                <w:w w:val="99"/>
                <w:kern w:val="2"/>
                <w:sz w:val="21"/>
                <w:szCs w:val="21"/>
                <w:lang w:eastAsia="zh-CN"/>
              </w:rPr>
              <w:t>《热泵</w:t>
            </w:r>
            <w:r>
              <w:rPr>
                <w:rFonts w:hint="eastAsia" w:ascii="宋体" w:hAnsi="宋体" w:cs="宋体"/>
                <w:spacing w:val="2"/>
                <w:w w:val="99"/>
                <w:kern w:val="2"/>
                <w:sz w:val="21"/>
                <w:szCs w:val="21"/>
                <w:lang w:eastAsia="zh-CN"/>
              </w:rPr>
              <w:t>热</w:t>
            </w:r>
            <w:r>
              <w:rPr>
                <w:rFonts w:hint="eastAsia" w:ascii="宋体" w:hAnsi="宋体" w:cs="宋体"/>
                <w:w w:val="99"/>
                <w:kern w:val="2"/>
                <w:sz w:val="21"/>
                <w:szCs w:val="21"/>
                <w:lang w:eastAsia="zh-CN"/>
              </w:rPr>
              <w:t>水</w:t>
            </w:r>
            <w:r>
              <w:rPr>
                <w:rFonts w:hint="eastAsia" w:ascii="宋体" w:hAnsi="宋体" w:cs="宋体"/>
                <w:spacing w:val="-27"/>
                <w:w w:val="99"/>
                <w:kern w:val="2"/>
                <w:sz w:val="21"/>
                <w:szCs w:val="21"/>
                <w:lang w:eastAsia="zh-CN"/>
              </w:rPr>
              <w:t>机</w:t>
            </w:r>
            <w:r>
              <w:rPr>
                <w:rFonts w:hint="eastAsia" w:ascii="宋体" w:hAnsi="宋体" w:cs="宋体"/>
                <w:w w:val="99"/>
                <w:kern w:val="2"/>
                <w:sz w:val="21"/>
                <w:szCs w:val="21"/>
                <w:lang w:eastAsia="zh-CN"/>
              </w:rPr>
              <w:t>（器</w:t>
            </w:r>
            <w:r>
              <w:rPr>
                <w:rFonts w:hint="eastAsia" w:ascii="宋体" w:hAnsi="宋体" w:cs="宋体"/>
                <w:spacing w:val="-27"/>
                <w:w w:val="99"/>
                <w:kern w:val="2"/>
                <w:sz w:val="21"/>
                <w:szCs w:val="21"/>
                <w:lang w:eastAsia="zh-CN"/>
              </w:rPr>
              <w:t>）</w:t>
            </w:r>
            <w:r>
              <w:rPr>
                <w:rFonts w:hint="eastAsia" w:ascii="宋体" w:hAnsi="宋体" w:cs="宋体"/>
                <w:w w:val="99"/>
                <w:kern w:val="2"/>
                <w:sz w:val="21"/>
                <w:szCs w:val="21"/>
                <w:lang w:eastAsia="zh-CN"/>
              </w:rPr>
              <w:t>能效</w:t>
            </w:r>
            <w:r>
              <w:rPr>
                <w:rFonts w:hint="eastAsia" w:ascii="宋体" w:hAnsi="宋体" w:cs="宋体"/>
                <w:spacing w:val="2"/>
                <w:w w:val="99"/>
                <w:kern w:val="2"/>
                <w:sz w:val="21"/>
                <w:szCs w:val="21"/>
                <w:lang w:eastAsia="zh-CN"/>
              </w:rPr>
              <w:t>限</w:t>
            </w:r>
            <w:r>
              <w:rPr>
                <w:rFonts w:hint="eastAsia" w:ascii="宋体" w:hAnsi="宋体" w:cs="宋体"/>
                <w:w w:val="99"/>
                <w:kern w:val="2"/>
                <w:sz w:val="21"/>
                <w:szCs w:val="21"/>
                <w:lang w:eastAsia="zh-CN"/>
              </w:rPr>
              <w:t>定值及能效等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295</w:t>
            </w:r>
            <w:r>
              <w:rPr>
                <w:rFonts w:hint="eastAsia" w:ascii="宋体" w:hAnsi="宋体" w:cs="宋体"/>
                <w:w w:val="99"/>
                <w:kern w:val="2"/>
                <w:sz w:val="21"/>
                <w:szCs w:val="21"/>
                <w:lang w:eastAsia="zh-CN"/>
              </w:rPr>
              <w:t>4</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01A7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812379">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BA405B">
            <w:pPr>
              <w:widowControl/>
              <w:jc w:val="left"/>
              <w:rPr>
                <w:rFonts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69005E">
            <w:pPr>
              <w:widowControl/>
              <w:jc w:val="left"/>
              <w:rPr>
                <w:rFonts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4B66904">
            <w:pPr>
              <w:pStyle w:val="7"/>
              <w:jc w:val="center"/>
              <w:rPr>
                <w:rFonts w:ascii="宋体" w:hAnsi="宋体" w:cs="宋体"/>
                <w:kern w:val="2"/>
                <w:sz w:val="21"/>
                <w:szCs w:val="21"/>
              </w:rPr>
            </w:pPr>
            <w:r>
              <w:rPr>
                <w:rFonts w:hint="eastAsia" w:ascii="宋体" w:hAnsi="宋体" w:cs="宋体"/>
                <w:w w:val="99"/>
                <w:kern w:val="2"/>
                <w:sz w:val="21"/>
                <w:szCs w:val="21"/>
              </w:rPr>
              <w:t>太阳能</w:t>
            </w:r>
            <w:r>
              <w:rPr>
                <w:rFonts w:hint="eastAsia" w:ascii="宋体" w:hAnsi="宋体" w:cs="宋体"/>
                <w:spacing w:val="2"/>
                <w:w w:val="99"/>
                <w:kern w:val="2"/>
                <w:sz w:val="21"/>
                <w:szCs w:val="21"/>
              </w:rPr>
              <w:t>热</w:t>
            </w:r>
            <w:r>
              <w:rPr>
                <w:rFonts w:hint="eastAsia" w:ascii="宋体" w:hAnsi="宋体" w:cs="宋体"/>
                <w:w w:val="99"/>
                <w:kern w:val="2"/>
                <w:sz w:val="21"/>
                <w:szCs w:val="21"/>
              </w:rPr>
              <w:t>水系统</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0E6B379">
            <w:pPr>
              <w:pStyle w:val="7"/>
              <w:spacing w:before="52"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《家用太阳能热水系统</w:t>
            </w:r>
            <w:r>
              <w:rPr>
                <w:rFonts w:hint="eastAsia" w:ascii="宋体" w:hAnsi="宋体" w:cs="宋体"/>
                <w:spacing w:val="9"/>
                <w:w w:val="99"/>
                <w:kern w:val="2"/>
                <w:sz w:val="21"/>
                <w:szCs w:val="21"/>
                <w:lang w:eastAsia="zh-CN"/>
              </w:rPr>
              <w:t>能</w:t>
            </w:r>
            <w:r>
              <w:rPr>
                <w:rFonts w:hint="eastAsia" w:ascii="宋体" w:hAnsi="宋体" w:cs="宋体"/>
                <w:spacing w:val="12"/>
                <w:w w:val="99"/>
                <w:kern w:val="2"/>
                <w:sz w:val="21"/>
                <w:szCs w:val="21"/>
                <w:lang w:eastAsia="zh-CN"/>
              </w:rPr>
              <w:t>效限</w:t>
            </w:r>
            <w:r>
              <w:rPr>
                <w:rFonts w:hint="eastAsia" w:ascii="宋体" w:hAnsi="宋体" w:cs="宋体"/>
                <w:w w:val="99"/>
                <w:kern w:val="2"/>
                <w:sz w:val="21"/>
                <w:szCs w:val="21"/>
                <w:lang w:eastAsia="zh-CN"/>
              </w:rPr>
              <w:t>定值及能</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26</w:t>
            </w:r>
            <w:r>
              <w:rPr>
                <w:rFonts w:hint="eastAsia" w:ascii="宋体" w:hAnsi="宋体" w:cs="宋体"/>
                <w:w w:val="99"/>
                <w:kern w:val="2"/>
                <w:sz w:val="21"/>
                <w:szCs w:val="21"/>
                <w:lang w:eastAsia="zh-CN"/>
              </w:rPr>
              <w:t>96</w:t>
            </w:r>
            <w:r>
              <w:rPr>
                <w:rFonts w:hint="eastAsia" w:ascii="宋体" w:hAnsi="宋体" w:cs="宋体"/>
                <w:spacing w:val="-2"/>
                <w:w w:val="99"/>
                <w:kern w:val="2"/>
                <w:sz w:val="21"/>
                <w:szCs w:val="21"/>
                <w:lang w:eastAsia="zh-CN"/>
              </w:rPr>
              <w:t>9</w:t>
            </w:r>
            <w:r>
              <w:rPr>
                <w:rFonts w:hint="eastAsia" w:ascii="宋体" w:hAnsi="宋体" w:cs="宋体"/>
                <w:w w:val="99"/>
                <w:kern w:val="2"/>
                <w:sz w:val="21"/>
                <w:szCs w:val="21"/>
                <w:lang w:eastAsia="zh-CN"/>
              </w:rPr>
              <w:t>）</w:t>
            </w:r>
          </w:p>
        </w:tc>
      </w:tr>
      <w:tr w14:paraId="6A30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4DF71523">
            <w:pPr>
              <w:pStyle w:val="7"/>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1</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5510234D">
            <w:pPr>
              <w:pStyle w:val="7"/>
              <w:spacing w:before="157"/>
              <w:jc w:val="center"/>
              <w:rPr>
                <w:rFonts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06</w:t>
            </w:r>
            <w:r>
              <w:rPr>
                <w:rFonts w:hint="eastAsia" w:ascii="宋体" w:hAnsi="宋体" w:cs="宋体"/>
                <w:spacing w:val="1"/>
                <w:w w:val="99"/>
                <w:kern w:val="2"/>
                <w:sz w:val="21"/>
                <w:szCs w:val="21"/>
              </w:rPr>
              <w:t>1</w:t>
            </w:r>
            <w:r>
              <w:rPr>
                <w:rFonts w:hint="eastAsia" w:ascii="宋体" w:hAnsi="宋体" w:cs="宋体"/>
                <w:w w:val="99"/>
                <w:kern w:val="2"/>
                <w:sz w:val="21"/>
                <w:szCs w:val="21"/>
              </w:rPr>
              <w:t>900照明设备</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22BB5E2">
            <w:pPr>
              <w:pStyle w:val="7"/>
              <w:spacing w:before="133" w:line="276" w:lineRule="auto"/>
              <w:ind w:left="7" w:right="7"/>
              <w:jc w:val="center"/>
              <w:rPr>
                <w:rFonts w:ascii="宋体" w:hAnsi="宋体" w:cs="宋体"/>
                <w:kern w:val="2"/>
                <w:sz w:val="21"/>
                <w:szCs w:val="21"/>
                <w:lang w:eastAsia="zh-CN"/>
              </w:rPr>
            </w:pPr>
            <w:r>
              <w:rPr>
                <w:rFonts w:hint="eastAsia" w:ascii="宋体" w:hAnsi="宋体" w:cs="宋体"/>
                <w:w w:val="99"/>
                <w:kern w:val="2"/>
                <w:sz w:val="21"/>
                <w:szCs w:val="21"/>
                <w:lang w:eastAsia="zh-CN"/>
              </w:rPr>
              <w:t>★普通照明用双端荧光灯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64BFF6A">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A793716">
            <w:pPr>
              <w:pStyle w:val="7"/>
              <w:spacing w:before="133"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《普通照明用双端荧光灯能效限定值及能效等级》（GB19043）</w:t>
            </w:r>
          </w:p>
        </w:tc>
      </w:tr>
      <w:tr w14:paraId="4352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5D82038">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83648B">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534FC79">
            <w:pPr>
              <w:pStyle w:val="7"/>
              <w:spacing w:before="92" w:line="276" w:lineRule="auto"/>
              <w:ind w:left="7" w:right="2"/>
              <w:jc w:val="center"/>
              <w:rPr>
                <w:rFonts w:ascii="宋体" w:hAnsi="宋体" w:cs="宋体"/>
                <w:kern w:val="2"/>
                <w:sz w:val="21"/>
                <w:szCs w:val="21"/>
              </w:rPr>
            </w:pPr>
            <w:r>
              <w:rPr>
                <w:rFonts w:hint="eastAsia" w:ascii="宋体" w:hAnsi="宋体" w:cs="宋体"/>
                <w:spacing w:val="1"/>
                <w:w w:val="99"/>
                <w:kern w:val="2"/>
                <w:sz w:val="21"/>
                <w:szCs w:val="21"/>
              </w:rPr>
              <w:t>LE</w:t>
            </w:r>
            <w:r>
              <w:rPr>
                <w:rFonts w:hint="eastAsia" w:ascii="宋体" w:hAnsi="宋体" w:cs="宋体"/>
                <w:w w:val="99"/>
                <w:kern w:val="2"/>
                <w:sz w:val="21"/>
                <w:szCs w:val="21"/>
              </w:rPr>
              <w:t>D</w:t>
            </w:r>
            <w:r>
              <w:rPr>
                <w:rFonts w:hint="eastAsia" w:ascii="宋体" w:hAnsi="宋体" w:cs="宋体"/>
                <w:spacing w:val="12"/>
                <w:w w:val="99"/>
                <w:kern w:val="2"/>
                <w:sz w:val="21"/>
                <w:szCs w:val="21"/>
              </w:rPr>
              <w:t>道</w:t>
            </w:r>
            <w:r>
              <w:rPr>
                <w:rFonts w:hint="eastAsia" w:ascii="宋体" w:hAnsi="宋体" w:cs="宋体"/>
                <w:spacing w:val="9"/>
                <w:w w:val="99"/>
                <w:kern w:val="2"/>
                <w:sz w:val="21"/>
                <w:szCs w:val="21"/>
              </w:rPr>
              <w:t>路</w:t>
            </w:r>
            <w:r>
              <w:rPr>
                <w:rFonts w:hint="eastAsia" w:ascii="宋体" w:hAnsi="宋体" w:cs="宋体"/>
                <w:spacing w:val="13"/>
                <w:w w:val="99"/>
                <w:kern w:val="2"/>
                <w:sz w:val="21"/>
                <w:szCs w:val="21"/>
              </w:rPr>
              <w:t>/</w:t>
            </w:r>
            <w:r>
              <w:rPr>
                <w:rFonts w:hint="eastAsia" w:ascii="宋体" w:hAnsi="宋体" w:cs="宋体"/>
                <w:spacing w:val="12"/>
                <w:w w:val="99"/>
                <w:kern w:val="2"/>
                <w:sz w:val="21"/>
                <w:szCs w:val="21"/>
              </w:rPr>
              <w:t>隧道照</w:t>
            </w:r>
            <w:r>
              <w:rPr>
                <w:rFonts w:hint="eastAsia" w:ascii="宋体" w:hAnsi="宋体" w:cs="宋体"/>
                <w:w w:val="99"/>
                <w:kern w:val="2"/>
                <w:sz w:val="21"/>
                <w:szCs w:val="21"/>
              </w:rPr>
              <w:t>明产品</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133488A">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79A1A83">
            <w:pPr>
              <w:pStyle w:val="7"/>
              <w:spacing w:before="92" w:line="276" w:lineRule="auto"/>
              <w:ind w:left="7" w:right="7"/>
              <w:rPr>
                <w:rFonts w:ascii="宋体" w:hAnsi="宋体" w:cs="宋体"/>
                <w:kern w:val="2"/>
                <w:sz w:val="21"/>
                <w:szCs w:val="21"/>
                <w:lang w:eastAsia="zh-CN"/>
              </w:rPr>
            </w:pPr>
            <w:r>
              <w:rPr>
                <w:rFonts w:hint="eastAsia" w:ascii="宋体" w:hAnsi="宋体" w:cs="宋体"/>
                <w:spacing w:val="10"/>
                <w:kern w:val="2"/>
                <w:sz w:val="21"/>
                <w:szCs w:val="21"/>
                <w:lang w:eastAsia="zh-CN"/>
              </w:rPr>
              <w:t>《道路和隧道照明用LED灯具能效限定值及能效等级》（GB37478</w:t>
            </w:r>
            <w:r>
              <w:rPr>
                <w:rFonts w:ascii="宋体" w:hAnsi="宋体" w:cs="宋体"/>
                <w:spacing w:val="10"/>
                <w:kern w:val="2"/>
                <w:sz w:val="21"/>
                <w:szCs w:val="21"/>
                <w:lang w:eastAsia="zh-CN"/>
              </w:rPr>
              <w:t>）</w:t>
            </w:r>
          </w:p>
        </w:tc>
      </w:tr>
      <w:tr w14:paraId="6724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DFAC81">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207BFD">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1052BF0">
            <w:pPr>
              <w:pStyle w:val="7"/>
              <w:jc w:val="center"/>
              <w:rPr>
                <w:rFonts w:ascii="宋体" w:hAnsi="宋体" w:cs="宋体"/>
                <w:kern w:val="2"/>
                <w:sz w:val="21"/>
                <w:szCs w:val="21"/>
              </w:rPr>
            </w:pPr>
            <w:r>
              <w:rPr>
                <w:rFonts w:hint="eastAsia" w:ascii="宋体" w:hAnsi="宋体" w:cs="宋体"/>
                <w:spacing w:val="1"/>
                <w:w w:val="99"/>
                <w:kern w:val="2"/>
                <w:sz w:val="21"/>
                <w:szCs w:val="21"/>
              </w:rPr>
              <w:t>LE</w:t>
            </w:r>
            <w:r>
              <w:rPr>
                <w:rFonts w:hint="eastAsia" w:ascii="宋体" w:hAnsi="宋体" w:cs="宋体"/>
                <w:w w:val="99"/>
                <w:kern w:val="2"/>
                <w:sz w:val="21"/>
                <w:szCs w:val="21"/>
              </w:rPr>
              <w:t>D筒灯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D05BA74">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4FA941F">
            <w:pPr>
              <w:pStyle w:val="7"/>
              <w:spacing w:before="83" w:line="276" w:lineRule="auto"/>
              <w:ind w:left="7" w:right="7"/>
              <w:rPr>
                <w:rFonts w:ascii="宋体" w:hAnsi="宋体" w:cs="宋体"/>
                <w:kern w:val="2"/>
                <w:sz w:val="21"/>
                <w:szCs w:val="21"/>
                <w:lang w:eastAsia="zh-CN"/>
              </w:rPr>
            </w:pPr>
            <w:r>
              <w:rPr>
                <w:rFonts w:hint="eastAsia" w:ascii="宋体" w:hAnsi="宋体" w:cs="宋体"/>
                <w:spacing w:val="10"/>
                <w:kern w:val="2"/>
                <w:sz w:val="21"/>
                <w:szCs w:val="21"/>
                <w:lang w:eastAsia="zh-CN"/>
              </w:rPr>
              <w:t>《室内照明用LED产品能效限定值及能效等级》（GB30255）</w:t>
            </w:r>
          </w:p>
        </w:tc>
      </w:tr>
      <w:tr w14:paraId="64BD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9089AB">
            <w:pPr>
              <w:widowControl/>
              <w:jc w:val="left"/>
              <w:rPr>
                <w:rFonts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FC104E">
            <w:pPr>
              <w:widowControl/>
              <w:jc w:val="left"/>
              <w:rPr>
                <w:rFonts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E27BDFE">
            <w:pPr>
              <w:pStyle w:val="7"/>
              <w:spacing w:line="276" w:lineRule="auto"/>
              <w:ind w:right="7"/>
              <w:jc w:val="center"/>
              <w:rPr>
                <w:rFonts w:ascii="宋体" w:hAnsi="宋体" w:cs="宋体"/>
                <w:kern w:val="2"/>
                <w:sz w:val="21"/>
                <w:szCs w:val="21"/>
                <w:lang w:eastAsia="zh-CN"/>
              </w:rPr>
            </w:pPr>
            <w:r>
              <w:rPr>
                <w:rFonts w:hint="eastAsia" w:ascii="宋体" w:hAnsi="宋体" w:cs="宋体"/>
                <w:w w:val="99"/>
                <w:kern w:val="2"/>
                <w:sz w:val="21"/>
                <w:szCs w:val="21"/>
                <w:lang w:eastAsia="zh-CN"/>
              </w:rPr>
              <w:t>普</w:t>
            </w:r>
            <w:r>
              <w:rPr>
                <w:rFonts w:hint="eastAsia" w:ascii="宋体" w:hAnsi="宋体" w:cs="宋体"/>
                <w:spacing w:val="24"/>
                <w:w w:val="99"/>
                <w:kern w:val="2"/>
                <w:sz w:val="21"/>
                <w:szCs w:val="21"/>
                <w:lang w:eastAsia="zh-CN"/>
              </w:rPr>
              <w:t>通</w:t>
            </w:r>
            <w:r>
              <w:rPr>
                <w:rFonts w:hint="eastAsia" w:ascii="宋体" w:hAnsi="宋体" w:cs="宋体"/>
                <w:w w:val="99"/>
                <w:kern w:val="2"/>
                <w:sz w:val="21"/>
                <w:szCs w:val="21"/>
                <w:lang w:eastAsia="zh-CN"/>
              </w:rPr>
              <w:t>照明用非</w:t>
            </w:r>
            <w:r>
              <w:rPr>
                <w:rFonts w:hint="eastAsia" w:ascii="宋体" w:hAnsi="宋体" w:cs="宋体"/>
                <w:spacing w:val="24"/>
                <w:w w:val="99"/>
                <w:kern w:val="2"/>
                <w:sz w:val="21"/>
                <w:szCs w:val="21"/>
                <w:lang w:eastAsia="zh-CN"/>
              </w:rPr>
              <w:t>定</w:t>
            </w:r>
            <w:r>
              <w:rPr>
                <w:rFonts w:hint="eastAsia" w:ascii="宋体" w:hAnsi="宋体" w:cs="宋体"/>
                <w:w w:val="99"/>
                <w:kern w:val="2"/>
                <w:sz w:val="21"/>
                <w:szCs w:val="21"/>
                <w:lang w:eastAsia="zh-CN"/>
              </w:rPr>
              <w:t>向自镇流</w:t>
            </w:r>
            <w:r>
              <w:rPr>
                <w:rFonts w:hint="eastAsia" w:ascii="宋体" w:hAnsi="宋体" w:cs="宋体"/>
                <w:spacing w:val="1"/>
                <w:w w:val="99"/>
                <w:kern w:val="2"/>
                <w:sz w:val="21"/>
                <w:szCs w:val="21"/>
                <w:lang w:eastAsia="zh-CN"/>
              </w:rPr>
              <w:t>LE</w:t>
            </w:r>
            <w:r>
              <w:rPr>
                <w:rFonts w:hint="eastAsia" w:ascii="宋体" w:hAnsi="宋体" w:cs="宋体"/>
                <w:w w:val="99"/>
                <w:kern w:val="2"/>
                <w:sz w:val="21"/>
                <w:szCs w:val="21"/>
                <w:lang w:eastAsia="zh-CN"/>
              </w:rPr>
              <w:t>D灯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A8E7BAF">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D5E6281">
            <w:pPr>
              <w:pStyle w:val="7"/>
              <w:spacing w:line="276" w:lineRule="auto"/>
              <w:ind w:left="7" w:right="7"/>
              <w:rPr>
                <w:rFonts w:ascii="宋体" w:hAnsi="宋体" w:cs="宋体"/>
                <w:kern w:val="2"/>
                <w:sz w:val="21"/>
                <w:szCs w:val="21"/>
                <w:lang w:eastAsia="zh-CN"/>
              </w:rPr>
            </w:pPr>
            <w:r>
              <w:rPr>
                <w:rFonts w:hint="eastAsia" w:ascii="宋体" w:hAnsi="宋体" w:cs="宋体"/>
                <w:spacing w:val="10"/>
                <w:kern w:val="2"/>
                <w:sz w:val="21"/>
                <w:szCs w:val="21"/>
                <w:lang w:eastAsia="zh-CN"/>
              </w:rPr>
              <w:t>《室内照明用LED产品能效限定值及能效等级》（GB30255）</w:t>
            </w:r>
          </w:p>
        </w:tc>
      </w:tr>
      <w:tr w14:paraId="6278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61B1E0E7">
            <w:pPr>
              <w:pStyle w:val="7"/>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2</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7675A832">
            <w:pPr>
              <w:pStyle w:val="7"/>
              <w:spacing w:before="81"/>
              <w:ind w:left="7"/>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91000电视设备</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2CC9C712">
            <w:pPr>
              <w:pStyle w:val="7"/>
              <w:spacing w:before="81" w:line="276" w:lineRule="auto"/>
              <w:ind w:left="7" w:right="5"/>
              <w:jc w:val="center"/>
              <w:rPr>
                <w:rFonts w:ascii="宋体" w:hAnsi="宋体" w:cs="宋体"/>
                <w:kern w:val="2"/>
                <w:sz w:val="21"/>
                <w:szCs w:val="21"/>
                <w:lang w:eastAsia="zh-CN"/>
              </w:rPr>
            </w:pPr>
            <w:r>
              <w:rPr>
                <w:rFonts w:hint="eastAsia" w:ascii="宋体" w:hAnsi="宋体" w:cs="宋体"/>
                <w:spacing w:val="1"/>
                <w:w w:val="99"/>
                <w:kern w:val="2"/>
                <w:sz w:val="21"/>
                <w:szCs w:val="21"/>
                <w:lang w:eastAsia="zh-CN"/>
              </w:rPr>
              <w:t>A02</w:t>
            </w:r>
            <w:r>
              <w:rPr>
                <w:rFonts w:hint="eastAsia" w:ascii="宋体" w:hAnsi="宋体" w:cs="宋体"/>
                <w:w w:val="99"/>
                <w:kern w:val="2"/>
                <w:sz w:val="21"/>
                <w:szCs w:val="21"/>
                <w:lang w:eastAsia="zh-CN"/>
              </w:rPr>
              <w:t>09</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001普通电视设备（</w:t>
            </w:r>
            <w:r>
              <w:rPr>
                <w:rFonts w:hint="eastAsia" w:ascii="宋体" w:hAnsi="宋体" w:cs="宋体"/>
                <w:spacing w:val="2"/>
                <w:w w:val="99"/>
                <w:kern w:val="2"/>
                <w:sz w:val="21"/>
                <w:szCs w:val="21"/>
                <w:lang w:eastAsia="zh-CN"/>
              </w:rPr>
              <w:t>电</w:t>
            </w:r>
            <w:r>
              <w:rPr>
                <w:rFonts w:hint="eastAsia" w:ascii="宋体" w:hAnsi="宋体" w:cs="宋体"/>
                <w:w w:val="99"/>
                <w:kern w:val="2"/>
                <w:sz w:val="21"/>
                <w:szCs w:val="21"/>
                <w:lang w:eastAsia="zh-CN"/>
              </w:rPr>
              <w:t>视机）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4DFF927">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54A2FB3">
            <w:pPr>
              <w:pStyle w:val="7"/>
              <w:spacing w:before="81"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《平板电视与机顶盒能效限定值及能效等级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248</w:t>
            </w:r>
            <w:r>
              <w:rPr>
                <w:rFonts w:hint="eastAsia" w:ascii="宋体" w:hAnsi="宋体" w:cs="宋体"/>
                <w:w w:val="99"/>
                <w:kern w:val="2"/>
                <w:sz w:val="21"/>
                <w:szCs w:val="21"/>
                <w:lang w:eastAsia="zh-CN"/>
              </w:rPr>
              <w:t>50）</w:t>
            </w:r>
          </w:p>
        </w:tc>
      </w:tr>
      <w:tr w14:paraId="0BA4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24ED450B">
            <w:pPr>
              <w:pStyle w:val="7"/>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3</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3995446C">
            <w:pPr>
              <w:pStyle w:val="7"/>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91100视频设备</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026EE76">
            <w:pPr>
              <w:pStyle w:val="7"/>
              <w:spacing w:line="276" w:lineRule="auto"/>
              <w:ind w:right="5"/>
              <w:jc w:val="center"/>
              <w:rPr>
                <w:rFonts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09</w:t>
            </w:r>
            <w:r>
              <w:rPr>
                <w:rFonts w:hint="eastAsia" w:ascii="宋体" w:hAnsi="宋体" w:cs="宋体"/>
                <w:spacing w:val="1"/>
                <w:w w:val="99"/>
                <w:kern w:val="2"/>
                <w:sz w:val="21"/>
                <w:szCs w:val="21"/>
              </w:rPr>
              <w:t>1</w:t>
            </w:r>
            <w:r>
              <w:rPr>
                <w:rFonts w:hint="eastAsia" w:ascii="宋体" w:hAnsi="宋体" w:cs="宋体"/>
                <w:w w:val="99"/>
                <w:kern w:val="2"/>
                <w:sz w:val="21"/>
                <w:szCs w:val="21"/>
              </w:rPr>
              <w:t>107视频监控设备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4BA8A51">
            <w:pPr>
              <w:pStyle w:val="7"/>
              <w:jc w:val="center"/>
              <w:rPr>
                <w:rFonts w:ascii="宋体" w:hAnsi="宋体" w:cs="宋体"/>
                <w:kern w:val="2"/>
                <w:sz w:val="21"/>
                <w:szCs w:val="21"/>
              </w:rPr>
            </w:pPr>
            <w:r>
              <w:rPr>
                <w:rFonts w:hint="eastAsia" w:ascii="宋体" w:hAnsi="宋体" w:cs="宋体"/>
                <w:w w:val="99"/>
                <w:kern w:val="2"/>
                <w:sz w:val="21"/>
                <w:szCs w:val="21"/>
              </w:rPr>
              <w:t>监视器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3368AE6">
            <w:pPr>
              <w:pStyle w:val="7"/>
              <w:spacing w:before="28" w:line="276" w:lineRule="auto"/>
              <w:ind w:left="7" w:right="5"/>
              <w:rPr>
                <w:rFonts w:ascii="宋体" w:hAnsi="宋体" w:cs="宋体"/>
                <w:kern w:val="2"/>
                <w:sz w:val="21"/>
                <w:szCs w:val="21"/>
                <w:lang w:eastAsia="zh-CN"/>
              </w:rPr>
            </w:pPr>
            <w:r>
              <w:rPr>
                <w:rFonts w:hint="eastAsia" w:ascii="宋体" w:hAnsi="宋体" w:cs="宋体"/>
                <w:spacing w:val="12"/>
                <w:w w:val="99"/>
                <w:kern w:val="2"/>
                <w:sz w:val="21"/>
                <w:szCs w:val="21"/>
                <w:lang w:eastAsia="zh-CN"/>
              </w:rPr>
              <w:t>以射频信号为主要信号</w:t>
            </w:r>
            <w:r>
              <w:rPr>
                <w:rFonts w:hint="eastAsia" w:ascii="宋体" w:hAnsi="宋体" w:cs="宋体"/>
                <w:spacing w:val="9"/>
                <w:w w:val="99"/>
                <w:kern w:val="2"/>
                <w:sz w:val="21"/>
                <w:szCs w:val="21"/>
                <w:lang w:eastAsia="zh-CN"/>
              </w:rPr>
              <w:t>输</w:t>
            </w:r>
            <w:r>
              <w:rPr>
                <w:rFonts w:hint="eastAsia" w:ascii="宋体" w:hAnsi="宋体" w:cs="宋体"/>
                <w:spacing w:val="12"/>
                <w:w w:val="99"/>
                <w:kern w:val="2"/>
                <w:sz w:val="21"/>
                <w:szCs w:val="21"/>
                <w:lang w:eastAsia="zh-CN"/>
              </w:rPr>
              <w:t>入的</w:t>
            </w:r>
            <w:r>
              <w:rPr>
                <w:rFonts w:hint="eastAsia" w:ascii="宋体" w:hAnsi="宋体" w:cs="宋体"/>
                <w:w w:val="99"/>
                <w:kern w:val="2"/>
                <w:sz w:val="21"/>
                <w:szCs w:val="21"/>
                <w:lang w:eastAsia="zh-CN"/>
              </w:rPr>
              <w:t>监视器应</w:t>
            </w:r>
            <w:r>
              <w:rPr>
                <w:rFonts w:hint="eastAsia" w:ascii="宋体" w:hAnsi="宋体" w:cs="宋体"/>
                <w:spacing w:val="2"/>
                <w:w w:val="99"/>
                <w:kern w:val="2"/>
                <w:sz w:val="21"/>
                <w:szCs w:val="21"/>
                <w:lang w:eastAsia="zh-CN"/>
              </w:rPr>
              <w:t>符</w:t>
            </w:r>
            <w:r>
              <w:rPr>
                <w:rFonts w:hint="eastAsia" w:ascii="宋体" w:hAnsi="宋体" w:cs="宋体"/>
                <w:spacing w:val="-58"/>
                <w:w w:val="99"/>
                <w:kern w:val="2"/>
                <w:sz w:val="21"/>
                <w:szCs w:val="21"/>
                <w:lang w:eastAsia="zh-CN"/>
              </w:rPr>
              <w:t>合</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平板电视与机顶盒能效限定值及能效等级》（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24850</w:t>
            </w:r>
            <w:r>
              <w:rPr>
                <w:rFonts w:hint="eastAsia" w:ascii="宋体" w:hAnsi="宋体" w:cs="宋体"/>
                <w:spacing w:val="-3"/>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2"/>
                <w:w w:val="99"/>
                <w:kern w:val="2"/>
                <w:sz w:val="21"/>
                <w:szCs w:val="21"/>
                <w:lang w:eastAsia="zh-CN"/>
              </w:rPr>
              <w:t>以数字信号为主要信号</w:t>
            </w:r>
            <w:r>
              <w:rPr>
                <w:rFonts w:hint="eastAsia" w:ascii="宋体" w:hAnsi="宋体" w:cs="宋体"/>
                <w:spacing w:val="9"/>
                <w:w w:val="99"/>
                <w:kern w:val="2"/>
                <w:sz w:val="21"/>
                <w:szCs w:val="21"/>
                <w:lang w:eastAsia="zh-CN"/>
              </w:rPr>
              <w:t>输</w:t>
            </w:r>
            <w:r>
              <w:rPr>
                <w:rFonts w:hint="eastAsia" w:ascii="宋体" w:hAnsi="宋体" w:cs="宋体"/>
                <w:spacing w:val="12"/>
                <w:w w:val="99"/>
                <w:kern w:val="2"/>
                <w:sz w:val="21"/>
                <w:szCs w:val="21"/>
                <w:lang w:eastAsia="zh-CN"/>
              </w:rPr>
              <w:t>入的</w:t>
            </w:r>
            <w:r>
              <w:rPr>
                <w:rFonts w:hint="eastAsia" w:ascii="宋体" w:hAnsi="宋体" w:cs="宋体"/>
                <w:w w:val="99"/>
                <w:kern w:val="2"/>
                <w:sz w:val="21"/>
                <w:szCs w:val="21"/>
                <w:lang w:eastAsia="zh-CN"/>
              </w:rPr>
              <w:t>监视器应</w:t>
            </w:r>
            <w:r>
              <w:rPr>
                <w:rFonts w:hint="eastAsia" w:ascii="宋体" w:hAnsi="宋体" w:cs="宋体"/>
                <w:spacing w:val="2"/>
                <w:w w:val="99"/>
                <w:kern w:val="2"/>
                <w:sz w:val="21"/>
                <w:szCs w:val="21"/>
                <w:lang w:eastAsia="zh-CN"/>
              </w:rPr>
              <w:t>符</w:t>
            </w:r>
            <w:r>
              <w:rPr>
                <w:rFonts w:hint="eastAsia" w:ascii="宋体" w:hAnsi="宋体" w:cs="宋体"/>
                <w:spacing w:val="-58"/>
                <w:w w:val="99"/>
                <w:kern w:val="2"/>
                <w:sz w:val="21"/>
                <w:szCs w:val="21"/>
                <w:lang w:eastAsia="zh-CN"/>
              </w:rPr>
              <w:t>合</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计算</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显示</w:t>
            </w:r>
            <w:r>
              <w:rPr>
                <w:rFonts w:hint="eastAsia" w:ascii="宋体" w:hAnsi="宋体" w:cs="宋体"/>
                <w:spacing w:val="2"/>
                <w:w w:val="99"/>
                <w:kern w:val="2"/>
                <w:sz w:val="21"/>
                <w:szCs w:val="21"/>
                <w:lang w:eastAsia="zh-CN"/>
              </w:rPr>
              <w:t>器</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0</w:t>
            </w:r>
            <w:r>
              <w:rPr>
                <w:rFonts w:hint="eastAsia" w:ascii="宋体" w:hAnsi="宋体" w:cs="宋体"/>
                <w:w w:val="99"/>
                <w:kern w:val="2"/>
                <w:sz w:val="21"/>
                <w:szCs w:val="21"/>
                <w:lang w:eastAsia="zh-CN"/>
              </w:rPr>
              <w:t>）</w:t>
            </w:r>
          </w:p>
        </w:tc>
      </w:tr>
      <w:tr w14:paraId="50AD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636766E2">
            <w:pPr>
              <w:pStyle w:val="7"/>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4</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0B18AEF8">
            <w:pPr>
              <w:pStyle w:val="7"/>
              <w:spacing w:before="76"/>
              <w:ind w:left="7"/>
              <w:jc w:val="center"/>
              <w:rPr>
                <w:rFonts w:ascii="宋体" w:hAnsi="宋体" w:cs="宋体"/>
                <w:kern w:val="2"/>
                <w:sz w:val="21"/>
                <w:szCs w:val="21"/>
              </w:rPr>
            </w:pPr>
            <w:r>
              <w:rPr>
                <w:rFonts w:hint="eastAsia" w:ascii="宋体" w:hAnsi="宋体" w:cs="仿宋_GB2312"/>
                <w:kern w:val="2"/>
                <w:sz w:val="21"/>
                <w:szCs w:val="21"/>
              </w:rPr>
              <w:t>A02241000</w:t>
            </w:r>
            <w:r>
              <w:rPr>
                <w:rFonts w:hint="eastAsia" w:ascii="宋体" w:hAnsi="宋体" w:cs="宋体"/>
                <w:w w:val="99"/>
                <w:kern w:val="2"/>
                <w:sz w:val="21"/>
                <w:szCs w:val="21"/>
              </w:rPr>
              <w:t>饮食炊事机械</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5C6BB447">
            <w:pPr>
              <w:pStyle w:val="7"/>
              <w:jc w:val="center"/>
              <w:rPr>
                <w:rFonts w:ascii="宋体" w:hAnsi="宋体" w:cs="宋体"/>
                <w:kern w:val="2"/>
                <w:sz w:val="21"/>
                <w:szCs w:val="21"/>
              </w:rPr>
            </w:pPr>
            <w:r>
              <w:rPr>
                <w:rFonts w:hint="eastAsia" w:ascii="宋体" w:hAnsi="宋体" w:cs="宋体"/>
                <w:w w:val="99"/>
                <w:kern w:val="2"/>
                <w:sz w:val="21"/>
                <w:szCs w:val="21"/>
              </w:rPr>
              <w:t>商用燃</w:t>
            </w:r>
            <w:r>
              <w:rPr>
                <w:rFonts w:hint="eastAsia" w:ascii="宋体" w:hAnsi="宋体" w:cs="宋体"/>
                <w:spacing w:val="2"/>
                <w:w w:val="99"/>
                <w:kern w:val="2"/>
                <w:sz w:val="21"/>
                <w:szCs w:val="21"/>
              </w:rPr>
              <w:t>气</w:t>
            </w:r>
            <w:r>
              <w:rPr>
                <w:rFonts w:hint="eastAsia" w:ascii="宋体" w:hAnsi="宋体" w:cs="宋体"/>
                <w:w w:val="99"/>
                <w:kern w:val="2"/>
                <w:sz w:val="21"/>
                <w:szCs w:val="21"/>
              </w:rPr>
              <w:t>灶具</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D987047">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5FD28B9">
            <w:pPr>
              <w:pStyle w:val="7"/>
              <w:spacing w:before="76"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《商用燃气灶具能效限</w:t>
            </w:r>
            <w:r>
              <w:rPr>
                <w:rFonts w:hint="eastAsia" w:ascii="宋体" w:hAnsi="宋体" w:cs="宋体"/>
                <w:spacing w:val="9"/>
                <w:w w:val="99"/>
                <w:kern w:val="2"/>
                <w:sz w:val="21"/>
                <w:szCs w:val="21"/>
                <w:lang w:eastAsia="zh-CN"/>
              </w:rPr>
              <w:t>定</w:t>
            </w:r>
            <w:r>
              <w:rPr>
                <w:rFonts w:hint="eastAsia" w:ascii="宋体" w:hAnsi="宋体" w:cs="宋体"/>
                <w:spacing w:val="12"/>
                <w:w w:val="99"/>
                <w:kern w:val="2"/>
                <w:sz w:val="21"/>
                <w:szCs w:val="21"/>
                <w:lang w:eastAsia="zh-CN"/>
              </w:rPr>
              <w:t>值及</w:t>
            </w:r>
            <w:r>
              <w:rPr>
                <w:rFonts w:hint="eastAsia" w:ascii="宋体" w:hAnsi="宋体" w:cs="宋体"/>
                <w:w w:val="99"/>
                <w:kern w:val="2"/>
                <w:sz w:val="21"/>
                <w:szCs w:val="21"/>
                <w:lang w:eastAsia="zh-CN"/>
              </w:rPr>
              <w:t>能效等级</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30</w:t>
            </w:r>
            <w:r>
              <w:rPr>
                <w:rFonts w:hint="eastAsia" w:ascii="宋体" w:hAnsi="宋体" w:cs="宋体"/>
                <w:w w:val="99"/>
                <w:kern w:val="2"/>
                <w:sz w:val="21"/>
                <w:szCs w:val="21"/>
                <w:lang w:eastAsia="zh-CN"/>
              </w:rPr>
              <w:t>53</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5D85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3BEC1D9D">
            <w:pPr>
              <w:jc w:val="center"/>
              <w:rPr>
                <w:rFonts w:ascii="宋体" w:hAnsi="宋体"/>
                <w:szCs w:val="21"/>
              </w:rPr>
            </w:pPr>
            <w:r>
              <w:rPr>
                <w:rFonts w:hint="eastAsia" w:ascii="宋体" w:hAnsi="宋体"/>
                <w:szCs w:val="21"/>
              </w:rPr>
              <w:t>15</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0826D98B">
            <w:pPr>
              <w:pStyle w:val="7"/>
              <w:jc w:val="center"/>
              <w:rPr>
                <w:rFonts w:ascii="宋体" w:hAnsi="宋体" w:cs="宋体"/>
                <w:w w:val="99"/>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A05020105</w:t>
            </w:r>
            <w:r>
              <w:rPr>
                <w:rFonts w:hint="eastAsia" w:ascii="宋体" w:hAnsi="宋体" w:cs="宋体"/>
                <w:w w:val="99"/>
                <w:kern w:val="2"/>
                <w:sz w:val="21"/>
                <w:szCs w:val="21"/>
              </w:rPr>
              <w:t>便器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C8B6C6D">
            <w:pPr>
              <w:pStyle w:val="7"/>
              <w:jc w:val="center"/>
              <w:rPr>
                <w:rFonts w:ascii="宋体" w:hAnsi="宋体" w:cs="宋体"/>
                <w:kern w:val="2"/>
                <w:sz w:val="21"/>
                <w:szCs w:val="21"/>
              </w:rPr>
            </w:pPr>
            <w:r>
              <w:rPr>
                <w:rFonts w:hint="eastAsia" w:ascii="宋体" w:hAnsi="宋体" w:cs="宋体"/>
                <w:w w:val="99"/>
                <w:kern w:val="2"/>
                <w:sz w:val="21"/>
                <w:szCs w:val="21"/>
              </w:rPr>
              <w:t>坐便器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6B2A7D2">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D8774AA">
            <w:pPr>
              <w:pStyle w:val="7"/>
              <w:spacing w:before="124"/>
              <w:ind w:left="7"/>
              <w:rPr>
                <w:rFonts w:ascii="宋体" w:hAnsi="宋体" w:cs="宋体"/>
                <w:kern w:val="2"/>
                <w:sz w:val="21"/>
                <w:szCs w:val="21"/>
                <w:lang w:eastAsia="zh-CN"/>
              </w:rPr>
            </w:pPr>
            <w:r>
              <w:rPr>
                <w:rFonts w:hint="eastAsia" w:ascii="宋体" w:hAnsi="宋体" w:cs="宋体"/>
                <w:w w:val="99"/>
                <w:kern w:val="2"/>
                <w:sz w:val="21"/>
                <w:szCs w:val="21"/>
                <w:lang w:eastAsia="zh-CN"/>
              </w:rPr>
              <w:t>《坐便</w:t>
            </w:r>
            <w:r>
              <w:rPr>
                <w:rFonts w:hint="eastAsia" w:ascii="宋体" w:hAnsi="宋体" w:cs="宋体"/>
                <w:spacing w:val="2"/>
                <w:w w:val="99"/>
                <w:kern w:val="2"/>
                <w:sz w:val="21"/>
                <w:szCs w:val="21"/>
                <w:lang w:eastAsia="zh-CN"/>
              </w:rPr>
              <w:t>器</w:t>
            </w:r>
            <w:r>
              <w:rPr>
                <w:rFonts w:hint="eastAsia" w:ascii="宋体" w:hAnsi="宋体" w:cs="宋体"/>
                <w:w w:val="99"/>
                <w:kern w:val="2"/>
                <w:sz w:val="21"/>
                <w:szCs w:val="21"/>
                <w:lang w:eastAsia="zh-CN"/>
              </w:rPr>
              <w:t>水效</w:t>
            </w:r>
            <w:r>
              <w:rPr>
                <w:rFonts w:hint="eastAsia" w:ascii="宋体" w:hAnsi="宋体" w:cs="宋体"/>
                <w:spacing w:val="2"/>
                <w:w w:val="99"/>
                <w:kern w:val="2"/>
                <w:sz w:val="21"/>
                <w:szCs w:val="21"/>
                <w:lang w:eastAsia="zh-CN"/>
              </w:rPr>
              <w:t>限</w:t>
            </w:r>
            <w:r>
              <w:rPr>
                <w:rFonts w:hint="eastAsia" w:ascii="宋体" w:hAnsi="宋体" w:cs="宋体"/>
                <w:w w:val="99"/>
                <w:kern w:val="2"/>
                <w:sz w:val="21"/>
                <w:szCs w:val="21"/>
                <w:lang w:eastAsia="zh-CN"/>
              </w:rPr>
              <w:t>定值</w:t>
            </w:r>
            <w:r>
              <w:rPr>
                <w:rFonts w:hint="eastAsia" w:ascii="宋体" w:hAnsi="宋体" w:cs="宋体"/>
                <w:spacing w:val="2"/>
                <w:w w:val="99"/>
                <w:kern w:val="2"/>
                <w:sz w:val="21"/>
                <w:szCs w:val="21"/>
                <w:lang w:eastAsia="zh-CN"/>
              </w:rPr>
              <w:t>及</w:t>
            </w:r>
            <w:r>
              <w:rPr>
                <w:rFonts w:hint="eastAsia" w:ascii="宋体" w:hAnsi="宋体" w:cs="宋体"/>
                <w:w w:val="99"/>
                <w:kern w:val="2"/>
                <w:sz w:val="21"/>
                <w:szCs w:val="21"/>
                <w:lang w:eastAsia="zh-CN"/>
              </w:rPr>
              <w:t>水</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p>
          <w:p w14:paraId="2C9EE4A8">
            <w:pPr>
              <w:pStyle w:val="7"/>
              <w:spacing w:before="50"/>
              <w:ind w:left="7"/>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G</w:t>
            </w:r>
            <w:r>
              <w:rPr>
                <w:rFonts w:hint="eastAsia" w:ascii="宋体" w:hAnsi="宋体" w:cs="宋体"/>
                <w:w w:val="99"/>
                <w:kern w:val="2"/>
                <w:sz w:val="21"/>
                <w:szCs w:val="21"/>
              </w:rPr>
              <w:t>B</w:t>
            </w:r>
            <w:r>
              <w:rPr>
                <w:rFonts w:hint="eastAsia" w:ascii="宋体" w:hAnsi="宋体" w:cs="宋体"/>
                <w:spacing w:val="1"/>
                <w:w w:val="99"/>
                <w:kern w:val="2"/>
                <w:sz w:val="21"/>
                <w:szCs w:val="21"/>
              </w:rPr>
              <w:t>2</w:t>
            </w:r>
            <w:r>
              <w:rPr>
                <w:rFonts w:hint="eastAsia" w:ascii="宋体" w:hAnsi="宋体" w:cs="宋体"/>
                <w:w w:val="99"/>
                <w:kern w:val="2"/>
                <w:sz w:val="21"/>
                <w:szCs w:val="21"/>
              </w:rPr>
              <w:t>55</w:t>
            </w:r>
            <w:r>
              <w:rPr>
                <w:rFonts w:hint="eastAsia" w:ascii="宋体" w:hAnsi="宋体" w:cs="宋体"/>
                <w:spacing w:val="1"/>
                <w:w w:val="99"/>
                <w:kern w:val="2"/>
                <w:sz w:val="21"/>
                <w:szCs w:val="21"/>
              </w:rPr>
              <w:t>02</w:t>
            </w:r>
            <w:r>
              <w:rPr>
                <w:rFonts w:hint="eastAsia" w:ascii="宋体" w:hAnsi="宋体" w:cs="宋体"/>
                <w:w w:val="99"/>
                <w:kern w:val="2"/>
                <w:sz w:val="21"/>
                <w:szCs w:val="21"/>
              </w:rPr>
              <w:t>）</w:t>
            </w:r>
          </w:p>
        </w:tc>
      </w:tr>
      <w:tr w14:paraId="33B2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A250FBA">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504795">
            <w:pPr>
              <w:widowControl/>
              <w:jc w:val="left"/>
              <w:rPr>
                <w:rFonts w:ascii="宋体" w:hAnsi="宋体" w:cs="宋体"/>
                <w:w w:val="99"/>
                <w:szCs w:val="21"/>
                <w:lang w:eastAsia="en-US"/>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6CD399B">
            <w:pPr>
              <w:pStyle w:val="7"/>
              <w:jc w:val="center"/>
              <w:rPr>
                <w:rFonts w:ascii="宋体" w:hAnsi="宋体" w:cs="宋体"/>
                <w:kern w:val="2"/>
                <w:sz w:val="21"/>
                <w:szCs w:val="21"/>
              </w:rPr>
            </w:pPr>
            <w:r>
              <w:rPr>
                <w:rFonts w:hint="eastAsia" w:ascii="宋体" w:hAnsi="宋体" w:cs="宋体"/>
                <w:w w:val="99"/>
                <w:kern w:val="2"/>
                <w:sz w:val="21"/>
                <w:szCs w:val="21"/>
              </w:rPr>
              <w:t>蹲便器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0CE1512">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266B51B">
            <w:pPr>
              <w:pStyle w:val="7"/>
              <w:spacing w:before="124"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《蹲便器用水效率限定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及用</w:t>
            </w:r>
            <w:r>
              <w:rPr>
                <w:rFonts w:hint="eastAsia" w:ascii="宋体" w:hAnsi="宋体" w:cs="宋体"/>
                <w:w w:val="99"/>
                <w:kern w:val="2"/>
                <w:sz w:val="21"/>
                <w:szCs w:val="21"/>
                <w:lang w:eastAsia="zh-CN"/>
              </w:rPr>
              <w:t>水效率等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307</w:t>
            </w:r>
            <w:r>
              <w:rPr>
                <w:rFonts w:hint="eastAsia" w:ascii="宋体" w:hAnsi="宋体" w:cs="宋体"/>
                <w:w w:val="99"/>
                <w:kern w:val="2"/>
                <w:sz w:val="21"/>
                <w:szCs w:val="21"/>
                <w:lang w:eastAsia="zh-CN"/>
              </w:rPr>
              <w:t>1</w:t>
            </w:r>
            <w:r>
              <w:rPr>
                <w:rFonts w:hint="eastAsia" w:ascii="宋体" w:hAnsi="宋体" w:cs="宋体"/>
                <w:spacing w:val="-1"/>
                <w:w w:val="99"/>
                <w:kern w:val="2"/>
                <w:sz w:val="21"/>
                <w:szCs w:val="21"/>
                <w:lang w:eastAsia="zh-CN"/>
              </w:rPr>
              <w:t>7</w:t>
            </w:r>
            <w:r>
              <w:rPr>
                <w:rFonts w:hint="eastAsia" w:ascii="宋体" w:hAnsi="宋体" w:cs="宋体"/>
                <w:w w:val="99"/>
                <w:kern w:val="2"/>
                <w:sz w:val="21"/>
                <w:szCs w:val="21"/>
                <w:lang w:eastAsia="zh-CN"/>
              </w:rPr>
              <w:t>）</w:t>
            </w:r>
          </w:p>
        </w:tc>
      </w:tr>
      <w:tr w14:paraId="56D5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677CEC">
            <w:pPr>
              <w:widowControl/>
              <w:jc w:val="left"/>
              <w:rPr>
                <w:rFonts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51E44A">
            <w:pPr>
              <w:widowControl/>
              <w:jc w:val="left"/>
              <w:rPr>
                <w:rFonts w:ascii="宋体" w:hAnsi="宋体" w:cs="宋体"/>
                <w:w w:val="99"/>
                <w:szCs w:val="21"/>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56627711">
            <w:pPr>
              <w:pStyle w:val="7"/>
              <w:jc w:val="center"/>
              <w:rPr>
                <w:rFonts w:ascii="宋体" w:hAnsi="宋体" w:cs="宋体"/>
                <w:kern w:val="2"/>
                <w:sz w:val="21"/>
                <w:szCs w:val="21"/>
              </w:rPr>
            </w:pPr>
            <w:r>
              <w:rPr>
                <w:rFonts w:hint="eastAsia" w:ascii="宋体" w:hAnsi="宋体" w:cs="宋体"/>
                <w:w w:val="99"/>
                <w:kern w:val="2"/>
                <w:sz w:val="21"/>
                <w:szCs w:val="21"/>
              </w:rPr>
              <w:t>小便器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9C51AD8">
            <w:pPr>
              <w:jc w:val="center"/>
              <w:rPr>
                <w:rFonts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2F1F2A4">
            <w:pPr>
              <w:pStyle w:val="7"/>
              <w:spacing w:before="124" w:line="276" w:lineRule="auto"/>
              <w:ind w:left="7" w:right="4"/>
              <w:rPr>
                <w:rFonts w:ascii="宋体" w:hAnsi="宋体" w:cs="宋体"/>
                <w:kern w:val="2"/>
                <w:sz w:val="21"/>
                <w:szCs w:val="21"/>
                <w:lang w:eastAsia="zh-CN"/>
              </w:rPr>
            </w:pPr>
            <w:r>
              <w:rPr>
                <w:rFonts w:hint="eastAsia" w:ascii="宋体" w:hAnsi="宋体" w:cs="宋体"/>
                <w:spacing w:val="12"/>
                <w:w w:val="99"/>
                <w:kern w:val="2"/>
                <w:sz w:val="21"/>
                <w:szCs w:val="21"/>
                <w:lang w:eastAsia="zh-CN"/>
              </w:rPr>
              <w:t>《小便器用水效率限定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及用</w:t>
            </w:r>
            <w:r>
              <w:rPr>
                <w:rFonts w:hint="eastAsia" w:ascii="宋体" w:hAnsi="宋体" w:cs="宋体"/>
                <w:w w:val="99"/>
                <w:kern w:val="2"/>
                <w:sz w:val="21"/>
                <w:szCs w:val="21"/>
                <w:lang w:eastAsia="zh-CN"/>
              </w:rPr>
              <w:t>水效率等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w:t>
            </w:r>
            <w:r>
              <w:rPr>
                <w:rFonts w:hint="eastAsia" w:ascii="宋体" w:hAnsi="宋体" w:cs="宋体"/>
                <w:w w:val="99"/>
                <w:kern w:val="2"/>
                <w:sz w:val="21"/>
                <w:szCs w:val="21"/>
                <w:lang w:eastAsia="zh-CN"/>
              </w:rPr>
              <w:t>7</w:t>
            </w:r>
            <w:r>
              <w:rPr>
                <w:rFonts w:hint="eastAsia" w:ascii="宋体" w:hAnsi="宋体" w:cs="宋体"/>
                <w:spacing w:val="-1"/>
                <w:w w:val="99"/>
                <w:kern w:val="2"/>
                <w:sz w:val="21"/>
                <w:szCs w:val="21"/>
                <w:lang w:eastAsia="zh-CN"/>
              </w:rPr>
              <w:t>7</w:t>
            </w:r>
            <w:r>
              <w:rPr>
                <w:rFonts w:hint="eastAsia" w:ascii="宋体" w:hAnsi="宋体" w:cs="宋体"/>
                <w:w w:val="99"/>
                <w:kern w:val="2"/>
                <w:sz w:val="21"/>
                <w:szCs w:val="21"/>
                <w:lang w:eastAsia="zh-CN"/>
              </w:rPr>
              <w:t>）</w:t>
            </w:r>
          </w:p>
        </w:tc>
      </w:tr>
      <w:tr w14:paraId="0BF6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49EE7CE2">
            <w:pPr>
              <w:pStyle w:val="7"/>
              <w:jc w:val="center"/>
              <w:rPr>
                <w:rFonts w:ascii="宋体" w:hAnsi="宋体" w:cs="宋体"/>
                <w:kern w:val="2"/>
                <w:sz w:val="21"/>
                <w:szCs w:val="21"/>
              </w:rPr>
            </w:pPr>
            <w:r>
              <w:rPr>
                <w:rFonts w:hint="eastAsia" w:ascii="宋体" w:hAnsi="宋体"/>
                <w:kern w:val="2"/>
                <w:sz w:val="21"/>
                <w:szCs w:val="21"/>
              </w:rPr>
              <w:t>16</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36F84F0C">
            <w:pPr>
              <w:pStyle w:val="7"/>
              <w:spacing w:before="153"/>
              <w:ind w:left="7"/>
              <w:jc w:val="center"/>
              <w:rPr>
                <w:rFonts w:ascii="宋体" w:hAnsi="宋体" w:cs="宋体"/>
                <w:kern w:val="2"/>
                <w:sz w:val="21"/>
                <w:szCs w:val="21"/>
              </w:rPr>
            </w:pPr>
            <w:r>
              <w:rPr>
                <w:rFonts w:hint="eastAsia" w:ascii="宋体" w:hAnsi="宋体" w:cs="宋体"/>
                <w:kern w:val="2"/>
                <w:sz w:val="21"/>
                <w:szCs w:val="21"/>
              </w:rPr>
              <w:t>★</w:t>
            </w:r>
            <w:r>
              <w:rPr>
                <w:rFonts w:hint="eastAsia" w:ascii="宋体" w:hAnsi="宋体" w:cs="仿宋_GB2312"/>
                <w:kern w:val="2"/>
                <w:sz w:val="21"/>
                <w:szCs w:val="21"/>
              </w:rPr>
              <w:t>A05020106</w:t>
            </w:r>
            <w:r>
              <w:rPr>
                <w:rFonts w:hint="eastAsia" w:ascii="宋体" w:hAnsi="宋体" w:cs="宋体"/>
                <w:kern w:val="2"/>
                <w:sz w:val="21"/>
                <w:szCs w:val="21"/>
              </w:rPr>
              <w:t>水</w:t>
            </w:r>
            <w:r>
              <w:rPr>
                <w:rFonts w:hint="eastAsia" w:ascii="宋体" w:hAnsi="宋体" w:cs="宋体"/>
                <w:w w:val="99"/>
                <w:kern w:val="2"/>
                <w:sz w:val="21"/>
                <w:szCs w:val="21"/>
              </w:rPr>
              <w:t>嘴</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746A0E5">
            <w:pPr>
              <w:jc w:val="center"/>
              <w:rPr>
                <w:rFonts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307C0E4">
            <w:pPr>
              <w:jc w:val="center"/>
              <w:rPr>
                <w:rFonts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F6EA08E">
            <w:pPr>
              <w:pStyle w:val="7"/>
              <w:spacing w:before="153"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《水嘴用水效率限定值及用水效</w:t>
            </w:r>
            <w:r>
              <w:rPr>
                <w:rFonts w:hint="eastAsia" w:ascii="宋体" w:hAnsi="宋体" w:cs="宋体"/>
                <w:kern w:val="2"/>
                <w:sz w:val="21"/>
                <w:szCs w:val="21"/>
                <w:lang w:eastAsia="zh-CN"/>
              </w:rPr>
              <w:t>率等级》（GB 25501）</w:t>
            </w:r>
          </w:p>
        </w:tc>
      </w:tr>
      <w:tr w14:paraId="72AA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4E276A40">
            <w:pPr>
              <w:pStyle w:val="7"/>
              <w:jc w:val="center"/>
              <w:rPr>
                <w:rFonts w:ascii="宋体" w:hAnsi="宋体" w:cs="宋体"/>
                <w:kern w:val="2"/>
                <w:sz w:val="21"/>
                <w:szCs w:val="21"/>
              </w:rPr>
            </w:pPr>
            <w:r>
              <w:rPr>
                <w:rFonts w:hint="eastAsia" w:ascii="宋体" w:hAnsi="宋体"/>
                <w:kern w:val="2"/>
                <w:sz w:val="21"/>
                <w:szCs w:val="21"/>
              </w:rPr>
              <w:t>17</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38402631">
            <w:pPr>
              <w:pStyle w:val="7"/>
              <w:spacing w:before="112"/>
              <w:ind w:left="7"/>
              <w:jc w:val="center"/>
              <w:rPr>
                <w:rFonts w:ascii="宋体" w:hAnsi="宋体" w:cs="宋体"/>
                <w:kern w:val="2"/>
                <w:sz w:val="21"/>
                <w:szCs w:val="21"/>
              </w:rPr>
            </w:pPr>
            <w:r>
              <w:rPr>
                <w:rFonts w:hint="eastAsia" w:ascii="宋体" w:hAnsi="宋体" w:cs="仿宋_GB2312"/>
                <w:kern w:val="2"/>
                <w:sz w:val="21"/>
                <w:szCs w:val="21"/>
              </w:rPr>
              <w:t>A05020107</w:t>
            </w:r>
            <w:r>
              <w:rPr>
                <w:rFonts w:hint="eastAsia" w:ascii="宋体" w:hAnsi="宋体" w:cs="宋体"/>
                <w:kern w:val="2"/>
                <w:sz w:val="21"/>
                <w:szCs w:val="21"/>
              </w:rPr>
              <w:t>便器冲洗阀</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44AB20FF">
            <w:pPr>
              <w:jc w:val="center"/>
              <w:rPr>
                <w:rFonts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A9C2D15">
            <w:pPr>
              <w:jc w:val="center"/>
              <w:rPr>
                <w:rFonts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C3126FA">
            <w:pPr>
              <w:pStyle w:val="7"/>
              <w:spacing w:before="112"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《便器冲洗阀用水效率限定值及</w:t>
            </w:r>
            <w:r>
              <w:rPr>
                <w:rFonts w:hint="eastAsia" w:ascii="宋体" w:hAnsi="宋体" w:cs="宋体"/>
                <w:kern w:val="2"/>
                <w:sz w:val="21"/>
                <w:szCs w:val="21"/>
                <w:lang w:eastAsia="zh-CN"/>
              </w:rPr>
              <w:t>用水效率等级》（GB28379）</w:t>
            </w:r>
          </w:p>
        </w:tc>
      </w:tr>
      <w:tr w14:paraId="5C23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25E5CEED">
            <w:pPr>
              <w:pStyle w:val="7"/>
              <w:jc w:val="center"/>
              <w:rPr>
                <w:rFonts w:ascii="宋体" w:hAnsi="宋体" w:cs="宋体"/>
                <w:kern w:val="2"/>
                <w:sz w:val="21"/>
                <w:szCs w:val="21"/>
              </w:rPr>
            </w:pPr>
            <w:r>
              <w:rPr>
                <w:rFonts w:hint="eastAsia" w:ascii="宋体" w:hAnsi="宋体"/>
                <w:kern w:val="2"/>
                <w:sz w:val="21"/>
                <w:szCs w:val="21"/>
              </w:rPr>
              <w:t>18</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390E0642">
            <w:pPr>
              <w:pStyle w:val="7"/>
              <w:spacing w:before="131"/>
              <w:ind w:left="7"/>
              <w:jc w:val="center"/>
              <w:rPr>
                <w:rFonts w:ascii="宋体" w:hAnsi="宋体" w:cs="宋体"/>
                <w:kern w:val="2"/>
                <w:sz w:val="21"/>
                <w:szCs w:val="21"/>
              </w:rPr>
            </w:pPr>
            <w:r>
              <w:rPr>
                <w:rFonts w:hint="eastAsia" w:ascii="宋体" w:hAnsi="宋体" w:cs="仿宋_GB2312"/>
                <w:kern w:val="2"/>
                <w:sz w:val="21"/>
                <w:szCs w:val="21"/>
              </w:rPr>
              <w:t>A05020110</w:t>
            </w:r>
            <w:r>
              <w:rPr>
                <w:rFonts w:hint="eastAsia" w:ascii="宋体" w:hAnsi="宋体" w:cs="宋体"/>
                <w:kern w:val="2"/>
                <w:sz w:val="21"/>
                <w:szCs w:val="21"/>
              </w:rPr>
              <w:t>淋浴</w:t>
            </w:r>
            <w:r>
              <w:rPr>
                <w:rFonts w:hint="eastAsia" w:ascii="宋体" w:hAnsi="宋体" w:cs="宋体"/>
                <w:w w:val="99"/>
                <w:kern w:val="2"/>
                <w:sz w:val="21"/>
                <w:szCs w:val="21"/>
              </w:rPr>
              <w:t>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65C3E47">
            <w:pPr>
              <w:jc w:val="center"/>
              <w:rPr>
                <w:rFonts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808729F">
            <w:pPr>
              <w:jc w:val="center"/>
              <w:rPr>
                <w:rFonts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CBF6CA0">
            <w:pPr>
              <w:pStyle w:val="7"/>
              <w:spacing w:before="131"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《淋浴器用水效率限定值及用水</w:t>
            </w:r>
            <w:r>
              <w:rPr>
                <w:rFonts w:hint="eastAsia" w:ascii="宋体" w:hAnsi="宋体" w:cs="宋体"/>
                <w:kern w:val="2"/>
                <w:sz w:val="21"/>
                <w:szCs w:val="21"/>
                <w:lang w:eastAsia="zh-CN"/>
              </w:rPr>
              <w:t>效率等级》（GB28378）</w:t>
            </w:r>
          </w:p>
        </w:tc>
      </w:tr>
    </w:tbl>
    <w:p w14:paraId="387FFA7D">
      <w:pPr>
        <w:pStyle w:val="3"/>
        <w:spacing w:line="360" w:lineRule="auto"/>
        <w:rPr>
          <w:rFonts w:hint="eastAsia" w:ascii="宋体" w:hAnsi="宋体"/>
          <w:kern w:val="2"/>
          <w:sz w:val="21"/>
          <w:szCs w:val="21"/>
        </w:rPr>
      </w:pPr>
      <w:r>
        <w:rPr>
          <w:rFonts w:hint="eastAsia" w:ascii="宋体" w:hAnsi="宋体"/>
          <w:spacing w:val="-3"/>
          <w:sz w:val="21"/>
          <w:szCs w:val="21"/>
        </w:rPr>
        <w:t>注：</w:t>
      </w:r>
      <w:r>
        <w:rPr>
          <w:rFonts w:ascii="宋体" w:hAnsi="宋体"/>
          <w:spacing w:val="-3"/>
          <w:sz w:val="21"/>
          <w:szCs w:val="21"/>
        </w:rPr>
        <w:t>1.</w:t>
      </w:r>
      <w:r>
        <w:rPr>
          <w:rFonts w:hint="eastAsia" w:ascii="宋体" w:hAnsi="宋体"/>
          <w:spacing w:val="-3"/>
          <w:sz w:val="21"/>
          <w:szCs w:val="21"/>
        </w:rPr>
        <w:t>节能产品认证应依据相关国家标准的最新版本，依据国家标准中二级能效（水效）</w:t>
      </w:r>
      <w:r>
        <w:rPr>
          <w:rFonts w:hint="eastAsia" w:ascii="宋体" w:hAnsi="宋体"/>
          <w:sz w:val="21"/>
          <w:szCs w:val="21"/>
        </w:rPr>
        <w:t>指标。</w:t>
      </w:r>
    </w:p>
    <w:p w14:paraId="5D65C083">
      <w:pPr>
        <w:pStyle w:val="3"/>
        <w:spacing w:line="360" w:lineRule="auto"/>
        <w:ind w:firstLine="465"/>
        <w:rPr>
          <w:rFonts w:hint="eastAsia" w:ascii="宋体" w:hAnsi="宋体"/>
          <w:sz w:val="21"/>
          <w:szCs w:val="21"/>
        </w:rPr>
      </w:pPr>
      <w:r>
        <w:rPr>
          <w:rFonts w:ascii="宋体" w:hAnsi="宋体"/>
          <w:sz w:val="21"/>
          <w:szCs w:val="21"/>
        </w:rPr>
        <w:t>2</w:t>
      </w:r>
      <w:r>
        <w:rPr>
          <w:rFonts w:hint="eastAsia" w:ascii="宋体" w:hAnsi="宋体"/>
          <w:sz w:val="21"/>
          <w:szCs w:val="21"/>
        </w:rPr>
        <w:t>.以</w:t>
      </w:r>
      <w:r>
        <w:rPr>
          <w:rFonts w:ascii="宋体" w:hAnsi="宋体"/>
          <w:sz w:val="21"/>
          <w:szCs w:val="21"/>
        </w:rPr>
        <w:t>“</w:t>
      </w:r>
      <w:r>
        <w:rPr>
          <w:rFonts w:hint="eastAsia" w:ascii="宋体" w:hAnsi="宋体"/>
          <w:sz w:val="21"/>
          <w:szCs w:val="21"/>
        </w:rPr>
        <w:t>★</w:t>
      </w:r>
      <w:r>
        <w:rPr>
          <w:rFonts w:ascii="宋体" w:hAnsi="宋体"/>
          <w:sz w:val="21"/>
          <w:szCs w:val="21"/>
        </w:rPr>
        <w:t>”</w:t>
      </w:r>
      <w:r>
        <w:rPr>
          <w:rFonts w:hint="eastAsia" w:ascii="宋体" w:hAnsi="宋体"/>
          <w:sz w:val="21"/>
          <w:szCs w:val="21"/>
        </w:rPr>
        <w:t>标注的为政府强制采购产品。</w:t>
      </w:r>
    </w:p>
    <w:p w14:paraId="0606C296">
      <w:pPr>
        <w:pStyle w:val="3"/>
        <w:spacing w:line="360" w:lineRule="auto"/>
        <w:ind w:firstLine="465"/>
        <w:rPr>
          <w:rFonts w:hint="eastAsia" w:ascii="宋体" w:hAnsi="宋体"/>
          <w:sz w:val="21"/>
          <w:szCs w:val="21"/>
        </w:rPr>
      </w:pPr>
      <w:r>
        <w:rPr>
          <w:rFonts w:hint="eastAsia" w:ascii="宋体" w:hAnsi="宋体"/>
          <w:sz w:val="21"/>
          <w:szCs w:val="21"/>
        </w:rPr>
        <w:t>3.本表格原为《关于印发节能产品政府采购品目清单的通知》（财库〔2019〕19号）规定的表格附件，其中名称及编码已根据《财政部关于印发〈政府采购品目分类目录〉的通知》（财库〔2022〕31号）修改。</w:t>
      </w:r>
    </w:p>
    <w:p w14:paraId="61D537D3">
      <w:pPr>
        <w:pStyle w:val="3"/>
        <w:spacing w:line="360" w:lineRule="auto"/>
        <w:ind w:firstLine="465"/>
        <w:rPr>
          <w:rFonts w:hint="eastAsia" w:ascii="宋体" w:hAnsi="宋体"/>
          <w:sz w:val="21"/>
          <w:szCs w:val="21"/>
        </w:rPr>
      </w:pPr>
    </w:p>
    <w:p w14:paraId="513AB098">
      <w:pPr>
        <w:tabs>
          <w:tab w:val="left" w:pos="180"/>
          <w:tab w:val="left" w:pos="1620"/>
        </w:tabs>
        <w:spacing w:line="360" w:lineRule="auto"/>
        <w:ind w:firstLine="420" w:firstLineChars="200"/>
        <w:rPr>
          <w:rFonts w:hint="eastAsia" w:ascii="宋体" w:hAnsi="宋体"/>
        </w:rPr>
      </w:pPr>
    </w:p>
    <w:p w14:paraId="63AFB625">
      <w:pPr>
        <w:widowControl/>
        <w:jc w:val="left"/>
        <w:rPr>
          <w:rFonts w:hint="eastAsia" w:ascii="黑体" w:hAnsi="黑体" w:eastAsia="黑体" w:cs="黑体"/>
          <w:sz w:val="32"/>
          <w:szCs w:val="32"/>
        </w:rPr>
      </w:pPr>
      <w:r>
        <w:rPr>
          <w:rFonts w:ascii="Arial Unicode MS" w:hAnsi="Arial Unicode MS" w:eastAsia="等线" w:cs="Arial Unicode MS"/>
          <w:kern w:val="0"/>
          <w:sz w:val="32"/>
          <w:szCs w:val="32"/>
        </w:rPr>
        <w:br w:type="page"/>
      </w:r>
      <w:r>
        <w:rPr>
          <w:rFonts w:hint="eastAsia" w:ascii="黑体" w:hAnsi="黑体" w:eastAsia="黑体" w:cs="黑体"/>
          <w:sz w:val="32"/>
          <w:szCs w:val="32"/>
        </w:rPr>
        <w:t>附件2：</w:t>
      </w:r>
    </w:p>
    <w:p w14:paraId="34A23326">
      <w:pPr>
        <w:pStyle w:val="3"/>
        <w:jc w:val="center"/>
        <w:rPr>
          <w:rFonts w:hint="eastAsia"/>
          <w:b/>
          <w:sz w:val="28"/>
          <w:szCs w:val="28"/>
        </w:rPr>
      </w:pPr>
      <w:r>
        <w:rPr>
          <w:rFonts w:hint="eastAsia"/>
          <w:b/>
          <w:sz w:val="28"/>
          <w:szCs w:val="28"/>
        </w:rPr>
        <w:t>中小企业划型标准规定</w:t>
      </w:r>
    </w:p>
    <w:p w14:paraId="450FBF2B">
      <w:pPr>
        <w:pStyle w:val="3"/>
        <w:jc w:val="center"/>
        <w:rPr>
          <w:rFonts w:hint="eastAsia" w:ascii="宋体" w:hAnsi="宋体"/>
          <w:sz w:val="21"/>
          <w:szCs w:val="21"/>
        </w:rPr>
      </w:pPr>
      <w:r>
        <w:rPr>
          <w:rFonts w:hint="eastAsia" w:ascii="宋体" w:hAnsi="宋体"/>
          <w:sz w:val="21"/>
          <w:szCs w:val="21"/>
        </w:rPr>
        <w:t>工信部联企业〔2011〕300号</w:t>
      </w:r>
    </w:p>
    <w:p w14:paraId="5E295818">
      <w:pPr>
        <w:pStyle w:val="3"/>
        <w:rPr>
          <w:sz w:val="21"/>
          <w:szCs w:val="21"/>
        </w:rPr>
      </w:pPr>
    </w:p>
    <w:p w14:paraId="30D1D776">
      <w:pPr>
        <w:pStyle w:val="3"/>
        <w:ind w:firstLine="420" w:firstLineChars="200"/>
        <w:rPr>
          <w:sz w:val="21"/>
          <w:szCs w:val="21"/>
        </w:rPr>
      </w:pPr>
      <w:r>
        <w:rPr>
          <w:rFonts w:hint="eastAsia"/>
          <w:sz w:val="21"/>
          <w:szCs w:val="21"/>
        </w:rPr>
        <w:t>一、根据《中华人民共和国中小企业促进法》和《国务院关于进一步促进中小企业发展的若干意见》（国发〔2009〕36号），制定本规定。</w:t>
      </w:r>
    </w:p>
    <w:p w14:paraId="6806441D">
      <w:pPr>
        <w:pStyle w:val="3"/>
        <w:rPr>
          <w:sz w:val="21"/>
          <w:szCs w:val="21"/>
        </w:rPr>
      </w:pPr>
      <w:r>
        <w:rPr>
          <w:rFonts w:hint="eastAsia"/>
          <w:sz w:val="21"/>
          <w:szCs w:val="21"/>
        </w:rPr>
        <w:t>　　二、中小企业划分为中型、小型、微型三种类型，具体标准根据企业从业人员、营业收入、资产总额等指标，结合行业特点制定。</w:t>
      </w:r>
    </w:p>
    <w:p w14:paraId="29AC792A">
      <w:pPr>
        <w:pStyle w:val="3"/>
        <w:rPr>
          <w:sz w:val="21"/>
          <w:szCs w:val="21"/>
        </w:rPr>
      </w:pPr>
      <w:r>
        <w:rPr>
          <w:rFonts w:hint="eastAsia"/>
          <w:sz w:val="21"/>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2A73C21">
      <w:pPr>
        <w:pStyle w:val="3"/>
        <w:rPr>
          <w:sz w:val="21"/>
          <w:szCs w:val="21"/>
        </w:rPr>
      </w:pPr>
      <w:r>
        <w:rPr>
          <w:rFonts w:hint="eastAsia"/>
          <w:sz w:val="21"/>
          <w:szCs w:val="21"/>
        </w:rPr>
        <w:t>　　四、各行业划型标准为：</w:t>
      </w:r>
    </w:p>
    <w:p w14:paraId="073C488E">
      <w:pPr>
        <w:pStyle w:val="3"/>
        <w:rPr>
          <w:sz w:val="21"/>
          <w:szCs w:val="21"/>
        </w:rPr>
      </w:pPr>
      <w:r>
        <w:rPr>
          <w:rFonts w:hint="eastAsia"/>
          <w:sz w:val="21"/>
          <w:szCs w:val="21"/>
        </w:rPr>
        <w:t>　　（一）农、林、牧、渔业。营业收入20000万元以下的为中小微型企业。其中，营业收入500万元及以上的为中型企业，营业收入50万元及以上的为小型企业，营业收入50万元以下的为微型企业。</w:t>
      </w:r>
    </w:p>
    <w:p w14:paraId="2B2A7F95">
      <w:pPr>
        <w:pStyle w:val="3"/>
        <w:rPr>
          <w:sz w:val="21"/>
          <w:szCs w:val="21"/>
        </w:rPr>
      </w:pPr>
      <w:r>
        <w:rPr>
          <w:rFonts w:hint="eastAsia"/>
          <w:sz w:val="21"/>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FD53BB5">
      <w:pPr>
        <w:pStyle w:val="3"/>
        <w:rPr>
          <w:sz w:val="21"/>
          <w:szCs w:val="21"/>
        </w:rPr>
      </w:pPr>
      <w:r>
        <w:rPr>
          <w:rFonts w:hint="eastAsia"/>
          <w:sz w:val="21"/>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8B00EBF">
      <w:pPr>
        <w:pStyle w:val="3"/>
        <w:rPr>
          <w:sz w:val="21"/>
          <w:szCs w:val="21"/>
        </w:rPr>
      </w:pPr>
      <w:r>
        <w:rPr>
          <w:rFonts w:hint="eastAsia"/>
          <w:sz w:val="21"/>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9B8AFA7">
      <w:pPr>
        <w:pStyle w:val="3"/>
        <w:rPr>
          <w:sz w:val="21"/>
          <w:szCs w:val="21"/>
        </w:rPr>
      </w:pPr>
      <w:r>
        <w:rPr>
          <w:rFonts w:hint="eastAsia"/>
          <w:sz w:val="21"/>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F1F28E0">
      <w:pPr>
        <w:pStyle w:val="3"/>
        <w:rPr>
          <w:sz w:val="21"/>
          <w:szCs w:val="21"/>
        </w:rPr>
      </w:pPr>
      <w:r>
        <w:rPr>
          <w:rFonts w:hint="eastAsia"/>
          <w:sz w:val="21"/>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A97679F">
      <w:pPr>
        <w:pStyle w:val="3"/>
        <w:rPr>
          <w:sz w:val="21"/>
          <w:szCs w:val="21"/>
        </w:rPr>
      </w:pPr>
      <w:r>
        <w:rPr>
          <w:rFonts w:hint="eastAsia"/>
          <w:sz w:val="21"/>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CACD2C7">
      <w:pPr>
        <w:pStyle w:val="3"/>
        <w:rPr>
          <w:sz w:val="21"/>
          <w:szCs w:val="21"/>
        </w:rPr>
      </w:pPr>
      <w:r>
        <w:rPr>
          <w:rFonts w:hint="eastAsia"/>
          <w:sz w:val="21"/>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DD99995">
      <w:pPr>
        <w:pStyle w:val="3"/>
        <w:rPr>
          <w:sz w:val="21"/>
          <w:szCs w:val="21"/>
        </w:rPr>
      </w:pPr>
      <w:r>
        <w:rPr>
          <w:rFonts w:hint="eastAsia"/>
          <w:sz w:val="21"/>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C6B9223">
      <w:pPr>
        <w:pStyle w:val="3"/>
        <w:rPr>
          <w:sz w:val="21"/>
          <w:szCs w:val="21"/>
        </w:rPr>
      </w:pPr>
      <w:r>
        <w:rPr>
          <w:rFonts w:hint="eastAsia"/>
          <w:sz w:val="21"/>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1E0B780">
      <w:pPr>
        <w:pStyle w:val="3"/>
        <w:rPr>
          <w:sz w:val="21"/>
          <w:szCs w:val="21"/>
        </w:rPr>
      </w:pPr>
      <w:r>
        <w:rPr>
          <w:rFonts w:hint="eastAsia"/>
          <w:sz w:val="21"/>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D1ECEA3">
      <w:pPr>
        <w:pStyle w:val="3"/>
        <w:rPr>
          <w:sz w:val="21"/>
          <w:szCs w:val="21"/>
        </w:rPr>
      </w:pPr>
      <w:r>
        <w:rPr>
          <w:rFonts w:hint="eastAsia"/>
          <w:sz w:val="21"/>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47F2EEF">
      <w:pPr>
        <w:pStyle w:val="3"/>
        <w:rPr>
          <w:sz w:val="21"/>
          <w:szCs w:val="21"/>
        </w:rPr>
      </w:pPr>
      <w:r>
        <w:rPr>
          <w:rFonts w:hint="eastAsia"/>
          <w:sz w:val="21"/>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E6CDD07">
      <w:pPr>
        <w:pStyle w:val="3"/>
        <w:rPr>
          <w:sz w:val="21"/>
          <w:szCs w:val="21"/>
        </w:rPr>
      </w:pPr>
      <w:r>
        <w:rPr>
          <w:rFonts w:hint="eastAsia"/>
          <w:sz w:val="21"/>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DF20727">
      <w:pPr>
        <w:pStyle w:val="3"/>
        <w:rPr>
          <w:sz w:val="21"/>
          <w:szCs w:val="21"/>
        </w:rPr>
      </w:pPr>
      <w:r>
        <w:rPr>
          <w:rFonts w:hint="eastAsia"/>
          <w:sz w:val="21"/>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F45BD03">
      <w:pPr>
        <w:pStyle w:val="3"/>
        <w:rPr>
          <w:sz w:val="21"/>
          <w:szCs w:val="21"/>
        </w:rPr>
      </w:pPr>
      <w:r>
        <w:rPr>
          <w:rFonts w:hint="eastAsia"/>
          <w:sz w:val="21"/>
          <w:szCs w:val="21"/>
        </w:rPr>
        <w:t>　　（十六）其他未列明行业。从业人员300人以下的为中小微型企业。其中，从业人员100人及以上的为中型企业；从业人员10人及以上的为小型企业；从业人员10人以下的为微型企业。</w:t>
      </w:r>
    </w:p>
    <w:p w14:paraId="35006D6F">
      <w:pPr>
        <w:pStyle w:val="3"/>
        <w:ind w:firstLine="420"/>
        <w:rPr>
          <w:sz w:val="21"/>
          <w:szCs w:val="21"/>
        </w:rPr>
      </w:pPr>
      <w:r>
        <w:rPr>
          <w:rFonts w:hint="eastAsia"/>
          <w:sz w:val="21"/>
          <w:szCs w:val="21"/>
        </w:rPr>
        <w:t>五、企业类型的划分以统计部门的统计数据为依据。</w:t>
      </w:r>
    </w:p>
    <w:p w14:paraId="1E04C9D7">
      <w:pPr>
        <w:pStyle w:val="3"/>
        <w:ind w:firstLine="420"/>
        <w:rPr>
          <w:sz w:val="21"/>
          <w:szCs w:val="21"/>
        </w:rPr>
      </w:pPr>
      <w:r>
        <w:rPr>
          <w:rFonts w:hint="eastAsia"/>
          <w:sz w:val="21"/>
          <w:szCs w:val="21"/>
        </w:rPr>
        <w:t>六、本规定适用于在中华人民共和国境内依法设立的各类所有制和各种组织形式的企业。个体工商户和本规定以外的行业，参照本规定进行划型。</w:t>
      </w:r>
    </w:p>
    <w:p w14:paraId="2D0C102B">
      <w:pPr>
        <w:pStyle w:val="3"/>
        <w:ind w:firstLine="420"/>
        <w:rPr>
          <w:sz w:val="21"/>
          <w:szCs w:val="21"/>
        </w:rPr>
      </w:pPr>
      <w:r>
        <w:rPr>
          <w:rFonts w:hint="eastAsia"/>
          <w:sz w:val="21"/>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3507636F">
      <w:pPr>
        <w:pStyle w:val="3"/>
        <w:ind w:firstLine="420"/>
        <w:rPr>
          <w:sz w:val="21"/>
          <w:szCs w:val="21"/>
        </w:rPr>
      </w:pPr>
      <w:r>
        <w:rPr>
          <w:rFonts w:hint="eastAsia"/>
          <w:sz w:val="21"/>
          <w:szCs w:val="21"/>
        </w:rPr>
        <w:t>八、本规定由工业和信息化部、国家统计局会同有关部门根据《国民经济行业分类》修订情况和企业发展变化情况适时修订。</w:t>
      </w:r>
    </w:p>
    <w:p w14:paraId="7B63BFEA">
      <w:pPr>
        <w:pStyle w:val="3"/>
        <w:ind w:firstLine="420"/>
        <w:rPr>
          <w:sz w:val="21"/>
          <w:szCs w:val="21"/>
        </w:rPr>
      </w:pPr>
      <w:r>
        <w:rPr>
          <w:rFonts w:hint="eastAsia"/>
          <w:sz w:val="21"/>
          <w:szCs w:val="21"/>
        </w:rPr>
        <w:t>九、本规定由工业和信息化部、国家统计局会同有关部门负责解释。</w:t>
      </w:r>
    </w:p>
    <w:p w14:paraId="608650A6">
      <w:pPr>
        <w:pStyle w:val="3"/>
        <w:ind w:firstLine="420"/>
        <w:rPr>
          <w:rFonts w:ascii="宋体" w:hAnsi="宋体" w:cs="宋体"/>
          <w:sz w:val="20"/>
          <w:szCs w:val="20"/>
        </w:rPr>
      </w:pPr>
      <w:r>
        <w:rPr>
          <w:rFonts w:hint="eastAsia"/>
          <w:sz w:val="21"/>
          <w:szCs w:val="21"/>
        </w:rPr>
        <w:t>十、本规定自发布之日起执行，原国家经贸委、原国家计委、财政部和国家统计局2003年颁布的《中小企业标准暂行规定》同时废止。</w:t>
      </w:r>
    </w:p>
    <w:p w14:paraId="713D47A3"/>
    <w:sectPr>
      <w:pgSz w:w="11906" w:h="16838"/>
      <w:pgMar w:top="1134" w:right="1134" w:bottom="1134" w:left="1134"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941DD"/>
    <w:rsid w:val="01F941DD"/>
    <w:rsid w:val="33F86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99"/>
    <w:pPr>
      <w:spacing w:line="380" w:lineRule="exact"/>
    </w:pPr>
    <w:rPr>
      <w:kern w:val="0"/>
      <w:sz w:val="24"/>
    </w:rPr>
  </w:style>
  <w:style w:type="paragraph" w:styleId="4">
    <w:name w:val="Plain Text"/>
    <w:basedOn w:val="1"/>
    <w:qFormat/>
    <w:uiPriority w:val="99"/>
    <w:rPr>
      <w:rFonts w:ascii="宋体" w:hAnsi="Courier New"/>
      <w:kern w:val="0"/>
      <w:sz w:val="20"/>
      <w:szCs w:val="21"/>
    </w:rPr>
  </w:style>
  <w:style w:type="paragraph" w:customStyle="1" w:styleId="7">
    <w:name w:val="Table Paragraph"/>
    <w:basedOn w:val="1"/>
    <w:qFormat/>
    <w:uiPriority w:val="1"/>
    <w:pPr>
      <w:jc w:val="left"/>
    </w:pPr>
    <w:rPr>
      <w:rFonts w:ascii="Calibri" w:hAnsi="Calibri" w:eastAsia="宋体" w:cs="Times New Roman"/>
      <w:kern w:val="0"/>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2026-09-14T03:45:00Z</dcterms:created>
  <dc:creator>花开</dc:creator>
  <cp:lastModifiedBy>花开</cp:lastModifiedBy>
  <dcterms:modified xsi:type="dcterms:W3CDTF">2026-09-14T03:45:56Z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63FF3AC32CCF45B5A3FEF91158636F54_11</vt:lpwstr>
  </property>
  <property fmtid="{D5CDD505-2E9C-101B-9397-08002B2CF9AE}" pid="4" name="KSOTemplateDocerSaveRecord">
    <vt:lpwstr>eyJoZGlkIjoiZTdlZjYyZTZhYTQzNmUwM2ZmYjljMTdiZmUzNzQzOTMiLCJ1c2VySWQiOiIxNzkzNDk0NDE5In0=</vt:lpwstr>
  </property>
</Properties>
</file>