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hint="eastAsia" w:ascii="宋体" w:hAnsi="宋体" w:eastAsia="宋体"/>
          <w:b/>
          <w:color w:val="000000" w:themeColor="text1"/>
          <w:sz w:val="52"/>
          <w:szCs w:val="52"/>
          <w14:textFill>
            <w14:solidFill>
              <w14:schemeClr w14:val="tx1"/>
            </w14:solidFill>
          </w14:textFill>
        </w:rPr>
      </w:pPr>
    </w:p>
    <w:p>
      <w:pPr>
        <w:spacing w:line="480" w:lineRule="auto"/>
        <w:jc w:val="center"/>
        <w:rPr>
          <w:rFonts w:hint="eastAsia" w:ascii="宋体" w:hAnsi="宋体" w:eastAsia="宋体"/>
          <w:b/>
          <w:color w:val="000000" w:themeColor="text1"/>
          <w:sz w:val="52"/>
          <w:szCs w:val="52"/>
          <w14:textFill>
            <w14:solidFill>
              <w14:schemeClr w14:val="tx1"/>
            </w14:solidFill>
          </w14:textFill>
        </w:rPr>
      </w:pPr>
      <w:r>
        <w:rPr>
          <w:rFonts w:hint="eastAsia" w:ascii="宋体" w:hAnsi="宋体" w:eastAsia="宋体"/>
          <w:b/>
          <w:color w:val="000000" w:themeColor="text1"/>
          <w:sz w:val="52"/>
          <w:szCs w:val="52"/>
          <w14:textFill>
            <w14:solidFill>
              <w14:schemeClr w14:val="tx1"/>
            </w14:solidFill>
          </w14:textFill>
        </w:rPr>
        <w:t>广西壮族自治区政府采购</w:t>
      </w:r>
    </w:p>
    <w:p>
      <w:pPr>
        <w:spacing w:line="480" w:lineRule="auto"/>
        <w:jc w:val="center"/>
        <w:rPr>
          <w:rFonts w:hint="eastAsia" w:ascii="宋体" w:hAnsi="宋体" w:eastAsia="宋体"/>
          <w:b/>
          <w:color w:val="000000" w:themeColor="text1"/>
          <w:sz w:val="84"/>
          <w:szCs w:val="84"/>
          <w14:textFill>
            <w14:solidFill>
              <w14:schemeClr w14:val="tx1"/>
            </w14:solidFill>
          </w14:textFill>
        </w:rPr>
      </w:pPr>
    </w:p>
    <w:p>
      <w:pPr>
        <w:spacing w:line="480" w:lineRule="auto"/>
        <w:jc w:val="center"/>
        <w:rPr>
          <w:rFonts w:hint="eastAsia" w:ascii="宋体" w:hAnsi="宋体" w:eastAsia="宋体"/>
          <w:b/>
          <w:color w:val="000000" w:themeColor="text1"/>
          <w:sz w:val="84"/>
          <w:szCs w:val="84"/>
          <w14:textFill>
            <w14:solidFill>
              <w14:schemeClr w14:val="tx1"/>
            </w14:solidFill>
          </w14:textFill>
        </w:rPr>
      </w:pPr>
      <w:r>
        <w:rPr>
          <w:rFonts w:hint="eastAsia" w:ascii="宋体" w:hAnsi="宋体" w:eastAsia="宋体"/>
          <w:b/>
          <w:color w:val="000000" w:themeColor="text1"/>
          <w:sz w:val="84"/>
          <w:szCs w:val="84"/>
          <w14:textFill>
            <w14:solidFill>
              <w14:schemeClr w14:val="tx1"/>
            </w14:solidFill>
          </w14:textFill>
        </w:rPr>
        <w:t>竞争性</w:t>
      </w:r>
      <w:bookmarkStart w:id="1137" w:name="_GoBack"/>
      <w:bookmarkEnd w:id="1137"/>
      <w:r>
        <w:rPr>
          <w:rFonts w:hint="eastAsia" w:ascii="宋体" w:hAnsi="宋体" w:eastAsia="宋体"/>
          <w:b/>
          <w:color w:val="000000" w:themeColor="text1"/>
          <w:sz w:val="84"/>
          <w:szCs w:val="84"/>
          <w14:textFill>
            <w14:solidFill>
              <w14:schemeClr w14:val="tx1"/>
            </w14:solidFill>
          </w14:textFill>
        </w:rPr>
        <w:t>磋商文件</w:t>
      </w:r>
    </w:p>
    <w:p>
      <w:pPr>
        <w:spacing w:line="480" w:lineRule="auto"/>
        <w:jc w:val="center"/>
        <w:rPr>
          <w:rFonts w:hint="eastAsia" w:ascii="宋体" w:hAnsi="宋体" w:eastAsia="宋体"/>
          <w:b/>
          <w:color w:val="000000" w:themeColor="text1"/>
          <w:sz w:val="52"/>
          <w:szCs w:val="52"/>
          <w14:textFill>
            <w14:solidFill>
              <w14:schemeClr w14:val="tx1"/>
            </w14:solidFill>
          </w14:textFill>
        </w:rPr>
      </w:pPr>
      <w:r>
        <w:rPr>
          <w:rFonts w:hint="eastAsia" w:ascii="宋体" w:hAnsi="宋体" w:eastAsia="宋体"/>
          <w:b/>
          <w:color w:val="000000" w:themeColor="text1"/>
          <w:sz w:val="52"/>
          <w:szCs w:val="52"/>
          <w14:textFill>
            <w14:solidFill>
              <w14:schemeClr w14:val="tx1"/>
            </w14:solidFill>
          </w14:textFill>
        </w:rPr>
        <w:t>（工程类）</w:t>
      </w:r>
    </w:p>
    <w:p>
      <w:pPr>
        <w:spacing w:line="480" w:lineRule="auto"/>
        <w:jc w:val="center"/>
        <w:rPr>
          <w:rFonts w:hint="eastAsia" w:ascii="宋体" w:hAnsi="宋体" w:eastAsia="宋体"/>
          <w:b/>
          <w:color w:val="000000" w:themeColor="text1"/>
          <w:sz w:val="52"/>
          <w:szCs w:val="52"/>
          <w14:textFill>
            <w14:solidFill>
              <w14:schemeClr w14:val="tx1"/>
            </w14:solidFill>
          </w14:textFill>
        </w:rPr>
      </w:pPr>
    </w:p>
    <w:p>
      <w:pPr>
        <w:spacing w:line="480" w:lineRule="auto"/>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（全流程电子化评标）</w:t>
      </w:r>
    </w:p>
    <w:p>
      <w:pPr>
        <w:spacing w:line="480" w:lineRule="auto"/>
        <w:jc w:val="center"/>
        <w:rPr>
          <w:rFonts w:hint="eastAsia" w:ascii="宋体" w:hAnsi="宋体" w:eastAsia="宋体"/>
          <w:b/>
          <w:color w:val="000000" w:themeColor="text1"/>
          <w:szCs w:val="21"/>
          <w14:textFill>
            <w14:solidFill>
              <w14:schemeClr w14:val="tx1"/>
            </w14:solidFill>
          </w14:textFill>
        </w:rPr>
      </w:pPr>
    </w:p>
    <w:p>
      <w:pPr>
        <w:spacing w:line="480" w:lineRule="auto"/>
        <w:jc w:val="center"/>
        <w:rPr>
          <w:rFonts w:hint="eastAsia" w:ascii="宋体" w:hAnsi="宋体" w:eastAsia="宋体"/>
          <w:b/>
          <w:color w:val="000000" w:themeColor="text1"/>
          <w:szCs w:val="21"/>
          <w14:textFill>
            <w14:solidFill>
              <w14:schemeClr w14:val="tx1"/>
            </w14:solidFill>
          </w14:textFill>
        </w:rPr>
      </w:pPr>
    </w:p>
    <w:p>
      <w:pPr>
        <w:spacing w:line="480" w:lineRule="auto"/>
        <w:ind w:firstLine="1205" w:firstLineChars="400"/>
        <w:rPr>
          <w:rFonts w:hint="eastAsia" w:ascii="仿宋" w:hAnsi="仿宋" w:eastAsia="仿宋"/>
          <w:b/>
          <w:color w:val="auto"/>
          <w:sz w:val="30"/>
          <w:szCs w:val="30"/>
          <w:lang w:eastAsia="zh-CN"/>
        </w:rPr>
      </w:pPr>
      <w:r>
        <w:rPr>
          <w:rFonts w:hint="eastAsia" w:ascii="仿宋" w:hAnsi="仿宋" w:eastAsia="仿宋"/>
          <w:b/>
          <w:color w:val="auto"/>
          <w:sz w:val="30"/>
          <w:szCs w:val="30"/>
        </w:rPr>
        <w:t>项目名称：</w:t>
      </w:r>
      <w:bookmarkStart w:id="0" w:name="OLE_LINK4"/>
      <w:r>
        <w:rPr>
          <w:rFonts w:hint="eastAsia" w:ascii="仿宋" w:hAnsi="仿宋" w:eastAsia="仿宋"/>
          <w:b/>
          <w:color w:val="auto"/>
          <w:sz w:val="30"/>
          <w:szCs w:val="30"/>
          <w:lang w:eastAsia="zh-CN"/>
        </w:rPr>
        <w:t>兴安县人民医院急诊医学科改扩建项目</w:t>
      </w:r>
      <w:bookmarkEnd w:id="0"/>
    </w:p>
    <w:p>
      <w:pPr>
        <w:spacing w:line="480" w:lineRule="auto"/>
        <w:ind w:firstLine="1205" w:firstLineChars="400"/>
        <w:rPr>
          <w:rFonts w:hint="eastAsia" w:ascii="仿宋" w:hAnsi="仿宋" w:eastAsia="仿宋"/>
          <w:b/>
          <w:color w:val="auto"/>
          <w:sz w:val="30"/>
          <w:szCs w:val="30"/>
          <w:lang w:eastAsia="zh-CN"/>
        </w:rPr>
      </w:pPr>
      <w:r>
        <w:rPr>
          <w:rFonts w:hint="eastAsia" w:ascii="仿宋" w:hAnsi="仿宋" w:eastAsia="仿宋"/>
          <w:b/>
          <w:color w:val="auto"/>
          <w:sz w:val="30"/>
          <w:szCs w:val="30"/>
        </w:rPr>
        <w:t>项目编号</w:t>
      </w:r>
      <w:r>
        <w:rPr>
          <w:rFonts w:hint="eastAsia" w:ascii="仿宋" w:hAnsi="仿宋" w:eastAsia="仿宋"/>
          <w:b/>
          <w:color w:val="auto"/>
          <w:sz w:val="30"/>
          <w:szCs w:val="30"/>
          <w:lang w:eastAsia="zh-CN"/>
        </w:rPr>
        <w:t>：GLZC2026-C2-250058-JGJD</w:t>
      </w:r>
    </w:p>
    <w:p>
      <w:pPr>
        <w:spacing w:line="480" w:lineRule="auto"/>
        <w:ind w:firstLine="1205" w:firstLineChars="400"/>
        <w:rPr>
          <w:rFonts w:hint="eastAsia" w:ascii="仿宋" w:hAnsi="仿宋" w:eastAsia="仿宋"/>
          <w:b/>
          <w:color w:val="auto"/>
          <w:sz w:val="30"/>
          <w:szCs w:val="30"/>
          <w:lang w:eastAsia="zh-CN"/>
        </w:rPr>
      </w:pPr>
      <w:r>
        <w:rPr>
          <w:rFonts w:hint="eastAsia" w:ascii="仿宋" w:hAnsi="仿宋" w:eastAsia="仿宋"/>
          <w:b/>
          <w:color w:val="auto"/>
          <w:sz w:val="30"/>
          <w:szCs w:val="30"/>
        </w:rPr>
        <w:t>采购人：</w:t>
      </w:r>
      <w:r>
        <w:rPr>
          <w:rFonts w:hint="eastAsia" w:ascii="仿宋" w:hAnsi="仿宋" w:eastAsia="仿宋"/>
          <w:b/>
          <w:color w:val="auto"/>
          <w:sz w:val="30"/>
          <w:szCs w:val="30"/>
          <w:lang w:eastAsia="zh-CN"/>
        </w:rPr>
        <w:t>兴安县人民医院</w:t>
      </w:r>
    </w:p>
    <w:p>
      <w:pPr>
        <w:spacing w:line="480" w:lineRule="auto"/>
        <w:ind w:firstLine="1205" w:firstLineChars="400"/>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0"/>
          <w:szCs w:val="30"/>
          <w14:textFill>
            <w14:solidFill>
              <w14:schemeClr w14:val="tx1"/>
            </w14:solidFill>
          </w14:textFill>
        </w:rPr>
        <w:t>采购代理机构：</w:t>
      </w:r>
      <w:r>
        <w:rPr>
          <w:rFonts w:hint="eastAsia" w:ascii="仿宋" w:hAnsi="仿宋" w:eastAsia="仿宋"/>
          <w:b/>
          <w:color w:val="000000" w:themeColor="text1"/>
          <w:sz w:val="30"/>
          <w:szCs w:val="30"/>
          <w:lang w:eastAsia="zh-CN"/>
          <w14:textFill>
            <w14:solidFill>
              <w14:schemeClr w14:val="tx1"/>
            </w14:solidFill>
          </w14:textFill>
        </w:rPr>
        <w:t>广西建设工程机电设备招标中心有限公司</w:t>
      </w:r>
    </w:p>
    <w:p>
      <w:pPr>
        <w:spacing w:line="480" w:lineRule="auto"/>
        <w:jc w:val="center"/>
        <w:rPr>
          <w:rFonts w:hint="eastAsia" w:ascii="宋体" w:hAnsi="宋体" w:eastAsia="宋体"/>
          <w:b/>
          <w:color w:val="000000" w:themeColor="text1"/>
          <w:szCs w:val="21"/>
          <w14:textFill>
            <w14:solidFill>
              <w14:schemeClr w14:val="tx1"/>
            </w14:solidFill>
          </w14:textFill>
        </w:rPr>
      </w:pPr>
    </w:p>
    <w:p>
      <w:pPr>
        <w:spacing w:line="480" w:lineRule="auto"/>
        <w:jc w:val="center"/>
        <w:rPr>
          <w:rFonts w:hint="eastAsia" w:ascii="仿宋" w:hAnsi="仿宋" w:eastAsia="仿宋"/>
          <w:b/>
          <w:color w:val="0000FF"/>
          <w:sz w:val="30"/>
          <w:szCs w:val="30"/>
        </w:rPr>
      </w:pPr>
      <w:r>
        <w:rPr>
          <w:rFonts w:hint="eastAsia" w:ascii="仿宋" w:hAnsi="仿宋" w:eastAsia="仿宋"/>
          <w:b/>
          <w:color w:val="0000FF"/>
          <w:sz w:val="30"/>
          <w:szCs w:val="30"/>
        </w:rPr>
        <w:t>202</w:t>
      </w:r>
      <w:r>
        <w:rPr>
          <w:rFonts w:hint="eastAsia" w:ascii="仿宋" w:hAnsi="仿宋" w:eastAsia="仿宋"/>
          <w:b/>
          <w:color w:val="0000FF"/>
          <w:sz w:val="30"/>
          <w:szCs w:val="30"/>
          <w:lang w:val="en-US" w:eastAsia="zh-CN"/>
        </w:rPr>
        <w:t>6</w:t>
      </w:r>
      <w:r>
        <w:rPr>
          <w:rFonts w:hint="eastAsia" w:ascii="仿宋" w:hAnsi="仿宋" w:eastAsia="仿宋"/>
          <w:b/>
          <w:color w:val="0000FF"/>
          <w:sz w:val="30"/>
          <w:szCs w:val="30"/>
        </w:rPr>
        <w:t>年</w:t>
      </w:r>
      <w:r>
        <w:rPr>
          <w:rFonts w:hint="eastAsia" w:ascii="仿宋" w:hAnsi="仿宋" w:eastAsia="仿宋"/>
          <w:b/>
          <w:color w:val="0000FF"/>
          <w:sz w:val="30"/>
          <w:szCs w:val="30"/>
          <w:lang w:val="en-US" w:eastAsia="zh-CN"/>
        </w:rPr>
        <w:t>8</w:t>
      </w:r>
      <w:r>
        <w:rPr>
          <w:rFonts w:hint="eastAsia" w:ascii="仿宋" w:hAnsi="仿宋" w:eastAsia="仿宋"/>
          <w:b/>
          <w:color w:val="0000FF"/>
          <w:sz w:val="30"/>
          <w:szCs w:val="30"/>
        </w:rPr>
        <w:t>月</w:t>
      </w:r>
      <w:r>
        <w:rPr>
          <w:rFonts w:hint="eastAsia" w:ascii="仿宋" w:hAnsi="仿宋" w:eastAsia="仿宋"/>
          <w:b/>
          <w:color w:val="0000FF"/>
          <w:sz w:val="30"/>
          <w:szCs w:val="30"/>
          <w:lang w:val="en-US" w:eastAsia="zh-CN"/>
        </w:rPr>
        <w:t>25</w:t>
      </w:r>
      <w:r>
        <w:rPr>
          <w:rFonts w:hint="eastAsia" w:ascii="仿宋" w:hAnsi="仿宋" w:eastAsia="仿宋"/>
          <w:b/>
          <w:color w:val="0000FF"/>
          <w:sz w:val="30"/>
          <w:szCs w:val="30"/>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00" w:lineRule="auto"/>
        <w:jc w:val="center"/>
        <w:rPr>
          <w:rFonts w:hint="eastAsia" w:ascii="宋体" w:hAnsi="宋体" w:eastAsia="宋体"/>
          <w:b/>
          <w:color w:val="000000" w:themeColor="text1"/>
          <w:sz w:val="44"/>
          <w:szCs w:val="44"/>
          <w14:textFill>
            <w14:solidFill>
              <w14:schemeClr w14:val="tx1"/>
            </w14:solidFill>
          </w14:textFill>
        </w:rPr>
      </w:pPr>
      <w:r>
        <w:rPr>
          <w:rFonts w:hint="eastAsia" w:ascii="宋体" w:hAnsi="宋体" w:eastAsia="宋体"/>
          <w:b/>
          <w:color w:val="000000" w:themeColor="text1"/>
          <w:sz w:val="44"/>
          <w:szCs w:val="44"/>
          <w14:textFill>
            <w14:solidFill>
              <w14:schemeClr w14:val="tx1"/>
            </w14:solidFill>
          </w14:textFill>
        </w:rPr>
        <w:t>目录</w:t>
      </w:r>
    </w:p>
    <w:p>
      <w:pPr>
        <w:spacing w:line="360" w:lineRule="auto"/>
        <w:rPr>
          <w:rFonts w:hint="eastAsia" w:ascii="宋体" w:hAnsi="宋体" w:eastAsia="宋体"/>
          <w:color w:val="000000" w:themeColor="text1"/>
          <w:szCs w:val="21"/>
          <w14:textFill>
            <w14:solidFill>
              <w14:schemeClr w14:val="tx1"/>
            </w14:solidFill>
          </w14:textFill>
        </w:rPr>
      </w:pPr>
    </w:p>
    <w:p>
      <w:pPr>
        <w:pStyle w:val="30"/>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fldChar w:fldCharType="begin"/>
      </w:r>
      <w:r>
        <w:rPr>
          <w:rFonts w:ascii="宋体" w:hAnsi="宋体" w:eastAsia="宋体"/>
          <w:color w:val="000000" w:themeColor="text1"/>
          <w:szCs w:val="21"/>
          <w14:textFill>
            <w14:solidFill>
              <w14:schemeClr w14:val="tx1"/>
            </w14:solidFill>
          </w14:textFill>
        </w:rPr>
        <w:instrText xml:space="preserve"> TOC \o "1-3" \u </w:instrText>
      </w:r>
      <w:r>
        <w:rPr>
          <w:rFonts w:ascii="宋体" w:hAnsi="宋体" w:eastAsia="宋体"/>
          <w:color w:val="000000" w:themeColor="text1"/>
          <w:szCs w:val="21"/>
          <w14:textFill>
            <w14:solidFill>
              <w14:schemeClr w14:val="tx1"/>
            </w14:solidFill>
          </w14:textFill>
        </w:rPr>
        <w:fldChar w:fldCharType="separate"/>
      </w:r>
      <w:r>
        <w:rPr>
          <w:rFonts w:hint="eastAsia" w:ascii="宋体" w:hAnsi="宋体" w:eastAsia="宋体"/>
          <w:b/>
          <w:color w:val="000000" w:themeColor="text1"/>
          <w:szCs w:val="21"/>
          <w14:textFill>
            <w14:solidFill>
              <w14:schemeClr w14:val="tx1"/>
            </w14:solidFill>
          </w14:textFill>
        </w:rPr>
        <w:t>第一</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竞争性磋商公告</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_Toc197530103 \h </w:instrText>
      </w:r>
      <w:r>
        <w:rPr>
          <w:rFonts w:ascii="宋体" w:hAnsi="宋体" w:eastAsia="宋体"/>
          <w:szCs w:val="21"/>
        </w:rPr>
        <w:fldChar w:fldCharType="separate"/>
      </w:r>
      <w:r>
        <w:rPr>
          <w:rFonts w:ascii="宋体" w:hAnsi="宋体" w:eastAsia="宋体"/>
          <w:szCs w:val="21"/>
        </w:rPr>
        <w:t>1</w:t>
      </w:r>
      <w:r>
        <w:rPr>
          <w:rFonts w:ascii="宋体" w:hAnsi="宋体" w:eastAsia="宋体"/>
          <w:szCs w:val="21"/>
        </w:rPr>
        <w:fldChar w:fldCharType="end"/>
      </w:r>
    </w:p>
    <w:p>
      <w:pPr>
        <w:pStyle w:val="30"/>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第二</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供应商须知</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_Toc197530104 \h </w:instrText>
      </w:r>
      <w:r>
        <w:rPr>
          <w:rFonts w:ascii="宋体" w:hAnsi="宋体" w:eastAsia="宋体"/>
          <w:szCs w:val="21"/>
        </w:rPr>
        <w:fldChar w:fldCharType="separate"/>
      </w:r>
      <w:r>
        <w:rPr>
          <w:rFonts w:ascii="宋体" w:hAnsi="宋体" w:eastAsia="宋体"/>
          <w:szCs w:val="21"/>
        </w:rPr>
        <w:t>5</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一、供应商须知前附表</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_Toc197530105 \h </w:instrText>
      </w:r>
      <w:r>
        <w:rPr>
          <w:rFonts w:ascii="宋体" w:hAnsi="宋体" w:eastAsia="宋体"/>
          <w:szCs w:val="21"/>
        </w:rPr>
        <w:fldChar w:fldCharType="separate"/>
      </w:r>
      <w:r>
        <w:rPr>
          <w:rFonts w:ascii="宋体" w:hAnsi="宋体" w:eastAsia="宋体"/>
          <w:szCs w:val="21"/>
        </w:rPr>
        <w:t>5</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二、供应商须知正文</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_Toc197530106 \h </w:instrText>
      </w:r>
      <w:r>
        <w:rPr>
          <w:rFonts w:ascii="宋体" w:hAnsi="宋体" w:eastAsia="宋体"/>
          <w:szCs w:val="21"/>
        </w:rPr>
        <w:fldChar w:fldCharType="separate"/>
      </w:r>
      <w:r>
        <w:rPr>
          <w:rFonts w:ascii="宋体" w:hAnsi="宋体" w:eastAsia="宋体"/>
          <w:szCs w:val="21"/>
        </w:rPr>
        <w:t>13</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（一）总则</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_Toc197530107 \h </w:instrText>
      </w:r>
      <w:r>
        <w:rPr>
          <w:rFonts w:ascii="宋体" w:hAnsi="宋体" w:eastAsia="宋体"/>
          <w:szCs w:val="21"/>
        </w:rPr>
        <w:fldChar w:fldCharType="separate"/>
      </w:r>
      <w:r>
        <w:rPr>
          <w:rFonts w:ascii="宋体" w:hAnsi="宋体" w:eastAsia="宋体"/>
          <w:szCs w:val="21"/>
        </w:rPr>
        <w:t>13</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（二）磋商文件</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_Toc197530108 \h </w:instrText>
      </w:r>
      <w:r>
        <w:rPr>
          <w:rFonts w:ascii="宋体" w:hAnsi="宋体" w:eastAsia="宋体"/>
          <w:szCs w:val="21"/>
        </w:rPr>
        <w:fldChar w:fldCharType="separate"/>
      </w:r>
      <w:r>
        <w:rPr>
          <w:rFonts w:ascii="宋体" w:hAnsi="宋体" w:eastAsia="宋体"/>
          <w:szCs w:val="21"/>
        </w:rPr>
        <w:t>16</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（三）响应文件的编制</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_Toc197530109 \h </w:instrText>
      </w:r>
      <w:r>
        <w:rPr>
          <w:rFonts w:ascii="宋体" w:hAnsi="宋体" w:eastAsia="宋体"/>
          <w:szCs w:val="21"/>
        </w:rPr>
        <w:fldChar w:fldCharType="separate"/>
      </w:r>
      <w:r>
        <w:rPr>
          <w:rFonts w:ascii="宋体" w:hAnsi="宋体" w:eastAsia="宋体"/>
          <w:szCs w:val="21"/>
        </w:rPr>
        <w:t>17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（四）评审及磋商</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_Toc197530110 \h </w:instrText>
      </w:r>
      <w:r>
        <w:rPr>
          <w:rFonts w:ascii="宋体" w:hAnsi="宋体" w:eastAsia="宋体"/>
          <w:szCs w:val="21"/>
        </w:rPr>
        <w:fldChar w:fldCharType="separate"/>
      </w:r>
      <w:r>
        <w:rPr>
          <w:rFonts w:ascii="宋体" w:hAnsi="宋体" w:eastAsia="宋体"/>
          <w:szCs w:val="21"/>
        </w:rPr>
        <w:t>20</w:t>
      </w:r>
      <w:r>
        <w:rPr>
          <w:rFonts w:ascii="宋体" w:hAnsi="宋体" w:eastAsia="宋体"/>
          <w:szCs w:val="21"/>
        </w:rPr>
        <w:fldChar w:fldCharType="end"/>
      </w:r>
    </w:p>
    <w:p>
      <w:pPr>
        <w:pStyle w:val="30"/>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第三</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采购需求</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_Toc197530111 \h </w:instrText>
      </w:r>
      <w:r>
        <w:rPr>
          <w:rFonts w:ascii="宋体" w:hAnsi="宋体" w:eastAsia="宋体"/>
          <w:szCs w:val="21"/>
        </w:rPr>
        <w:fldChar w:fldCharType="separate"/>
      </w:r>
      <w:r>
        <w:rPr>
          <w:rFonts w:ascii="宋体" w:hAnsi="宋体" w:eastAsia="宋体"/>
          <w:szCs w:val="21"/>
        </w:rPr>
        <w:t>26</w:t>
      </w:r>
      <w:r>
        <w:rPr>
          <w:rFonts w:ascii="宋体" w:hAnsi="宋体" w:eastAsia="宋体"/>
          <w:szCs w:val="21"/>
        </w:rPr>
        <w:fldChar w:fldCharType="end"/>
      </w:r>
    </w:p>
    <w:p>
      <w:pPr>
        <w:pStyle w:val="30"/>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第四</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评审程序、评审方法和评审标准</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_Toc197530112 \h </w:instrText>
      </w:r>
      <w:r>
        <w:rPr>
          <w:rFonts w:ascii="宋体" w:hAnsi="宋体" w:eastAsia="宋体"/>
          <w:szCs w:val="21"/>
        </w:rPr>
        <w:fldChar w:fldCharType="separate"/>
      </w:r>
      <w:r>
        <w:rPr>
          <w:rFonts w:ascii="宋体" w:hAnsi="宋体" w:eastAsia="宋体"/>
          <w:szCs w:val="21"/>
        </w:rPr>
        <w:t>32</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一、评审程序和评审方法</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_Toc197530113 \h </w:instrText>
      </w:r>
      <w:r>
        <w:rPr>
          <w:rFonts w:ascii="宋体" w:hAnsi="宋体" w:eastAsia="宋体"/>
          <w:szCs w:val="21"/>
        </w:rPr>
        <w:fldChar w:fldCharType="separate"/>
      </w:r>
      <w:r>
        <w:rPr>
          <w:rFonts w:ascii="宋体" w:hAnsi="宋体" w:eastAsia="宋体"/>
          <w:szCs w:val="21"/>
        </w:rPr>
        <w:t>32</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二、评审标准</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_Toc197530114 \h </w:instrText>
      </w:r>
      <w:r>
        <w:rPr>
          <w:rFonts w:ascii="宋体" w:hAnsi="宋体" w:eastAsia="宋体"/>
          <w:szCs w:val="21"/>
        </w:rPr>
        <w:fldChar w:fldCharType="separate"/>
      </w:r>
      <w:r>
        <w:rPr>
          <w:rFonts w:ascii="宋体" w:hAnsi="宋体" w:eastAsia="宋体"/>
          <w:szCs w:val="21"/>
        </w:rPr>
        <w:t>38</w:t>
      </w:r>
      <w:r>
        <w:rPr>
          <w:rFonts w:ascii="宋体" w:hAnsi="宋体" w:eastAsia="宋体"/>
          <w:szCs w:val="21"/>
        </w:rPr>
        <w:fldChar w:fldCharType="end"/>
      </w:r>
    </w:p>
    <w:p>
      <w:pPr>
        <w:pStyle w:val="30"/>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第五</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工程量清单、招标控制价及图纸</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_Toc197530115 \h </w:instrText>
      </w:r>
      <w:r>
        <w:rPr>
          <w:rFonts w:ascii="宋体" w:hAnsi="宋体" w:eastAsia="宋体"/>
          <w:szCs w:val="21"/>
        </w:rPr>
        <w:fldChar w:fldCharType="separate"/>
      </w:r>
      <w:r>
        <w:rPr>
          <w:rFonts w:ascii="宋体" w:hAnsi="宋体" w:eastAsia="宋体"/>
          <w:szCs w:val="21"/>
        </w:rPr>
        <w:t>46</w:t>
      </w:r>
      <w:r>
        <w:rPr>
          <w:rFonts w:ascii="宋体" w:hAnsi="宋体" w:eastAsia="宋体"/>
          <w:szCs w:val="21"/>
        </w:rPr>
        <w:fldChar w:fldCharType="end"/>
      </w:r>
    </w:p>
    <w:p>
      <w:pPr>
        <w:pStyle w:val="30"/>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第六</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响应文件格式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_Toc197530116 \h </w:instrText>
      </w:r>
      <w:r>
        <w:rPr>
          <w:rFonts w:ascii="宋体" w:hAnsi="宋体" w:eastAsia="宋体"/>
          <w:szCs w:val="21"/>
        </w:rPr>
        <w:fldChar w:fldCharType="separate"/>
      </w:r>
      <w:r>
        <w:rPr>
          <w:rFonts w:ascii="宋体" w:hAnsi="宋体" w:eastAsia="宋体"/>
          <w:szCs w:val="21"/>
        </w:rPr>
        <w:t>49</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一、资格证明文件格式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_Toc197530117 \h </w:instrText>
      </w:r>
      <w:r>
        <w:rPr>
          <w:rFonts w:ascii="宋体" w:hAnsi="宋体" w:eastAsia="宋体"/>
          <w:szCs w:val="21"/>
        </w:rPr>
        <w:fldChar w:fldCharType="separate"/>
      </w:r>
      <w:r>
        <w:rPr>
          <w:rFonts w:ascii="宋体" w:hAnsi="宋体" w:eastAsia="宋体"/>
          <w:szCs w:val="21"/>
        </w:rPr>
        <w:t>49</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二、报价文件格式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_Toc197530118 \h </w:instrText>
      </w:r>
      <w:r>
        <w:rPr>
          <w:rFonts w:ascii="宋体" w:hAnsi="宋体" w:eastAsia="宋体"/>
          <w:szCs w:val="21"/>
        </w:rPr>
        <w:fldChar w:fldCharType="separate"/>
      </w:r>
      <w:r>
        <w:rPr>
          <w:rFonts w:ascii="宋体" w:hAnsi="宋体" w:eastAsia="宋体"/>
          <w:szCs w:val="21"/>
        </w:rPr>
        <w:t>58</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三、商务技术文件格式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_Toc197530119 \h </w:instrText>
      </w:r>
      <w:r>
        <w:rPr>
          <w:rFonts w:ascii="宋体" w:hAnsi="宋体" w:eastAsia="宋体"/>
          <w:szCs w:val="21"/>
        </w:rPr>
        <w:fldChar w:fldCharType="separate"/>
      </w:r>
      <w:r>
        <w:rPr>
          <w:rFonts w:ascii="宋体" w:hAnsi="宋体" w:eastAsia="宋体"/>
          <w:szCs w:val="21"/>
        </w:rPr>
        <w:t>65</w:t>
      </w:r>
      <w:r>
        <w:rPr>
          <w:rFonts w:ascii="宋体" w:hAnsi="宋体" w:eastAsia="宋体"/>
          <w:szCs w:val="21"/>
        </w:rPr>
        <w:fldChar w:fldCharType="end"/>
      </w:r>
    </w:p>
    <w:p>
      <w:pPr>
        <w:pStyle w:val="30"/>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第七</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合同文本</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_Toc197530120 \h </w:instrText>
      </w:r>
      <w:r>
        <w:rPr>
          <w:rFonts w:ascii="宋体" w:hAnsi="宋体" w:eastAsia="宋体"/>
          <w:szCs w:val="21"/>
        </w:rPr>
        <w:fldChar w:fldCharType="separate"/>
      </w:r>
      <w:r>
        <w:rPr>
          <w:rFonts w:ascii="宋体" w:hAnsi="宋体" w:eastAsia="宋体"/>
          <w:szCs w:val="21"/>
        </w:rPr>
        <w:t>76</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第一部分合同书</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_Toc197530121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一、工程概况</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_Toc197530122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二、工程承包范围</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_Toc197530123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三、合同工期</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_Toc197530124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四、质量标准</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_Toc197530125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五、签约合同价与合同价格形式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_Toc197530126 \h </w:instrText>
      </w:r>
      <w:r>
        <w:rPr>
          <w:rFonts w:ascii="宋体" w:hAnsi="宋体" w:eastAsia="宋体"/>
          <w:szCs w:val="21"/>
        </w:rPr>
        <w:fldChar w:fldCharType="separate"/>
      </w:r>
      <w:r>
        <w:rPr>
          <w:rFonts w:ascii="宋体" w:hAnsi="宋体" w:eastAsia="宋体"/>
          <w:szCs w:val="21"/>
        </w:rPr>
        <w:t>77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六、工程项目经理及其他人员</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_Toc197530127 \h </w:instrText>
      </w:r>
      <w:r>
        <w:rPr>
          <w:rFonts w:ascii="宋体" w:hAnsi="宋体" w:eastAsia="宋体"/>
          <w:szCs w:val="21"/>
        </w:rPr>
        <w:fldChar w:fldCharType="separate"/>
      </w:r>
      <w:r>
        <w:rPr>
          <w:rFonts w:ascii="宋体" w:hAnsi="宋体" w:eastAsia="宋体"/>
          <w:szCs w:val="21"/>
        </w:rPr>
        <w:t>78</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七、合同文件构成</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_Toc197530128 \h </w:instrText>
      </w:r>
      <w:r>
        <w:rPr>
          <w:rFonts w:ascii="宋体" w:hAnsi="宋体" w:eastAsia="宋体"/>
          <w:szCs w:val="21"/>
        </w:rPr>
        <w:fldChar w:fldCharType="separate"/>
      </w:r>
      <w:r>
        <w:rPr>
          <w:rFonts w:ascii="宋体" w:hAnsi="宋体" w:eastAsia="宋体"/>
          <w:szCs w:val="21"/>
        </w:rPr>
        <w:t>78</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八、承诺</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_Toc197530129 \h </w:instrText>
      </w:r>
      <w:r>
        <w:rPr>
          <w:rFonts w:ascii="宋体" w:hAnsi="宋体" w:eastAsia="宋体"/>
          <w:szCs w:val="21"/>
        </w:rPr>
        <w:fldChar w:fldCharType="separate"/>
      </w:r>
      <w:r>
        <w:rPr>
          <w:rFonts w:ascii="宋体" w:hAnsi="宋体" w:eastAsia="宋体"/>
          <w:szCs w:val="21"/>
        </w:rPr>
        <w:t>79</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九、词语含义</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_Toc197530130 \h </w:instrText>
      </w:r>
      <w:r>
        <w:rPr>
          <w:rFonts w:ascii="宋体" w:hAnsi="宋体" w:eastAsia="宋体"/>
          <w:szCs w:val="21"/>
        </w:rPr>
        <w:fldChar w:fldCharType="separate"/>
      </w:r>
      <w:r>
        <w:rPr>
          <w:rFonts w:ascii="宋体" w:hAnsi="宋体" w:eastAsia="宋体"/>
          <w:szCs w:val="21"/>
        </w:rPr>
        <w:t>79</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十、订立时间</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_Toc197530131 \h </w:instrText>
      </w:r>
      <w:r>
        <w:rPr>
          <w:rFonts w:ascii="宋体" w:hAnsi="宋体" w:eastAsia="宋体"/>
          <w:szCs w:val="21"/>
        </w:rPr>
        <w:fldChar w:fldCharType="separate"/>
      </w:r>
      <w:r>
        <w:rPr>
          <w:rFonts w:ascii="宋体" w:hAnsi="宋体" w:eastAsia="宋体"/>
          <w:szCs w:val="21"/>
        </w:rPr>
        <w:t>79</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十一、订立地点</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_Toc197530132 \h </w:instrText>
      </w:r>
      <w:r>
        <w:rPr>
          <w:rFonts w:ascii="宋体" w:hAnsi="宋体" w:eastAsia="宋体"/>
          <w:szCs w:val="21"/>
        </w:rPr>
        <w:fldChar w:fldCharType="separate"/>
      </w:r>
      <w:r>
        <w:rPr>
          <w:rFonts w:ascii="宋体" w:hAnsi="宋体" w:eastAsia="宋体"/>
          <w:szCs w:val="21"/>
        </w:rPr>
        <w:t>79</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十二、补充协议</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_Toc197530133 \h </w:instrText>
      </w:r>
      <w:r>
        <w:rPr>
          <w:rFonts w:ascii="宋体" w:hAnsi="宋体" w:eastAsia="宋体"/>
          <w:szCs w:val="21"/>
        </w:rPr>
        <w:fldChar w:fldCharType="separate"/>
      </w:r>
      <w:r>
        <w:rPr>
          <w:rFonts w:ascii="宋体" w:hAnsi="宋体" w:eastAsia="宋体"/>
          <w:szCs w:val="21"/>
        </w:rPr>
        <w:t>79</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十三、合同生效</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_Toc197530134 \h </w:instrText>
      </w:r>
      <w:r>
        <w:rPr>
          <w:rFonts w:ascii="宋体" w:hAnsi="宋体" w:eastAsia="宋体"/>
          <w:szCs w:val="21"/>
        </w:rPr>
        <w:fldChar w:fldCharType="separate"/>
      </w:r>
      <w:r>
        <w:rPr>
          <w:rFonts w:ascii="宋体" w:hAnsi="宋体" w:eastAsia="宋体"/>
          <w:szCs w:val="21"/>
        </w:rPr>
        <w:t>80</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十四、合同份数</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_Toc197530135 \h </w:instrText>
      </w:r>
      <w:r>
        <w:rPr>
          <w:rFonts w:ascii="宋体" w:hAnsi="宋体" w:eastAsia="宋体"/>
          <w:szCs w:val="21"/>
        </w:rPr>
        <w:fldChar w:fldCharType="separate"/>
      </w:r>
      <w:r>
        <w:rPr>
          <w:rFonts w:ascii="宋体" w:hAnsi="宋体" w:eastAsia="宋体"/>
          <w:szCs w:val="21"/>
        </w:rPr>
        <w:t>80</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第二部分通用合同条款</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_Toc197530136 \h </w:instrText>
      </w:r>
      <w:r>
        <w:rPr>
          <w:rFonts w:ascii="宋体" w:hAnsi="宋体" w:eastAsia="宋体"/>
          <w:szCs w:val="21"/>
        </w:rPr>
        <w:fldChar w:fldCharType="separate"/>
      </w:r>
      <w:r>
        <w:rPr>
          <w:rFonts w:ascii="宋体" w:hAnsi="宋体" w:eastAsia="宋体"/>
          <w:szCs w:val="21"/>
        </w:rPr>
        <w:t>81</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一般约定</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_Toc197530137 \h </w:instrText>
      </w:r>
      <w:r>
        <w:rPr>
          <w:rFonts w:ascii="宋体" w:hAnsi="宋体" w:eastAsia="宋体"/>
          <w:szCs w:val="21"/>
        </w:rPr>
        <w:fldChar w:fldCharType="separate"/>
      </w:r>
      <w:r>
        <w:rPr>
          <w:rFonts w:ascii="宋体" w:hAnsi="宋体" w:eastAsia="宋体"/>
          <w:szCs w:val="21"/>
        </w:rPr>
        <w:t>81</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发包人</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_Toc197530138 \h </w:instrText>
      </w:r>
      <w:r>
        <w:rPr>
          <w:rFonts w:ascii="宋体" w:hAnsi="宋体" w:eastAsia="宋体"/>
          <w:szCs w:val="21"/>
        </w:rPr>
        <w:fldChar w:fldCharType="separate"/>
      </w:r>
      <w:r>
        <w:rPr>
          <w:rFonts w:ascii="宋体" w:hAnsi="宋体" w:eastAsia="宋体"/>
          <w:szCs w:val="21"/>
        </w:rPr>
        <w:t>88</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14:textFill>
            <w14:solidFill>
              <w14:schemeClr w14:val="tx1"/>
            </w14:solidFill>
          </w14:textFill>
        </w:rPr>
        <w:t>承包人</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_Toc197530139 \h </w:instrText>
      </w:r>
      <w:r>
        <w:rPr>
          <w:rFonts w:ascii="宋体" w:hAnsi="宋体" w:eastAsia="宋体"/>
          <w:szCs w:val="21"/>
        </w:rPr>
        <w:fldChar w:fldCharType="separate"/>
      </w:r>
      <w:r>
        <w:rPr>
          <w:rFonts w:ascii="宋体" w:hAnsi="宋体" w:eastAsia="宋体"/>
          <w:szCs w:val="21"/>
        </w:rPr>
        <w:t>90</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14:textFill>
            <w14:solidFill>
              <w14:schemeClr w14:val="tx1"/>
            </w14:solidFill>
          </w14:textFill>
        </w:rPr>
        <w:t>监理人</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_Toc197530140 \h </w:instrText>
      </w:r>
      <w:r>
        <w:rPr>
          <w:rFonts w:ascii="宋体" w:hAnsi="宋体" w:eastAsia="宋体"/>
          <w:szCs w:val="21"/>
        </w:rPr>
        <w:fldChar w:fldCharType="separate"/>
      </w:r>
      <w:r>
        <w:rPr>
          <w:rFonts w:ascii="宋体" w:hAnsi="宋体" w:eastAsia="宋体"/>
          <w:szCs w:val="21"/>
        </w:rPr>
        <w:t>94</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工程质量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_Toc197530141 \h </w:instrText>
      </w:r>
      <w:r>
        <w:rPr>
          <w:rFonts w:ascii="宋体" w:hAnsi="宋体" w:eastAsia="宋体"/>
          <w:szCs w:val="21"/>
        </w:rPr>
        <w:fldChar w:fldCharType="separate"/>
      </w:r>
      <w:r>
        <w:rPr>
          <w:rFonts w:ascii="宋体" w:hAnsi="宋体" w:eastAsia="宋体"/>
          <w:szCs w:val="21"/>
        </w:rPr>
        <w:t>95</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6.</w:t>
      </w:r>
      <w:r>
        <w:rPr>
          <w:rFonts w:hint="eastAsia" w:ascii="宋体" w:hAnsi="宋体" w:eastAsia="宋体"/>
          <w:color w:val="000000" w:themeColor="text1"/>
          <w:szCs w:val="21"/>
          <w14:textFill>
            <w14:solidFill>
              <w14:schemeClr w14:val="tx1"/>
            </w14:solidFill>
          </w14:textFill>
        </w:rPr>
        <w:t>安全文明施工与环境保护</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_Toc197530142 \h </w:instrText>
      </w:r>
      <w:r>
        <w:rPr>
          <w:rFonts w:ascii="宋体" w:hAnsi="宋体" w:eastAsia="宋体"/>
          <w:szCs w:val="21"/>
        </w:rPr>
        <w:fldChar w:fldCharType="separate"/>
      </w:r>
      <w:r>
        <w:rPr>
          <w:rFonts w:ascii="宋体" w:hAnsi="宋体" w:eastAsia="宋体"/>
          <w:szCs w:val="21"/>
        </w:rPr>
        <w:t>97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7.</w:t>
      </w:r>
      <w:r>
        <w:rPr>
          <w:rFonts w:hint="eastAsia" w:ascii="宋体" w:hAnsi="宋体" w:eastAsia="宋体"/>
          <w:color w:val="000000" w:themeColor="text1"/>
          <w:szCs w:val="21"/>
          <w14:textFill>
            <w14:solidFill>
              <w14:schemeClr w14:val="tx1"/>
            </w14:solidFill>
          </w14:textFill>
        </w:rPr>
        <w:t>工期和进度</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_Toc197530143 \h </w:instrText>
      </w:r>
      <w:r>
        <w:rPr>
          <w:rFonts w:ascii="宋体" w:hAnsi="宋体" w:eastAsia="宋体"/>
          <w:szCs w:val="21"/>
        </w:rPr>
        <w:fldChar w:fldCharType="separate"/>
      </w:r>
      <w:r>
        <w:rPr>
          <w:rFonts w:ascii="宋体" w:hAnsi="宋体" w:eastAsia="宋体"/>
          <w:szCs w:val="21"/>
        </w:rPr>
        <w:t>100</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8.</w:t>
      </w:r>
      <w:r>
        <w:rPr>
          <w:rFonts w:hint="eastAsia" w:ascii="宋体" w:hAnsi="宋体" w:eastAsia="宋体"/>
          <w:color w:val="000000" w:themeColor="text1"/>
          <w:szCs w:val="21"/>
          <w14:textFill>
            <w14:solidFill>
              <w14:schemeClr w14:val="tx1"/>
            </w14:solidFill>
          </w14:textFill>
        </w:rPr>
        <w:t>材料与设备</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_Toc197530144 \h </w:instrText>
      </w:r>
      <w:r>
        <w:rPr>
          <w:rFonts w:ascii="宋体" w:hAnsi="宋体" w:eastAsia="宋体"/>
          <w:szCs w:val="21"/>
        </w:rPr>
        <w:fldChar w:fldCharType="separate"/>
      </w:r>
      <w:r>
        <w:rPr>
          <w:rFonts w:ascii="宋体" w:hAnsi="宋体" w:eastAsia="宋体"/>
          <w:szCs w:val="21"/>
        </w:rPr>
        <w:t>105</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9.</w:t>
      </w:r>
      <w:r>
        <w:rPr>
          <w:rFonts w:hint="eastAsia" w:ascii="宋体" w:hAnsi="宋体" w:eastAsia="宋体"/>
          <w:color w:val="000000" w:themeColor="text1"/>
          <w:szCs w:val="21"/>
          <w14:textFill>
            <w14:solidFill>
              <w14:schemeClr w14:val="tx1"/>
            </w14:solidFill>
          </w14:textFill>
        </w:rPr>
        <w:t>试验与检验</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_Toc197530145 \h </w:instrText>
      </w:r>
      <w:r>
        <w:rPr>
          <w:rFonts w:ascii="宋体" w:hAnsi="宋体" w:eastAsia="宋体"/>
          <w:szCs w:val="21"/>
        </w:rPr>
        <w:fldChar w:fldCharType="separate"/>
      </w:r>
      <w:r>
        <w:rPr>
          <w:rFonts w:ascii="宋体" w:hAnsi="宋体" w:eastAsia="宋体"/>
          <w:szCs w:val="21"/>
        </w:rPr>
        <w:t>108</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10.</w:t>
      </w:r>
      <w:r>
        <w:rPr>
          <w:rFonts w:hint="eastAsia" w:ascii="宋体" w:hAnsi="宋体" w:eastAsia="宋体"/>
          <w:color w:val="000000" w:themeColor="text1"/>
          <w:szCs w:val="21"/>
          <w14:textFill>
            <w14:solidFill>
              <w14:schemeClr w14:val="tx1"/>
            </w14:solidFill>
          </w14:textFill>
        </w:rPr>
        <w:t>变更</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_Toc197530146 \h </w:instrText>
      </w:r>
      <w:r>
        <w:rPr>
          <w:rFonts w:ascii="宋体" w:hAnsi="宋体" w:eastAsia="宋体"/>
          <w:szCs w:val="21"/>
        </w:rPr>
        <w:fldChar w:fldCharType="separate"/>
      </w:r>
      <w:r>
        <w:rPr>
          <w:rFonts w:ascii="宋体" w:hAnsi="宋体" w:eastAsia="宋体"/>
          <w:szCs w:val="21"/>
        </w:rPr>
        <w:t>109</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11.</w:t>
      </w:r>
      <w:r>
        <w:rPr>
          <w:rFonts w:hint="eastAsia" w:ascii="宋体" w:hAnsi="宋体" w:eastAsia="宋体"/>
          <w:color w:val="000000" w:themeColor="text1"/>
          <w:szCs w:val="21"/>
          <w14:textFill>
            <w14:solidFill>
              <w14:schemeClr w14:val="tx1"/>
            </w14:solidFill>
          </w14:textFill>
        </w:rPr>
        <w:t>价格调整</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_Toc197530147 \h </w:instrText>
      </w:r>
      <w:r>
        <w:rPr>
          <w:rFonts w:ascii="宋体" w:hAnsi="宋体" w:eastAsia="宋体"/>
          <w:szCs w:val="21"/>
        </w:rPr>
        <w:fldChar w:fldCharType="separate"/>
      </w:r>
      <w:r>
        <w:rPr>
          <w:rFonts w:ascii="宋体" w:hAnsi="宋体" w:eastAsia="宋体"/>
          <w:szCs w:val="21"/>
        </w:rPr>
        <w:t>113</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12.</w:t>
      </w:r>
      <w:r>
        <w:rPr>
          <w:rFonts w:hint="eastAsia" w:ascii="宋体" w:hAnsi="宋体" w:eastAsia="宋体"/>
          <w:color w:val="000000" w:themeColor="text1"/>
          <w:szCs w:val="21"/>
          <w14:textFill>
            <w14:solidFill>
              <w14:schemeClr w14:val="tx1"/>
            </w14:solidFill>
          </w14:textFill>
        </w:rPr>
        <w:t>合同价格、计量与支付</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_Toc197530148 \h </w:instrText>
      </w:r>
      <w:r>
        <w:rPr>
          <w:rFonts w:ascii="宋体" w:hAnsi="宋体" w:eastAsia="宋体"/>
          <w:szCs w:val="21"/>
        </w:rPr>
        <w:fldChar w:fldCharType="separate"/>
      </w:r>
      <w:r>
        <w:rPr>
          <w:rFonts w:ascii="宋体" w:hAnsi="宋体" w:eastAsia="宋体"/>
          <w:szCs w:val="21"/>
        </w:rPr>
        <w:t>115</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13.</w:t>
      </w:r>
      <w:r>
        <w:rPr>
          <w:rFonts w:hint="eastAsia" w:ascii="宋体" w:hAnsi="宋体" w:eastAsia="宋体"/>
          <w:color w:val="000000" w:themeColor="text1"/>
          <w:szCs w:val="21"/>
          <w14:textFill>
            <w14:solidFill>
              <w14:schemeClr w14:val="tx1"/>
            </w14:solidFill>
          </w14:textFill>
        </w:rPr>
        <w:t>验收和工程试车</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_Toc197530149 \h </w:instrText>
      </w:r>
      <w:r>
        <w:rPr>
          <w:rFonts w:ascii="宋体" w:hAnsi="宋体" w:eastAsia="宋体"/>
          <w:szCs w:val="21"/>
        </w:rPr>
        <w:fldChar w:fldCharType="separate"/>
      </w:r>
      <w:r>
        <w:rPr>
          <w:rFonts w:ascii="宋体" w:hAnsi="宋体" w:eastAsia="宋体"/>
          <w:szCs w:val="21"/>
        </w:rPr>
        <w:t>119</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14.</w:t>
      </w:r>
      <w:r>
        <w:rPr>
          <w:rFonts w:hint="eastAsia" w:ascii="宋体" w:hAnsi="宋体" w:eastAsia="宋体"/>
          <w:color w:val="000000" w:themeColor="text1"/>
          <w:szCs w:val="21"/>
          <w14:textFill>
            <w14:solidFill>
              <w14:schemeClr w14:val="tx1"/>
            </w14:solidFill>
          </w14:textFill>
        </w:rPr>
        <w:t>竣工结算</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_Toc197530150 \h </w:instrText>
      </w:r>
      <w:r>
        <w:rPr>
          <w:rFonts w:ascii="宋体" w:hAnsi="宋体" w:eastAsia="宋体"/>
          <w:szCs w:val="21"/>
        </w:rPr>
        <w:fldChar w:fldCharType="separate"/>
      </w:r>
      <w:r>
        <w:rPr>
          <w:rFonts w:ascii="宋体" w:hAnsi="宋体" w:eastAsia="宋体"/>
          <w:szCs w:val="21"/>
        </w:rPr>
        <w:t>122</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15.</w:t>
      </w:r>
      <w:r>
        <w:rPr>
          <w:rFonts w:hint="eastAsia" w:ascii="宋体" w:hAnsi="宋体" w:eastAsia="宋体"/>
          <w:color w:val="000000" w:themeColor="text1"/>
          <w:szCs w:val="21"/>
          <w14:textFill>
            <w14:solidFill>
              <w14:schemeClr w14:val="tx1"/>
            </w14:solidFill>
          </w14:textFill>
        </w:rPr>
        <w:t>缺陷责任与保修</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_Toc197530151 \h </w:instrText>
      </w:r>
      <w:r>
        <w:rPr>
          <w:rFonts w:ascii="宋体" w:hAnsi="宋体" w:eastAsia="宋体"/>
          <w:szCs w:val="21"/>
        </w:rPr>
        <w:fldChar w:fldCharType="separate"/>
      </w:r>
      <w:r>
        <w:rPr>
          <w:rFonts w:ascii="宋体" w:hAnsi="宋体" w:eastAsia="宋体"/>
          <w:szCs w:val="21"/>
        </w:rPr>
        <w:t>124</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16.</w:t>
      </w:r>
      <w:r>
        <w:rPr>
          <w:rFonts w:hint="eastAsia" w:ascii="宋体" w:hAnsi="宋体" w:eastAsia="宋体"/>
          <w:color w:val="000000" w:themeColor="text1"/>
          <w:szCs w:val="21"/>
          <w14:textFill>
            <w14:solidFill>
              <w14:schemeClr w14:val="tx1"/>
            </w14:solidFill>
          </w14:textFill>
        </w:rPr>
        <w:t>违约</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_Toc197530152 \h </w:instrText>
      </w:r>
      <w:r>
        <w:rPr>
          <w:rFonts w:ascii="宋体" w:hAnsi="宋体" w:eastAsia="宋体"/>
          <w:szCs w:val="21"/>
        </w:rPr>
        <w:fldChar w:fldCharType="separate"/>
      </w:r>
      <w:r>
        <w:rPr>
          <w:rFonts w:ascii="宋体" w:hAnsi="宋体" w:eastAsia="宋体"/>
          <w:szCs w:val="21"/>
        </w:rPr>
        <w:t>127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17.</w:t>
      </w:r>
      <w:r>
        <w:rPr>
          <w:rFonts w:hint="eastAsia" w:ascii="宋体" w:hAnsi="宋体" w:eastAsia="宋体"/>
          <w:color w:val="000000" w:themeColor="text1"/>
          <w:szCs w:val="21"/>
          <w14:textFill>
            <w14:solidFill>
              <w14:schemeClr w14:val="tx1"/>
            </w14:solidFill>
          </w14:textFill>
        </w:rPr>
        <w:t>不可抗力</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_Toc197530153 \h </w:instrText>
      </w:r>
      <w:r>
        <w:rPr>
          <w:rFonts w:ascii="宋体" w:hAnsi="宋体" w:eastAsia="宋体"/>
          <w:szCs w:val="21"/>
        </w:rPr>
        <w:fldChar w:fldCharType="separate"/>
      </w:r>
      <w:r>
        <w:rPr>
          <w:rFonts w:ascii="宋体" w:hAnsi="宋体" w:eastAsia="宋体"/>
          <w:szCs w:val="21"/>
        </w:rPr>
        <w:t>130</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18.</w:t>
      </w:r>
      <w:r>
        <w:rPr>
          <w:rFonts w:hint="eastAsia" w:ascii="宋体" w:hAnsi="宋体" w:eastAsia="宋体"/>
          <w:color w:val="000000" w:themeColor="text1"/>
          <w:szCs w:val="21"/>
          <w14:textFill>
            <w14:solidFill>
              <w14:schemeClr w14:val="tx1"/>
            </w14:solidFill>
          </w14:textFill>
        </w:rPr>
        <w:t>保险</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_Toc197530154 \h </w:instrText>
      </w:r>
      <w:r>
        <w:rPr>
          <w:rFonts w:ascii="宋体" w:hAnsi="宋体" w:eastAsia="宋体"/>
          <w:szCs w:val="21"/>
        </w:rPr>
        <w:fldChar w:fldCharType="separate"/>
      </w:r>
      <w:r>
        <w:rPr>
          <w:rFonts w:ascii="宋体" w:hAnsi="宋体" w:eastAsia="宋体"/>
          <w:szCs w:val="21"/>
        </w:rPr>
        <w:t>131</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19.</w:t>
      </w:r>
      <w:r>
        <w:rPr>
          <w:rFonts w:hint="eastAsia" w:ascii="宋体" w:hAnsi="宋体" w:eastAsia="宋体"/>
          <w:color w:val="000000" w:themeColor="text1"/>
          <w:szCs w:val="21"/>
          <w14:textFill>
            <w14:solidFill>
              <w14:schemeClr w14:val="tx1"/>
            </w14:solidFill>
          </w14:textFill>
        </w:rPr>
        <w:t>索赔</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_Toc197530155 \h </w:instrText>
      </w:r>
      <w:r>
        <w:rPr>
          <w:rFonts w:ascii="宋体" w:hAnsi="宋体" w:eastAsia="宋体"/>
          <w:szCs w:val="21"/>
        </w:rPr>
        <w:fldChar w:fldCharType="separate"/>
      </w:r>
      <w:r>
        <w:rPr>
          <w:rFonts w:ascii="宋体" w:hAnsi="宋体" w:eastAsia="宋体"/>
          <w:szCs w:val="21"/>
        </w:rPr>
        <w:t>132</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ascii="宋体" w:hAnsi="宋体" w:eastAsia="宋体"/>
          <w:color w:val="000000" w:themeColor="text1"/>
          <w:szCs w:val="21"/>
          <w14:textFill>
            <w14:solidFill>
              <w14:schemeClr w14:val="tx1"/>
            </w14:solidFill>
          </w14:textFill>
        </w:rPr>
        <w:t>20.</w:t>
      </w:r>
      <w:r>
        <w:rPr>
          <w:rFonts w:hint="eastAsia" w:ascii="宋体" w:hAnsi="宋体" w:eastAsia="宋体"/>
          <w:color w:val="000000" w:themeColor="text1"/>
          <w:szCs w:val="21"/>
          <w14:textFill>
            <w14:solidFill>
              <w14:schemeClr w14:val="tx1"/>
            </w14:solidFill>
          </w14:textFill>
        </w:rPr>
        <w:t>争议解决</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_Toc197530156 \h </w:instrText>
      </w:r>
      <w:r>
        <w:rPr>
          <w:rFonts w:ascii="宋体" w:hAnsi="宋体" w:eastAsia="宋体"/>
          <w:szCs w:val="21"/>
        </w:rPr>
        <w:fldChar w:fldCharType="separate"/>
      </w:r>
      <w:r>
        <w:rPr>
          <w:rFonts w:ascii="宋体" w:hAnsi="宋体" w:eastAsia="宋体"/>
          <w:szCs w:val="21"/>
        </w:rPr>
        <w:t>134</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第三部分专用合同条款</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_Toc197530157 \h </w:instrText>
      </w:r>
      <w:r>
        <w:rPr>
          <w:rFonts w:ascii="宋体" w:hAnsi="宋体" w:eastAsia="宋体"/>
          <w:szCs w:val="21"/>
        </w:rPr>
        <w:fldChar w:fldCharType="separate"/>
      </w:r>
      <w:r>
        <w:rPr>
          <w:rFonts w:ascii="宋体" w:hAnsi="宋体" w:eastAsia="宋体"/>
          <w:szCs w:val="21"/>
        </w:rPr>
        <w:t>136</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一、词语定义及合同文件</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_Toc197530158 \h </w:instrText>
      </w:r>
      <w:r>
        <w:rPr>
          <w:rFonts w:ascii="宋体" w:hAnsi="宋体" w:eastAsia="宋体"/>
          <w:szCs w:val="21"/>
        </w:rPr>
        <w:fldChar w:fldCharType="separate"/>
      </w:r>
      <w:r>
        <w:rPr>
          <w:rFonts w:ascii="宋体" w:hAnsi="宋体" w:eastAsia="宋体"/>
          <w:szCs w:val="21"/>
        </w:rPr>
        <w:t>136</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二、双方一般权利和义务</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_Toc197530159 \h </w:instrText>
      </w:r>
      <w:r>
        <w:rPr>
          <w:rFonts w:ascii="宋体" w:hAnsi="宋体" w:eastAsia="宋体"/>
          <w:szCs w:val="21"/>
        </w:rPr>
        <w:fldChar w:fldCharType="separate"/>
      </w:r>
      <w:r>
        <w:rPr>
          <w:rFonts w:ascii="宋体" w:hAnsi="宋体" w:eastAsia="宋体"/>
          <w:szCs w:val="21"/>
        </w:rPr>
        <w:t>137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三、施工组织设计和工期</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_Toc197530160 \h </w:instrText>
      </w:r>
      <w:r>
        <w:rPr>
          <w:rFonts w:ascii="宋体" w:hAnsi="宋体" w:eastAsia="宋体"/>
          <w:szCs w:val="21"/>
        </w:rPr>
        <w:fldChar w:fldCharType="separate"/>
      </w:r>
      <w:r>
        <w:rPr>
          <w:rFonts w:ascii="宋体" w:hAnsi="宋体" w:eastAsia="宋体"/>
          <w:szCs w:val="21"/>
        </w:rPr>
        <w:t>140</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四、质量与验收</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_Toc197530161 \h </w:instrText>
      </w:r>
      <w:r>
        <w:rPr>
          <w:rFonts w:ascii="宋体" w:hAnsi="宋体" w:eastAsia="宋体"/>
          <w:szCs w:val="21"/>
        </w:rPr>
        <w:fldChar w:fldCharType="separate"/>
      </w:r>
      <w:r>
        <w:rPr>
          <w:rFonts w:ascii="宋体" w:hAnsi="宋体" w:eastAsia="宋体"/>
          <w:szCs w:val="21"/>
        </w:rPr>
        <w:t>141</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五、合同价款与支付</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_Toc197530162 \h </w:instrText>
      </w:r>
      <w:r>
        <w:rPr>
          <w:rFonts w:ascii="宋体" w:hAnsi="宋体" w:eastAsia="宋体"/>
          <w:szCs w:val="21"/>
        </w:rPr>
        <w:fldChar w:fldCharType="separate"/>
      </w:r>
      <w:r>
        <w:rPr>
          <w:rFonts w:ascii="宋体" w:hAnsi="宋体" w:eastAsia="宋体"/>
          <w:szCs w:val="21"/>
        </w:rPr>
        <w:t>142</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六、材料设备供应</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_Toc197530163 \h </w:instrText>
      </w:r>
      <w:r>
        <w:rPr>
          <w:rFonts w:ascii="宋体" w:hAnsi="宋体" w:eastAsia="宋体"/>
          <w:szCs w:val="21"/>
        </w:rPr>
        <w:fldChar w:fldCharType="separate"/>
      </w:r>
      <w:r>
        <w:rPr>
          <w:rFonts w:ascii="宋体" w:hAnsi="宋体" w:eastAsia="宋体"/>
          <w:szCs w:val="21"/>
        </w:rPr>
        <w:t>146</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七、竣工验收与结算</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_Toc197530164 \h </w:instrText>
      </w:r>
      <w:r>
        <w:rPr>
          <w:rFonts w:ascii="宋体" w:hAnsi="宋体" w:eastAsia="宋体"/>
          <w:szCs w:val="21"/>
        </w:rPr>
        <w:fldChar w:fldCharType="separate"/>
      </w:r>
      <w:r>
        <w:rPr>
          <w:rFonts w:ascii="宋体" w:hAnsi="宋体" w:eastAsia="宋体"/>
          <w:szCs w:val="21"/>
        </w:rPr>
        <w:t>146</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八、违约、索赔和争议</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_Toc197530165 \h </w:instrText>
      </w:r>
      <w:r>
        <w:rPr>
          <w:rFonts w:ascii="宋体" w:hAnsi="宋体" w:eastAsia="宋体"/>
          <w:szCs w:val="21"/>
        </w:rPr>
        <w:fldChar w:fldCharType="separate"/>
      </w:r>
      <w:r>
        <w:rPr>
          <w:rFonts w:ascii="宋体" w:hAnsi="宋体" w:eastAsia="宋体"/>
          <w:szCs w:val="21"/>
        </w:rPr>
        <w:t>148</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九、其他</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_Toc197530166 \h </w:instrText>
      </w:r>
      <w:r>
        <w:rPr>
          <w:rFonts w:ascii="宋体" w:hAnsi="宋体" w:eastAsia="宋体"/>
          <w:szCs w:val="21"/>
        </w:rPr>
        <w:fldChar w:fldCharType="separate"/>
      </w:r>
      <w:r>
        <w:rPr>
          <w:rFonts w:ascii="宋体" w:hAnsi="宋体" w:eastAsia="宋体"/>
          <w:szCs w:val="21"/>
        </w:rPr>
        <w:t>150</w:t>
      </w:r>
      <w:r>
        <w:rPr>
          <w:rFonts w:ascii="宋体" w:hAnsi="宋体" w:eastAsia="宋体"/>
          <w:szCs w:val="21"/>
        </w:rPr>
        <w:fldChar w:fldCharType="end"/>
      </w:r>
    </w:p>
    <w:p>
      <w:pPr>
        <w:pStyle w:val="36"/>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第四部分专用合同条款附件</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_Toc197530167 \h </w:instrText>
      </w:r>
      <w:r>
        <w:rPr>
          <w:rFonts w:ascii="宋体" w:hAnsi="宋体" w:eastAsia="宋体"/>
          <w:szCs w:val="21"/>
        </w:rPr>
        <w:fldChar w:fldCharType="separate"/>
      </w:r>
      <w:r>
        <w:rPr>
          <w:rFonts w:ascii="宋体" w:hAnsi="宋体" w:eastAsia="宋体"/>
          <w:szCs w:val="21"/>
        </w:rPr>
        <w:t>153</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附件</w:t>
      </w:r>
      <w:r>
        <w:rPr>
          <w:rFonts w:ascii="宋体" w:hAnsi="宋体" w:eastAsia="宋体"/>
          <w:color w:val="000000" w:themeColor="text1"/>
          <w:szCs w:val="21"/>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：工程质量保修书</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_Toc197530168 \h </w:instrText>
      </w:r>
      <w:r>
        <w:rPr>
          <w:rFonts w:ascii="宋体" w:hAnsi="宋体" w:eastAsia="宋体"/>
          <w:szCs w:val="21"/>
        </w:rPr>
        <w:fldChar w:fldCharType="separate"/>
      </w:r>
      <w:r>
        <w:rPr>
          <w:rFonts w:ascii="宋体" w:hAnsi="宋体" w:eastAsia="宋体"/>
          <w:szCs w:val="21"/>
        </w:rPr>
        <w:t>153</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附件</w:t>
      </w:r>
      <w:r>
        <w:rPr>
          <w:rFonts w:ascii="宋体" w:hAnsi="宋体" w:eastAsia="宋体"/>
          <w:color w:val="000000" w:themeColor="text1"/>
          <w:szCs w:val="21"/>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：安全生产合同</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_Toc197530169 \h </w:instrText>
      </w:r>
      <w:r>
        <w:rPr>
          <w:rFonts w:ascii="宋体" w:hAnsi="宋体" w:eastAsia="宋体"/>
          <w:szCs w:val="21"/>
        </w:rPr>
        <w:fldChar w:fldCharType="separate"/>
      </w:r>
      <w:r>
        <w:rPr>
          <w:rFonts w:ascii="宋体" w:hAnsi="宋体" w:eastAsia="宋体"/>
          <w:szCs w:val="21"/>
        </w:rPr>
        <w:t>155</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附件</w:t>
      </w:r>
      <w:r>
        <w:rPr>
          <w:rFonts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14:textFill>
            <w14:solidFill>
              <w14:schemeClr w14:val="tx1"/>
            </w14:solidFill>
          </w14:textFill>
        </w:rPr>
        <w:t>：发包人施工管理要求</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_Toc197530170 \h </w:instrText>
      </w:r>
      <w:r>
        <w:rPr>
          <w:rFonts w:ascii="宋体" w:hAnsi="宋体" w:eastAsia="宋体"/>
          <w:szCs w:val="21"/>
        </w:rPr>
        <w:fldChar w:fldCharType="separate"/>
      </w:r>
      <w:r>
        <w:rPr>
          <w:rFonts w:ascii="宋体" w:hAnsi="宋体" w:eastAsia="宋体"/>
          <w:szCs w:val="21"/>
        </w:rPr>
        <w:t>157</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附件</w:t>
      </w:r>
      <w:r>
        <w:rPr>
          <w:rFonts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14:textFill>
            <w14:solidFill>
              <w14:schemeClr w14:val="tx1"/>
            </w14:solidFill>
          </w14:textFill>
        </w:rPr>
        <w:t>：施工单位项目考核表</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_Toc197530171 \h </w:instrText>
      </w:r>
      <w:r>
        <w:rPr>
          <w:rFonts w:ascii="宋体" w:hAnsi="宋体" w:eastAsia="宋体"/>
          <w:szCs w:val="21"/>
        </w:rPr>
        <w:fldChar w:fldCharType="separate"/>
      </w:r>
      <w:r>
        <w:rPr>
          <w:rFonts w:ascii="宋体" w:hAnsi="宋体" w:eastAsia="宋体"/>
          <w:szCs w:val="21"/>
        </w:rPr>
        <w:t>160</w:t>
      </w:r>
      <w:r>
        <w:rPr>
          <w:rFonts w:ascii="宋体" w:hAnsi="宋体" w:eastAsia="宋体"/>
          <w:szCs w:val="21"/>
        </w:rPr>
        <w:fldChar w:fldCharType="end"/>
      </w:r>
    </w:p>
    <w:p>
      <w:pPr>
        <w:pStyle w:val="22"/>
        <w:tabs>
          <w:tab w:val="right" w:leader="dot" w:pos="9344"/>
        </w:tabs>
        <w:spacing w:line="360" w:lineRule="auto"/>
        <w:rPr>
          <w:rFonts w:hint="eastAsia" w:ascii="宋体" w:hAnsi="宋体" w:eastAsia="宋体"/>
          <w:szCs w:val="21"/>
        </w:rPr>
      </w:pPr>
      <w:r>
        <w:rPr>
          <w:rFonts w:hint="eastAsia" w:ascii="宋体" w:hAnsi="宋体" w:eastAsia="宋体"/>
          <w:color w:val="000000" w:themeColor="text1"/>
          <w:szCs w:val="21"/>
          <w14:textFill>
            <w14:solidFill>
              <w14:schemeClr w14:val="tx1"/>
            </w14:solidFill>
          </w14:textFill>
        </w:rPr>
        <w:t>附件</w:t>
      </w:r>
      <w:r>
        <w:rPr>
          <w:rFonts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：履约保函示范文本</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_Toc197530172 \h </w:instrText>
      </w:r>
      <w:r>
        <w:rPr>
          <w:rFonts w:ascii="宋体" w:hAnsi="宋体" w:eastAsia="宋体"/>
          <w:szCs w:val="21"/>
        </w:rPr>
        <w:fldChar w:fldCharType="separate"/>
      </w:r>
      <w:r>
        <w:rPr>
          <w:rFonts w:ascii="宋体" w:hAnsi="宋体" w:eastAsia="宋体"/>
          <w:szCs w:val="21"/>
        </w:rPr>
        <w:t>162</w:t>
      </w:r>
      <w:r>
        <w:rPr>
          <w:rFonts w:ascii="宋体" w:hAnsi="宋体" w:eastAsia="宋体"/>
          <w:szCs w:val="21"/>
        </w:rPr>
        <w:fldChar w:fldCharType="end"/>
      </w:r>
    </w:p>
    <w:p>
      <w:pPr>
        <w:pStyle w:val="30"/>
        <w:tabs>
          <w:tab w:val="right" w:leader="dot" w:pos="9344"/>
        </w:tabs>
        <w:spacing w:line="360" w:lineRule="auto"/>
        <w:rPr>
          <w:rFonts w:hint="eastAsia" w:ascii="宋体" w:hAnsi="宋体" w:eastAsia="宋体"/>
          <w:szCs w:val="21"/>
        </w:rPr>
      </w:pPr>
      <w:r>
        <w:rPr>
          <w:rFonts w:hint="eastAsia" w:ascii="宋体" w:hAnsi="宋体" w:eastAsia="宋体"/>
          <w:b/>
          <w:color w:val="000000" w:themeColor="text1"/>
          <w:szCs w:val="21"/>
          <w14:textFill>
            <w14:solidFill>
              <w14:schemeClr w14:val="tx1"/>
            </w14:solidFill>
          </w14:textFill>
        </w:rPr>
        <w:t>第八</w:t>
      </w:r>
      <w:r>
        <w:rPr>
          <w:rFonts w:hint="eastAsia" w:ascii="宋体" w:hAnsi="宋体" w:eastAsia="宋体"/>
          <w:b/>
          <w:color w:val="000000" w:themeColor="text1"/>
          <w:spacing w:val="100"/>
          <w:szCs w:val="21"/>
          <w14:textFill>
            <w14:solidFill>
              <w14:schemeClr w14:val="tx1"/>
            </w14:solidFill>
          </w14:textFill>
        </w:rPr>
        <w:t>章</w:t>
      </w:r>
      <w:r>
        <w:rPr>
          <w:rFonts w:hint="eastAsia" w:ascii="宋体" w:hAnsi="宋体" w:eastAsia="宋体"/>
          <w:b/>
          <w:color w:val="000000" w:themeColor="text1"/>
          <w:szCs w:val="21"/>
          <w14:textFill>
            <w14:solidFill>
              <w14:schemeClr w14:val="tx1"/>
            </w14:solidFill>
          </w14:textFill>
        </w:rPr>
        <w:t>质疑、投诉材料格式</w:t>
      </w:r>
      <w:r>
        <w:rPr>
          <w:rFonts w:ascii="宋体" w:hAnsi="宋体" w:eastAsia="宋体"/>
          <w:szCs w:val="21"/>
        </w:rPr>
        <w:tab/>
      </w:r>
      <w:r>
        <w:rPr>
          <w:rFonts w:ascii="宋体" w:hAnsi="宋体" w:eastAsia="宋体"/>
          <w:szCs w:val="21"/>
        </w:rPr>
        <w:fldChar w:fldCharType="begin"/>
      </w:r>
      <w:r>
        <w:rPr>
          <w:rFonts w:ascii="宋体" w:hAnsi="宋体" w:eastAsia="宋体"/>
          <w:szCs w:val="21"/>
        </w:rPr>
        <w:instrText xml:space="preserve"> PAGEREF _Toc197530174 \h </w:instrText>
      </w:r>
      <w:r>
        <w:rPr>
          <w:rFonts w:ascii="宋体" w:hAnsi="宋体" w:eastAsia="宋体"/>
          <w:szCs w:val="21"/>
        </w:rPr>
        <w:fldChar w:fldCharType="separate"/>
      </w:r>
      <w:r>
        <w:rPr>
          <w:rFonts w:ascii="宋体" w:hAnsi="宋体" w:eastAsia="宋体"/>
          <w:szCs w:val="21"/>
        </w:rPr>
        <w:t>164</w:t>
      </w:r>
      <w:r>
        <w:rPr>
          <w:rFonts w:ascii="宋体" w:hAnsi="宋体" w:eastAsia="宋体"/>
          <w:szCs w:val="21"/>
        </w:rPr>
        <w:fldChar w:fldCharType="end"/>
      </w:r>
    </w:p>
    <w:p>
      <w:pPr>
        <w:pStyle w:val="30"/>
        <w:tabs>
          <w:tab w:val="right" w:leader="dot" w:pos="9344"/>
        </w:tabs>
        <w:spacing w:line="360" w:lineRule="auto"/>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fldChar w:fldCharType="end"/>
      </w:r>
    </w:p>
    <w:p>
      <w:pPr>
        <w:spacing w:line="360" w:lineRule="auto"/>
        <w:rPr>
          <w:rFonts w:hint="eastAsia" w:ascii="宋体" w:hAnsi="宋体" w:eastAsia="宋体"/>
          <w:color w:val="000000" w:themeColor="text1"/>
          <w:szCs w:val="21"/>
          <w14:textFill>
            <w14:solidFill>
              <w14:schemeClr w14:val="tx1"/>
            </w14:solidFill>
          </w14:textFill>
        </w:rPr>
        <w:sectPr>
          <w:footerReference r:id="rId3" w:type="default"/>
          <w:pgSz w:w="11906" w:h="16838"/>
          <w:pgMar w:top="1440" w:right="1134" w:bottom="1440" w:left="1418" w:header="851" w:footer="992" w:gutter="0"/>
          <w:pgNumType w:start="1"/>
          <w:cols w:space="425" w:num="1"/>
          <w:docGrid w:type="lines" w:linePitch="312" w:charSpace="0"/>
        </w:sectPr>
      </w:pPr>
    </w:p>
    <w:p>
      <w:pPr>
        <w:pStyle w:val="2"/>
        <w:jc w:val="center"/>
        <w:rPr>
          <w:rFonts w:hint="eastAsia" w:ascii="宋体" w:hAnsi="宋体" w:eastAsia="宋体"/>
          <w:color w:val="000000" w:themeColor="text1"/>
          <w14:textFill>
            <w14:solidFill>
              <w14:schemeClr w14:val="tx1"/>
            </w14:solidFill>
          </w14:textFill>
        </w:rPr>
      </w:pPr>
      <w:bookmarkStart w:id="1" w:name="_Toc197530103"/>
      <w:r>
        <w:rPr>
          <w:rFonts w:hint="eastAsia" w:ascii="宋体" w:hAnsi="宋体" w:eastAsia="宋体"/>
          <w:color w:val="000000" w:themeColor="text1"/>
          <w14:textFill>
            <w14:solidFill>
              <w14:schemeClr w14:val="tx1"/>
            </w14:solidFill>
          </w14:textFill>
        </w:rPr>
        <w:t>第一</w:t>
      </w:r>
      <w:r>
        <w:rPr>
          <w:rFonts w:hint="eastAsia" w:ascii="宋体" w:hAnsi="宋体" w:eastAsia="宋体"/>
          <w:color w:val="000000" w:themeColor="text1"/>
          <w:spacing w:val="100"/>
          <w14:textFill>
            <w14:solidFill>
              <w14:schemeClr w14:val="tx1"/>
            </w14:solidFill>
          </w14:textFill>
        </w:rPr>
        <w:t>章</w:t>
      </w:r>
      <w:bookmarkStart w:id="2" w:name="OLE_LINK1"/>
      <w:r>
        <w:rPr>
          <w:rFonts w:hint="eastAsia" w:ascii="宋体" w:hAnsi="宋体" w:eastAsia="宋体"/>
          <w:color w:val="000000" w:themeColor="text1"/>
          <w14:textFill>
            <w14:solidFill>
              <w14:schemeClr w14:val="tx1"/>
            </w14:solidFill>
          </w14:textFill>
        </w:rPr>
        <w:t>竞争性磋商</w:t>
      </w:r>
      <w:bookmarkEnd w:id="2"/>
      <w:r>
        <w:rPr>
          <w:rFonts w:hint="eastAsia" w:ascii="宋体" w:hAnsi="宋体" w:eastAsia="宋体"/>
          <w:color w:val="000000" w:themeColor="text1"/>
          <w14:textFill>
            <w14:solidFill>
              <w14:schemeClr w14:val="tx1"/>
            </w14:solidFill>
          </w14:textFill>
        </w:rPr>
        <w:t>公告</w:t>
      </w:r>
      <w:bookmarkEnd w:id="1"/>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tcPr>
          <w:p>
            <w:pPr>
              <w:spacing w:line="360" w:lineRule="auto"/>
              <w:ind w:firstLine="422" w:firstLineChars="200"/>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项目概况：</w:t>
            </w:r>
          </w:p>
          <w:p>
            <w:pPr>
              <w:spacing w:line="360"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u w:val="single"/>
                <w:lang w:eastAsia="zh-CN"/>
                <w14:textFill>
                  <w14:solidFill>
                    <w14:schemeClr w14:val="tx1"/>
                  </w14:solidFill>
                </w14:textFill>
              </w:rPr>
              <w:t>兴安县人民医院急诊医学科改扩建项目</w:t>
            </w:r>
            <w:r>
              <w:rPr>
                <w:rFonts w:hint="eastAsia" w:ascii="宋体" w:hAnsi="宋体"/>
                <w:color w:val="000000" w:themeColor="text1"/>
                <w:szCs w:val="21"/>
                <w14:textFill>
                  <w14:solidFill>
                    <w14:schemeClr w14:val="tx1"/>
                  </w14:solidFill>
                </w14:textFill>
              </w:rPr>
              <w:t>采购项目的潜在供应商应在广西政府采购云平台（https：//www.gcy.zfcg.gxzf.gov.cn/）获取采购</w:t>
            </w:r>
            <w:r>
              <w:rPr>
                <w:rFonts w:hint="eastAsia" w:ascii="宋体" w:hAnsi="宋体"/>
                <w:color w:val="auto"/>
                <w:szCs w:val="21"/>
              </w:rPr>
              <w:t>文件，并于</w:t>
            </w:r>
            <w:bookmarkStart w:id="3" w:name="OLE_LINK7"/>
            <w:bookmarkStart w:id="4" w:name="OLE_LINK8"/>
            <w:r>
              <w:rPr>
                <w:rFonts w:hint="eastAsia" w:ascii="宋体" w:hAnsi="宋体"/>
                <w:color w:val="auto"/>
                <w:szCs w:val="21"/>
              </w:rPr>
              <w:t>202</w:t>
            </w:r>
            <w:r>
              <w:rPr>
                <w:rFonts w:hint="eastAsia" w:ascii="宋体" w:hAnsi="宋体"/>
                <w:color w:val="auto"/>
                <w:szCs w:val="21"/>
                <w:lang w:val="en-US" w:eastAsia="zh-CN"/>
              </w:rPr>
              <w:t>6</w:t>
            </w:r>
            <w:r>
              <w:rPr>
                <w:rFonts w:hint="eastAsia" w:ascii="宋体" w:hAnsi="宋体"/>
                <w:color w:val="auto"/>
                <w:szCs w:val="21"/>
              </w:rPr>
              <w:t>年</w:t>
            </w:r>
            <w:r>
              <w:rPr>
                <w:rFonts w:hint="eastAsia" w:ascii="宋体" w:hAnsi="宋体"/>
                <w:color w:val="auto"/>
                <w:szCs w:val="21"/>
                <w:u w:val="single"/>
                <w:lang w:val="en-US" w:eastAsia="zh-CN"/>
              </w:rPr>
              <w:t xml:space="preserve"> 9 </w:t>
            </w:r>
            <w:r>
              <w:rPr>
                <w:rFonts w:hint="eastAsia" w:ascii="宋体" w:hAnsi="宋体"/>
                <w:color w:val="auto"/>
                <w:szCs w:val="21"/>
              </w:rPr>
              <w:t>月</w:t>
            </w:r>
            <w:r>
              <w:rPr>
                <w:rFonts w:hint="eastAsia" w:ascii="宋体" w:hAnsi="宋体"/>
                <w:color w:val="auto"/>
                <w:szCs w:val="21"/>
                <w:u w:val="single"/>
                <w:lang w:val="en-US" w:eastAsia="zh-CN"/>
              </w:rPr>
              <w:t xml:space="preserve"> 7 </w:t>
            </w:r>
            <w:r>
              <w:rPr>
                <w:rFonts w:hint="eastAsia" w:ascii="宋体" w:hAnsi="宋体"/>
                <w:color w:val="auto"/>
                <w:szCs w:val="21"/>
              </w:rPr>
              <w:t>日</w:t>
            </w:r>
            <w:bookmarkEnd w:id="3"/>
            <w:bookmarkEnd w:id="4"/>
            <w:r>
              <w:rPr>
                <w:rFonts w:ascii="宋体" w:hAnsi="宋体"/>
                <w:color w:val="auto"/>
                <w:szCs w:val="21"/>
              </w:rPr>
              <w:t>09：</w:t>
            </w:r>
            <w:r>
              <w:rPr>
                <w:rFonts w:hint="eastAsia" w:ascii="宋体" w:hAnsi="宋体"/>
                <w:color w:val="auto"/>
                <w:szCs w:val="21"/>
                <w:lang w:val="en-US" w:eastAsia="zh-CN"/>
              </w:rPr>
              <w:t>30</w:t>
            </w:r>
            <w:r>
              <w:rPr>
                <w:rFonts w:hint="eastAsia" w:ascii="宋体" w:hAnsi="宋体"/>
                <w:color w:val="auto"/>
                <w:szCs w:val="21"/>
              </w:rPr>
              <w:t>（北京</w:t>
            </w:r>
            <w:r>
              <w:rPr>
                <w:rFonts w:hint="eastAsia" w:ascii="宋体" w:hAnsi="宋体"/>
                <w:color w:val="000000" w:themeColor="text1"/>
                <w:szCs w:val="21"/>
                <w14:textFill>
                  <w14:solidFill>
                    <w14:schemeClr w14:val="tx1"/>
                  </w14:solidFill>
                </w14:textFill>
              </w:rPr>
              <w:t>时间）前提交响应文件。</w:t>
            </w:r>
          </w:p>
        </w:tc>
      </w:tr>
    </w:tbl>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一、项目基本情况</w:t>
      </w:r>
    </w:p>
    <w:p>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项目编号</w:t>
      </w:r>
      <w:r>
        <w:rPr>
          <w:rFonts w:hint="eastAsia" w:ascii="宋体" w:hAnsi="宋体" w:eastAsia="宋体"/>
          <w:color w:val="000000" w:themeColor="text1"/>
          <w:szCs w:val="21"/>
          <w:lang w:eastAsia="zh-CN"/>
          <w14:textFill>
            <w14:solidFill>
              <w14:schemeClr w14:val="tx1"/>
            </w14:solidFill>
          </w14:textFill>
        </w:rPr>
        <w:t>GLZC2026-C2-250058-JGJD</w:t>
      </w:r>
    </w:p>
    <w:p>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项目名称：</w:t>
      </w:r>
      <w:r>
        <w:rPr>
          <w:rFonts w:hint="eastAsia" w:ascii="宋体" w:hAnsi="宋体" w:eastAsia="宋体"/>
          <w:color w:val="000000" w:themeColor="text1"/>
          <w:szCs w:val="21"/>
          <w:lang w:eastAsia="zh-CN"/>
          <w14:textFill>
            <w14:solidFill>
              <w14:schemeClr w14:val="tx1"/>
            </w14:solidFill>
          </w14:textFill>
        </w:rPr>
        <w:t>兴安县人民医院急诊医学科改扩建项目</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采购方式：竞争性磋商</w:t>
      </w:r>
    </w:p>
    <w:p>
      <w:pPr>
        <w:spacing w:line="360" w:lineRule="auto"/>
        <w:ind w:firstLine="420" w:firstLineChars="200"/>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预算总金额：</w:t>
      </w:r>
      <w:r>
        <w:rPr>
          <w:rFonts w:hint="eastAsia" w:ascii="宋体" w:hAnsi="宋体" w:eastAsia="宋体"/>
          <w:color w:val="auto"/>
          <w:szCs w:val="21"/>
          <w:highlight w:val="none"/>
          <w:lang w:val="en-US" w:eastAsia="zh-CN"/>
        </w:rPr>
        <w:t>950000.00元</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最高限价（如有）：</w:t>
      </w:r>
      <w:r>
        <w:rPr>
          <w:rFonts w:hint="eastAsia" w:ascii="宋体" w:hAnsi="宋体" w:eastAsia="宋体"/>
          <w:color w:val="auto"/>
          <w:szCs w:val="21"/>
          <w:highlight w:val="none"/>
          <w:lang w:val="en-US" w:eastAsia="zh-CN"/>
        </w:rPr>
        <w:t>950000.00元</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采购需求：</w:t>
      </w:r>
    </w:p>
    <w:p>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eastAsia="宋体"/>
          <w:color w:val="auto"/>
          <w:szCs w:val="21"/>
          <w:highlight w:val="none"/>
        </w:rPr>
        <w:t>标项名称:</w:t>
      </w:r>
      <w:bookmarkStart w:id="5" w:name="OLE_LINK2"/>
      <w:r>
        <w:rPr>
          <w:rFonts w:hint="eastAsia" w:ascii="宋体" w:hAnsi="宋体" w:eastAsia="宋体"/>
          <w:color w:val="auto"/>
          <w:szCs w:val="21"/>
          <w:highlight w:val="none"/>
          <w:lang w:eastAsia="zh-CN"/>
        </w:rPr>
        <w:t>兴安县人民医院</w:t>
      </w:r>
      <w:bookmarkEnd w:id="5"/>
      <w:r>
        <w:rPr>
          <w:rFonts w:hint="eastAsia" w:ascii="宋体" w:hAnsi="宋体" w:eastAsia="宋体"/>
          <w:color w:val="auto"/>
          <w:szCs w:val="21"/>
          <w:highlight w:val="none"/>
          <w:lang w:eastAsia="zh-CN"/>
        </w:rPr>
        <w:t>急诊医学科改扩建项目</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数量:1</w:t>
      </w:r>
    </w:p>
    <w:p>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eastAsia="宋体"/>
          <w:color w:val="auto"/>
          <w:szCs w:val="21"/>
          <w:highlight w:val="none"/>
        </w:rPr>
        <w:t>预算金额（元）:</w:t>
      </w:r>
      <w:r>
        <w:rPr>
          <w:rFonts w:hint="eastAsia" w:ascii="宋体" w:hAnsi="宋体" w:eastAsia="宋体"/>
          <w:color w:val="auto"/>
          <w:szCs w:val="21"/>
          <w:highlight w:val="none"/>
          <w:lang w:val="en-US" w:eastAsia="zh-CN"/>
        </w:rPr>
        <w:t>950000.00</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简要规格描述或项目基本概况介绍、用途：</w:t>
      </w:r>
    </w:p>
    <w:p>
      <w:pPr>
        <w:spacing w:line="360" w:lineRule="auto"/>
        <w:ind w:firstLine="420" w:firstLineChars="200"/>
        <w:rPr>
          <w:rFonts w:hint="eastAsia" w:ascii="宋体" w:hAnsi="宋体" w:eastAsia="宋体"/>
          <w:b/>
          <w:bCs/>
          <w:color w:val="auto"/>
          <w:szCs w:val="21"/>
          <w:highlight w:val="none"/>
        </w:rPr>
      </w:pPr>
      <w:r>
        <w:rPr>
          <w:rFonts w:hint="eastAsia" w:ascii="宋体" w:hAnsi="宋体" w:eastAsia="宋体"/>
          <w:color w:val="auto"/>
          <w:szCs w:val="21"/>
          <w:highlight w:val="none"/>
        </w:rPr>
        <w:t>该项目位于</w:t>
      </w:r>
      <w:r>
        <w:rPr>
          <w:rFonts w:hint="eastAsia" w:ascii="宋体" w:hAnsi="宋体" w:eastAsia="宋体"/>
          <w:color w:val="auto"/>
          <w:szCs w:val="21"/>
          <w:highlight w:val="none"/>
          <w:lang w:eastAsia="zh-CN"/>
        </w:rPr>
        <w:t>桂林市兴安县兴安镇康宁街78号兴安县人民医院</w:t>
      </w:r>
      <w:r>
        <w:rPr>
          <w:rFonts w:hint="eastAsia" w:ascii="宋体" w:hAnsi="宋体" w:eastAsia="宋体"/>
          <w:color w:val="auto"/>
          <w:szCs w:val="21"/>
          <w:highlight w:val="none"/>
        </w:rPr>
        <w:t>内。</w:t>
      </w:r>
      <w:bookmarkStart w:id="6" w:name="OLE_LINK5"/>
      <w:r>
        <w:rPr>
          <w:rFonts w:hint="eastAsia" w:ascii="宋体" w:hAnsi="宋体" w:eastAsia="宋体"/>
          <w:color w:val="auto"/>
          <w:szCs w:val="21"/>
          <w:highlight w:val="none"/>
          <w:lang w:val="en-US" w:eastAsia="zh-CN"/>
        </w:rPr>
        <w:t>对原门诊住院综合楼首层急诊科区域进行改扩建，扩建约80平方米，改造面积约670平方米。建设内容包括:建筑工程、装饰装修工程、电气工程、给排水工程、暖通工程、消防工程以及室外附属工程等。</w:t>
      </w:r>
      <w:r>
        <w:rPr>
          <w:rFonts w:hint="eastAsia" w:ascii="宋体" w:hAnsi="宋体" w:eastAsia="宋体"/>
          <w:b/>
          <w:bCs/>
          <w:color w:val="auto"/>
          <w:szCs w:val="21"/>
          <w:highlight w:val="none"/>
          <w:lang w:eastAsia="zh-CN"/>
        </w:rPr>
        <w:t>具体内容详见工程量清单及图纸</w:t>
      </w:r>
      <w:r>
        <w:rPr>
          <w:rFonts w:hint="eastAsia" w:ascii="宋体" w:hAnsi="宋体" w:eastAsia="宋体"/>
          <w:b/>
          <w:bCs/>
          <w:color w:val="auto"/>
          <w:szCs w:val="21"/>
          <w:highlight w:val="none"/>
          <w:lang w:val="en-US" w:eastAsia="zh-CN"/>
        </w:rPr>
        <w:t>。</w:t>
      </w:r>
    </w:p>
    <w:bookmarkEnd w:id="6"/>
    <w:p>
      <w:pPr>
        <w:spacing w:line="360" w:lineRule="auto"/>
        <w:ind w:firstLine="420" w:firstLineChars="200"/>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最高限价（如有）：</w:t>
      </w:r>
      <w:r>
        <w:rPr>
          <w:rFonts w:hint="eastAsia" w:ascii="宋体" w:hAnsi="宋体" w:eastAsia="宋体"/>
          <w:color w:val="auto"/>
          <w:szCs w:val="21"/>
          <w:highlight w:val="none"/>
          <w:lang w:val="en-US" w:eastAsia="zh-CN"/>
        </w:rPr>
        <w:t>950000.00</w:t>
      </w:r>
    </w:p>
    <w:p>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合同履约期限：</w:t>
      </w:r>
      <w:r>
        <w:rPr>
          <w:rFonts w:hint="eastAsia" w:ascii="宋体" w:hAnsi="宋体" w:eastAsia="宋体"/>
          <w:color w:val="auto"/>
          <w:szCs w:val="21"/>
          <w:highlight w:val="none"/>
          <w:lang w:val="en-US" w:eastAsia="zh-CN"/>
        </w:rPr>
        <w:t>自接到采购人或采购人委托的监理单位发出开工令之日起60日历天内完工并竣工验收达到验收标准。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本标项（否）接受联合体投标</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备注：/</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二、申请人的资格要求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1.满足《中华人民共和国政府采购法》第二十二条规定；</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2.落实政府采购政策需满足的资格要求：</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专门面向小微企业采购的项目（供应商应为小微企业、监狱企业、残疾人福利性单位)</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非专门面向中小企业采购的项目</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3.本项目的特定资格要求：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bookmarkStart w:id="7" w:name="OLE_LINK9"/>
      <w:r>
        <w:rPr>
          <w:rFonts w:hint="eastAsia" w:ascii="宋体" w:hAnsi="宋体" w:eastAsia="宋体"/>
          <w:color w:val="auto"/>
          <w:szCs w:val="21"/>
          <w:highlight w:val="none"/>
        </w:rPr>
        <w:t>（1）</w:t>
      </w:r>
      <w:r>
        <w:rPr>
          <w:rFonts w:hint="eastAsia" w:ascii="宋体" w:hAnsi="宋体" w:eastAsia="宋体" w:cs="宋体"/>
          <w:b w:val="0"/>
          <w:bCs w:val="0"/>
          <w:color w:val="auto"/>
          <w:sz w:val="21"/>
          <w:szCs w:val="21"/>
          <w:highlight w:val="none"/>
          <w:lang w:eastAsia="zh-CN"/>
        </w:rPr>
        <w:t>供应商应</w:t>
      </w:r>
      <w:r>
        <w:rPr>
          <w:rFonts w:hint="eastAsia" w:ascii="宋体" w:hAnsi="宋体" w:eastAsia="宋体" w:cs="宋体"/>
          <w:b w:val="0"/>
          <w:bCs w:val="0"/>
          <w:color w:val="auto"/>
          <w:sz w:val="21"/>
          <w:szCs w:val="21"/>
          <w:highlight w:val="none"/>
          <w:lang w:val="en-US" w:eastAsia="zh-CN"/>
        </w:rPr>
        <w:t>同时</w:t>
      </w:r>
      <w:r>
        <w:rPr>
          <w:rFonts w:hint="eastAsia" w:ascii="宋体" w:hAnsi="宋体" w:eastAsia="宋体" w:cs="宋体"/>
          <w:color w:val="auto"/>
          <w:kern w:val="2"/>
          <w:sz w:val="21"/>
          <w:szCs w:val="21"/>
          <w:highlight w:val="none"/>
          <w:lang w:val="en-US" w:eastAsia="zh-CN"/>
        </w:rPr>
        <w:t>具备有效的</w:t>
      </w:r>
      <w:r>
        <w:rPr>
          <w:rFonts w:hint="eastAsia" w:ascii="宋体" w:hAnsi="宋体" w:eastAsia="宋体" w:cs="宋体"/>
          <w:b w:val="0"/>
          <w:bCs w:val="0"/>
          <w:color w:val="auto"/>
          <w:kern w:val="2"/>
          <w:sz w:val="21"/>
          <w:szCs w:val="21"/>
          <w:highlight w:val="none"/>
          <w:lang w:val="en-US" w:eastAsia="zh-CN" w:bidi="ar-SA"/>
        </w:rPr>
        <w:t>建筑装修装饰工程专业承包贰级（含贰级）及以上资质、建筑机电安装工程专业承包贰级（含贰级）及以上资质</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并具有有效的</w:t>
      </w:r>
      <w:r>
        <w:rPr>
          <w:rFonts w:hint="eastAsia" w:ascii="宋体" w:hAnsi="宋体" w:eastAsia="宋体"/>
          <w:color w:val="000000" w:themeColor="text1"/>
          <w:szCs w:val="21"/>
          <w14:textFill>
            <w14:solidFill>
              <w14:schemeClr w14:val="tx1"/>
            </w14:solidFill>
          </w14:textFill>
        </w:rPr>
        <w:t>安全生产许可证，并在人员、设备、资金等方面具备相应的施工能力。</w:t>
      </w:r>
    </w:p>
    <w:p>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（2）</w:t>
      </w:r>
      <w:r>
        <w:rPr>
          <w:rFonts w:hint="eastAsia" w:ascii="宋体" w:hAnsi="宋体" w:eastAsia="宋体" w:cs="宋体"/>
          <w:b w:val="0"/>
          <w:bCs w:val="0"/>
          <w:color w:val="auto"/>
          <w:kern w:val="2"/>
          <w:sz w:val="21"/>
          <w:szCs w:val="21"/>
          <w:highlight w:val="none"/>
          <w:lang w:val="en-US" w:eastAsia="zh-CN" w:bidi="ar-SA"/>
        </w:rPr>
        <w:t>供应商拟派项目经理须具备有效的建筑工程（或机电工程）专业贰级以上（含贰级）注册建造师执业资格，</w:t>
      </w:r>
      <w:r>
        <w:rPr>
          <w:rFonts w:hint="eastAsia" w:ascii="宋体" w:hAnsi="宋体" w:eastAsia="宋体"/>
          <w:color w:val="auto"/>
          <w:szCs w:val="21"/>
        </w:rPr>
        <w:t>并持有省级或省级以上行政主管部门或其授权部门（机构）颁发的B类安全生产考核合格证书。本项目不接受有在建、已中标（成交）未开工或已列为其他项目中标候选人第一名的建造师作为项目经理（符合《广西壮族自治区建筑市场诚信卡管理暂行办法》第十六条第一款及桂建管﹝2016﹞70号、桂建管〔2020〕11号文除外）。</w:t>
      </w:r>
    </w:p>
    <w:p>
      <w:pPr>
        <w:spacing w:line="360" w:lineRule="auto"/>
        <w:ind w:firstLine="420" w:firstLineChars="200"/>
        <w:rPr>
          <w:rFonts w:hint="eastAsia" w:ascii="宋体" w:hAnsi="宋体" w:eastAsia="宋体"/>
          <w:color w:val="000000" w:themeColor="text1"/>
          <w:szCs w:val="21"/>
          <w:highlight w:val="none"/>
          <w14:textFill>
            <w14:solidFill>
              <w14:schemeClr w14:val="tx1"/>
            </w14:solidFill>
          </w14:textFill>
        </w:rPr>
      </w:pP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3</w:t>
      </w: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专职安全生产管理人员要求：专职安全生产管理人员须具备有效的安全生产考核合格证书（C类），人数符合</w:t>
      </w:r>
      <w:r>
        <w:rPr>
          <w:rFonts w:hint="eastAsia" w:ascii="宋体" w:hAnsi="宋体" w:eastAsia="宋体"/>
          <w:color w:val="000000" w:themeColor="text1"/>
          <w:szCs w:val="21"/>
          <w:lang w:eastAsia="zh-CN"/>
          <w14:textFill>
            <w14:solidFill>
              <w14:schemeClr w14:val="tx1"/>
            </w14:solidFill>
          </w14:textFill>
        </w:rPr>
        <w:t>住房和城乡建设部关于印发《建筑施工企业、工程项目安全生产管理机构设置及安全生产管理人员配备办法》的通</w:t>
      </w:r>
      <w:r>
        <w:rPr>
          <w:rFonts w:hint="eastAsia" w:ascii="宋体" w:hAnsi="宋体" w:eastAsia="宋体"/>
          <w:color w:val="000000" w:themeColor="text1"/>
          <w:szCs w:val="21"/>
          <w:highlight w:val="none"/>
          <w:lang w:eastAsia="zh-CN"/>
          <w14:textFill>
            <w14:solidFill>
              <w14:schemeClr w14:val="tx1"/>
            </w14:solidFill>
          </w14:textFill>
        </w:rPr>
        <w:t>知（建质规〔2025〕3号）</w:t>
      </w:r>
      <w:r>
        <w:rPr>
          <w:rFonts w:hint="eastAsia" w:ascii="宋体" w:hAnsi="宋体" w:eastAsia="宋体"/>
          <w:color w:val="000000" w:themeColor="text1"/>
          <w:szCs w:val="21"/>
          <w:highlight w:val="none"/>
          <w14:textFill>
            <w14:solidFill>
              <w14:schemeClr w14:val="tx1"/>
            </w14:solidFill>
          </w14:textFill>
        </w:rPr>
        <w:t>的规定不少于1人。</w:t>
      </w:r>
    </w:p>
    <w:bookmarkEnd w:id="7"/>
    <w:p>
      <w:pPr>
        <w:spacing w:line="360" w:lineRule="auto"/>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三、获取采购文件</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时间：</w:t>
      </w:r>
      <w:r>
        <w:rPr>
          <w:rFonts w:hint="eastAsia" w:ascii="宋体" w:hAnsi="宋体" w:eastAsia="宋体"/>
          <w:color w:val="auto"/>
          <w:szCs w:val="21"/>
          <w:highlight w:val="none"/>
          <w:u w:val="none"/>
        </w:rPr>
        <w:t>202</w:t>
      </w:r>
      <w:r>
        <w:rPr>
          <w:rFonts w:hint="eastAsia" w:ascii="宋体" w:hAnsi="宋体" w:eastAsia="宋体"/>
          <w:color w:val="auto"/>
          <w:szCs w:val="21"/>
          <w:highlight w:val="none"/>
          <w:u w:val="none"/>
          <w:lang w:val="en-US" w:eastAsia="zh-CN"/>
        </w:rPr>
        <w:t>6</w:t>
      </w:r>
      <w:r>
        <w:rPr>
          <w:rFonts w:hint="eastAsia" w:ascii="宋体" w:hAnsi="宋体" w:eastAsia="宋体"/>
          <w:color w:val="auto"/>
          <w:szCs w:val="21"/>
          <w:highlight w:val="none"/>
          <w:u w:val="none"/>
        </w:rPr>
        <w:t>年</w:t>
      </w:r>
      <w:r>
        <w:rPr>
          <w:rFonts w:hint="eastAsia" w:ascii="宋体" w:hAnsi="宋体"/>
          <w:color w:val="auto"/>
          <w:szCs w:val="21"/>
          <w:highlight w:val="none"/>
          <w:u w:val="none"/>
          <w:lang w:val="en-US" w:eastAsia="zh-CN"/>
        </w:rPr>
        <w:t>8</w:t>
      </w:r>
      <w:r>
        <w:rPr>
          <w:rFonts w:hint="eastAsia" w:ascii="宋体" w:hAnsi="宋体" w:eastAsia="宋体"/>
          <w:color w:val="auto"/>
          <w:szCs w:val="21"/>
          <w:highlight w:val="none"/>
          <w:u w:val="none"/>
        </w:rPr>
        <w:t>月</w:t>
      </w:r>
      <w:r>
        <w:rPr>
          <w:rFonts w:hint="eastAsia" w:ascii="宋体" w:hAnsi="宋体"/>
          <w:color w:val="auto"/>
          <w:szCs w:val="21"/>
          <w:highlight w:val="none"/>
          <w:u w:val="none"/>
          <w:lang w:val="en-US" w:eastAsia="zh-CN"/>
        </w:rPr>
        <w:t>25</w:t>
      </w:r>
      <w:r>
        <w:rPr>
          <w:rFonts w:hint="eastAsia" w:ascii="宋体" w:hAnsi="宋体" w:eastAsia="宋体"/>
          <w:color w:val="auto"/>
          <w:szCs w:val="21"/>
          <w:highlight w:val="none"/>
          <w:u w:val="none"/>
        </w:rPr>
        <w:t>日至202</w:t>
      </w:r>
      <w:r>
        <w:rPr>
          <w:rFonts w:hint="eastAsia" w:ascii="宋体" w:hAnsi="宋体" w:eastAsia="宋体"/>
          <w:color w:val="auto"/>
          <w:szCs w:val="21"/>
          <w:highlight w:val="none"/>
          <w:u w:val="none"/>
          <w:lang w:val="en-US" w:eastAsia="zh-CN"/>
        </w:rPr>
        <w:t>6</w:t>
      </w:r>
      <w:r>
        <w:rPr>
          <w:rFonts w:hint="eastAsia" w:ascii="宋体" w:hAnsi="宋体" w:eastAsia="宋体"/>
          <w:color w:val="auto"/>
          <w:szCs w:val="21"/>
          <w:highlight w:val="none"/>
          <w:u w:val="none"/>
        </w:rPr>
        <w:t>年</w:t>
      </w:r>
      <w:r>
        <w:rPr>
          <w:rFonts w:hint="eastAsia" w:ascii="宋体" w:hAnsi="宋体"/>
          <w:color w:val="auto"/>
          <w:szCs w:val="21"/>
          <w:highlight w:val="none"/>
          <w:u w:val="none"/>
          <w:lang w:val="en-US" w:eastAsia="zh-CN"/>
        </w:rPr>
        <w:t>9</w:t>
      </w:r>
      <w:r>
        <w:rPr>
          <w:rFonts w:hint="eastAsia" w:ascii="宋体" w:hAnsi="宋体" w:eastAsia="宋体"/>
          <w:color w:val="auto"/>
          <w:szCs w:val="21"/>
          <w:highlight w:val="none"/>
          <w:u w:val="none"/>
        </w:rPr>
        <w:t>月</w:t>
      </w:r>
      <w:r>
        <w:rPr>
          <w:rFonts w:hint="eastAsia" w:ascii="宋体" w:hAnsi="宋体"/>
          <w:color w:val="auto"/>
          <w:szCs w:val="21"/>
          <w:highlight w:val="none"/>
          <w:u w:val="none"/>
          <w:lang w:val="en-US" w:eastAsia="zh-CN"/>
        </w:rPr>
        <w:t>1</w:t>
      </w:r>
      <w:r>
        <w:rPr>
          <w:rFonts w:hint="eastAsia" w:ascii="宋体" w:hAnsi="宋体" w:eastAsia="宋体"/>
          <w:color w:val="auto"/>
          <w:szCs w:val="21"/>
          <w:highlight w:val="none"/>
          <w:u w:val="none"/>
        </w:rPr>
        <w:t>日</w:t>
      </w:r>
      <w:r>
        <w:rPr>
          <w:rFonts w:hint="eastAsia" w:ascii="宋体" w:hAnsi="宋体" w:eastAsia="宋体"/>
          <w:color w:val="auto"/>
          <w:szCs w:val="21"/>
          <w:highlight w:val="none"/>
        </w:rPr>
        <w:t>，每天上午00：00至11：59，下午12：00至23：59（北京时间，法定节假日除外）</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地点（网址）：广西政府采购云平台（https：//www.gcy.zfcg.gxzf.gov.cn/）</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方式：网上下载。本项目不提供纸质文件，潜在供应商可自行在广西政府采购云平台（https：//www.gcy.zfcg.gxzf.gov.cn/）下载采购文件及附件（操作路径：登录广西政府采购云平台-项目采购-获取采购文件-找到本项目-点击“申请获取采购文件”），电子响应文件制作需要基于广西政府采购云平台获取的采购文件编制，通过其他方式获取采购文件的，将有可能导致供应商无法在广西政府采购云平台编制及上传响应文件。</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售价（元）：0</w:t>
      </w:r>
    </w:p>
    <w:p>
      <w:pPr>
        <w:spacing w:line="360" w:lineRule="auto"/>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四、响应文件提交</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截止时间：202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color w:val="auto"/>
          <w:szCs w:val="21"/>
          <w:highlight w:val="none"/>
          <w:u w:val="none"/>
          <w:lang w:val="en-US" w:eastAsia="zh-CN"/>
        </w:rPr>
        <w:t>9</w:t>
      </w:r>
      <w:r>
        <w:rPr>
          <w:rFonts w:hint="eastAsia" w:ascii="宋体" w:hAnsi="宋体" w:eastAsia="宋体"/>
          <w:color w:val="auto"/>
          <w:szCs w:val="21"/>
          <w:highlight w:val="none"/>
          <w:u w:val="none"/>
        </w:rPr>
        <w:t>月</w:t>
      </w:r>
      <w:r>
        <w:rPr>
          <w:rFonts w:hint="eastAsia" w:ascii="宋体" w:hAnsi="宋体"/>
          <w:color w:val="auto"/>
          <w:szCs w:val="21"/>
          <w:highlight w:val="none"/>
          <w:u w:val="none"/>
          <w:lang w:val="en-US" w:eastAsia="zh-CN"/>
        </w:rPr>
        <w:t>7</w:t>
      </w:r>
      <w:r>
        <w:rPr>
          <w:rFonts w:hint="eastAsia" w:ascii="宋体" w:hAnsi="宋体" w:eastAsia="宋体"/>
          <w:color w:val="auto"/>
          <w:szCs w:val="21"/>
          <w:highlight w:val="none"/>
          <w:u w:val="none"/>
        </w:rPr>
        <w:t>日</w:t>
      </w:r>
      <w:r>
        <w:rPr>
          <w:rFonts w:hint="eastAsia" w:ascii="宋体" w:hAnsi="宋体" w:eastAsia="宋体"/>
          <w:color w:val="auto"/>
          <w:szCs w:val="21"/>
          <w:highlight w:val="none"/>
          <w:lang w:val="en-US" w:eastAsia="zh-CN"/>
        </w:rPr>
        <w:t>09</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0（北京时间）</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地点（网址）：</w:t>
      </w:r>
      <w:bookmarkStart w:id="8" w:name="OLE_LINK6"/>
      <w:r>
        <w:rPr>
          <w:rFonts w:hint="eastAsia" w:ascii="宋体" w:hAnsi="宋体" w:eastAsia="宋体"/>
          <w:color w:val="auto"/>
          <w:szCs w:val="21"/>
          <w:highlight w:val="none"/>
        </w:rPr>
        <w:t>广西政府采购云平台（https：//www.gcy.zfcg.gxzf.gov.cn/）</w:t>
      </w:r>
      <w:bookmarkEnd w:id="8"/>
    </w:p>
    <w:p>
      <w:pPr>
        <w:spacing w:line="360" w:lineRule="auto"/>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五、开启</w:t>
      </w:r>
    </w:p>
    <w:p>
      <w:pPr>
        <w:spacing w:line="360" w:lineRule="auto"/>
        <w:ind w:firstLine="420" w:firstLineChars="200"/>
        <w:rPr>
          <w:rFonts w:hint="eastAsia" w:ascii="宋体" w:hAnsi="宋体" w:eastAsia="宋体"/>
          <w:color w:val="auto"/>
          <w:szCs w:val="21"/>
          <w:highlight w:val="none"/>
        </w:rPr>
      </w:pPr>
      <w:r>
        <w:rPr>
          <w:rFonts w:hint="eastAsia" w:ascii="宋体" w:hAnsi="宋体" w:eastAsia="宋体"/>
          <w:color w:val="auto"/>
          <w:szCs w:val="21"/>
          <w:highlight w:val="none"/>
        </w:rPr>
        <w:t>开启时间：202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u w:val="none"/>
        </w:rPr>
        <w:t>年</w:t>
      </w:r>
      <w:r>
        <w:rPr>
          <w:rFonts w:hint="eastAsia" w:ascii="宋体" w:hAnsi="宋体"/>
          <w:color w:val="auto"/>
          <w:szCs w:val="21"/>
          <w:highlight w:val="none"/>
          <w:u w:val="none"/>
          <w:lang w:val="en-US" w:eastAsia="zh-CN"/>
        </w:rPr>
        <w:t>9</w:t>
      </w:r>
      <w:r>
        <w:rPr>
          <w:rFonts w:hint="eastAsia" w:ascii="宋体" w:hAnsi="宋体" w:eastAsia="宋体"/>
          <w:color w:val="auto"/>
          <w:szCs w:val="21"/>
          <w:highlight w:val="none"/>
          <w:u w:val="none"/>
        </w:rPr>
        <w:t>月</w:t>
      </w:r>
      <w:r>
        <w:rPr>
          <w:rFonts w:hint="eastAsia" w:ascii="宋体" w:hAnsi="宋体"/>
          <w:color w:val="auto"/>
          <w:szCs w:val="21"/>
          <w:highlight w:val="none"/>
          <w:u w:val="none"/>
          <w:lang w:val="en-US" w:eastAsia="zh-CN"/>
        </w:rPr>
        <w:t>7</w:t>
      </w:r>
      <w:r>
        <w:rPr>
          <w:rFonts w:hint="eastAsia" w:ascii="宋体" w:hAnsi="宋体" w:eastAsia="宋体"/>
          <w:color w:val="auto"/>
          <w:szCs w:val="21"/>
          <w:highlight w:val="none"/>
          <w:u w:val="none"/>
        </w:rPr>
        <w:t>日</w:t>
      </w:r>
      <w:r>
        <w:rPr>
          <w:rFonts w:hint="eastAsia" w:ascii="宋体" w:hAnsi="宋体" w:eastAsia="宋体"/>
          <w:color w:val="auto"/>
          <w:szCs w:val="21"/>
          <w:highlight w:val="none"/>
          <w:lang w:val="en-US" w:eastAsia="zh-CN"/>
        </w:rPr>
        <w:t>09</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0（北京时间）</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auto"/>
          <w:szCs w:val="21"/>
        </w:rPr>
        <w:t>地点（网址）：广西政府采购云平台（https：//www.gcy</w:t>
      </w:r>
      <w:r>
        <w:rPr>
          <w:rFonts w:hint="eastAsia" w:ascii="宋体" w:hAnsi="宋体" w:eastAsia="宋体"/>
          <w:color w:val="000000" w:themeColor="text1"/>
          <w:szCs w:val="21"/>
          <w14:textFill>
            <w14:solidFill>
              <w14:schemeClr w14:val="tx1"/>
            </w14:solidFill>
          </w14:textFill>
        </w:rPr>
        <w:t>.zfcg.gxzf.gov.cn/）</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六、公告期限</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自本公告发布之日起</w:t>
      </w:r>
      <w:r>
        <w:rPr>
          <w:rFonts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个工作日。</w:t>
      </w:r>
    </w:p>
    <w:p>
      <w:pPr>
        <w:spacing w:line="360" w:lineRule="auto"/>
        <w:ind w:firstLine="422" w:firstLineChars="200"/>
        <w:rPr>
          <w:rFonts w:hint="eastAsia" w:ascii="宋体" w:hAnsi="宋体" w:eastAsia="宋体"/>
          <w:b/>
          <w:color w:val="auto"/>
          <w:szCs w:val="21"/>
        </w:rPr>
      </w:pPr>
      <w:r>
        <w:rPr>
          <w:rFonts w:hint="eastAsia" w:ascii="宋体" w:hAnsi="宋体" w:eastAsia="宋体"/>
          <w:b/>
          <w:color w:val="auto"/>
          <w:szCs w:val="21"/>
        </w:rPr>
        <w:t>七、其他补充事宜</w:t>
      </w:r>
    </w:p>
    <w:p>
      <w:pPr>
        <w:spacing w:line="360" w:lineRule="auto"/>
        <w:ind w:firstLine="420" w:firstLineChars="200"/>
        <w:rPr>
          <w:rFonts w:hint="eastAsia" w:ascii="宋体" w:hAnsi="宋体" w:eastAsia="宋体"/>
          <w:color w:val="auto"/>
          <w:szCs w:val="21"/>
        </w:rPr>
      </w:pPr>
      <w:r>
        <w:rPr>
          <w:rFonts w:ascii="宋体" w:hAnsi="宋体" w:eastAsia="宋体"/>
          <w:color w:val="auto"/>
          <w:szCs w:val="21"/>
        </w:rPr>
        <w:t>1.</w:t>
      </w:r>
      <w:r>
        <w:rPr>
          <w:rFonts w:hint="eastAsia" w:ascii="宋体" w:hAnsi="宋体" w:eastAsia="宋体"/>
          <w:color w:val="auto"/>
          <w:szCs w:val="21"/>
        </w:rPr>
        <w:t>网上查询地址：</w:t>
      </w:r>
      <w:r>
        <w:rPr>
          <w:rFonts w:hint="eastAsia" w:ascii="宋体" w:hAnsi="宋体" w:eastAsia="宋体" w:cs="宋体"/>
          <w:color w:val="auto"/>
          <w:sz w:val="21"/>
          <w:szCs w:val="21"/>
          <w:highlight w:val="none"/>
        </w:rPr>
        <w:t>中国政府采购网（www.ccgp.gov.cn）、广西壮族自治区政府采购网（zfcg.gxzf.gov.cn）、桂林市政府采购网（zfcg.czj.guilin.gov.cn）</w:t>
      </w:r>
      <w:r>
        <w:rPr>
          <w:rFonts w:hint="eastAsia" w:ascii="宋体" w:hAnsi="宋体" w:eastAsia="宋体"/>
          <w:color w:val="auto"/>
          <w:szCs w:val="21"/>
        </w:rPr>
        <w:t>。</w:t>
      </w:r>
    </w:p>
    <w:p>
      <w:pPr>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2.</w:t>
      </w:r>
      <w:r>
        <w:rPr>
          <w:rFonts w:hint="eastAsia" w:ascii="宋体" w:hAnsi="宋体" w:eastAsia="宋体" w:cs="宋体"/>
          <w:b/>
          <w:bCs/>
          <w:color w:val="auto"/>
          <w:sz w:val="21"/>
          <w:szCs w:val="21"/>
          <w:highlight w:val="none"/>
        </w:rPr>
        <w:t>本项目无需缴纳</w:t>
      </w:r>
      <w:r>
        <w:rPr>
          <w:rFonts w:hint="eastAsia" w:ascii="宋体" w:hAnsi="宋体" w:eastAsia="宋体" w:cs="宋体"/>
          <w:b/>
          <w:bCs/>
          <w:color w:val="auto"/>
          <w:sz w:val="21"/>
          <w:szCs w:val="21"/>
          <w:highlight w:val="none"/>
          <w:lang w:val="en-US" w:eastAsia="zh-CN"/>
        </w:rPr>
        <w:t>磋商</w:t>
      </w:r>
      <w:r>
        <w:rPr>
          <w:rFonts w:hint="eastAsia" w:ascii="宋体" w:hAnsi="宋体" w:eastAsia="宋体" w:cs="宋体"/>
          <w:b/>
          <w:bCs/>
          <w:color w:val="auto"/>
          <w:sz w:val="21"/>
          <w:szCs w:val="21"/>
          <w:highlight w:val="none"/>
        </w:rPr>
        <w:t>保证金</w:t>
      </w:r>
      <w:r>
        <w:rPr>
          <w:rFonts w:hint="eastAsia" w:ascii="宋体" w:hAnsi="宋体" w:eastAsia="宋体"/>
          <w:color w:val="auto"/>
          <w:szCs w:val="21"/>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3.本项目需要落实的政府采购政策：</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（1）政府采购促进中小企业发展；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（2）政府采购支持采用本国产品的政策；</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3</w:t>
      </w:r>
      <w:r>
        <w:rPr>
          <w:rFonts w:hint="eastAsia" w:ascii="宋体" w:hAnsi="宋体" w:eastAsia="宋体"/>
          <w:color w:val="000000" w:themeColor="text1"/>
          <w:szCs w:val="21"/>
          <w14:textFill>
            <w14:solidFill>
              <w14:schemeClr w14:val="tx1"/>
            </w14:solidFill>
          </w14:textFill>
        </w:rPr>
        <w:t>）强制采购节能产品；优先采购节能产品、环境标志产品；</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4</w:t>
      </w:r>
      <w:r>
        <w:rPr>
          <w:rFonts w:hint="eastAsia" w:ascii="宋体" w:hAnsi="宋体" w:eastAsia="宋体"/>
          <w:color w:val="000000" w:themeColor="text1"/>
          <w:szCs w:val="21"/>
          <w14:textFill>
            <w14:solidFill>
              <w14:schemeClr w14:val="tx1"/>
            </w14:solidFill>
          </w14:textFill>
        </w:rPr>
        <w:t>）政府采购促进残疾人就业政策；</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r>
        <w:rPr>
          <w:rFonts w:ascii="宋体" w:hAnsi="宋体" w:eastAsia="宋体"/>
          <w:color w:val="000000" w:themeColor="text1"/>
          <w:szCs w:val="21"/>
          <w14:textFill>
            <w14:solidFill>
              <w14:schemeClr w14:val="tx1"/>
            </w14:solidFill>
          </w14:textFill>
        </w:rPr>
        <w:t>5</w:t>
      </w:r>
      <w:r>
        <w:rPr>
          <w:rFonts w:hint="eastAsia" w:ascii="宋体" w:hAnsi="宋体" w:eastAsia="宋体"/>
          <w:color w:val="000000" w:themeColor="text1"/>
          <w:szCs w:val="21"/>
          <w14:textFill>
            <w14:solidFill>
              <w14:schemeClr w14:val="tx1"/>
            </w14:solidFill>
          </w14:textFill>
        </w:rPr>
        <w:t>）政府采购支持监狱企业发展。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w:t>
      </w: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供应商其他资格要求：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5.供应商竞标注意事项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本项目为全流程电子化采购项目，通过广西政府采购云平台（https：//www.gcy.zfcg.gxzf.gov.cn/）实行在线电子竞争性磋商，供应商应先安装广西政府采购云平台新版客户端（新版客户端下载路径：广西政府采购网（访问地址http：//zfcg.gxzf.gov.cn/）—办事服务—下载专区），并按照本项目采购文件和广西政府采购云平台的要求编制、加密后在响应文件提交截止时间前通过网络上传至广西政府采购云平台，供应商在广西政府采购云平台提交电子版响应文件时，请填写参加远程开标活动经办人联系方式。</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（2）未进行网上注册并办理数字证书（CA认证）的供应商将无法参与本项目政府采购活动，潜在供应商应当在首次响应文件提交截止时间前，完成电子交易平台上的CA数字证书办理及响应文件的提交。</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CA证书在线解密：首次响应文件开启时，需要供应商携带制作响应文件时用来加密的有效数字证书（CA认证）登录广西政府采购云平台电子开标大厅现场按规定时间对加密的响应文件进行解密，未能按要求进行解密的，由此产生的后果由供应商自行承担。</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注：1）为确保网上操作合法、有效和安全，请供应商确保在电子竞争性磋商过程中能够对相关数据电文进行加密和使用电子签章，妥善保管CA数字证书并使用有效的CA数字证书参与整个采购活动。</w:t>
      </w:r>
    </w:p>
    <w:p>
      <w:pPr>
        <w:spacing w:line="360" w:lineRule="auto"/>
        <w:ind w:firstLine="840" w:firstLineChars="4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（4）供应商需要在具备有摄像头及语音功能且互联网网络状况良好的电脑登录广西政府采购云平台远程开标大厅参与本次磋商，否则后果自负。</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若对项目采购电子交易系统操作有疑问，可登录广西政府采购云平台（https：//www.gcy.zfcg.gxzf.gov.cn/），点击右侧咨询小采，获取采小蜜智能服务管家帮助，或拨打广西政府采购云平台服务热线95763获取热线服务帮助。</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八、凡对本次采购提出询问，请按以下方式联系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1.采购人信息</w:t>
      </w:r>
    </w:p>
    <w:p>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名称：</w:t>
      </w:r>
      <w:r>
        <w:rPr>
          <w:rFonts w:hint="eastAsia" w:ascii="宋体" w:hAnsi="宋体" w:eastAsia="宋体"/>
          <w:color w:val="000000" w:themeColor="text1"/>
          <w:szCs w:val="21"/>
          <w:lang w:eastAsia="zh-CN"/>
          <w14:textFill>
            <w14:solidFill>
              <w14:schemeClr w14:val="tx1"/>
            </w14:solidFill>
          </w14:textFill>
        </w:rPr>
        <w:t>兴安县人民医院</w:t>
      </w:r>
    </w:p>
    <w:p>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hint="eastAsia" w:ascii="宋体" w:hAnsi="宋体" w:eastAsia="宋体"/>
          <w:color w:val="000000" w:themeColor="text1"/>
          <w:szCs w:val="21"/>
          <w:lang w:eastAsia="zh-CN"/>
          <w14:textFill>
            <w14:solidFill>
              <w14:schemeClr w14:val="tx1"/>
            </w14:solidFill>
          </w14:textFill>
        </w:rPr>
        <w:t>广西桂林市兴安县兴安镇康宁街78号</w:t>
      </w:r>
    </w:p>
    <w:p>
      <w:pPr>
        <w:spacing w:line="360" w:lineRule="auto"/>
        <w:ind w:firstLine="420" w:firstLineChars="200"/>
        <w:rPr>
          <w:rFonts w:hint="eastAsia" w:ascii="宋体" w:hAnsi="宋体" w:eastAsia="宋体"/>
          <w:color w:val="auto"/>
          <w:szCs w:val="21"/>
          <w:lang w:eastAsia="zh-CN"/>
        </w:rPr>
      </w:pPr>
      <w:r>
        <w:rPr>
          <w:rFonts w:hint="eastAsia" w:ascii="宋体" w:hAnsi="宋体" w:eastAsia="宋体"/>
          <w:color w:val="auto"/>
          <w:szCs w:val="21"/>
        </w:rPr>
        <w:t>项目联系人：</w:t>
      </w:r>
      <w:r>
        <w:rPr>
          <w:rFonts w:hint="eastAsia" w:ascii="宋体" w:hAnsi="宋体" w:eastAsia="宋体"/>
          <w:color w:val="auto"/>
          <w:szCs w:val="21"/>
          <w:lang w:eastAsia="zh-CN"/>
        </w:rPr>
        <w:t>何东义</w:t>
      </w:r>
    </w:p>
    <w:p>
      <w:pPr>
        <w:spacing w:line="360" w:lineRule="auto"/>
        <w:ind w:firstLine="420" w:firstLineChars="200"/>
        <w:rPr>
          <w:rFonts w:hint="default" w:ascii="宋体" w:hAnsi="宋体" w:eastAsia="宋体"/>
          <w:color w:val="auto"/>
          <w:szCs w:val="21"/>
          <w:lang w:val="en-US" w:eastAsia="zh-CN"/>
        </w:rPr>
      </w:pPr>
      <w:r>
        <w:rPr>
          <w:rFonts w:hint="eastAsia" w:ascii="宋体" w:hAnsi="宋体" w:eastAsia="宋体"/>
          <w:color w:val="auto"/>
          <w:szCs w:val="21"/>
        </w:rPr>
        <w:t>项目联系方式：</w:t>
      </w:r>
      <w:r>
        <w:rPr>
          <w:rFonts w:hint="eastAsia" w:ascii="宋体" w:hAnsi="宋体" w:eastAsia="宋体"/>
          <w:color w:val="auto"/>
          <w:szCs w:val="21"/>
          <w:lang w:val="en-US" w:eastAsia="zh-CN"/>
        </w:rPr>
        <w:t>18169696611</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2.采购代理机构信息</w:t>
      </w:r>
    </w:p>
    <w:p>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名称：</w:t>
      </w:r>
      <w:r>
        <w:rPr>
          <w:rFonts w:hint="eastAsia" w:ascii="宋体" w:hAnsi="宋体" w:eastAsia="宋体"/>
          <w:color w:val="000000" w:themeColor="text1"/>
          <w:szCs w:val="21"/>
          <w:lang w:eastAsia="zh-CN"/>
          <w14:textFill>
            <w14:solidFill>
              <w14:schemeClr w14:val="tx1"/>
            </w14:solidFill>
          </w14:textFill>
        </w:rPr>
        <w:t>广西建设工程机电设备招标中心有限公司</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hint="eastAsia" w:ascii="宋体" w:hAnsi="宋体" w:eastAsia="宋体"/>
          <w:color w:val="000000" w:themeColor="text1"/>
          <w:szCs w:val="21"/>
          <w:lang w:eastAsia="zh-CN"/>
          <w14:textFill>
            <w14:solidFill>
              <w14:schemeClr w14:val="tx1"/>
            </w14:solidFill>
          </w14:textFill>
        </w:rPr>
        <w:t>广西壮族自治区南宁市青秀区枫林路18号广西国控大厦裙楼三层</w:t>
      </w:r>
      <w:r>
        <w:rPr>
          <w:rFonts w:hint="eastAsia" w:ascii="宋体" w:hAnsi="宋体" w:eastAsia="宋体"/>
          <w:color w:val="000000" w:themeColor="text1"/>
          <w:szCs w:val="21"/>
          <w14:textFill>
            <w14:solidFill>
              <w14:schemeClr w14:val="tx1"/>
            </w14:solidFill>
          </w14:textFill>
        </w:rPr>
        <w:t xml:space="preserve"> </w:t>
      </w:r>
    </w:p>
    <w:p>
      <w:pPr>
        <w:spacing w:line="360" w:lineRule="auto"/>
        <w:ind w:firstLine="420" w:firstLineChars="200"/>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项目联系人：</w:t>
      </w:r>
      <w:r>
        <w:rPr>
          <w:rFonts w:hint="eastAsia" w:ascii="宋体" w:hAnsi="宋体" w:eastAsia="宋体"/>
          <w:color w:val="000000" w:themeColor="text1"/>
          <w:szCs w:val="21"/>
          <w:lang w:eastAsia="zh-CN"/>
          <w14:textFill>
            <w14:solidFill>
              <w14:schemeClr w14:val="tx1"/>
            </w14:solidFill>
          </w14:textFill>
        </w:rPr>
        <w:t>陈有弟</w:t>
      </w:r>
    </w:p>
    <w:p>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项目联系方式：</w:t>
      </w:r>
      <w:r>
        <w:rPr>
          <w:rFonts w:hint="eastAsia" w:ascii="宋体" w:hAnsi="宋体" w:eastAsia="宋体"/>
          <w:color w:val="000000" w:themeColor="text1"/>
          <w:szCs w:val="21"/>
          <w:lang w:eastAsia="zh-CN"/>
          <w14:textFill>
            <w14:solidFill>
              <w14:schemeClr w14:val="tx1"/>
            </w14:solidFill>
          </w14:textFill>
        </w:rPr>
        <w:t>0771-2869912</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footerReference r:id="rId4" w:type="default"/>
          <w:pgSz w:w="11906" w:h="16838"/>
          <w:pgMar w:top="1440" w:right="1134" w:bottom="1440" w:left="1418" w:header="851" w:footer="992" w:gutter="0"/>
          <w:pgNumType w:start="1"/>
          <w:cols w:space="425" w:num="1"/>
          <w:docGrid w:type="lines" w:linePitch="312" w:charSpace="0"/>
        </w:sectPr>
      </w:pPr>
    </w:p>
    <w:p>
      <w:pPr>
        <w:pStyle w:val="2"/>
        <w:jc w:val="center"/>
        <w:rPr>
          <w:rFonts w:hint="eastAsia" w:ascii="宋体" w:hAnsi="宋体" w:eastAsia="宋体"/>
          <w:color w:val="000000" w:themeColor="text1"/>
          <w14:textFill>
            <w14:solidFill>
              <w14:schemeClr w14:val="tx1"/>
            </w14:solidFill>
          </w14:textFill>
        </w:rPr>
      </w:pPr>
      <w:bookmarkStart w:id="9" w:name="_Toc197530104"/>
      <w:r>
        <w:rPr>
          <w:rFonts w:hint="eastAsia" w:ascii="宋体" w:hAnsi="宋体" w:eastAsia="宋体"/>
          <w:color w:val="000000" w:themeColor="text1"/>
          <w14:textFill>
            <w14:solidFill>
              <w14:schemeClr w14:val="tx1"/>
            </w14:solidFill>
          </w14:textFill>
        </w:rPr>
        <w:t>第二</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供应商须知</w:t>
      </w:r>
      <w:bookmarkEnd w:id="9"/>
    </w:p>
    <w:p>
      <w:pPr>
        <w:pStyle w:val="3"/>
        <w:jc w:val="center"/>
        <w:rPr>
          <w:color w:val="000000" w:themeColor="text1"/>
          <w14:textFill>
            <w14:solidFill>
              <w14:schemeClr w14:val="tx1"/>
            </w14:solidFill>
          </w14:textFill>
        </w:rPr>
      </w:pPr>
      <w:bookmarkStart w:id="10" w:name="_Toc197530105"/>
      <w:r>
        <w:rPr>
          <w:rFonts w:hint="eastAsia"/>
          <w:color w:val="000000" w:themeColor="text1"/>
          <w14:textFill>
            <w14:solidFill>
              <w14:schemeClr w14:val="tx1"/>
            </w14:solidFill>
          </w14:textFill>
        </w:rPr>
        <w:t>一、供应商须知前附表</w:t>
      </w:r>
      <w:bookmarkEnd w:id="10"/>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8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条款号</w:t>
            </w:r>
          </w:p>
        </w:tc>
        <w:tc>
          <w:tcPr>
            <w:tcW w:w="8356" w:type="dxa"/>
            <w:vAlign w:val="center"/>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1.供应商的资格条件：详见竞争性磋商公告。</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2.供应商出现下列情形之一的，不得参加政府采购活动：</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2.3供应商在参加政府采购活动前三年内，履行与采购人或者与采购人存在管理关系的单位的采购合同时，发生过重大实质性违约且未及时采取合理补救措施的，不得参与本次采购活动。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5.1</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是否接受联合体竞标：否。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5.2</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如接受联合体参加竞争性磋商，要求如下：</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1.两个以上竞标人可以组成一个竞标联合体，以一个竞标人的身份共同参加竞标，联合体竞标人的名称应统一按“XXX公司与XXX公司的联合体”的规则填写。</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以联合体形式参加竞标的，联合体各方均必须具备《中华人民共和国政府采购法》第二十二条第一款规定的基本条件（涉及行政许可范围的内容，联合体各方均应具备相应资质）。本项目有特殊要求规定竞标人特定条件的，联合体各方中至少有一方必须符合采购文件“4.本项目的特定条件”。</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联合体竞标的，须提供《联合体竞标协议书》（格式后附），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4.以联合体形式参加政府采购活动的，联合体各方不得再单独参加或者与其他</w:t>
            </w:r>
            <w:r>
              <w:rPr>
                <w:rFonts w:hint="eastAsia" w:ascii="宋体" w:hAnsi="宋体" w:eastAsia="宋体"/>
                <w:color w:val="000000" w:themeColor="text1"/>
                <w:szCs w:val="21"/>
                <w14:textFill>
                  <w14:solidFill>
                    <w14:schemeClr w14:val="tx1"/>
                  </w14:solidFill>
                </w14:textFill>
              </w:rPr>
              <w:t>供应商</w:t>
            </w:r>
            <w:r>
              <w:rPr>
                <w:rFonts w:hint="eastAsia" w:ascii="宋体" w:hAnsi="宋体"/>
                <w:color w:val="000000" w:themeColor="text1"/>
                <w:szCs w:val="21"/>
                <w14:textFill>
                  <w14:solidFill>
                    <w14:schemeClr w14:val="tx1"/>
                  </w14:solidFill>
                </w14:textFill>
              </w:rPr>
              <w:t>另外组成联合体参加同一合同项下的政府采购活动，否则与之相关的响应文件作废。</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5.联合体中有同类资质的竞标人按照联合体分工承担相同工作的，应当按照资质等级较低的竞标人确定资质等级。</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6.联合体竞标业绩、履约能力，联合体各方提供均可计算。</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7.联合体各方均应按照采购文件的规定提交资格证明文件。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6.2</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sym w:font="Wingdings 2" w:char="F052"/>
            </w:r>
            <w:r>
              <w:rPr>
                <w:rFonts w:hint="eastAsia" w:ascii="宋体" w:hAnsi="宋体"/>
                <w:color w:val="000000" w:themeColor="text1"/>
                <w:szCs w:val="21"/>
                <w14:textFill>
                  <w14:solidFill>
                    <w14:schemeClr w14:val="tx1"/>
                  </w14:solidFill>
                </w14:textFill>
              </w:rPr>
              <w:t>不允许分包</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□允许分包</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分包内容：</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分包金额或者比例：</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分包供应商必须具备的资质：</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12.1.1</w:t>
            </w:r>
          </w:p>
        </w:tc>
        <w:tc>
          <w:tcPr>
            <w:tcW w:w="8356" w:type="dxa"/>
            <w:vAlign w:val="center"/>
          </w:tcPr>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资格证明文件</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1.供应商为法人或者其他组织的，提供营业执照等证明文件复印件（如营业执照或者事业单位法人证书或者执业许可证等）；</w:t>
            </w:r>
            <w:r>
              <w:rPr>
                <w:rFonts w:hint="eastAsia" w:ascii="宋体" w:hAnsi="宋体"/>
                <w:b/>
                <w:color w:val="000000" w:themeColor="text1"/>
                <w:szCs w:val="21"/>
                <w14:textFill>
                  <w14:solidFill>
                    <w14:schemeClr w14:val="tx1"/>
                  </w14:solidFill>
                </w14:textFill>
              </w:rPr>
              <w:t>（必须提供，否则响应文件按无效处理）</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2.供应商依法缴纳税收的相关材料（</w:t>
            </w:r>
            <w:bookmarkStart w:id="11" w:name="OLE_LINK11"/>
            <w:bookmarkStart w:id="12" w:name="OLE_LINK12"/>
            <w:r>
              <w:rPr>
                <w:rFonts w:hint="eastAsia" w:ascii="宋体" w:hAnsi="宋体"/>
                <w:color w:val="000000" w:themeColor="text1"/>
                <w:szCs w:val="21"/>
                <w14:textFill>
                  <w14:solidFill>
                    <w14:schemeClr w14:val="tx1"/>
                  </w14:solidFill>
                </w14:textFill>
              </w:rPr>
              <w:t>竞标截止日期前半年</w:t>
            </w:r>
            <w:bookmarkEnd w:id="11"/>
            <w:bookmarkEnd w:id="12"/>
            <w:r>
              <w:rPr>
                <w:rFonts w:hint="eastAsia" w:ascii="宋体" w:hAnsi="宋体"/>
                <w:color w:val="000000" w:themeColor="text1"/>
                <w:szCs w:val="21"/>
                <w14:textFill>
                  <w14:solidFill>
                    <w14:schemeClr w14:val="tx1"/>
                  </w14:solidFill>
                </w14:textFill>
              </w:rPr>
              <w:t>内任意一个月的依法缴纳税收的凭据复印件；依法免税的，必须提供相应文件证明其依法免税。从成立之日起到响应文件提交截止时间止不足要求月数的，只需提供从成立之日起的依法缴纳税收相应证明文件）；</w:t>
            </w:r>
            <w:r>
              <w:rPr>
                <w:rFonts w:hint="eastAsia" w:ascii="宋体" w:hAnsi="宋体"/>
                <w:b/>
                <w:color w:val="000000" w:themeColor="text1"/>
                <w:szCs w:val="21"/>
                <w14:textFill>
                  <w14:solidFill>
                    <w14:schemeClr w14:val="tx1"/>
                  </w14:solidFill>
                </w14:textFill>
              </w:rPr>
              <w:t>（必须提供，否则响应文件按无效处理）</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供应商依法缴纳社会保障资金的相关材料[竞标截止日期前半年内任意一个月的依法缴纳社会保障资金的缴费凭证（专用收据或者社会保险缴纳清单）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r>
              <w:rPr>
                <w:rFonts w:hint="eastAsia" w:ascii="宋体" w:hAnsi="宋体"/>
                <w:b/>
                <w:color w:val="000000" w:themeColor="text1"/>
                <w:szCs w:val="21"/>
                <w14:textFill>
                  <w14:solidFill>
                    <w14:schemeClr w14:val="tx1"/>
                  </w14:solidFill>
                </w14:textFill>
              </w:rPr>
              <w:t>（必须提供，否则响应文件按无效处理）</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4.供应</w:t>
            </w:r>
            <w:r>
              <w:rPr>
                <w:rFonts w:hint="eastAsia" w:ascii="宋体" w:hAnsi="宋体"/>
                <w:color w:val="auto"/>
                <w:szCs w:val="21"/>
              </w:rPr>
              <w:t>商财务状况报告</w:t>
            </w:r>
            <w:r>
              <w:rPr>
                <w:rFonts w:hint="eastAsia" w:ascii="宋体" w:hAnsi="宋体"/>
                <w:color w:val="auto"/>
                <w:szCs w:val="21"/>
                <w:lang w:val="en-US" w:eastAsia="zh-CN"/>
              </w:rPr>
              <w:t>【</w:t>
            </w:r>
            <w:r>
              <w:rPr>
                <w:rFonts w:hint="eastAsia" w:ascii="宋体" w:hAnsi="宋体"/>
                <w:color w:val="auto"/>
                <w:szCs w:val="21"/>
              </w:rPr>
              <w:t>202</w:t>
            </w:r>
            <w:r>
              <w:rPr>
                <w:rFonts w:hint="eastAsia" w:ascii="宋体" w:hAnsi="宋体"/>
                <w:color w:val="auto"/>
                <w:szCs w:val="21"/>
                <w:lang w:val="en-US" w:eastAsia="zh-CN"/>
              </w:rPr>
              <w:t>5</w:t>
            </w:r>
            <w:r>
              <w:rPr>
                <w:rFonts w:hint="eastAsia" w:ascii="宋体" w:hAnsi="宋体"/>
                <w:color w:val="auto"/>
                <w:szCs w:val="21"/>
              </w:rPr>
              <w:t>年度财务报表复印件，或者银</w:t>
            </w:r>
            <w:r>
              <w:rPr>
                <w:rFonts w:hint="eastAsia" w:ascii="宋体" w:hAnsi="宋体"/>
                <w:color w:val="000000" w:themeColor="text1"/>
                <w:szCs w:val="21"/>
                <w14:textFill>
                  <w14:solidFill>
                    <w14:schemeClr w14:val="tx1"/>
                  </w14:solidFill>
                </w14:textFill>
              </w:rPr>
              <w:t>行出具的资信证明，或者中国人民银行征信中心出具的信用报告；供应商属于成立时间在规定年度之后的法人或其他组织，需提供成立之日起至响应文件提交截止时间前的月报表或银行出具的资信证明或者中国人民银行征信中心出具的企业信用报告；资信证明应在有效期内）</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（必须提供，否则响应文件按无效处理）</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5.供应商直接控股、管理关系信息表（格式后附）；</w:t>
            </w:r>
            <w:r>
              <w:rPr>
                <w:rFonts w:hint="eastAsia" w:ascii="宋体" w:hAnsi="宋体"/>
                <w:b/>
                <w:color w:val="000000" w:themeColor="text1"/>
                <w:szCs w:val="21"/>
                <w14:textFill>
                  <w14:solidFill>
                    <w14:schemeClr w14:val="tx1"/>
                  </w14:solidFill>
                </w14:textFill>
              </w:rPr>
              <w:t>（必须提供，否则响应文件按无效处理）</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6.资格声明</w:t>
            </w:r>
            <w:r>
              <w:rPr>
                <w:rFonts w:hint="eastAsia" w:ascii="宋体" w:hAnsi="宋体"/>
                <w:color w:val="000000" w:themeColor="text1"/>
                <w:szCs w:val="21"/>
                <w:lang w:val="en-US" w:eastAsia="zh-CN"/>
                <w14:textFill>
                  <w14:solidFill>
                    <w14:schemeClr w14:val="tx1"/>
                  </w14:solidFill>
                </w14:textFill>
              </w:rPr>
              <w:t>函</w:t>
            </w:r>
            <w:r>
              <w:rPr>
                <w:rFonts w:hint="eastAsia" w:ascii="宋体" w:hAnsi="宋体"/>
                <w:color w:val="000000" w:themeColor="text1"/>
                <w:szCs w:val="21"/>
                <w14:textFill>
                  <w14:solidFill>
                    <w14:schemeClr w14:val="tx1"/>
                  </w14:solidFill>
                </w14:textFill>
              </w:rPr>
              <w:t>（格式后附）；</w:t>
            </w:r>
            <w:r>
              <w:rPr>
                <w:rFonts w:hint="eastAsia" w:ascii="宋体" w:hAnsi="宋体"/>
                <w:b/>
                <w:color w:val="000000" w:themeColor="text1"/>
                <w:szCs w:val="21"/>
                <w14:textFill>
                  <w14:solidFill>
                    <w14:schemeClr w14:val="tx1"/>
                  </w14:solidFill>
                </w14:textFill>
              </w:rPr>
              <w:t>（必须提供，否则响应文件按无效处理）</w:t>
            </w:r>
          </w:p>
          <w:p>
            <w:pPr>
              <w:spacing w:line="360" w:lineRule="auto"/>
              <w:rPr>
                <w:rFonts w:hint="eastAsia" w:ascii="宋体" w:hAnsi="宋体"/>
                <w:color w:val="auto"/>
                <w:szCs w:val="21"/>
                <w:highlight w:val="none"/>
              </w:rPr>
            </w:pPr>
            <w:r>
              <w:rPr>
                <w:rFonts w:hint="eastAsia" w:ascii="宋体" w:hAnsi="宋体"/>
                <w:color w:val="000000" w:themeColor="text1"/>
                <w:szCs w:val="21"/>
                <w14:textFill>
                  <w14:solidFill>
                    <w14:schemeClr w14:val="tx1"/>
                  </w14:solidFill>
                </w14:textFill>
              </w:rPr>
              <w:t>7</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竞争性</w:t>
            </w:r>
            <w:r>
              <w:rPr>
                <w:rFonts w:hint="eastAsia" w:ascii="宋体" w:hAnsi="宋体"/>
                <w:color w:val="auto"/>
                <w:szCs w:val="21"/>
                <w:highlight w:val="none"/>
              </w:rPr>
              <w:t>磋商公告对应的特定资格要求设置供应商提供的资格证明材料；</w:t>
            </w:r>
            <w:r>
              <w:rPr>
                <w:rFonts w:hint="eastAsia" w:ascii="宋体" w:hAnsi="宋体"/>
                <w:b/>
                <w:color w:val="auto"/>
                <w:szCs w:val="21"/>
                <w:highlight w:val="none"/>
              </w:rPr>
              <w:t>（必须提供，否则响应文件按无效处理）</w:t>
            </w:r>
          </w:p>
          <w:p>
            <w:pPr>
              <w:spacing w:line="360" w:lineRule="auto"/>
              <w:rPr>
                <w:rFonts w:hint="eastAsia" w:ascii="宋体" w:hAnsi="宋体" w:eastAsiaTheme="minorEastAsia"/>
                <w:color w:val="auto"/>
                <w:szCs w:val="21"/>
                <w:highlight w:val="none"/>
                <w:lang w:eastAsia="zh-CN"/>
              </w:rPr>
            </w:pPr>
            <w:r>
              <w:rPr>
                <w:rFonts w:hint="eastAsia" w:ascii="宋体" w:hAnsi="宋体"/>
                <w:color w:val="auto"/>
                <w:szCs w:val="21"/>
                <w:highlight w:val="none"/>
              </w:rPr>
              <w:t>（1）供应商</w:t>
            </w:r>
            <w:r>
              <w:rPr>
                <w:rFonts w:hint="eastAsia" w:ascii="宋体" w:hAnsi="宋体"/>
                <w:color w:val="auto"/>
                <w:szCs w:val="21"/>
                <w:highlight w:val="none"/>
                <w:lang w:val="en-US" w:eastAsia="zh-CN"/>
              </w:rPr>
              <w:t>须提供</w:t>
            </w:r>
            <w:r>
              <w:rPr>
                <w:rFonts w:hint="eastAsia" w:ascii="宋体" w:hAnsi="宋体"/>
                <w:color w:val="auto"/>
                <w:szCs w:val="21"/>
                <w:highlight w:val="none"/>
                <w:lang w:eastAsia="zh-CN"/>
              </w:rPr>
              <w:t>有效的</w:t>
            </w:r>
            <w:r>
              <w:rPr>
                <w:rFonts w:hint="eastAsia" w:ascii="宋体" w:hAnsi="宋体" w:eastAsia="宋体" w:cs="宋体"/>
                <w:b w:val="0"/>
                <w:bCs w:val="0"/>
                <w:color w:val="auto"/>
                <w:kern w:val="2"/>
                <w:sz w:val="21"/>
                <w:szCs w:val="21"/>
                <w:highlight w:val="none"/>
                <w:lang w:val="en-US" w:eastAsia="zh-CN" w:bidi="ar-SA"/>
              </w:rPr>
              <w:t>建筑装修装饰工程专业承包贰级（含贰级）及以上资质、建筑机电安装工程专业承包贰级（含贰级）及以上资质证书复印件</w:t>
            </w:r>
            <w:r>
              <w:rPr>
                <w:rFonts w:hint="eastAsia" w:ascii="宋体" w:hAnsi="宋体"/>
                <w:color w:val="auto"/>
                <w:szCs w:val="21"/>
                <w:highlight w:val="none"/>
                <w:lang w:eastAsia="zh-CN"/>
              </w:rPr>
              <w:t>；</w:t>
            </w:r>
          </w:p>
          <w:p>
            <w:pPr>
              <w:spacing w:line="360" w:lineRule="auto"/>
              <w:rPr>
                <w:rFonts w:hint="eastAsia" w:ascii="宋体" w:hAnsi="宋体"/>
                <w:color w:val="auto"/>
                <w:szCs w:val="21"/>
                <w:highlight w:val="none"/>
              </w:rPr>
            </w:pPr>
            <w:r>
              <w:rPr>
                <w:rFonts w:hint="eastAsia" w:ascii="宋体" w:hAnsi="宋体"/>
                <w:color w:val="auto"/>
                <w:szCs w:val="21"/>
                <w:highlight w:val="none"/>
              </w:rPr>
              <w:t>（2）供应商</w:t>
            </w:r>
            <w:r>
              <w:rPr>
                <w:rFonts w:hint="eastAsia" w:ascii="宋体" w:hAnsi="宋体"/>
                <w:color w:val="auto"/>
                <w:szCs w:val="21"/>
                <w:highlight w:val="none"/>
                <w:lang w:val="en-US" w:eastAsia="zh-CN"/>
              </w:rPr>
              <w:t>须提供</w:t>
            </w:r>
            <w:r>
              <w:rPr>
                <w:rFonts w:hint="eastAsia" w:ascii="宋体" w:hAnsi="宋体"/>
                <w:color w:val="auto"/>
                <w:szCs w:val="21"/>
                <w:highlight w:val="none"/>
              </w:rPr>
              <w:t>有效的安全生产许可证</w:t>
            </w:r>
            <w:r>
              <w:rPr>
                <w:rFonts w:hint="eastAsia" w:ascii="宋体" w:hAnsi="宋体" w:cs="宋体"/>
                <w:color w:val="auto"/>
                <w:szCs w:val="21"/>
                <w:highlight w:val="none"/>
              </w:rPr>
              <w:t>复印件；</w:t>
            </w:r>
          </w:p>
          <w:p>
            <w:pPr>
              <w:spacing w:line="360" w:lineRule="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）供应商</w:t>
            </w:r>
            <w:r>
              <w:rPr>
                <w:rFonts w:hint="eastAsia" w:ascii="宋体" w:hAnsi="宋体"/>
                <w:color w:val="auto"/>
                <w:szCs w:val="21"/>
                <w:highlight w:val="none"/>
                <w:lang w:val="en-US" w:eastAsia="zh-CN"/>
              </w:rPr>
              <w:t>须提供</w:t>
            </w:r>
            <w:r>
              <w:rPr>
                <w:rFonts w:hint="eastAsia" w:ascii="宋体" w:hAnsi="宋体"/>
                <w:color w:val="auto"/>
                <w:szCs w:val="21"/>
                <w:highlight w:val="none"/>
              </w:rPr>
              <w:t>拟投入本项目的项目经理</w:t>
            </w:r>
            <w:r>
              <w:rPr>
                <w:rFonts w:hint="eastAsia" w:ascii="宋体" w:hAnsi="宋体" w:eastAsia="宋体" w:cs="宋体"/>
                <w:b w:val="0"/>
                <w:bCs w:val="0"/>
                <w:color w:val="auto"/>
                <w:kern w:val="2"/>
                <w:sz w:val="21"/>
                <w:szCs w:val="21"/>
                <w:highlight w:val="none"/>
                <w:lang w:val="en-US" w:eastAsia="zh-CN" w:bidi="ar-SA"/>
              </w:rPr>
              <w:t>有效的建筑工程（或机电工程）专业贰级以上（含贰级）注册建造师执业资格</w:t>
            </w:r>
            <w:r>
              <w:rPr>
                <w:rFonts w:hint="eastAsia" w:ascii="宋体" w:hAnsi="宋体"/>
                <w:color w:val="auto"/>
                <w:szCs w:val="21"/>
                <w:highlight w:val="none"/>
                <w:lang w:val="en-US" w:eastAsia="zh-CN"/>
              </w:rPr>
              <w:t>及</w:t>
            </w:r>
            <w:r>
              <w:rPr>
                <w:rFonts w:hint="eastAsia" w:ascii="宋体" w:hAnsi="宋体"/>
                <w:color w:val="auto"/>
                <w:szCs w:val="21"/>
                <w:highlight w:val="none"/>
              </w:rPr>
              <w:t>省级或省级以上行政主管部门或其授权部门（机构）颁发的B类安全生产考核合格证书</w:t>
            </w:r>
            <w:r>
              <w:rPr>
                <w:rFonts w:hint="eastAsia" w:ascii="宋体" w:hAnsi="宋体"/>
                <w:color w:val="auto"/>
                <w:szCs w:val="21"/>
                <w:highlight w:val="none"/>
                <w:lang w:eastAsia="zh-CN"/>
              </w:rPr>
              <w:t>复印件</w:t>
            </w:r>
            <w:r>
              <w:rPr>
                <w:rFonts w:hint="eastAsia" w:ascii="宋体" w:hAnsi="宋体"/>
                <w:color w:val="auto"/>
                <w:szCs w:val="21"/>
                <w:highlight w:val="none"/>
              </w:rPr>
              <w:t>。本项目不接受有在建、已中标（成交）未开工或已列为其他项目中标候选人第一名的建造师作为项目经理（符合《广西壮族自治区建筑市场诚信卡管理暂行办法》第十六条第一款及桂建管﹝2016﹞70号、桂建管〔2020〕11号文除外）。</w:t>
            </w:r>
          </w:p>
          <w:p>
            <w:pPr>
              <w:spacing w:line="360" w:lineRule="auto"/>
              <w:jc w:val="left"/>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）专职安全生产管理人员要求：供应商</w:t>
            </w:r>
            <w:r>
              <w:rPr>
                <w:rFonts w:hint="eastAsia" w:ascii="宋体" w:hAnsi="宋体"/>
                <w:color w:val="auto"/>
                <w:szCs w:val="21"/>
                <w:highlight w:val="none"/>
                <w:lang w:val="en-US" w:eastAsia="zh-CN"/>
              </w:rPr>
              <w:t>须提供</w:t>
            </w:r>
            <w:r>
              <w:rPr>
                <w:rFonts w:hint="eastAsia" w:ascii="宋体" w:hAnsi="宋体"/>
                <w:color w:val="auto"/>
                <w:szCs w:val="21"/>
                <w:highlight w:val="none"/>
              </w:rPr>
              <w:t>专职安全生产管理人员有效的安全生产考核合格证书（C类）</w:t>
            </w:r>
            <w:r>
              <w:rPr>
                <w:rFonts w:hint="eastAsia" w:ascii="宋体" w:hAnsi="宋体"/>
                <w:color w:val="auto"/>
                <w:szCs w:val="21"/>
                <w:highlight w:val="none"/>
                <w:lang w:eastAsia="zh-CN"/>
              </w:rPr>
              <w:t>复印件。【</w:t>
            </w:r>
            <w:r>
              <w:rPr>
                <w:rFonts w:hint="eastAsia" w:ascii="宋体" w:hAnsi="宋体"/>
                <w:color w:val="auto"/>
                <w:szCs w:val="21"/>
                <w:highlight w:val="none"/>
              </w:rPr>
              <w:t>人数符合</w:t>
            </w:r>
            <w:r>
              <w:rPr>
                <w:rFonts w:hint="eastAsia" w:ascii="宋体" w:hAnsi="宋体"/>
                <w:color w:val="auto"/>
                <w:szCs w:val="21"/>
                <w:highlight w:val="none"/>
                <w:lang w:eastAsia="zh-CN"/>
              </w:rPr>
              <w:t>住房和城乡建设部关于印发《建筑施工企业、工程项目安全生产管理机构设置及安全生产管理人员配备办法》的通知（建质规〔2025〕3号）</w:t>
            </w:r>
            <w:r>
              <w:rPr>
                <w:rFonts w:hint="eastAsia" w:ascii="宋体" w:hAnsi="宋体"/>
                <w:color w:val="auto"/>
                <w:szCs w:val="21"/>
                <w:highlight w:val="none"/>
              </w:rPr>
              <w:t>的规定不少于1人</w:t>
            </w:r>
            <w:r>
              <w:rPr>
                <w:rFonts w:hint="eastAsia" w:ascii="宋体" w:hAnsi="宋体"/>
                <w:color w:val="auto"/>
                <w:szCs w:val="21"/>
                <w:highlight w:val="none"/>
                <w:lang w:eastAsia="zh-CN"/>
              </w:rPr>
              <w:t>】</w:t>
            </w:r>
            <w:r>
              <w:rPr>
                <w:rFonts w:hint="eastAsia" w:ascii="宋体" w:hAnsi="宋体"/>
                <w:color w:val="auto"/>
                <w:szCs w:val="21"/>
                <w:highlight w:val="none"/>
              </w:rPr>
              <w:t>。</w:t>
            </w:r>
          </w:p>
          <w:p>
            <w:pPr>
              <w:spacing w:line="360" w:lineRule="auto"/>
              <w:jc w:val="left"/>
              <w:rPr>
                <w:rFonts w:hint="eastAsia" w:ascii="宋体" w:hAnsi="宋体"/>
                <w:color w:val="auto"/>
                <w:szCs w:val="21"/>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）供应商在人员、设备、资金等方面具有相应履约能力的承诺函；（格式后</w:t>
            </w:r>
            <w:r>
              <w:rPr>
                <w:rFonts w:hint="eastAsia" w:ascii="宋体" w:hAnsi="宋体"/>
                <w:color w:val="auto"/>
                <w:szCs w:val="21"/>
              </w:rPr>
              <w:t>附）</w:t>
            </w:r>
          </w:p>
          <w:p>
            <w:pPr>
              <w:spacing w:line="360" w:lineRule="auto"/>
              <w:jc w:val="left"/>
              <w:rPr>
                <w:rFonts w:hint="eastAsia" w:ascii="宋体" w:hAnsi="宋体" w:eastAsiaTheme="minorEastAsia"/>
                <w:color w:val="auto"/>
                <w:szCs w:val="21"/>
                <w:lang w:eastAsia="zh-CN"/>
              </w:rPr>
            </w:pPr>
            <w:r>
              <w:rPr>
                <w:rFonts w:hint="eastAsia" w:ascii="宋体" w:hAnsi="宋体"/>
                <w:color w:val="auto"/>
                <w:szCs w:val="21"/>
                <w:lang w:eastAsia="zh-CN"/>
              </w:rPr>
              <w:t>（</w:t>
            </w:r>
            <w:r>
              <w:rPr>
                <w:rFonts w:hint="eastAsia" w:ascii="宋体" w:hAnsi="宋体"/>
                <w:color w:val="auto"/>
                <w:szCs w:val="21"/>
                <w:lang w:val="en-US" w:eastAsia="zh-CN"/>
              </w:rPr>
              <w:t>6</w:t>
            </w:r>
            <w:r>
              <w:rPr>
                <w:rFonts w:hint="eastAsia" w:ascii="宋体" w:hAnsi="宋体"/>
                <w:color w:val="auto"/>
                <w:szCs w:val="21"/>
                <w:lang w:eastAsia="zh-CN"/>
              </w:rPr>
              <w:t>）建设工程项目管理承诺书；</w:t>
            </w:r>
            <w:r>
              <w:rPr>
                <w:rFonts w:hint="eastAsia" w:ascii="宋体" w:hAnsi="宋体"/>
                <w:color w:val="auto"/>
                <w:szCs w:val="21"/>
              </w:rPr>
              <w:t>（格式后附）</w:t>
            </w:r>
          </w:p>
          <w:p>
            <w:pPr>
              <w:spacing w:line="360" w:lineRule="auto"/>
              <w:jc w:val="left"/>
              <w:rPr>
                <w:rFonts w:hint="default" w:ascii="宋体" w:hAnsi="宋体" w:eastAsiaTheme="minorEastAsia"/>
                <w:color w:val="auto"/>
                <w:szCs w:val="21"/>
                <w:lang w:val="en-US" w:eastAsia="zh-CN"/>
              </w:rPr>
            </w:pPr>
            <w:r>
              <w:rPr>
                <w:rFonts w:hint="eastAsia" w:ascii="宋体" w:hAnsi="宋体"/>
                <w:color w:val="auto"/>
                <w:szCs w:val="21"/>
                <w:lang w:val="en-US" w:eastAsia="zh-CN"/>
              </w:rPr>
              <w:t>8.</w:t>
            </w:r>
            <w:r>
              <w:rPr>
                <w:rFonts w:hint="eastAsia" w:ascii="宋体" w:hAnsi="宋体" w:eastAsia="宋体" w:cs="宋体"/>
                <w:color w:val="auto"/>
                <w:kern w:val="2"/>
                <w:sz w:val="21"/>
                <w:szCs w:val="21"/>
                <w:highlight w:val="none"/>
                <w:lang w:val="en-US" w:eastAsia="zh-CN"/>
              </w:rPr>
              <w:t>中小企业声明函或残疾人福利性单位声明函或监狱企业的说明</w:t>
            </w:r>
            <w:r>
              <w:rPr>
                <w:rFonts w:hint="eastAsia" w:ascii="宋体" w:hAnsi="宋体" w:eastAsia="宋体" w:cs="宋体"/>
                <w:b/>
                <w:bCs/>
                <w:color w:val="auto"/>
                <w:kern w:val="2"/>
                <w:sz w:val="21"/>
                <w:szCs w:val="21"/>
                <w:highlight w:val="none"/>
                <w:lang w:val="en-US" w:eastAsia="zh-CN"/>
              </w:rPr>
              <w:t>（本项目为专门面向小微企业采购，必须提供，否则响应文件按无效响应处理）。</w:t>
            </w:r>
            <w:r>
              <w:rPr>
                <w:rFonts w:hint="eastAsia" w:ascii="宋体" w:hAnsi="宋体"/>
                <w:color w:val="auto"/>
                <w:szCs w:val="21"/>
                <w:lang w:val="en-US" w:eastAsia="zh-CN"/>
              </w:rPr>
              <w:t>.</w:t>
            </w:r>
          </w:p>
          <w:p>
            <w:pPr>
              <w:spacing w:line="360" w:lineRule="auto"/>
              <w:jc w:val="left"/>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9</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除磋商文件规定必须提供以外，供应商认为需要提供的其他证明材料</w:t>
            </w:r>
            <w:r>
              <w:rPr>
                <w:rFonts w:hint="eastAsia" w:ascii="宋体" w:hAnsi="宋体"/>
                <w:color w:val="000000" w:themeColor="text1"/>
                <w:szCs w:val="21"/>
                <w:lang w:eastAsia="zh-CN"/>
                <w14:textFill>
                  <w14:solidFill>
                    <w14:schemeClr w14:val="tx1"/>
                  </w14:solidFill>
                </w14:textFill>
              </w:rPr>
              <w:t>。</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注：</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1.以上标明“必须提供”的材料属于复印件的，必须加盖供应商公章，否则响应文件按无效响应处理。</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2.联合体竞标时，第1-5项资格证明文件联合体各方均必须分别提供，联合体各方分别盖章和签字，否则响应文件按无效响应处理。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12.1.2</w:t>
            </w:r>
          </w:p>
        </w:tc>
        <w:tc>
          <w:tcPr>
            <w:tcW w:w="8356" w:type="dxa"/>
            <w:vAlign w:val="center"/>
          </w:tcPr>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报价文件</w:t>
            </w:r>
          </w:p>
          <w:p>
            <w:pPr>
              <w:spacing w:line="360" w:lineRule="auto"/>
              <w:jc w:val="left"/>
              <w:rPr>
                <w:rFonts w:hint="eastAsia" w:ascii="宋体" w:hAnsi="宋体"/>
                <w:b/>
                <w:color w:val="auto"/>
                <w:szCs w:val="21"/>
              </w:rPr>
            </w:pPr>
            <w:r>
              <w:rPr>
                <w:rFonts w:hint="eastAsia" w:ascii="宋体" w:hAnsi="宋体"/>
                <w:color w:val="000000" w:themeColor="text1"/>
                <w:szCs w:val="21"/>
                <w14:textFill>
                  <w14:solidFill>
                    <w14:schemeClr w14:val="tx1"/>
                  </w14:solidFill>
                </w14:textFill>
              </w:rPr>
              <w:t>1</w:t>
            </w:r>
            <w:r>
              <w:rPr>
                <w:rFonts w:hint="eastAsia" w:ascii="宋体" w:hAnsi="宋体"/>
                <w:color w:val="auto"/>
                <w:szCs w:val="21"/>
              </w:rPr>
              <w:t>.竞标函及竞标函附录（格式后附）；</w:t>
            </w:r>
            <w:r>
              <w:rPr>
                <w:rFonts w:hint="eastAsia" w:ascii="宋体" w:hAnsi="宋体"/>
                <w:b/>
                <w:color w:val="auto"/>
                <w:szCs w:val="21"/>
              </w:rPr>
              <w:t>（必须提供，否则响应文件按无效处理）</w:t>
            </w:r>
          </w:p>
          <w:p>
            <w:pPr>
              <w:spacing w:line="360" w:lineRule="auto"/>
              <w:jc w:val="left"/>
              <w:rPr>
                <w:rFonts w:hint="eastAsia" w:ascii="宋体" w:hAnsi="宋体"/>
                <w:b/>
                <w:color w:val="auto"/>
                <w:szCs w:val="21"/>
              </w:rPr>
            </w:pPr>
            <w:r>
              <w:rPr>
                <w:rFonts w:ascii="宋体" w:hAnsi="宋体"/>
                <w:color w:val="auto"/>
                <w:szCs w:val="21"/>
              </w:rPr>
              <w:t>2</w:t>
            </w:r>
            <w:r>
              <w:rPr>
                <w:rFonts w:hint="eastAsia" w:ascii="宋体" w:hAnsi="宋体"/>
                <w:color w:val="auto"/>
                <w:szCs w:val="21"/>
              </w:rPr>
              <w:t>.</w:t>
            </w:r>
            <w:r>
              <w:rPr>
                <w:rFonts w:hint="eastAsia" w:ascii="宋体" w:hAnsi="宋体"/>
                <w:color w:val="auto"/>
                <w:szCs w:val="21"/>
                <w:lang w:eastAsia="zh-CN"/>
              </w:rPr>
              <w:t>已标价工程量清单</w:t>
            </w:r>
            <w:r>
              <w:rPr>
                <w:rFonts w:hint="eastAsia" w:ascii="宋体" w:hAnsi="宋体"/>
                <w:color w:val="auto"/>
                <w:szCs w:val="21"/>
              </w:rPr>
              <w:t>；</w:t>
            </w:r>
            <w:r>
              <w:rPr>
                <w:rFonts w:hint="eastAsia" w:ascii="宋体" w:hAnsi="宋体"/>
                <w:b/>
                <w:color w:val="auto"/>
                <w:szCs w:val="21"/>
              </w:rPr>
              <w:t>（必须提供，否则响应文件按无效处理）</w:t>
            </w:r>
          </w:p>
          <w:p>
            <w:pPr>
              <w:spacing w:line="360" w:lineRule="auto"/>
              <w:jc w:val="left"/>
              <w:rPr>
                <w:rFonts w:hint="eastAsia" w:ascii="宋体" w:hAnsi="宋体"/>
                <w:color w:val="auto"/>
                <w:szCs w:val="21"/>
              </w:rPr>
            </w:pPr>
            <w:r>
              <w:rPr>
                <w:rFonts w:hint="eastAsia" w:ascii="宋体" w:hAnsi="宋体"/>
                <w:color w:val="auto"/>
                <w:szCs w:val="21"/>
                <w:lang w:val="en-US" w:eastAsia="zh-CN"/>
              </w:rPr>
              <w:t>3</w:t>
            </w:r>
            <w:r>
              <w:rPr>
                <w:rFonts w:hint="eastAsia" w:ascii="宋体" w:hAnsi="宋体"/>
                <w:color w:val="auto"/>
                <w:szCs w:val="21"/>
              </w:rPr>
              <w:t>.供应商认为需要提供的其他有关资料。（如有请提供）</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s="宋体"/>
                <w:b/>
                <w:color w:val="auto"/>
                <w:szCs w:val="21"/>
                <w:highlight w:val="none"/>
              </w:rPr>
              <w:t>注：</w:t>
            </w:r>
            <w:r>
              <w:rPr>
                <w:rFonts w:hint="eastAsia" w:ascii="宋体" w:hAnsi="宋体" w:cs="Courier New"/>
                <w:b/>
                <w:color w:val="auto"/>
                <w:szCs w:val="21"/>
                <w:highlight w:val="none"/>
              </w:rPr>
              <w:t>以上标明“必须提供”的材料，必须加盖供应商公章，必须提供的材料在第六章“响应文件格式”中有要求法定代表人或委托代理人签字（或者电子签名）的，必须由法定代表人或委托代理人签字（或者电子签名），否则响应文件按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12.1.3</w:t>
            </w:r>
          </w:p>
        </w:tc>
        <w:tc>
          <w:tcPr>
            <w:tcW w:w="8356" w:type="dxa"/>
            <w:vAlign w:val="center"/>
          </w:tcPr>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商务技术文件</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1.无串通参加竞争性磋商行为的承诺函（格式后附）；</w:t>
            </w:r>
            <w:r>
              <w:rPr>
                <w:rFonts w:hint="eastAsia" w:ascii="宋体" w:hAnsi="宋体"/>
                <w:b/>
                <w:color w:val="000000" w:themeColor="text1"/>
                <w:szCs w:val="21"/>
                <w14:textFill>
                  <w14:solidFill>
                    <w14:schemeClr w14:val="tx1"/>
                  </w14:solidFill>
                </w14:textFill>
              </w:rPr>
              <w:t>（必须提供，否则响应文件按无效处理）</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2.法定代表人身份证明书及法定代表人有效身份证正反面复印件（格式后附）；</w:t>
            </w:r>
            <w:r>
              <w:rPr>
                <w:rFonts w:hint="eastAsia" w:ascii="宋体" w:hAnsi="宋体"/>
                <w:b/>
                <w:color w:val="000000" w:themeColor="text1"/>
                <w:szCs w:val="21"/>
                <w14:textFill>
                  <w14:solidFill>
                    <w14:schemeClr w14:val="tx1"/>
                  </w14:solidFill>
                </w14:textFill>
              </w:rPr>
              <w:t>（必须提供，否则响应文件按无效处理）</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3.授权委托书及委托代理人有效身份证正反面复印件（格式后附）；</w:t>
            </w:r>
            <w:r>
              <w:rPr>
                <w:rFonts w:hint="eastAsia" w:ascii="宋体" w:hAnsi="宋体"/>
                <w:b/>
                <w:color w:val="000000" w:themeColor="text1"/>
                <w:szCs w:val="21"/>
                <w14:textFill>
                  <w14:solidFill>
                    <w14:schemeClr w14:val="tx1"/>
                  </w14:solidFill>
                </w14:textFill>
              </w:rPr>
              <w:t>（委托时必须提供，否则响应文件按无效处理）</w:t>
            </w:r>
          </w:p>
          <w:p>
            <w:pPr>
              <w:spacing w:line="360" w:lineRule="auto"/>
              <w:jc w:val="left"/>
              <w:rPr>
                <w:rFonts w:hint="eastAsia" w:ascii="宋体" w:hAnsi="宋体"/>
                <w:b/>
                <w:color w:val="auto"/>
                <w:szCs w:val="21"/>
              </w:rPr>
            </w:pPr>
            <w:r>
              <w:rPr>
                <w:rFonts w:hint="eastAsia" w:ascii="宋体" w:hAnsi="宋体"/>
                <w:color w:val="000000" w:themeColor="text1"/>
                <w:szCs w:val="21"/>
                <w14:textFill>
                  <w14:solidFill>
                    <w14:schemeClr w14:val="tx1"/>
                  </w14:solidFill>
                </w14:textFill>
              </w:rPr>
              <w:t>4.</w:t>
            </w:r>
            <w:r>
              <w:rPr>
                <w:rFonts w:hint="eastAsia" w:ascii="宋体" w:hAnsi="宋体" w:cs="宋体"/>
                <w:color w:val="auto"/>
                <w:szCs w:val="21"/>
                <w:highlight w:val="none"/>
              </w:rPr>
              <w:t>技术及其他要求、商务要求响应承诺表（格式后附）</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（如要求提交磋商保证金的则必须提供，否则</w:t>
            </w:r>
            <w:r>
              <w:rPr>
                <w:rFonts w:hint="eastAsia" w:ascii="宋体" w:hAnsi="宋体"/>
                <w:b/>
                <w:color w:val="auto"/>
                <w:szCs w:val="21"/>
              </w:rPr>
              <w:t>响应文件按无效处理）</w:t>
            </w:r>
          </w:p>
          <w:p>
            <w:pPr>
              <w:spacing w:line="360" w:lineRule="auto"/>
              <w:jc w:val="left"/>
              <w:rPr>
                <w:rFonts w:hint="eastAsia" w:ascii="宋体" w:hAnsi="宋体"/>
                <w:b/>
                <w:color w:val="auto"/>
                <w:szCs w:val="21"/>
              </w:rPr>
            </w:pPr>
            <w:r>
              <w:rPr>
                <w:rFonts w:hint="eastAsia" w:ascii="宋体" w:hAnsi="宋体"/>
                <w:color w:val="auto"/>
                <w:szCs w:val="21"/>
                <w:lang w:val="en-US" w:eastAsia="zh-CN"/>
              </w:rPr>
              <w:t>5</w:t>
            </w:r>
            <w:r>
              <w:rPr>
                <w:rFonts w:hint="eastAsia" w:ascii="宋体" w:hAnsi="宋体"/>
                <w:color w:val="auto"/>
                <w:szCs w:val="21"/>
              </w:rPr>
              <w:t>.项目管理机构配备情况表</w:t>
            </w:r>
            <w:r>
              <w:rPr>
                <w:rFonts w:hint="eastAsia" w:ascii="宋体" w:hAnsi="宋体" w:cs="宋体"/>
                <w:color w:val="auto"/>
                <w:szCs w:val="21"/>
                <w:highlight w:val="none"/>
              </w:rPr>
              <w:t>【含项目经理、技术负责人、专职安全生产管理人员、施工员、质量员、材料员的基本情况，并附以下证明材料：①项目经理具有</w:t>
            </w:r>
            <w:r>
              <w:rPr>
                <w:rFonts w:hint="eastAsia" w:ascii="宋体" w:hAnsi="宋体" w:eastAsia="宋体" w:cs="宋体"/>
                <w:b w:val="0"/>
                <w:bCs w:val="0"/>
                <w:color w:val="auto"/>
                <w:kern w:val="2"/>
                <w:sz w:val="21"/>
                <w:szCs w:val="21"/>
                <w:highlight w:val="none"/>
                <w:lang w:val="en-US" w:eastAsia="zh-CN" w:bidi="ar-SA"/>
              </w:rPr>
              <w:t>建筑工程（或机电工程）专业贰级以上（含贰级）注册建造师</w:t>
            </w:r>
            <w:r>
              <w:rPr>
                <w:rFonts w:hint="eastAsia" w:ascii="宋体" w:hAnsi="宋体" w:cs="宋体"/>
                <w:color w:val="auto"/>
                <w:szCs w:val="21"/>
                <w:highlight w:val="none"/>
              </w:rPr>
              <w:t>执业资格证书复印件及有效的安全生产考核合格证书复印件（B类）；②技术负责人的与本项目相关的建筑工程专业中级及以上职称证书复印件；③专职安全生产管理人员须具有安全生产考核合格证书复印件（C类）；④施工员、质量员、材料员须具有施工现场专业人员职业培训合格证书复印件；⑤以上项目管理机构人员的身份证复印件及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月以来任意一个月供应商为以上项目管理机构人员交纳的社保证明材料复印件</w:t>
            </w:r>
            <w:r>
              <w:rPr>
                <w:rFonts w:hint="eastAsia" w:ascii="宋体" w:hAnsi="宋体" w:cs="宋体"/>
                <w:color w:val="auto"/>
                <w:szCs w:val="21"/>
                <w:highlight w:val="none"/>
                <w:lang w:eastAsia="zh-CN"/>
              </w:rPr>
              <w:t>或劳动合同</w:t>
            </w:r>
            <w:r>
              <w:rPr>
                <w:rFonts w:hint="eastAsia" w:ascii="宋体" w:hAnsi="宋体" w:cs="宋体"/>
                <w:color w:val="auto"/>
                <w:szCs w:val="21"/>
                <w:highlight w:val="none"/>
              </w:rPr>
              <w:t>（格式后附）；</w:t>
            </w:r>
            <w:r>
              <w:rPr>
                <w:rFonts w:hint="eastAsia" w:ascii="宋体" w:hAnsi="宋体"/>
                <w:b/>
                <w:color w:val="auto"/>
                <w:szCs w:val="21"/>
              </w:rPr>
              <w:t>（必须提供，否则响应文件按无效处理）</w:t>
            </w:r>
          </w:p>
          <w:p>
            <w:pPr>
              <w:keepNext w:val="0"/>
              <w:keepLines w:val="0"/>
              <w:suppressLineNumbers w:val="0"/>
              <w:spacing w:before="0" w:beforeAutospacing="0" w:after="0" w:afterAutospacing="0" w:line="360" w:lineRule="auto"/>
              <w:ind w:left="0" w:right="0"/>
              <w:rPr>
                <w:rFonts w:hint="default" w:ascii="宋体" w:hAnsi="宋体" w:cs="宋体"/>
                <w:b/>
                <w:color w:val="auto"/>
                <w:szCs w:val="21"/>
                <w:highlight w:val="none"/>
              </w:rPr>
            </w:pPr>
            <w:r>
              <w:rPr>
                <w:rFonts w:hint="eastAsia" w:ascii="宋体" w:hAnsi="宋体"/>
                <w:color w:val="auto"/>
                <w:szCs w:val="21"/>
                <w:highlight w:val="none"/>
              </w:rPr>
              <w:t>6</w:t>
            </w:r>
            <w:r>
              <w:rPr>
                <w:rFonts w:hint="eastAsia" w:ascii="宋体" w:hAnsi="宋体"/>
                <w:b/>
                <w:color w:val="auto"/>
                <w:szCs w:val="21"/>
                <w:highlight w:val="none"/>
              </w:rPr>
              <w:t>.</w:t>
            </w:r>
            <w:r>
              <w:rPr>
                <w:rFonts w:hint="eastAsia" w:ascii="宋体" w:hAnsi="宋体"/>
                <w:color w:val="auto"/>
                <w:szCs w:val="21"/>
                <w:highlight w:val="none"/>
              </w:rPr>
              <w:t>供应商关于拟派项目经理的承诺书</w:t>
            </w:r>
            <w:r>
              <w:rPr>
                <w:rFonts w:hint="eastAsia" w:ascii="宋体" w:hAnsi="宋体" w:cs="宋体"/>
                <w:color w:val="auto"/>
                <w:szCs w:val="21"/>
                <w:highlight w:val="none"/>
              </w:rPr>
              <w:t>（格式后附）；</w:t>
            </w:r>
            <w:r>
              <w:rPr>
                <w:rFonts w:hint="eastAsia" w:ascii="宋体" w:hAnsi="宋体" w:cs="宋体"/>
                <w:b/>
                <w:color w:val="auto"/>
                <w:szCs w:val="21"/>
                <w:highlight w:val="none"/>
              </w:rPr>
              <w:t xml:space="preserve">（必须提供，否则响应文件按无效处理） </w:t>
            </w:r>
          </w:p>
          <w:p>
            <w:pPr>
              <w:keepNext w:val="0"/>
              <w:keepLines w:val="0"/>
              <w:suppressLineNumbers w:val="0"/>
              <w:spacing w:before="0" w:beforeAutospacing="0" w:after="0" w:afterAutospacing="0" w:line="360" w:lineRule="auto"/>
              <w:ind w:left="0" w:right="0"/>
              <w:rPr>
                <w:rFonts w:hint="default" w:ascii="宋体" w:hAnsi="宋体" w:cs="宋体"/>
                <w:color w:val="auto"/>
                <w:szCs w:val="21"/>
                <w:highlight w:val="none"/>
              </w:rPr>
            </w:pPr>
            <w:r>
              <w:rPr>
                <w:rFonts w:hint="eastAsia" w:ascii="宋体" w:hAnsi="宋体" w:cs="宋体"/>
                <w:color w:val="auto"/>
                <w:szCs w:val="21"/>
                <w:highlight w:val="none"/>
              </w:rPr>
              <w:t>7.农民工工资保证金交纳与使用承诺书（格式后附）；</w:t>
            </w:r>
            <w:r>
              <w:rPr>
                <w:rFonts w:hint="eastAsia" w:ascii="宋体" w:hAnsi="宋体" w:cs="宋体"/>
                <w:b/>
                <w:color w:val="auto"/>
                <w:szCs w:val="21"/>
                <w:highlight w:val="none"/>
              </w:rPr>
              <w:t xml:space="preserve">（必须提供，否则响应文件按无效处理） </w:t>
            </w:r>
          </w:p>
          <w:p>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8</w:t>
            </w:r>
            <w:r>
              <w:rPr>
                <w:rFonts w:hint="default" w:ascii="宋体" w:hAnsi="宋体" w:cs="宋体"/>
                <w:color w:val="auto"/>
                <w:szCs w:val="21"/>
                <w:highlight w:val="none"/>
              </w:rPr>
              <w:t>.</w:t>
            </w:r>
            <w:r>
              <w:rPr>
                <w:rFonts w:hint="eastAsia" w:ascii="宋体" w:hAnsi="宋体" w:cs="宋体"/>
                <w:color w:val="auto"/>
                <w:szCs w:val="21"/>
                <w:highlight w:val="none"/>
              </w:rPr>
              <w:t>施工组织设计或施工方案（格式自拟）；</w:t>
            </w:r>
          </w:p>
          <w:p>
            <w:pPr>
              <w:keepNext w:val="0"/>
              <w:keepLines w:val="0"/>
              <w:suppressLineNumbers w:val="0"/>
              <w:spacing w:before="0" w:beforeAutospacing="0" w:after="0" w:afterAutospacing="0" w:line="360" w:lineRule="auto"/>
              <w:ind w:left="0" w:right="0"/>
              <w:rPr>
                <w:rFonts w:hint="eastAsia" w:ascii="宋体" w:hAnsi="宋体"/>
                <w:color w:val="auto"/>
                <w:szCs w:val="21"/>
              </w:rPr>
            </w:pPr>
            <w:r>
              <w:rPr>
                <w:rFonts w:hint="eastAsia" w:ascii="宋体" w:hAnsi="宋体" w:cs="宋体"/>
                <w:color w:val="auto"/>
                <w:szCs w:val="21"/>
                <w:highlight w:val="none"/>
              </w:rPr>
              <w:t>9.</w:t>
            </w:r>
            <w:r>
              <w:rPr>
                <w:rFonts w:hint="eastAsia" w:cs="Courier New" w:asciiTheme="majorEastAsia" w:hAnsiTheme="majorEastAsia" w:eastAsiaTheme="majorEastAsia"/>
                <w:bCs/>
                <w:color w:val="auto"/>
                <w:szCs w:val="21"/>
                <w:highlight w:val="none"/>
              </w:rPr>
              <w:t>工程保修服务保障承诺函</w:t>
            </w:r>
            <w:r>
              <w:rPr>
                <w:rFonts w:hint="eastAsia" w:ascii="宋体" w:hAnsi="宋体" w:cs="宋体"/>
                <w:color w:val="auto"/>
                <w:szCs w:val="21"/>
                <w:highlight w:val="none"/>
              </w:rPr>
              <w:t>（格式后附）；</w:t>
            </w:r>
            <w:r>
              <w:rPr>
                <w:rFonts w:hint="eastAsia" w:ascii="宋体" w:hAnsi="宋体" w:cs="宋体"/>
                <w:b/>
                <w:color w:val="auto"/>
                <w:szCs w:val="21"/>
                <w:highlight w:val="none"/>
              </w:rPr>
              <w:t xml:space="preserve">（必须提供，否则响应文件按无效处理） </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10</w:t>
            </w:r>
            <w:r>
              <w:rPr>
                <w:rFonts w:hint="eastAsia" w:ascii="宋体" w:hAnsi="宋体"/>
                <w:color w:val="000000" w:themeColor="text1"/>
                <w:szCs w:val="21"/>
                <w14:textFill>
                  <w14:solidFill>
                    <w14:schemeClr w14:val="tx1"/>
                  </w14:solidFill>
                </w14:textFill>
              </w:rPr>
              <w:t>.供应商业绩一览表（格式后附）；</w:t>
            </w:r>
            <w:r>
              <w:rPr>
                <w:rFonts w:hint="eastAsia" w:ascii="宋体" w:hAnsi="宋体"/>
                <w:b/>
                <w:color w:val="000000" w:themeColor="text1"/>
                <w:szCs w:val="21"/>
                <w14:textFill>
                  <w14:solidFill>
                    <w14:schemeClr w14:val="tx1"/>
                  </w14:solidFill>
                </w14:textFill>
              </w:rPr>
              <w:t>（如有）</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11</w:t>
            </w:r>
            <w:r>
              <w:rPr>
                <w:rFonts w:hint="eastAsia" w:ascii="宋体" w:hAnsi="宋体"/>
                <w:color w:val="000000" w:themeColor="text1"/>
                <w:szCs w:val="21"/>
                <w14:textFill>
                  <w14:solidFill>
                    <w14:schemeClr w14:val="tx1"/>
                  </w14:solidFill>
                </w14:textFill>
              </w:rPr>
              <w:t>.供应商认为需要提供的其他有关资料。</w:t>
            </w:r>
          </w:p>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注：以上标明“必须提供”的材料属于复印件的，必须加盖供应商公章，否则响应文件按无效处理。</w:t>
            </w:r>
            <w:r>
              <w:rPr>
                <w:rFonts w:hint="eastAsia" w:ascii="宋体" w:hAnsi="宋体" w:cs="Courier New"/>
                <w:b/>
                <w:color w:val="auto"/>
                <w:szCs w:val="21"/>
                <w:highlight w:val="none"/>
              </w:rPr>
              <w:t>在第六章“响应文件格式”中有要求法定代表人或委托代理人签字（或者电子签名）的，必须由法定代表人或委托代理人签字</w:t>
            </w:r>
            <w:r>
              <w:rPr>
                <w:rFonts w:hint="eastAsia" w:ascii="宋体" w:hAnsi="宋体"/>
                <w:b/>
                <w:bCs/>
                <w:color w:val="auto"/>
                <w:szCs w:val="21"/>
                <w:highlight w:val="none"/>
              </w:rPr>
              <w:t>（或者电子签名），</w:t>
            </w:r>
            <w:r>
              <w:rPr>
                <w:rFonts w:hint="eastAsia" w:ascii="宋体" w:hAnsi="宋体" w:cs="宋体"/>
                <w:b/>
                <w:color w:val="auto"/>
                <w:szCs w:val="21"/>
                <w:highlight w:val="none"/>
              </w:rPr>
              <w:t>否则响应文件按无效处理。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15.2</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竞争性磋商报价包括为实施和完成合同工程所需的劳务、材料、机械、质检（自检）、安装、缺陷修复、管理、保险、税费、利润以及安全文明施工费等费用，以及合同明示或暗示的所有责任、义务和一般风险。</w:t>
            </w:r>
            <w:r>
              <w:rPr>
                <w:rFonts w:hint="eastAsia" w:ascii="宋体" w:hAnsi="宋体"/>
                <w:b/>
                <w:color w:val="auto"/>
                <w:szCs w:val="21"/>
                <w:highlight w:val="none"/>
              </w:rPr>
              <w:t>（采购需求另有约定的，从其约定。）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15.3</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本工程增值税计税方法：</w:t>
            </w:r>
            <w:r>
              <w:rPr>
                <w:rFonts w:hint="eastAsia" w:ascii="宋体" w:hAnsi="宋体"/>
                <w:color w:val="000000" w:themeColor="text1"/>
                <w:szCs w:val="21"/>
                <w14:textFill>
                  <w14:solidFill>
                    <w14:schemeClr w14:val="tx1"/>
                  </w14:solidFill>
                </w14:textFill>
              </w:rPr>
              <w:sym w:font="Wingdings 2" w:char="F052"/>
            </w:r>
            <w:r>
              <w:rPr>
                <w:rFonts w:hint="eastAsia" w:ascii="宋体" w:hAnsi="宋体"/>
                <w:color w:val="000000" w:themeColor="text1"/>
                <w:szCs w:val="21"/>
                <w14:textFill>
                  <w14:solidFill>
                    <w14:schemeClr w14:val="tx1"/>
                  </w14:solidFill>
                </w14:textFill>
              </w:rPr>
              <w:t>一般计税法；□简易计税法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16.2</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竞争性磋商有效期：自首次响应</w:t>
            </w:r>
            <w:r>
              <w:rPr>
                <w:rFonts w:hint="eastAsia" w:ascii="宋体" w:hAnsi="宋体"/>
                <w:color w:val="000000" w:themeColor="text1"/>
                <w:szCs w:val="21"/>
                <w:highlight w:val="none"/>
                <w14:textFill>
                  <w14:solidFill>
                    <w14:schemeClr w14:val="tx1"/>
                  </w14:solidFill>
                </w14:textFill>
              </w:rPr>
              <w:t>文件提交截止之日起</w:t>
            </w:r>
            <w:r>
              <w:rPr>
                <w:rFonts w:hint="eastAsia" w:ascii="宋体" w:hAnsi="宋体"/>
                <w:color w:val="000000" w:themeColor="text1"/>
                <w:szCs w:val="21"/>
                <w:highlight w:val="none"/>
                <w:lang w:val="en-US" w:eastAsia="zh-CN"/>
                <w14:textFill>
                  <w14:solidFill>
                    <w14:schemeClr w14:val="tx1"/>
                  </w14:solidFill>
                </w14:textFill>
              </w:rPr>
              <w:t>90</w:t>
            </w:r>
            <w:r>
              <w:rPr>
                <w:rFonts w:hint="eastAsia" w:ascii="宋体" w:hAnsi="宋体"/>
                <w:color w:val="000000" w:themeColor="text1"/>
                <w:szCs w:val="21"/>
                <w:highlight w:val="none"/>
                <w14:textFill>
                  <w14:solidFill>
                    <w14:schemeClr w14:val="tx1"/>
                  </w14:solidFill>
                </w14:textFill>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17.1</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本项目不收取磋商保证金。</w:t>
            </w:r>
          </w:p>
          <w:p>
            <w:pPr>
              <w:spacing w:line="360" w:lineRule="auto"/>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sym w:font="Wingdings 2" w:char="00A3"/>
            </w:r>
            <w:r>
              <w:rPr>
                <w:rFonts w:hint="eastAsia" w:ascii="宋体" w:hAnsi="宋体"/>
                <w:color w:val="000000" w:themeColor="text1"/>
                <w:szCs w:val="21"/>
                <w14:textFill>
                  <w14:solidFill>
                    <w14:schemeClr w14:val="tx1"/>
                  </w14:solidFill>
                </w14:textFill>
              </w:rPr>
              <w:t>本项目收取磋商保证金，具体规定如下：</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磋商保证金（人民币）：人民币</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磋商保证金的缴纳账号信息：</w:t>
            </w:r>
          </w:p>
          <w:p>
            <w:pPr>
              <w:spacing w:line="360" w:lineRule="auto"/>
              <w:jc w:val="left"/>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开户名称：</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w:t>
            </w:r>
          </w:p>
          <w:p>
            <w:pPr>
              <w:spacing w:line="360" w:lineRule="auto"/>
              <w:jc w:val="left"/>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开户银行：</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w:t>
            </w:r>
          </w:p>
          <w:p>
            <w:pPr>
              <w:spacing w:line="360" w:lineRule="auto"/>
              <w:jc w:val="left"/>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银行账号：</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相关要求：</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磋商保证金的缴纳方式：银行转账、支票、汇票、本票或者金融、担保金融、担保机构出具的保函，禁止采用现钞方式。采用银行转账方式的，在响应文件提交截止时间前交至指定账户并且到账；采用支票、汇票、本票或者保函等方式的，在响应文件提交截止时间前，供应商必须提交支票、汇票、本票或者保函原件。否则视为无效磋商保证金。</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磋商保证金采用银行转账缴纳方式的，在响应文件提交截止时间前交至指定账户并且到账，供应商应将银行转账底单的复印件作为磋商保证金缴纳凭证，放置于商务技术文件中，否则响应文件按无效响应处理。</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磋商保证金采用支票、汇票、本票或者金融、担保机构出具的保函缴纳方式的，供应商应将支票、汇票、本票或者金融、担保机构出具的保函的复印件作为磋商保证金缴纳凭证，放置于商务技术文件中，否则响应文件按无效响应处理。供应商必须在首次响应文件提交截止时间前将支票、汇票、本票或者金融、担保机构出具的保函原件提交给采购代理机构，由采购代理机构向供应商出具回执，并妥善保管。现场提交或邮寄地址：</w:t>
            </w:r>
            <w:r>
              <w:rPr>
                <w:rFonts w:hint="eastAsia" w:ascii="宋体" w:hAnsi="宋体"/>
                <w:color w:val="000000" w:themeColor="text1"/>
                <w:szCs w:val="21"/>
                <w:lang w:eastAsia="zh-CN"/>
                <w14:textFill>
                  <w14:solidFill>
                    <w14:schemeClr w14:val="tx1"/>
                  </w14:solidFill>
                </w14:textFill>
              </w:rPr>
              <w:t>广西壮族自治区南宁市青秀区枫林路18号广西国控大厦裙楼三层</w:t>
            </w:r>
            <w:r>
              <w:rPr>
                <w:rFonts w:hint="eastAsia" w:ascii="宋体" w:hAnsi="宋体"/>
                <w:color w:val="000000" w:themeColor="text1"/>
                <w:szCs w:val="21"/>
                <w:lang w:val="en-US" w:eastAsia="zh-CN"/>
                <w14:textFill>
                  <w14:solidFill>
                    <w14:schemeClr w14:val="tx1"/>
                  </w14:solidFill>
                </w14:textFill>
              </w:rPr>
              <w:t>招标一部</w:t>
            </w:r>
            <w:r>
              <w:rPr>
                <w:rFonts w:hint="eastAsia" w:ascii="宋体" w:hAnsi="宋体"/>
                <w:color w:val="000000" w:themeColor="text1"/>
                <w:szCs w:val="21"/>
                <w14:textFill>
                  <w14:solidFill>
                    <w14:schemeClr w14:val="tx1"/>
                  </w14:solidFill>
                </w14:textFill>
              </w:rPr>
              <w:t>；项目联系人：</w:t>
            </w:r>
            <w:r>
              <w:rPr>
                <w:rFonts w:hint="eastAsia" w:ascii="宋体" w:hAnsi="宋体"/>
                <w:color w:val="000000" w:themeColor="text1"/>
                <w:szCs w:val="21"/>
                <w:lang w:val="en-US" w:eastAsia="zh-CN"/>
                <w14:textFill>
                  <w14:solidFill>
                    <w14:schemeClr w14:val="tx1"/>
                  </w14:solidFill>
                </w14:textFill>
              </w:rPr>
              <w:t>陈有弟</w:t>
            </w:r>
            <w:r>
              <w:rPr>
                <w:rFonts w:hint="eastAsia" w:ascii="宋体" w:hAnsi="宋体"/>
                <w:color w:val="000000" w:themeColor="text1"/>
                <w:szCs w:val="21"/>
                <w14:textFill>
                  <w14:solidFill>
                    <w14:schemeClr w14:val="tx1"/>
                  </w14:solidFill>
                </w14:textFill>
              </w:rPr>
              <w:t>；电子邮箱地址：</w:t>
            </w:r>
            <w:r>
              <w:rPr>
                <w:rFonts w:hint="eastAsia" w:ascii="宋体" w:hAnsi="宋体"/>
                <w:color w:val="000000" w:themeColor="text1"/>
                <w:szCs w:val="21"/>
                <w:lang w:val="en-US" w:eastAsia="zh-CN"/>
                <w14:textFill>
                  <w14:solidFill>
                    <w14:schemeClr w14:val="tx1"/>
                  </w14:solidFill>
                </w14:textFill>
              </w:rPr>
              <w:t>28858475</w:t>
            </w:r>
            <w:r>
              <w:rPr>
                <w:rFonts w:hint="eastAsia" w:ascii="宋体" w:hAnsi="宋体"/>
                <w:color w:val="000000" w:themeColor="text1"/>
                <w:szCs w:val="21"/>
                <w14:textFill>
                  <w14:solidFill>
                    <w14:schemeClr w14:val="tx1"/>
                  </w14:solidFill>
                </w14:textFill>
              </w:rPr>
              <w:t>@qq.com</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2.供应商为联合体的，可以由联合体中的一方或者多方共同缴纳磋商保证金，其缴纳的保证金对联合体各方均具有约束力。</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备注：</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（1）磋商保证金在响应文件提交截止时间后缴纳的，或者不按规定缴纳方式缴纳的，或者未足额缴纳的（包含保函额度不足的），视为无效磋商保证金。</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（2）供应商采用现钞方式或者从个人账户（自然人参加竞争性磋商除外）转出的磋商保证金，视为无效磋商保证金。</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（3）支票、汇票或者本票出现无效或者背书情形的，视为无效磋商保证金。</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（4）保函有效期短于竞争性磋商有效期的，视为无效磋商保证金。</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（5）采用银行、保险机构出具保函的，必须为无条件保函，否则视为无效磋商保证金。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19</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本项目不接受电子备份响应文件。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20.1</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响应文件提交截止时间：详见竞争性磋商公告。</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响应文件提交地点：详见竞争性磋商公告。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24.1</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磋商小组的人数：</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25</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首次响应文件开启时间详见“竞争性磋商公告”。</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首次响应文件解密时间：30分钟。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26.3</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商务要求评审中允许负偏离的条款数为0项。</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技术要求评审中允许负偏离的条款数为0项。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28.1</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本项目不收取履约保证金。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29.1</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签订合同携带的证明材料：</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1.委托代理人负责签订合同的，须携带授权委托书及委托代理人身份证原件等其他资格证件。</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2.法定代表人负责签订合同的，须携带法定代表人身份证明原件及身份证原件等其他证明材料。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31.2</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接收质疑函方式：书面形式。</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质疑联系部门及联系方式：</w:t>
            </w:r>
            <w:r>
              <w:rPr>
                <w:rFonts w:hint="eastAsia" w:ascii="宋体" w:hAnsi="宋体"/>
                <w:color w:val="000000" w:themeColor="text1"/>
                <w:szCs w:val="21"/>
                <w:lang w:eastAsia="zh-CN"/>
                <w14:textFill>
                  <w14:solidFill>
                    <w14:schemeClr w14:val="tx1"/>
                  </w14:solidFill>
                </w14:textFill>
              </w:rPr>
              <w:t>广西建设工程机电设备招标中心有限公司</w:t>
            </w:r>
            <w:r>
              <w:rPr>
                <w:rFonts w:hint="eastAsia" w:ascii="宋体" w:hAnsi="宋体"/>
                <w:color w:val="000000" w:themeColor="text1"/>
                <w:szCs w:val="21"/>
                <w14:textFill>
                  <w14:solidFill>
                    <w14:schemeClr w14:val="tx1"/>
                  </w14:solidFill>
                </w14:textFill>
              </w:rPr>
              <w:t>。</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联系人：</w:t>
            </w:r>
            <w:r>
              <w:rPr>
                <w:rFonts w:hint="eastAsia" w:ascii="宋体" w:hAnsi="宋体"/>
                <w:color w:val="000000" w:themeColor="text1"/>
                <w:szCs w:val="21"/>
                <w:lang w:eastAsia="zh-CN"/>
                <w14:textFill>
                  <w14:solidFill>
                    <w14:schemeClr w14:val="tx1"/>
                  </w14:solidFill>
                </w14:textFill>
              </w:rPr>
              <w:t>陈有弟</w:t>
            </w: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联系电话：</w:t>
            </w:r>
            <w:r>
              <w:rPr>
                <w:rFonts w:hint="eastAsia" w:ascii="宋体" w:hAnsi="宋体"/>
                <w:color w:val="000000" w:themeColor="text1"/>
                <w:szCs w:val="21"/>
                <w:lang w:eastAsia="zh-CN"/>
                <w14:textFill>
                  <w14:solidFill>
                    <w14:schemeClr w14:val="tx1"/>
                  </w14:solidFill>
                </w14:textFill>
              </w:rPr>
              <w:t>0771-2869912</w:t>
            </w:r>
            <w:r>
              <w:rPr>
                <w:rFonts w:hint="eastAsia" w:ascii="宋体" w:hAnsi="宋体"/>
                <w:color w:val="000000" w:themeColor="text1"/>
                <w:szCs w:val="21"/>
                <w14:textFill>
                  <w14:solidFill>
                    <w14:schemeClr w14:val="tx1"/>
                  </w14:solidFill>
                </w14:textFill>
              </w:rPr>
              <w:t>。</w:t>
            </w:r>
          </w:p>
          <w:p>
            <w:pPr>
              <w:spacing w:line="360" w:lineRule="auto"/>
              <w:jc w:val="left"/>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通讯地址：</w:t>
            </w:r>
            <w:r>
              <w:rPr>
                <w:rFonts w:hint="eastAsia" w:ascii="宋体" w:hAnsi="宋体"/>
                <w:color w:val="000000" w:themeColor="text1"/>
                <w:szCs w:val="21"/>
                <w:lang w:eastAsia="zh-CN"/>
                <w14:textFill>
                  <w14:solidFill>
                    <w14:schemeClr w14:val="tx1"/>
                  </w14:solidFill>
                </w14:textFill>
              </w:rPr>
              <w:t>广西壮族自治区南宁市青秀区枫林路18号广西国控大厦裙楼三层</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业务时间：工作日（上午8:00-12:00；下午15:00-18:00）。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32.1</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1.采购代理费支付方式：</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本项目代理服务费由成交供应商在领取成交通知书前，一次性向采购代理机构支付。</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2.采购代理费收取标准：</w:t>
            </w:r>
          </w:p>
          <w:p>
            <w:pPr>
              <w:spacing w:line="360" w:lineRule="auto"/>
              <w:jc w:val="left"/>
              <w:rPr>
                <w:rFonts w:hint="eastAsia" w:ascii="宋体" w:hAnsi="宋体"/>
                <w:color w:val="000000" w:themeColor="text1"/>
                <w:szCs w:val="21"/>
                <w14:textFill>
                  <w14:solidFill>
                    <w14:schemeClr w14:val="tx1"/>
                  </w14:solidFill>
                </w14:textFill>
              </w:rPr>
            </w:pPr>
            <w:r>
              <w:rPr>
                <w:rFonts w:hint="eastAsia" w:hAnsi="宋体" w:cs="宋体"/>
                <w:color w:val="auto"/>
                <w:sz w:val="21"/>
                <w:highlight w:val="none"/>
              </w:rPr>
              <w:t>本项目采购代理服务费按供应商须知正文第32.2条“采购代理服务费收费计算标准”中工程类收费标准下浮20%计算</w:t>
            </w:r>
            <w:r>
              <w:rPr>
                <w:rFonts w:hint="eastAsia" w:ascii="宋体" w:hAnsi="宋体"/>
                <w:color w:val="000000" w:themeColor="text1"/>
                <w:szCs w:val="21"/>
                <w14:textFill>
                  <w14:solidFill>
                    <w14:schemeClr w14:val="tx1"/>
                  </w14:solidFill>
                </w14:textFill>
              </w:rPr>
              <w:t>。</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3.采购代理费收取银行账户</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账户名称：广西建设工程机电设备招标中心有限公司</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开户银行：招商银行南宁分行营业部</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银行账号：7719 0142 3310 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33.1</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解释：构成本磋商文件的各个组成文件应互为解释，互为说明；除磋商文件中有特别规定外，仅适用于竞争性磋商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33.2</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33.3</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磋商文件中描述供应商的“公章”是指根据我国对公章的管理规定，用供应商法定主体名称制作的印章或供应商通过指定电子化政府采购平台办理数字证书（CA认证）获得的以法定主体名称制作的电子印章。除本磋商文件有特殊规定外，供应商的财务章、部门章、分公司章、工会章、合同章、投标专用章、业务专用章及银行的转账章、现金收讫章、现金付讫章等其他形式印章均不能代替公章。</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为其他组织或者自然人时，本磋商文件规定的法定代表人指负责人或者自然人。本磋商文件所称负责人是指参加磋商的其他组织营业执照或者执业许可证等证照上的负责人，本磋商文件所称自然人指参与磋商的自然人本人，且应具备独立承担民事责任能力，自然人应当为年满18岁以上成年人（十六周岁以上的未成年人，以自己的劳动收入为主要生活来源的，视为完全民事行为能力人）。</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本磋商文件中描述供应商的“签字”是指供应商的法定代表人或者委托代理人在文件规定签署处签名或者指供应商通过指定电子化政府采购平台办理数字证书（CA认证）获得的以供应商法定代表人或者委托代理人姓名制作的电子印章签名的行为，私章、印鉴等其他形式均不能代替签字。</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5.自然人投标的，磋商文件规定盖公章处由自然人摁手指指印。</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6.本磋商文件所称的“以上”“以下”“以内”“届满”，包括本数；所称的“不满”“超过”“以外”，不包括本数。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ascii="宋体" w:hAnsi="宋体"/>
                <w:color w:val="000000" w:themeColor="text1"/>
                <w:szCs w:val="21"/>
                <w14:textFill>
                  <w14:solidFill>
                    <w14:schemeClr w14:val="tx1"/>
                  </w14:solidFill>
                </w14:textFill>
              </w:rPr>
              <w:t>3.5</w:t>
            </w:r>
          </w:p>
        </w:tc>
        <w:tc>
          <w:tcPr>
            <w:tcW w:w="8356" w:type="dxa"/>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现场踏勘：</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1.本项目不统一组织现场踏勘，供应商如需全面了解项目现场情况，可自行前往现场踏勘。如因不了解现场导致投标失误由供应商自行承担后果。</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2.供应商承担踏勘现场所发生的费用和自身安全责任。</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3.采购人不对供应商在踏勘现场后做出的判断和决策负责。</w:t>
            </w:r>
          </w:p>
        </w:tc>
      </w:tr>
    </w:tbl>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pStyle w:val="3"/>
        <w:jc w:val="center"/>
        <w:rPr>
          <w:color w:val="000000" w:themeColor="text1"/>
          <w14:textFill>
            <w14:solidFill>
              <w14:schemeClr w14:val="tx1"/>
            </w14:solidFill>
          </w14:textFill>
        </w:rPr>
      </w:pPr>
      <w:bookmarkStart w:id="13" w:name="_Toc197530106"/>
      <w:r>
        <w:rPr>
          <w:rFonts w:hint="eastAsia"/>
          <w:color w:val="000000" w:themeColor="text1"/>
          <w14:textFill>
            <w14:solidFill>
              <w14:schemeClr w14:val="tx1"/>
            </w14:solidFill>
          </w14:textFill>
        </w:rPr>
        <w:t>二、供应商须知正文</w:t>
      </w:r>
      <w:bookmarkEnd w:id="13"/>
    </w:p>
    <w:p>
      <w:pPr>
        <w:pStyle w:val="4"/>
        <w:jc w:val="left"/>
        <w:rPr>
          <w:rFonts w:hint="eastAsia" w:ascii="宋体" w:hAnsi="宋体" w:eastAsia="宋体"/>
          <w:color w:val="000000" w:themeColor="text1"/>
          <w:sz w:val="28"/>
          <w:szCs w:val="28"/>
          <w14:textFill>
            <w14:solidFill>
              <w14:schemeClr w14:val="tx1"/>
            </w14:solidFill>
          </w14:textFill>
        </w:rPr>
      </w:pPr>
      <w:bookmarkStart w:id="14" w:name="_Toc197530107"/>
      <w:r>
        <w:rPr>
          <w:rFonts w:hint="eastAsia" w:ascii="宋体" w:hAnsi="宋体" w:eastAsia="宋体"/>
          <w:color w:val="000000" w:themeColor="text1"/>
          <w:sz w:val="28"/>
          <w:szCs w:val="28"/>
          <w14:textFill>
            <w14:solidFill>
              <w14:schemeClr w14:val="tx1"/>
            </w14:solidFill>
          </w14:textFill>
        </w:rPr>
        <w:t>（一）总则</w:t>
      </w:r>
      <w:bookmarkEnd w:id="14"/>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1.适用范围</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1.2本竞争性磋商文件（以下简称磋商文件）适用于本项目的所有采购程序和环节（法律、法规另有规定的，从其规定）。</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2.定义</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2.1“采购人”是指依法进行政府采购的国家机关、事业单位、团体组织。</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2.2“采购代理机构”是指政府采购集中采购机构和集中采购机构以外的采购代理机构。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2.3“供应商”是指向采购人提供货物、工程或者服务的法人、其他组织或者自然人。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2.4“工程”是指建设工程，包括建筑物和构筑物的新建、改建、扩建、装修、拆除、修缮等。</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2.5“竞争性磋商”是指供应商按照本项目竞争性磋商公告或者邀请函规定的方式获取磋商文件、提交响应文件并希望获得标的的行为。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2.6“书面形式”是指合同书、信件和数据电文（包括电报、电传、传真、电子数据交换和电子邮件）等可以有形地表现所载内容的形式。</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2.7“响应文件”是指：供应商根据本磋商文件要求，编制包含资格证明、报价、商务技术等所有内容的文件。</w:t>
      </w:r>
    </w:p>
    <w:p>
      <w:pPr>
        <w:spacing w:line="360" w:lineRule="auto"/>
        <w:ind w:firstLine="422" w:firstLineChars="200"/>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2.8“实质性要求”是指磋商文件中已经指明不满足则响应文件按无效处理的条款，或者不能负偏离的条款，或者采购需求中带“▲”的条款。实质性要求若有任意一项不满足的，响应文件按无效处理。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2.9“正偏离”，是指响应文件对磋商文件“采购需求”中有关条款作出的响应优于条款要求并有利于采购人的情形。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2.10“负偏离”，是指响应文件对磋商文件“采购需求”中有关条款作出的响应不满足条款要求，导致采购人要求不能得到满足的情形。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2.11“允许负偏离的条款”是指采购需求中的不属于“实质性要求”的条款。</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2.12“首次报价”是指供应商提交的首次响应文件中的报价。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2.13“评审报价”是指供应商提交的最后报价并经修正（如有）和政策功能价格扣除（如有）后的价格。</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3.供应商的资格条件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供应商的资格条件详见“供应商须知前附表”。</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4.磋商费用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供应商应承担参与本次采购活动有关的所有费用，包括但不限于获取磋商文件、勘查现场、编制和提交响应文件、参加磋商与应答、签订合同等，不论竞争性磋商结果如何，均应自行承担。</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5.联合体参加竞争性磋商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5.1本项目是否接受联合体参加竞争性磋商，详见“供应商须知前附表”。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5.2如接受联合体参加竞争性磋商，相关要求详见“供应商须知前附表”。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5.3根据《政府采购促进中小企业发展管理办法》（财库[2020]46号）第九条及《广西壮族自治区财政厅关于持续优化政府采购营商环境推动高质量发展的通知》（桂财采〔2024〕55号）规定，接受大中型企业与小微企业组成联合体的采购项目，对于联合协议约定小微企业的合同份额占到合同</w:t>
      </w:r>
      <w:r>
        <w:rPr>
          <w:rFonts w:hint="eastAsia" w:ascii="宋体" w:hAnsi="宋体" w:eastAsia="宋体"/>
          <w:color w:val="000000" w:themeColor="text1"/>
          <w:szCs w:val="21"/>
          <w:lang w:val="en-US" w:eastAsia="zh-CN"/>
          <w14:textFill>
            <w14:solidFill>
              <w14:schemeClr w14:val="tx1"/>
            </w14:solidFill>
          </w14:textFill>
        </w:rPr>
        <w:t>价款</w:t>
      </w:r>
      <w:r>
        <w:rPr>
          <w:rFonts w:hint="eastAsia" w:ascii="宋体" w:hAnsi="宋体" w:eastAsia="宋体"/>
          <w:color w:val="000000" w:themeColor="text1"/>
          <w:szCs w:val="21"/>
          <w14:textFill>
            <w14:solidFill>
              <w14:schemeClr w14:val="tx1"/>
            </w14:solidFill>
          </w14:textFill>
        </w:rPr>
        <w:t>30%以上的，采购人、采购代理机构应当对联合体的报价给予</w:t>
      </w: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%（工程项目为1%-2%）的扣除，用扣除后的价格参加评审。组成联合体的小微企业与联合体内其他企业、分包企业之间存在直接控股、管理关系的，不享受价格扣除优惠政策。</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6.转包与分包</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6.1本项目不允许转包。</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6.3供应商根据磋商文件的规定和采购项目的实际情况，拟在成交后将成交项目的非主体、非关键性工作分包的，应当在响应文件中载明分包承担主体，分包承担主体应当具备相应资质条件且不得再次分包。</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7.特别说明</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7.1如果本磋商文件要求提供供应商或制造商的资格、信誉、荣誉、业绩与企业认证等材料的，资格、信誉、荣誉、业绩与企业认证等必须为供应商或者制造商所拥有或自身获得。</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7.2供应商应仔细阅读磋商文件的所有内容，按照磋商文件的要求提交响应文件，并对所提供的全部资料的真实性承担法律责任。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7.3供应商在竞争性磋商活动中提供任何虚假材料谋取成交的，将报财政部门查处；签订合同后发现的</w:t>
      </w:r>
      <w:r>
        <w:rPr>
          <w:rFonts w:hint="eastAsia" w:ascii="宋体" w:hAnsi="宋体" w:cs="宋体"/>
          <w:color w:val="auto"/>
          <w:szCs w:val="21"/>
          <w:highlight w:val="none"/>
        </w:rPr>
        <w:t>，成交供应商须依照</w:t>
      </w:r>
      <w:bookmarkStart w:id="15" w:name="_Hlk170492034"/>
      <w:r>
        <w:rPr>
          <w:rFonts w:hint="eastAsia" w:ascii="宋体" w:hAnsi="宋体" w:cs="宋体"/>
          <w:color w:val="auto"/>
          <w:szCs w:val="21"/>
          <w:highlight w:val="none"/>
        </w:rPr>
        <w:t>有关法律法规</w:t>
      </w:r>
      <w:bookmarkEnd w:id="15"/>
      <w:r>
        <w:rPr>
          <w:rFonts w:hint="eastAsia" w:ascii="宋体" w:hAnsi="宋体" w:cs="宋体"/>
          <w:color w:val="auto"/>
          <w:szCs w:val="21"/>
          <w:highlight w:val="none"/>
        </w:rPr>
        <w:t>规定赔偿采购人，且民事赔偿并不免除违法供应商的行政与刑事责任</w:t>
      </w:r>
      <w:r>
        <w:rPr>
          <w:rFonts w:hint="eastAsia" w:ascii="宋体" w:hAnsi="宋体" w:eastAsia="宋体"/>
          <w:color w:val="000000" w:themeColor="text1"/>
          <w:szCs w:val="21"/>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7.4在政府采购活动中，采购人员及相关人员与供应商有下列利害关系之一的，应当回避：</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（1）参加采购活动前3年内与供应商存在劳动关系；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（2）参加采购活动前3年内担任供应商的董事、监事；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（3）参加采购活动前3年内是供应商的控股股东或者实际控制人；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（4）与供应商的法定代表人或者负责人有夫妻、直系血亲、三代以内旁系血亲或者近姻亲关系；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（5）与供应商有其他可能影响政府采购活动公平、公正进行的关系。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7.5有下列情形之一的视为供应商相互串通竞争性磋商，响应文件将被视为无效：</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（1）不同供应商的响应文件由同一单位或者个人编制，或者不同供应商报名的IP地址一致的；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（2）不同供应商委托同一单位或者个人办理竞争性磋商事宜；</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（3）不同的供应商的响应文件载明的项目管理员为同一个人；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（4）不同供应商的响应文件异常一致或者报价呈规律性差异；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（5）不同供应商的响应文件相互混装；</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（6）不同供应商的磋商保证金从同一单位或者个人账户转出。</w:t>
      </w:r>
      <w:r>
        <w:rPr>
          <w:rFonts w:hint="eastAsia" w:ascii="宋体" w:hAnsi="宋体" w:eastAsia="宋体"/>
          <w:color w:val="000000" w:themeColor="text1"/>
          <w:szCs w:val="21"/>
          <w14:textFill>
            <w14:solidFill>
              <w14:schemeClr w14:val="tx1"/>
            </w14:solidFill>
          </w14:textFill>
        </w:rPr>
        <w:tab/>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7.6供应商有下列情形之一的，属于恶意串通行为，将报同级监督管理部门：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（1）供应商直接或者间接从采购人或者采购代理机构处获得其他供应商的相关信息并修改其响应文件；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（2）供应商按照采购人或者采购代理机构的授意撤换、修改响应文件；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（3）供应商之间协商报价、技术方案等响应文件或者响应文件的实质性内容；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（4）属于同一集团、协会、商会等组织成员的供应商按照该组织要求协同参加政府采购活动；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（5）供应商之间事先约定一致抬高或者压低报价，或者在政府采购活动中事先约定轮流以高价位或者低价位成交，或者事先约定由某一特定供应商成交，然后再参加竞争性磋商；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（6）供应商之间商定部分供应商放弃参加政府采购活动或者放弃成交；</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（7）供应商与采购人或者采购代理机构之间、供应商相互之间，为谋求特定供应商成交或者排斥其他供应商的其他串通行为。</w:t>
      </w:r>
    </w:p>
    <w:p>
      <w:pPr>
        <w:pStyle w:val="4"/>
        <w:jc w:val="left"/>
        <w:rPr>
          <w:rFonts w:hint="eastAsia" w:ascii="宋体" w:hAnsi="宋体" w:eastAsia="宋体"/>
          <w:color w:val="000000" w:themeColor="text1"/>
          <w:sz w:val="28"/>
          <w:szCs w:val="28"/>
          <w14:textFill>
            <w14:solidFill>
              <w14:schemeClr w14:val="tx1"/>
            </w14:solidFill>
          </w14:textFill>
        </w:rPr>
      </w:pPr>
      <w:bookmarkStart w:id="16" w:name="_Toc197530108"/>
      <w:r>
        <w:rPr>
          <w:rFonts w:hint="eastAsia" w:ascii="宋体" w:hAnsi="宋体" w:eastAsia="宋体"/>
          <w:color w:val="000000" w:themeColor="text1"/>
          <w:sz w:val="28"/>
          <w:szCs w:val="28"/>
          <w14:textFill>
            <w14:solidFill>
              <w14:schemeClr w14:val="tx1"/>
            </w14:solidFill>
          </w14:textFill>
        </w:rPr>
        <w:t>（二）磋商文件</w:t>
      </w:r>
      <w:bookmarkEnd w:id="16"/>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8.磋商文件的构成</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第一</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竞争性磋商公告；</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第二</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供应商须知；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第三</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采购需求；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第四</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评审程序、评审方法和评审标准；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第五</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工程量清单及图纸（另附）；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第六</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响应文件格式；</w:t>
      </w:r>
    </w:p>
    <w:p>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第七</w:t>
      </w:r>
      <w:r>
        <w:rPr>
          <w:rFonts w:hint="eastAsia" w:ascii="宋体" w:hAnsi="宋体" w:eastAsia="宋体"/>
          <w:color w:val="000000" w:themeColor="text1"/>
          <w:spacing w:val="100"/>
          <w:szCs w:val="21"/>
          <w14:textFill>
            <w14:solidFill>
              <w14:schemeClr w14:val="tx1"/>
            </w14:solidFill>
          </w14:textFill>
        </w:rPr>
        <w:t>章</w:t>
      </w:r>
      <w:r>
        <w:rPr>
          <w:rFonts w:hint="eastAsia" w:ascii="宋体" w:hAnsi="宋体" w:eastAsia="宋体"/>
          <w:color w:val="000000" w:themeColor="text1"/>
          <w:szCs w:val="21"/>
          <w14:textFill>
            <w14:solidFill>
              <w14:schemeClr w14:val="tx1"/>
            </w14:solidFill>
          </w14:textFill>
        </w:rPr>
        <w:t>合同文本</w:t>
      </w:r>
      <w:r>
        <w:rPr>
          <w:rFonts w:hint="eastAsia" w:ascii="宋体" w:hAnsi="宋体" w:eastAsia="宋体"/>
          <w:color w:val="000000" w:themeColor="text1"/>
          <w:szCs w:val="21"/>
          <w:lang w:eastAsia="zh-CN"/>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eastAsia="zh-CN"/>
          <w14:textFill>
            <w14:solidFill>
              <w14:schemeClr w14:val="tx1"/>
            </w14:solidFill>
          </w14:textFill>
        </w:rPr>
        <w:t>第八章</w:t>
      </w:r>
      <w:r>
        <w:rPr>
          <w:rFonts w:hint="eastAsia" w:ascii="宋体" w:hAnsi="宋体" w:eastAsia="宋体"/>
          <w:color w:val="000000" w:themeColor="text1"/>
          <w:szCs w:val="21"/>
          <w:lang w:val="en-US" w:eastAsia="zh-CN"/>
          <w14:textFill>
            <w14:solidFill>
              <w14:schemeClr w14:val="tx1"/>
            </w14:solidFill>
          </w14:textFill>
        </w:rPr>
        <w:t xml:space="preserve">  </w:t>
      </w:r>
      <w:r>
        <w:rPr>
          <w:rFonts w:hint="eastAsia" w:ascii="宋体" w:hAnsi="宋体" w:eastAsia="宋体"/>
          <w:color w:val="000000" w:themeColor="text1"/>
          <w:szCs w:val="21"/>
          <w:lang w:eastAsia="zh-CN"/>
          <w14:textFill>
            <w14:solidFill>
              <w14:schemeClr w14:val="tx1"/>
            </w14:solidFill>
          </w14:textFill>
        </w:rPr>
        <w:t>质疑、投诉材料格式。</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9.供应商的询问</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供应商应认真阅读磋商文件的采购需求，如供应商对磋商文件有疑问的，如要求采购人作出澄清或者修改的，供应商尽可能在提交首次响应文件截止之日前，以书面形式向采购人、采购代理机构提出。</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10.磋商文件的澄清和修改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10.1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之日</w:t>
      </w:r>
      <w:r>
        <w:rPr>
          <w:rFonts w:ascii="宋体" w:hAnsi="宋体" w:eastAsia="宋体"/>
          <w:color w:val="000000" w:themeColor="text1"/>
          <w:szCs w:val="21"/>
          <w14:textFill>
            <w14:solidFill>
              <w14:schemeClr w14:val="tx1"/>
            </w14:solidFill>
          </w14:textFill>
        </w:rPr>
        <w:t>3个工作</w:t>
      </w:r>
      <w:r>
        <w:rPr>
          <w:rFonts w:hint="eastAsia" w:ascii="宋体" w:hAnsi="宋体" w:eastAsia="宋体"/>
          <w:color w:val="000000" w:themeColor="text1"/>
          <w:szCs w:val="21"/>
          <w14:textFill>
            <w14:solidFill>
              <w14:schemeClr w14:val="tx1"/>
            </w14:solidFill>
          </w14:textFill>
        </w:rPr>
        <w:t>日前，在原公告发布媒体上发布更正公告，并以书面形式通知所有获取磋商文件的供应商，不足</w:t>
      </w:r>
      <w:r>
        <w:rPr>
          <w:rFonts w:ascii="宋体" w:hAnsi="宋体" w:eastAsia="宋体"/>
          <w:color w:val="000000" w:themeColor="text1"/>
          <w:szCs w:val="21"/>
          <w14:textFill>
            <w14:solidFill>
              <w14:schemeClr w14:val="tx1"/>
            </w14:solidFill>
          </w14:textFill>
        </w:rPr>
        <w:t>3个工作</w:t>
      </w:r>
      <w:r>
        <w:rPr>
          <w:rFonts w:hint="eastAsia" w:ascii="宋体" w:hAnsi="宋体" w:eastAsia="宋体"/>
          <w:color w:val="000000" w:themeColor="text1"/>
          <w:szCs w:val="21"/>
          <w14:textFill>
            <w14:solidFill>
              <w14:schemeClr w14:val="tx1"/>
            </w14:solidFill>
          </w14:textFill>
        </w:rPr>
        <w:t>日的，应当顺延提交首次响应文件截止时间。</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10.2采购人和采购代理机构可以视采购具体情况，变更首次响应文件提交截止时间和开启时间，并在原公告发布媒体上发布更正公告。</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10.3磋商文件澄清、答复、修改、补充的内容为磋商文件的组成部分。当磋商文件与磋商文件的澄清、答复、修改、补充通知就同一内容的表述不一致时，以最后发出的文件为准。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10.4响应文件未按磋商文件的澄清、修改后的内容编制的，其响应文件作无效响应处理。</w:t>
      </w:r>
    </w:p>
    <w:p>
      <w:pPr>
        <w:pStyle w:val="4"/>
        <w:jc w:val="left"/>
        <w:rPr>
          <w:rFonts w:hint="eastAsia" w:ascii="宋体" w:hAnsi="宋体" w:eastAsia="宋体"/>
          <w:color w:val="000000" w:themeColor="text1"/>
          <w:sz w:val="28"/>
          <w:szCs w:val="28"/>
          <w14:textFill>
            <w14:solidFill>
              <w14:schemeClr w14:val="tx1"/>
            </w14:solidFill>
          </w14:textFill>
        </w:rPr>
      </w:pPr>
      <w:bookmarkStart w:id="17" w:name="_Toc197530109"/>
      <w:r>
        <w:rPr>
          <w:rFonts w:hint="eastAsia" w:ascii="宋体" w:hAnsi="宋体" w:eastAsia="宋体"/>
          <w:color w:val="000000" w:themeColor="text1"/>
          <w:sz w:val="28"/>
          <w:szCs w:val="28"/>
          <w14:textFill>
            <w14:solidFill>
              <w14:schemeClr w14:val="tx1"/>
            </w14:solidFill>
          </w14:textFill>
        </w:rPr>
        <w:t>（三）响应文件的编制</w:t>
      </w:r>
      <w:bookmarkEnd w:id="17"/>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11.响应文件的编制原则</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供应商必须按照磋商文件的要求编制响应文件，并对其提交的响应文件的真实性、合法性承担法律责任。响应文件必须对磋商文件作出实质性响应。</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12.响应文件的组成</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12.1响应文件由资格证明文件、报价文件、商务技术文件三部分组成。</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12.1.1资格证明文件：详见“供应商须知前附表”。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12.1.2报价文件：详见“供应商须知前附表”。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12.1.3商务技术文件：详见“供应商须知前附表”。</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13.计量单位</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14.竞争性磋商的风险</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15.竞争性磋商报价</w:t>
      </w:r>
    </w:p>
    <w:p>
      <w:pPr>
        <w:spacing w:line="360" w:lineRule="auto"/>
        <w:ind w:firstLine="420" w:firstLineChars="200"/>
        <w:rPr>
          <w:rFonts w:hint="eastAsia" w:ascii="宋体" w:hAnsi="宋体" w:eastAsia="宋体"/>
          <w:color w:val="auto"/>
          <w:szCs w:val="21"/>
        </w:rPr>
      </w:pPr>
      <w:r>
        <w:rPr>
          <w:rFonts w:hint="eastAsia" w:ascii="宋体" w:hAnsi="宋体" w:eastAsia="宋体"/>
          <w:color w:val="000000" w:themeColor="text1"/>
          <w:szCs w:val="21"/>
          <w14:textFill>
            <w14:solidFill>
              <w14:schemeClr w14:val="tx1"/>
            </w14:solidFill>
          </w14:textFill>
        </w:rPr>
        <w:t>15.1竞争性磋商报价</w:t>
      </w:r>
      <w:r>
        <w:rPr>
          <w:rFonts w:hint="eastAsia" w:ascii="宋体" w:hAnsi="宋体" w:cs="宋体"/>
          <w:color w:val="auto"/>
          <w:szCs w:val="21"/>
          <w:highlight w:val="none"/>
        </w:rPr>
        <w:t>应按磋商文件第五章“工程量清单及图纸”的要求及第六章“响应文件格式”填写相应表格</w:t>
      </w:r>
      <w:r>
        <w:rPr>
          <w:rFonts w:hint="eastAsia" w:ascii="宋体" w:hAnsi="宋体" w:eastAsia="宋体"/>
          <w:color w:val="auto"/>
          <w:szCs w:val="21"/>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15.2竞争性磋商报价的内容见“供应商须知前附表”。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15.3本项目的增值税计税方法见“供应商须知前附表”。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15.4竞争性磋商报价要求：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15.4.1供应商的竞争性磋商报价应符合以下要求，否则响应文件按无效响应处理：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（1）供应商必须就“采购需求”中所参加竞争性磋商的每个分标的全部内容分别作完整唯一报价，不得存在漏项报价；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（2）供应商必须就所参加竞争性磋商的分标的单项内容作唯一报价。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15.4.2竞争性磋商报价（包含首次报价、最后报价）超过所参加竞争性磋商分标规定的采购预算金额或者最高限价的，其响应文件将按无效处理。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15.4.3竞争性磋商报价（包含首次报价、最后报价）超过分项采购预算金额或者最高限价的，其响应文件将按无效处理。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15.4.4供应商在提交响应文件截止时间前修改竞标函中的竞标报价，应同时修改响应文件“已标价工程量清单”中的相应报价。此修改须符合本须知正文第20条、第21条的有关要求。</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16.竞争性磋商有效期</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16.1竞争性磋商有效期是指为保证采购人有足够的时间在提交响应文件后完成评审、确定成交供应商、合同签订等工作而要求供应商提交的响应文件在一定时间内保持有效的期限。</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16.2竞争性磋商有效期应由供应商按“供应商须知前附表”规定的期限作出响应。</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16.3供应商的响应文件在竞争性磋商有效期内均保持有效。</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17.磋商保证金</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17.1供应商须按“供应商须知前附表”的规定缴纳磋商保证金。</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17.2磋商保证金的退还</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未成交供应商的磋商保证金自成交通知书发出之日起5个工作日内退还；成交供应商的磋商保证金自签订合同之日起5个工作日内退还成交供应商。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17.3磋商保证金不计息。</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17.4供应商有下列情形之一的，磋商保证金将不予退还：</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（1）供应商在提交响应文件截止时间后撤回响应文件的；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（2）未按规定缴纳履约保证金的；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（3）供应商在响应文件中提供虚假材料的；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（4）除因不可抗力或者磋商文件认可的情形以外，成交供应商不与采购人签订合同的；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（5）供应商与采购人、其他供应商或者采购代理机构恶意串通的；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（6）法律法规规定的其他情形。</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18.响应文件编制的要求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18.1供应商应安装客户端软件—“广西政府采购云平台新版客户端”，并按照磋商文件和电子交易平台的要求编制并加密响应文件。供应商未按规定加密的响应文件，电子交易平台将拒收并提示。响应文件内容不完整、编排混乱导致响应文件被误读、漏读或者查找不到相关内容的，由此引发的后果由供应商承担。</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18.2为确保网上操作合法、有效和安全，供应商应当在提交响应文件截止时间前完成在“广西政府采购云平台”的身份认证，确保在磋商过程中能够对相关数据电文进行加密和使用电子签章。使用“广西政府采购云平台电子交易客户端”需要提前申领CA数字证书。</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18.3响应文件须由供应商按采购文件要求签字、盖章（具体以供应商须知前附表或响应文件格式规定为准），否则按无效响应处理。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18.4响应文件中标注的供应商名称应与主体资格证明（如营业执照或者事业单位法人证书或者执业许可证或者登记证书等）及公章一致，否则其响应文件按无效处理。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19.电子备份响应文件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本项目不接受备份响应文件。</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20.响应文件的提交</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20.1供应商必须按“供应商须知前附表”规定的时间及地点提交响应文件。电子响应文件应在制作完成后，在提交响应文件截止时间前通过有效数字证书（CA认证锁）进行电子签章、加密，然后通过网络将加密的电子响应文件提交至广西政府采购云平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20.2未在规定时间内提交或者未按照磋商文件要求加密的电子响应文件，广西政府采购云平台将拒收。</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21.首次响应文件的补充、修改与撤回</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21.1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注：补充、修改或者撤回方式可登</w:t>
      </w:r>
      <w:r>
        <w:rPr>
          <w:rFonts w:hint="eastAsia" w:ascii="宋体" w:hAnsi="宋体" w:eastAsia="宋体"/>
          <w:color w:val="000000" w:themeColor="text1"/>
          <w:szCs w:val="21"/>
          <w:lang w:val="en-US" w:eastAsia="zh-CN"/>
          <w14:textFill>
            <w14:solidFill>
              <w14:schemeClr w14:val="tx1"/>
            </w14:solidFill>
          </w14:textFill>
        </w:rPr>
        <w:t>录</w:t>
      </w:r>
      <w:r>
        <w:rPr>
          <w:rFonts w:hint="eastAsia" w:ascii="宋体" w:hAnsi="宋体" w:eastAsia="宋体"/>
          <w:color w:val="000000" w:themeColor="text1"/>
          <w:szCs w:val="21"/>
          <w14:textFill>
            <w14:solidFill>
              <w14:schemeClr w14:val="tx1"/>
            </w14:solidFill>
          </w14:textFill>
        </w:rPr>
        <w:t>广西政府采购云平台（https：//www.gcy.zfcg.gxzf.gov.cn/）中查看。）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21.2在提交响应文件截止时间前，除供应商补充、修改或者撤回响应文件外，任何单位和个人不得解密或提取响应文件。</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22.响应文件的退回</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采购人和采购代理机构对已提交的响应文件概不退回。</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23.截止时间后的撤回</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供应商在响应文件提交截止时间后向采购人、采购代理机构书面申请撤回响应文件的，将根据本须知正文第17.4条的规定不予退还其磋商保证金。</w:t>
      </w:r>
    </w:p>
    <w:p>
      <w:pPr>
        <w:pStyle w:val="4"/>
        <w:jc w:val="left"/>
        <w:rPr>
          <w:rFonts w:hint="eastAsia" w:ascii="宋体" w:hAnsi="宋体" w:eastAsia="宋体"/>
          <w:color w:val="000000" w:themeColor="text1"/>
          <w:sz w:val="28"/>
          <w:szCs w:val="28"/>
          <w14:textFill>
            <w14:solidFill>
              <w14:schemeClr w14:val="tx1"/>
            </w14:solidFill>
          </w14:textFill>
        </w:rPr>
      </w:pPr>
      <w:bookmarkStart w:id="18" w:name="_Toc197530110"/>
      <w:r>
        <w:rPr>
          <w:rFonts w:hint="eastAsia" w:ascii="宋体" w:hAnsi="宋体" w:eastAsia="宋体"/>
          <w:color w:val="000000" w:themeColor="text1"/>
          <w:sz w:val="28"/>
          <w:szCs w:val="28"/>
          <w14:textFill>
            <w14:solidFill>
              <w14:schemeClr w14:val="tx1"/>
            </w14:solidFill>
          </w14:textFill>
        </w:rPr>
        <w:t>（四）评审及磋商</w:t>
      </w:r>
      <w:bookmarkEnd w:id="18"/>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24.磋商小组成立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24.3采购代理机构应当基于广西政府采购云平台抽（选）取评审专家。</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25.首次响应文件的开启和解密</w:t>
      </w:r>
    </w:p>
    <w:p>
      <w:pPr>
        <w:spacing w:line="360" w:lineRule="auto"/>
        <w:ind w:firstLine="420" w:firstLineChars="200"/>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代理机构将在“供应商须知前附表”规定的时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供应商须知前附表”规定的时间内自行进行响应文件解密。</w:t>
      </w:r>
      <w:r>
        <w:rPr>
          <w:rFonts w:hint="eastAsia" w:ascii="宋体" w:hAnsi="宋体" w:eastAsia="宋体"/>
          <w:b/>
          <w:bCs/>
          <w:color w:val="000000" w:themeColor="text1"/>
          <w:szCs w:val="21"/>
          <w14:textFill>
            <w14:solidFill>
              <w14:schemeClr w14:val="tx1"/>
            </w14:solidFill>
          </w14:textFill>
        </w:rPr>
        <w:t>供应商未在规定的时间内解密响应文件或者解密失败的，供应商的响应文件按无效处理。</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26.评审程序、评审方法和评审标准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26.1本项目的评审方法为</w:t>
      </w:r>
      <w:r>
        <w:rPr>
          <w:rFonts w:hint="eastAsia" w:ascii="宋体" w:hAnsi="宋体" w:eastAsia="宋体"/>
          <w:b/>
          <w:bCs/>
          <w:color w:val="000000" w:themeColor="text1"/>
          <w:szCs w:val="21"/>
          <w14:textFill>
            <w14:solidFill>
              <w14:schemeClr w14:val="tx1"/>
            </w14:solidFill>
          </w14:textFill>
        </w:rPr>
        <w:t>综合评分法</w:t>
      </w:r>
      <w:r>
        <w:rPr>
          <w:rFonts w:hint="eastAsia" w:ascii="宋体" w:hAnsi="宋体" w:eastAsia="宋体"/>
          <w:color w:val="000000" w:themeColor="text1"/>
          <w:szCs w:val="21"/>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26.2磋商小组按照“第四章评审程序、评审方法和评审标准”规定的方法、评审因素、标准和程序对响应文件进行评审并推荐成交候选供应商。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26.3商务/技术要求允许负偏离的条款数详见“供应商须知前附表”。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26.4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26.5电子交易活动的中止。采购过程中出现以下情形，导致电子交易平台无法正常运行，或者无法保证电子交易的公平、公正和安全时，采购机构可中止电子交易活动：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（1）电子交易平台发生故障而无法登录访问的；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（2）电子交易平台应用或数据库出现错误，不能进行正常操作的；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（3）电子交易平台发现严重安全漏洞，有潜在泄密危险的；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（4）病毒发作导致不能进行正常操作的；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（5）其他无法保证电子交易的公平、公正和安全的情况。</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27.确定成交供应商及结果公告</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商享受《政府采购促进中小企业发展管理办法》（财库〔2020〕46号）规定的中小企业扶持政策的，采购人、采购代理机构应当随成交结果公开成交供应商的《中小企业声明函》。</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27.3出现下列情形之一的，采购人或者采购代理机构应当终止竞争性磋商采购活动，发布项目终止公告并说明原因，重新开展采购活动：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（1）因情况变化，不再符合规定的竞争性磋商采购方式适用情形的；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（2）出现影响采购公正的违法、违规行为的；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（3）除“第四章评审程序、评审方法和评审标准”第4.3条规定的情形外，在采购过程中符合要求的供应商或者报价未超过采购预算的供应商不足3家的。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27.4在采购活动中因重大变故，采购任务取消的，采购人或者采购代理机构应当终止采购活动，通知所有参加采购活动的供应商，并将项目实施情况和采购任务取消原因报送本级财政部门。</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28.履约保证金</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28.1履约保证金的金额、缴纳方式、退付的时间和条件详见“供应商须知前附表”。成交供应商未按规定缴纳履约保证金的，视同放弃成交资格。</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28.2在履约保证金退还日期前，若成交供应商的开户名称、开户银行、</w:t>
      </w:r>
      <w:r>
        <w:rPr>
          <w:rFonts w:hint="eastAsia" w:ascii="宋体" w:hAnsi="宋体"/>
          <w:color w:val="000000" w:themeColor="text1"/>
          <w:szCs w:val="21"/>
          <w14:textFill>
            <w14:solidFill>
              <w14:schemeClr w14:val="tx1"/>
            </w14:solidFill>
          </w14:textFill>
        </w:rPr>
        <w:t>账号</w:t>
      </w:r>
      <w:r>
        <w:rPr>
          <w:rFonts w:hint="eastAsia" w:ascii="宋体" w:hAnsi="宋体" w:eastAsia="宋体"/>
          <w:color w:val="000000" w:themeColor="text1"/>
          <w:szCs w:val="21"/>
          <w14:textFill>
            <w14:solidFill>
              <w14:schemeClr w14:val="tx1"/>
            </w14:solidFill>
          </w14:textFill>
        </w:rPr>
        <w:t>有变动的，请以书面形式通知履约保证金收取单位，否则由此产生的后果由成交供应商自行承担。</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29.签订合同</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29.1签订电子采购合同：成交供应商领取电子成交通知书后，在规定的日期、时间、地点，由法定代表人或其授权代表与采购人代表签订电子采购合同。如成交供应商为联合体的，由联合体成员各方法定代表人或其授权代表与采购人代表签订合同。</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线下签订纸质合同：供应商领取成交通知书后，按“供应商须知前附表”规定向采购人出示相关证明材料，经采购人核验合格后方可签订合同。</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29.2签订合同时间：在成交通知书规定的时间内与采购人签订合同。</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成交供应商放弃成交项目，拒绝与采购人签订合同的，其磋商保证金将不予退还，并上缴国库。给采购人造成损失，或（并）因此延误采购人工期计划的，须依据《中华人民共和国民法典》第五百条、《政府采购非招标采购方式管理办法（财政部令第74号）》第二十二条、第五十四条规定、《工程建设项目施工招标投标办法（2013年修正）》第六十条和第八十一条等规定承担赔偿损失等法律责任，采购人有权将成交供应商的失信行为报财政部门记入诚信档案，以示惩戒。</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29.5采购人或成交供应商不得单方面向合同另一方提出任何磋商文件没有约定的条件或不合理的要求，作为签订合同的条件；也不得协商另行订立背离磋商文件和合同实质性内容的协议。</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29.6如签订合同并生效后，供应商无故拒绝或延期，除按照合同条款处理外，将承担相应的法律责任。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30.政府采购合同公告</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31.询问、质疑和投诉</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31.1供应商对政府采购活动事项有疑问的，可以向采购人、采购代理机构提出询问，采购人或者采购代理机构应当在3个工作日内对供应商依法提出的询问作出答复，但答复的内容不得涉及商业秘密。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商须知前附表”。具体质疑起算时间如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（1）对可以质疑的磋商文件提出质疑的，为获取磋商文件之日或者竞争性磋商公告期限届满之日；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（2）对采购过程提出质疑的，为各采购程序环节结束之日；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（3）对成交结果提出质疑的，为成交结果公告期限届满之日。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31.3供应商提出的询问或者质疑超出采购人对采购代理机构委托授权范围的，采购代理机构应当告知供应商向采购人提出。政府采购评审专家应当配合采购人或者采购代理机构答复供应商的询问和质疑。</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31.4供应商提出质疑应当提交质疑函和必要的证明材料，针对同一采购程序环节的质疑必须在法定质疑期内一次性提出。质疑函应当包括下列内容（质疑函格式后附）：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（1）供应商的姓名或者名称、地址、邮编、联系人及联系电话；</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（2）质疑项目的名称、编号；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（3）具体、明确的质疑事项和与质疑事项相关的请求；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（4）事实依据；</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（5）必要的法律依据；</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（6）提出质疑的日期。</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供应商为自然人的，应当由本人签字；供应商为法人或者其他组织的，应当由法定代表人、主要负责人，或者其委托代理人签字或者盖章，并加盖公章。</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31.5采购人、采购代理机构认为供应商质疑不成立，或者成立但未对成交结果构成影响的，继续开展采购活动；认为供应商质疑成立且影响或者可能影响成交结果的，按照下列情况处理：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（1）对采购文件提出的质疑，依法通过澄清或者修改可以继续开展采购活动的，澄清或者修改采购文件后继续开展采购活动；否则应当修改采购文件后重新开展采购活动。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（2）对采购过程或者成交结果提出的质疑且质疑成立，合格供应商符合法定数量时，可以从合格的成交候选人中另行确定成交供应商的，应当依法另行确定成交供应商；否则应当重新开展采购活动。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质疑答复导致成交结果改变的，采购人或者采购代理机构应当将有关情况书面报告本级财政部门。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32.其他内容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32.1代理服务费收取标准及缴费账户详见“供应商须知前附表”，供应商为联合体的，可以由联合体中的一方或者多方共同缴纳代理服务费。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32.2代理服务费收费计算标准：</w:t>
      </w:r>
    </w:p>
    <w:tbl>
      <w:tblPr>
        <w:tblStyle w:val="41"/>
        <w:tblW w:w="0" w:type="auto"/>
        <w:jc w:val="center"/>
        <w:tblLayout w:type="autofit"/>
        <w:tblCellMar>
          <w:top w:w="0" w:type="dxa"/>
          <w:left w:w="108" w:type="dxa"/>
          <w:bottom w:w="0" w:type="dxa"/>
          <w:right w:w="108" w:type="dxa"/>
        </w:tblCellMar>
      </w:tblPr>
      <w:tblGrid>
        <w:gridCol w:w="2336"/>
        <w:gridCol w:w="2336"/>
        <w:gridCol w:w="2336"/>
        <w:gridCol w:w="2336"/>
      </w:tblGrid>
      <w:tr>
        <w:tblPrEx>
          <w:tblCellMar>
            <w:top w:w="0" w:type="dxa"/>
            <w:left w:w="108" w:type="dxa"/>
            <w:bottom w:w="0" w:type="dxa"/>
            <w:right w:w="108" w:type="dxa"/>
          </w:tblCellMar>
        </w:tblPrEx>
        <w:trPr>
          <w:trHeight w:val="1509" w:hRule="atLeast"/>
          <w:jc w:val="center"/>
        </w:trPr>
        <w:tc>
          <w:tcPr>
            <w:tcW w:w="2336" w:type="dxa"/>
            <w:tcBorders>
              <w:top w:val="single" w:color="auto" w:sz="4" w:space="0"/>
              <w:left w:val="single" w:color="auto" w:sz="4" w:space="0"/>
              <w:bottom w:val="single" w:color="auto" w:sz="4" w:space="0"/>
              <w:right w:val="single" w:color="auto" w:sz="4" w:space="0"/>
              <w:tl2br w:val="single" w:color="auto" w:sz="4" w:space="0"/>
            </w:tcBorders>
            <w:vAlign w:val="center"/>
          </w:tcPr>
          <w:p>
            <w:pPr>
              <w:spacing w:line="360" w:lineRule="auto"/>
              <w:jc w:val="righ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费率</w:t>
            </w:r>
          </w:p>
          <w:p>
            <w:pPr>
              <w:spacing w:line="360" w:lineRule="auto"/>
              <w:jc w:val="left"/>
              <w:rPr>
                <w:rFonts w:hint="eastAsia" w:ascii="宋体" w:hAnsi="宋体"/>
                <w:color w:val="000000" w:themeColor="text1"/>
                <w:szCs w:val="21"/>
                <w14:textFill>
                  <w14:solidFill>
                    <w14:schemeClr w14:val="tx1"/>
                  </w14:solidFill>
                </w14:textFill>
              </w:rPr>
            </w:pP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金额（人民币）</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货物类</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服务类</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工程类</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100万元以下</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100～500万元</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0.8%</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0.7%</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500～1000万元</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0.8%</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0.45%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0.55%</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1000～5000万元</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0.25%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0.35%</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5000万元～1亿元</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0.25%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0.1%</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0.2%</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1～5亿元</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0.05%</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5～10亿元</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0.035%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0.035%</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0.035%</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10～50亿元</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0.008%</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0.008%</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0.008%</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50～100亿元</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0.006%</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0.006%</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0.006%</w:t>
            </w:r>
          </w:p>
        </w:tc>
      </w:tr>
      <w:tr>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100亿元以上</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0.004%</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0.004%</w:t>
            </w:r>
          </w:p>
        </w:tc>
        <w:tc>
          <w:tcPr>
            <w:tcW w:w="23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0.004%</w:t>
            </w:r>
          </w:p>
        </w:tc>
      </w:tr>
    </w:tbl>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（1）按本表费率计算的收费为采购代理的收费基准价格；</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（2）采购代理收费按差额定率累进法计算。</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例如：某工程项目采购代理业务成交金额为200万元，计算采购代理收费额如下：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100 万元 ×l.0 %＝ 1.0万元</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200-100 ）万元 ×0.7%＝ 0.7万元</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合计收费＝ 1.0 + 0.7 ＝ 1.7 万元</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33.需要补充的其他内容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33.1本磋商文件解释规则详见“供应商须知前附表”。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33.2农民工工资保证金见“供应商须知前附表”。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33.3其他事项详见“供应商须知前附表”。</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33.4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（2）在工程采购项目中，工程由中小企业承建，即工程施工单位为中小企业，不对其中涉及的货物的制造商和服务的承接商作出要求；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依据本磋商文件规定享受扶持政策获得政府采购合同的，小微企业不得将合同分包给大中型企业，中型企业不得将合同分包给大型企业。</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33.5</w:t>
      </w:r>
      <w:r>
        <w:rPr>
          <w:rFonts w:hint="eastAsia" w:ascii="宋体" w:hAnsi="宋体" w:eastAsia="宋体"/>
          <w:color w:val="000000" w:themeColor="text1"/>
          <w:szCs w:val="21"/>
          <w14:textFill>
            <w14:solidFill>
              <w14:schemeClr w14:val="tx1"/>
            </w14:solidFill>
          </w14:textFill>
        </w:rPr>
        <w:t>现场踏勘：见“供应商须知前附表”。</w:t>
      </w:r>
    </w:p>
    <w:p>
      <w:pPr>
        <w:pStyle w:val="2"/>
        <w:jc w:val="center"/>
        <w:rPr>
          <w:rFonts w:hint="eastAsia" w:ascii="宋体" w:hAnsi="宋体" w:eastAsia="宋体"/>
          <w:color w:val="000000" w:themeColor="text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pStyle w:val="2"/>
        <w:jc w:val="center"/>
        <w:rPr>
          <w:rFonts w:hint="eastAsia" w:ascii="宋体" w:hAnsi="宋体" w:eastAsia="宋体"/>
          <w:color w:val="000000" w:themeColor="text1"/>
          <w14:textFill>
            <w14:solidFill>
              <w14:schemeClr w14:val="tx1"/>
            </w14:solidFill>
          </w14:textFill>
        </w:rPr>
      </w:pPr>
      <w:bookmarkStart w:id="19" w:name="_Toc197530111"/>
      <w:r>
        <w:rPr>
          <w:rFonts w:hint="eastAsia" w:ascii="宋体" w:hAnsi="宋体" w:eastAsia="宋体"/>
          <w:color w:val="000000" w:themeColor="text1"/>
          <w14:textFill>
            <w14:solidFill>
              <w14:schemeClr w14:val="tx1"/>
            </w14:solidFill>
          </w14:textFill>
        </w:rPr>
        <w:t>第三</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采购需求</w:t>
      </w:r>
      <w:bookmarkEnd w:id="19"/>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说明：</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1.“实质性要求”是指采购需求中带“▲”的条款或者不能负偏离的条款或者已经指明不满足按响应文件按无效处理的条款。</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2.供应商必须自行为其竞标产品侵犯他人的知识产权或者专利成果的行为承担相应法律责任。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3.供应商可根据自身情况提供以下内容: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项目经理的职称和业绩经验证明材料、技术负责人的职称和业绩经验证明材料、拟投入本工程管理人员的配置及相关资历证明材料(施工员、质量员、材料员应具有有效的相应施工现场专业人员职业培训合格证书，专职安全生产管理人员需具有有效建筑施工企业三类人员C证);</w:t>
      </w:r>
    </w:p>
    <w:p>
      <w:pPr>
        <w:spacing w:line="360" w:lineRule="auto"/>
        <w:ind w:firstLine="420" w:firstLineChars="20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2)施工组织设计或施工方案。</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4.项目需求一览表：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1286"/>
        <w:gridCol w:w="664"/>
        <w:gridCol w:w="664"/>
        <w:gridCol w:w="5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1286" w:type="dxa"/>
            <w:vAlign w:val="center"/>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标的名称</w:t>
            </w:r>
          </w:p>
        </w:tc>
        <w:tc>
          <w:tcPr>
            <w:tcW w:w="664" w:type="dxa"/>
            <w:vAlign w:val="center"/>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数量及单位</w:t>
            </w:r>
          </w:p>
        </w:tc>
        <w:tc>
          <w:tcPr>
            <w:tcW w:w="664" w:type="dxa"/>
            <w:vAlign w:val="center"/>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所属行业</w:t>
            </w:r>
          </w:p>
        </w:tc>
        <w:tc>
          <w:tcPr>
            <w:tcW w:w="5910" w:type="dxa"/>
            <w:vAlign w:val="center"/>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cs="宋体"/>
                <w:b/>
                <w:color w:val="auto"/>
                <w:szCs w:val="21"/>
                <w:highlight w:val="none"/>
              </w:rPr>
              <w:t>▲</w:t>
            </w:r>
            <w:r>
              <w:rPr>
                <w:rFonts w:hint="eastAsia" w:ascii="宋体" w:hAnsi="宋体"/>
                <w:b/>
                <w:color w:val="000000" w:themeColor="text1"/>
                <w:szCs w:val="21"/>
                <w14:textFill>
                  <w14:solidFill>
                    <w14:schemeClr w14:val="tx1"/>
                  </w14:solidFill>
                </w14:textFill>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286" w:type="dxa"/>
            <w:vAlign w:val="center"/>
          </w:tcPr>
          <w:p>
            <w:pPr>
              <w:spacing w:line="360" w:lineRule="auto"/>
              <w:jc w:val="center"/>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兴安县人民医院急诊医学科改扩建项目</w:t>
            </w:r>
          </w:p>
        </w:tc>
        <w:tc>
          <w:tcPr>
            <w:tcW w:w="664"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1项</w:t>
            </w:r>
          </w:p>
        </w:tc>
        <w:tc>
          <w:tcPr>
            <w:tcW w:w="664" w:type="dxa"/>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建筑业</w:t>
            </w:r>
          </w:p>
        </w:tc>
        <w:tc>
          <w:tcPr>
            <w:tcW w:w="5910" w:type="dxa"/>
            <w:vAlign w:val="center"/>
          </w:tcPr>
          <w:p>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一、项目概况</w:t>
            </w:r>
          </w:p>
          <w:p>
            <w:pPr>
              <w:spacing w:line="360" w:lineRule="auto"/>
              <w:ind w:firstLine="420" w:firstLineChars="200"/>
              <w:jc w:val="left"/>
              <w:rPr>
                <w:rFonts w:hint="eastAsia" w:ascii="宋体" w:hAnsi="宋体" w:eastAsiaTheme="minorEastAsia"/>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（一）项目名称：</w:t>
            </w:r>
            <w:r>
              <w:rPr>
                <w:rFonts w:hint="eastAsia" w:ascii="宋体" w:hAnsi="宋体"/>
                <w:color w:val="000000" w:themeColor="text1"/>
                <w:szCs w:val="21"/>
                <w:lang w:eastAsia="zh-CN"/>
                <w14:textFill>
                  <w14:solidFill>
                    <w14:schemeClr w14:val="tx1"/>
                  </w14:solidFill>
                </w14:textFill>
              </w:rPr>
              <w:t>兴安县人民医院急诊医学科改扩建项目</w:t>
            </w:r>
          </w:p>
          <w:p>
            <w:pPr>
              <w:spacing w:line="360" w:lineRule="auto"/>
              <w:ind w:firstLine="420" w:firstLineChars="200"/>
              <w:jc w:val="left"/>
              <w:rPr>
                <w:rFonts w:hint="eastAsia" w:ascii="宋体" w:hAnsi="宋体"/>
                <w:color w:val="auto"/>
                <w:szCs w:val="21"/>
              </w:rPr>
            </w:pPr>
            <w:r>
              <w:rPr>
                <w:rFonts w:hint="eastAsia" w:ascii="宋体" w:hAnsi="宋体"/>
                <w:color w:val="000000" w:themeColor="text1"/>
                <w:szCs w:val="21"/>
                <w14:textFill>
                  <w14:solidFill>
                    <w14:schemeClr w14:val="tx1"/>
                  </w14:solidFill>
                </w14:textFill>
              </w:rPr>
              <w:t xml:space="preserve">（二）建设地点：桂林市兴安县兴安镇康宁街78号兴安县人民医院内。 </w:t>
            </w:r>
          </w:p>
          <w:p>
            <w:pPr>
              <w:spacing w:line="360" w:lineRule="auto"/>
              <w:ind w:firstLine="420" w:firstLineChars="200"/>
              <w:jc w:val="left"/>
              <w:rPr>
                <w:rFonts w:hint="eastAsia" w:ascii="宋体" w:hAnsi="宋体"/>
                <w:color w:val="auto"/>
                <w:szCs w:val="21"/>
              </w:rPr>
            </w:pPr>
            <w:r>
              <w:rPr>
                <w:rFonts w:hint="eastAsia" w:ascii="宋体" w:hAnsi="宋体"/>
                <w:color w:val="auto"/>
                <w:szCs w:val="21"/>
              </w:rPr>
              <w:t>（三）建设规模：</w:t>
            </w:r>
            <w:r>
              <w:rPr>
                <w:rFonts w:hint="eastAsia" w:ascii="宋体" w:hAnsi="宋体"/>
                <w:color w:val="auto"/>
                <w:szCs w:val="21"/>
                <w:lang w:val="en-US" w:eastAsia="zh-CN"/>
              </w:rPr>
              <w:t>对原门诊住院综合楼首层急诊科区域进行改扩建，扩建约80平方米，改造面积约670平方米。建设内容包括:建筑工程、装饰装修工程、电气工程、给排水工程、暖通工程、消防工程以及室外附属工程等。</w:t>
            </w:r>
            <w:r>
              <w:rPr>
                <w:rFonts w:hint="eastAsia" w:ascii="宋体" w:hAnsi="宋体"/>
                <w:b/>
                <w:bCs/>
                <w:color w:val="auto"/>
                <w:szCs w:val="21"/>
                <w:lang w:eastAsia="zh-CN"/>
              </w:rPr>
              <w:t>具体内容详见工程量清单及图纸</w:t>
            </w:r>
            <w:r>
              <w:rPr>
                <w:rFonts w:hint="eastAsia" w:ascii="宋体" w:hAnsi="宋体"/>
                <w:b/>
                <w:bCs/>
                <w:color w:val="auto"/>
                <w:szCs w:val="21"/>
                <w:lang w:val="en-US" w:eastAsia="zh-CN"/>
              </w:rPr>
              <w:t>。</w:t>
            </w:r>
          </w:p>
          <w:p>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auto"/>
                <w:szCs w:val="21"/>
              </w:rPr>
              <w:t xml:space="preserve">（四）施工工期: </w:t>
            </w:r>
            <w:r>
              <w:rPr>
                <w:rFonts w:hint="eastAsia" w:ascii="宋体" w:hAnsi="宋体"/>
                <w:color w:val="auto"/>
                <w:szCs w:val="21"/>
                <w:lang w:eastAsia="zh-CN"/>
              </w:rPr>
              <w:t>自接到采购人</w:t>
            </w:r>
            <w:r>
              <w:rPr>
                <w:rFonts w:hint="eastAsia" w:ascii="宋体" w:hAnsi="宋体"/>
                <w:color w:val="000000" w:themeColor="text1"/>
                <w:szCs w:val="21"/>
                <w:lang w:eastAsia="zh-CN"/>
                <w14:textFill>
                  <w14:solidFill>
                    <w14:schemeClr w14:val="tx1"/>
                  </w14:solidFill>
                </w14:textFill>
              </w:rPr>
              <w:t>或采购人委托的监理单位发出开工令之日起60日历天内完工并竣工验收达到验收标准</w:t>
            </w:r>
            <w:r>
              <w:rPr>
                <w:rFonts w:hint="eastAsia" w:ascii="宋体" w:hAnsi="宋体"/>
                <w:color w:val="000000" w:themeColor="text1"/>
                <w:szCs w:val="21"/>
                <w14:textFill>
                  <w14:solidFill>
                    <w14:schemeClr w14:val="tx1"/>
                  </w14:solidFill>
                </w14:textFill>
              </w:rPr>
              <w:t>。</w:t>
            </w:r>
          </w:p>
          <w:p>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（五）质量要求：达到现行国家施工验收规范合格标准。</w:t>
            </w:r>
          </w:p>
          <w:p>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六</w:t>
            </w:r>
            <w:r>
              <w:rPr>
                <w:rFonts w:hint="eastAsia" w:ascii="宋体" w:hAnsi="宋体"/>
                <w:color w:val="000000" w:themeColor="text1"/>
                <w:szCs w:val="21"/>
                <w14:textFill>
                  <w14:solidFill>
                    <w14:schemeClr w14:val="tx1"/>
                  </w14:solidFill>
                </w14:textFill>
              </w:rPr>
              <w:t>）技术要求：本项目技术规范采用现行国家相关标准、行业标准、地方标准或者其他标准、规范。</w:t>
            </w:r>
          </w:p>
          <w:p>
            <w:pPr>
              <w:spacing w:line="360" w:lineRule="auto"/>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七</w:t>
            </w:r>
            <w:r>
              <w:rPr>
                <w:rFonts w:hint="eastAsia" w:ascii="宋体" w:hAnsi="宋体"/>
                <w:color w:val="000000" w:themeColor="text1"/>
                <w:szCs w:val="21"/>
                <w14:textFill>
                  <w14:solidFill>
                    <w14:schemeClr w14:val="tx1"/>
                  </w14:solidFill>
                </w14:textFill>
              </w:rPr>
              <w:t>）安全要求：符合国家及行业规定。</w:t>
            </w:r>
          </w:p>
          <w:p>
            <w:pPr>
              <w:spacing w:line="360" w:lineRule="auto"/>
              <w:ind w:firstLine="420" w:firstLineChars="200"/>
              <w:jc w:val="left"/>
              <w:rPr>
                <w:rFonts w:hint="eastAsia" w:asciiTheme="minorEastAsia" w:hAnsiTheme="minorEastAsia" w:cstheme="minorEastAsia"/>
                <w:color w:val="000000"/>
                <w:szCs w:val="21"/>
              </w:rPr>
            </w:pPr>
            <w:r>
              <w:rPr>
                <w:rFonts w:hint="eastAsia" w:ascii="宋体" w:hAnsi="宋体" w:cs="宋体"/>
                <w:szCs w:val="21"/>
                <w:lang w:eastAsia="zh-CN"/>
              </w:rPr>
              <w:t>二</w:t>
            </w:r>
            <w:r>
              <w:rPr>
                <w:rFonts w:hint="eastAsia" w:ascii="宋体" w:hAnsi="宋体" w:cs="宋体"/>
                <w:szCs w:val="21"/>
              </w:rPr>
              <w:t>、</w:t>
            </w:r>
            <w:r>
              <w:rPr>
                <w:rFonts w:hint="eastAsia" w:asciiTheme="minorEastAsia" w:hAnsiTheme="minorEastAsia" w:cstheme="minorEastAsia"/>
                <w:color w:val="000000"/>
                <w:szCs w:val="21"/>
              </w:rPr>
              <w:t>项目管理机构人员：</w:t>
            </w:r>
          </w:p>
          <w:p>
            <w:pPr>
              <w:spacing w:line="360" w:lineRule="auto"/>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1.</w:t>
            </w:r>
            <w:r>
              <w:rPr>
                <w:rFonts w:hint="eastAsia" w:asciiTheme="minorEastAsia" w:hAnsiTheme="minorEastAsia" w:cstheme="minorEastAsia"/>
                <w:color w:val="auto"/>
                <w:szCs w:val="21"/>
                <w:highlight w:val="none"/>
                <w:lang w:val="en-US" w:eastAsia="zh-CN"/>
              </w:rPr>
              <w:t>人员</w:t>
            </w:r>
            <w:r>
              <w:rPr>
                <w:rFonts w:hint="eastAsia" w:asciiTheme="minorEastAsia" w:hAnsiTheme="minorEastAsia" w:cstheme="minorEastAsia"/>
                <w:color w:val="auto"/>
                <w:szCs w:val="21"/>
                <w:highlight w:val="none"/>
              </w:rPr>
              <w:t>配备要求：</w:t>
            </w:r>
          </w:p>
          <w:p>
            <w:pPr>
              <w:spacing w:line="360" w:lineRule="auto"/>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①项目经理（1人）：供应商拟派本工程的项目经理必须具有</w:t>
            </w:r>
            <w:r>
              <w:rPr>
                <w:rFonts w:hint="eastAsia" w:asciiTheme="minorEastAsia" w:hAnsiTheme="minorEastAsia" w:cstheme="minorEastAsia"/>
                <w:color w:val="auto"/>
                <w:szCs w:val="21"/>
                <w:highlight w:val="none"/>
                <w:lang w:val="en-US" w:eastAsia="zh-CN"/>
              </w:rPr>
              <w:t>建筑工程（或机电工程）专业贰级以上（含贰级）注册建造师</w:t>
            </w:r>
            <w:r>
              <w:rPr>
                <w:rFonts w:hint="eastAsia" w:asciiTheme="minorEastAsia" w:hAnsiTheme="minorEastAsia" w:cstheme="minorEastAsia"/>
                <w:color w:val="auto"/>
                <w:szCs w:val="21"/>
                <w:highlight w:val="none"/>
              </w:rPr>
              <w:t>并具有有效的安全生产考核合格证（B类），且未在其他在建、已中标（或成交）未开工或已列为其他项目中标（或成交）候选人第一名的建造师作为项目经理【（符合《广西壮族自治区建筑市场诚信卡管理暂行办法》第十六条第一款及桂建管﹝2016﹞70号、桂建管〔2020〕11号文除外）】。</w:t>
            </w:r>
          </w:p>
          <w:p>
            <w:pPr>
              <w:spacing w:line="360" w:lineRule="auto"/>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②技术负责人（1人）：技术负责人具有与本项目相关的建筑工程专业中级及以上职称。</w:t>
            </w:r>
          </w:p>
          <w:p>
            <w:pPr>
              <w:spacing w:line="360" w:lineRule="auto"/>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③专职安全生产管理人员（1人）：专职安全生产管理人员须具有安全生产考核合格证书（C类）；</w:t>
            </w:r>
          </w:p>
          <w:p>
            <w:pPr>
              <w:spacing w:line="360" w:lineRule="auto"/>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④施工员、质量员、材料员（各配备1人）：施工员、质量员、材料员须具有施工现场专业人员职业培训合格证书。</w:t>
            </w:r>
          </w:p>
          <w:p>
            <w:pPr>
              <w:numPr>
                <w:ilvl w:val="0"/>
                <w:numId w:val="1"/>
              </w:numPr>
              <w:spacing w:line="360" w:lineRule="auto"/>
              <w:ind w:firstLine="420" w:firstLineChars="200"/>
              <w:jc w:val="left"/>
              <w:rPr>
                <w:rFonts w:hint="eastAsia"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供应商须提供供应商关于拟派项目经理的承诺书。</w:t>
            </w:r>
          </w:p>
          <w:p>
            <w:pPr>
              <w:numPr>
                <w:ilvl w:val="0"/>
                <w:numId w:val="0"/>
              </w:numPr>
              <w:spacing w:line="360" w:lineRule="auto"/>
              <w:jc w:val="left"/>
              <w:rPr>
                <w:rFonts w:hint="eastAsia" w:asciiTheme="minorEastAsia" w:hAnsiTheme="minorEastAsia" w:cstheme="minorEastAsia"/>
                <w:color w:val="000000"/>
                <w:szCs w:val="21"/>
                <w:lang w:eastAsia="zh-CN"/>
              </w:rPr>
            </w:pPr>
            <w:r>
              <w:rPr>
                <w:rFonts w:hint="eastAsia" w:asciiTheme="minorEastAsia" w:hAnsiTheme="minorEastAsia" w:eastAsiaTheme="minorEastAsia" w:cstheme="minorEastAsia"/>
                <w:color w:val="auto"/>
                <w:kern w:val="2"/>
                <w:sz w:val="21"/>
                <w:szCs w:val="21"/>
                <w:highlight w:val="none"/>
                <w:lang w:val="en-US" w:eastAsia="zh-CN" w:bidi="ar-SA"/>
              </w:rPr>
              <w:t>三、</w:t>
            </w:r>
            <w:r>
              <w:rPr>
                <w:rFonts w:hint="eastAsia" w:asciiTheme="minorEastAsia" w:hAnsiTheme="minorEastAsia" w:cstheme="minorEastAsia"/>
                <w:color w:val="auto"/>
                <w:szCs w:val="21"/>
                <w:highlight w:val="none"/>
              </w:rPr>
              <w:t>材料要求：所有进场材料、设备必</w:t>
            </w:r>
            <w:r>
              <w:rPr>
                <w:rFonts w:hint="eastAsia" w:asciiTheme="minorEastAsia" w:hAnsiTheme="minorEastAsia" w:cstheme="minorEastAsia"/>
                <w:color w:val="000000"/>
                <w:szCs w:val="21"/>
              </w:rPr>
              <w:t>须符合国家合格标准，主材进场须经采购人核验确认后方可使用</w:t>
            </w:r>
            <w:r>
              <w:rPr>
                <w:rFonts w:hint="eastAsia" w:asciiTheme="minorEastAsia" w:hAnsiTheme="minorEastAsia" w:cstheme="minorEastAsia"/>
                <w:color w:val="000000"/>
                <w:szCs w:val="21"/>
                <w:lang w:eastAsia="zh-CN"/>
              </w:rPr>
              <w:t>。</w:t>
            </w:r>
          </w:p>
          <w:p>
            <w:pPr>
              <w:numPr>
                <w:ilvl w:val="0"/>
                <w:numId w:val="0"/>
              </w:numPr>
              <w:spacing w:line="360" w:lineRule="auto"/>
              <w:jc w:val="left"/>
              <w:rPr>
                <w:rFonts w:hint="eastAsia" w:asciiTheme="minorEastAsia" w:hAnsiTheme="minorEastAsia" w:cstheme="minorEastAsia"/>
                <w:color w:val="000000"/>
                <w:szCs w:val="21"/>
                <w:lang w:eastAsia="zh-CN"/>
              </w:rPr>
            </w:pPr>
            <w:r>
              <w:rPr>
                <w:rFonts w:hint="eastAsia" w:asciiTheme="minorEastAsia" w:hAnsiTheme="minorEastAsia" w:eastAsiaTheme="minorEastAsia" w:cstheme="minorEastAsia"/>
                <w:color w:val="000000"/>
                <w:kern w:val="2"/>
                <w:sz w:val="21"/>
                <w:szCs w:val="21"/>
                <w:lang w:val="en-US" w:eastAsia="zh-CN" w:bidi="ar-SA"/>
              </w:rPr>
              <w:t>四、</w:t>
            </w:r>
            <w:r>
              <w:rPr>
                <w:rFonts w:hint="eastAsia" w:asciiTheme="minorEastAsia" w:hAnsiTheme="minorEastAsia" w:cstheme="minorEastAsia"/>
                <w:color w:val="000000"/>
                <w:szCs w:val="21"/>
                <w:lang w:eastAsia="zh-CN"/>
              </w:rPr>
              <w:t>施工管理要求：</w:t>
            </w:r>
          </w:p>
          <w:p>
            <w:pPr>
              <w:numPr>
                <w:ilvl w:val="0"/>
                <w:numId w:val="0"/>
              </w:numPr>
              <w:spacing w:line="360" w:lineRule="auto"/>
              <w:jc w:val="left"/>
              <w:rPr>
                <w:rFonts w:hint="eastAsia" w:asciiTheme="minorEastAsia" w:hAnsiTheme="minorEastAsia" w:cstheme="minorEastAsia"/>
                <w:color w:val="000000"/>
                <w:szCs w:val="21"/>
                <w:lang w:eastAsia="zh-CN"/>
              </w:rPr>
            </w:pPr>
            <w:r>
              <w:rPr>
                <w:rFonts w:hint="eastAsia" w:asciiTheme="minorEastAsia" w:hAnsiTheme="minorEastAsia" w:cstheme="minorEastAsia"/>
                <w:color w:val="000000"/>
                <w:szCs w:val="21"/>
                <w:lang w:val="en-US" w:eastAsia="zh-CN"/>
              </w:rPr>
              <w:t>1.</w:t>
            </w:r>
            <w:r>
              <w:rPr>
                <w:rFonts w:hint="eastAsia" w:asciiTheme="minorEastAsia" w:hAnsiTheme="minorEastAsia" w:cstheme="minorEastAsia"/>
                <w:color w:val="000000"/>
                <w:szCs w:val="21"/>
                <w:lang w:eastAsia="zh-CN"/>
              </w:rPr>
              <w:t>施工单位必须落实安全生产、文明施工要求，做好围挡、防尘、降噪；</w:t>
            </w:r>
          </w:p>
          <w:p>
            <w:pPr>
              <w:numPr>
                <w:ilvl w:val="0"/>
                <w:numId w:val="0"/>
              </w:numPr>
              <w:spacing w:line="360" w:lineRule="auto"/>
              <w:jc w:val="left"/>
              <w:rPr>
                <w:rFonts w:hint="eastAsia" w:asciiTheme="minorEastAsia" w:hAnsiTheme="minorEastAsia" w:cstheme="minorEastAsia"/>
                <w:color w:val="000000"/>
                <w:szCs w:val="21"/>
                <w:lang w:eastAsia="zh-CN"/>
              </w:rPr>
            </w:pPr>
            <w:r>
              <w:rPr>
                <w:rFonts w:hint="eastAsia" w:asciiTheme="minorEastAsia" w:hAnsiTheme="minorEastAsia" w:cstheme="minorEastAsia"/>
                <w:color w:val="000000"/>
                <w:szCs w:val="21"/>
                <w:lang w:val="en-US" w:eastAsia="zh-CN"/>
              </w:rPr>
              <w:t>2.</w:t>
            </w:r>
            <w:r>
              <w:rPr>
                <w:rFonts w:hint="eastAsia" w:asciiTheme="minorEastAsia" w:hAnsiTheme="minorEastAsia" w:cstheme="minorEastAsia"/>
                <w:color w:val="000000"/>
                <w:szCs w:val="21"/>
                <w:lang w:eastAsia="zh-CN"/>
              </w:rPr>
              <w:t>施工期间做好原有设施成品保护，施工垃圾及时清运；</w:t>
            </w:r>
          </w:p>
          <w:p>
            <w:pPr>
              <w:numPr>
                <w:ilvl w:val="0"/>
                <w:numId w:val="0"/>
              </w:numPr>
              <w:spacing w:line="360" w:lineRule="auto"/>
              <w:jc w:val="left"/>
              <w:rPr>
                <w:rFonts w:hint="eastAsia" w:asciiTheme="minorEastAsia" w:hAnsiTheme="minorEastAsia" w:cstheme="minorEastAsia"/>
                <w:color w:val="000000"/>
                <w:szCs w:val="21"/>
                <w:highlight w:val="none"/>
              </w:rPr>
            </w:pPr>
            <w:r>
              <w:rPr>
                <w:rFonts w:hint="eastAsia" w:asciiTheme="minorEastAsia" w:hAnsiTheme="minorEastAsia" w:cstheme="minorEastAsia"/>
                <w:color w:val="000000"/>
                <w:szCs w:val="21"/>
                <w:lang w:val="en-US" w:eastAsia="zh-CN"/>
              </w:rPr>
              <w:t>3.</w:t>
            </w:r>
            <w:r>
              <w:rPr>
                <w:rFonts w:hint="eastAsia" w:asciiTheme="minorEastAsia" w:hAnsiTheme="minorEastAsia" w:cstheme="minorEastAsia"/>
                <w:color w:val="000000"/>
                <w:szCs w:val="21"/>
                <w:lang w:eastAsia="zh-CN"/>
              </w:rPr>
              <w:t>施工全过程服从采购人现场管理，配合日常检查、巡检工作。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4" w:type="dxa"/>
            <w:gridSpan w:val="5"/>
            <w:vAlign w:val="center"/>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cs="宋体"/>
                <w:color w:val="auto"/>
                <w:szCs w:val="21"/>
                <w:highlight w:val="none"/>
              </w:rPr>
              <w:t>▲</w:t>
            </w:r>
            <w:r>
              <w:rPr>
                <w:rFonts w:hint="eastAsia" w:ascii="宋体" w:hAnsi="宋体"/>
                <w:b/>
                <w:color w:val="000000" w:themeColor="text1"/>
                <w:szCs w:val="21"/>
                <w14:textFill>
                  <w14:solidFill>
                    <w14:schemeClr w14:val="tx1"/>
                  </w14:solidFill>
                </w14:textFill>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施工工期</w:t>
            </w:r>
          </w:p>
        </w:tc>
        <w:tc>
          <w:tcPr>
            <w:tcW w:w="7238" w:type="dxa"/>
            <w:gridSpan w:val="3"/>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自接到采购人或采购人委托的监理单位发出开工令之日起60日历天内完工并竣工验收达到验收标准</w:t>
            </w:r>
            <w:r>
              <w:rPr>
                <w:rFonts w:hint="eastAsia" w:asciiTheme="minorEastAsia" w:hAnsiTheme="minorEastAsia" w:cstheme="minorEastAsia"/>
                <w:color w:val="000000"/>
                <w:szCs w:val="21"/>
              </w:rPr>
              <w:t>（竣工日期以预验收日期为准）</w:t>
            </w:r>
            <w:r>
              <w:rPr>
                <w:rFonts w:ascii="宋体" w:hAnsi="宋体"/>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shd w:val="clear" w:color="auto" w:fill="auto"/>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合同签订时间</w:t>
            </w:r>
          </w:p>
        </w:tc>
        <w:tc>
          <w:tcPr>
            <w:tcW w:w="7238" w:type="dxa"/>
            <w:gridSpan w:val="3"/>
            <w:shd w:val="clear" w:color="auto" w:fill="auto"/>
            <w:vAlign w:val="center"/>
          </w:tcPr>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自成交通知书发出之日起</w:t>
            </w:r>
            <w:r>
              <w:rPr>
                <w:rFonts w:hint="eastAsia" w:ascii="宋体" w:hAnsi="宋体"/>
                <w:color w:val="000000" w:themeColor="text1"/>
                <w:szCs w:val="21"/>
                <w:lang w:val="en-US" w:eastAsia="zh-CN"/>
                <w14:textFill>
                  <w14:solidFill>
                    <w14:schemeClr w14:val="tx1"/>
                  </w14:solidFill>
                </w14:textFill>
              </w:rPr>
              <w:t>25</w:t>
            </w:r>
            <w:r>
              <w:rPr>
                <w:rFonts w:hint="eastAsia" w:ascii="宋体" w:hAnsi="宋体"/>
                <w:color w:val="000000" w:themeColor="text1"/>
                <w:szCs w:val="21"/>
                <w14:textFill>
                  <w14:solidFill>
                    <w14:schemeClr w14:val="tx1"/>
                  </w14:solidFill>
                </w14:textFill>
              </w:rPr>
              <w:t>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报价要求</w:t>
            </w:r>
          </w:p>
        </w:tc>
        <w:tc>
          <w:tcPr>
            <w:tcW w:w="7238" w:type="dxa"/>
            <w:gridSpan w:val="3"/>
            <w:vAlign w:val="center"/>
          </w:tcPr>
          <w:p>
            <w:pPr>
              <w:spacing w:line="360" w:lineRule="auto"/>
              <w:jc w:val="left"/>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1.报价形式：工程量清单报价。</w:t>
            </w:r>
          </w:p>
          <w:p>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2.竞标报价包括了为实施和完成合同工程所需的劳务、材料、机械、质检（自检）、安装、缺陷修复、管理、保险、税费、利润等费用，以及合同明示或暗示的所有责任、义务和一般风险。</w:t>
            </w:r>
          </w:p>
          <w:p>
            <w:pPr>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eastAsia="宋体"/>
                <w:color w:val="auto"/>
                <w:szCs w:val="21"/>
              </w:rPr>
              <w:t>3.本项目采用固定综合单价合同，工程量按实际结算，供应商工程量清单中项目的工程量无论增减，均按中标综合单价结算。本工程最终结算价以采购人或采购人选定的第三方工程咨询单位审定金额为准。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工程款支付</w:t>
            </w:r>
          </w:p>
        </w:tc>
        <w:tc>
          <w:tcPr>
            <w:tcW w:w="7238" w:type="dxa"/>
            <w:gridSpan w:val="3"/>
            <w:vAlign w:val="center"/>
          </w:tcPr>
          <w:p>
            <w:pPr>
              <w:spacing w:line="360" w:lineRule="auto"/>
              <w:jc w:val="left"/>
              <w:rPr>
                <w:rFonts w:hint="eastAsia" w:ascii="宋体" w:hAnsi="宋体" w:eastAsia="宋体" w:cstheme="minorBidi"/>
                <w:color w:val="auto"/>
                <w:kern w:val="2"/>
                <w:sz w:val="21"/>
                <w:szCs w:val="21"/>
                <w:highlight w:val="none"/>
                <w:lang w:val="en-US" w:eastAsia="zh-CN" w:bidi="ar-SA"/>
              </w:rPr>
            </w:pPr>
            <w:r>
              <w:rPr>
                <w:rFonts w:hint="eastAsia" w:ascii="宋体" w:hAnsi="宋体" w:eastAsia="宋体" w:cstheme="minorBidi"/>
                <w:color w:val="auto"/>
                <w:kern w:val="2"/>
                <w:sz w:val="21"/>
                <w:szCs w:val="21"/>
                <w:highlight w:val="none"/>
                <w:lang w:val="en-US" w:eastAsia="zh-CN" w:bidi="ar-SA"/>
              </w:rPr>
              <w:t>1.签订合同7个工作日后，承包人向发包人提出支付申请，发包人支付合同总价20% 作为预付款。完成工程量清单内容后经监理审核无误后支付至总合同价80%，工程竣工验收合格发包人委托的第三方审计机构审定造价后，工程款支付至审定总造价的97%。 发包人按工程最终结算总造价的3% 预留工程质量保修金，待质量保修期满后（按合同约定）无息返还。 所有支付以承包人提交完整、合规的支付申请及发票为前提，发包人审核无误后按程序支付。</w:t>
            </w:r>
          </w:p>
          <w:p>
            <w:pPr>
              <w:spacing w:line="360" w:lineRule="auto"/>
              <w:jc w:val="left"/>
              <w:rPr>
                <w:rFonts w:hint="eastAsia" w:ascii="宋体" w:hAnsi="宋体" w:eastAsia="宋体" w:cstheme="minorBidi"/>
                <w:color w:val="000000" w:themeColor="text1"/>
                <w:kern w:val="2"/>
                <w:sz w:val="21"/>
                <w:szCs w:val="21"/>
                <w:lang w:val="en-US" w:eastAsia="zh-CN" w:bidi="ar-SA"/>
                <w14:textFill>
                  <w14:solidFill>
                    <w14:schemeClr w14:val="tx1"/>
                  </w14:solidFill>
                </w14:textFill>
              </w:rPr>
            </w:pPr>
            <w:r>
              <w:rPr>
                <w:rFonts w:hint="eastAsia" w:ascii="宋体" w:hAnsi="宋体" w:eastAsia="宋体" w:cstheme="minorBidi"/>
                <w:color w:val="auto"/>
                <w:kern w:val="2"/>
                <w:sz w:val="21"/>
                <w:szCs w:val="21"/>
                <w:highlight w:val="none"/>
                <w:lang w:val="en-US" w:eastAsia="zh-CN" w:bidi="ar-SA"/>
              </w:rPr>
              <w:t>2.合同约定的工程质量缺陷责任期（最长不超过2年）满后由承包人向发包人提出返还保证金的申请，发包人在接到承包人返还保证金申请后，于14天内会同承包人按照合同约定的内容进行核实。如无异议，发包人在核实后14天内将保证金返还承包人，逾期未返还的，依法承担违约责任。发包人在接到承包人返还保证金申请后14天内不予答复，经催告后14天内仍不予答复，视同认可承包人的返还保证金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工程保修期</w:t>
            </w:r>
          </w:p>
        </w:tc>
        <w:tc>
          <w:tcPr>
            <w:tcW w:w="7238" w:type="dxa"/>
            <w:gridSpan w:val="3"/>
            <w:vAlign w:val="center"/>
          </w:tcPr>
          <w:p>
            <w:pPr>
              <w:spacing w:line="360" w:lineRule="auto"/>
              <w:jc w:val="left"/>
              <w:rPr>
                <w:rFonts w:hint="eastAsia" w:ascii="宋体" w:hAnsi="宋体" w:eastAsia="宋体" w:cstheme="minorBidi"/>
                <w:color w:val="000000" w:themeColor="text1"/>
                <w:kern w:val="2"/>
                <w:sz w:val="21"/>
                <w:szCs w:val="21"/>
                <w:lang w:val="en-US" w:eastAsia="zh-CN" w:bidi="ar-SA"/>
                <w14:textFill>
                  <w14:solidFill>
                    <w14:schemeClr w14:val="tx1"/>
                  </w14:solidFill>
                </w14:textFill>
              </w:rPr>
            </w:pPr>
            <w:r>
              <w:rPr>
                <w:rFonts w:hint="eastAsia" w:ascii="宋体" w:hAnsi="宋体" w:eastAsia="宋体" w:cstheme="minorBidi"/>
                <w:color w:val="000000" w:themeColor="text1"/>
                <w:kern w:val="2"/>
                <w:sz w:val="21"/>
                <w:szCs w:val="21"/>
                <w:lang w:val="en-US" w:eastAsia="zh-CN" w:bidi="ar-SA"/>
                <w14:textFill>
                  <w14:solidFill>
                    <w14:schemeClr w14:val="tx1"/>
                  </w14:solidFill>
                </w14:textFill>
              </w:rPr>
              <w:t>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工程隐蔽部位覆盖前的检查</w:t>
            </w:r>
          </w:p>
        </w:tc>
        <w:tc>
          <w:tcPr>
            <w:tcW w:w="7238" w:type="dxa"/>
            <w:gridSpan w:val="3"/>
            <w:vAlign w:val="center"/>
          </w:tcPr>
          <w:p>
            <w:pPr>
              <w:spacing w:line="360" w:lineRule="auto"/>
              <w:jc w:val="left"/>
              <w:rPr>
                <w:rFonts w:hint="eastAsia" w:ascii="宋体" w:hAnsi="宋体" w:eastAsia="宋体" w:cstheme="minorBidi"/>
                <w:color w:val="000000" w:themeColor="text1"/>
                <w:kern w:val="2"/>
                <w:sz w:val="21"/>
                <w:szCs w:val="21"/>
                <w:lang w:val="en-US" w:eastAsia="zh-CN" w:bidi="ar-SA"/>
                <w14:textFill>
                  <w14:solidFill>
                    <w14:schemeClr w14:val="tx1"/>
                  </w14:solidFill>
                </w14:textFill>
              </w:rPr>
            </w:pPr>
            <w:r>
              <w:rPr>
                <w:rFonts w:hint="eastAsia" w:ascii="宋体" w:hAnsi="宋体" w:eastAsia="宋体" w:cstheme="minorBidi"/>
                <w:color w:val="000000" w:themeColor="text1"/>
                <w:kern w:val="2"/>
                <w:sz w:val="21"/>
                <w:szCs w:val="21"/>
                <w:lang w:val="en-US" w:eastAsia="zh-CN" w:bidi="ar-SA"/>
                <w14:textFill>
                  <w14:solidFill>
                    <w14:schemeClr w14:val="tx1"/>
                  </w14:solidFill>
                </w14:textFill>
              </w:rPr>
              <w:t>任何部位的工程需要隐蔽覆盖或隐蔽前，均应提前48小时通知采购人进行中间验收并拍照，未经采购人批准，均不得隐蔽验收工作。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验收标准</w:t>
            </w:r>
          </w:p>
        </w:tc>
        <w:tc>
          <w:tcPr>
            <w:tcW w:w="7238" w:type="dxa"/>
            <w:gridSpan w:val="3"/>
            <w:vAlign w:val="center"/>
          </w:tcPr>
          <w:p>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1.按照竞争性磋商文件要求及响应文件承诺进行验收，施工达到现行国家施工验收规范合格标准。</w:t>
            </w:r>
          </w:p>
          <w:p>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本项目如有国家相关标准、行业标准、地方标准或者其他标准、规范的，应执行相应的标准、规范。如具体采购需求与标准、规范不一致的，高于标准、规范的按具体采购需求执行，低于标准、规范的按标准、规范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4" w:type="dxa"/>
            <w:gridSpan w:val="5"/>
            <w:vAlign w:val="center"/>
          </w:tcPr>
          <w:p>
            <w:pPr>
              <w:spacing w:line="360" w:lineRule="auto"/>
              <w:jc w:val="left"/>
              <w:rPr>
                <w:rFonts w:hint="eastAsia" w:ascii="宋体" w:hAnsi="宋体" w:eastAsia="宋体"/>
                <w:color w:val="000000" w:themeColor="text1"/>
                <w:szCs w:val="21"/>
                <w14:textFill>
                  <w14:solidFill>
                    <w14:schemeClr w14:val="tx1"/>
                  </w14:solidFill>
                </w14:textFill>
              </w:rPr>
            </w:pPr>
            <w:r>
              <w:rPr>
                <w:rFonts w:hint="eastAsia" w:ascii="宋体" w:hAnsi="宋体"/>
                <w:b/>
                <w:bCs/>
                <w:color w:val="auto"/>
                <w:szCs w:val="21"/>
                <w:highlight w:val="none"/>
              </w:rPr>
              <w:t>与实现项目目标相关的其他要求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4" w:type="dxa"/>
            <w:gridSpan w:val="5"/>
            <w:vAlign w:val="center"/>
          </w:tcPr>
          <w:p>
            <w:pPr>
              <w:keepNext w:val="0"/>
              <w:keepLines w:val="0"/>
              <w:suppressLineNumbers w:val="0"/>
              <w:tabs>
                <w:tab w:val="left" w:pos="180"/>
                <w:tab w:val="left" w:pos="1620"/>
              </w:tabs>
              <w:spacing w:before="0" w:beforeAutospacing="0" w:after="0" w:afterAutospacing="0" w:line="360" w:lineRule="exact"/>
              <w:ind w:left="0" w:right="0"/>
              <w:rPr>
                <w:rFonts w:hint="default" w:cs="宋体"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（一）施工组织设计或施工方案要求</w:t>
            </w:r>
          </w:p>
          <w:p>
            <w:pPr>
              <w:keepNext w:val="0"/>
              <w:keepLines w:val="0"/>
              <w:suppressLineNumbers w:val="0"/>
              <w:tabs>
                <w:tab w:val="left" w:pos="180"/>
                <w:tab w:val="left" w:pos="1620"/>
              </w:tabs>
              <w:spacing w:before="0" w:beforeAutospacing="0" w:after="0" w:afterAutospacing="0" w:line="360" w:lineRule="exact"/>
              <w:ind w:left="0" w:right="0"/>
              <w:rPr>
                <w:rFonts w:hint="default"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供应商根据图纸、工程量清单，于响应文件中针对急诊科装修项目的特殊性，提供专项专项施工方案，涵盖感染控制、无障碍通道疏导及医疗设备防护等关键内容，确保方案切实可行、安全高效。</w:t>
            </w:r>
          </w:p>
          <w:p>
            <w:pPr>
              <w:keepNext w:val="0"/>
              <w:keepLines w:val="0"/>
              <w:suppressLineNumbers w:val="0"/>
              <w:tabs>
                <w:tab w:val="left" w:pos="180"/>
                <w:tab w:val="left" w:pos="1620"/>
              </w:tabs>
              <w:spacing w:before="0" w:beforeAutospacing="0" w:after="0" w:afterAutospacing="0" w:line="360" w:lineRule="exact"/>
              <w:ind w:left="0" w:right="0"/>
              <w:rPr>
                <w:rFonts w:hint="default" w:cs="宋体"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（二）履约要求</w:t>
            </w:r>
          </w:p>
          <w:p>
            <w:pPr>
              <w:spacing w:line="360" w:lineRule="auto"/>
              <w:jc w:val="left"/>
              <w:rPr>
                <w:rFonts w:hint="eastAsia" w:ascii="宋体" w:hAnsi="宋体" w:eastAsia="宋体"/>
                <w:color w:val="auto"/>
                <w:szCs w:val="21"/>
              </w:rPr>
            </w:pPr>
            <w:r>
              <w:rPr>
                <w:rFonts w:hint="eastAsia" w:cs="宋体" w:asciiTheme="minorEastAsia" w:hAnsiTheme="minorEastAsia" w:eastAsiaTheme="minorEastAsia"/>
                <w:color w:val="auto"/>
                <w:szCs w:val="21"/>
                <w:highlight w:val="none"/>
              </w:rPr>
              <w:t>202</w:t>
            </w:r>
            <w:r>
              <w:rPr>
                <w:rFonts w:hint="eastAsia" w:cs="宋体" w:asciiTheme="minorEastAsia" w:hAnsiTheme="minorEastAsia"/>
                <w:color w:val="auto"/>
                <w:szCs w:val="21"/>
                <w:highlight w:val="none"/>
                <w:lang w:eastAsia="zh-CN"/>
              </w:rPr>
              <w:t>3</w:t>
            </w:r>
            <w:r>
              <w:rPr>
                <w:rFonts w:hint="eastAsia" w:cs="宋体" w:asciiTheme="minorEastAsia" w:hAnsiTheme="minorEastAsia" w:eastAsiaTheme="minorEastAsia"/>
                <w:color w:val="auto"/>
                <w:szCs w:val="21"/>
                <w:highlight w:val="none"/>
              </w:rPr>
              <w:t>年1月1日以来（以合同签订时间为准）承接过同类项目业绩（同类</w:t>
            </w:r>
            <w:r>
              <w:rPr>
                <w:rFonts w:hint="default" w:cs="宋体" w:asciiTheme="minorEastAsia" w:hAnsiTheme="minorEastAsia" w:eastAsiaTheme="minorEastAsia"/>
                <w:color w:val="auto"/>
                <w:szCs w:val="21"/>
                <w:highlight w:val="none"/>
              </w:rPr>
              <w:t>项目指</w:t>
            </w:r>
            <w:r>
              <w:rPr>
                <w:rFonts w:hint="eastAsia" w:cs="宋体" w:asciiTheme="minorEastAsia" w:hAnsiTheme="minorEastAsia" w:eastAsiaTheme="minorEastAsia"/>
                <w:color w:val="auto"/>
                <w:szCs w:val="21"/>
                <w:highlight w:val="none"/>
              </w:rPr>
              <w:t>装修项目）证明材料复印件等。</w:t>
            </w:r>
          </w:p>
        </w:tc>
      </w:tr>
    </w:tbl>
    <w:p>
      <w:pPr>
        <w:spacing w:line="360" w:lineRule="auto"/>
        <w:ind w:firstLine="640" w:firstLineChars="200"/>
        <w:rPr>
          <w:rFonts w:hint="eastAsia" w:ascii="微软雅黑" w:hAnsi="微软雅黑" w:eastAsia="微软雅黑"/>
          <w:color w:val="000000" w:themeColor="text1"/>
          <w:sz w:val="32"/>
          <w:szCs w:val="32"/>
          <w14:textFill>
            <w14:solidFill>
              <w14:schemeClr w14:val="tx1"/>
            </w14:solidFill>
          </w14:textFill>
        </w:rPr>
      </w:pPr>
      <w:r>
        <w:rPr>
          <w:rFonts w:hint="eastAsia" w:ascii="微软雅黑" w:hAnsi="微软雅黑" w:eastAsia="微软雅黑"/>
          <w:color w:val="000000" w:themeColor="text1"/>
          <w:sz w:val="32"/>
          <w:szCs w:val="32"/>
          <w14:textFill>
            <w14:solidFill>
              <w14:schemeClr w14:val="tx1"/>
            </w14:solidFill>
          </w14:textFill>
        </w:rPr>
        <w:t>附件：</w:t>
      </w:r>
    </w:p>
    <w:p>
      <w:pPr>
        <w:spacing w:line="360" w:lineRule="auto"/>
        <w:jc w:val="center"/>
        <w:rPr>
          <w:rFonts w:hint="eastAsia" w:ascii="微软雅黑" w:hAnsi="微软雅黑" w:eastAsia="微软雅黑"/>
          <w:color w:val="000000" w:themeColor="text1"/>
          <w:sz w:val="40"/>
          <w:szCs w:val="40"/>
          <w14:textFill>
            <w14:solidFill>
              <w14:schemeClr w14:val="tx1"/>
            </w14:solidFill>
          </w14:textFill>
        </w:rPr>
      </w:pPr>
      <w:r>
        <w:rPr>
          <w:rFonts w:hint="eastAsia" w:ascii="微软雅黑" w:hAnsi="微软雅黑" w:eastAsia="微软雅黑"/>
          <w:color w:val="000000" w:themeColor="text1"/>
          <w:sz w:val="40"/>
          <w:szCs w:val="40"/>
          <w14:textFill>
            <w14:solidFill>
              <w14:schemeClr w14:val="tx1"/>
            </w14:solidFill>
          </w14:textFill>
        </w:rPr>
        <w:t>中小微企业划型标准</w:t>
      </w:r>
    </w:p>
    <w:tbl>
      <w:tblPr>
        <w:tblStyle w:val="41"/>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6"/>
        <w:gridCol w:w="1546"/>
        <w:gridCol w:w="1642"/>
        <w:gridCol w:w="1642"/>
        <w:gridCol w:w="1642"/>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Align w:val="center"/>
          </w:tcPr>
          <w:p>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行业名称</w:t>
            </w:r>
          </w:p>
        </w:tc>
        <w:tc>
          <w:tcPr>
            <w:tcW w:w="785" w:type="pct"/>
            <w:vAlign w:val="center"/>
          </w:tcPr>
          <w:p>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指标名称</w:t>
            </w:r>
          </w:p>
        </w:tc>
        <w:tc>
          <w:tcPr>
            <w:tcW w:w="834" w:type="pct"/>
            <w:vAlign w:val="center"/>
          </w:tcPr>
          <w:p>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计量单位</w:t>
            </w:r>
          </w:p>
        </w:tc>
        <w:tc>
          <w:tcPr>
            <w:tcW w:w="834" w:type="pct"/>
            <w:vAlign w:val="center"/>
          </w:tcPr>
          <w:p>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中型</w:t>
            </w:r>
          </w:p>
        </w:tc>
        <w:tc>
          <w:tcPr>
            <w:tcW w:w="834" w:type="pct"/>
            <w:vAlign w:val="center"/>
          </w:tcPr>
          <w:p>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小型</w:t>
            </w:r>
          </w:p>
        </w:tc>
        <w:tc>
          <w:tcPr>
            <w:tcW w:w="831" w:type="pct"/>
            <w:vAlign w:val="center"/>
          </w:tcPr>
          <w:p>
            <w:pPr>
              <w:jc w:val="center"/>
              <w:rPr>
                <w:rFonts w:hint="eastAsia" w:ascii="仿宋" w:hAnsi="仿宋" w:eastAsia="仿宋"/>
                <w:b/>
                <w:color w:val="000000" w:themeColor="text1"/>
                <w:sz w:val="24"/>
                <w:szCs w:val="24"/>
                <w14:textFill>
                  <w14:solidFill>
                    <w14:schemeClr w14:val="tx1"/>
                  </w14:solidFill>
                </w14:textFill>
              </w:rPr>
            </w:pPr>
            <w:r>
              <w:rPr>
                <w:rFonts w:hint="eastAsia" w:ascii="仿宋" w:hAnsi="仿宋" w:eastAsia="仿宋"/>
                <w:b/>
                <w:color w:val="000000" w:themeColor="text1"/>
                <w:sz w:val="24"/>
                <w:szCs w:val="24"/>
                <w14:textFill>
                  <w14:solidFill>
                    <w14:schemeClr w14:val="tx1"/>
                  </w14:solidFill>
                </w14:textFill>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农、林、牧、渔</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500≤Y＜20000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50≤Y＜500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工业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300≤X＜1000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20≤X＜300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2000≤Y＜40000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300≤Y＜2000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建筑业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6000≤Y＜80000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300≤Y＜6000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资产总额（Z）</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5000≤Z＜80000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300≤Z＜5000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批发业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20≤X＜200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5≤X＜20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5000≤Y＜40000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1000≤Y＜5000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零售业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50≤X＜300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10≤X＜50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500≤Y＜20000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100≤Y＜500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交通运输业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300≤X＜1000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20≤X＜300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3000≤Y＜30000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200≤Y＜3000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仓储业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100≤X＜200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20≤X＜100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1000≤Y＜30000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100≤Y＜1000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邮政业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300≤X＜1000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20≤X＜300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2000≤Y＜30000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100≤Y＜2000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住宿业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2000≤Y＜10000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100≤Y＜2000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餐饮业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2000≤Y＜10000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100≤Y＜2000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信息传输业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100≤X＜2000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1000≤Y＜100000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100≤Y＜1000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软件和信息技术服务业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1000≤Y＜10000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50≤Y＜1000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房地产开发经营</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1000≤Y＜200000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100≤X＜1000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资产总额（Z）</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5000≤Z＜10000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2000≤Y＜5000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物业管理</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300≤X＜1000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营业收入（Y）</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1000≤Y＜5000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500≤Y＜1000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restar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租赁和商务服务业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Merge w:val="continue"/>
            <w:vAlign w:val="center"/>
          </w:tcPr>
          <w:p>
            <w:pPr>
              <w:jc w:val="center"/>
              <w:rPr>
                <w:rFonts w:hint="eastAsia" w:ascii="宋体" w:hAnsi="宋体"/>
                <w:b/>
                <w:color w:val="000000" w:themeColor="text1"/>
                <w:sz w:val="18"/>
                <w:szCs w:val="18"/>
                <w14:textFill>
                  <w14:solidFill>
                    <w14:schemeClr w14:val="tx1"/>
                  </w14:solidFill>
                </w14:textFill>
              </w:rPr>
            </w:pP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资产总额（Z）</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万元</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8000≤Z＜120000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100≤Z＜8000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2" w:type="pct"/>
            <w:vAlign w:val="center"/>
          </w:tcPr>
          <w:p>
            <w:pPr>
              <w:jc w:val="center"/>
              <w:rPr>
                <w:rFonts w:hint="eastAsia" w:ascii="宋体" w:hAns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其他未列明行业</w:t>
            </w:r>
          </w:p>
        </w:tc>
        <w:tc>
          <w:tcPr>
            <w:tcW w:w="785"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从业人员（X）</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人</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100≤X＜300</w:t>
            </w:r>
          </w:p>
        </w:tc>
        <w:tc>
          <w:tcPr>
            <w:tcW w:w="834"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10≤X＜100</w:t>
            </w:r>
          </w:p>
        </w:tc>
        <w:tc>
          <w:tcPr>
            <w:tcW w:w="831" w:type="pct"/>
            <w:vAlign w:val="center"/>
          </w:tcPr>
          <w:p>
            <w:pPr>
              <w:jc w:val="center"/>
              <w:rPr>
                <w:rFonts w:hint="eastAsia"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X＜10</w:t>
            </w:r>
          </w:p>
        </w:tc>
      </w:tr>
    </w:tbl>
    <w:p>
      <w:pPr>
        <w:spacing w:line="360" w:lineRule="auto"/>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pPr>
        <w:pStyle w:val="2"/>
        <w:jc w:val="center"/>
        <w:rPr>
          <w:rFonts w:hint="eastAsia" w:ascii="宋体" w:hAnsi="宋体" w:eastAsia="宋体"/>
          <w:color w:val="000000" w:themeColor="text1"/>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pStyle w:val="2"/>
        <w:jc w:val="center"/>
        <w:rPr>
          <w:rFonts w:hint="eastAsia" w:ascii="宋体" w:hAnsi="宋体" w:eastAsia="宋体"/>
          <w:color w:val="000000" w:themeColor="text1"/>
          <w14:textFill>
            <w14:solidFill>
              <w14:schemeClr w14:val="tx1"/>
            </w14:solidFill>
          </w14:textFill>
        </w:rPr>
      </w:pPr>
      <w:bookmarkStart w:id="20" w:name="_Toc197530112"/>
      <w:r>
        <w:rPr>
          <w:rFonts w:hint="eastAsia" w:ascii="宋体" w:hAnsi="宋体" w:eastAsia="宋体"/>
          <w:color w:val="000000" w:themeColor="text1"/>
          <w14:textFill>
            <w14:solidFill>
              <w14:schemeClr w14:val="tx1"/>
            </w14:solidFill>
          </w14:textFill>
        </w:rPr>
        <w:t>第四</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评审程序、评审方法和评审标准</w:t>
      </w:r>
      <w:bookmarkEnd w:id="20"/>
    </w:p>
    <w:p>
      <w:pPr>
        <w:pStyle w:val="3"/>
        <w:jc w:val="center"/>
        <w:rPr>
          <w:color w:val="000000" w:themeColor="text1"/>
          <w14:textFill>
            <w14:solidFill>
              <w14:schemeClr w14:val="tx1"/>
            </w14:solidFill>
          </w14:textFill>
        </w:rPr>
      </w:pPr>
      <w:bookmarkStart w:id="21" w:name="_Toc197530113"/>
      <w:r>
        <w:rPr>
          <w:rFonts w:hint="eastAsia"/>
          <w:color w:val="000000" w:themeColor="text1"/>
          <w14:textFill>
            <w14:solidFill>
              <w14:schemeClr w14:val="tx1"/>
            </w14:solidFill>
          </w14:textFill>
        </w:rPr>
        <w:t>一、评审程序和评审方法</w:t>
      </w:r>
      <w:bookmarkEnd w:id="21"/>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1.资格审查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1.1响应文件开启后，磋商小组依法对供应商的资格证明文件进行审查。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注：磋商小组在资格审查结束前，对供应商进行信用查询。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（1）查询渠道：广西政府采购云平台“信用中国”网站（www.creditchina.gov.cn）、中国政府采购网（www.ccgp.gov.cn）链接入口。</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（2）信用查询截止时点：资格审查结束前。</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（3）查询记录和证据留存方式：在查询网站中直接查询，截图另存为电子文档作为评审资料保存。</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1.2资格审查标准为本磋商文件中载明对供应商资格要求的条件。资格审查采用合格制，凡符合磋商文件规定的供应商资格要求的响应文件均通过资格审查。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1.3供应商有下列情形之一的，资格审查不通过，其响应文件按无效处理：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（1）不具备磋商文件中规定的资格要求的；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（2）未按磋商文件规定的方式获取本磋商文件的；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（3）响应文件的资格证明文件缺少任一项“供应商须知前附表”资格证明文件规定的“必须提供”的文件资料的；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（4）响应文件中的资格证明文件出现任一项不符合“供应商须知前附表”资格证明文件规定的“必须提供”的文件资料要求或者无效的；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（5）同一合同项下的不同供应商，单位负责人为同一人或者存在直接控股、管理关系的；为本项目提供过整体设计、规范编制或者项目管理、监理、检测等服务的供应商，再参加该采购项目的其他采购活动的。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1.4通过资格审查的合格供应商不足3家的，不得进入符合性审查环节，应当重新开展采购活动。</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2.符合性审查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2.1磋商小组对通过资格审查的合格供应商的响应文件的竞争性磋商报价、商务、技术等实质性要求进行符合性审查，以确定其是否满足磋商文件的实质性要求。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2.4首次响应文件报价出现前后不一致的，按照下列规定修正：</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（1）响应文件中报价表内容与响应文件中相应内容不一致的，以报价表为准；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（2）大写金额和小写金额不一致的，以大写金额为准；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（3）单价金额小数点或者百分比有明显错位的，以报价表的总价为准，并修改单价；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（4）总价金额与按单价汇总金额不一致的，以单价金额计算结果为准。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同时出现两种以上不一致的，按照以上（1）-（4）规定的顺序逐条进行修正。修正后的报价经供应商确认后产生约束力，供应商不确认的，其响应文件按无效处理。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2.5商务技术报价评审</w:t>
      </w:r>
    </w:p>
    <w:p>
      <w:pPr>
        <w:spacing w:line="360" w:lineRule="auto"/>
        <w:ind w:firstLine="422" w:firstLineChars="200"/>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在评审时，如发现下列情形之一的，将被视为响应文件无效处理：</w:t>
      </w:r>
    </w:p>
    <w:p>
      <w:pPr>
        <w:spacing w:line="360" w:lineRule="auto"/>
        <w:ind w:firstLine="422" w:firstLineChars="200"/>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（1）商务技术评审</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1）响应文件未按磋商文件要求签署、盖章的；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2）委托代理人未能出具有效身份证或者出具的身份证与授权委托书中的信息不符的；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3）缴纳的磋商保证金无效的或者未按照磋商文件的规定缴纳磋商保证金的；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5）商务要求允许负偏离的条款数超过“供应商须知前附表”规定项数的；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6）未对竞争性磋商有效期作出响应或者响应文件承诺的竞争性磋商有效期不满足磋商文件要求的；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7）响应文件的实质性内容未使用中文表述、使用计量单位不符合磋商文件要求的；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8）响应文件中的文件资料因填写不齐全或者内容虚假或者出现其他情形而导致被磋商小组认定无效的；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9）响应文件含有采购人不能接受的附加条件的；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10）属于“供应商须知正文”第7.5条供应商相互串通参加竞争性磋商情形的；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11）技术要求允许负偏离的条款数超过“供应商须知前附表”规定项数的；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12）虚假竞争性磋商，或者出现其他情形而导致被磋商小组认定无效的；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13）磋商文件未载明允许提供备选（替代）竞争性磋商方案或明确不允许提供备选（替代）竞争性磋商方案时，供应商提供了备选（替代）竞争性磋商方案的；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14）响应文件标注的项目名称或者项目编号与磋商文件标注的项目名称或者项目编号不一致的；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15）竞争性磋商文件明确不允许分包，响应文件拟分包的；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16）未响应磋商文件实质性要求的；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17）法律、法规和磋商文件规定的其他无效情形。</w:t>
      </w:r>
    </w:p>
    <w:p>
      <w:pPr>
        <w:spacing w:line="360" w:lineRule="auto"/>
        <w:ind w:firstLine="422" w:firstLineChars="200"/>
        <w:rPr>
          <w:rFonts w:hint="eastAsia" w:ascii="宋体" w:hAnsi="宋体" w:eastAsia="宋体"/>
          <w:b/>
          <w:bCs/>
          <w:color w:val="000000" w:themeColor="text1"/>
          <w:szCs w:val="21"/>
          <w14:textFill>
            <w14:solidFill>
              <w14:schemeClr w14:val="tx1"/>
            </w14:solidFill>
          </w14:textFill>
        </w:rPr>
      </w:pPr>
      <w:r>
        <w:rPr>
          <w:rFonts w:hint="eastAsia" w:ascii="宋体" w:hAnsi="宋体" w:eastAsia="宋体"/>
          <w:b/>
          <w:bCs/>
          <w:color w:val="000000" w:themeColor="text1"/>
          <w:szCs w:val="21"/>
          <w14:textFill>
            <w14:solidFill>
              <w14:schemeClr w14:val="tx1"/>
            </w14:solidFill>
          </w14:textFill>
        </w:rPr>
        <w:t>（2）报价评审</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）未采用人民币报价或者未按照磋商文件标明的币种报价；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供应商未就本工程进行报价或者存在漏项报价；供应商未就本工程的单项内容作唯一报价；供应商未就本工程的全部内容作完整唯一总价报价；供应商响应文件中存在有选择、有条件报价的（磋商文件允许有备选方案或者其他约定的除外）；</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3</w:t>
      </w:r>
      <w:r>
        <w:rPr>
          <w:rFonts w:hint="eastAsia" w:ascii="宋体" w:hAnsi="宋体" w:eastAsia="宋体"/>
          <w:color w:val="000000" w:themeColor="text1"/>
          <w:szCs w:val="21"/>
          <w14:textFill>
            <w14:solidFill>
              <w14:schemeClr w14:val="tx1"/>
            </w14:solidFill>
          </w14:textFill>
        </w:rPr>
        <w:t>）竞标报价（包含首次报价、最后报价）超过本项目规定的采购预算金额或者最高限价的（如本项目公布了最高限价）；</w:t>
      </w:r>
      <w:bookmarkStart w:id="22" w:name="_Hlk42596405"/>
      <w:r>
        <w:rPr>
          <w:rFonts w:hint="eastAsia" w:ascii="宋体" w:hAnsi="宋体" w:eastAsia="宋体"/>
          <w:color w:val="000000" w:themeColor="text1"/>
          <w:szCs w:val="21"/>
          <w14:textFill>
            <w14:solidFill>
              <w14:schemeClr w14:val="tx1"/>
            </w14:solidFill>
          </w14:textFill>
        </w:rPr>
        <w:t>竞标报价（包含首次报价、最后报价）</w:t>
      </w:r>
      <w:bookmarkEnd w:id="22"/>
      <w:bookmarkStart w:id="23" w:name="_Hlk42596276"/>
      <w:r>
        <w:rPr>
          <w:rFonts w:hint="eastAsia" w:ascii="宋体" w:hAnsi="宋体" w:eastAsia="宋体"/>
          <w:color w:val="000000" w:themeColor="text1"/>
          <w:szCs w:val="21"/>
          <w14:textFill>
            <w14:solidFill>
              <w14:schemeClr w14:val="tx1"/>
            </w14:solidFill>
          </w14:textFill>
        </w:rPr>
        <w:t>超过磋商文件分项采购预算金额或者最高限价的</w:t>
      </w:r>
      <w:bookmarkEnd w:id="23"/>
      <w:r>
        <w:rPr>
          <w:rFonts w:hint="eastAsia" w:ascii="宋体" w:hAnsi="宋体" w:eastAsia="宋体"/>
          <w:color w:val="000000" w:themeColor="text1"/>
          <w:szCs w:val="21"/>
          <w14:textFill>
            <w14:solidFill>
              <w14:schemeClr w14:val="tx1"/>
            </w14:solidFill>
          </w14:textFill>
        </w:rPr>
        <w:t>（如本项目有要求并公布了分项采购预算金额或者最高限价）；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4</w:t>
      </w:r>
      <w:r>
        <w:rPr>
          <w:rFonts w:hint="eastAsia" w:ascii="宋体" w:hAnsi="宋体" w:eastAsia="宋体"/>
          <w:color w:val="000000" w:themeColor="text1"/>
          <w:szCs w:val="21"/>
          <w14:textFill>
            <w14:solidFill>
              <w14:schemeClr w14:val="tx1"/>
            </w14:solidFill>
          </w14:textFill>
        </w:rPr>
        <w:t>）修正后的报价，供应商不确认的；或者经供应商确认修正后的竞标报价（包含首次报价、最后报价）超过本项目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5）在单价合同工程中供应商采用总价优惠或以总价百分比优惠的方式进行竞标报价的；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6）竞标报价与已标价工程量清单汇总表不一致的；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7）安全文明施工费和规费、税金（含增值税）不按广西壮族自治区费用定额及造价管理相关文件规定报价的（园林绿化及仿古建筑工程除外）；</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8）供应商已标价工程量清单的项目编码（12位）、计量单位、工程量任何一处与工程量清单不一致的；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9）供应商已标价工程量清单的项目名称或项目特征与工程量清单不一致，磋商小组要求澄清、说明或补正，但供应商拒绝澄清、说明或补正的；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10）设有暂估价（如：材料设备暂估价、专业工程暂估价、安全生产责任保险费暂估价）、暂列金额的，竞标时未按工程量清单给出的暂估价总价、暂列金额总价计入竞标报价中的；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11）供应商对工程量清单内容进行增减或对竞标范围进行调整的；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12）响应文件响应的标的数量及单位与竞争性磋商采购文件要求实质性不一致的；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13）未对竞标有效期作出响应或者响应文件承诺的竞标有效期不满足磋商文件要求的；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14）未响应磋商文件实质性要求的。</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eastAsia" w:ascii="宋体" w:hAnsi="宋体"/>
          <w:b/>
          <w:bCs/>
          <w:color w:val="auto"/>
          <w:szCs w:val="21"/>
          <w:highlight w:val="none"/>
          <w:lang w:val="en-US" w:eastAsia="zh-CN"/>
        </w:rPr>
      </w:pPr>
      <w:r>
        <w:rPr>
          <w:rFonts w:hint="eastAsia" w:ascii="宋体" w:hAnsi="宋体" w:cs="宋体"/>
          <w:color w:val="auto"/>
          <w:szCs w:val="21"/>
          <w:highlight w:val="none"/>
          <w:lang w:val="en-US" w:eastAsia="zh-CN"/>
        </w:rPr>
        <w:t>15）</w:t>
      </w:r>
      <w:r>
        <w:rPr>
          <w:rFonts w:hint="eastAsia" w:ascii="宋体" w:hAnsi="宋体"/>
          <w:b/>
          <w:bCs/>
          <w:color w:val="auto"/>
          <w:szCs w:val="21"/>
          <w:highlight w:val="none"/>
          <w:lang w:val="en-US" w:eastAsia="zh-CN"/>
        </w:rPr>
        <w:t>根据财政部《关于推动解决政府采购异常低价问题的通知》（财库〔2026〕2号），政府采购评审中出现下列情形之一的，磋商小组应当启动异常低价竞标审查程序：</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default" w:ascii="宋体" w:hAnsi="宋体"/>
          <w:color w:val="auto"/>
          <w:szCs w:val="21"/>
          <w:highlight w:val="none"/>
          <w:lang w:val="en-US" w:eastAsia="zh-CN"/>
        </w:rPr>
      </w:pPr>
      <w:r>
        <w:rPr>
          <w:rFonts w:hint="default" w:ascii="Calibri" w:hAnsi="Calibri" w:cs="Calibri"/>
          <w:color w:val="auto"/>
          <w:szCs w:val="21"/>
          <w:highlight w:val="none"/>
          <w:lang w:val="en-US" w:eastAsia="zh-CN"/>
        </w:rPr>
        <w:t>①</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低于全部通过符合性审查供应商</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平均值</w:t>
      </w:r>
      <w:r>
        <w:rPr>
          <w:rFonts w:hint="eastAsia" w:ascii="宋体" w:hAnsi="宋体"/>
          <w:color w:val="auto"/>
          <w:szCs w:val="21"/>
          <w:highlight w:val="none"/>
          <w:lang w:val="en-US" w:eastAsia="zh-CN"/>
        </w:rPr>
        <w:t>50%</w:t>
      </w:r>
      <w:r>
        <w:rPr>
          <w:rFonts w:hint="default" w:ascii="宋体" w:hAnsi="宋体"/>
          <w:color w:val="auto"/>
          <w:szCs w:val="21"/>
          <w:highlight w:val="none"/>
          <w:lang w:val="en-US" w:eastAsia="zh-CN"/>
        </w:rPr>
        <w:t>的，即</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&lt;全部通过符合性审查供应商</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平均值×</w:t>
      </w:r>
      <w:r>
        <w:rPr>
          <w:rFonts w:hint="eastAsia" w:ascii="宋体" w:hAnsi="宋体"/>
          <w:color w:val="auto"/>
          <w:szCs w:val="21"/>
          <w:highlight w:val="none"/>
          <w:lang w:val="en-US" w:eastAsia="zh-CN"/>
        </w:rPr>
        <w:t>50%</w:t>
      </w:r>
      <w:r>
        <w:rPr>
          <w:rFonts w:hint="default" w:ascii="宋体" w:hAnsi="宋体"/>
          <w:color w:val="auto"/>
          <w:szCs w:val="21"/>
          <w:highlight w:val="none"/>
          <w:lang w:val="en-US" w:eastAsia="zh-CN"/>
        </w:rPr>
        <w:t>； </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default" w:ascii="宋体" w:hAnsi="宋体"/>
          <w:color w:val="auto"/>
          <w:szCs w:val="21"/>
          <w:highlight w:val="none"/>
          <w:lang w:val="en-US" w:eastAsia="zh-CN"/>
        </w:rPr>
      </w:pPr>
      <w:r>
        <w:rPr>
          <w:rFonts w:hint="default" w:ascii="Calibri" w:hAnsi="Calibri" w:cs="Calibri"/>
          <w:color w:val="auto"/>
          <w:szCs w:val="21"/>
          <w:highlight w:val="none"/>
          <w:lang w:val="en-US" w:eastAsia="zh-CN"/>
        </w:rPr>
        <w:t>②</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低于通过符合性审查的次低报价供应商</w:t>
      </w:r>
      <w:r>
        <w:rPr>
          <w:rFonts w:hint="eastAsia" w:ascii="宋体" w:hAnsi="宋体"/>
          <w:color w:val="auto"/>
          <w:szCs w:val="21"/>
          <w:highlight w:val="none"/>
          <w:lang w:val="en-US" w:eastAsia="zh-CN"/>
        </w:rPr>
        <w:t>磋商报价50%</w:t>
      </w:r>
      <w:r>
        <w:rPr>
          <w:rFonts w:hint="default" w:ascii="宋体" w:hAnsi="宋体"/>
          <w:color w:val="auto"/>
          <w:szCs w:val="21"/>
          <w:highlight w:val="none"/>
          <w:lang w:val="en-US" w:eastAsia="zh-CN"/>
        </w:rPr>
        <w:t>的，即</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&lt;通过符合性审查的次低报价供应商</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w:t>
      </w:r>
      <w:r>
        <w:rPr>
          <w:rFonts w:hint="eastAsia" w:ascii="宋体" w:hAnsi="宋体"/>
          <w:color w:val="auto"/>
          <w:szCs w:val="21"/>
          <w:highlight w:val="none"/>
          <w:lang w:val="en-US" w:eastAsia="zh-CN"/>
        </w:rPr>
        <w:t>50%</w:t>
      </w:r>
      <w:r>
        <w:rPr>
          <w:rFonts w:hint="default" w:ascii="宋体" w:hAnsi="宋体"/>
          <w:color w:val="auto"/>
          <w:szCs w:val="21"/>
          <w:highlight w:val="none"/>
          <w:lang w:val="en-US" w:eastAsia="zh-CN"/>
        </w:rPr>
        <w:t>； </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default" w:ascii="宋体" w:hAnsi="宋体"/>
          <w:color w:val="auto"/>
          <w:szCs w:val="21"/>
          <w:highlight w:val="none"/>
          <w:lang w:val="en-US" w:eastAsia="zh-CN"/>
        </w:rPr>
      </w:pPr>
      <w:r>
        <w:rPr>
          <w:rFonts w:hint="default" w:ascii="Calibri" w:hAnsi="Calibri" w:cs="Calibri"/>
          <w:color w:val="auto"/>
          <w:szCs w:val="21"/>
          <w:highlight w:val="none"/>
          <w:lang w:val="en-US" w:eastAsia="zh-CN"/>
        </w:rPr>
        <w:t>③</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低于采购项目最高限价</w:t>
      </w:r>
      <w:r>
        <w:rPr>
          <w:rFonts w:hint="eastAsia" w:ascii="宋体" w:hAnsi="宋体"/>
          <w:color w:val="auto"/>
          <w:szCs w:val="21"/>
          <w:highlight w:val="none"/>
          <w:lang w:val="en-US" w:eastAsia="zh-CN"/>
        </w:rPr>
        <w:t>45%</w:t>
      </w:r>
      <w:r>
        <w:rPr>
          <w:rFonts w:hint="default" w:ascii="宋体" w:hAnsi="宋体"/>
          <w:color w:val="auto"/>
          <w:szCs w:val="21"/>
          <w:highlight w:val="none"/>
          <w:lang w:val="en-US" w:eastAsia="zh-CN"/>
        </w:rPr>
        <w:t>的，即</w:t>
      </w:r>
      <w:r>
        <w:rPr>
          <w:rFonts w:hint="eastAsia" w:ascii="宋体" w:hAnsi="宋体"/>
          <w:color w:val="auto"/>
          <w:szCs w:val="21"/>
          <w:highlight w:val="none"/>
          <w:lang w:val="en-US" w:eastAsia="zh-CN"/>
        </w:rPr>
        <w:t>磋商报价</w:t>
      </w:r>
      <w:r>
        <w:rPr>
          <w:rFonts w:hint="default" w:ascii="宋体" w:hAnsi="宋体"/>
          <w:color w:val="auto"/>
          <w:szCs w:val="21"/>
          <w:highlight w:val="none"/>
          <w:lang w:val="en-US" w:eastAsia="zh-CN"/>
        </w:rPr>
        <w:t>&lt;采购项目最高限价×</w:t>
      </w:r>
      <w:r>
        <w:rPr>
          <w:rFonts w:hint="eastAsia" w:ascii="宋体" w:hAnsi="宋体"/>
          <w:color w:val="auto"/>
          <w:szCs w:val="21"/>
          <w:highlight w:val="none"/>
          <w:lang w:val="en-US" w:eastAsia="zh-CN"/>
        </w:rPr>
        <w:t>45%</w:t>
      </w:r>
      <w:r>
        <w:rPr>
          <w:rFonts w:hint="default" w:ascii="宋体" w:hAnsi="宋体"/>
          <w:color w:val="auto"/>
          <w:szCs w:val="21"/>
          <w:highlight w:val="none"/>
          <w:lang w:val="en-US" w:eastAsia="zh-CN"/>
        </w:rPr>
        <w:t>； </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default" w:ascii="宋体" w:hAnsi="宋体"/>
          <w:color w:val="auto"/>
          <w:szCs w:val="21"/>
          <w:highlight w:val="none"/>
          <w:lang w:val="en-US" w:eastAsia="zh-CN"/>
        </w:rPr>
      </w:pPr>
      <w:r>
        <w:rPr>
          <w:rFonts w:hint="default" w:ascii="Calibri" w:hAnsi="Calibri" w:eastAsia="宋体" w:cs="Calibri"/>
          <w:color w:val="auto"/>
          <w:szCs w:val="21"/>
          <w:highlight w:val="none"/>
          <w:lang w:val="en-US" w:eastAsia="zh-CN"/>
        </w:rPr>
        <w:t>④</w:t>
      </w:r>
      <w:r>
        <w:rPr>
          <w:rFonts w:hint="eastAsia" w:ascii="宋体" w:hAnsi="宋体"/>
          <w:color w:val="auto"/>
          <w:szCs w:val="21"/>
          <w:highlight w:val="none"/>
          <w:lang w:val="en-US" w:eastAsia="zh-CN"/>
        </w:rPr>
        <w:t>磋商小组</w:t>
      </w:r>
      <w:r>
        <w:rPr>
          <w:rFonts w:hint="default" w:ascii="宋体" w:hAnsi="宋体"/>
          <w:color w:val="auto"/>
          <w:szCs w:val="21"/>
          <w:highlight w:val="none"/>
          <w:lang w:val="en-US" w:eastAsia="zh-CN"/>
        </w:rPr>
        <w:t>基于专业判断，认为供应商报价过低，有可能影响产品质量或者不能诚信履约的其他情形。 </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相关法律法规对供应商报价有规定的，从其规定。 </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磋商小组</w:t>
      </w:r>
      <w:r>
        <w:rPr>
          <w:rFonts w:hint="default" w:ascii="宋体" w:hAnsi="宋体"/>
          <w:color w:val="auto"/>
          <w:szCs w:val="21"/>
          <w:highlight w:val="none"/>
          <w:lang w:val="en-US" w:eastAsia="zh-CN"/>
        </w:rPr>
        <w:t>启动异常低价</w:t>
      </w:r>
      <w:r>
        <w:rPr>
          <w:rFonts w:hint="eastAsia" w:ascii="宋体" w:hAnsi="宋体"/>
          <w:color w:val="auto"/>
          <w:szCs w:val="21"/>
          <w:highlight w:val="none"/>
          <w:lang w:val="en-US" w:eastAsia="zh-CN"/>
        </w:rPr>
        <w:t>竞标</w:t>
      </w:r>
      <w:r>
        <w:rPr>
          <w:rFonts w:hint="default" w:ascii="宋体" w:hAnsi="宋体"/>
          <w:color w:val="auto"/>
          <w:szCs w:val="21"/>
          <w:highlight w:val="none"/>
          <w:lang w:val="en-US" w:eastAsia="zh-CN"/>
        </w:rPr>
        <w:t>审查后，属于前述第</w:t>
      </w:r>
      <w:r>
        <w:rPr>
          <w:rFonts w:hint="default" w:ascii="Calibri" w:hAnsi="Calibri" w:cs="Calibri"/>
          <w:color w:val="auto"/>
          <w:szCs w:val="21"/>
          <w:highlight w:val="none"/>
          <w:lang w:val="en-US" w:eastAsia="zh-CN"/>
        </w:rPr>
        <w:t>①</w:t>
      </w:r>
      <w:r>
        <w:rPr>
          <w:rFonts w:hint="default" w:ascii="宋体" w:hAnsi="宋体"/>
          <w:color w:val="auto"/>
          <w:szCs w:val="21"/>
          <w:highlight w:val="none"/>
          <w:lang w:val="en-US" w:eastAsia="zh-CN"/>
        </w:rPr>
        <w:t>项至第</w:t>
      </w:r>
      <w:r>
        <w:rPr>
          <w:rFonts w:hint="default" w:ascii="Calibri" w:hAnsi="Calibri" w:eastAsia="宋体" w:cs="Calibri"/>
          <w:color w:val="auto"/>
          <w:szCs w:val="21"/>
          <w:highlight w:val="none"/>
          <w:lang w:val="en-US" w:eastAsia="zh-CN"/>
        </w:rPr>
        <w:t>④</w:t>
      </w:r>
      <w:r>
        <w:rPr>
          <w:rFonts w:hint="default" w:ascii="宋体" w:hAnsi="宋体"/>
          <w:color w:val="auto"/>
          <w:szCs w:val="21"/>
          <w:highlight w:val="none"/>
          <w:lang w:val="en-US" w:eastAsia="zh-CN"/>
        </w:rPr>
        <w:t>项情形的，应当要求相关供应商在评审现场合理的时间内对</w:t>
      </w:r>
      <w:r>
        <w:rPr>
          <w:rFonts w:hint="eastAsia" w:ascii="宋体" w:hAnsi="宋体"/>
          <w:color w:val="auto"/>
          <w:szCs w:val="21"/>
          <w:highlight w:val="none"/>
          <w:lang w:val="en-US" w:eastAsia="zh-CN"/>
        </w:rPr>
        <w:t>磋商价格</w:t>
      </w:r>
      <w:r>
        <w:rPr>
          <w:rFonts w:hint="default" w:ascii="宋体" w:hAnsi="宋体"/>
          <w:color w:val="auto"/>
          <w:szCs w:val="21"/>
          <w:highlight w:val="none"/>
          <w:lang w:val="en-US" w:eastAsia="zh-CN"/>
        </w:rPr>
        <w:t>作出解释，提供项目具体成本测算等与报价合理性相关的书面说明及必要的证明材料，包括但不限于原材料成本、人工成本、制造费用等，给予相关供应商的合理时间一般不少于30分钟。其中，属于第</w:t>
      </w:r>
      <w:r>
        <w:rPr>
          <w:rFonts w:hint="default" w:ascii="Calibri" w:hAnsi="Calibri" w:cs="Calibri"/>
          <w:color w:val="auto"/>
          <w:szCs w:val="21"/>
          <w:highlight w:val="none"/>
          <w:lang w:val="en-US" w:eastAsia="zh-CN"/>
        </w:rPr>
        <w:t>③</w:t>
      </w:r>
      <w:r>
        <w:rPr>
          <w:rFonts w:hint="default" w:ascii="宋体" w:hAnsi="宋体"/>
          <w:color w:val="auto"/>
          <w:szCs w:val="21"/>
          <w:highlight w:val="none"/>
          <w:lang w:val="en-US" w:eastAsia="zh-CN"/>
        </w:rPr>
        <w:t>项情形，供应商已随</w:t>
      </w:r>
      <w:r>
        <w:rPr>
          <w:rFonts w:hint="eastAsia" w:ascii="宋体" w:hAnsi="宋体"/>
          <w:color w:val="auto"/>
          <w:szCs w:val="21"/>
          <w:highlight w:val="none"/>
          <w:lang w:val="en-US" w:eastAsia="zh-CN"/>
        </w:rPr>
        <w:t>响应文件</w:t>
      </w:r>
      <w:r>
        <w:rPr>
          <w:rFonts w:hint="default" w:ascii="宋体" w:hAnsi="宋体"/>
          <w:color w:val="auto"/>
          <w:szCs w:val="21"/>
          <w:highlight w:val="none"/>
          <w:lang w:val="en-US" w:eastAsia="zh-CN"/>
        </w:rPr>
        <w:t>一并提交相关书面说明及必要的证明材料的，在评审现场可不再重复提交。 </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磋商小组</w:t>
      </w:r>
      <w:r>
        <w:rPr>
          <w:rFonts w:hint="default" w:ascii="宋体" w:hAnsi="宋体"/>
          <w:color w:val="auto"/>
          <w:szCs w:val="21"/>
          <w:highlight w:val="none"/>
          <w:lang w:val="en-US" w:eastAsia="zh-CN"/>
        </w:rPr>
        <w:t>依据专业经验，参考同类项目</w:t>
      </w:r>
      <w:r>
        <w:rPr>
          <w:rFonts w:hint="eastAsia" w:ascii="宋体" w:hAnsi="宋体"/>
          <w:color w:val="auto"/>
          <w:szCs w:val="21"/>
          <w:highlight w:val="none"/>
          <w:lang w:val="en-US" w:eastAsia="zh-CN"/>
        </w:rPr>
        <w:t>成交价格</w:t>
      </w:r>
      <w:r>
        <w:rPr>
          <w:rFonts w:hint="default" w:ascii="宋体" w:hAnsi="宋体"/>
          <w:color w:val="auto"/>
          <w:szCs w:val="21"/>
          <w:highlight w:val="none"/>
          <w:lang w:val="en-US" w:eastAsia="zh-CN"/>
        </w:rPr>
        <w:t>、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color w:val="auto"/>
          <w:szCs w:val="21"/>
          <w:highlight w:val="none"/>
          <w:lang w:val="en-US" w:eastAsia="zh-CN"/>
        </w:rPr>
        <w:t>磋商小组</w:t>
      </w:r>
      <w:r>
        <w:rPr>
          <w:rFonts w:hint="default" w:ascii="宋体" w:hAnsi="宋体"/>
          <w:color w:val="auto"/>
          <w:szCs w:val="21"/>
          <w:highlight w:val="none"/>
          <w:lang w:val="en-US" w:eastAsia="zh-CN"/>
        </w:rPr>
        <w:t>应当将其作为无效</w:t>
      </w:r>
      <w:r>
        <w:rPr>
          <w:rFonts w:hint="eastAsia" w:ascii="宋体" w:hAnsi="宋体"/>
          <w:color w:val="auto"/>
          <w:szCs w:val="21"/>
          <w:highlight w:val="none"/>
          <w:lang w:val="en-US" w:eastAsia="zh-CN"/>
        </w:rPr>
        <w:t>响应</w:t>
      </w:r>
      <w:r>
        <w:rPr>
          <w:rFonts w:hint="default" w:ascii="宋体" w:hAnsi="宋体"/>
          <w:color w:val="auto"/>
          <w:szCs w:val="21"/>
          <w:highlight w:val="none"/>
          <w:lang w:val="en-US" w:eastAsia="zh-CN"/>
        </w:rPr>
        <w:t>处理。 </w:t>
      </w:r>
    </w:p>
    <w:p>
      <w:pPr>
        <w:keepNext w:val="0"/>
        <w:keepLines w:val="0"/>
        <w:pageBreakBefore w:val="0"/>
        <w:shd w:val="clear" w:color="auto" w:fill="auto"/>
        <w:kinsoku/>
        <w:wordWrap/>
        <w:overflowPunct/>
        <w:topLinePunct w:val="0"/>
        <w:autoSpaceDE/>
        <w:autoSpaceDN/>
        <w:bidi w:val="0"/>
        <w:snapToGrid/>
        <w:spacing w:line="360" w:lineRule="auto"/>
        <w:ind w:firstLine="420" w:firstLineChars="200"/>
        <w:textAlignment w:val="auto"/>
        <w:rPr>
          <w:rFonts w:hint="default" w:ascii="宋体" w:hAnsi="宋体"/>
          <w:color w:val="auto"/>
          <w:szCs w:val="21"/>
          <w:highlight w:val="none"/>
          <w:lang w:val="en-US" w:eastAsia="zh-CN"/>
        </w:rPr>
      </w:pPr>
      <w:r>
        <w:rPr>
          <w:rFonts w:hint="default" w:ascii="宋体" w:hAnsi="宋体"/>
          <w:color w:val="auto"/>
          <w:szCs w:val="21"/>
          <w:highlight w:val="none"/>
          <w:lang w:val="en-US" w:eastAsia="zh-CN"/>
        </w:rPr>
        <w:t>采购人、采购代理机构应当为</w:t>
      </w:r>
      <w:r>
        <w:rPr>
          <w:rFonts w:hint="eastAsia" w:ascii="宋体" w:hAnsi="宋体"/>
          <w:color w:val="auto"/>
          <w:szCs w:val="21"/>
          <w:highlight w:val="none"/>
          <w:lang w:val="en-US" w:eastAsia="zh-CN"/>
        </w:rPr>
        <w:t>磋商小组</w:t>
      </w:r>
      <w:r>
        <w:rPr>
          <w:rFonts w:hint="default" w:ascii="宋体" w:hAnsi="宋体"/>
          <w:color w:val="auto"/>
          <w:szCs w:val="21"/>
          <w:highlight w:val="none"/>
          <w:lang w:val="en-US" w:eastAsia="zh-CN"/>
        </w:rPr>
        <w:t>在评审现场及时获取同类项目</w:t>
      </w:r>
      <w:r>
        <w:rPr>
          <w:rFonts w:hint="eastAsia" w:ascii="宋体" w:hAnsi="宋体"/>
          <w:color w:val="auto"/>
          <w:szCs w:val="21"/>
          <w:highlight w:val="none"/>
          <w:lang w:val="en-US" w:eastAsia="zh-CN"/>
        </w:rPr>
        <w:t>成交价格</w:t>
      </w:r>
      <w:r>
        <w:rPr>
          <w:rFonts w:hint="default" w:ascii="宋体" w:hAnsi="宋体"/>
          <w:color w:val="auto"/>
          <w:szCs w:val="21"/>
          <w:highlight w:val="none"/>
          <w:lang w:val="en-US" w:eastAsia="zh-CN"/>
        </w:rPr>
        <w:t>、类似产品市场价格水平、行业人工费用标准、国家有关部门指导行业协会发布的行业平均成本等相关信息资料提供便利。</w:t>
      </w:r>
      <w:r>
        <w:rPr>
          <w:rFonts w:hint="eastAsia" w:ascii="宋体" w:hAnsi="宋体"/>
          <w:color w:val="auto"/>
          <w:szCs w:val="21"/>
          <w:highlight w:val="none"/>
          <w:lang w:val="en-US" w:eastAsia="zh-CN"/>
        </w:rPr>
        <w:t>磋商小组</w:t>
      </w:r>
      <w:r>
        <w:rPr>
          <w:rFonts w:hint="default" w:ascii="宋体" w:hAnsi="宋体"/>
          <w:color w:val="auto"/>
          <w:szCs w:val="21"/>
          <w:highlight w:val="none"/>
          <w:lang w:val="en-US" w:eastAsia="zh-CN"/>
        </w:rPr>
        <w:t>借助互联网等渠道查询相关信息的，应当严格遵守评审工作纪律，不得实施影响评审公正的行为。 </w:t>
      </w:r>
    </w:p>
    <w:p>
      <w:pPr>
        <w:spacing w:line="360" w:lineRule="auto"/>
        <w:ind w:firstLine="420" w:firstLineChars="200"/>
        <w:rPr>
          <w:rFonts w:hint="eastAsia" w:ascii="宋体" w:hAnsi="宋体" w:cs="宋体"/>
          <w:color w:val="auto"/>
          <w:szCs w:val="21"/>
          <w:highlight w:val="none"/>
        </w:rPr>
      </w:pPr>
      <w:r>
        <w:rPr>
          <w:rFonts w:hint="default" w:ascii="宋体" w:hAnsi="宋体"/>
          <w:color w:val="auto"/>
          <w:szCs w:val="21"/>
          <w:highlight w:val="none"/>
          <w:lang w:val="en-US" w:eastAsia="zh-CN"/>
        </w:rPr>
        <w:t>异常低价</w:t>
      </w:r>
      <w:r>
        <w:rPr>
          <w:rFonts w:hint="eastAsia" w:ascii="宋体" w:hAnsi="宋体"/>
          <w:color w:val="auto"/>
          <w:szCs w:val="21"/>
          <w:highlight w:val="none"/>
          <w:lang w:val="en-US" w:eastAsia="zh-CN"/>
        </w:rPr>
        <w:t>竞标</w:t>
      </w:r>
      <w:r>
        <w:rPr>
          <w:rFonts w:hint="default" w:ascii="宋体" w:hAnsi="宋体"/>
          <w:color w:val="auto"/>
          <w:szCs w:val="21"/>
          <w:highlight w:val="none"/>
          <w:lang w:val="en-US" w:eastAsia="zh-CN"/>
        </w:rPr>
        <w:t>审查的启动原因、审查意见和审查结果应当在评审报告中记录，并随供应商提供的相关书面说明及证明材料，以及</w:t>
      </w:r>
      <w:r>
        <w:rPr>
          <w:rFonts w:hint="eastAsia" w:ascii="宋体" w:hAnsi="宋体"/>
          <w:color w:val="auto"/>
          <w:szCs w:val="21"/>
          <w:highlight w:val="none"/>
          <w:lang w:val="en-US" w:eastAsia="zh-CN"/>
        </w:rPr>
        <w:t>磋商小组</w:t>
      </w:r>
      <w:r>
        <w:rPr>
          <w:rFonts w:hint="default" w:ascii="宋体" w:hAnsi="宋体"/>
          <w:color w:val="auto"/>
          <w:szCs w:val="21"/>
          <w:highlight w:val="none"/>
          <w:lang w:val="en-US" w:eastAsia="zh-CN"/>
        </w:rPr>
        <w:t>有关互联网浏览、查询历史一并归档</w:t>
      </w:r>
      <w:r>
        <w:rPr>
          <w:rFonts w:hint="eastAsia" w:ascii="宋体" w:hAnsi="宋体"/>
          <w:color w:val="auto"/>
          <w:szCs w:val="21"/>
          <w:highlight w:val="none"/>
          <w:lang w:val="en-US" w:eastAsia="zh-CN"/>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2.6磋商小组对响应文件进行评审，未实质性响应磋商文件的响应文件按无效处理，磋商小组应当将资格和符合性不通过的情况告知有关供应商。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2.7通过符合性审查的合格供应商不足3家的，不得进入磋商环节，应当重新开展采购活动。</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3.磋商程序</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3.1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3.3对磋商文件作出的实质性变动是磋商文件的有效组成部分，由磋商小组及时以电子澄清函形式同时通知所有参加磋商的供应商。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3.4供应商必须按照磋商文件的变动情况和磋商小组的要求以回函的形式重新提交响应文件，并加盖电子签章。参加磋商的供应商未在规定时间内重新提交响应文件的，视同退出磋商，其响应文件按无效处理。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3.5磋商中，磋商的任何一方不得透露与磋商有关的其他供应商的技术资料、价格和其他信息。</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3.6采购代理机构对磋商过程和磋商内容进行记录。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3.8除本章第3.7条规定的情形外，对磋商过程提交的响应文件进行有效性、完整性和响应程度审查，通过审查的合格供应商不足3家的，应当重新开展采购活动。</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4.最后报价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4.1磋商文件能够详细列明采购标的的技术、服务要求的，磋商结束后，磋商小组应当要求所有继续参加磋商的供应商在规定时间内在广西政府采购云平台开标大厅提交加盖供应商电子签章的最后报价，除本章第3.7、4.3条规定的情形外，提交最后报价的供应商不得少于3家，否则应当重新开展采购活动。</w:t>
      </w:r>
    </w:p>
    <w:p>
      <w:pPr>
        <w:spacing w:line="360" w:lineRule="auto"/>
        <w:ind w:firstLine="420" w:firstLineChars="200"/>
        <w:rPr>
          <w:rFonts w:ascii="宋体" w:hAnsi="宋体" w:cs="宋体"/>
          <w:color w:val="auto"/>
          <w:szCs w:val="21"/>
          <w:highlight w:val="none"/>
        </w:rPr>
      </w:pPr>
      <w:r>
        <w:rPr>
          <w:rFonts w:hint="eastAsia" w:ascii="宋体" w:hAnsi="宋体" w:eastAsia="宋体"/>
          <w:color w:val="000000" w:themeColor="text1"/>
          <w:szCs w:val="21"/>
          <w14:textFill>
            <w14:solidFill>
              <w14:schemeClr w14:val="tx1"/>
            </w14:solidFill>
          </w14:textFill>
        </w:rPr>
        <w:t>4.2磋商文件不能详细列明采购标的的技术、服务要求，需经磋商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宋体" w:hAnsi="宋体" w:cs="宋体"/>
          <w:b/>
          <w:color w:val="auto"/>
          <w:szCs w:val="21"/>
          <w:highlight w:val="none"/>
        </w:rPr>
        <w:t>如果供应商的最后报价与首次报价不一致的，不能只报竞标报价，必须同时提供“已标价工程量清单”，否则做无效响应处理。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4.3最后报价是供应商响应文件的有效组成部分。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符合《政府采购竞争性磋商采购方式管理暂行办法》（财库〔2014〕214号）第三条第四项“市场竞争不充分的科研项目，以及需要扶持的科技成果转化项目”和本章第3.7条规定情形的，提交最后报价的供应商可以为2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4.4已经提交响应文件的供应商，在提交最后报价之前，可以根据磋商情况退出磋商，退出磋商的供应商的响应文件按无效处理。采购人、采购代理机构将退还退出磋商的供应商的保证金。</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4.5供应商未在规定时间内提交最后报价的，视同退出磋商，其响应文件按无效处理。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4.6最后报价统一开启后，磋商小组对最后报价进行有效性、完整性和响应程度的审查。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4.7最后报价出现前后不一致的，按照本章第2.4条的规定修正。</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4.8修正后的报价出现下列情形的，按无效响应处理：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（1）供应商不确认的（全流程电子化评标采取在线确认）；</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（2）经供应商确认修正后的竞争性磋商报价（包含首次报价、最后报价）超过所参加竞争性磋商分标规定的采购预算金额或者最高限价的（如本项目公布了最高限价）；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4.9经供应商确认修正后的最后报价作为评审及签订合同的依据。</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4.10供应商出现最后报价按无效响应处理或者响应文件按无效处理时，磋商小组应当告知有关供应商。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4.11最后报价结束后，磋商小组不得再与供应商进行任何形式的商谈。</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5.比较与评价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5.1评审方法：综合评分法。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5.2经磋商确定最终采购需求和提交最后报价的供应商后，由磋商小组采用综合评分法对提交最后报价的供应商的响应文件和最后报价进行综合评分。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磋商小组认为供应商的报价明显低于其他通过符合性审查供应商的报价，有可能影响产品质量或者不能诚信履约的，应当要求其在评审现场合理的时间内线上或线下提供书面说明，必要时提交相关证明材料；供应商不能证明其报价合理性的，磋商小组将其作为无效响应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5.3评审时，磋商小组各成员应当独立对每个有效响应的文件进行评价、打分，然后汇总每个供应商每项评分因素的得分。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（1）磋商小组按照磋商文件中规定的评审标准计算各供应商的报价得分。项目评审过程中，不得去掉最后报价中的最高报价和最低报价。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（2）各供应商的得分为磋商小组所有成员的有效评分的算术平均数。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5.4评审报价为供应商的最后报价进行政策性扣除后的价格，评审报价只是作为评审时使用。最终成交供应商的成交金额等于最后报价（如有修正，以确认修正后的最后报价为准）。</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6.成交供应商推荐原则</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6.1由磋商小组根据综合评分情况，按照评审得分由高到低顺序推荐3名以上成交候选供应商，并编写评审报告，评审报告通过电子交易平台向采购人、采购代理机构提交。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商务得分由高到低排序）。评审得分、最后报价（不计算价格折扣）、技术得分、商务得分均相同的，由磋商小组随机抽取推荐。</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pStyle w:val="3"/>
        <w:jc w:val="center"/>
        <w:rPr>
          <w:rFonts w:hint="eastAsia"/>
          <w:color w:val="000000" w:themeColor="text1"/>
          <w14:textFill>
            <w14:solidFill>
              <w14:schemeClr w14:val="tx1"/>
            </w14:solidFill>
          </w14:textFill>
        </w:rPr>
        <w:sectPr>
          <w:pgSz w:w="11906" w:h="16838"/>
          <w:pgMar w:top="1440" w:right="1134" w:bottom="1440" w:left="1418" w:header="851" w:footer="992" w:gutter="0"/>
          <w:cols w:space="425" w:num="1"/>
          <w:docGrid w:type="lines" w:linePitch="312" w:charSpace="0"/>
        </w:sectPr>
      </w:pPr>
      <w:bookmarkStart w:id="24" w:name="_Toc197530114"/>
    </w:p>
    <w:p>
      <w:pPr>
        <w:pStyle w:val="3"/>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二、评审标准</w:t>
      </w:r>
      <w:bookmarkEnd w:id="24"/>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7.评审依据：磋商小组以磋商响应文件为评审依据，对供应商的报价、技术、商务等方面内容按百分制打分。（计分方法按四舍五入取至百分位）</w:t>
      </w: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806"/>
        <w:gridCol w:w="1127"/>
        <w:gridCol w:w="6083"/>
        <w:gridCol w:w="1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tcBorders>
              <w:top w:val="single" w:color="auto" w:sz="4" w:space="0"/>
              <w:left w:val="single" w:color="auto" w:sz="4" w:space="0"/>
              <w:bottom w:val="single" w:color="auto" w:sz="4" w:space="0"/>
              <w:right w:val="single" w:color="auto" w:sz="4" w:space="0"/>
            </w:tcBorders>
            <w:noWrap w:val="0"/>
            <w:vAlign w:val="top"/>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序号</w:t>
            </w:r>
          </w:p>
        </w:tc>
        <w:tc>
          <w:tcPr>
            <w:tcW w:w="1010" w:type="pct"/>
            <w:gridSpan w:val="2"/>
            <w:tcBorders>
              <w:top w:val="single" w:color="auto" w:sz="4" w:space="0"/>
              <w:left w:val="single" w:color="auto" w:sz="4" w:space="0"/>
              <w:bottom w:val="single" w:color="auto" w:sz="4" w:space="0"/>
              <w:right w:val="single" w:color="auto" w:sz="4" w:space="0"/>
            </w:tcBorders>
            <w:noWrap w:val="0"/>
            <w:vAlign w:val="top"/>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评分类型</w:t>
            </w:r>
          </w:p>
        </w:tc>
        <w:tc>
          <w:tcPr>
            <w:tcW w:w="3178" w:type="pct"/>
            <w:tcBorders>
              <w:top w:val="single" w:color="auto" w:sz="4" w:space="0"/>
              <w:left w:val="single" w:color="auto" w:sz="4" w:space="0"/>
              <w:bottom w:val="single" w:color="auto" w:sz="4" w:space="0"/>
              <w:right w:val="single" w:color="auto" w:sz="4" w:space="0"/>
            </w:tcBorders>
            <w:noWrap w:val="0"/>
            <w:vAlign w:val="top"/>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评分标准</w:t>
            </w:r>
          </w:p>
        </w:tc>
        <w:tc>
          <w:tcPr>
            <w:tcW w:w="541" w:type="pct"/>
            <w:tcBorders>
              <w:top w:val="single" w:color="auto" w:sz="4" w:space="0"/>
              <w:left w:val="single" w:color="auto" w:sz="4" w:space="0"/>
              <w:bottom w:val="single" w:color="auto" w:sz="4" w:space="0"/>
              <w:right w:val="single" w:color="auto" w:sz="4" w:space="0"/>
            </w:tcBorders>
            <w:noWrap w:val="0"/>
            <w:vAlign w:val="top"/>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8"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1</w:t>
            </w:r>
          </w:p>
        </w:tc>
        <w:tc>
          <w:tcPr>
            <w:tcW w:w="1010" w:type="pct"/>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报价分</w:t>
            </w:r>
          </w:p>
        </w:tc>
        <w:tc>
          <w:tcPr>
            <w:tcW w:w="3178" w:type="pct"/>
            <w:tcBorders>
              <w:top w:val="single" w:color="auto" w:sz="4" w:space="0"/>
              <w:left w:val="single" w:color="auto" w:sz="4" w:space="0"/>
              <w:bottom w:val="single" w:color="auto" w:sz="4" w:space="0"/>
              <w:right w:val="single" w:color="auto" w:sz="4" w:space="0"/>
            </w:tcBorders>
            <w:noWrap w:val="0"/>
            <w:vAlign w:val="top"/>
          </w:tcPr>
          <w:p>
            <w:pPr>
              <w:pStyle w:val="23"/>
              <w:spacing w:line="360" w:lineRule="auto"/>
              <w:jc w:val="left"/>
              <w:rPr>
                <w:rFonts w:hint="eastAsia" w:ascii="宋体" w:hAnsi="宋体" w:eastAsia="宋体" w:cs="宋体"/>
                <w:color w:val="auto"/>
                <w:kern w:val="1"/>
                <w:sz w:val="21"/>
                <w:szCs w:val="24"/>
                <w:highlight w:val="none"/>
                <w:lang w:val="en-US" w:eastAsia="ar-SA" w:bidi="ar-SA"/>
              </w:rPr>
            </w:pPr>
            <w:r>
              <w:rPr>
                <w:rFonts w:hint="eastAsia" w:ascii="宋体" w:hAnsi="宋体" w:eastAsia="宋体" w:cs="宋体"/>
                <w:color w:val="auto"/>
                <w:kern w:val="1"/>
                <w:sz w:val="21"/>
                <w:szCs w:val="24"/>
                <w:highlight w:val="none"/>
                <w:lang w:val="en-US" w:eastAsia="ar-SA" w:bidi="ar-SA"/>
              </w:rPr>
              <w:t>(1) 本项目为专门面向小</w:t>
            </w:r>
            <w:r>
              <w:rPr>
                <w:rFonts w:hint="eastAsia" w:hAnsi="宋体" w:cs="宋体"/>
                <w:color w:val="auto"/>
                <w:kern w:val="1"/>
                <w:sz w:val="21"/>
                <w:szCs w:val="24"/>
                <w:highlight w:val="none"/>
                <w:lang w:val="en-US" w:eastAsia="zh-CN" w:bidi="ar-SA"/>
              </w:rPr>
              <w:t>微</w:t>
            </w:r>
            <w:r>
              <w:rPr>
                <w:rFonts w:hint="eastAsia" w:ascii="宋体" w:hAnsi="宋体" w:eastAsia="宋体" w:cs="宋体"/>
                <w:color w:val="auto"/>
                <w:kern w:val="1"/>
                <w:sz w:val="21"/>
                <w:szCs w:val="24"/>
                <w:highlight w:val="none"/>
                <w:lang w:val="en-US" w:eastAsia="ar-SA" w:bidi="ar-SA"/>
              </w:rPr>
              <w:t>企业采购的项目，不再执行价格评审优惠的扶持政策。即</w:t>
            </w:r>
            <w:r>
              <w:rPr>
                <w:rFonts w:hint="eastAsia" w:ascii="宋体" w:hAnsi="宋体" w:eastAsia="宋体" w:cs="宋体"/>
                <w:color w:val="auto"/>
                <w:kern w:val="1"/>
                <w:sz w:val="21"/>
                <w:szCs w:val="24"/>
                <w:highlight w:val="none"/>
                <w:lang w:val="en-US" w:eastAsia="zh-CN" w:bidi="ar-SA"/>
              </w:rPr>
              <w:t>评审</w:t>
            </w:r>
            <w:r>
              <w:rPr>
                <w:rFonts w:hint="eastAsia" w:ascii="宋体" w:hAnsi="宋体" w:eastAsia="宋体" w:cs="宋体"/>
                <w:color w:val="auto"/>
                <w:kern w:val="1"/>
                <w:sz w:val="21"/>
                <w:szCs w:val="24"/>
                <w:highlight w:val="none"/>
                <w:lang w:val="en-US" w:eastAsia="ar-SA" w:bidi="ar-SA"/>
              </w:rPr>
              <w:t>报价=最终磋商报价。</w:t>
            </w:r>
          </w:p>
          <w:p>
            <w:pPr>
              <w:pStyle w:val="23"/>
              <w:spacing w:line="360" w:lineRule="auto"/>
              <w:jc w:val="left"/>
              <w:rPr>
                <w:rFonts w:hint="eastAsia" w:ascii="宋体" w:hAnsi="宋体" w:eastAsia="宋体" w:cs="宋体"/>
                <w:color w:val="auto"/>
                <w:kern w:val="1"/>
                <w:sz w:val="21"/>
                <w:szCs w:val="24"/>
                <w:highlight w:val="none"/>
                <w:lang w:val="en-US" w:eastAsia="ar-SA" w:bidi="ar-SA"/>
              </w:rPr>
            </w:pPr>
            <w:r>
              <w:rPr>
                <w:rFonts w:hint="eastAsia" w:ascii="宋体" w:hAnsi="宋体" w:eastAsia="宋体" w:cs="宋体"/>
                <w:color w:val="auto"/>
                <w:kern w:val="1"/>
                <w:sz w:val="21"/>
                <w:szCs w:val="24"/>
                <w:highlight w:val="none"/>
                <w:lang w:val="en-US" w:eastAsia="ar-SA" w:bidi="ar-SA"/>
              </w:rPr>
              <w:t>（</w:t>
            </w:r>
            <w:r>
              <w:rPr>
                <w:rFonts w:hint="eastAsia" w:ascii="宋体" w:hAnsi="宋体" w:eastAsia="宋体" w:cs="宋体"/>
                <w:color w:val="auto"/>
                <w:kern w:val="1"/>
                <w:sz w:val="21"/>
                <w:szCs w:val="24"/>
                <w:highlight w:val="none"/>
                <w:lang w:val="en-US" w:eastAsia="zh-CN" w:bidi="ar-SA"/>
              </w:rPr>
              <w:t>2</w:t>
            </w:r>
            <w:r>
              <w:rPr>
                <w:rFonts w:hint="eastAsia" w:ascii="宋体" w:hAnsi="宋体" w:eastAsia="宋体" w:cs="宋体"/>
                <w:color w:val="auto"/>
                <w:kern w:val="1"/>
                <w:sz w:val="21"/>
                <w:szCs w:val="24"/>
                <w:highlight w:val="none"/>
                <w:lang w:val="en-US" w:eastAsia="ar-SA" w:bidi="ar-SA"/>
              </w:rPr>
              <w:t>）满足</w:t>
            </w:r>
            <w:r>
              <w:rPr>
                <w:rFonts w:hint="eastAsia" w:ascii="宋体" w:hAnsi="宋体" w:eastAsia="宋体" w:cs="宋体"/>
                <w:color w:val="auto"/>
                <w:kern w:val="1"/>
                <w:sz w:val="21"/>
                <w:szCs w:val="24"/>
                <w:highlight w:val="none"/>
                <w:lang w:val="en-US" w:eastAsia="zh-CN" w:bidi="ar-SA"/>
              </w:rPr>
              <w:t>采购文件</w:t>
            </w:r>
            <w:r>
              <w:rPr>
                <w:rFonts w:hint="eastAsia" w:ascii="宋体" w:hAnsi="宋体" w:eastAsia="宋体" w:cs="宋体"/>
                <w:color w:val="auto"/>
                <w:kern w:val="1"/>
                <w:sz w:val="21"/>
                <w:szCs w:val="24"/>
                <w:highlight w:val="none"/>
                <w:lang w:val="en-US" w:eastAsia="ar-SA" w:bidi="ar-SA"/>
              </w:rPr>
              <w:t>要求且</w:t>
            </w:r>
            <w:r>
              <w:rPr>
                <w:rFonts w:hint="eastAsia" w:ascii="宋体" w:hAnsi="宋体" w:eastAsia="宋体" w:cs="宋体"/>
                <w:color w:val="auto"/>
                <w:kern w:val="1"/>
                <w:sz w:val="21"/>
                <w:szCs w:val="24"/>
                <w:highlight w:val="none"/>
                <w:lang w:val="en-US" w:eastAsia="zh-CN" w:bidi="ar-SA"/>
              </w:rPr>
              <w:t>评审</w:t>
            </w:r>
            <w:r>
              <w:rPr>
                <w:rFonts w:hint="eastAsia" w:ascii="宋体" w:hAnsi="宋体" w:eastAsia="宋体" w:cs="宋体"/>
                <w:color w:val="auto"/>
                <w:kern w:val="1"/>
                <w:sz w:val="21"/>
                <w:szCs w:val="24"/>
                <w:highlight w:val="none"/>
                <w:lang w:val="en-US" w:eastAsia="ar-SA" w:bidi="ar-SA"/>
              </w:rPr>
              <w:t>报价最低的</w:t>
            </w:r>
            <w:r>
              <w:rPr>
                <w:rFonts w:hint="eastAsia" w:ascii="宋体" w:hAnsi="宋体" w:eastAsia="宋体" w:cs="宋体"/>
                <w:color w:val="auto"/>
                <w:kern w:val="1"/>
                <w:sz w:val="21"/>
                <w:szCs w:val="24"/>
                <w:highlight w:val="none"/>
                <w:lang w:val="en-US" w:eastAsia="zh-CN" w:bidi="ar-SA"/>
              </w:rPr>
              <w:t>评审</w:t>
            </w:r>
            <w:r>
              <w:rPr>
                <w:rFonts w:hint="eastAsia" w:ascii="宋体" w:hAnsi="宋体" w:eastAsia="宋体" w:cs="宋体"/>
                <w:color w:val="auto"/>
                <w:kern w:val="1"/>
                <w:sz w:val="21"/>
                <w:szCs w:val="24"/>
                <w:highlight w:val="none"/>
                <w:lang w:val="en-US" w:eastAsia="ar-SA" w:bidi="ar-SA"/>
              </w:rPr>
              <w:t>报价为</w:t>
            </w:r>
            <w:r>
              <w:rPr>
                <w:rFonts w:hint="eastAsia" w:ascii="宋体" w:hAnsi="宋体" w:eastAsia="宋体" w:cs="宋体"/>
                <w:color w:val="auto"/>
                <w:kern w:val="1"/>
                <w:sz w:val="21"/>
                <w:szCs w:val="24"/>
                <w:highlight w:val="none"/>
                <w:lang w:val="en-US" w:eastAsia="zh-CN" w:bidi="ar-SA"/>
              </w:rPr>
              <w:t>评审</w:t>
            </w:r>
            <w:r>
              <w:rPr>
                <w:rFonts w:hint="eastAsia" w:ascii="宋体" w:hAnsi="宋体" w:eastAsia="宋体" w:cs="宋体"/>
                <w:color w:val="auto"/>
                <w:kern w:val="1"/>
                <w:sz w:val="21"/>
                <w:szCs w:val="24"/>
                <w:highlight w:val="none"/>
                <w:lang w:val="en-US" w:eastAsia="ar-SA" w:bidi="ar-SA"/>
              </w:rPr>
              <w:t>基准价，其价格分为满分。</w:t>
            </w:r>
          </w:p>
          <w:p>
            <w:pPr>
              <w:pStyle w:val="23"/>
              <w:spacing w:line="360" w:lineRule="auto"/>
              <w:jc w:val="left"/>
              <w:rPr>
                <w:rFonts w:hint="eastAsia" w:ascii="宋体" w:hAnsi="宋体" w:eastAsia="宋体" w:cs="宋体"/>
                <w:color w:val="auto"/>
                <w:kern w:val="1"/>
                <w:sz w:val="21"/>
                <w:szCs w:val="24"/>
                <w:highlight w:val="none"/>
                <w:lang w:val="en-US" w:eastAsia="ar-SA" w:bidi="ar-SA"/>
              </w:rPr>
            </w:pPr>
            <w:r>
              <w:rPr>
                <w:rFonts w:hint="eastAsia" w:ascii="宋体" w:hAnsi="宋体" w:eastAsia="宋体" w:cs="宋体"/>
                <w:color w:val="auto"/>
                <w:kern w:val="1"/>
                <w:sz w:val="21"/>
                <w:szCs w:val="24"/>
                <w:highlight w:val="none"/>
                <w:lang w:val="en-US" w:eastAsia="ar-SA" w:bidi="ar-SA"/>
              </w:rPr>
              <w:t>（</w:t>
            </w:r>
            <w:r>
              <w:rPr>
                <w:rFonts w:hint="eastAsia" w:ascii="宋体" w:hAnsi="宋体" w:eastAsia="宋体" w:cs="宋体"/>
                <w:color w:val="auto"/>
                <w:kern w:val="1"/>
                <w:sz w:val="21"/>
                <w:szCs w:val="24"/>
                <w:highlight w:val="none"/>
                <w:lang w:val="en-US" w:eastAsia="zh-CN" w:bidi="ar-SA"/>
              </w:rPr>
              <w:t>3</w:t>
            </w:r>
            <w:r>
              <w:rPr>
                <w:rFonts w:hint="eastAsia" w:ascii="宋体" w:hAnsi="宋体" w:eastAsia="宋体" w:cs="宋体"/>
                <w:color w:val="auto"/>
                <w:kern w:val="1"/>
                <w:sz w:val="21"/>
                <w:szCs w:val="24"/>
                <w:highlight w:val="none"/>
                <w:lang w:val="en-US" w:eastAsia="ar-SA" w:bidi="ar-SA"/>
              </w:rPr>
              <w:t xml:space="preserve">）价格分计算公式：        </w:t>
            </w:r>
          </w:p>
          <w:p>
            <w:pPr>
              <w:widowControl/>
              <w:spacing w:line="440" w:lineRule="exact"/>
              <w:ind w:firstLine="420" w:firstLineChars="200"/>
              <w:rPr>
                <w:rFonts w:ascii="宋体" w:hAnsi="宋体" w:cs="宋体"/>
                <w:bCs/>
                <w:color w:val="auto"/>
                <w:szCs w:val="21"/>
                <w:highlight w:val="none"/>
              </w:rPr>
            </w:pPr>
            <w:r>
              <w:rPr>
                <w:rFonts w:hint="eastAsia" w:ascii="宋体" w:hAnsi="宋体" w:eastAsia="宋体" w:cs="宋体"/>
                <w:color w:val="auto"/>
                <w:kern w:val="1"/>
                <w:sz w:val="21"/>
                <w:szCs w:val="24"/>
                <w:highlight w:val="none"/>
                <w:lang w:val="en-US" w:eastAsia="ar-SA" w:bidi="ar-SA"/>
              </w:rPr>
              <w:t>价格分=(</w:t>
            </w:r>
            <w:r>
              <w:rPr>
                <w:rFonts w:hint="eastAsia" w:ascii="宋体" w:hAnsi="宋体" w:eastAsia="宋体" w:cs="宋体"/>
                <w:color w:val="auto"/>
                <w:kern w:val="1"/>
                <w:sz w:val="21"/>
                <w:szCs w:val="24"/>
                <w:highlight w:val="none"/>
                <w:lang w:val="en-US" w:eastAsia="zh-CN" w:bidi="ar-SA"/>
              </w:rPr>
              <w:t>评审</w:t>
            </w:r>
            <w:r>
              <w:rPr>
                <w:rFonts w:hint="eastAsia" w:ascii="宋体" w:hAnsi="宋体" w:eastAsia="宋体" w:cs="宋体"/>
                <w:color w:val="auto"/>
                <w:kern w:val="1"/>
                <w:sz w:val="21"/>
                <w:szCs w:val="24"/>
                <w:highlight w:val="none"/>
                <w:lang w:val="en-US" w:eastAsia="ar-SA" w:bidi="ar-SA"/>
              </w:rPr>
              <w:t>基准价／</w:t>
            </w:r>
            <w:r>
              <w:rPr>
                <w:rFonts w:hint="eastAsia" w:ascii="宋体" w:hAnsi="宋体" w:eastAsia="宋体" w:cs="宋体"/>
                <w:color w:val="auto"/>
                <w:kern w:val="1"/>
                <w:sz w:val="21"/>
                <w:szCs w:val="24"/>
                <w:highlight w:val="none"/>
                <w:lang w:val="en-US" w:eastAsia="zh-CN" w:bidi="ar-SA"/>
              </w:rPr>
              <w:t>最后</w:t>
            </w:r>
            <w:r>
              <w:rPr>
                <w:rFonts w:hint="eastAsia" w:ascii="宋体" w:hAnsi="宋体" w:eastAsia="宋体" w:cs="宋体"/>
                <w:color w:val="auto"/>
                <w:kern w:val="1"/>
                <w:sz w:val="21"/>
                <w:szCs w:val="24"/>
                <w:highlight w:val="none"/>
                <w:lang w:val="en-US" w:eastAsia="ar-SA" w:bidi="ar-SA"/>
              </w:rPr>
              <w:t>报价)×</w:t>
            </w:r>
            <w:r>
              <w:rPr>
                <w:rFonts w:hint="eastAsia" w:ascii="宋体" w:hAnsi="宋体" w:eastAsia="宋体" w:cs="宋体"/>
                <w:color w:val="auto"/>
                <w:kern w:val="1"/>
                <w:sz w:val="21"/>
                <w:szCs w:val="24"/>
                <w:highlight w:val="none"/>
                <w:lang w:val="en-US" w:eastAsia="zh-CN" w:bidi="ar-SA"/>
              </w:rPr>
              <w:t>10</w:t>
            </w:r>
            <w:r>
              <w:rPr>
                <w:rFonts w:hint="eastAsia" w:ascii="宋体" w:hAnsi="宋体" w:eastAsia="宋体" w:cs="宋体"/>
                <w:color w:val="auto"/>
                <w:kern w:val="1"/>
                <w:sz w:val="21"/>
                <w:szCs w:val="24"/>
                <w:highlight w:val="none"/>
                <w:lang w:val="en-US" w:eastAsia="ar-SA" w:bidi="ar-SA"/>
              </w:rPr>
              <w:t>分</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restart"/>
            <w:tcBorders>
              <w:top w:val="single" w:color="auto" w:sz="4" w:space="0"/>
              <w:left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2</w:t>
            </w:r>
          </w:p>
        </w:tc>
        <w:tc>
          <w:tcPr>
            <w:tcW w:w="421" w:type="pct"/>
            <w:vMerge w:val="restart"/>
            <w:tcBorders>
              <w:top w:val="single" w:color="auto" w:sz="4" w:space="0"/>
              <w:left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p>
          <w:p>
            <w:pPr>
              <w:widowControl/>
              <w:spacing w:line="440" w:lineRule="exact"/>
              <w:jc w:val="center"/>
              <w:rPr>
                <w:rFonts w:ascii="宋体" w:hAnsi="宋体" w:cs="宋体"/>
                <w:bCs/>
                <w:color w:val="auto"/>
                <w:szCs w:val="21"/>
                <w:highlight w:val="none"/>
              </w:rPr>
            </w:pPr>
          </w:p>
          <w:p>
            <w:pPr>
              <w:widowControl/>
              <w:spacing w:line="440" w:lineRule="exact"/>
              <w:jc w:val="center"/>
              <w:rPr>
                <w:rFonts w:ascii="宋体" w:hAnsi="宋体" w:cs="宋体"/>
                <w:bCs/>
                <w:color w:val="auto"/>
                <w:szCs w:val="21"/>
                <w:highlight w:val="none"/>
              </w:rPr>
            </w:pPr>
          </w:p>
          <w:p>
            <w:pPr>
              <w:widowControl/>
              <w:spacing w:line="440" w:lineRule="exact"/>
              <w:jc w:val="center"/>
              <w:rPr>
                <w:rFonts w:ascii="宋体" w:hAnsi="宋体" w:cs="宋体"/>
                <w:bCs/>
                <w:color w:val="auto"/>
                <w:szCs w:val="21"/>
                <w:highlight w:val="none"/>
              </w:rPr>
            </w:pPr>
          </w:p>
          <w:p>
            <w:pPr>
              <w:widowControl/>
              <w:spacing w:line="440" w:lineRule="exact"/>
              <w:jc w:val="center"/>
              <w:rPr>
                <w:rFonts w:ascii="宋体" w:hAnsi="宋体" w:cs="宋体"/>
                <w:bCs/>
                <w:color w:val="auto"/>
                <w:szCs w:val="21"/>
                <w:highlight w:val="none"/>
              </w:rPr>
            </w:pPr>
          </w:p>
          <w:p>
            <w:pPr>
              <w:widowControl/>
              <w:spacing w:line="440" w:lineRule="exact"/>
              <w:jc w:val="center"/>
              <w:rPr>
                <w:rFonts w:ascii="宋体" w:hAnsi="宋体" w:cs="宋体"/>
                <w:bCs/>
                <w:color w:val="auto"/>
                <w:szCs w:val="21"/>
                <w:highlight w:val="none"/>
              </w:rPr>
            </w:pPr>
          </w:p>
          <w:p>
            <w:pPr>
              <w:widowControl/>
              <w:spacing w:line="440" w:lineRule="exact"/>
              <w:jc w:val="center"/>
              <w:rPr>
                <w:rFonts w:ascii="宋体" w:hAnsi="宋体" w:cs="宋体"/>
                <w:bCs/>
                <w:color w:val="auto"/>
                <w:szCs w:val="21"/>
                <w:highlight w:val="none"/>
              </w:rPr>
            </w:pPr>
            <w:r>
              <w:rPr>
                <w:rFonts w:hint="eastAsia" w:ascii="宋体" w:hAnsi="宋体" w:cs="宋体"/>
                <w:b/>
                <w:color w:val="auto"/>
                <w:szCs w:val="21"/>
                <w:highlight w:val="none"/>
              </w:rPr>
              <w:t>技术分(满分</w:t>
            </w:r>
            <w:r>
              <w:rPr>
                <w:rFonts w:hint="eastAsia" w:ascii="宋体" w:hAnsi="宋体" w:cs="宋体"/>
                <w:b/>
                <w:color w:val="auto"/>
                <w:szCs w:val="21"/>
                <w:highlight w:val="none"/>
                <w:lang w:val="en-US" w:eastAsia="zh-CN"/>
              </w:rPr>
              <w:t>70</w:t>
            </w:r>
            <w:r>
              <w:rPr>
                <w:rFonts w:hint="eastAsia" w:ascii="宋体" w:hAnsi="宋体" w:cs="宋体"/>
                <w:b/>
                <w:color w:val="auto"/>
                <w:szCs w:val="21"/>
                <w:highlight w:val="none"/>
              </w:rPr>
              <w:t>分）</w:t>
            </w:r>
          </w:p>
        </w:tc>
        <w:tc>
          <w:tcPr>
            <w:tcW w:w="3767" w:type="pct"/>
            <w:gridSpan w:val="2"/>
            <w:tcBorders>
              <w:top w:val="single" w:color="auto" w:sz="4" w:space="0"/>
              <w:left w:val="single" w:color="auto" w:sz="4" w:space="0"/>
              <w:bottom w:val="single" w:color="auto" w:sz="4" w:space="0"/>
              <w:right w:val="single" w:color="auto" w:sz="4" w:space="0"/>
            </w:tcBorders>
            <w:noWrap w:val="0"/>
            <w:vAlign w:val="top"/>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评审因素</w:t>
            </w:r>
          </w:p>
        </w:tc>
        <w:tc>
          <w:tcPr>
            <w:tcW w:w="541" w:type="pct"/>
            <w:tcBorders>
              <w:top w:val="single" w:color="auto" w:sz="4" w:space="0"/>
              <w:left w:val="single" w:color="auto" w:sz="4" w:space="0"/>
              <w:bottom w:val="single" w:color="auto" w:sz="4" w:space="0"/>
              <w:right w:val="single" w:color="auto" w:sz="4" w:space="0"/>
            </w:tcBorders>
            <w:noWrap w:val="0"/>
            <w:vAlign w:val="top"/>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6" w:hRule="atLeast"/>
        </w:trPr>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pStyle w:val="195"/>
              <w:spacing w:line="400" w:lineRule="exact"/>
              <w:jc w:val="left"/>
              <w:rPr>
                <w:rFonts w:hint="eastAsia"/>
                <w:b/>
                <w:bCs/>
                <w:color w:val="auto"/>
                <w:sz w:val="21"/>
                <w:highlight w:val="none"/>
                <w:lang w:eastAsia="zh-CN"/>
              </w:rPr>
            </w:pPr>
            <w:r>
              <w:rPr>
                <w:rFonts w:hint="eastAsia"/>
                <w:b/>
                <w:bCs/>
                <w:color w:val="auto"/>
                <w:sz w:val="21"/>
                <w:highlight w:val="none"/>
                <w:lang w:eastAsia="zh-CN"/>
              </w:rPr>
              <w:t>（1）施工机械设备情况</w:t>
            </w:r>
          </w:p>
          <w:p>
            <w:pPr>
              <w:widowControl/>
              <w:spacing w:line="400" w:lineRule="exact"/>
              <w:jc w:val="left"/>
              <w:rPr>
                <w:rFonts w:ascii="宋体" w:hAnsi="宋体" w:cs="宋体"/>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422" w:firstLineChars="200"/>
              <w:rPr>
                <w:rFonts w:hint="eastAsia" w:ascii="宋体" w:hAnsi="宋体" w:eastAsia="宋体" w:cs="Calibri"/>
                <w:b w:val="0"/>
                <w:bCs w:val="0"/>
                <w:color w:val="auto"/>
                <w:kern w:val="1"/>
                <w:sz w:val="21"/>
                <w:szCs w:val="21"/>
                <w:highlight w:val="none"/>
                <w:lang w:val="en-US" w:eastAsia="ar-SA"/>
              </w:rPr>
            </w:pPr>
            <w:r>
              <w:rPr>
                <w:rFonts w:hint="eastAsia" w:ascii="宋体" w:hAnsi="宋体" w:eastAsia="宋体" w:cs="Calibri"/>
                <w:b/>
                <w:bCs/>
                <w:color w:val="auto"/>
                <w:kern w:val="1"/>
                <w:sz w:val="21"/>
                <w:szCs w:val="21"/>
                <w:highlight w:val="none"/>
                <w:lang w:val="en-US" w:eastAsia="ar-SA"/>
              </w:rPr>
              <w:t>一档</w:t>
            </w:r>
            <w:r>
              <w:rPr>
                <w:rFonts w:hint="eastAsia" w:ascii="宋体" w:hAnsi="宋体" w:eastAsia="宋体" w:cs="Calibri"/>
                <w:b/>
                <w:bCs/>
                <w:color w:val="auto"/>
                <w:kern w:val="1"/>
                <w:sz w:val="21"/>
                <w:szCs w:val="21"/>
                <w:highlight w:val="none"/>
                <w:lang w:eastAsia="ar-SA"/>
              </w:rPr>
              <w:t>（0分）</w:t>
            </w:r>
            <w:r>
              <w:rPr>
                <w:rFonts w:hint="eastAsia" w:ascii="宋体" w:hAnsi="宋体" w:eastAsia="宋体" w:cs="Calibri"/>
                <w:b w:val="0"/>
                <w:bCs w:val="0"/>
                <w:color w:val="auto"/>
                <w:kern w:val="1"/>
                <w:sz w:val="21"/>
                <w:szCs w:val="21"/>
                <w:highlight w:val="none"/>
                <w:lang w:eastAsia="ar-SA"/>
              </w:rPr>
              <w:t>：</w:t>
            </w:r>
            <w:r>
              <w:rPr>
                <w:rFonts w:hint="eastAsia" w:ascii="宋体" w:hAnsi="宋体" w:eastAsia="宋体" w:cs="Calibri"/>
                <w:color w:val="auto"/>
                <w:kern w:val="1"/>
                <w:szCs w:val="21"/>
                <w:highlight w:val="none"/>
                <w:lang w:eastAsia="ar-SA"/>
              </w:rPr>
              <w:t>拟投入的主要机械设备、辅助施工设备、器具不齐全，投入计划与进度计划不呼应，存在重大缺漏，主要机械设备、施工机具、架料、仪器不能满足工程进度计划及施工管理措施需要。</w:t>
            </w:r>
          </w:p>
          <w:p>
            <w:pPr>
              <w:spacing w:line="400" w:lineRule="exact"/>
              <w:ind w:firstLine="422" w:firstLineChars="200"/>
              <w:rPr>
                <w:rFonts w:hint="eastAsia" w:cs="宋体"/>
                <w:b/>
                <w:bCs/>
                <w:color w:val="auto"/>
                <w:sz w:val="21"/>
                <w:szCs w:val="24"/>
                <w:highlight w:val="none"/>
                <w:lang w:val="en-US" w:eastAsia="zh-CN"/>
              </w:rPr>
            </w:pPr>
            <w:r>
              <w:rPr>
                <w:rFonts w:hint="eastAsia" w:ascii="宋体" w:hAnsi="宋体" w:eastAsia="宋体" w:cs="Calibri"/>
                <w:b/>
                <w:bCs/>
                <w:color w:val="auto"/>
                <w:kern w:val="1"/>
                <w:sz w:val="21"/>
                <w:szCs w:val="21"/>
                <w:highlight w:val="none"/>
                <w:lang w:val="en-US" w:eastAsia="ar-SA"/>
              </w:rPr>
              <w:t>二档</w:t>
            </w:r>
            <w:r>
              <w:rPr>
                <w:rFonts w:hint="eastAsia" w:ascii="宋体" w:hAnsi="宋体" w:eastAsia="宋体" w:cs="Calibri"/>
                <w:b/>
                <w:bCs/>
                <w:color w:val="auto"/>
                <w:kern w:val="1"/>
                <w:sz w:val="21"/>
                <w:szCs w:val="21"/>
                <w:highlight w:val="none"/>
                <w:lang w:eastAsia="ar-SA"/>
              </w:rPr>
              <w:t>（3分）</w:t>
            </w:r>
            <w:r>
              <w:rPr>
                <w:rFonts w:hint="eastAsia" w:ascii="宋体" w:hAnsi="宋体" w:eastAsia="宋体" w:cs="Calibri"/>
                <w:b w:val="0"/>
                <w:bCs w:val="0"/>
                <w:color w:val="auto"/>
                <w:kern w:val="1"/>
                <w:sz w:val="21"/>
                <w:szCs w:val="21"/>
                <w:highlight w:val="none"/>
                <w:lang w:eastAsia="ar-SA"/>
              </w:rPr>
              <w:t>：</w:t>
            </w:r>
            <w:r>
              <w:rPr>
                <w:rFonts w:hint="eastAsia" w:ascii="宋体" w:hAnsi="宋体" w:eastAsia="宋体" w:cs="Calibri"/>
                <w:color w:val="auto"/>
                <w:kern w:val="1"/>
                <w:szCs w:val="21"/>
                <w:highlight w:val="none"/>
                <w:lang w:eastAsia="ar-SA"/>
              </w:rPr>
              <w:t>拟投入的主要机械设备、辅助施工设备、器具</w:t>
            </w:r>
            <w:r>
              <w:rPr>
                <w:rFonts w:hint="eastAsia" w:ascii="宋体" w:hAnsi="宋体" w:eastAsia="宋体" w:cs="Calibri"/>
                <w:color w:val="auto"/>
                <w:kern w:val="1"/>
                <w:sz w:val="21"/>
                <w:szCs w:val="21"/>
                <w:highlight w:val="none"/>
                <w:lang w:eastAsia="ar-SA"/>
              </w:rPr>
              <w:t>配备一般，资源配备计划简单，主要机械设备、施工机具、架料、仪器</w:t>
            </w:r>
            <w:r>
              <w:rPr>
                <w:rFonts w:hint="eastAsia" w:ascii="宋体" w:hAnsi="宋体" w:eastAsia="宋体" w:cs="Calibri"/>
                <w:color w:val="auto"/>
                <w:kern w:val="1"/>
                <w:sz w:val="21"/>
                <w:szCs w:val="21"/>
                <w:highlight w:val="none"/>
                <w:lang w:val="en-US" w:eastAsia="zh-CN"/>
              </w:rPr>
              <w:t>基本</w:t>
            </w:r>
            <w:r>
              <w:rPr>
                <w:rFonts w:hint="eastAsia" w:ascii="宋体" w:hAnsi="宋体" w:eastAsia="宋体" w:cs="Calibri"/>
                <w:color w:val="auto"/>
                <w:kern w:val="1"/>
                <w:sz w:val="21"/>
                <w:szCs w:val="21"/>
                <w:highlight w:val="none"/>
                <w:lang w:eastAsia="ar-SA"/>
              </w:rPr>
              <w:t>满足工程进度计划及施工管理措施需要。</w:t>
            </w:r>
          </w:p>
          <w:p>
            <w:pPr>
              <w:spacing w:line="400" w:lineRule="exact"/>
              <w:ind w:firstLine="422" w:firstLineChars="200"/>
              <w:jc w:val="left"/>
              <w:rPr>
                <w:rFonts w:hint="eastAsia" w:ascii="宋体" w:hAnsi="宋体" w:eastAsia="宋体" w:cs="Calibri"/>
                <w:b w:val="0"/>
                <w:bCs w:val="0"/>
                <w:color w:val="auto"/>
                <w:kern w:val="1"/>
                <w:sz w:val="21"/>
                <w:szCs w:val="21"/>
                <w:highlight w:val="none"/>
                <w:lang w:eastAsia="ar-SA"/>
              </w:rPr>
            </w:pPr>
            <w:r>
              <w:rPr>
                <w:rFonts w:hint="eastAsia" w:cs="宋体"/>
                <w:b/>
                <w:bCs/>
                <w:color w:val="auto"/>
                <w:sz w:val="21"/>
                <w:szCs w:val="24"/>
                <w:highlight w:val="none"/>
                <w:lang w:val="en-US" w:eastAsia="zh-CN"/>
              </w:rPr>
              <w:t>三档</w:t>
            </w:r>
            <w:r>
              <w:rPr>
                <w:rFonts w:cs="宋体"/>
                <w:b/>
                <w:bCs/>
                <w:color w:val="auto"/>
                <w:sz w:val="21"/>
                <w:szCs w:val="24"/>
                <w:highlight w:val="none"/>
              </w:rPr>
              <w:t>（6分）：</w:t>
            </w:r>
            <w:r>
              <w:rPr>
                <w:rFonts w:hint="eastAsia" w:cs="宋体"/>
                <w:b w:val="0"/>
                <w:bCs w:val="0"/>
                <w:color w:val="auto"/>
                <w:sz w:val="21"/>
                <w:szCs w:val="24"/>
                <w:highlight w:val="none"/>
              </w:rPr>
              <w:t>拟投入的施工机械设备中至少具有切割机</w:t>
            </w:r>
            <w:r>
              <w:rPr>
                <w:rFonts w:hint="eastAsia" w:cs="宋体"/>
                <w:b w:val="0"/>
                <w:bCs w:val="0"/>
                <w:color w:val="auto"/>
                <w:sz w:val="21"/>
                <w:szCs w:val="24"/>
                <w:highlight w:val="none"/>
                <w:lang w:val="en-US" w:eastAsia="zh-CN"/>
              </w:rPr>
              <w:t>1</w:t>
            </w:r>
            <w:r>
              <w:rPr>
                <w:rFonts w:hint="eastAsia" w:cs="宋体"/>
                <w:b w:val="0"/>
                <w:bCs w:val="0"/>
                <w:color w:val="auto"/>
                <w:sz w:val="21"/>
                <w:szCs w:val="24"/>
                <w:highlight w:val="none"/>
              </w:rPr>
              <w:t>台及以上、电焊机</w:t>
            </w:r>
            <w:r>
              <w:rPr>
                <w:rFonts w:hint="eastAsia" w:cs="宋体"/>
                <w:b w:val="0"/>
                <w:bCs w:val="0"/>
                <w:color w:val="auto"/>
                <w:sz w:val="21"/>
                <w:szCs w:val="24"/>
                <w:highlight w:val="none"/>
                <w:lang w:val="en-US" w:eastAsia="zh-CN"/>
              </w:rPr>
              <w:t>1</w:t>
            </w:r>
            <w:r>
              <w:rPr>
                <w:rFonts w:cs="宋体"/>
                <w:b w:val="0"/>
                <w:bCs w:val="0"/>
                <w:color w:val="auto"/>
                <w:sz w:val="21"/>
                <w:szCs w:val="24"/>
                <w:highlight w:val="none"/>
              </w:rPr>
              <w:t xml:space="preserve"> </w:t>
            </w:r>
            <w:r>
              <w:rPr>
                <w:rFonts w:hint="eastAsia" w:cs="宋体"/>
                <w:b w:val="0"/>
                <w:bCs w:val="0"/>
                <w:color w:val="auto"/>
                <w:sz w:val="21"/>
                <w:szCs w:val="24"/>
                <w:highlight w:val="none"/>
              </w:rPr>
              <w:t>台及以上、空压机</w:t>
            </w:r>
            <w:r>
              <w:rPr>
                <w:rFonts w:hint="eastAsia" w:cs="宋体"/>
                <w:b w:val="0"/>
                <w:bCs w:val="0"/>
                <w:color w:val="auto"/>
                <w:sz w:val="21"/>
                <w:szCs w:val="24"/>
                <w:highlight w:val="none"/>
                <w:lang w:val="en-US" w:eastAsia="zh-CN"/>
              </w:rPr>
              <w:t>1</w:t>
            </w:r>
            <w:r>
              <w:rPr>
                <w:rFonts w:hint="eastAsia" w:cs="宋体"/>
                <w:b w:val="0"/>
                <w:bCs w:val="0"/>
                <w:color w:val="auto"/>
                <w:sz w:val="21"/>
                <w:szCs w:val="24"/>
                <w:highlight w:val="none"/>
              </w:rPr>
              <w:t>台及以上、热熔机</w:t>
            </w:r>
            <w:r>
              <w:rPr>
                <w:rFonts w:hint="eastAsia" w:cs="宋体"/>
                <w:b w:val="0"/>
                <w:bCs w:val="0"/>
                <w:color w:val="auto"/>
                <w:sz w:val="21"/>
                <w:szCs w:val="24"/>
                <w:highlight w:val="none"/>
                <w:lang w:val="en-US" w:eastAsia="zh-CN"/>
              </w:rPr>
              <w:t>1</w:t>
            </w:r>
            <w:r>
              <w:rPr>
                <w:rFonts w:cs="宋体"/>
                <w:b w:val="0"/>
                <w:bCs w:val="0"/>
                <w:color w:val="auto"/>
                <w:sz w:val="21"/>
                <w:szCs w:val="24"/>
                <w:highlight w:val="none"/>
              </w:rPr>
              <w:t xml:space="preserve"> </w:t>
            </w:r>
            <w:r>
              <w:rPr>
                <w:rFonts w:hint="eastAsia" w:cs="宋体"/>
                <w:b w:val="0"/>
                <w:bCs w:val="0"/>
                <w:color w:val="auto"/>
                <w:sz w:val="21"/>
                <w:szCs w:val="24"/>
                <w:highlight w:val="none"/>
              </w:rPr>
              <w:t>台及以上，</w:t>
            </w:r>
            <w:r>
              <w:rPr>
                <w:rFonts w:hint="eastAsia" w:ascii="宋体" w:hAnsi="宋体" w:eastAsia="宋体" w:cs="Calibri"/>
                <w:b w:val="0"/>
                <w:bCs w:val="0"/>
                <w:color w:val="auto"/>
                <w:kern w:val="1"/>
                <w:sz w:val="21"/>
                <w:szCs w:val="21"/>
                <w:highlight w:val="none"/>
                <w:lang w:eastAsia="ar-SA"/>
              </w:rPr>
              <w:t>投入的主要机械设备、辅助施工设备、器具齐全且配备较合理，资源配备计划较完善，主要机械设备、施工机具、架料、仪器满足工程进度计划及施工管理措施需要。</w:t>
            </w:r>
          </w:p>
          <w:p>
            <w:pPr>
              <w:spacing w:line="400" w:lineRule="exact"/>
              <w:ind w:firstLine="422" w:firstLineChars="200"/>
              <w:jc w:val="left"/>
              <w:rPr>
                <w:rFonts w:ascii="宋体" w:hAnsi="宋体" w:cs="宋体"/>
                <w:bCs/>
                <w:color w:val="auto"/>
                <w:szCs w:val="21"/>
                <w:highlight w:val="none"/>
              </w:rPr>
            </w:pPr>
            <w:r>
              <w:rPr>
                <w:rFonts w:hint="eastAsia" w:cs="宋体"/>
                <w:b/>
                <w:bCs/>
                <w:color w:val="auto"/>
                <w:sz w:val="21"/>
                <w:szCs w:val="24"/>
                <w:highlight w:val="none"/>
                <w:lang w:val="en-US" w:eastAsia="zh-CN"/>
              </w:rPr>
              <w:t>四档</w:t>
            </w:r>
            <w:r>
              <w:rPr>
                <w:rFonts w:cs="宋体"/>
                <w:b/>
                <w:bCs/>
                <w:color w:val="auto"/>
                <w:sz w:val="21"/>
                <w:szCs w:val="24"/>
                <w:highlight w:val="none"/>
              </w:rPr>
              <w:t>（10分）：</w:t>
            </w:r>
            <w:r>
              <w:rPr>
                <w:rFonts w:hint="eastAsia" w:cs="宋体"/>
                <w:b w:val="0"/>
                <w:bCs w:val="0"/>
                <w:color w:val="auto"/>
                <w:sz w:val="21"/>
                <w:szCs w:val="24"/>
                <w:highlight w:val="none"/>
              </w:rPr>
              <w:t>拟投入的施工机械设备中至少具有切割机</w:t>
            </w:r>
            <w:r>
              <w:rPr>
                <w:rFonts w:hint="eastAsia" w:cs="宋体"/>
                <w:b w:val="0"/>
                <w:bCs w:val="0"/>
                <w:color w:val="auto"/>
                <w:sz w:val="21"/>
                <w:szCs w:val="24"/>
                <w:highlight w:val="none"/>
                <w:lang w:val="en-US" w:eastAsia="zh-CN"/>
              </w:rPr>
              <w:t>2</w:t>
            </w:r>
            <w:r>
              <w:rPr>
                <w:rFonts w:hint="eastAsia" w:cs="宋体"/>
                <w:b w:val="0"/>
                <w:bCs w:val="0"/>
                <w:color w:val="auto"/>
                <w:sz w:val="21"/>
                <w:szCs w:val="24"/>
                <w:highlight w:val="none"/>
              </w:rPr>
              <w:t>台及以上、电焊机</w:t>
            </w:r>
            <w:r>
              <w:rPr>
                <w:rFonts w:hint="eastAsia" w:cs="宋体"/>
                <w:b w:val="0"/>
                <w:bCs w:val="0"/>
                <w:color w:val="auto"/>
                <w:sz w:val="21"/>
                <w:szCs w:val="24"/>
                <w:highlight w:val="none"/>
                <w:lang w:val="en-US" w:eastAsia="zh-CN"/>
              </w:rPr>
              <w:t>2</w:t>
            </w:r>
            <w:r>
              <w:rPr>
                <w:rFonts w:cs="宋体"/>
                <w:b w:val="0"/>
                <w:bCs w:val="0"/>
                <w:color w:val="auto"/>
                <w:sz w:val="21"/>
                <w:szCs w:val="24"/>
                <w:highlight w:val="none"/>
              </w:rPr>
              <w:t xml:space="preserve"> </w:t>
            </w:r>
            <w:r>
              <w:rPr>
                <w:rFonts w:hint="eastAsia" w:cs="宋体"/>
                <w:b w:val="0"/>
                <w:bCs w:val="0"/>
                <w:color w:val="auto"/>
                <w:sz w:val="21"/>
                <w:szCs w:val="24"/>
                <w:highlight w:val="none"/>
              </w:rPr>
              <w:t>台及以上、空压机</w:t>
            </w:r>
            <w:r>
              <w:rPr>
                <w:rFonts w:hint="eastAsia" w:cs="宋体"/>
                <w:b w:val="0"/>
                <w:bCs w:val="0"/>
                <w:color w:val="auto"/>
                <w:sz w:val="21"/>
                <w:szCs w:val="24"/>
                <w:highlight w:val="none"/>
                <w:lang w:val="en-US" w:eastAsia="zh-CN"/>
              </w:rPr>
              <w:t>2</w:t>
            </w:r>
            <w:r>
              <w:rPr>
                <w:rFonts w:hint="eastAsia" w:cs="宋体"/>
                <w:b w:val="0"/>
                <w:bCs w:val="0"/>
                <w:color w:val="auto"/>
                <w:sz w:val="21"/>
                <w:szCs w:val="24"/>
                <w:highlight w:val="none"/>
              </w:rPr>
              <w:t>台及以上、热熔机</w:t>
            </w:r>
            <w:r>
              <w:rPr>
                <w:rFonts w:hint="eastAsia" w:cs="宋体"/>
                <w:b w:val="0"/>
                <w:bCs w:val="0"/>
                <w:color w:val="auto"/>
                <w:sz w:val="21"/>
                <w:szCs w:val="24"/>
                <w:highlight w:val="none"/>
                <w:lang w:val="en-US" w:eastAsia="zh-CN"/>
              </w:rPr>
              <w:t>2</w:t>
            </w:r>
            <w:r>
              <w:rPr>
                <w:rFonts w:cs="宋体"/>
                <w:b w:val="0"/>
                <w:bCs w:val="0"/>
                <w:color w:val="auto"/>
                <w:sz w:val="21"/>
                <w:szCs w:val="24"/>
                <w:highlight w:val="none"/>
              </w:rPr>
              <w:t xml:space="preserve"> </w:t>
            </w:r>
            <w:r>
              <w:rPr>
                <w:rFonts w:hint="eastAsia" w:cs="宋体"/>
                <w:b w:val="0"/>
                <w:bCs w:val="0"/>
                <w:color w:val="auto"/>
                <w:sz w:val="21"/>
                <w:szCs w:val="24"/>
                <w:highlight w:val="none"/>
              </w:rPr>
              <w:t>台及以上，拟投入的主要机械设备、辅助施工设备器具齐全且配备科学合理，资源配备计划完善，主要机械设备、施工机具、架料、仪器完全满足工程进度计划及施工管理措施需要。</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top"/>
          </w:tcPr>
          <w:p>
            <w:pPr>
              <w:autoSpaceDE w:val="0"/>
              <w:autoSpaceDN w:val="0"/>
              <w:adjustRightInd w:val="0"/>
              <w:spacing w:line="440" w:lineRule="exact"/>
              <w:ind w:firstLine="420" w:firstLineChars="200"/>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top"/>
          </w:tcPr>
          <w:p>
            <w:pPr>
              <w:autoSpaceDE w:val="0"/>
              <w:autoSpaceDN w:val="0"/>
              <w:adjustRightInd/>
              <w:spacing w:line="400" w:lineRule="exact"/>
              <w:rPr>
                <w:rFonts w:ascii="宋体" w:hAnsi="宋体" w:cs="宋体"/>
                <w:bCs/>
                <w:color w:val="auto"/>
                <w:szCs w:val="21"/>
                <w:highlight w:val="none"/>
              </w:rPr>
            </w:pPr>
          </w:p>
          <w:p>
            <w:pPr>
              <w:autoSpaceDE w:val="0"/>
              <w:autoSpaceDN w:val="0"/>
              <w:adjustRightInd/>
              <w:spacing w:line="400" w:lineRule="exact"/>
              <w:rPr>
                <w:rFonts w:ascii="宋体" w:hAnsi="宋体" w:cs="宋体"/>
                <w:bCs/>
                <w:color w:val="auto"/>
                <w:szCs w:val="21"/>
                <w:highlight w:val="none"/>
              </w:rPr>
            </w:pPr>
          </w:p>
          <w:p>
            <w:pPr>
              <w:autoSpaceDE w:val="0"/>
              <w:autoSpaceDN w:val="0"/>
              <w:adjustRightInd/>
              <w:spacing w:line="400" w:lineRule="exact"/>
              <w:rPr>
                <w:rFonts w:ascii="宋体" w:hAnsi="宋体" w:cs="宋体"/>
                <w:bCs/>
                <w:color w:val="auto"/>
                <w:szCs w:val="21"/>
                <w:highlight w:val="none"/>
              </w:rPr>
            </w:pPr>
          </w:p>
          <w:p>
            <w:pPr>
              <w:pStyle w:val="195"/>
              <w:spacing w:line="400" w:lineRule="exact"/>
              <w:jc w:val="left"/>
              <w:rPr>
                <w:rFonts w:hint="eastAsia"/>
                <w:b/>
                <w:bCs/>
                <w:color w:val="auto"/>
                <w:sz w:val="21"/>
                <w:highlight w:val="none"/>
                <w:lang w:eastAsia="zh-CN"/>
              </w:rPr>
            </w:pPr>
            <w:r>
              <w:rPr>
                <w:rFonts w:hint="eastAsia"/>
                <w:b/>
                <w:bCs/>
                <w:color w:val="auto"/>
                <w:sz w:val="21"/>
                <w:highlight w:val="none"/>
                <w:lang w:eastAsia="zh-CN"/>
              </w:rPr>
              <w:t>（2）劳动力安排计划</w:t>
            </w:r>
          </w:p>
          <w:p>
            <w:pPr>
              <w:autoSpaceDE w:val="0"/>
              <w:autoSpaceDN w:val="0"/>
              <w:adjustRightInd/>
              <w:spacing w:line="400" w:lineRule="exact"/>
              <w:rPr>
                <w:rFonts w:ascii="宋体" w:hAnsi="宋体" w:cs="宋体"/>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pStyle w:val="195"/>
              <w:spacing w:line="400" w:lineRule="exact"/>
              <w:ind w:firstLine="424"/>
              <w:jc w:val="left"/>
              <w:rPr>
                <w:rFonts w:hint="eastAsia"/>
                <w:bCs/>
                <w:color w:val="auto"/>
                <w:sz w:val="21"/>
                <w:highlight w:val="none"/>
                <w:lang w:eastAsia="zh-CN"/>
              </w:rPr>
            </w:pPr>
            <w:r>
              <w:rPr>
                <w:rFonts w:hint="eastAsia" w:cs="宋体"/>
                <w:b/>
                <w:bCs/>
                <w:color w:val="auto"/>
                <w:sz w:val="21"/>
                <w:szCs w:val="24"/>
                <w:highlight w:val="none"/>
                <w:lang w:val="en-US" w:eastAsia="zh-CN"/>
              </w:rPr>
              <w:t>一档</w:t>
            </w:r>
            <w:r>
              <w:rPr>
                <w:rFonts w:cs="宋体"/>
                <w:b/>
                <w:bCs/>
                <w:color w:val="auto"/>
                <w:sz w:val="21"/>
                <w:szCs w:val="24"/>
                <w:highlight w:val="none"/>
              </w:rPr>
              <w:t>（0分）：</w:t>
            </w:r>
            <w:r>
              <w:rPr>
                <w:rFonts w:cs="宋体"/>
                <w:color w:val="auto"/>
                <w:sz w:val="21"/>
                <w:szCs w:val="24"/>
                <w:highlight w:val="none"/>
              </w:rPr>
              <w:t>各主要施工工序劳动力安排计划不全，无各工种劳动力安排计划或计划不全，劳动力投入不合理，不能满足施工需要</w:t>
            </w:r>
            <w:r>
              <w:rPr>
                <w:rFonts w:hint="eastAsia"/>
                <w:bCs/>
                <w:color w:val="auto"/>
                <w:sz w:val="21"/>
                <w:highlight w:val="none"/>
              </w:rPr>
              <w:t>。</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二档</w:t>
            </w:r>
            <w:r>
              <w:rPr>
                <w:rFonts w:cs="宋体"/>
                <w:b/>
                <w:bCs/>
                <w:color w:val="auto"/>
                <w:sz w:val="21"/>
                <w:szCs w:val="24"/>
                <w:highlight w:val="none"/>
              </w:rPr>
              <w:t>（3分）：</w:t>
            </w:r>
            <w:r>
              <w:rPr>
                <w:rFonts w:cs="宋体"/>
                <w:color w:val="auto"/>
                <w:sz w:val="21"/>
                <w:szCs w:val="24"/>
                <w:highlight w:val="none"/>
              </w:rPr>
              <w:t>各主要施工工序应有劳动力安排计划，有各工种劳动力安排计划，基本满足施工需要。</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三档</w:t>
            </w:r>
            <w:r>
              <w:rPr>
                <w:rFonts w:cs="宋体"/>
                <w:b/>
                <w:bCs/>
                <w:color w:val="auto"/>
                <w:sz w:val="21"/>
                <w:szCs w:val="24"/>
                <w:highlight w:val="none"/>
              </w:rPr>
              <w:t>（6分）：</w:t>
            </w:r>
            <w:r>
              <w:rPr>
                <w:rFonts w:cs="宋体"/>
                <w:color w:val="auto"/>
                <w:sz w:val="21"/>
                <w:szCs w:val="24"/>
                <w:highlight w:val="none"/>
              </w:rPr>
              <w:t>各主要施工工序有详细的劳动力安排计划，有各工种劳动力安排计划，</w:t>
            </w:r>
            <w:r>
              <w:rPr>
                <w:rFonts w:ascii="宋体" w:hAnsi="宋体" w:eastAsia="宋体" w:cs="宋体"/>
                <w:color w:val="auto"/>
                <w:sz w:val="21"/>
                <w:highlight w:val="none"/>
              </w:rPr>
              <w:t>劳动力投入的时间、人数、工种与项目进度要求相匹配，科学合理，完全满足施工需要</w:t>
            </w:r>
            <w:r>
              <w:rPr>
                <w:rFonts w:cs="宋体"/>
                <w:color w:val="auto"/>
                <w:sz w:val="21"/>
                <w:szCs w:val="24"/>
                <w:highlight w:val="none"/>
              </w:rPr>
              <w:t>。</w:t>
            </w:r>
          </w:p>
          <w:p>
            <w:pPr>
              <w:pStyle w:val="195"/>
              <w:spacing w:line="400" w:lineRule="exact"/>
              <w:ind w:firstLine="424"/>
              <w:jc w:val="left"/>
              <w:rPr>
                <w:rFonts w:ascii="宋体" w:hAnsi="宋体" w:cs="宋体"/>
                <w:bCs/>
                <w:color w:val="auto"/>
                <w:szCs w:val="21"/>
                <w:highlight w:val="none"/>
              </w:rPr>
            </w:pPr>
            <w:r>
              <w:rPr>
                <w:rFonts w:hint="eastAsia" w:ascii="宋体" w:hAnsi="宋体" w:eastAsia="宋体" w:cs="宋体"/>
                <w:b/>
                <w:bCs/>
                <w:color w:val="auto"/>
                <w:sz w:val="21"/>
                <w:szCs w:val="24"/>
                <w:highlight w:val="none"/>
                <w:lang w:val="en-US" w:eastAsia="zh-CN"/>
              </w:rPr>
              <w:t>四档（10分）：</w:t>
            </w:r>
            <w:r>
              <w:rPr>
                <w:rFonts w:ascii="宋体" w:hAnsi="宋体" w:eastAsia="宋体" w:cs="宋体"/>
                <w:color w:val="auto"/>
                <w:sz w:val="21"/>
                <w:highlight w:val="none"/>
              </w:rPr>
              <w:t>各主要施工工序有详细周密的劳动力安排计划，各工种劳动力安排计划齐全，劳动力投入与进度计划呼应合理，</w:t>
            </w:r>
            <w:r>
              <w:rPr>
                <w:rFonts w:hint="eastAsia" w:ascii="宋体" w:hAnsi="宋体" w:eastAsia="宋体" w:cs="宋体"/>
                <w:color w:val="auto"/>
                <w:sz w:val="21"/>
                <w:highlight w:val="none"/>
                <w:lang w:val="en-US" w:eastAsia="zh-CN"/>
              </w:rPr>
              <w:t>完全</w:t>
            </w:r>
            <w:r>
              <w:rPr>
                <w:rFonts w:ascii="宋体" w:hAnsi="宋体" w:eastAsia="宋体" w:cs="宋体"/>
                <w:color w:val="auto"/>
                <w:sz w:val="21"/>
                <w:highlight w:val="none"/>
              </w:rPr>
              <w:t>满足施工需要。</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lang w:val="en-US" w:eastAsia="zh-CN"/>
              </w:rPr>
              <w:t>0</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宋体" w:hAnsi="宋体" w:cs="宋体"/>
                <w:bCs/>
                <w:color w:val="auto"/>
                <w:szCs w:val="21"/>
                <w:highlight w:val="none"/>
              </w:rPr>
            </w:pPr>
          </w:p>
          <w:p>
            <w:pPr>
              <w:widowControl/>
              <w:spacing w:line="400" w:lineRule="exact"/>
              <w:jc w:val="center"/>
              <w:rPr>
                <w:rFonts w:ascii="宋体" w:hAnsi="宋体" w:cs="宋体"/>
                <w:bCs/>
                <w:color w:val="auto"/>
                <w:szCs w:val="21"/>
                <w:highlight w:val="none"/>
              </w:rPr>
            </w:pPr>
          </w:p>
          <w:p>
            <w:pPr>
              <w:pStyle w:val="195"/>
              <w:spacing w:line="400" w:lineRule="exact"/>
              <w:jc w:val="left"/>
              <w:rPr>
                <w:rFonts w:hint="eastAsia"/>
                <w:b/>
                <w:bCs/>
                <w:color w:val="auto"/>
                <w:sz w:val="21"/>
                <w:highlight w:val="none"/>
                <w:lang w:eastAsia="zh-CN"/>
              </w:rPr>
            </w:pPr>
            <w:r>
              <w:rPr>
                <w:rFonts w:hint="eastAsia"/>
                <w:b/>
                <w:bCs/>
                <w:color w:val="auto"/>
                <w:sz w:val="21"/>
                <w:highlight w:val="none"/>
                <w:lang w:eastAsia="zh-CN"/>
              </w:rPr>
              <w:t>（3）确保工程质量的技术组织措施</w:t>
            </w:r>
          </w:p>
          <w:p>
            <w:pPr>
              <w:widowControl/>
              <w:spacing w:line="400" w:lineRule="exact"/>
              <w:jc w:val="center"/>
              <w:rPr>
                <w:rFonts w:ascii="宋体" w:hAnsi="宋体" w:cs="宋体"/>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pStyle w:val="195"/>
              <w:spacing w:line="400" w:lineRule="exact"/>
              <w:ind w:firstLine="424"/>
              <w:jc w:val="left"/>
              <w:rPr>
                <w:rFonts w:hint="eastAsia"/>
                <w:bCs/>
                <w:color w:val="auto"/>
                <w:sz w:val="21"/>
                <w:highlight w:val="none"/>
                <w:lang w:eastAsia="zh-CN"/>
              </w:rPr>
            </w:pPr>
            <w:r>
              <w:rPr>
                <w:rFonts w:hint="eastAsia" w:cs="宋体"/>
                <w:b/>
                <w:bCs/>
                <w:color w:val="auto"/>
                <w:sz w:val="21"/>
                <w:szCs w:val="24"/>
                <w:highlight w:val="none"/>
                <w:lang w:val="en-US" w:eastAsia="zh-CN"/>
              </w:rPr>
              <w:t>一档</w:t>
            </w:r>
            <w:r>
              <w:rPr>
                <w:rFonts w:cs="宋体"/>
                <w:b/>
                <w:bCs/>
                <w:color w:val="auto"/>
                <w:sz w:val="21"/>
                <w:szCs w:val="24"/>
                <w:highlight w:val="none"/>
              </w:rPr>
              <w:t>（</w:t>
            </w:r>
            <w:r>
              <w:rPr>
                <w:rFonts w:hint="eastAsia" w:cs="宋体"/>
                <w:b/>
                <w:bCs/>
                <w:color w:val="auto"/>
                <w:sz w:val="21"/>
                <w:szCs w:val="24"/>
                <w:highlight w:val="none"/>
                <w:lang w:eastAsia="zh-CN"/>
              </w:rPr>
              <w:t>0</w:t>
            </w:r>
            <w:r>
              <w:rPr>
                <w:rFonts w:cs="宋体"/>
                <w:b/>
                <w:bCs/>
                <w:color w:val="auto"/>
                <w:sz w:val="21"/>
                <w:szCs w:val="24"/>
                <w:highlight w:val="none"/>
              </w:rPr>
              <w:t>分）：</w:t>
            </w:r>
            <w:r>
              <w:rPr>
                <w:rFonts w:cs="宋体"/>
                <w:color w:val="auto"/>
                <w:sz w:val="21"/>
                <w:szCs w:val="24"/>
                <w:highlight w:val="none"/>
              </w:rPr>
              <w:t>质量技术管理班子人员配备不合理，制度不健全。质量技术保证措施和手段不可行，没有质量违约责任承诺</w:t>
            </w:r>
            <w:r>
              <w:rPr>
                <w:rFonts w:hint="eastAsia"/>
                <w:bCs/>
                <w:color w:val="auto"/>
                <w:sz w:val="21"/>
                <w:highlight w:val="none"/>
              </w:rPr>
              <w:t>。</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二档</w:t>
            </w:r>
            <w:r>
              <w:rPr>
                <w:rFonts w:cs="宋体"/>
                <w:b/>
                <w:bCs/>
                <w:color w:val="auto"/>
                <w:sz w:val="21"/>
                <w:szCs w:val="24"/>
                <w:highlight w:val="none"/>
              </w:rPr>
              <w:t>（</w:t>
            </w:r>
            <w:r>
              <w:rPr>
                <w:rFonts w:hint="eastAsia" w:cs="宋体"/>
                <w:b/>
                <w:bCs/>
                <w:color w:val="auto"/>
                <w:sz w:val="21"/>
                <w:szCs w:val="24"/>
                <w:highlight w:val="none"/>
                <w:lang w:eastAsia="zh-CN"/>
              </w:rPr>
              <w:t>3</w:t>
            </w:r>
            <w:r>
              <w:rPr>
                <w:rFonts w:cs="宋体"/>
                <w:b/>
                <w:bCs/>
                <w:color w:val="auto"/>
                <w:sz w:val="21"/>
                <w:szCs w:val="24"/>
                <w:highlight w:val="none"/>
              </w:rPr>
              <w:t>分）：</w:t>
            </w:r>
            <w:r>
              <w:rPr>
                <w:rFonts w:cs="宋体"/>
                <w:color w:val="auto"/>
                <w:sz w:val="21"/>
                <w:szCs w:val="24"/>
                <w:highlight w:val="none"/>
              </w:rPr>
              <w:t>质量技术管理班子人员配备基本合理，制度基本健全。主要工序有质量技术保证措施和手段，能有效保证技术质量，满足</w:t>
            </w:r>
            <w:r>
              <w:rPr>
                <w:rFonts w:hint="eastAsia" w:cs="宋体"/>
                <w:color w:val="auto"/>
                <w:sz w:val="21"/>
                <w:szCs w:val="24"/>
                <w:highlight w:val="none"/>
                <w:lang w:eastAsia="zh-CN"/>
              </w:rPr>
              <w:t>采购文件</w:t>
            </w:r>
            <w:r>
              <w:rPr>
                <w:rFonts w:cs="宋体"/>
                <w:color w:val="auto"/>
                <w:sz w:val="21"/>
                <w:szCs w:val="24"/>
                <w:highlight w:val="none"/>
              </w:rPr>
              <w:t>的质量要求。</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三档</w:t>
            </w:r>
            <w:r>
              <w:rPr>
                <w:rFonts w:cs="宋体"/>
                <w:b/>
                <w:bCs/>
                <w:color w:val="auto"/>
                <w:sz w:val="21"/>
                <w:szCs w:val="24"/>
                <w:highlight w:val="none"/>
              </w:rPr>
              <w:t>（</w:t>
            </w:r>
            <w:r>
              <w:rPr>
                <w:rFonts w:hint="eastAsia" w:cs="宋体"/>
                <w:b/>
                <w:bCs/>
                <w:color w:val="auto"/>
                <w:sz w:val="21"/>
                <w:szCs w:val="24"/>
                <w:highlight w:val="none"/>
                <w:lang w:eastAsia="zh-CN"/>
              </w:rPr>
              <w:t>6</w:t>
            </w:r>
            <w:r>
              <w:rPr>
                <w:rFonts w:cs="宋体"/>
                <w:b/>
                <w:bCs/>
                <w:color w:val="auto"/>
                <w:sz w:val="21"/>
                <w:szCs w:val="24"/>
                <w:highlight w:val="none"/>
              </w:rPr>
              <w:t>分）：</w:t>
            </w:r>
            <w:r>
              <w:rPr>
                <w:rFonts w:cs="宋体"/>
                <w:color w:val="auto"/>
                <w:sz w:val="21"/>
                <w:szCs w:val="24"/>
                <w:highlight w:val="none"/>
              </w:rPr>
              <w:t>有专门的质量技术管理班子和制度，且人员配备合理，制度健全。主要工序有质量技术保证措施和手段，自控体系完整，能有效保证技术质量，达到承诺的质量标准。</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ascii="宋体" w:hAnsi="宋体" w:cs="宋体"/>
                <w:bCs/>
                <w:color w:val="auto"/>
                <w:szCs w:val="21"/>
                <w:highlight w:val="none"/>
              </w:rPr>
            </w:pPr>
            <w:r>
              <w:rPr>
                <w:rFonts w:hint="eastAsia" w:ascii="宋体" w:hAnsi="宋体" w:cs="宋体"/>
                <w:b/>
                <w:bCs/>
                <w:color w:val="auto"/>
                <w:highlight w:val="none"/>
                <w:lang w:val="en-US" w:eastAsia="zh-CN"/>
              </w:rPr>
              <w:t>四档</w:t>
            </w:r>
            <w:r>
              <w:rPr>
                <w:rFonts w:ascii="宋体" w:hAnsi="宋体" w:cs="宋体"/>
                <w:b/>
                <w:bCs/>
                <w:color w:val="auto"/>
                <w:highlight w:val="none"/>
              </w:rPr>
              <w:t>（</w:t>
            </w:r>
            <w:r>
              <w:rPr>
                <w:rFonts w:hint="eastAsia" w:cs="宋体"/>
                <w:b/>
                <w:bCs/>
                <w:color w:val="auto"/>
                <w:highlight w:val="none"/>
              </w:rPr>
              <w:t>10</w:t>
            </w:r>
            <w:r>
              <w:rPr>
                <w:rFonts w:ascii="宋体" w:hAnsi="宋体" w:cs="宋体"/>
                <w:b/>
                <w:bCs/>
                <w:color w:val="auto"/>
                <w:highlight w:val="none"/>
              </w:rPr>
              <w:t>分）：</w:t>
            </w:r>
            <w:r>
              <w:rPr>
                <w:rFonts w:ascii="宋体" w:hAnsi="宋体" w:cs="宋体"/>
                <w:color w:val="auto"/>
                <w:highlight w:val="none"/>
              </w:rPr>
              <w:t>有专门的质量技术管理班子和制度，且人员配备合理，制度健全。主要工序有质量技术保证措施和手段，且先进、可行、具体，高于</w:t>
            </w:r>
            <w:r>
              <w:rPr>
                <w:rFonts w:hint="eastAsia" w:ascii="宋体" w:hAnsi="宋体" w:cs="宋体"/>
                <w:color w:val="auto"/>
                <w:highlight w:val="none"/>
                <w:lang w:val="en-US" w:eastAsia="zh-CN"/>
              </w:rPr>
              <w:t>采购</w:t>
            </w:r>
            <w:r>
              <w:rPr>
                <w:rFonts w:ascii="宋体" w:hAnsi="宋体" w:cs="宋体"/>
                <w:color w:val="auto"/>
                <w:highlight w:val="none"/>
              </w:rPr>
              <w:t>文件的质量要求及施工验收规范要求，达到承诺的质量标准。</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lang w:val="en-US" w:eastAsia="zh-CN"/>
              </w:rPr>
              <w:t>0</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pStyle w:val="195"/>
              <w:spacing w:line="400" w:lineRule="exact"/>
              <w:jc w:val="left"/>
              <w:rPr>
                <w:rFonts w:hint="eastAsia"/>
                <w:b/>
                <w:bCs/>
                <w:color w:val="auto"/>
                <w:sz w:val="21"/>
                <w:highlight w:val="none"/>
                <w:lang w:eastAsia="zh-CN"/>
              </w:rPr>
            </w:pPr>
            <w:r>
              <w:rPr>
                <w:rFonts w:hint="eastAsia"/>
                <w:b/>
                <w:bCs/>
                <w:color w:val="auto"/>
                <w:sz w:val="21"/>
                <w:highlight w:val="none"/>
                <w:lang w:eastAsia="zh-CN"/>
              </w:rPr>
              <w:t>（4）确保安全生产的技术组织措施</w:t>
            </w:r>
          </w:p>
          <w:p>
            <w:pPr>
              <w:widowControl/>
              <w:spacing w:line="400" w:lineRule="exact"/>
              <w:jc w:val="center"/>
              <w:rPr>
                <w:rFonts w:ascii="宋体" w:hAnsi="宋体" w:cs="宋体"/>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pStyle w:val="195"/>
              <w:spacing w:line="400" w:lineRule="exact"/>
              <w:ind w:firstLine="424"/>
              <w:jc w:val="left"/>
              <w:rPr>
                <w:rFonts w:hint="eastAsia"/>
                <w:bCs/>
                <w:color w:val="auto"/>
                <w:sz w:val="21"/>
                <w:highlight w:val="none"/>
                <w:lang w:eastAsia="zh-CN"/>
              </w:rPr>
            </w:pPr>
            <w:r>
              <w:rPr>
                <w:rFonts w:hint="eastAsia" w:cs="宋体"/>
                <w:b/>
                <w:bCs/>
                <w:color w:val="auto"/>
                <w:sz w:val="21"/>
                <w:szCs w:val="24"/>
                <w:highlight w:val="none"/>
                <w:lang w:val="en-US" w:eastAsia="zh-CN"/>
              </w:rPr>
              <w:t>一档</w:t>
            </w:r>
            <w:r>
              <w:rPr>
                <w:rFonts w:cs="宋体"/>
                <w:b/>
                <w:bCs/>
                <w:color w:val="auto"/>
                <w:sz w:val="21"/>
                <w:szCs w:val="24"/>
                <w:highlight w:val="none"/>
              </w:rPr>
              <w:t>（0分）：</w:t>
            </w:r>
            <w:r>
              <w:rPr>
                <w:rFonts w:cs="宋体"/>
                <w:color w:val="auto"/>
                <w:sz w:val="21"/>
                <w:szCs w:val="24"/>
                <w:highlight w:val="none"/>
              </w:rPr>
              <w:t>人员配备不合理，安全管理制度不健全，各道工序安全技术措施基本符合实际，不能满足有关安全技术标准要求。现场防火、应急救援、社会治安安全措施不合理</w:t>
            </w:r>
            <w:r>
              <w:rPr>
                <w:rFonts w:hint="eastAsia"/>
                <w:bCs/>
                <w:color w:val="auto"/>
                <w:sz w:val="21"/>
                <w:highlight w:val="none"/>
              </w:rPr>
              <w:t>。</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二档</w:t>
            </w:r>
            <w:r>
              <w:rPr>
                <w:rFonts w:cs="宋体"/>
                <w:b/>
                <w:bCs/>
                <w:color w:val="auto"/>
                <w:sz w:val="21"/>
                <w:szCs w:val="24"/>
                <w:highlight w:val="none"/>
              </w:rPr>
              <w:t>（</w:t>
            </w:r>
            <w:r>
              <w:rPr>
                <w:rFonts w:hint="eastAsia" w:cs="宋体"/>
                <w:b/>
                <w:bCs/>
                <w:color w:val="auto"/>
                <w:sz w:val="21"/>
                <w:szCs w:val="24"/>
                <w:highlight w:val="none"/>
                <w:lang w:eastAsia="zh-CN"/>
              </w:rPr>
              <w:t>3</w:t>
            </w:r>
            <w:r>
              <w:rPr>
                <w:rFonts w:cs="宋体"/>
                <w:b/>
                <w:bCs/>
                <w:color w:val="auto"/>
                <w:sz w:val="21"/>
                <w:szCs w:val="24"/>
                <w:highlight w:val="none"/>
              </w:rPr>
              <w:t>分）：</w:t>
            </w:r>
            <w:r>
              <w:rPr>
                <w:rFonts w:cs="宋体"/>
                <w:color w:val="auto"/>
                <w:sz w:val="21"/>
                <w:szCs w:val="24"/>
                <w:highlight w:val="none"/>
              </w:rPr>
              <w:t>有配备满足项目要求的专职安全员，人员配备基本合理，安全管理制度基本健全，各道工序安全技术措施基本符合实际，基本满足有关安全技术标准要求。现场防火、应急救援、社会治安安全措施基本合理。</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三档</w:t>
            </w:r>
            <w:r>
              <w:rPr>
                <w:rFonts w:cs="宋体"/>
                <w:b/>
                <w:bCs/>
                <w:color w:val="auto"/>
                <w:sz w:val="21"/>
                <w:szCs w:val="24"/>
                <w:highlight w:val="none"/>
              </w:rPr>
              <w:t>（</w:t>
            </w:r>
            <w:r>
              <w:rPr>
                <w:rFonts w:hint="eastAsia" w:cs="宋体"/>
                <w:b/>
                <w:bCs/>
                <w:color w:val="auto"/>
                <w:sz w:val="21"/>
                <w:szCs w:val="24"/>
                <w:highlight w:val="none"/>
                <w:lang w:eastAsia="zh-CN"/>
              </w:rPr>
              <w:t>6</w:t>
            </w:r>
            <w:r>
              <w:rPr>
                <w:rFonts w:cs="宋体"/>
                <w:b/>
                <w:bCs/>
                <w:color w:val="auto"/>
                <w:sz w:val="21"/>
                <w:szCs w:val="24"/>
                <w:highlight w:val="none"/>
              </w:rPr>
              <w:t>分）：</w:t>
            </w:r>
            <w:r>
              <w:rPr>
                <w:rFonts w:cs="宋体"/>
                <w:color w:val="auto"/>
                <w:sz w:val="21"/>
                <w:szCs w:val="24"/>
                <w:highlight w:val="none"/>
              </w:rPr>
              <w:t>有配备满足项目要求的专职安全员，人员配备合理，有健全的安全管理制度，各道工序安全技术措施符合实际且满足有关安全技术标准要求。现场防火、应急救援、社会治安安全措施合理。</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left"/>
              <w:textAlignment w:val="auto"/>
              <w:rPr>
                <w:rFonts w:ascii="宋体" w:hAnsi="宋体" w:cs="宋体"/>
                <w:bCs/>
                <w:color w:val="auto"/>
                <w:szCs w:val="21"/>
                <w:highlight w:val="none"/>
              </w:rPr>
            </w:pPr>
            <w:r>
              <w:rPr>
                <w:rFonts w:hint="eastAsia" w:cs="宋体"/>
                <w:b/>
                <w:bCs/>
                <w:color w:val="auto"/>
                <w:sz w:val="21"/>
                <w:szCs w:val="24"/>
                <w:highlight w:val="none"/>
                <w:lang w:val="en-US" w:eastAsia="zh-CN"/>
              </w:rPr>
              <w:t>四档</w:t>
            </w:r>
            <w:r>
              <w:rPr>
                <w:rFonts w:cs="宋体"/>
                <w:b/>
                <w:bCs/>
                <w:color w:val="auto"/>
                <w:sz w:val="21"/>
                <w:szCs w:val="24"/>
                <w:highlight w:val="none"/>
              </w:rPr>
              <w:t>（</w:t>
            </w:r>
            <w:r>
              <w:rPr>
                <w:rFonts w:hint="eastAsia" w:cs="宋体"/>
                <w:b/>
                <w:bCs/>
                <w:color w:val="auto"/>
                <w:sz w:val="21"/>
                <w:szCs w:val="24"/>
                <w:highlight w:val="none"/>
                <w:lang w:eastAsia="zh-CN"/>
              </w:rPr>
              <w:t>10</w:t>
            </w:r>
            <w:r>
              <w:rPr>
                <w:rFonts w:cs="宋体"/>
                <w:b/>
                <w:bCs/>
                <w:color w:val="auto"/>
                <w:sz w:val="21"/>
                <w:szCs w:val="24"/>
                <w:highlight w:val="none"/>
              </w:rPr>
              <w:t>分）：</w:t>
            </w:r>
            <w:r>
              <w:rPr>
                <w:rFonts w:cs="宋体"/>
                <w:color w:val="auto"/>
                <w:sz w:val="21"/>
                <w:szCs w:val="24"/>
                <w:highlight w:val="none"/>
              </w:rPr>
              <w:t>有配备满足项目要求的专职安全员，人员配备合理。有健全的安全管理制度，各道工序安全技术措施针对性强，符合实际且高于国家有关安全技术标准要求。现场防火、应急救援、社会治安安全措施得力。</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cs="宋体"/>
                <w:bCs/>
                <w:color w:val="auto"/>
                <w:szCs w:val="21"/>
                <w:highlight w:val="none"/>
                <w:lang w:val="en-US" w:eastAsia="zh-CN"/>
              </w:rPr>
              <w:t>0</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pStyle w:val="195"/>
              <w:spacing w:line="400" w:lineRule="exact"/>
              <w:jc w:val="left"/>
              <w:rPr>
                <w:rFonts w:hint="eastAsia"/>
                <w:b/>
                <w:bCs/>
                <w:color w:val="auto"/>
                <w:sz w:val="21"/>
                <w:highlight w:val="none"/>
                <w:lang w:eastAsia="zh-CN"/>
              </w:rPr>
            </w:pPr>
            <w:r>
              <w:rPr>
                <w:rFonts w:hint="eastAsia"/>
                <w:b/>
                <w:bCs/>
                <w:color w:val="auto"/>
                <w:sz w:val="21"/>
                <w:highlight w:val="none"/>
                <w:lang w:eastAsia="zh-CN"/>
              </w:rPr>
              <w:t>（5）确保工期的技术组织措施</w:t>
            </w:r>
          </w:p>
          <w:p>
            <w:pPr>
              <w:widowControl/>
              <w:spacing w:line="400" w:lineRule="exact"/>
              <w:jc w:val="center"/>
              <w:rPr>
                <w:rFonts w:ascii="宋体" w:hAnsi="宋体" w:cs="宋体"/>
                <w:b/>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pStyle w:val="195"/>
              <w:spacing w:line="400" w:lineRule="exact"/>
              <w:ind w:firstLine="424"/>
              <w:jc w:val="left"/>
              <w:rPr>
                <w:rFonts w:hint="eastAsia"/>
                <w:bCs/>
                <w:color w:val="auto"/>
                <w:sz w:val="21"/>
                <w:highlight w:val="none"/>
              </w:rPr>
            </w:pPr>
            <w:r>
              <w:rPr>
                <w:rFonts w:hint="eastAsia" w:cs="宋体"/>
                <w:b/>
                <w:bCs/>
                <w:color w:val="auto"/>
                <w:sz w:val="21"/>
                <w:szCs w:val="24"/>
                <w:highlight w:val="none"/>
                <w:lang w:val="en-US" w:eastAsia="zh-CN"/>
              </w:rPr>
              <w:t>一档</w:t>
            </w:r>
            <w:r>
              <w:rPr>
                <w:rFonts w:cs="宋体"/>
                <w:b/>
                <w:bCs/>
                <w:color w:val="auto"/>
                <w:sz w:val="21"/>
                <w:szCs w:val="24"/>
                <w:highlight w:val="none"/>
              </w:rPr>
              <w:t>（0分）：</w:t>
            </w:r>
            <w:r>
              <w:rPr>
                <w:rFonts w:cs="宋体"/>
                <w:color w:val="auto"/>
                <w:sz w:val="21"/>
                <w:szCs w:val="24"/>
                <w:highlight w:val="none"/>
              </w:rPr>
              <w:t>有保证工期的具体措施。各项计划图表编制不完善，安排不合理，不能满足本项目施工实际要求</w:t>
            </w:r>
            <w:r>
              <w:rPr>
                <w:rFonts w:hint="eastAsia"/>
                <w:bCs/>
                <w:color w:val="auto"/>
                <w:sz w:val="21"/>
                <w:highlight w:val="none"/>
              </w:rPr>
              <w:t>。</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二档</w:t>
            </w:r>
            <w:r>
              <w:rPr>
                <w:rFonts w:cs="宋体"/>
                <w:b/>
                <w:bCs/>
                <w:color w:val="auto"/>
                <w:sz w:val="21"/>
                <w:szCs w:val="24"/>
                <w:highlight w:val="none"/>
              </w:rPr>
              <w:t>（</w:t>
            </w:r>
            <w:r>
              <w:rPr>
                <w:rFonts w:hint="eastAsia" w:cs="宋体"/>
                <w:b/>
                <w:bCs/>
                <w:color w:val="auto"/>
                <w:sz w:val="21"/>
                <w:szCs w:val="24"/>
                <w:highlight w:val="none"/>
                <w:lang w:val="en-US" w:eastAsia="zh-CN"/>
              </w:rPr>
              <w:t>3</w:t>
            </w:r>
            <w:r>
              <w:rPr>
                <w:rFonts w:cs="宋体"/>
                <w:b/>
                <w:bCs/>
                <w:color w:val="auto"/>
                <w:sz w:val="21"/>
                <w:szCs w:val="24"/>
                <w:highlight w:val="none"/>
              </w:rPr>
              <w:t>分）：</w:t>
            </w:r>
            <w:r>
              <w:rPr>
                <w:rFonts w:cs="宋体"/>
                <w:color w:val="auto"/>
                <w:sz w:val="21"/>
                <w:szCs w:val="24"/>
                <w:highlight w:val="none"/>
              </w:rPr>
              <w:t>有保证工期的具体措施，措施基本得当。各项计划图表编制基本齐全，安排基本合理，基本符合本项目施工实际要求。</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三档</w:t>
            </w:r>
            <w:r>
              <w:rPr>
                <w:rFonts w:cs="宋体"/>
                <w:b/>
                <w:bCs/>
                <w:color w:val="auto"/>
                <w:sz w:val="21"/>
                <w:szCs w:val="24"/>
                <w:highlight w:val="none"/>
              </w:rPr>
              <w:t>（</w:t>
            </w:r>
            <w:r>
              <w:rPr>
                <w:rFonts w:hint="eastAsia" w:cs="宋体"/>
                <w:b/>
                <w:bCs/>
                <w:color w:val="auto"/>
                <w:sz w:val="21"/>
                <w:szCs w:val="24"/>
                <w:highlight w:val="none"/>
                <w:lang w:val="en-US" w:eastAsia="zh-CN"/>
              </w:rPr>
              <w:t>6</w:t>
            </w:r>
            <w:r>
              <w:rPr>
                <w:rFonts w:cs="宋体"/>
                <w:b/>
                <w:bCs/>
                <w:color w:val="auto"/>
                <w:sz w:val="21"/>
                <w:szCs w:val="24"/>
                <w:highlight w:val="none"/>
              </w:rPr>
              <w:t>分）：</w:t>
            </w:r>
            <w:r>
              <w:rPr>
                <w:rFonts w:cs="宋体"/>
                <w:color w:val="auto"/>
                <w:sz w:val="21"/>
                <w:szCs w:val="24"/>
                <w:highlight w:val="none"/>
              </w:rPr>
              <w:t>有保证工期的具体措施且措施得当。各项计划图表编制完善，安排较合理，符合本项目施工实际要求。</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left"/>
              <w:textAlignment w:val="auto"/>
              <w:rPr>
                <w:rFonts w:cs="宋体"/>
                <w:b/>
                <w:bCs/>
                <w:color w:val="auto"/>
                <w:sz w:val="21"/>
                <w:szCs w:val="24"/>
                <w:highlight w:val="none"/>
              </w:rPr>
            </w:pPr>
            <w:r>
              <w:rPr>
                <w:rFonts w:hint="eastAsia" w:ascii="宋体" w:hAnsi="宋体" w:cs="宋体"/>
                <w:b/>
                <w:bCs/>
                <w:color w:val="auto"/>
                <w:highlight w:val="none"/>
                <w:lang w:val="en-US" w:eastAsia="zh-CN"/>
              </w:rPr>
              <w:t>四档</w:t>
            </w:r>
            <w:r>
              <w:rPr>
                <w:rFonts w:ascii="宋体" w:hAnsi="宋体" w:cs="宋体"/>
                <w:b/>
                <w:bCs/>
                <w:color w:val="auto"/>
                <w:highlight w:val="none"/>
              </w:rPr>
              <w:t>（</w:t>
            </w:r>
            <w:r>
              <w:rPr>
                <w:rFonts w:hint="eastAsia" w:ascii="宋体" w:hAnsi="宋体" w:cs="宋体"/>
                <w:b/>
                <w:bCs/>
                <w:color w:val="auto"/>
                <w:highlight w:val="none"/>
                <w:lang w:val="en-US" w:eastAsia="zh-CN"/>
              </w:rPr>
              <w:t>10</w:t>
            </w:r>
            <w:r>
              <w:rPr>
                <w:rFonts w:ascii="宋体" w:hAnsi="宋体" w:cs="宋体"/>
                <w:b/>
                <w:bCs/>
                <w:color w:val="auto"/>
                <w:highlight w:val="none"/>
              </w:rPr>
              <w:t>分）：</w:t>
            </w:r>
            <w:r>
              <w:rPr>
                <w:rFonts w:ascii="宋体" w:hAnsi="宋体" w:cs="宋体"/>
                <w:color w:val="auto"/>
                <w:highlight w:val="none"/>
              </w:rPr>
              <w:t>有保证工期的具体措施且措施得力。各项计划图表编制详尽周密，安排科学合理，符合本项目施工实际要求。</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pStyle w:val="195"/>
              <w:spacing w:line="400" w:lineRule="exact"/>
              <w:jc w:val="left"/>
              <w:rPr>
                <w:rFonts w:hint="eastAsia"/>
                <w:b/>
                <w:bCs/>
                <w:color w:val="auto"/>
                <w:sz w:val="21"/>
                <w:highlight w:val="none"/>
                <w:lang w:eastAsia="zh-CN"/>
              </w:rPr>
            </w:pPr>
            <w:r>
              <w:rPr>
                <w:rFonts w:hint="eastAsia"/>
                <w:b/>
                <w:bCs/>
                <w:color w:val="auto"/>
                <w:sz w:val="21"/>
                <w:highlight w:val="none"/>
                <w:lang w:eastAsia="zh-CN"/>
              </w:rPr>
              <w:t>（6）确保文明施工的技术组织措施</w:t>
            </w:r>
          </w:p>
          <w:p>
            <w:pPr>
              <w:widowControl/>
              <w:spacing w:line="400" w:lineRule="exact"/>
              <w:jc w:val="center"/>
              <w:rPr>
                <w:rFonts w:ascii="宋体" w:hAnsi="宋体" w:cs="宋体"/>
                <w:b/>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pStyle w:val="195"/>
              <w:spacing w:line="400" w:lineRule="exact"/>
              <w:ind w:firstLine="424"/>
              <w:jc w:val="left"/>
              <w:rPr>
                <w:rFonts w:hint="eastAsia"/>
                <w:bCs/>
                <w:color w:val="auto"/>
                <w:sz w:val="21"/>
                <w:highlight w:val="none"/>
              </w:rPr>
            </w:pPr>
            <w:r>
              <w:rPr>
                <w:rFonts w:hint="eastAsia" w:cs="宋体"/>
                <w:b/>
                <w:bCs/>
                <w:color w:val="auto"/>
                <w:sz w:val="21"/>
                <w:szCs w:val="24"/>
                <w:highlight w:val="none"/>
                <w:lang w:val="en-US" w:eastAsia="zh-CN"/>
              </w:rPr>
              <w:t>一档</w:t>
            </w:r>
            <w:r>
              <w:rPr>
                <w:rFonts w:cs="宋体"/>
                <w:b/>
                <w:bCs/>
                <w:color w:val="auto"/>
                <w:sz w:val="21"/>
                <w:szCs w:val="24"/>
                <w:highlight w:val="none"/>
              </w:rPr>
              <w:t>（0分）：</w:t>
            </w:r>
            <w:r>
              <w:rPr>
                <w:rFonts w:cs="宋体"/>
                <w:b w:val="0"/>
                <w:bCs w:val="0"/>
                <w:color w:val="auto"/>
                <w:sz w:val="21"/>
                <w:szCs w:val="24"/>
                <w:highlight w:val="none"/>
              </w:rPr>
              <w:t>针对本工程项目特点，应有现场文明施工、环境保 护措施，且措施内容应达到合格标准并符合要求。各项措施不合 理。无具体实现现场文明施工目标的承诺</w:t>
            </w:r>
            <w:r>
              <w:rPr>
                <w:rFonts w:hint="eastAsia"/>
                <w:bCs/>
                <w:color w:val="auto"/>
                <w:sz w:val="21"/>
                <w:highlight w:val="none"/>
              </w:rPr>
              <w:t>。</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二档</w:t>
            </w:r>
            <w:r>
              <w:rPr>
                <w:rFonts w:cs="宋体"/>
                <w:b/>
                <w:bCs/>
                <w:color w:val="auto"/>
                <w:sz w:val="21"/>
                <w:szCs w:val="24"/>
                <w:highlight w:val="none"/>
              </w:rPr>
              <w:t>（</w:t>
            </w:r>
            <w:r>
              <w:rPr>
                <w:rFonts w:hint="eastAsia" w:cs="宋体"/>
                <w:b/>
                <w:bCs/>
                <w:color w:val="auto"/>
                <w:sz w:val="21"/>
                <w:szCs w:val="24"/>
                <w:highlight w:val="none"/>
                <w:lang w:val="en-US" w:eastAsia="zh-CN"/>
              </w:rPr>
              <w:t>3</w:t>
            </w:r>
            <w:r>
              <w:rPr>
                <w:rFonts w:cs="宋体"/>
                <w:b/>
                <w:bCs/>
                <w:color w:val="auto"/>
                <w:sz w:val="21"/>
                <w:szCs w:val="24"/>
                <w:highlight w:val="none"/>
              </w:rPr>
              <w:t>分）：</w:t>
            </w:r>
            <w:r>
              <w:rPr>
                <w:rFonts w:cs="宋体"/>
                <w:b w:val="0"/>
                <w:bCs w:val="0"/>
                <w:color w:val="auto"/>
                <w:sz w:val="21"/>
                <w:szCs w:val="24"/>
                <w:highlight w:val="none"/>
              </w:rPr>
              <w:t>针对本工程项目特点，有现场文明施工、环境保 护措施，且措施内容应达到合格标准并符要求。各项措施一般。 有实现现场文明施工目标的承诺</w:t>
            </w:r>
            <w:r>
              <w:rPr>
                <w:rFonts w:cs="宋体"/>
                <w:color w:val="auto"/>
                <w:sz w:val="21"/>
                <w:szCs w:val="24"/>
                <w:highlight w:val="none"/>
              </w:rPr>
              <w:t>。</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三档</w:t>
            </w:r>
            <w:r>
              <w:rPr>
                <w:rFonts w:cs="宋体"/>
                <w:b/>
                <w:bCs/>
                <w:color w:val="auto"/>
                <w:sz w:val="21"/>
                <w:szCs w:val="24"/>
                <w:highlight w:val="none"/>
              </w:rPr>
              <w:t>（</w:t>
            </w:r>
            <w:r>
              <w:rPr>
                <w:rFonts w:hint="eastAsia" w:cs="宋体"/>
                <w:b/>
                <w:bCs/>
                <w:color w:val="auto"/>
                <w:sz w:val="21"/>
                <w:szCs w:val="24"/>
                <w:highlight w:val="none"/>
                <w:lang w:val="en-US" w:eastAsia="zh-CN"/>
              </w:rPr>
              <w:t>6</w:t>
            </w:r>
            <w:r>
              <w:rPr>
                <w:rFonts w:cs="宋体"/>
                <w:b/>
                <w:bCs/>
                <w:color w:val="auto"/>
                <w:sz w:val="21"/>
                <w:szCs w:val="24"/>
                <w:highlight w:val="none"/>
              </w:rPr>
              <w:t>分）：</w:t>
            </w:r>
            <w:r>
              <w:rPr>
                <w:rFonts w:hint="eastAsia" w:cs="宋体"/>
                <w:b w:val="0"/>
                <w:bCs w:val="0"/>
                <w:color w:val="auto"/>
                <w:sz w:val="21"/>
                <w:szCs w:val="24"/>
                <w:highlight w:val="none"/>
                <w:lang w:eastAsia="zh-CN"/>
              </w:rPr>
              <w:t>针对本工程项目特点，有现场文明施工、环境保护措施，且措施内容达到《建筑施工安全生产检查标准》（JGJ59-2011）合格标准并符合《广西壮族自治区建筑工程文明施工导则》要求。</w:t>
            </w:r>
            <w:r>
              <w:rPr>
                <w:rFonts w:cs="宋体"/>
                <w:b w:val="0"/>
                <w:bCs w:val="0"/>
                <w:color w:val="auto"/>
                <w:sz w:val="21"/>
                <w:szCs w:val="24"/>
                <w:highlight w:val="none"/>
              </w:rPr>
              <w:t>。各项措施合理。 有具体实现现场文明施工目标的承诺</w:t>
            </w:r>
            <w:r>
              <w:rPr>
                <w:rFonts w:cs="宋体"/>
                <w:color w:val="auto"/>
                <w:sz w:val="21"/>
                <w:szCs w:val="24"/>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left"/>
              <w:textAlignment w:val="auto"/>
              <w:rPr>
                <w:rFonts w:ascii="宋体" w:hAnsi="宋体" w:cs="宋体"/>
                <w:b/>
                <w:bCs/>
                <w:color w:val="auto"/>
                <w:highlight w:val="none"/>
              </w:rPr>
            </w:pPr>
            <w:r>
              <w:rPr>
                <w:rFonts w:hint="eastAsia" w:cs="宋体"/>
                <w:b/>
                <w:bCs/>
                <w:color w:val="auto"/>
                <w:sz w:val="21"/>
                <w:szCs w:val="24"/>
                <w:highlight w:val="none"/>
                <w:lang w:val="en-US" w:eastAsia="zh-CN"/>
              </w:rPr>
              <w:t>四档</w:t>
            </w:r>
            <w:r>
              <w:rPr>
                <w:rFonts w:cs="宋体"/>
                <w:b/>
                <w:bCs/>
                <w:color w:val="auto"/>
                <w:sz w:val="21"/>
                <w:szCs w:val="24"/>
                <w:highlight w:val="none"/>
              </w:rPr>
              <w:t>（</w:t>
            </w:r>
            <w:r>
              <w:rPr>
                <w:rFonts w:hint="eastAsia" w:cs="宋体"/>
                <w:b/>
                <w:bCs/>
                <w:color w:val="auto"/>
                <w:sz w:val="21"/>
                <w:szCs w:val="24"/>
                <w:highlight w:val="none"/>
                <w:lang w:val="en-US" w:eastAsia="zh-CN"/>
              </w:rPr>
              <w:t>10</w:t>
            </w:r>
            <w:r>
              <w:rPr>
                <w:rFonts w:cs="宋体"/>
                <w:b/>
                <w:bCs/>
                <w:color w:val="auto"/>
                <w:sz w:val="21"/>
                <w:szCs w:val="24"/>
                <w:highlight w:val="none"/>
              </w:rPr>
              <w:t>分）：</w:t>
            </w:r>
            <w:r>
              <w:rPr>
                <w:rFonts w:hint="eastAsia" w:cs="宋体"/>
                <w:b w:val="0"/>
                <w:bCs w:val="0"/>
                <w:color w:val="auto"/>
                <w:sz w:val="21"/>
                <w:szCs w:val="24"/>
                <w:highlight w:val="none"/>
                <w:lang w:eastAsia="zh-CN"/>
              </w:rPr>
              <w:t>针对本工程项目特点，有现场文明施工、环境保护措施，且措施内容达到《建筑施工安全生产检查标准》（JGJ59-2011）合格标准并符合《广西壮族自治区建筑工程文明施工导则》要求</w:t>
            </w:r>
            <w:r>
              <w:rPr>
                <w:rFonts w:cs="宋体"/>
                <w:b w:val="0"/>
                <w:bCs w:val="0"/>
                <w:color w:val="auto"/>
                <w:sz w:val="21"/>
                <w:szCs w:val="24"/>
                <w:highlight w:val="none"/>
              </w:rPr>
              <w:t>。各项措施周全、 具体、有效。有具体实现现场文明施工目标的承诺</w:t>
            </w:r>
            <w:r>
              <w:rPr>
                <w:rFonts w:cs="宋体"/>
                <w:color w:val="auto"/>
                <w:sz w:val="21"/>
                <w:szCs w:val="24"/>
                <w:highlight w:val="none"/>
              </w:rPr>
              <w:t>。</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pStyle w:val="195"/>
              <w:spacing w:line="400" w:lineRule="exact"/>
              <w:jc w:val="left"/>
              <w:rPr>
                <w:rFonts w:hint="eastAsia"/>
                <w:b/>
                <w:bCs/>
                <w:color w:val="auto"/>
                <w:sz w:val="21"/>
                <w:highlight w:val="none"/>
                <w:lang w:eastAsia="zh-CN"/>
              </w:rPr>
            </w:pPr>
            <w:r>
              <w:rPr>
                <w:rFonts w:hint="eastAsia"/>
                <w:b/>
                <w:bCs/>
                <w:color w:val="auto"/>
                <w:sz w:val="21"/>
                <w:highlight w:val="none"/>
                <w:lang w:eastAsia="zh-CN"/>
              </w:rPr>
              <w:t>（7）工程施工的重点和难点及保证措施</w:t>
            </w:r>
          </w:p>
          <w:p>
            <w:pPr>
              <w:widowControl/>
              <w:spacing w:line="400" w:lineRule="exact"/>
              <w:jc w:val="center"/>
              <w:rPr>
                <w:rFonts w:ascii="宋体" w:hAnsi="宋体" w:cs="宋体"/>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pStyle w:val="195"/>
              <w:spacing w:line="400" w:lineRule="exact"/>
              <w:ind w:firstLine="424"/>
              <w:jc w:val="left"/>
              <w:rPr>
                <w:rFonts w:hint="eastAsia"/>
                <w:bCs/>
                <w:color w:val="auto"/>
                <w:sz w:val="21"/>
                <w:highlight w:val="none"/>
              </w:rPr>
            </w:pPr>
            <w:r>
              <w:rPr>
                <w:rFonts w:hint="eastAsia" w:cs="宋体"/>
                <w:b/>
                <w:bCs/>
                <w:color w:val="auto"/>
                <w:sz w:val="21"/>
                <w:szCs w:val="24"/>
                <w:highlight w:val="none"/>
                <w:lang w:val="en-US" w:eastAsia="zh-CN"/>
              </w:rPr>
              <w:t>一档</w:t>
            </w:r>
            <w:r>
              <w:rPr>
                <w:rFonts w:cs="宋体"/>
                <w:b/>
                <w:bCs/>
                <w:color w:val="auto"/>
                <w:sz w:val="21"/>
                <w:szCs w:val="24"/>
                <w:highlight w:val="none"/>
              </w:rPr>
              <w:t>（0分）：</w:t>
            </w:r>
            <w:r>
              <w:rPr>
                <w:rFonts w:cs="宋体"/>
                <w:color w:val="auto"/>
                <w:sz w:val="21"/>
                <w:szCs w:val="24"/>
                <w:highlight w:val="none"/>
              </w:rPr>
              <w:t>未针对该项目的难点、重点进行分析，未考虑各部分施工如何相互交叉和衔接，施工质量效果和设计效果的无法统一</w:t>
            </w:r>
            <w:r>
              <w:rPr>
                <w:rFonts w:hint="eastAsia"/>
                <w:bCs/>
                <w:color w:val="auto"/>
                <w:sz w:val="21"/>
                <w:highlight w:val="none"/>
              </w:rPr>
              <w:t>。</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二档</w:t>
            </w:r>
            <w:r>
              <w:rPr>
                <w:rFonts w:cs="宋体"/>
                <w:b/>
                <w:bCs/>
                <w:color w:val="auto"/>
                <w:sz w:val="21"/>
                <w:szCs w:val="24"/>
                <w:highlight w:val="none"/>
              </w:rPr>
              <w:t>（</w:t>
            </w:r>
            <w:r>
              <w:rPr>
                <w:rFonts w:hint="eastAsia" w:cs="宋体"/>
                <w:b/>
                <w:bCs/>
                <w:color w:val="auto"/>
                <w:sz w:val="21"/>
                <w:szCs w:val="24"/>
                <w:highlight w:val="none"/>
                <w:lang w:val="en-US" w:eastAsia="zh-CN"/>
              </w:rPr>
              <w:t>1</w:t>
            </w:r>
            <w:r>
              <w:rPr>
                <w:rFonts w:cs="宋体"/>
                <w:b/>
                <w:bCs/>
                <w:color w:val="auto"/>
                <w:sz w:val="21"/>
                <w:szCs w:val="24"/>
                <w:highlight w:val="none"/>
              </w:rPr>
              <w:t>分）：</w:t>
            </w:r>
            <w:r>
              <w:rPr>
                <w:rFonts w:cs="宋体"/>
                <w:color w:val="auto"/>
                <w:sz w:val="21"/>
                <w:szCs w:val="24"/>
                <w:highlight w:val="none"/>
              </w:rPr>
              <w:t>针对该项目的难点、重点分析不具体，各部分施工如何相互交叉和衔接不合理，施工质量效果和设计效果有较大差距。</w:t>
            </w:r>
          </w:p>
          <w:p>
            <w:pPr>
              <w:pStyle w:val="195"/>
              <w:spacing w:line="400" w:lineRule="exact"/>
              <w:ind w:firstLine="424"/>
              <w:jc w:val="left"/>
              <w:rPr>
                <w:rFonts w:cs="宋体"/>
                <w:color w:val="auto"/>
                <w:sz w:val="21"/>
                <w:szCs w:val="24"/>
                <w:highlight w:val="none"/>
              </w:rPr>
            </w:pPr>
            <w:r>
              <w:rPr>
                <w:rFonts w:hint="eastAsia" w:cs="宋体"/>
                <w:b/>
                <w:bCs/>
                <w:color w:val="auto"/>
                <w:sz w:val="21"/>
                <w:szCs w:val="24"/>
                <w:highlight w:val="none"/>
                <w:lang w:val="en-US" w:eastAsia="zh-CN"/>
              </w:rPr>
              <w:t>三档</w:t>
            </w:r>
            <w:r>
              <w:rPr>
                <w:rFonts w:cs="宋体"/>
                <w:b/>
                <w:bCs/>
                <w:color w:val="auto"/>
                <w:sz w:val="21"/>
                <w:szCs w:val="24"/>
                <w:highlight w:val="none"/>
              </w:rPr>
              <w:t>（</w:t>
            </w:r>
            <w:r>
              <w:rPr>
                <w:rFonts w:hint="eastAsia" w:cs="宋体"/>
                <w:b/>
                <w:bCs/>
                <w:color w:val="auto"/>
                <w:sz w:val="21"/>
                <w:szCs w:val="24"/>
                <w:highlight w:val="none"/>
                <w:lang w:val="en-US" w:eastAsia="zh-CN"/>
              </w:rPr>
              <w:t>3</w:t>
            </w:r>
            <w:r>
              <w:rPr>
                <w:rFonts w:cs="宋体"/>
                <w:b/>
                <w:bCs/>
                <w:color w:val="auto"/>
                <w:sz w:val="21"/>
                <w:szCs w:val="24"/>
                <w:highlight w:val="none"/>
              </w:rPr>
              <w:t>分）：</w:t>
            </w:r>
            <w:r>
              <w:rPr>
                <w:rFonts w:cs="宋体"/>
                <w:color w:val="auto"/>
                <w:sz w:val="21"/>
                <w:szCs w:val="24"/>
                <w:highlight w:val="none"/>
              </w:rPr>
              <w:t>针对该项目的难点、重点分析简单，未重点考虑各部分施工如何相互交叉和衔接，施工质量效果基本达到设计效果。</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left"/>
              <w:textAlignment w:val="auto"/>
              <w:rPr>
                <w:rFonts w:cs="宋体"/>
                <w:b/>
                <w:bCs/>
                <w:color w:val="auto"/>
                <w:sz w:val="21"/>
                <w:szCs w:val="24"/>
                <w:highlight w:val="none"/>
              </w:rPr>
            </w:pPr>
            <w:r>
              <w:rPr>
                <w:rFonts w:hint="eastAsia" w:ascii="宋体" w:hAnsi="宋体" w:cs="宋体"/>
                <w:b/>
                <w:bCs/>
                <w:color w:val="auto"/>
                <w:highlight w:val="none"/>
                <w:lang w:val="en-US" w:eastAsia="zh-CN"/>
              </w:rPr>
              <w:t>四档</w:t>
            </w:r>
            <w:r>
              <w:rPr>
                <w:rFonts w:ascii="宋体" w:hAnsi="宋体" w:cs="宋体"/>
                <w:b/>
                <w:bCs/>
                <w:color w:val="auto"/>
                <w:highlight w:val="none"/>
              </w:rPr>
              <w:t>（</w:t>
            </w:r>
            <w:r>
              <w:rPr>
                <w:rFonts w:hint="eastAsia" w:ascii="宋体" w:hAnsi="宋体" w:cs="宋体"/>
                <w:b/>
                <w:bCs/>
                <w:color w:val="auto"/>
                <w:highlight w:val="none"/>
                <w:lang w:val="en-US" w:eastAsia="zh-CN"/>
              </w:rPr>
              <w:t>5</w:t>
            </w:r>
            <w:r>
              <w:rPr>
                <w:rFonts w:ascii="宋体" w:hAnsi="宋体" w:cs="宋体"/>
                <w:b/>
                <w:bCs/>
                <w:color w:val="auto"/>
                <w:highlight w:val="none"/>
              </w:rPr>
              <w:t>分）：</w:t>
            </w:r>
            <w:r>
              <w:rPr>
                <w:rFonts w:ascii="宋体" w:hAnsi="宋体" w:cs="宋体"/>
                <w:color w:val="auto"/>
                <w:highlight w:val="none"/>
              </w:rPr>
              <w:t>针对该项目的难点、重点详细分析，重点考虑各部分施工如何相互交叉和衔接，以保证施工质量效果和设计效果的完美统一。</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bottom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pStyle w:val="195"/>
              <w:spacing w:line="400" w:lineRule="exact"/>
              <w:jc w:val="left"/>
              <w:rPr>
                <w:rFonts w:hint="eastAsia"/>
                <w:b/>
                <w:bCs/>
                <w:color w:val="auto"/>
                <w:sz w:val="21"/>
                <w:highlight w:val="none"/>
                <w:lang w:eastAsia="zh-CN"/>
              </w:rPr>
            </w:pPr>
            <w:r>
              <w:rPr>
                <w:rFonts w:hint="eastAsia"/>
                <w:b/>
                <w:bCs/>
                <w:color w:val="auto"/>
                <w:sz w:val="21"/>
                <w:highlight w:val="none"/>
                <w:lang w:eastAsia="zh-CN"/>
              </w:rPr>
              <w:t>（8）施工总平面布置图</w:t>
            </w:r>
          </w:p>
          <w:p>
            <w:pPr>
              <w:widowControl/>
              <w:spacing w:line="400" w:lineRule="exact"/>
              <w:jc w:val="center"/>
              <w:rPr>
                <w:rFonts w:ascii="宋体" w:hAnsi="宋体" w:cs="宋体"/>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spacing w:line="400" w:lineRule="exact"/>
              <w:ind w:left="420" w:leftChars="200"/>
              <w:rPr>
                <w:rFonts w:hint="eastAsia"/>
                <w:bCs/>
                <w:color w:val="auto"/>
                <w:szCs w:val="21"/>
                <w:highlight w:val="none"/>
              </w:rPr>
            </w:pPr>
            <w:r>
              <w:rPr>
                <w:rFonts w:hint="eastAsia" w:ascii="宋体" w:hAnsi="宋体" w:cs="宋体"/>
                <w:b/>
                <w:bCs/>
                <w:color w:val="auto"/>
                <w:highlight w:val="none"/>
                <w:lang w:val="en-US" w:eastAsia="zh-CN"/>
              </w:rPr>
              <w:t>一档</w:t>
            </w:r>
            <w:r>
              <w:rPr>
                <w:rFonts w:ascii="宋体" w:hAnsi="宋体" w:cs="宋体"/>
                <w:b/>
                <w:bCs/>
                <w:color w:val="auto"/>
                <w:highlight w:val="none"/>
              </w:rPr>
              <w:t>（0分）：</w:t>
            </w:r>
            <w:r>
              <w:rPr>
                <w:rFonts w:ascii="宋体" w:hAnsi="宋体" w:cs="宋体"/>
                <w:color w:val="auto"/>
                <w:highlight w:val="none"/>
              </w:rPr>
              <w:t>总体布置不合理，不符合安全、文明生产要求。</w:t>
            </w:r>
          </w:p>
          <w:p>
            <w:pPr>
              <w:spacing w:line="400" w:lineRule="exact"/>
              <w:ind w:left="420" w:leftChars="200"/>
              <w:rPr>
                <w:rFonts w:ascii="宋体" w:hAnsi="宋体" w:cs="宋体"/>
                <w:color w:val="auto"/>
                <w:highlight w:val="none"/>
              </w:rPr>
            </w:pPr>
            <w:r>
              <w:rPr>
                <w:rFonts w:hint="eastAsia" w:ascii="宋体" w:hAnsi="宋体" w:cs="宋体"/>
                <w:b/>
                <w:bCs/>
                <w:color w:val="auto"/>
                <w:highlight w:val="none"/>
                <w:lang w:val="en-US" w:eastAsia="zh-CN"/>
              </w:rPr>
              <w:t>二档</w:t>
            </w:r>
            <w:r>
              <w:rPr>
                <w:rFonts w:ascii="宋体" w:hAnsi="宋体" w:cs="宋体"/>
                <w:b/>
                <w:bCs/>
                <w:color w:val="auto"/>
                <w:highlight w:val="none"/>
              </w:rPr>
              <w:t>（1分）：</w:t>
            </w:r>
            <w:r>
              <w:rPr>
                <w:rFonts w:ascii="宋体" w:hAnsi="宋体" w:cs="宋体"/>
                <w:color w:val="auto"/>
                <w:highlight w:val="none"/>
              </w:rPr>
              <w:t>总体布置基本合理，基本满足施工需要。</w:t>
            </w:r>
          </w:p>
          <w:p>
            <w:pPr>
              <w:spacing w:line="400" w:lineRule="exact"/>
              <w:ind w:left="420" w:leftChars="200"/>
              <w:rPr>
                <w:rFonts w:ascii="宋体" w:hAnsi="宋体" w:cs="宋体"/>
                <w:color w:val="auto"/>
                <w:highlight w:val="none"/>
              </w:rPr>
            </w:pPr>
            <w:r>
              <w:rPr>
                <w:rFonts w:hint="eastAsia" w:ascii="宋体" w:hAnsi="宋体" w:cs="宋体"/>
                <w:b/>
                <w:bCs/>
                <w:color w:val="auto"/>
                <w:highlight w:val="none"/>
                <w:lang w:val="en-US" w:eastAsia="zh-CN"/>
              </w:rPr>
              <w:t>三档</w:t>
            </w:r>
            <w:r>
              <w:rPr>
                <w:rFonts w:ascii="宋体" w:hAnsi="宋体" w:cs="宋体"/>
                <w:b/>
                <w:bCs/>
                <w:color w:val="auto"/>
                <w:highlight w:val="none"/>
              </w:rPr>
              <w:t>（3分）：</w:t>
            </w:r>
            <w:r>
              <w:rPr>
                <w:rFonts w:ascii="宋体" w:hAnsi="宋体" w:cs="宋体"/>
                <w:color w:val="auto"/>
                <w:highlight w:val="none"/>
              </w:rPr>
              <w:t>总体布置合理，能满足施工需要，基本符合安全、文明生产要求。</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left"/>
              <w:textAlignment w:val="auto"/>
              <w:rPr>
                <w:rFonts w:ascii="宋体" w:hAnsi="宋体" w:cs="宋体"/>
                <w:b/>
                <w:bCs/>
                <w:color w:val="auto"/>
                <w:highlight w:val="none"/>
              </w:rPr>
            </w:pPr>
            <w:r>
              <w:rPr>
                <w:rFonts w:hint="eastAsia" w:ascii="宋体" w:hAnsi="宋体" w:cs="宋体"/>
                <w:b/>
                <w:bCs/>
                <w:color w:val="auto"/>
                <w:highlight w:val="none"/>
                <w:lang w:val="en-US" w:eastAsia="zh-CN"/>
              </w:rPr>
              <w:t>四档</w:t>
            </w:r>
            <w:r>
              <w:rPr>
                <w:rFonts w:ascii="宋体" w:hAnsi="宋体" w:cs="宋体"/>
                <w:b/>
                <w:bCs/>
                <w:color w:val="auto"/>
                <w:highlight w:val="none"/>
              </w:rPr>
              <w:t>（5分）：</w:t>
            </w:r>
            <w:r>
              <w:rPr>
                <w:rFonts w:ascii="宋体" w:hAnsi="宋体" w:cs="宋体"/>
                <w:color w:val="auto"/>
                <w:highlight w:val="none"/>
              </w:rPr>
              <w:t>总体布置有针对性、合理，</w:t>
            </w:r>
            <w:r>
              <w:rPr>
                <w:rFonts w:hint="eastAsia" w:ascii="宋体" w:hAnsi="宋体" w:cs="宋体"/>
                <w:color w:val="auto"/>
                <w:highlight w:val="none"/>
                <w:lang w:val="en-US" w:eastAsia="zh-CN"/>
              </w:rPr>
              <w:t>完全</w:t>
            </w:r>
            <w:r>
              <w:rPr>
                <w:rFonts w:ascii="宋体" w:hAnsi="宋体" w:cs="宋体"/>
                <w:color w:val="auto"/>
                <w:highlight w:val="none"/>
              </w:rPr>
              <w:t>满足施工需要，符合安全、文明生产要求。</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268" w:type="pct"/>
            <w:vMerge w:val="restart"/>
            <w:tcBorders>
              <w:top w:val="single" w:color="auto" w:sz="4" w:space="0"/>
              <w:left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3</w:t>
            </w:r>
          </w:p>
        </w:tc>
        <w:tc>
          <w:tcPr>
            <w:tcW w:w="1010" w:type="pct"/>
            <w:gridSpan w:val="2"/>
            <w:tcBorders>
              <w:top w:val="single" w:color="auto" w:sz="4" w:space="0"/>
              <w:left w:val="single" w:color="auto" w:sz="4" w:space="0"/>
              <w:bottom w:val="single" w:color="auto" w:sz="4" w:space="0"/>
              <w:right w:val="single" w:color="auto" w:sz="4" w:space="0"/>
            </w:tcBorders>
            <w:noWrap w:val="0"/>
            <w:vAlign w:val="top"/>
          </w:tcPr>
          <w:p>
            <w:pPr>
              <w:widowControl/>
              <w:spacing w:line="400" w:lineRule="exact"/>
              <w:rPr>
                <w:rFonts w:ascii="宋体" w:hAnsi="宋体" w:cs="宋体"/>
                <w:bCs/>
                <w:color w:val="auto"/>
                <w:szCs w:val="21"/>
                <w:highlight w:val="none"/>
              </w:rPr>
            </w:pPr>
          </w:p>
        </w:tc>
        <w:tc>
          <w:tcPr>
            <w:tcW w:w="3178" w:type="pct"/>
            <w:tcBorders>
              <w:top w:val="single" w:color="auto" w:sz="4" w:space="0"/>
              <w:left w:val="single" w:color="auto" w:sz="4" w:space="0"/>
              <w:bottom w:val="single" w:color="auto" w:sz="4" w:space="0"/>
              <w:right w:val="single" w:color="auto" w:sz="4" w:space="0"/>
            </w:tcBorders>
            <w:noWrap w:val="0"/>
            <w:vAlign w:val="top"/>
          </w:tcPr>
          <w:p>
            <w:pPr>
              <w:widowControl/>
              <w:spacing w:line="400" w:lineRule="exact"/>
              <w:jc w:val="center"/>
              <w:rPr>
                <w:rFonts w:ascii="宋体" w:hAnsi="宋体" w:cs="宋体"/>
                <w:bCs/>
                <w:color w:val="auto"/>
                <w:szCs w:val="21"/>
                <w:highlight w:val="none"/>
              </w:rPr>
            </w:pPr>
            <w:r>
              <w:rPr>
                <w:rFonts w:hint="eastAsia" w:ascii="宋体" w:hAnsi="宋体" w:cs="宋体"/>
                <w:bCs/>
                <w:color w:val="auto"/>
                <w:szCs w:val="21"/>
                <w:highlight w:val="none"/>
              </w:rPr>
              <w:t>评审因素</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trPr>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restart"/>
            <w:tcBorders>
              <w:top w:val="single" w:color="auto" w:sz="4" w:space="0"/>
              <w:left w:val="single" w:color="auto" w:sz="4" w:space="0"/>
              <w:right w:val="single" w:color="auto" w:sz="4" w:space="0"/>
            </w:tcBorders>
            <w:noWrap w:val="0"/>
            <w:vAlign w:val="center"/>
          </w:tcPr>
          <w:p>
            <w:pPr>
              <w:spacing w:line="360" w:lineRule="auto"/>
              <w:jc w:val="center"/>
              <w:rPr>
                <w:rFonts w:ascii="宋体" w:hAnsi="Courier New"/>
                <w:color w:val="auto"/>
                <w:szCs w:val="20"/>
                <w:highlight w:val="none"/>
              </w:rPr>
            </w:pPr>
            <w:r>
              <w:rPr>
                <w:rFonts w:hint="eastAsia" w:ascii="宋体" w:hAnsi="Courier New"/>
                <w:b/>
                <w:bCs/>
                <w:color w:val="auto"/>
                <w:szCs w:val="20"/>
                <w:highlight w:val="none"/>
              </w:rPr>
              <w:t>商务分</w:t>
            </w:r>
            <w:r>
              <w:rPr>
                <w:rFonts w:hint="eastAsia" w:ascii="宋体" w:hAnsi="宋体" w:cs="宋体"/>
                <w:b/>
                <w:bCs/>
                <w:color w:val="auto"/>
                <w:szCs w:val="21"/>
                <w:highlight w:val="none"/>
              </w:rPr>
              <w:t>(</w:t>
            </w:r>
            <w:r>
              <w:rPr>
                <w:rFonts w:hint="eastAsia" w:ascii="宋体" w:hAnsi="宋体" w:cs="宋体"/>
                <w:b/>
                <w:color w:val="auto"/>
                <w:szCs w:val="21"/>
                <w:highlight w:val="none"/>
              </w:rPr>
              <w:t>满分</w:t>
            </w:r>
            <w:r>
              <w:rPr>
                <w:rFonts w:hint="eastAsia" w:ascii="宋体" w:hAnsi="宋体" w:cs="宋体"/>
                <w:b/>
                <w:color w:val="auto"/>
                <w:szCs w:val="21"/>
                <w:highlight w:val="none"/>
                <w:lang w:val="en-US" w:eastAsia="zh-CN"/>
              </w:rPr>
              <w:t>20</w:t>
            </w:r>
            <w:r>
              <w:rPr>
                <w:rFonts w:hint="eastAsia" w:ascii="宋体" w:hAnsi="宋体" w:cs="宋体"/>
                <w:b/>
                <w:color w:val="auto"/>
                <w:szCs w:val="21"/>
                <w:highlight w:val="none"/>
              </w:rPr>
              <w:t>分）</w:t>
            </w:r>
          </w:p>
        </w:tc>
        <w:tc>
          <w:tcPr>
            <w:tcW w:w="589" w:type="pct"/>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eastAsia" w:ascii="宋体" w:hAnsi="宋体" w:cs="宋体"/>
                <w:bCs/>
                <w:color w:val="auto"/>
                <w:kern w:val="2"/>
                <w:sz w:val="21"/>
                <w:szCs w:val="21"/>
                <w:highlight w:val="none"/>
                <w:lang w:val="en-US" w:eastAsia="zh-CN" w:bidi="ar-SA"/>
              </w:rPr>
            </w:pPr>
            <w:r>
              <w:rPr>
                <w:rFonts w:hint="eastAsia" w:ascii="宋体" w:hAnsi="宋体" w:cs="宋体"/>
                <w:b/>
                <w:bCs w:val="0"/>
                <w:color w:val="auto"/>
                <w:szCs w:val="21"/>
                <w:highlight w:val="none"/>
              </w:rPr>
              <w:t>（</w:t>
            </w:r>
            <w:r>
              <w:rPr>
                <w:rFonts w:hint="eastAsia" w:ascii="宋体" w:hAnsi="宋体" w:cs="宋体"/>
                <w:b/>
                <w:bCs w:val="0"/>
                <w:color w:val="auto"/>
                <w:szCs w:val="21"/>
                <w:highlight w:val="none"/>
                <w:lang w:val="en-US" w:eastAsia="zh-CN"/>
              </w:rPr>
              <w:t>1</w:t>
            </w:r>
            <w:r>
              <w:rPr>
                <w:rFonts w:hint="eastAsia" w:ascii="宋体" w:hAnsi="宋体" w:cs="宋体"/>
                <w:b/>
                <w:bCs w:val="0"/>
                <w:color w:val="auto"/>
                <w:szCs w:val="21"/>
                <w:highlight w:val="none"/>
              </w:rPr>
              <w:t>）</w:t>
            </w:r>
            <w:r>
              <w:rPr>
                <w:rFonts w:hint="eastAsia" w:ascii="宋体" w:hAnsi="宋体" w:cs="宋体"/>
                <w:b/>
                <w:bCs w:val="0"/>
                <w:color w:val="auto"/>
                <w:szCs w:val="21"/>
                <w:highlight w:val="none"/>
                <w:lang w:eastAsia="zh-CN"/>
              </w:rPr>
              <w:t>项目经理、技术负责人</w:t>
            </w:r>
          </w:p>
        </w:tc>
        <w:tc>
          <w:tcPr>
            <w:tcW w:w="317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hd w:val="clear" w:color="auto" w:fill="auto"/>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①拟投入的项目经理具有工程类相关专业中级或以上职称的得</w:t>
            </w:r>
            <w:r>
              <w:rPr>
                <w:rFonts w:hint="eastAsia" w:ascii="宋体" w:hAnsi="宋体" w:eastAsia="宋体" w:cs="宋体"/>
                <w:bCs/>
                <w:color w:val="auto"/>
                <w:sz w:val="21"/>
                <w:szCs w:val="21"/>
                <w:highlight w:val="none"/>
                <w:vertAlign w:val="baseline"/>
                <w:lang w:val="en-US" w:eastAsia="zh-CN"/>
              </w:rPr>
              <w:t>3</w:t>
            </w:r>
            <w:r>
              <w:rPr>
                <w:rFonts w:hint="eastAsia" w:ascii="宋体" w:hAnsi="宋体" w:eastAsia="宋体" w:cs="宋体"/>
                <w:bCs/>
                <w:color w:val="auto"/>
                <w:sz w:val="21"/>
                <w:szCs w:val="21"/>
                <w:highlight w:val="none"/>
                <w:vertAlign w:val="baseline"/>
                <w:lang w:eastAsia="zh-CN"/>
              </w:rPr>
              <w:t>分，此项满分</w:t>
            </w:r>
            <w:r>
              <w:rPr>
                <w:rFonts w:hint="eastAsia" w:ascii="宋体" w:hAnsi="宋体" w:eastAsia="宋体" w:cs="宋体"/>
                <w:bCs/>
                <w:color w:val="auto"/>
                <w:sz w:val="21"/>
                <w:szCs w:val="21"/>
                <w:highlight w:val="none"/>
                <w:vertAlign w:val="baseline"/>
                <w:lang w:val="en-US" w:eastAsia="zh-CN"/>
              </w:rPr>
              <w:t>3</w:t>
            </w:r>
            <w:r>
              <w:rPr>
                <w:rFonts w:hint="eastAsia" w:ascii="宋体" w:hAnsi="宋体" w:eastAsia="宋体" w:cs="宋体"/>
                <w:bCs/>
                <w:color w:val="auto"/>
                <w:sz w:val="21"/>
                <w:szCs w:val="21"/>
                <w:highlight w:val="none"/>
                <w:vertAlign w:val="baseline"/>
                <w:lang w:eastAsia="zh-CN"/>
              </w:rPr>
              <w:t>分。</w:t>
            </w:r>
          </w:p>
          <w:p>
            <w:pPr>
              <w:keepNext w:val="0"/>
              <w:keepLines w:val="0"/>
              <w:pageBreakBefore w:val="0"/>
              <w:widowControl/>
              <w:shd w:val="clear" w:color="auto" w:fill="auto"/>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Cs/>
                <w:color w:val="auto"/>
                <w:sz w:val="21"/>
                <w:szCs w:val="21"/>
                <w:highlight w:val="none"/>
                <w:vertAlign w:val="baseline"/>
                <w:lang w:eastAsia="zh-CN"/>
              </w:rPr>
            </w:pPr>
            <w:r>
              <w:rPr>
                <w:rFonts w:hint="eastAsia" w:ascii="宋体" w:hAnsi="宋体" w:eastAsia="宋体" w:cs="宋体"/>
                <w:bCs/>
                <w:color w:val="auto"/>
                <w:sz w:val="21"/>
                <w:szCs w:val="21"/>
                <w:highlight w:val="none"/>
                <w:vertAlign w:val="baseline"/>
                <w:lang w:eastAsia="zh-CN"/>
              </w:rPr>
              <w:t>②拟投入的技术负责人具有工程类相关专业中级职称的得</w:t>
            </w:r>
            <w:r>
              <w:rPr>
                <w:rFonts w:hint="eastAsia" w:ascii="宋体" w:hAnsi="宋体" w:eastAsia="宋体" w:cs="宋体"/>
                <w:bCs/>
                <w:color w:val="auto"/>
                <w:sz w:val="21"/>
                <w:szCs w:val="21"/>
                <w:highlight w:val="none"/>
                <w:vertAlign w:val="baseline"/>
                <w:lang w:val="en-US" w:eastAsia="zh-CN"/>
              </w:rPr>
              <w:t>1</w:t>
            </w:r>
            <w:r>
              <w:rPr>
                <w:rFonts w:hint="eastAsia" w:ascii="宋体" w:hAnsi="宋体" w:eastAsia="宋体" w:cs="宋体"/>
                <w:bCs/>
                <w:color w:val="auto"/>
                <w:sz w:val="21"/>
                <w:szCs w:val="21"/>
                <w:highlight w:val="none"/>
                <w:vertAlign w:val="baseline"/>
                <w:lang w:eastAsia="zh-CN"/>
              </w:rPr>
              <w:t>分，具有工程类相关专业</w:t>
            </w:r>
            <w:r>
              <w:rPr>
                <w:rFonts w:hint="eastAsia" w:ascii="宋体" w:hAnsi="宋体" w:eastAsia="宋体" w:cs="宋体"/>
                <w:bCs/>
                <w:color w:val="auto"/>
                <w:sz w:val="21"/>
                <w:szCs w:val="21"/>
                <w:highlight w:val="none"/>
                <w:vertAlign w:val="baseline"/>
                <w:lang w:val="en-US" w:eastAsia="zh-CN"/>
              </w:rPr>
              <w:t>高级</w:t>
            </w:r>
            <w:r>
              <w:rPr>
                <w:rFonts w:hint="eastAsia" w:ascii="宋体" w:hAnsi="宋体" w:eastAsia="宋体" w:cs="宋体"/>
                <w:bCs/>
                <w:color w:val="auto"/>
                <w:sz w:val="21"/>
                <w:szCs w:val="21"/>
                <w:highlight w:val="none"/>
                <w:vertAlign w:val="baseline"/>
                <w:lang w:eastAsia="zh-CN"/>
              </w:rPr>
              <w:t>或以上职称的得</w:t>
            </w:r>
            <w:r>
              <w:rPr>
                <w:rFonts w:hint="eastAsia" w:ascii="宋体" w:hAnsi="宋体" w:eastAsia="宋体" w:cs="宋体"/>
                <w:bCs/>
                <w:color w:val="auto"/>
                <w:sz w:val="21"/>
                <w:szCs w:val="21"/>
                <w:highlight w:val="none"/>
                <w:vertAlign w:val="baseline"/>
                <w:lang w:val="en-US" w:eastAsia="zh-CN"/>
              </w:rPr>
              <w:t>3</w:t>
            </w:r>
            <w:r>
              <w:rPr>
                <w:rFonts w:hint="eastAsia" w:ascii="宋体" w:hAnsi="宋体" w:eastAsia="宋体" w:cs="宋体"/>
                <w:bCs/>
                <w:color w:val="auto"/>
                <w:sz w:val="21"/>
                <w:szCs w:val="21"/>
                <w:highlight w:val="none"/>
                <w:vertAlign w:val="baseline"/>
                <w:lang w:eastAsia="zh-CN"/>
              </w:rPr>
              <w:t>分，此项满分</w:t>
            </w:r>
            <w:r>
              <w:rPr>
                <w:rFonts w:hint="eastAsia" w:ascii="宋体" w:hAnsi="宋体" w:eastAsia="宋体" w:cs="宋体"/>
                <w:bCs/>
                <w:color w:val="auto"/>
                <w:sz w:val="21"/>
                <w:szCs w:val="21"/>
                <w:highlight w:val="none"/>
                <w:vertAlign w:val="baseline"/>
                <w:lang w:val="en-US" w:eastAsia="zh-CN"/>
              </w:rPr>
              <w:t>3</w:t>
            </w:r>
            <w:r>
              <w:rPr>
                <w:rFonts w:hint="eastAsia" w:ascii="宋体" w:hAnsi="宋体" w:eastAsia="宋体" w:cs="宋体"/>
                <w:bCs/>
                <w:color w:val="auto"/>
                <w:sz w:val="21"/>
                <w:szCs w:val="21"/>
                <w:highlight w:val="none"/>
                <w:vertAlign w:val="baseline"/>
                <w:lang w:eastAsia="zh-CN"/>
              </w:rPr>
              <w:t>分。</w:t>
            </w:r>
          </w:p>
          <w:p>
            <w:pPr>
              <w:spacing w:line="360" w:lineRule="auto"/>
              <w:jc w:val="left"/>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Cs/>
                <w:color w:val="auto"/>
                <w:szCs w:val="21"/>
                <w:highlight w:val="none"/>
              </w:rPr>
              <w:t>注：提供相关证明材料</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项目经理、技术负责人提供职称证</w:t>
            </w:r>
            <w:r>
              <w:rPr>
                <w:rFonts w:hint="eastAsia" w:ascii="宋体" w:hAnsi="宋体" w:eastAsia="宋体" w:cs="宋体"/>
                <w:bCs/>
                <w:color w:val="auto"/>
                <w:szCs w:val="21"/>
                <w:highlight w:val="none"/>
              </w:rPr>
              <w:t>复印件</w:t>
            </w:r>
            <w:r>
              <w:rPr>
                <w:rFonts w:hint="eastAsia" w:ascii="宋体" w:hAnsi="宋体" w:eastAsia="宋体" w:cs="宋体"/>
                <w:bCs/>
                <w:color w:val="auto"/>
                <w:szCs w:val="21"/>
                <w:highlight w:val="none"/>
                <w:lang w:eastAsia="zh-CN"/>
              </w:rPr>
              <w:t>）</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center"/>
          </w:tcPr>
          <w:p>
            <w:pPr>
              <w:spacing w:line="360" w:lineRule="auto"/>
              <w:jc w:val="center"/>
              <w:rPr>
                <w:rFonts w:hint="eastAsia" w:ascii="宋体" w:hAnsi="Courier New"/>
                <w:b/>
                <w:bCs/>
                <w:color w:val="auto"/>
                <w:szCs w:val="20"/>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center"/>
          </w:tcPr>
          <w:p>
            <w:pPr>
              <w:shd w:val="clear" w:color="auto" w:fill="FFFFFF"/>
              <w:spacing w:line="400" w:lineRule="exact"/>
              <w:jc w:val="center"/>
              <w:rPr>
                <w:rFonts w:ascii="宋体" w:hAnsi="宋体" w:cs="宋体"/>
                <w:bCs/>
                <w:color w:val="auto"/>
                <w:kern w:val="2"/>
                <w:sz w:val="21"/>
                <w:szCs w:val="21"/>
                <w:highlight w:val="none"/>
                <w:lang w:val="en-US" w:eastAsia="zh-CN" w:bidi="ar-SA"/>
              </w:rPr>
            </w:pPr>
            <w:r>
              <w:rPr>
                <w:rFonts w:hint="eastAsia" w:ascii="宋体" w:hAnsi="宋体" w:cs="Courier New"/>
                <w:b/>
                <w:bCs/>
                <w:color w:val="auto"/>
                <w:szCs w:val="21"/>
                <w:highlight w:val="none"/>
              </w:rPr>
              <w:t>（</w:t>
            </w:r>
            <w:r>
              <w:rPr>
                <w:rFonts w:hint="eastAsia" w:ascii="宋体" w:hAnsi="宋体" w:cs="Courier New"/>
                <w:b/>
                <w:bCs/>
                <w:color w:val="auto"/>
                <w:szCs w:val="21"/>
                <w:highlight w:val="none"/>
                <w:lang w:val="en-US" w:eastAsia="zh-CN"/>
              </w:rPr>
              <w:t>2</w:t>
            </w:r>
            <w:r>
              <w:rPr>
                <w:rFonts w:hint="eastAsia" w:ascii="宋体" w:hAnsi="宋体" w:cs="Courier New"/>
                <w:b/>
                <w:bCs/>
                <w:color w:val="auto"/>
                <w:szCs w:val="21"/>
                <w:highlight w:val="none"/>
              </w:rPr>
              <w:t>）</w:t>
            </w:r>
            <w:r>
              <w:rPr>
                <w:rFonts w:ascii="宋体" w:hAnsi="宋体" w:cs="Courier New"/>
                <w:b/>
                <w:bCs/>
                <w:color w:val="auto"/>
                <w:szCs w:val="21"/>
                <w:highlight w:val="none"/>
              </w:rPr>
              <w:t>其他主要人员</w:t>
            </w:r>
          </w:p>
        </w:tc>
        <w:tc>
          <w:tcPr>
            <w:tcW w:w="3178"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hd w:val="clear" w:color="auto" w:fill="auto"/>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拟投入施工员、质量员、安全员、材料员满足采购需求的基础上每增加一人得1分，满分4分。</w:t>
            </w:r>
          </w:p>
          <w:p>
            <w:pPr>
              <w:keepNext w:val="0"/>
              <w:keepLines w:val="0"/>
              <w:pageBreakBefore w:val="0"/>
              <w:widowControl/>
              <w:shd w:val="clear" w:color="auto" w:fill="auto"/>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注：须提供供应商以上拟投入人员相应的培训合格证书并加盖磋商供应商公章，否则不得分。</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 w:type="pct"/>
            <w:vMerge w:val="continue"/>
            <w:tcBorders>
              <w:left w:val="single" w:color="auto" w:sz="4" w:space="0"/>
              <w:right w:val="single" w:color="auto" w:sz="4" w:space="0"/>
            </w:tcBorders>
            <w:noWrap w:val="0"/>
            <w:vAlign w:val="top"/>
          </w:tcPr>
          <w:p>
            <w:pPr>
              <w:widowControl/>
              <w:spacing w:line="440" w:lineRule="exact"/>
              <w:rPr>
                <w:rFonts w:ascii="宋体" w:hAnsi="宋体" w:cs="宋体"/>
                <w:bCs/>
                <w:color w:val="auto"/>
                <w:szCs w:val="21"/>
                <w:highlight w:val="none"/>
              </w:rPr>
            </w:pPr>
          </w:p>
        </w:tc>
        <w:tc>
          <w:tcPr>
            <w:tcW w:w="421" w:type="pct"/>
            <w:vMerge w:val="continue"/>
            <w:tcBorders>
              <w:left w:val="single" w:color="auto" w:sz="4" w:space="0"/>
              <w:right w:val="single" w:color="auto" w:sz="4" w:space="0"/>
            </w:tcBorders>
            <w:noWrap w:val="0"/>
            <w:vAlign w:val="top"/>
          </w:tcPr>
          <w:p>
            <w:pPr>
              <w:spacing w:line="360" w:lineRule="auto"/>
              <w:ind w:firstLine="420" w:firstLineChars="200"/>
              <w:rPr>
                <w:rFonts w:ascii="宋体" w:hAnsi="宋体" w:cs="宋体"/>
                <w:bCs/>
                <w:color w:val="auto"/>
                <w:szCs w:val="21"/>
                <w:highlight w:val="none"/>
              </w:rPr>
            </w:pPr>
          </w:p>
        </w:tc>
        <w:tc>
          <w:tcPr>
            <w:tcW w:w="589" w:type="pct"/>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hint="eastAsia" w:ascii="宋体" w:hAnsi="宋体" w:cs="宋体"/>
                <w:b/>
                <w:color w:val="auto"/>
                <w:kern w:val="2"/>
                <w:sz w:val="21"/>
                <w:szCs w:val="21"/>
                <w:highlight w:val="none"/>
                <w:lang w:val="en-US" w:eastAsia="zh-CN" w:bidi="ar-SA"/>
              </w:rPr>
            </w:pP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）业绩分</w:t>
            </w:r>
          </w:p>
        </w:tc>
        <w:tc>
          <w:tcPr>
            <w:tcW w:w="3178"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宋体"/>
                <w:bCs/>
                <w:color w:val="auto"/>
                <w:szCs w:val="21"/>
                <w:highlight w:val="none"/>
                <w:lang w:val="en-US" w:eastAsia="zh-CN"/>
              </w:rPr>
            </w:pPr>
            <w:r>
              <w:rPr>
                <w:rFonts w:hint="eastAsia" w:ascii="宋体" w:hAnsi="宋体" w:eastAsia="宋体" w:cs="宋体"/>
                <w:color w:val="auto"/>
                <w:sz w:val="21"/>
                <w:szCs w:val="21"/>
                <w:highlight w:val="none"/>
              </w:rPr>
              <w:t>供应商自202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年1月1日以来（以合同签订时间为准）承接过同类项目业绩（同类项目指装修项目业绩）的【响应文件中提供合同协议书复印件，要求能清晰反映工程名称、工程内容，同一个编号的项目有两个或两个以上的分标中标的只算1个业绩，加盖供应商电子签章，否则不予认可】，每提供1项业绩得5分，最多得10分。</w:t>
            </w:r>
          </w:p>
        </w:tc>
        <w:tc>
          <w:tcPr>
            <w:tcW w:w="541" w:type="pct"/>
            <w:tcBorders>
              <w:top w:val="single" w:color="auto" w:sz="4" w:space="0"/>
              <w:left w:val="single" w:color="auto" w:sz="4" w:space="0"/>
              <w:bottom w:val="single" w:color="auto" w:sz="4" w:space="0"/>
              <w:right w:val="single" w:color="auto" w:sz="4" w:space="0"/>
            </w:tcBorders>
            <w:noWrap w:val="0"/>
            <w:vAlign w:val="center"/>
          </w:tcPr>
          <w:p>
            <w:pPr>
              <w:widowControl/>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Borders>
              <w:left w:val="single" w:color="auto" w:sz="4" w:space="0"/>
              <w:right w:val="single" w:color="auto" w:sz="4" w:space="0"/>
            </w:tcBorders>
            <w:noWrap w:val="0"/>
            <w:vAlign w:val="top"/>
          </w:tcPr>
          <w:p>
            <w:pPr>
              <w:widowControl/>
              <w:spacing w:line="440" w:lineRule="exact"/>
              <w:jc w:val="left"/>
              <w:rPr>
                <w:rFonts w:ascii="宋体" w:hAnsi="宋体" w:cs="宋体"/>
                <w:b/>
                <w:bCs/>
                <w:color w:val="auto"/>
                <w:szCs w:val="21"/>
                <w:highlight w:val="none"/>
              </w:rPr>
            </w:pPr>
            <w:r>
              <w:rPr>
                <w:rFonts w:hint="eastAsia" w:ascii="宋体" w:hAnsi="宋体" w:cs="宋体"/>
                <w:b/>
                <w:bCs/>
                <w:color w:val="auto"/>
                <w:szCs w:val="21"/>
                <w:highlight w:val="none"/>
              </w:rPr>
              <w:t>总分=1+2+3</w:t>
            </w:r>
          </w:p>
        </w:tc>
      </w:tr>
    </w:tbl>
    <w:p>
      <w:pPr>
        <w:rPr>
          <w:rFonts w:hint="eastAsia"/>
        </w:rPr>
        <w:sectPr>
          <w:pgSz w:w="11906" w:h="16838"/>
          <w:pgMar w:top="1440" w:right="1134" w:bottom="1440" w:left="1418" w:header="851" w:footer="992" w:gutter="0"/>
          <w:cols w:space="425" w:num="1"/>
          <w:docGrid w:type="lines" w:linePitch="312" w:charSpace="0"/>
        </w:sectPr>
      </w:pPr>
    </w:p>
    <w:p>
      <w:pPr>
        <w:pStyle w:val="2"/>
        <w:jc w:val="center"/>
        <w:rPr>
          <w:rFonts w:hint="eastAsia" w:ascii="宋体" w:hAnsi="宋体" w:eastAsia="宋体"/>
          <w:color w:val="000000" w:themeColor="text1"/>
          <w14:textFill>
            <w14:solidFill>
              <w14:schemeClr w14:val="tx1"/>
            </w14:solidFill>
          </w14:textFill>
        </w:rPr>
      </w:pPr>
      <w:bookmarkStart w:id="25" w:name="_Toc197530115"/>
      <w:r>
        <w:rPr>
          <w:rFonts w:hint="eastAsia" w:ascii="宋体" w:hAnsi="宋体" w:eastAsia="宋体"/>
          <w:color w:val="000000" w:themeColor="text1"/>
          <w14:textFill>
            <w14:solidFill>
              <w14:schemeClr w14:val="tx1"/>
            </w14:solidFill>
          </w14:textFill>
        </w:rPr>
        <w:t>第五</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工程量清单及图纸</w:t>
      </w:r>
      <w:bookmarkEnd w:id="25"/>
      <w:r>
        <w:rPr>
          <w:rFonts w:hint="eastAsia" w:ascii="宋体" w:hAnsi="宋体" w:eastAsia="宋体"/>
          <w:color w:val="000000" w:themeColor="text1"/>
          <w14:textFill>
            <w14:solidFill>
              <w14:schemeClr w14:val="tx1"/>
            </w14:solidFill>
          </w14:textFill>
        </w:rPr>
        <w:t>（另附）</w:t>
      </w:r>
    </w:p>
    <w:p>
      <w:pPr>
        <w:jc w:val="center"/>
        <w:outlineLvl w:val="9"/>
        <w:rPr>
          <w:rFonts w:hint="eastAsia" w:ascii="宋体" w:hAnsi="宋体" w:eastAsia="宋体" w:cs="宋体"/>
          <w:b/>
          <w:color w:val="auto"/>
          <w:sz w:val="30"/>
          <w:szCs w:val="30"/>
          <w:highlight w:val="none"/>
        </w:rPr>
      </w:pPr>
      <w:bookmarkStart w:id="26" w:name="_Toc27945"/>
      <w:r>
        <w:rPr>
          <w:rFonts w:hint="eastAsia" w:ascii="宋体" w:hAnsi="宋体" w:eastAsia="宋体" w:cs="宋体"/>
          <w:b/>
          <w:color w:val="auto"/>
          <w:sz w:val="30"/>
          <w:szCs w:val="30"/>
          <w:highlight w:val="none"/>
        </w:rPr>
        <w:t>（以附件形式另册上传）</w:t>
      </w:r>
      <w:bookmarkEnd w:id="26"/>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pStyle w:val="2"/>
        <w:jc w:val="center"/>
        <w:rPr>
          <w:rFonts w:hint="eastAsia" w:ascii="宋体" w:hAnsi="宋体" w:eastAsia="宋体"/>
          <w:color w:val="000000" w:themeColor="text1"/>
          <w14:textFill>
            <w14:solidFill>
              <w14:schemeClr w14:val="tx1"/>
            </w14:solidFill>
          </w14:textFill>
        </w:rPr>
      </w:pPr>
      <w:bookmarkStart w:id="27" w:name="_Toc197530116"/>
      <w:r>
        <w:rPr>
          <w:rFonts w:hint="eastAsia" w:ascii="宋体" w:hAnsi="宋体" w:eastAsia="宋体"/>
          <w:color w:val="000000" w:themeColor="text1"/>
          <w14:textFill>
            <w14:solidFill>
              <w14:schemeClr w14:val="tx1"/>
            </w14:solidFill>
          </w14:textFill>
        </w:rPr>
        <w:t>第六</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响应文件格式</w:t>
      </w:r>
      <w:bookmarkEnd w:id="27"/>
    </w:p>
    <w:p>
      <w:pPr>
        <w:pStyle w:val="3"/>
        <w:jc w:val="center"/>
        <w:rPr>
          <w:color w:val="000000" w:themeColor="text1"/>
          <w14:textFill>
            <w14:solidFill>
              <w14:schemeClr w14:val="tx1"/>
            </w14:solidFill>
          </w14:textFill>
        </w:rPr>
      </w:pPr>
      <w:bookmarkStart w:id="28" w:name="_Toc197530117"/>
      <w:r>
        <w:rPr>
          <w:rFonts w:hint="eastAsia"/>
          <w:color w:val="000000" w:themeColor="text1"/>
          <w14:textFill>
            <w14:solidFill>
              <w14:schemeClr w14:val="tx1"/>
            </w14:solidFill>
          </w14:textFill>
        </w:rPr>
        <w:t>一、资格证明文件格式</w:t>
      </w:r>
      <w:bookmarkEnd w:id="28"/>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jc w:val="center"/>
        <w:rPr>
          <w:rFonts w:hint="eastAsia" w:ascii="宋体" w:hAnsi="宋体" w:eastAsia="宋体"/>
          <w:b/>
          <w:color w:val="000000" w:themeColor="text1"/>
          <w:sz w:val="84"/>
          <w:szCs w:val="84"/>
          <w14:textFill>
            <w14:solidFill>
              <w14:schemeClr w14:val="tx1"/>
            </w14:solidFill>
          </w14:textFill>
        </w:rPr>
      </w:pPr>
      <w:r>
        <w:rPr>
          <w:rFonts w:hint="eastAsia" w:ascii="宋体" w:hAnsi="宋体" w:eastAsia="宋体"/>
          <w:b/>
          <w:color w:val="000000" w:themeColor="text1"/>
          <w:sz w:val="84"/>
          <w:szCs w:val="84"/>
          <w14:textFill>
            <w14:solidFill>
              <w14:schemeClr w14:val="tx1"/>
            </w14:solidFill>
          </w14:textFill>
        </w:rPr>
        <w:t>资格证明文件（封面）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项目名称：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项目编号：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所竞分标（如有则填写，无分标时填写“无”或者留空）：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供应商名称：</w:t>
      </w: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jc w:val="center"/>
        <w:rPr>
          <w:rFonts w:hint="eastAsia" w:ascii="宋体" w:hAnsi="宋体" w:eastAsia="宋体" w:cs="Times New Roman"/>
          <w:color w:val="000000" w:themeColor="text1"/>
          <w:sz w:val="32"/>
          <w:szCs w:val="32"/>
          <w14:textFill>
            <w14:solidFill>
              <w14:schemeClr w14:val="tx1"/>
            </w14:solidFill>
          </w14:textFill>
        </w:rPr>
      </w:pP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年</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月</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资格证明文件目录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根据磋商文件规定及供应商提供的材料自行编写目录（部分格式后附）。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供应商直接控股股东信息表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tbl>
      <w:tblPr>
        <w:tblStyle w:val="41"/>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2680"/>
        <w:gridCol w:w="1449"/>
        <w:gridCol w:w="3917"/>
        <w:gridCol w:w="1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1361"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直接控股股东名称</w:t>
            </w:r>
          </w:p>
        </w:tc>
        <w:tc>
          <w:tcPr>
            <w:tcW w:w="736"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出资比例</w:t>
            </w:r>
          </w:p>
        </w:tc>
        <w:tc>
          <w:tcPr>
            <w:tcW w:w="1989"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身份证号码或者统一社会信用代码</w:t>
            </w:r>
          </w:p>
        </w:tc>
        <w:tc>
          <w:tcPr>
            <w:tcW w:w="581"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361" w:type="pct"/>
          </w:tcPr>
          <w:p>
            <w:pPr>
              <w:spacing w:line="360" w:lineRule="auto"/>
              <w:jc w:val="center"/>
              <w:rPr>
                <w:rFonts w:hint="eastAsia" w:ascii="宋体" w:hAnsi="宋体"/>
                <w:color w:val="000000" w:themeColor="text1"/>
                <w:szCs w:val="21"/>
                <w14:textFill>
                  <w14:solidFill>
                    <w14:schemeClr w14:val="tx1"/>
                  </w14:solidFill>
                </w14:textFill>
              </w:rPr>
            </w:pPr>
          </w:p>
        </w:tc>
        <w:tc>
          <w:tcPr>
            <w:tcW w:w="736"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989" w:type="pct"/>
          </w:tcPr>
          <w:p>
            <w:pPr>
              <w:spacing w:line="360" w:lineRule="auto"/>
              <w:jc w:val="center"/>
              <w:rPr>
                <w:rFonts w:hint="eastAsia" w:ascii="宋体" w:hAnsi="宋体"/>
                <w:color w:val="000000" w:themeColor="text1"/>
                <w:szCs w:val="21"/>
                <w14:textFill>
                  <w14:solidFill>
                    <w14:schemeClr w14:val="tx1"/>
                  </w14:solidFill>
                </w14:textFill>
              </w:rPr>
            </w:pPr>
          </w:p>
        </w:tc>
        <w:tc>
          <w:tcPr>
            <w:tcW w:w="581" w:type="pct"/>
          </w:tcPr>
          <w:p>
            <w:pPr>
              <w:spacing w:line="360" w:lineRule="auto"/>
              <w:jc w:val="center"/>
              <w:rPr>
                <w:rFonts w:hint="eastAsia"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361" w:type="pct"/>
          </w:tcPr>
          <w:p>
            <w:pPr>
              <w:spacing w:line="360" w:lineRule="auto"/>
              <w:jc w:val="center"/>
              <w:rPr>
                <w:rFonts w:hint="eastAsia" w:ascii="宋体" w:hAnsi="宋体"/>
                <w:color w:val="000000" w:themeColor="text1"/>
                <w:szCs w:val="21"/>
                <w14:textFill>
                  <w14:solidFill>
                    <w14:schemeClr w14:val="tx1"/>
                  </w14:solidFill>
                </w14:textFill>
              </w:rPr>
            </w:pPr>
          </w:p>
        </w:tc>
        <w:tc>
          <w:tcPr>
            <w:tcW w:w="736"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989" w:type="pct"/>
          </w:tcPr>
          <w:p>
            <w:pPr>
              <w:spacing w:line="360" w:lineRule="auto"/>
              <w:jc w:val="center"/>
              <w:rPr>
                <w:rFonts w:hint="eastAsia" w:ascii="宋体" w:hAnsi="宋体"/>
                <w:color w:val="000000" w:themeColor="text1"/>
                <w:szCs w:val="21"/>
                <w14:textFill>
                  <w14:solidFill>
                    <w14:schemeClr w14:val="tx1"/>
                  </w14:solidFill>
                </w14:textFill>
              </w:rPr>
            </w:pPr>
          </w:p>
        </w:tc>
        <w:tc>
          <w:tcPr>
            <w:tcW w:w="581" w:type="pct"/>
          </w:tcPr>
          <w:p>
            <w:pPr>
              <w:spacing w:line="360" w:lineRule="auto"/>
              <w:jc w:val="center"/>
              <w:rPr>
                <w:rFonts w:hint="eastAsia"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361" w:type="pct"/>
          </w:tcPr>
          <w:p>
            <w:pPr>
              <w:spacing w:line="360" w:lineRule="auto"/>
              <w:jc w:val="center"/>
              <w:rPr>
                <w:rFonts w:hint="eastAsia" w:ascii="宋体" w:hAnsi="宋体"/>
                <w:color w:val="000000" w:themeColor="text1"/>
                <w:szCs w:val="21"/>
                <w14:textFill>
                  <w14:solidFill>
                    <w14:schemeClr w14:val="tx1"/>
                  </w14:solidFill>
                </w14:textFill>
              </w:rPr>
            </w:pPr>
          </w:p>
        </w:tc>
        <w:tc>
          <w:tcPr>
            <w:tcW w:w="736"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989" w:type="pct"/>
          </w:tcPr>
          <w:p>
            <w:pPr>
              <w:spacing w:line="360" w:lineRule="auto"/>
              <w:jc w:val="center"/>
              <w:rPr>
                <w:rFonts w:hint="eastAsia" w:ascii="宋体" w:hAnsi="宋体"/>
                <w:color w:val="000000" w:themeColor="text1"/>
                <w:szCs w:val="21"/>
                <w14:textFill>
                  <w14:solidFill>
                    <w14:schemeClr w14:val="tx1"/>
                  </w14:solidFill>
                </w14:textFill>
              </w:rPr>
            </w:pPr>
          </w:p>
        </w:tc>
        <w:tc>
          <w:tcPr>
            <w:tcW w:w="581" w:type="pct"/>
          </w:tcPr>
          <w:p>
            <w:pPr>
              <w:spacing w:line="360" w:lineRule="auto"/>
              <w:jc w:val="center"/>
              <w:rPr>
                <w:rFonts w:hint="eastAsia"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361" w:type="pct"/>
          </w:tcPr>
          <w:p>
            <w:pPr>
              <w:spacing w:line="360" w:lineRule="auto"/>
              <w:jc w:val="center"/>
              <w:rPr>
                <w:rFonts w:hint="eastAsia" w:ascii="宋体" w:hAnsi="宋体"/>
                <w:color w:val="000000" w:themeColor="text1"/>
                <w:szCs w:val="21"/>
                <w14:textFill>
                  <w14:solidFill>
                    <w14:schemeClr w14:val="tx1"/>
                  </w14:solidFill>
                </w14:textFill>
              </w:rPr>
            </w:pPr>
          </w:p>
        </w:tc>
        <w:tc>
          <w:tcPr>
            <w:tcW w:w="736"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989" w:type="pct"/>
          </w:tcPr>
          <w:p>
            <w:pPr>
              <w:spacing w:line="360" w:lineRule="auto"/>
              <w:jc w:val="center"/>
              <w:rPr>
                <w:rFonts w:hint="eastAsia" w:ascii="宋体" w:hAnsi="宋体"/>
                <w:color w:val="000000" w:themeColor="text1"/>
                <w:szCs w:val="21"/>
                <w14:textFill>
                  <w14:solidFill>
                    <w14:schemeClr w14:val="tx1"/>
                  </w14:solidFill>
                </w14:textFill>
              </w:rPr>
            </w:pPr>
          </w:p>
        </w:tc>
        <w:tc>
          <w:tcPr>
            <w:tcW w:w="581" w:type="pct"/>
          </w:tcPr>
          <w:p>
            <w:pPr>
              <w:spacing w:line="360" w:lineRule="auto"/>
              <w:jc w:val="center"/>
              <w:rPr>
                <w:rFonts w:hint="eastAsia" w:ascii="宋体" w:hAnsi="宋体"/>
                <w:color w:val="000000" w:themeColor="text1"/>
                <w:szCs w:val="21"/>
                <w14:textFill>
                  <w14:solidFill>
                    <w14:schemeClr w14:val="tx1"/>
                  </w14:solidFill>
                </w14:textFill>
              </w:rPr>
            </w:pPr>
          </w:p>
        </w:tc>
      </w:tr>
    </w:tbl>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2.本表所指的控股关系仅限于直接控股关系，不包括间接的控股关系。公司实际控制人与公司之间的关系不属于本表所指的直接控股关系。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3.供应商不存在直接控股股东的，则填“无”。</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spacing w:line="360" w:lineRule="auto"/>
        <w:ind w:firstLine="420" w:firstLineChars="200"/>
        <w:jc w:val="right"/>
        <w:rPr>
          <w:rFonts w:hint="eastAsia"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供应商直接管理关系信息表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tbl>
      <w:tblPr>
        <w:tblStyle w:val="41"/>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1"/>
        <w:gridCol w:w="2461"/>
        <w:gridCol w:w="2461"/>
        <w:gridCol w:w="2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1250"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直接管理关系单位名称</w:t>
            </w:r>
          </w:p>
        </w:tc>
        <w:tc>
          <w:tcPr>
            <w:tcW w:w="1250"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统一社会信用代码</w:t>
            </w:r>
          </w:p>
        </w:tc>
        <w:tc>
          <w:tcPr>
            <w:tcW w:w="1250" w:type="pct"/>
          </w:tcPr>
          <w:p>
            <w:pPr>
              <w:spacing w:line="360" w:lineRule="auto"/>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pPr>
              <w:spacing w:line="360" w:lineRule="auto"/>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c>
          <w:tcPr>
            <w:tcW w:w="1250" w:type="pct"/>
          </w:tcPr>
          <w:p>
            <w:pPr>
              <w:spacing w:line="360" w:lineRule="auto"/>
              <w:jc w:val="center"/>
              <w:rPr>
                <w:rFonts w:hint="eastAsia" w:ascii="宋体" w:hAnsi="宋体"/>
                <w:color w:val="000000" w:themeColor="text1"/>
                <w:szCs w:val="21"/>
                <w14:textFill>
                  <w14:solidFill>
                    <w14:schemeClr w14:val="tx1"/>
                  </w14:solidFill>
                </w14:textFill>
              </w:rPr>
            </w:pPr>
          </w:p>
        </w:tc>
      </w:tr>
    </w:tbl>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1.管理关系：是指不具有出资持股关系的其他单位之间存在的管理与被管理关系，如一些上下级关系的事业单位和团体组织。</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2.本表所指的管理关系仅限于直接管理关系，不包括间接的管理关系。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3.供应商不存在直接管理关系的，则填“无”。</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spacing w:line="360" w:lineRule="auto"/>
        <w:ind w:firstLine="420" w:firstLineChars="200"/>
        <w:jc w:val="right"/>
        <w:rPr>
          <w:rFonts w:hint="eastAsia" w:ascii="宋体" w:hAnsi="宋体" w:eastAsia="宋体"/>
          <w:color w:val="000000" w:themeColor="text1"/>
          <w:sz w:val="28"/>
          <w:szCs w:val="28"/>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宋体" w:hAnsi="宋体" w:eastAsia="宋体" w:cs="Times New Roman"/>
          <w:color w:val="000000" w:themeColor="text1"/>
          <w:szCs w:val="21"/>
          <w14:textFill>
            <w14:solidFill>
              <w14:schemeClr w14:val="tx1"/>
            </w14:solidFill>
          </w14:textFill>
        </w:rPr>
        <w:t>___</w:t>
      </w:r>
      <w:r>
        <w:rPr>
          <w:rFonts w:hint="eastAsia" w:ascii="宋体" w:hAnsi="宋体" w:eastAsia="宋体"/>
          <w:color w:val="000000" w:themeColor="text1"/>
          <w:szCs w:val="21"/>
          <w14:textFill>
            <w14:solidFill>
              <w14:schemeClr w14:val="tx1"/>
            </w14:solidFill>
          </w14:textFill>
        </w:rPr>
        <w:t>年</w:t>
      </w:r>
      <w:r>
        <w:rPr>
          <w:rFonts w:ascii="宋体" w:hAnsi="宋体" w:eastAsia="宋体" w:cs="Times New Roman"/>
          <w:color w:val="000000" w:themeColor="text1"/>
          <w:szCs w:val="21"/>
          <w14:textFill>
            <w14:solidFill>
              <w14:schemeClr w14:val="tx1"/>
            </w14:solidFill>
          </w14:textFill>
        </w:rPr>
        <w:t>___</w:t>
      </w:r>
      <w:r>
        <w:rPr>
          <w:rFonts w:hint="eastAsia" w:ascii="宋体" w:hAnsi="宋体" w:eastAsia="宋体"/>
          <w:color w:val="000000" w:themeColor="text1"/>
          <w:szCs w:val="21"/>
          <w14:textFill>
            <w14:solidFill>
              <w14:schemeClr w14:val="tx1"/>
            </w14:solidFill>
          </w14:textFill>
        </w:rPr>
        <w:t>月</w:t>
      </w:r>
      <w:r>
        <w:rPr>
          <w:rFonts w:ascii="宋体" w:hAnsi="宋体" w:eastAsia="宋体" w:cs="Times New Roman"/>
          <w:color w:val="000000" w:themeColor="text1"/>
          <w:szCs w:val="21"/>
          <w14:textFill>
            <w14:solidFill>
              <w14:schemeClr w14:val="tx1"/>
            </w14:solidFill>
          </w14:textFill>
        </w:rPr>
        <w:t>___</w:t>
      </w:r>
      <w:r>
        <w:rPr>
          <w:rFonts w:hint="eastAsia" w:ascii="宋体" w:hAnsi="宋体" w:eastAsia="宋体"/>
          <w:color w:val="000000" w:themeColor="text1"/>
          <w:szCs w:val="21"/>
          <w14:textFill>
            <w14:solidFill>
              <w14:schemeClr w14:val="tx1"/>
            </w14:solidFill>
          </w14:textFill>
        </w:rPr>
        <w:t>日</w:t>
      </w:r>
    </w:p>
    <w:p>
      <w:pPr>
        <w:spacing w:line="360" w:lineRule="auto"/>
        <w:ind w:firstLine="560" w:firstLineChars="200"/>
        <w:jc w:val="right"/>
        <w:rPr>
          <w:rFonts w:hint="eastAsia" w:ascii="宋体" w:hAnsi="宋体" w:eastAsia="宋体"/>
          <w:color w:val="000000" w:themeColor="text1"/>
          <w:sz w:val="28"/>
          <w:szCs w:val="28"/>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资格声明函</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（采购人名称）：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w:t>
      </w:r>
      <w:r>
        <w:rPr>
          <w:rFonts w:hint="eastAsia" w:ascii="宋体" w:hAnsi="宋体" w:eastAsia="宋体"/>
          <w:color w:val="000000" w:themeColor="text1"/>
          <w:szCs w:val="21"/>
          <w:u w:val="single"/>
          <w14:textFill>
            <w14:solidFill>
              <w14:schemeClr w14:val="tx1"/>
            </w14:solidFill>
          </w14:textFill>
        </w:rPr>
        <w:t>（供应商名称）</w:t>
      </w:r>
      <w:r>
        <w:rPr>
          <w:rFonts w:hint="eastAsia" w:ascii="宋体" w:hAnsi="宋体" w:eastAsia="宋体"/>
          <w:color w:val="000000" w:themeColor="text1"/>
          <w:szCs w:val="21"/>
          <w14:textFill>
            <w14:solidFill>
              <w14:schemeClr w14:val="tx1"/>
            </w14:solidFill>
          </w14:textFill>
        </w:rPr>
        <w:t>系中华人民共和国合法供应商，经营地址</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我方愿意参加贵方组织的</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Times New Roman" w:hAnsi="Times New Roman" w:eastAsia="宋体" w:cs="Times New Roman"/>
          <w:color w:val="000000" w:themeColor="text1"/>
          <w:szCs w:val="21"/>
          <w:u w:val="single"/>
          <w14:textFill>
            <w14:solidFill>
              <w14:schemeClr w14:val="tx1"/>
            </w14:solidFill>
          </w14:textFill>
        </w:rPr>
        <w:t>（项目名称）（项目编号）</w:t>
      </w:r>
      <w:r>
        <w:rPr>
          <w:rFonts w:hint="eastAsia" w:ascii="Times New Roman" w:hAnsi="Times New Roman" w:eastAsia="宋体" w:cs="Times New Roman"/>
          <w:color w:val="000000" w:themeColor="text1"/>
          <w:szCs w:val="21"/>
          <w:u w:val="single"/>
          <w:lang w:val="en-US" w:eastAsia="zh-CN"/>
          <w14:textFill>
            <w14:solidFill>
              <w14:schemeClr w14:val="tx1"/>
            </w14:solidFill>
          </w14:textFill>
        </w:rPr>
        <w:t xml:space="preserve"> </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项目的竞争性磋商，为便于贵方公正、择优地确定成交供应商及其竞标产品和服务，我方就本次竞争性磋商有关事项郑重声明如下：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1.我方向贵方提交的所有响应文件、资料都是准确的和真实的。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3.在此，我方宣布同意如下：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（1）将按磋商文件的约定履行合同责任和义务；</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（2）已详细审查全部磋商文件，包括澄清或者更正公告（如有）；</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（3）同意提供按照贵方可能要求的与磋商有关的一切数据或者资料；</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（4）响应磋商文件规定的竞争性磋商有效期。</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4.我方承诺符合《中华人民共和国政府采购法》第二十二条规定：</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（1）具有独立承担民事责任的能力；</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（2）具有良好的商业信誉和健全的财务会计制度；</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（3）具有履行合同所必需的设备和专业技术能力；</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（4）有依法缴纳税收和社会保障资金的良好记录；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（5）参加政府采购活动前三年内，在经营活动中没有重大违法记录；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（6）法律、行政法规规定的其他条件。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□我方本次响应文件内容中未涉及商业秘密；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□我方本次响应文件涉及商业秘密的内容有：</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7.与本磋商有关的一切正式往来信函请寄：</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邮政编号：</w:t>
      </w:r>
      <w:r>
        <w:rPr>
          <w:rFonts w:ascii="Times New Roman" w:hAnsi="Times New Roman" w:eastAsia="宋体" w:cs="Times New Roman"/>
          <w:color w:val="000000" w:themeColor="text1"/>
          <w:szCs w:val="21"/>
          <w:u w:val="single"/>
          <w14:textFill>
            <w14:solidFill>
              <w14:schemeClr w14:val="tx1"/>
            </w14:solidFill>
          </w14:textFill>
        </w:rPr>
        <w:t xml:space="preserve">      </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电话/传真：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电子函件：</w:t>
      </w:r>
      <w:r>
        <w:rPr>
          <w:rFonts w:ascii="Times New Roman" w:hAnsi="Times New Roman" w:eastAsia="宋体" w:cs="Times New Roman"/>
          <w:color w:val="000000" w:themeColor="text1"/>
          <w:szCs w:val="21"/>
          <w:u w:val="single"/>
          <w14:textFill>
            <w14:solidFill>
              <w14:schemeClr w14:val="tx1"/>
            </w14:solidFill>
          </w14:textFill>
        </w:rPr>
        <w:t xml:space="preserve">      </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开户银行：</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账号</w:t>
      </w:r>
      <w:r>
        <w:rPr>
          <w:rFonts w:hint="eastAsia" w:ascii="宋体" w:hAnsi="宋体" w:eastAsia="宋体"/>
          <w:color w:val="000000" w:themeColor="text1"/>
          <w:szCs w:val="21"/>
          <w14:textFill>
            <w14:solidFill>
              <w14:schemeClr w14:val="tx1"/>
            </w14:solidFill>
          </w14:textFill>
        </w:rPr>
        <w:t>：</w:t>
      </w:r>
      <w:r>
        <w:rPr>
          <w:rFonts w:ascii="Times New Roman" w:hAnsi="Times New Roman" w:eastAsia="宋体" w:cs="Times New Roman"/>
          <w:color w:val="000000" w:themeColor="text1"/>
          <w:szCs w:val="21"/>
          <w:u w:val="single"/>
          <w14:textFill>
            <w14:solidFill>
              <w14:schemeClr w14:val="tx1"/>
            </w14:solidFill>
          </w14:textFill>
        </w:rPr>
        <w:t xml:space="preserve">      </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8.我方若竞争性磋商成功，除非发生不可抗力，承诺与采购人及时签订《合同书》。如果放弃，自愿按照本文件之《供应商须知正文》第29.3条的要求承担法律责任和失信惩戒。</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9.以上事项如有虚假或者隐瞒，我方愿意承担一切后果，并不再寻求任何旨在减轻或者免除法律责任的辩解。</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特此承诺。</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注：如为联合体参加竞争性磋商，盖章处须加盖联合体牵头人公章并由联合体牵头人法定代表人分别签字或者盖章或者电子签名，否则其响应文件按无效响应处理。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法定代表人（签字或者盖章或者电子签名）：</w:t>
      </w: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pPr>
        <w:spacing w:line="360" w:lineRule="auto"/>
        <w:ind w:firstLine="643" w:firstLineChars="200"/>
        <w:rPr>
          <w:rFonts w:hint="eastAsia" w:ascii="宋体" w:hAnsi="宋体" w:eastAsia="宋体"/>
          <w:b/>
          <w:color w:val="000000" w:themeColor="text1"/>
          <w:sz w:val="32"/>
          <w:szCs w:val="32"/>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jc w:val="center"/>
        <w:rPr>
          <w:rFonts w:cs="宋体"/>
          <w:b/>
          <w:bCs/>
          <w:color w:val="auto"/>
          <w:sz w:val="32"/>
          <w:szCs w:val="32"/>
          <w:highlight w:val="none"/>
        </w:rPr>
      </w:pPr>
      <w:r>
        <w:rPr>
          <w:rFonts w:hint="eastAsia" w:cs="宋体"/>
          <w:b/>
          <w:bCs/>
          <w:color w:val="auto"/>
          <w:sz w:val="32"/>
          <w:szCs w:val="32"/>
          <w:highlight w:val="none"/>
        </w:rPr>
        <w:t>供应商在人员、设备、资金等方面具有相应的履约能力</w:t>
      </w:r>
    </w:p>
    <w:p>
      <w:pPr>
        <w:spacing w:line="360" w:lineRule="auto"/>
        <w:ind w:firstLine="643" w:firstLineChars="200"/>
        <w:jc w:val="center"/>
        <w:rPr>
          <w:rFonts w:cs="宋体"/>
          <w:b/>
          <w:bCs/>
          <w:color w:val="auto"/>
          <w:sz w:val="32"/>
          <w:szCs w:val="32"/>
          <w:highlight w:val="none"/>
        </w:rPr>
      </w:pPr>
      <w:r>
        <w:rPr>
          <w:rFonts w:hint="eastAsia" w:cs="宋体"/>
          <w:b/>
          <w:bCs/>
          <w:color w:val="auto"/>
          <w:sz w:val="32"/>
          <w:szCs w:val="32"/>
          <w:highlight w:val="none"/>
        </w:rPr>
        <w:t>承诺函</w:t>
      </w:r>
    </w:p>
    <w:p>
      <w:pPr>
        <w:spacing w:line="520" w:lineRule="exact"/>
        <w:ind w:left="-10" w:firstLine="520" w:firstLineChars="217"/>
        <w:jc w:val="left"/>
        <w:rPr>
          <w:rFonts w:cs="宋体"/>
          <w:bCs/>
          <w:color w:val="auto"/>
          <w:sz w:val="24"/>
          <w:highlight w:val="none"/>
        </w:rPr>
      </w:pPr>
      <w:r>
        <w:rPr>
          <w:rFonts w:hint="eastAsia" w:cs="宋体"/>
          <w:bCs/>
          <w:color w:val="auto"/>
          <w:sz w:val="24"/>
          <w:highlight w:val="none"/>
        </w:rPr>
        <w:t>我公司郑重承诺：在参加本次</w:t>
      </w:r>
      <w:r>
        <w:rPr>
          <w:rFonts w:hint="eastAsia" w:cs="宋体"/>
          <w:bCs/>
          <w:color w:val="auto"/>
          <w:sz w:val="24"/>
          <w:highlight w:val="none"/>
          <w:u w:val="single"/>
        </w:rPr>
        <w:t xml:space="preserve">（项目名称）      </w:t>
      </w:r>
      <w:r>
        <w:rPr>
          <w:rFonts w:hint="eastAsia" w:cs="宋体"/>
          <w:bCs/>
          <w:color w:val="auto"/>
          <w:sz w:val="24"/>
          <w:highlight w:val="none"/>
        </w:rPr>
        <w:t>（项目编号</w:t>
      </w:r>
      <w:r>
        <w:rPr>
          <w:rFonts w:hint="eastAsia" w:cs="宋体"/>
          <w:bCs/>
          <w:color w:val="auto"/>
          <w:sz w:val="24"/>
          <w:highlight w:val="none"/>
          <w:u w:val="single"/>
        </w:rPr>
        <w:t xml:space="preserve">            </w:t>
      </w:r>
      <w:r>
        <w:rPr>
          <w:rFonts w:hint="eastAsia" w:cs="宋体"/>
          <w:bCs/>
          <w:color w:val="auto"/>
          <w:sz w:val="24"/>
          <w:highlight w:val="none"/>
        </w:rPr>
        <w:t>）竞争性磋商项目中，在人员、设备、资金等方面具有相应的履约能力。</w:t>
      </w:r>
    </w:p>
    <w:p>
      <w:pPr>
        <w:spacing w:line="520" w:lineRule="exact"/>
        <w:ind w:left="-10" w:firstLine="520" w:firstLineChars="217"/>
        <w:jc w:val="left"/>
        <w:rPr>
          <w:color w:val="auto"/>
          <w:sz w:val="24"/>
          <w:highlight w:val="none"/>
        </w:rPr>
      </w:pPr>
      <w:r>
        <w:rPr>
          <w:rFonts w:hint="eastAsia" w:ascii="宋体" w:hAnsi="宋体" w:cs="仿宋_GB2312"/>
          <w:color w:val="auto"/>
          <w:sz w:val="24"/>
          <w:highlight w:val="none"/>
        </w:rPr>
        <w:t>本单位对上述承诺的真实性负责。如有虚假，将依法承担相应责任。</w:t>
      </w:r>
    </w:p>
    <w:p>
      <w:pPr>
        <w:spacing w:line="520" w:lineRule="exact"/>
        <w:ind w:left="-10" w:firstLine="455" w:firstLineChars="217"/>
        <w:jc w:val="left"/>
        <w:rPr>
          <w:color w:val="auto"/>
          <w:szCs w:val="21"/>
          <w:highlight w:val="none"/>
        </w:rPr>
      </w:pPr>
    </w:p>
    <w:p>
      <w:pPr>
        <w:spacing w:line="520" w:lineRule="exact"/>
        <w:jc w:val="left"/>
        <w:rPr>
          <w:color w:val="auto"/>
          <w:highlight w:val="none"/>
        </w:rPr>
      </w:pPr>
    </w:p>
    <w:p>
      <w:pPr>
        <w:spacing w:line="360" w:lineRule="auto"/>
        <w:ind w:firstLine="4410" w:firstLineChars="2100"/>
        <w:jc w:val="left"/>
        <w:rPr>
          <w:rFonts w:cs="宋体"/>
          <w:color w:val="auto"/>
          <w:highlight w:val="none"/>
        </w:rPr>
      </w:pPr>
    </w:p>
    <w:p>
      <w:pPr>
        <w:wordWrap w:val="0"/>
        <w:spacing w:line="480" w:lineRule="auto"/>
        <w:ind w:left="2699"/>
        <w:rPr>
          <w:color w:val="auto"/>
          <w:sz w:val="24"/>
          <w:highlight w:val="none"/>
        </w:rPr>
      </w:pPr>
      <w:r>
        <w:rPr>
          <w:rFonts w:hint="eastAsia" w:cs="宋体"/>
          <w:color w:val="auto"/>
          <w:sz w:val="24"/>
          <w:highlight w:val="none"/>
        </w:rPr>
        <w:t>供应商（电子签章）：</w:t>
      </w:r>
      <w:r>
        <w:rPr>
          <w:color w:val="auto"/>
          <w:sz w:val="24"/>
          <w:highlight w:val="none"/>
          <w:u w:val="single"/>
        </w:rPr>
        <w:t xml:space="preserve">              </w:t>
      </w:r>
      <w:r>
        <w:rPr>
          <w:rFonts w:hint="eastAsia"/>
          <w:color w:val="auto"/>
          <w:sz w:val="24"/>
          <w:highlight w:val="none"/>
          <w:u w:val="single"/>
        </w:rPr>
        <w:t xml:space="preserve">      </w:t>
      </w:r>
      <w:r>
        <w:rPr>
          <w:color w:val="auto"/>
          <w:sz w:val="24"/>
          <w:highlight w:val="none"/>
          <w:u w:val="single"/>
        </w:rPr>
        <w:t xml:space="preserve">      </w:t>
      </w:r>
    </w:p>
    <w:p>
      <w:pPr>
        <w:wordWrap w:val="0"/>
        <w:spacing w:line="480" w:lineRule="auto"/>
        <w:ind w:left="2699"/>
        <w:rPr>
          <w:color w:val="auto"/>
          <w:sz w:val="24"/>
          <w:highlight w:val="none"/>
        </w:rPr>
      </w:pPr>
      <w:r>
        <w:rPr>
          <w:rFonts w:hint="eastAsia" w:cs="宋体"/>
          <w:color w:val="auto"/>
          <w:sz w:val="24"/>
          <w:highlight w:val="none"/>
        </w:rPr>
        <w:t>法定代表人（或委托代理人）：</w:t>
      </w:r>
      <w:r>
        <w:rPr>
          <w:color w:val="auto"/>
          <w:sz w:val="24"/>
          <w:highlight w:val="none"/>
          <w:u w:val="single"/>
        </w:rPr>
        <w:t xml:space="preserve"> </w:t>
      </w:r>
      <w:r>
        <w:rPr>
          <w:rFonts w:hint="eastAsia"/>
          <w:color w:val="auto"/>
          <w:sz w:val="24"/>
          <w:highlight w:val="none"/>
          <w:u w:val="single"/>
        </w:rPr>
        <w:t>（签字或者电子签名）</w:t>
      </w:r>
    </w:p>
    <w:p>
      <w:pPr>
        <w:wordWrap w:val="0"/>
        <w:spacing w:line="360" w:lineRule="auto"/>
        <w:ind w:firstLine="5040" w:firstLineChars="2100"/>
        <w:rPr>
          <w:rFonts w:cs="宋体"/>
          <w:color w:val="auto"/>
          <w:sz w:val="24"/>
          <w:highlight w:val="none"/>
        </w:rPr>
      </w:pPr>
      <w:r>
        <w:rPr>
          <w:rFonts w:hint="eastAsia" w:cs="宋体"/>
          <w:color w:val="auto"/>
          <w:sz w:val="24"/>
          <w:highlight w:val="none"/>
        </w:rPr>
        <w:t>日期：</w:t>
      </w:r>
      <w:r>
        <w:rPr>
          <w:color w:val="auto"/>
          <w:sz w:val="24"/>
          <w:highlight w:val="none"/>
          <w:u w:val="single"/>
        </w:rPr>
        <w:t xml:space="preserve">       </w:t>
      </w:r>
      <w:r>
        <w:rPr>
          <w:rFonts w:hint="eastAsia" w:cs="宋体"/>
          <w:color w:val="auto"/>
          <w:sz w:val="24"/>
          <w:highlight w:val="none"/>
        </w:rPr>
        <w:t>年</w:t>
      </w:r>
      <w:r>
        <w:rPr>
          <w:color w:val="auto"/>
          <w:sz w:val="24"/>
          <w:highlight w:val="none"/>
          <w:u w:val="single"/>
        </w:rPr>
        <w:t xml:space="preserve">     </w:t>
      </w:r>
      <w:r>
        <w:rPr>
          <w:rFonts w:hint="eastAsia" w:cs="宋体"/>
          <w:color w:val="auto"/>
          <w:sz w:val="24"/>
          <w:highlight w:val="none"/>
        </w:rPr>
        <w:t>月</w:t>
      </w:r>
      <w:r>
        <w:rPr>
          <w:color w:val="auto"/>
          <w:sz w:val="24"/>
          <w:highlight w:val="none"/>
          <w:u w:val="single"/>
        </w:rPr>
        <w:t xml:space="preserve">     </w:t>
      </w:r>
      <w:r>
        <w:rPr>
          <w:rFonts w:hint="eastAsia" w:cs="宋体"/>
          <w:color w:val="auto"/>
          <w:sz w:val="24"/>
          <w:highlight w:val="none"/>
        </w:rPr>
        <w:t>日</w:t>
      </w:r>
    </w:p>
    <w:p>
      <w:pPr>
        <w:spacing w:line="360" w:lineRule="auto"/>
        <w:ind w:firstLine="643" w:firstLineChars="200"/>
        <w:rPr>
          <w:rFonts w:hint="eastAsia" w:ascii="宋体" w:hAnsi="宋体" w:eastAsia="宋体"/>
          <w:b/>
          <w:color w:val="000000" w:themeColor="text1"/>
          <w:sz w:val="32"/>
          <w:szCs w:val="32"/>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建设工程项目管理承诺书（格式）</w:t>
      </w:r>
    </w:p>
    <w:p>
      <w:pPr>
        <w:spacing w:line="540" w:lineRule="exact"/>
        <w:rPr>
          <w:color w:val="auto"/>
          <w:szCs w:val="21"/>
          <w:highlight w:val="none"/>
        </w:rPr>
      </w:pPr>
      <w:r>
        <w:rPr>
          <w:color w:val="auto"/>
          <w:szCs w:val="21"/>
          <w:highlight w:val="none"/>
        </w:rPr>
        <w:t>致</w:t>
      </w:r>
      <w:r>
        <w:rPr>
          <w:color w:val="auto"/>
          <w:szCs w:val="21"/>
          <w:highlight w:val="none"/>
          <w:u w:val="single"/>
        </w:rPr>
        <w:t xml:space="preserve">  （</w:t>
      </w:r>
      <w:r>
        <w:rPr>
          <w:rFonts w:hint="eastAsia"/>
          <w:color w:val="auto"/>
          <w:szCs w:val="21"/>
          <w:highlight w:val="none"/>
          <w:u w:val="single"/>
          <w:lang w:eastAsia="zh-CN"/>
        </w:rPr>
        <w:t>采购人</w:t>
      </w:r>
      <w:r>
        <w:rPr>
          <w:color w:val="auto"/>
          <w:szCs w:val="21"/>
          <w:highlight w:val="none"/>
          <w:u w:val="single"/>
        </w:rPr>
        <w:t>名称）：</w:t>
      </w:r>
    </w:p>
    <w:p>
      <w:pPr>
        <w:spacing w:line="520" w:lineRule="exact"/>
        <w:ind w:left="-10" w:firstLine="455" w:firstLineChars="217"/>
        <w:rPr>
          <w:color w:val="auto"/>
          <w:highlight w:val="none"/>
        </w:rPr>
      </w:pPr>
      <w:r>
        <w:rPr>
          <w:color w:val="auto"/>
          <w:highlight w:val="none"/>
        </w:rPr>
        <w:t>作为参与</w:t>
      </w:r>
      <w:r>
        <w:rPr>
          <w:rFonts w:hint="eastAsia"/>
          <w:color w:val="auto"/>
          <w:highlight w:val="none"/>
          <w:u w:val="single"/>
        </w:rPr>
        <w:t xml:space="preserve">    </w:t>
      </w:r>
      <w:r>
        <w:rPr>
          <w:color w:val="auto"/>
          <w:highlight w:val="none"/>
          <w:u w:val="single"/>
        </w:rPr>
        <w:t>（工程名称）</w:t>
      </w:r>
      <w:r>
        <w:rPr>
          <w:rFonts w:hint="eastAsia"/>
          <w:color w:val="auto"/>
          <w:highlight w:val="none"/>
          <w:u w:val="single"/>
        </w:rPr>
        <w:t xml:space="preserve">   </w:t>
      </w:r>
      <w:r>
        <w:rPr>
          <w:color w:val="auto"/>
          <w:highlight w:val="none"/>
        </w:rPr>
        <w:t>项目的</w:t>
      </w:r>
      <w:r>
        <w:rPr>
          <w:rFonts w:hint="eastAsia"/>
          <w:color w:val="auto"/>
          <w:highlight w:val="none"/>
          <w:lang w:val="en-US" w:eastAsia="zh-CN"/>
        </w:rPr>
        <w:t>竞标</w:t>
      </w:r>
      <w:r>
        <w:rPr>
          <w:color w:val="auto"/>
          <w:highlight w:val="none"/>
        </w:rPr>
        <w:t>方，根据国家、自治区相关文件规定，我方在此向</w:t>
      </w:r>
      <w:r>
        <w:rPr>
          <w:rFonts w:hint="eastAsia"/>
          <w:color w:val="auto"/>
          <w:highlight w:val="none"/>
          <w:lang w:eastAsia="zh-CN"/>
        </w:rPr>
        <w:t>采购人</w:t>
      </w:r>
      <w:r>
        <w:rPr>
          <w:color w:val="auto"/>
          <w:highlight w:val="none"/>
        </w:rPr>
        <w:t>承诺：</w:t>
      </w:r>
    </w:p>
    <w:p>
      <w:pPr>
        <w:spacing w:line="520" w:lineRule="exact"/>
        <w:ind w:left="-10" w:firstLine="455" w:firstLineChars="217"/>
        <w:rPr>
          <w:color w:val="auto"/>
          <w:highlight w:val="none"/>
        </w:rPr>
      </w:pPr>
      <w:r>
        <w:rPr>
          <w:color w:val="auto"/>
          <w:highlight w:val="none"/>
        </w:rPr>
        <w:t>1、一旦中标，我方保证按照政府相关部门的规定，在发出</w:t>
      </w:r>
      <w:r>
        <w:rPr>
          <w:rFonts w:hint="eastAsia"/>
          <w:color w:val="auto"/>
          <w:highlight w:val="none"/>
          <w:lang w:eastAsia="zh-CN"/>
        </w:rPr>
        <w:t>成交通知书</w:t>
      </w:r>
      <w:r>
        <w:rPr>
          <w:color w:val="auto"/>
          <w:highlight w:val="none"/>
        </w:rPr>
        <w:t>之日起7个工作日内足额将农民工工资保障金转入农民工工资保障金专用账户。一旦我方所承包的该项目中出现拖欠农民工工资情况，由劳动保障、</w:t>
      </w:r>
      <w:r>
        <w:rPr>
          <w:rFonts w:hint="eastAsia"/>
          <w:color w:val="auto"/>
          <w:highlight w:val="none"/>
        </w:rPr>
        <w:t>住房城乡</w:t>
      </w:r>
      <w:r>
        <w:rPr>
          <w:color w:val="auto"/>
          <w:highlight w:val="none"/>
        </w:rPr>
        <w:t>建设行政主管部门</w:t>
      </w:r>
      <w:r>
        <w:rPr>
          <w:rFonts w:hint="eastAsia"/>
          <w:color w:val="auto"/>
          <w:highlight w:val="none"/>
        </w:rPr>
        <w:t>按照《</w:t>
      </w:r>
      <w:r>
        <w:rPr>
          <w:color w:val="auto"/>
          <w:highlight w:val="none"/>
        </w:rPr>
        <w:t>关于进一步完善建筑行业农民工工资保证金制度的通知</w:t>
      </w:r>
      <w:r>
        <w:rPr>
          <w:rFonts w:hint="eastAsia"/>
          <w:color w:val="auto"/>
          <w:highlight w:val="none"/>
        </w:rPr>
        <w:t>》（</w:t>
      </w:r>
      <w:r>
        <w:rPr>
          <w:color w:val="auto"/>
          <w:highlight w:val="none"/>
        </w:rPr>
        <w:t>桂劳社发〔200</w:t>
      </w:r>
      <w:r>
        <w:rPr>
          <w:rFonts w:hint="eastAsia"/>
          <w:color w:val="auto"/>
          <w:highlight w:val="none"/>
        </w:rPr>
        <w:t>9</w:t>
      </w:r>
      <w:r>
        <w:rPr>
          <w:color w:val="auto"/>
          <w:highlight w:val="none"/>
        </w:rPr>
        <w:t>〕50号</w:t>
      </w:r>
      <w:r>
        <w:rPr>
          <w:rFonts w:hint="eastAsia"/>
          <w:color w:val="auto"/>
          <w:highlight w:val="none"/>
        </w:rPr>
        <w:t>）</w:t>
      </w:r>
      <w:r>
        <w:rPr>
          <w:color w:val="auto"/>
          <w:highlight w:val="none"/>
        </w:rPr>
        <w:t>从我方农民工工资保障金中先予划支。</w:t>
      </w:r>
    </w:p>
    <w:p>
      <w:pPr>
        <w:spacing w:line="520" w:lineRule="exact"/>
        <w:ind w:left="-10" w:firstLine="455" w:firstLineChars="217"/>
        <w:rPr>
          <w:color w:val="auto"/>
          <w:highlight w:val="none"/>
        </w:rPr>
      </w:pPr>
      <w:r>
        <w:rPr>
          <w:color w:val="auto"/>
          <w:highlight w:val="none"/>
        </w:rPr>
        <w:t>2、一旦中标，我方保证在施工过程中，严格执行《广西壮族自治区建筑工程安全防护、文明施工措施费及使用管理细则》（</w:t>
      </w:r>
      <w:r>
        <w:rPr>
          <w:rFonts w:hint="eastAsia"/>
          <w:color w:val="auto"/>
          <w:highlight w:val="none"/>
        </w:rPr>
        <w:t>桂建质【2015】16号</w:t>
      </w:r>
      <w:r>
        <w:rPr>
          <w:color w:val="auto"/>
          <w:highlight w:val="none"/>
        </w:rPr>
        <w:t>）的有关规定，确保建设工程各项安全防护、文明施工措施落实到位。如我方在该项目的承包中出现未按</w:t>
      </w:r>
      <w:r>
        <w:rPr>
          <w:rFonts w:hint="eastAsia"/>
          <w:color w:val="auto"/>
          <w:highlight w:val="none"/>
        </w:rPr>
        <w:t>桂建质【2015】16号</w:t>
      </w:r>
      <w:r>
        <w:rPr>
          <w:color w:val="auto"/>
          <w:highlight w:val="none"/>
        </w:rPr>
        <w:t>文规定执行的情形，我方愿意按照相关规定接受建设单位及有关主管部门的处罚。</w:t>
      </w:r>
    </w:p>
    <w:p>
      <w:pPr>
        <w:spacing w:line="520" w:lineRule="exact"/>
        <w:ind w:left="-2" w:leftChars="-1" w:firstLine="449" w:firstLineChars="214"/>
        <w:rPr>
          <w:color w:val="auto"/>
          <w:highlight w:val="none"/>
        </w:rPr>
      </w:pPr>
      <w:r>
        <w:rPr>
          <w:color w:val="auto"/>
          <w:highlight w:val="none"/>
        </w:rPr>
        <w:t>3、一旦中标，我方保证在施工过程中，严格执行散装水泥和预拌混凝土</w:t>
      </w:r>
      <w:r>
        <w:rPr>
          <w:rFonts w:hint="eastAsia"/>
          <w:color w:val="auto"/>
          <w:highlight w:val="none"/>
        </w:rPr>
        <w:t>（或商品混凝土）</w:t>
      </w:r>
      <w:r>
        <w:rPr>
          <w:color w:val="auto"/>
          <w:highlight w:val="none"/>
        </w:rPr>
        <w:t>管理的有关规定，确保建设工程按规定使用散装水泥和预拌混凝土。如我方在该项目的承包中出现未按规定执行的情形，我方愿意按照相关规定接受建设单位及有关主管部门的处罚。</w:t>
      </w:r>
    </w:p>
    <w:p>
      <w:pPr>
        <w:spacing w:line="520" w:lineRule="exact"/>
        <w:ind w:left="-10" w:firstLine="455" w:firstLineChars="217"/>
        <w:rPr>
          <w:color w:val="auto"/>
          <w:highlight w:val="none"/>
        </w:rPr>
      </w:pPr>
      <w:r>
        <w:rPr>
          <w:rFonts w:hint="eastAsia"/>
          <w:color w:val="auto"/>
          <w:highlight w:val="none"/>
        </w:rPr>
        <w:t>4、一旦中标，我方保证在施工过程中，严格执行《关于禁止使用不符合规范要求的竹脚手架的通知》（</w:t>
      </w:r>
      <w:r>
        <w:rPr>
          <w:color w:val="auto"/>
          <w:highlight w:val="none"/>
        </w:rPr>
        <w:t>桂建</w:t>
      </w:r>
      <w:r>
        <w:rPr>
          <w:rFonts w:hint="eastAsia"/>
          <w:color w:val="auto"/>
          <w:highlight w:val="none"/>
        </w:rPr>
        <w:t>管字</w:t>
      </w:r>
      <w:r>
        <w:rPr>
          <w:color w:val="auto"/>
          <w:highlight w:val="none"/>
        </w:rPr>
        <w:t>〔200</w:t>
      </w:r>
      <w:r>
        <w:rPr>
          <w:rFonts w:hint="eastAsia"/>
          <w:color w:val="auto"/>
          <w:highlight w:val="none"/>
        </w:rPr>
        <w:t>3</w:t>
      </w:r>
      <w:r>
        <w:rPr>
          <w:color w:val="auto"/>
          <w:highlight w:val="none"/>
        </w:rPr>
        <w:t>〕</w:t>
      </w:r>
      <w:r>
        <w:rPr>
          <w:rFonts w:hint="eastAsia"/>
          <w:color w:val="auto"/>
          <w:highlight w:val="none"/>
        </w:rPr>
        <w:t>40</w:t>
      </w:r>
      <w:r>
        <w:rPr>
          <w:color w:val="auto"/>
          <w:highlight w:val="none"/>
        </w:rPr>
        <w:t>号</w:t>
      </w:r>
      <w:r>
        <w:rPr>
          <w:rFonts w:hint="eastAsia"/>
          <w:color w:val="auto"/>
          <w:highlight w:val="none"/>
        </w:rPr>
        <w:t>）的有关规定，不使用竹脚手架。如我方在该</w:t>
      </w:r>
      <w:r>
        <w:rPr>
          <w:color w:val="auto"/>
          <w:highlight w:val="none"/>
        </w:rPr>
        <w:t>项目的承包中出现未按规定执行的情形，我方愿意按照相关规定接受建设单位及有关主管部门的处罚。</w:t>
      </w:r>
    </w:p>
    <w:p>
      <w:pPr>
        <w:spacing w:line="520" w:lineRule="exact"/>
        <w:ind w:left="-2" w:leftChars="-1" w:firstLine="449" w:firstLineChars="214"/>
        <w:rPr>
          <w:color w:val="auto"/>
          <w:highlight w:val="none"/>
        </w:rPr>
      </w:pPr>
    </w:p>
    <w:p>
      <w:pPr>
        <w:spacing w:line="360" w:lineRule="auto"/>
        <w:ind w:left="-10" w:firstLine="520" w:firstLineChars="217"/>
        <w:rPr>
          <w:rFonts w:hint="eastAsia" w:ascii="宋体" w:hAnsi="宋体" w:cs="宋体"/>
          <w:color w:val="auto"/>
          <w:sz w:val="24"/>
          <w:highlight w:val="none"/>
        </w:rPr>
      </w:pPr>
    </w:p>
    <w:p>
      <w:pPr>
        <w:pStyle w:val="19"/>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                         </w:t>
      </w:r>
    </w:p>
    <w:p>
      <w:pPr>
        <w:autoSpaceDE w:val="0"/>
        <w:autoSpaceDN w:val="0"/>
        <w:spacing w:line="360" w:lineRule="auto"/>
        <w:ind w:left="4365" w:leftChars="1850" w:hanging="480" w:hangingChars="2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pPr>
        <w:autoSpaceDE w:val="0"/>
        <w:autoSpaceDN w:val="0"/>
        <w:spacing w:line="360" w:lineRule="auto"/>
        <w:ind w:firstLine="6120" w:firstLineChars="2550"/>
        <w:rPr>
          <w:rFonts w:hint="eastAsia" w:ascii="仿宋_GB2312" w:hAnsi="仿宋" w:eastAsia="仿宋_GB2312" w:cs="仿宋_GB2312"/>
          <w:color w:val="auto"/>
          <w:kern w:val="0"/>
          <w:sz w:val="24"/>
          <w:highlight w:val="none"/>
          <w:lang w:val="zh-CN"/>
        </w:rPr>
        <w:sectPr>
          <w:pgSz w:w="11910" w:h="16840"/>
          <w:pgMar w:top="1340" w:right="1500" w:bottom="280" w:left="1680" w:header="720" w:footer="720" w:gutter="0"/>
          <w:cols w:space="720" w:num="1"/>
        </w:sectPr>
      </w:pPr>
      <w:r>
        <w:rPr>
          <w:rFonts w:hint="eastAsia" w:ascii="仿宋_GB2312" w:hAnsi="仿宋" w:eastAsia="仿宋_GB2312" w:cs="仿宋_GB2312"/>
          <w:color w:val="auto"/>
          <w:kern w:val="0"/>
          <w:sz w:val="24"/>
          <w:highlight w:val="none"/>
          <w:lang w:val="zh-CN"/>
        </w:rPr>
        <w:t>日期：  年  月   日</w:t>
      </w: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中小企业声明函（工程）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本公司（联合体）郑重声明，根据《政府采购促进中小企业发展管理办法》（财库﹝2020﹞46号）的规定，本公司（联合体）参加</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（单位名称）的</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（项目名称）采购活动，工程的施工单位全部为符合政策要求的中小企业。相关企业（含联合体中的中小企业、签订分包意向协议的中小企业）的具体情况如下：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（标的名称），属于</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（采购文件中明确的所属行业）；承建企业为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（企业名称），从业人员</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人，营业收入为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万元，资产总额为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万元，属于</w:t>
      </w:r>
      <w:r>
        <w:rPr>
          <w:rFonts w:hint="eastAsia" w:ascii="宋体" w:hAnsi="宋体" w:eastAsia="宋体"/>
          <w:color w:val="000000" w:themeColor="text1"/>
          <w:szCs w:val="21"/>
          <w:u w:val="single"/>
          <w14:textFill>
            <w14:solidFill>
              <w14:schemeClr w14:val="tx1"/>
            </w14:solidFill>
          </w14:textFill>
        </w:rPr>
        <w:t>（中型企业、小型企业、微型企业）</w:t>
      </w:r>
      <w:r>
        <w:rPr>
          <w:rFonts w:hint="eastAsia" w:ascii="宋体" w:hAnsi="宋体" w:eastAsia="宋体"/>
          <w:color w:val="000000" w:themeColor="text1"/>
          <w:szCs w:val="21"/>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（标的名称），属于</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（采购文件中明确的所属行业）；承建企业为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（企业名称），从业人员</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人，营业收入为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万元，资产总额为</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万元，属于</w:t>
      </w:r>
      <w:r>
        <w:rPr>
          <w:rFonts w:hint="eastAsia" w:ascii="宋体" w:hAnsi="宋体" w:eastAsia="宋体"/>
          <w:color w:val="000000" w:themeColor="text1"/>
          <w:szCs w:val="21"/>
          <w:u w:val="single"/>
          <w14:textFill>
            <w14:solidFill>
              <w14:schemeClr w14:val="tx1"/>
            </w14:solidFill>
          </w14:textFill>
        </w:rPr>
        <w:t>（中型企业、小型企业、微型企业）</w:t>
      </w:r>
      <w:r>
        <w:rPr>
          <w:rFonts w:hint="eastAsia" w:ascii="宋体" w:hAnsi="宋体" w:eastAsia="宋体"/>
          <w:color w:val="000000" w:themeColor="text1"/>
          <w:szCs w:val="21"/>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以上企业，不属于大企业的分支机构，不存在控股股东为大企业的情形，也不存在与大企业的负责人为同一人的情形。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本企业对上述声明内容的真实性负责。如有虚假，将依法承担相应责任。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残疾人福利性单位声明函</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本单位郑重声明，根据《财政部、民政部、中国残疾人联合会关于促进残疾人就业政府采购政策的通知》（财库〔2017〕141号）的规定，本单位为符合条件的残疾人福利性单位，且本单位参加</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单位的</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本单位对上述声明的真实性负责。如有虚假，将依法承担相应责任。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bookmarkStart w:id="29" w:name="OLE_LINK19"/>
      <w:bookmarkStart w:id="30" w:name="OLE_LINK20"/>
      <w:r>
        <w:rPr>
          <w:rFonts w:ascii="Times New Roman" w:hAnsi="Times New Roman" w:eastAsia="宋体" w:cs="Times New Roman"/>
          <w:color w:val="000000" w:themeColor="text1"/>
          <w:szCs w:val="21"/>
          <w:u w:val="single"/>
          <w14:textFill>
            <w14:solidFill>
              <w14:schemeClr w14:val="tx1"/>
            </w14:solidFill>
          </w14:textFill>
        </w:rPr>
        <w:t xml:space="preserve">   </w:t>
      </w:r>
      <w:bookmarkEnd w:id="29"/>
      <w:bookmarkEnd w:id="30"/>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注：请根据自己的真实情况出具《残疾人福利性单位声明函》。依法享受中小企业扶持政策的，采购人或者采购代理机构在公告成交结果时，同时公告其《残疾人福利性单位声明函》，接受社会监督。</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pStyle w:val="3"/>
        <w:jc w:val="center"/>
        <w:rPr>
          <w:color w:val="000000" w:themeColor="text1"/>
          <w14:textFill>
            <w14:solidFill>
              <w14:schemeClr w14:val="tx1"/>
            </w14:solidFill>
          </w14:textFill>
        </w:rPr>
      </w:pPr>
      <w:bookmarkStart w:id="31" w:name="_Toc197530118"/>
      <w:r>
        <w:rPr>
          <w:rFonts w:hint="eastAsia"/>
          <w:color w:val="000000" w:themeColor="text1"/>
          <w14:textFill>
            <w14:solidFill>
              <w14:schemeClr w14:val="tx1"/>
            </w14:solidFill>
          </w14:textFill>
        </w:rPr>
        <w:t>二、报价文件格式</w:t>
      </w:r>
      <w:bookmarkEnd w:id="31"/>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jc w:val="center"/>
        <w:rPr>
          <w:rFonts w:hint="eastAsia" w:ascii="宋体" w:hAnsi="宋体" w:eastAsia="宋体"/>
          <w:b/>
          <w:color w:val="000000" w:themeColor="text1"/>
          <w:sz w:val="84"/>
          <w:szCs w:val="84"/>
          <w14:textFill>
            <w14:solidFill>
              <w14:schemeClr w14:val="tx1"/>
            </w14:solidFill>
          </w14:textFill>
        </w:rPr>
      </w:pPr>
      <w:r>
        <w:rPr>
          <w:rFonts w:hint="eastAsia" w:ascii="宋体" w:hAnsi="宋体" w:eastAsia="宋体"/>
          <w:b/>
          <w:color w:val="000000" w:themeColor="text1"/>
          <w:sz w:val="84"/>
          <w:szCs w:val="84"/>
          <w14:textFill>
            <w14:solidFill>
              <w14:schemeClr w14:val="tx1"/>
            </w14:solidFill>
          </w14:textFill>
        </w:rPr>
        <w:t>报价文件（封面）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项目名称：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项目编号：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所竞分标（如有则填写，无分标时填写“无”或者留空）：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供应商名称：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jc w:val="center"/>
        <w:rPr>
          <w:rFonts w:hint="eastAsia" w:ascii="宋体" w:hAnsi="宋体" w:eastAsia="宋体"/>
          <w:color w:val="000000" w:themeColor="text1"/>
          <w:szCs w:val="21"/>
          <w14:textFill>
            <w14:solidFill>
              <w14:schemeClr w14:val="tx1"/>
            </w14:solidFill>
          </w14:textFill>
        </w:rPr>
      </w:pP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年</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月</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s="Times New Roman"/>
          <w:color w:val="000000" w:themeColor="text1"/>
          <w:sz w:val="32"/>
          <w:szCs w:val="32"/>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报价文件目录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根据磋商文件规定及供应商提供的材料自行编写目录（部分格式后附）。</w:t>
      </w:r>
    </w:p>
    <w:p>
      <w:pPr>
        <w:spacing w:line="360" w:lineRule="auto"/>
        <w:ind w:firstLine="420" w:firstLineChars="200"/>
        <w:jc w:val="center"/>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竞标函及竞标函附录</w:t>
      </w: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（一）竞标函</w:t>
      </w:r>
    </w:p>
    <w:p>
      <w:pPr>
        <w:spacing w:line="360" w:lineRule="auto"/>
        <w:rPr>
          <w:color w:val="auto"/>
          <w:szCs w:val="21"/>
          <w:highlight w:val="none"/>
        </w:rPr>
      </w:pP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r>
        <w:rPr>
          <w:rFonts w:hint="eastAsia"/>
          <w:color w:val="auto"/>
          <w:szCs w:val="21"/>
          <w:highlight w:val="none"/>
          <w:lang w:val="zh-CN" w:bidi="zh-CN"/>
        </w:rPr>
        <w:t>采购人</w:t>
      </w:r>
      <w:r>
        <w:rPr>
          <w:color w:val="auto"/>
          <w:szCs w:val="21"/>
          <w:highlight w:val="none"/>
          <w:lang w:val="zh-CN" w:bidi="zh-CN"/>
        </w:rPr>
        <w:t>名称</w:t>
      </w:r>
      <w:r>
        <w:rPr>
          <w:color w:val="auto"/>
          <w:szCs w:val="21"/>
          <w:highlight w:val="none"/>
        </w:rPr>
        <w:t>）：</w:t>
      </w:r>
    </w:p>
    <w:p>
      <w:pPr>
        <w:tabs>
          <w:tab w:val="left" w:pos="7560"/>
        </w:tabs>
        <w:spacing w:line="460" w:lineRule="exact"/>
        <w:ind w:firstLine="420" w:firstLineChars="200"/>
        <w:rPr>
          <w:rFonts w:ascii="宋体" w:hAnsi="宋体"/>
          <w:color w:val="auto"/>
          <w:highlight w:val="none"/>
        </w:rPr>
      </w:pPr>
      <w:bookmarkStart w:id="32" w:name="bookmark2065"/>
      <w:bookmarkEnd w:id="32"/>
      <w:r>
        <w:rPr>
          <w:rFonts w:ascii="宋体" w:hAnsi="宋体"/>
          <w:color w:val="auto"/>
          <w:highlight w:val="none"/>
        </w:rPr>
        <w:t>1、根据你方项目</w:t>
      </w:r>
      <w:r>
        <w:rPr>
          <w:rFonts w:hint="eastAsia" w:ascii="宋体" w:hAnsi="宋体"/>
          <w:color w:val="auto"/>
          <w:highlight w:val="none"/>
        </w:rPr>
        <w:t>项目</w:t>
      </w:r>
      <w:r>
        <w:rPr>
          <w:rFonts w:ascii="宋体" w:hAnsi="宋体"/>
          <w:color w:val="auto"/>
          <w:highlight w:val="none"/>
        </w:rPr>
        <w:t>编号为</w:t>
      </w:r>
      <w:r>
        <w:rPr>
          <w:rFonts w:ascii="宋体" w:hAnsi="宋体"/>
          <w:color w:val="auto"/>
          <w:highlight w:val="none"/>
          <w:u w:val="single"/>
        </w:rPr>
        <w:t xml:space="preserve">  （项目</w:t>
      </w:r>
      <w:r>
        <w:rPr>
          <w:rFonts w:hint="eastAsia" w:ascii="宋体" w:hAnsi="宋体"/>
          <w:color w:val="auto"/>
          <w:highlight w:val="none"/>
          <w:u w:val="single"/>
        </w:rPr>
        <w:t>招标</w:t>
      </w:r>
      <w:r>
        <w:rPr>
          <w:rFonts w:ascii="宋体" w:hAnsi="宋体"/>
          <w:color w:val="auto"/>
          <w:highlight w:val="none"/>
          <w:u w:val="single"/>
        </w:rPr>
        <w:t xml:space="preserve">编号）  </w:t>
      </w:r>
      <w:r>
        <w:rPr>
          <w:rFonts w:ascii="宋体" w:hAnsi="宋体"/>
          <w:color w:val="auto"/>
          <w:highlight w:val="none"/>
        </w:rPr>
        <w:t>的</w:t>
      </w:r>
      <w:r>
        <w:rPr>
          <w:rFonts w:ascii="宋体" w:hAnsi="宋体"/>
          <w:color w:val="auto"/>
          <w:highlight w:val="none"/>
          <w:u w:val="single"/>
        </w:rPr>
        <w:t xml:space="preserve">  （项目名称）  </w:t>
      </w:r>
      <w:r>
        <w:rPr>
          <w:rFonts w:hint="eastAsia" w:ascii="宋体" w:hAnsi="宋体"/>
          <w:color w:val="auto"/>
          <w:highlight w:val="none"/>
        </w:rPr>
        <w:t>竞争性磋商采购</w:t>
      </w:r>
      <w:r>
        <w:rPr>
          <w:rFonts w:ascii="宋体" w:hAnsi="宋体"/>
          <w:color w:val="auto"/>
          <w:highlight w:val="none"/>
        </w:rPr>
        <w:t>文件，遵照《</w:t>
      </w:r>
      <w:r>
        <w:rPr>
          <w:rFonts w:hint="eastAsia" w:ascii="宋体" w:hAnsi="宋体"/>
          <w:color w:val="auto"/>
          <w:highlight w:val="none"/>
        </w:rPr>
        <w:t>中华人民共和国政府采购法</w:t>
      </w:r>
      <w:r>
        <w:rPr>
          <w:rFonts w:ascii="宋体" w:hAnsi="宋体"/>
          <w:color w:val="auto"/>
          <w:highlight w:val="none"/>
        </w:rPr>
        <w:t>》等有关规定，研究上述</w:t>
      </w:r>
      <w:r>
        <w:rPr>
          <w:rFonts w:hint="eastAsia" w:ascii="宋体" w:hAnsi="宋体"/>
          <w:color w:val="auto"/>
          <w:highlight w:val="none"/>
          <w:lang w:eastAsia="zh-CN"/>
        </w:rPr>
        <w:t>采购文件</w:t>
      </w:r>
      <w:r>
        <w:rPr>
          <w:rFonts w:ascii="宋体" w:hAnsi="宋体"/>
          <w:color w:val="auto"/>
          <w:highlight w:val="none"/>
        </w:rPr>
        <w:t>的</w:t>
      </w:r>
      <w:r>
        <w:rPr>
          <w:rFonts w:hint="eastAsia" w:ascii="宋体" w:hAnsi="宋体"/>
          <w:color w:val="auto"/>
          <w:highlight w:val="none"/>
        </w:rPr>
        <w:t>供应商须知</w:t>
      </w:r>
      <w:r>
        <w:rPr>
          <w:rFonts w:ascii="宋体" w:hAnsi="宋体"/>
          <w:color w:val="auto"/>
          <w:highlight w:val="none"/>
        </w:rPr>
        <w:t>、合同条款、工程建设标准和工程量清单及其他有关文件后，我方愿以人民币（大写）</w:t>
      </w:r>
      <w:r>
        <w:rPr>
          <w:rFonts w:ascii="宋体" w:hAnsi="宋体"/>
          <w:color w:val="auto"/>
          <w:highlight w:val="none"/>
          <w:u w:val="single"/>
        </w:rPr>
        <w:t xml:space="preserve">      </w:t>
      </w:r>
      <w:r>
        <w:rPr>
          <w:rFonts w:ascii="宋体" w:hAnsi="宋体"/>
          <w:color w:val="auto"/>
          <w:highlight w:val="none"/>
        </w:rPr>
        <w:t>元（</w:t>
      </w:r>
      <w:r>
        <w:rPr>
          <w:rFonts w:hint="eastAsia" w:ascii="宋体" w:hAnsi="宋体"/>
          <w:color w:val="auto"/>
          <w:highlight w:val="none"/>
          <w:u w:val="single"/>
        </w:rPr>
        <w:t>￥</w:t>
      </w:r>
      <w:r>
        <w:rPr>
          <w:rFonts w:ascii="宋体" w:hAnsi="宋体"/>
          <w:color w:val="auto"/>
          <w:highlight w:val="none"/>
          <w:u w:val="single"/>
        </w:rPr>
        <w:t xml:space="preserve">      </w:t>
      </w:r>
      <w:r>
        <w:rPr>
          <w:rFonts w:ascii="宋体" w:hAnsi="宋体"/>
          <w:color w:val="auto"/>
          <w:highlight w:val="none"/>
        </w:rPr>
        <w:t>元）的报价并按上述合同条款、工程建设标准和工程量清单（如有时）的条件要求承包上述工程的施工、竣工，并承担任何质量缺陷保修责任。我方保证工程质量达到</w:t>
      </w:r>
      <w:r>
        <w:rPr>
          <w:rFonts w:ascii="宋体" w:hAnsi="宋体"/>
          <w:color w:val="auto"/>
          <w:highlight w:val="none"/>
          <w:u w:val="single"/>
        </w:rPr>
        <w:t xml:space="preserve">       </w:t>
      </w:r>
      <w:r>
        <w:rPr>
          <w:rFonts w:ascii="宋体" w:hAnsi="宋体"/>
          <w:color w:val="auto"/>
          <w:highlight w:val="none"/>
        </w:rPr>
        <w:t>等级。</w:t>
      </w:r>
    </w:p>
    <w:p>
      <w:pPr>
        <w:tabs>
          <w:tab w:val="left" w:pos="7560"/>
        </w:tabs>
        <w:spacing w:line="460" w:lineRule="exact"/>
        <w:ind w:firstLine="420" w:firstLineChars="200"/>
        <w:rPr>
          <w:rFonts w:ascii="宋体" w:hAnsi="宋体"/>
          <w:color w:val="auto"/>
          <w:highlight w:val="none"/>
        </w:rPr>
      </w:pPr>
      <w:r>
        <w:rPr>
          <w:rFonts w:ascii="宋体" w:hAnsi="宋体"/>
          <w:color w:val="auto"/>
          <w:highlight w:val="none"/>
        </w:rPr>
        <w:t>2、我方已详细审核全部</w:t>
      </w:r>
      <w:r>
        <w:rPr>
          <w:rFonts w:hint="eastAsia" w:ascii="宋体" w:hAnsi="宋体"/>
          <w:color w:val="auto"/>
          <w:highlight w:val="none"/>
        </w:rPr>
        <w:t>竞争性磋商</w:t>
      </w:r>
      <w:r>
        <w:rPr>
          <w:rFonts w:ascii="宋体" w:hAnsi="宋体"/>
          <w:color w:val="auto"/>
          <w:highlight w:val="none"/>
        </w:rPr>
        <w:t>文件，包括修改文件（如有时）及有关附件。</w:t>
      </w:r>
    </w:p>
    <w:p>
      <w:pPr>
        <w:tabs>
          <w:tab w:val="left" w:pos="7560"/>
        </w:tabs>
        <w:spacing w:line="460" w:lineRule="exact"/>
        <w:ind w:firstLine="420" w:firstLineChars="200"/>
        <w:rPr>
          <w:rFonts w:ascii="宋体" w:hAnsi="宋体"/>
          <w:color w:val="auto"/>
          <w:highlight w:val="none"/>
        </w:rPr>
      </w:pPr>
      <w:r>
        <w:rPr>
          <w:rFonts w:ascii="宋体" w:hAnsi="宋体"/>
          <w:color w:val="auto"/>
          <w:highlight w:val="none"/>
        </w:rPr>
        <w:t>3、我方承认</w:t>
      </w:r>
      <w:r>
        <w:rPr>
          <w:rFonts w:hint="eastAsia" w:ascii="宋体" w:hAnsi="宋体"/>
          <w:color w:val="auto"/>
          <w:highlight w:val="none"/>
        </w:rPr>
        <w:t>报价</w:t>
      </w:r>
      <w:r>
        <w:rPr>
          <w:rFonts w:ascii="宋体" w:hAnsi="宋体"/>
          <w:color w:val="auto"/>
          <w:highlight w:val="none"/>
        </w:rPr>
        <w:t>函附录是我方</w:t>
      </w:r>
      <w:r>
        <w:rPr>
          <w:rFonts w:hint="eastAsia" w:ascii="宋体" w:hAnsi="宋体"/>
          <w:color w:val="auto"/>
          <w:highlight w:val="none"/>
        </w:rPr>
        <w:t>报价</w:t>
      </w:r>
      <w:r>
        <w:rPr>
          <w:rFonts w:ascii="宋体" w:hAnsi="宋体"/>
          <w:color w:val="auto"/>
          <w:highlight w:val="none"/>
        </w:rPr>
        <w:t>函的组成部分。</w:t>
      </w:r>
    </w:p>
    <w:p>
      <w:pPr>
        <w:tabs>
          <w:tab w:val="left" w:pos="7560"/>
        </w:tabs>
        <w:spacing w:line="460" w:lineRule="exact"/>
        <w:ind w:firstLine="420" w:firstLineChars="200"/>
        <w:rPr>
          <w:rFonts w:ascii="宋体" w:hAnsi="宋体"/>
          <w:color w:val="auto"/>
          <w:highlight w:val="none"/>
        </w:rPr>
      </w:pPr>
      <w:r>
        <w:rPr>
          <w:rFonts w:ascii="宋体" w:hAnsi="宋体"/>
          <w:color w:val="auto"/>
          <w:highlight w:val="none"/>
        </w:rPr>
        <w:t>4、一旦我方</w:t>
      </w:r>
      <w:r>
        <w:rPr>
          <w:rFonts w:hint="eastAsia" w:ascii="宋体" w:hAnsi="宋体"/>
          <w:color w:val="auto"/>
          <w:highlight w:val="none"/>
        </w:rPr>
        <w:t>成交</w:t>
      </w:r>
      <w:r>
        <w:rPr>
          <w:rFonts w:ascii="宋体" w:hAnsi="宋体"/>
          <w:color w:val="auto"/>
          <w:highlight w:val="none"/>
        </w:rPr>
        <w:t>，我方保证按合同书中规定的工期</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日历天内完成并移交全部工程。</w:t>
      </w:r>
    </w:p>
    <w:p>
      <w:pPr>
        <w:tabs>
          <w:tab w:val="left" w:pos="7560"/>
        </w:tabs>
        <w:spacing w:line="460" w:lineRule="exact"/>
        <w:ind w:firstLine="420" w:firstLineChars="200"/>
        <w:rPr>
          <w:rFonts w:ascii="宋体" w:hAnsi="宋体"/>
          <w:color w:val="auto"/>
          <w:highlight w:val="none"/>
        </w:rPr>
      </w:pPr>
      <w:r>
        <w:rPr>
          <w:rFonts w:hint="eastAsia" w:ascii="宋体" w:hAnsi="宋体"/>
          <w:color w:val="auto"/>
          <w:highlight w:val="none"/>
        </w:rPr>
        <w:t>5</w:t>
      </w:r>
      <w:r>
        <w:rPr>
          <w:rFonts w:ascii="宋体" w:hAnsi="宋体"/>
          <w:color w:val="auto"/>
          <w:highlight w:val="none"/>
        </w:rPr>
        <w:t>、我方同意所提交的</w:t>
      </w:r>
      <w:r>
        <w:rPr>
          <w:rFonts w:hint="eastAsia" w:ascii="宋体" w:hAnsi="宋体"/>
          <w:color w:val="auto"/>
          <w:highlight w:val="none"/>
        </w:rPr>
        <w:t>响应</w:t>
      </w:r>
      <w:r>
        <w:rPr>
          <w:rFonts w:ascii="宋体" w:hAnsi="宋体"/>
          <w:color w:val="auto"/>
          <w:highlight w:val="none"/>
        </w:rPr>
        <w:t>文件在</w:t>
      </w:r>
      <w:r>
        <w:rPr>
          <w:rFonts w:hint="eastAsia" w:ascii="宋体" w:hAnsi="宋体"/>
          <w:color w:val="auto"/>
          <w:highlight w:val="none"/>
        </w:rPr>
        <w:t>竞争性磋商采购</w:t>
      </w:r>
      <w:r>
        <w:rPr>
          <w:rFonts w:ascii="宋体" w:hAnsi="宋体"/>
          <w:color w:val="auto"/>
          <w:highlight w:val="none"/>
        </w:rPr>
        <w:t>文件的</w:t>
      </w:r>
      <w:r>
        <w:rPr>
          <w:rFonts w:hint="eastAsia" w:ascii="宋体" w:hAnsi="宋体"/>
          <w:color w:val="auto"/>
          <w:highlight w:val="none"/>
        </w:rPr>
        <w:t>“供应商须知”</w:t>
      </w:r>
      <w:r>
        <w:rPr>
          <w:rFonts w:ascii="宋体" w:hAnsi="宋体"/>
          <w:color w:val="auto"/>
          <w:highlight w:val="none"/>
        </w:rPr>
        <w:t>中规定的</w:t>
      </w:r>
      <w:r>
        <w:rPr>
          <w:rFonts w:hint="eastAsia" w:ascii="宋体" w:hAnsi="宋体"/>
          <w:color w:val="auto"/>
          <w:highlight w:val="none"/>
          <w:lang w:val="en-US" w:eastAsia="zh-CN"/>
        </w:rPr>
        <w:t>竞标</w:t>
      </w:r>
      <w:r>
        <w:rPr>
          <w:rFonts w:ascii="宋体" w:hAnsi="宋体"/>
          <w:color w:val="auto"/>
          <w:highlight w:val="none"/>
        </w:rPr>
        <w:t>有效期内有效，在此期间内如果</w:t>
      </w:r>
      <w:r>
        <w:rPr>
          <w:rFonts w:hint="eastAsia" w:ascii="宋体" w:hAnsi="宋体"/>
          <w:color w:val="auto"/>
          <w:highlight w:val="none"/>
        </w:rPr>
        <w:t>成交</w:t>
      </w:r>
      <w:r>
        <w:rPr>
          <w:rFonts w:ascii="宋体" w:hAnsi="宋体"/>
          <w:color w:val="auto"/>
          <w:highlight w:val="none"/>
        </w:rPr>
        <w:t>，我方将受此约束。</w:t>
      </w:r>
    </w:p>
    <w:p>
      <w:pPr>
        <w:spacing w:line="360" w:lineRule="auto"/>
        <w:ind w:firstLine="420" w:firstLineChars="200"/>
        <w:rPr>
          <w:color w:val="auto"/>
          <w:szCs w:val="21"/>
          <w:highlight w:val="none"/>
        </w:rPr>
      </w:pPr>
      <w:r>
        <w:rPr>
          <w:rFonts w:hint="eastAsia" w:ascii="宋体" w:hAnsi="宋体"/>
          <w:color w:val="auto"/>
          <w:highlight w:val="none"/>
        </w:rPr>
        <w:t>6</w:t>
      </w:r>
      <w:r>
        <w:rPr>
          <w:rFonts w:ascii="宋体" w:hAnsi="宋体"/>
          <w:color w:val="auto"/>
          <w:highlight w:val="none"/>
        </w:rPr>
        <w:t>、除非另外达成协议并生效，你方的</w:t>
      </w:r>
      <w:r>
        <w:rPr>
          <w:rFonts w:hint="eastAsia" w:ascii="宋体" w:hAnsi="宋体"/>
          <w:color w:val="auto"/>
          <w:highlight w:val="none"/>
        </w:rPr>
        <w:t>成交</w:t>
      </w:r>
      <w:r>
        <w:rPr>
          <w:rFonts w:ascii="宋体" w:hAnsi="宋体"/>
          <w:color w:val="auto"/>
          <w:highlight w:val="none"/>
        </w:rPr>
        <w:t>通知书和本</w:t>
      </w:r>
      <w:r>
        <w:rPr>
          <w:rFonts w:hint="eastAsia" w:ascii="宋体" w:hAnsi="宋体"/>
          <w:color w:val="auto"/>
          <w:highlight w:val="none"/>
        </w:rPr>
        <w:t>响应</w:t>
      </w:r>
      <w:r>
        <w:rPr>
          <w:rFonts w:ascii="宋体" w:hAnsi="宋体"/>
          <w:color w:val="auto"/>
          <w:highlight w:val="none"/>
        </w:rPr>
        <w:t>文件将成为约束双方的合同文件的组成部分。</w:t>
      </w:r>
    </w:p>
    <w:p>
      <w:pPr>
        <w:spacing w:line="360" w:lineRule="auto"/>
        <w:jc w:val="center"/>
        <w:rPr>
          <w:rFonts w:ascii="宋体" w:hAnsi="宋体" w:cs="方正小标宋简体"/>
          <w:b/>
          <w:bCs/>
          <w:color w:val="auto"/>
          <w:sz w:val="32"/>
          <w:szCs w:val="32"/>
          <w:highlight w:val="none"/>
        </w:rPr>
      </w:pPr>
    </w:p>
    <w:p>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pPr>
        <w:spacing w:line="360" w:lineRule="auto"/>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cs="仿宋_GB2312"/>
          <w:color w:val="auto"/>
          <w:sz w:val="24"/>
          <w:highlight w:val="none"/>
        </w:rPr>
        <w:t>日期：   年   月   日</w:t>
      </w:r>
      <w:r>
        <w:rPr>
          <w:rFonts w:ascii="宋体" w:hAnsi="宋体" w:cs="方正小标宋简体"/>
          <w:b/>
          <w:bCs/>
          <w:color w:val="auto"/>
          <w:sz w:val="32"/>
          <w:szCs w:val="32"/>
          <w:highlight w:val="none"/>
        </w:rPr>
        <w:br w:type="page"/>
      </w:r>
      <w:r>
        <w:rPr>
          <w:rFonts w:hint="eastAsia" w:ascii="宋体" w:hAnsi="宋体" w:cs="方正小标宋简体"/>
          <w:b/>
          <w:bCs/>
          <w:color w:val="auto"/>
          <w:sz w:val="32"/>
          <w:szCs w:val="32"/>
          <w:highlight w:val="none"/>
        </w:rPr>
        <w:t>（二）</w:t>
      </w:r>
      <w:r>
        <w:rPr>
          <w:rFonts w:hint="eastAsia" w:ascii="宋体" w:hAnsi="宋体" w:eastAsia="宋体" w:cs="Times New Roman"/>
          <w:b/>
          <w:color w:val="000000" w:themeColor="text1"/>
          <w:sz w:val="32"/>
          <w:szCs w:val="32"/>
          <w14:textFill>
            <w14:solidFill>
              <w14:schemeClr w14:val="tx1"/>
            </w14:solidFill>
          </w14:textFill>
        </w:rPr>
        <w:t>竞标函附录</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
        <w:gridCol w:w="1985"/>
        <w:gridCol w:w="2126"/>
        <w:gridCol w:w="1984"/>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序</w:t>
            </w:r>
            <w:r>
              <w:rPr>
                <w:rFonts w:hint="default"/>
                <w:color w:val="auto"/>
                <w:highlight w:val="none"/>
              </w:rPr>
              <w:t xml:space="preserve"> </w:t>
            </w:r>
            <w:r>
              <w:rPr>
                <w:rFonts w:hint="eastAsia" w:cs="宋体"/>
                <w:color w:val="auto"/>
                <w:highlight w:val="none"/>
              </w:rPr>
              <w:t>号</w:t>
            </w:r>
          </w:p>
        </w:tc>
        <w:tc>
          <w:tcPr>
            <w:tcW w:w="1985"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条款内容</w:t>
            </w:r>
          </w:p>
        </w:tc>
        <w:tc>
          <w:tcPr>
            <w:tcW w:w="2126"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合同条款号</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约定内容</w:t>
            </w: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供应商响应情况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1</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项目经理</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姓名：</w:t>
            </w:r>
            <w:r>
              <w:rPr>
                <w:rFonts w:hint="default"/>
                <w:color w:val="auto"/>
                <w:highlight w:val="none"/>
                <w:u w:val="single"/>
              </w:rPr>
              <w:t xml:space="preserve">          </w:t>
            </w: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2</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竞标有效期</w:t>
            </w:r>
          </w:p>
        </w:tc>
        <w:tc>
          <w:tcPr>
            <w:tcW w:w="2126" w:type="dxa"/>
            <w:tcMar>
              <w:left w:w="170" w:type="dxa"/>
            </w:tcMar>
            <w:vAlign w:val="center"/>
          </w:tcPr>
          <w:p>
            <w:pPr>
              <w:keepNext w:val="0"/>
              <w:keepLines w:val="0"/>
              <w:suppressLineNumbers w:val="0"/>
              <w:spacing w:before="0" w:beforeAutospacing="0" w:after="0" w:afterAutospacing="0"/>
              <w:ind w:left="0" w:right="0"/>
              <w:rPr>
                <w:rFonts w:hint="default"/>
                <w:color w:val="auto"/>
                <w:highlight w:val="none"/>
              </w:rPr>
            </w:pP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u w:val="singl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3</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工期</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highlight w:val="none"/>
                <w:u w:val="single"/>
              </w:rPr>
              <w:t xml:space="preserve">          </w:t>
            </w:r>
            <w:r>
              <w:rPr>
                <w:rFonts w:hint="eastAsia" w:cs="宋体"/>
                <w:color w:val="auto"/>
                <w:highlight w:val="none"/>
              </w:rPr>
              <w:t>日历天</w:t>
            </w: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4</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缺陷责任期</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5</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发包人支付担保</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6</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承包人履约担保金额</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7</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分包</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见分包项目情况表</w:t>
            </w: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8</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逾期竣工违约金</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9</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逾期竣工违约金最高限额</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10</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质量标准</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11</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预付款额度</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rPr>
            </w:pPr>
            <w:r>
              <w:rPr>
                <w:rFonts w:hint="default" w:asciiTheme="majorEastAsia" w:hAnsiTheme="majorEastAsia" w:eastAsiaTheme="majorEastAsia"/>
                <w:color w:val="auto"/>
                <w:highlight w:val="none"/>
              </w:rPr>
              <w:t>12</w:t>
            </w:r>
          </w:p>
        </w:tc>
        <w:tc>
          <w:tcPr>
            <w:tcW w:w="1985" w:type="dxa"/>
            <w:vAlign w:val="center"/>
          </w:tcPr>
          <w:p>
            <w:pPr>
              <w:keepNext w:val="0"/>
              <w:keepLines w:val="0"/>
              <w:suppressLineNumbers w:val="0"/>
              <w:spacing w:before="0" w:beforeAutospacing="0" w:after="0" w:afterAutospacing="0"/>
              <w:ind w:left="0" w:right="0"/>
              <w:rPr>
                <w:rFonts w:hint="default"/>
                <w:color w:val="auto"/>
                <w:highlight w:val="none"/>
              </w:rPr>
            </w:pPr>
            <w:r>
              <w:rPr>
                <w:rFonts w:hint="eastAsia" w:cs="宋体"/>
                <w:color w:val="auto"/>
                <w:highlight w:val="none"/>
              </w:rPr>
              <w:t>预付款保函金额</w:t>
            </w:r>
          </w:p>
        </w:tc>
        <w:tc>
          <w:tcPr>
            <w:tcW w:w="2126" w:type="dxa"/>
            <w:tcMar>
              <w:left w:w="170" w:type="dxa"/>
            </w:tcMar>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s="宋体"/>
                <w:color w:val="auto"/>
                <w:highlight w:val="none"/>
              </w:rPr>
              <w:t>专用条款</w:t>
            </w: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highlight w:val="none"/>
                <w:lang w:val="en-US" w:eastAsia="zh-CN"/>
              </w:rPr>
            </w:pPr>
            <w:r>
              <w:rPr>
                <w:rFonts w:hint="eastAsia" w:asciiTheme="majorEastAsia" w:hAnsiTheme="majorEastAsia" w:eastAsiaTheme="majorEastAsia"/>
                <w:color w:val="auto"/>
                <w:highlight w:val="none"/>
                <w:lang w:val="en-US" w:eastAsia="zh-CN"/>
              </w:rPr>
              <w:t>13</w:t>
            </w:r>
          </w:p>
        </w:tc>
        <w:tc>
          <w:tcPr>
            <w:tcW w:w="1985" w:type="dxa"/>
            <w:vAlign w:val="center"/>
          </w:tcPr>
          <w:p>
            <w:pPr>
              <w:rPr>
                <w:rFonts w:hint="eastAsia" w:cs="宋体"/>
                <w:color w:val="auto"/>
                <w:highlight w:val="none"/>
              </w:rPr>
            </w:pPr>
            <w:r>
              <w:rPr>
                <w:rFonts w:hint="eastAsia" w:cs="宋体"/>
                <w:color w:val="auto"/>
                <w:highlight w:val="none"/>
              </w:rPr>
              <w:t>质量保证金额度</w:t>
            </w:r>
          </w:p>
        </w:tc>
        <w:tc>
          <w:tcPr>
            <w:tcW w:w="2126" w:type="dxa"/>
            <w:tcMar>
              <w:left w:w="170" w:type="dxa"/>
            </w:tcMar>
            <w:vAlign w:val="center"/>
          </w:tcPr>
          <w:p>
            <w:pPr>
              <w:jc w:val="center"/>
              <w:rPr>
                <w:rFonts w:hint="eastAsia" w:cs="宋体"/>
                <w:color w:val="auto"/>
                <w:highlight w:val="none"/>
              </w:rPr>
            </w:pPr>
            <w:r>
              <w:rPr>
                <w:rFonts w:hint="eastAsia" w:cs="宋体"/>
                <w:color w:val="auto"/>
                <w:highlight w:val="none"/>
              </w:rPr>
              <w:t>专用条款</w:t>
            </w:r>
          </w:p>
        </w:tc>
        <w:tc>
          <w:tcPr>
            <w:tcW w:w="1984" w:type="dxa"/>
            <w:vAlign w:val="center"/>
          </w:tcPr>
          <w:p>
            <w:pPr>
              <w:jc w:val="center"/>
              <w:rPr>
                <w:rFonts w:hint="default"/>
                <w:color w:val="auto"/>
                <w:highlight w:val="none"/>
              </w:rPr>
            </w:pPr>
            <w:r>
              <w:rPr>
                <w:rFonts w:hint="eastAsia"/>
                <w:color w:val="auto"/>
                <w:highlight w:val="none"/>
              </w:rPr>
              <w:t>工程结算款金额3%</w:t>
            </w: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highlight w:val="none"/>
              </w:rPr>
              <w:t>……</w:t>
            </w:r>
          </w:p>
        </w:tc>
        <w:tc>
          <w:tcPr>
            <w:tcW w:w="1985"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highlight w:val="none"/>
              </w:rPr>
              <w:t>……</w:t>
            </w:r>
          </w:p>
        </w:tc>
        <w:tc>
          <w:tcPr>
            <w:tcW w:w="2126" w:type="dxa"/>
            <w:tcMar>
              <w:left w:w="170" w:type="dxa"/>
            </w:tcMar>
            <w:vAlign w:val="center"/>
          </w:tcPr>
          <w:p>
            <w:pPr>
              <w:keepNext w:val="0"/>
              <w:keepLines w:val="0"/>
              <w:suppressLineNumbers w:val="0"/>
              <w:spacing w:before="0" w:beforeAutospacing="0" w:after="0" w:afterAutospacing="0"/>
              <w:ind w:left="0" w:right="0"/>
              <w:rPr>
                <w:rFonts w:hint="default"/>
                <w:color w:val="auto"/>
                <w:highlight w:val="none"/>
              </w:rPr>
            </w:pPr>
          </w:p>
        </w:tc>
        <w:tc>
          <w:tcPr>
            <w:tcW w:w="1984"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c>
          <w:tcPr>
            <w:tcW w:w="1843" w:type="dxa"/>
            <w:vAlign w:val="center"/>
          </w:tcPr>
          <w:p>
            <w:pPr>
              <w:keepNext w:val="0"/>
              <w:keepLines w:val="0"/>
              <w:suppressLineNumbers w:val="0"/>
              <w:spacing w:before="0" w:beforeAutospacing="0" w:after="0" w:afterAutospacing="0"/>
              <w:ind w:left="0" w:right="0"/>
              <w:jc w:val="center"/>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vAlign w:val="center"/>
          </w:tcPr>
          <w:p>
            <w:pPr>
              <w:keepNext w:val="0"/>
              <w:keepLines w:val="0"/>
              <w:suppressLineNumbers w:val="0"/>
              <w:spacing w:before="0" w:beforeAutospacing="0" w:after="0" w:afterAutospacing="0" w:line="360" w:lineRule="auto"/>
              <w:ind w:left="0" w:right="0"/>
              <w:rPr>
                <w:rFonts w:hint="default"/>
                <w:color w:val="auto"/>
                <w:highlight w:val="none"/>
              </w:rPr>
            </w:pPr>
            <w:r>
              <w:rPr>
                <w:rFonts w:hint="eastAsia" w:cs="宋体"/>
                <w:color w:val="auto"/>
                <w:highlight w:val="none"/>
              </w:rPr>
              <w:t>说明：供应商在响应磋商文件中规定的实质性要求和条件的基础上，可做出其他有利于采购人的承诺。此类承诺可在本表中予以补充填写。</w:t>
            </w:r>
          </w:p>
        </w:tc>
      </w:tr>
    </w:tbl>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法定代表人或者委托代理人（签字或者电子签名）：</w:t>
      </w: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wordWrap w:val="0"/>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pPr>
        <w:rPr>
          <w:color w:val="000000" w:themeColor="text1"/>
          <w14:textFill>
            <w14:solidFill>
              <w14:schemeClr w14:val="tx1"/>
            </w14:solidFill>
          </w14:textFill>
        </w:rPr>
      </w:pPr>
    </w:p>
    <w:p>
      <w:pPr>
        <w:spacing w:line="360" w:lineRule="auto"/>
        <w:contextualSpacing/>
        <w:jc w:val="center"/>
        <w:rPr>
          <w:rFonts w:hint="eastAsia" w:ascii="宋体" w:hAnsi="宋体" w:cs="宋体"/>
          <w:b/>
          <w:color w:val="auto"/>
          <w:sz w:val="32"/>
          <w:szCs w:val="32"/>
          <w:highlight w:val="none"/>
        </w:rPr>
      </w:pPr>
    </w:p>
    <w:p>
      <w:pPr>
        <w:spacing w:line="360" w:lineRule="auto"/>
        <w:contextualSpacing/>
        <w:jc w:val="center"/>
        <w:rPr>
          <w:rFonts w:ascii="宋体" w:hAnsi="宋体" w:cs="仿宋_GB2312"/>
          <w:b/>
          <w:color w:val="auto"/>
          <w:sz w:val="32"/>
          <w:szCs w:val="32"/>
          <w:highlight w:val="none"/>
        </w:rPr>
      </w:pPr>
      <w:r>
        <w:rPr>
          <w:rFonts w:hint="eastAsia" w:ascii="宋体" w:hAnsi="宋体" w:eastAsia="宋体" w:cs="Times New Roman"/>
          <w:b/>
          <w:color w:val="000000" w:themeColor="text1"/>
          <w:sz w:val="32"/>
          <w:szCs w:val="32"/>
          <w14:textFill>
            <w14:solidFill>
              <w14:schemeClr w14:val="tx1"/>
            </w14:solidFill>
          </w14:textFill>
        </w:rPr>
        <w:t>（三）</w:t>
      </w:r>
      <w:r>
        <w:rPr>
          <w:rFonts w:hint="eastAsia" w:ascii="宋体" w:hAnsi="宋体" w:cs="宋体"/>
          <w:b/>
          <w:color w:val="auto"/>
          <w:sz w:val="32"/>
          <w:szCs w:val="32"/>
          <w:highlight w:val="none"/>
        </w:rPr>
        <w:t>已标价工程量清单</w:t>
      </w:r>
    </w:p>
    <w:p>
      <w:pPr>
        <w:spacing w:line="360" w:lineRule="auto"/>
        <w:ind w:firstLine="420" w:firstLineChars="200"/>
        <w:contextualSpacing/>
        <w:jc w:val="left"/>
        <w:rPr>
          <w:rFonts w:cs="宋体" w:asciiTheme="minorEastAsia" w:hAnsiTheme="minorEastAsia" w:eastAsiaTheme="minorEastAsia"/>
          <w:color w:val="auto"/>
          <w:kern w:val="0"/>
          <w:highlight w:val="none"/>
        </w:rPr>
      </w:pPr>
    </w:p>
    <w:p>
      <w:pPr>
        <w:rPr>
          <w:color w:val="000000" w:themeColor="text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pStyle w:val="3"/>
        <w:jc w:val="center"/>
        <w:rPr>
          <w:color w:val="000000" w:themeColor="text1"/>
          <w14:textFill>
            <w14:solidFill>
              <w14:schemeClr w14:val="tx1"/>
            </w14:solidFill>
          </w14:textFill>
        </w:rPr>
      </w:pPr>
      <w:bookmarkStart w:id="33" w:name="_Toc197530119"/>
      <w:r>
        <w:rPr>
          <w:rFonts w:hint="eastAsia"/>
          <w:color w:val="000000" w:themeColor="text1"/>
          <w14:textFill>
            <w14:solidFill>
              <w14:schemeClr w14:val="tx1"/>
            </w14:solidFill>
          </w14:textFill>
        </w:rPr>
        <w:t>三、商务技术文件格式</w:t>
      </w:r>
      <w:bookmarkEnd w:id="33"/>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jc w:val="center"/>
        <w:rPr>
          <w:rFonts w:hint="eastAsia" w:ascii="宋体" w:hAnsi="宋体" w:eastAsia="宋体"/>
          <w:b/>
          <w:color w:val="000000" w:themeColor="text1"/>
          <w:sz w:val="84"/>
          <w:szCs w:val="84"/>
          <w14:textFill>
            <w14:solidFill>
              <w14:schemeClr w14:val="tx1"/>
            </w14:solidFill>
          </w14:textFill>
        </w:rPr>
      </w:pPr>
      <w:r>
        <w:rPr>
          <w:rFonts w:hint="eastAsia" w:ascii="宋体" w:hAnsi="宋体" w:eastAsia="宋体"/>
          <w:b/>
          <w:color w:val="000000" w:themeColor="text1"/>
          <w:sz w:val="84"/>
          <w:szCs w:val="84"/>
          <w14:textFill>
            <w14:solidFill>
              <w14:schemeClr w14:val="tx1"/>
            </w14:solidFill>
          </w14:textFill>
        </w:rPr>
        <w:t>商务技术文件（封面）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项目名称：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项目编号：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所竞分标（如有则填写，无分标时填写“无”或者留空）：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640" w:firstLineChars="200"/>
        <w:rPr>
          <w:rFonts w:hint="eastAsia" w:ascii="宋体" w:hAnsi="宋体" w:eastAsia="宋体"/>
          <w:color w:val="000000" w:themeColor="text1"/>
          <w:sz w:val="32"/>
          <w:szCs w:val="32"/>
          <w14:textFill>
            <w14:solidFill>
              <w14:schemeClr w14:val="tx1"/>
            </w14:solidFill>
          </w14:textFill>
        </w:rPr>
      </w:pPr>
      <w:r>
        <w:rPr>
          <w:rFonts w:hint="eastAsia" w:ascii="宋体" w:hAnsi="宋体" w:eastAsia="宋体"/>
          <w:color w:val="000000" w:themeColor="text1"/>
          <w:sz w:val="32"/>
          <w:szCs w:val="32"/>
          <w14:textFill>
            <w14:solidFill>
              <w14:schemeClr w14:val="tx1"/>
            </w14:solidFill>
          </w14:textFill>
        </w:rPr>
        <w:t>供应商名称：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jc w:val="center"/>
        <w:rPr>
          <w:rFonts w:hint="eastAsia" w:ascii="宋体" w:hAnsi="宋体" w:eastAsia="宋体"/>
          <w:color w:val="000000" w:themeColor="text1"/>
          <w:szCs w:val="21"/>
          <w14:textFill>
            <w14:solidFill>
              <w14:schemeClr w14:val="tx1"/>
            </w14:solidFill>
          </w14:textFill>
        </w:rPr>
      </w:pP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olor w:val="000000" w:themeColor="text1"/>
          <w:sz w:val="32"/>
          <w:szCs w:val="32"/>
          <w14:textFill>
            <w14:solidFill>
              <w14:schemeClr w14:val="tx1"/>
            </w14:solidFill>
          </w14:textFill>
        </w:rPr>
        <w:t>年</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olor w:val="000000" w:themeColor="text1"/>
          <w:sz w:val="32"/>
          <w:szCs w:val="32"/>
          <w14:textFill>
            <w14:solidFill>
              <w14:schemeClr w14:val="tx1"/>
            </w14:solidFill>
          </w14:textFill>
        </w:rPr>
        <w:t>月</w:t>
      </w:r>
      <w:r>
        <w:rPr>
          <w:rFonts w:ascii="宋体" w:hAnsi="宋体" w:eastAsia="宋体" w:cs="Times New Roman"/>
          <w:color w:val="000000" w:themeColor="text1"/>
          <w:sz w:val="32"/>
          <w:szCs w:val="32"/>
          <w:u w:val="single"/>
          <w14:textFill>
            <w14:solidFill>
              <w14:schemeClr w14:val="tx1"/>
            </w14:solidFill>
          </w14:textFill>
        </w:rPr>
        <w:t xml:space="preserve">   </w:t>
      </w:r>
      <w:r>
        <w:rPr>
          <w:rFonts w:hint="eastAsia" w:ascii="宋体" w:hAnsi="宋体" w:eastAsia="宋体"/>
          <w:color w:val="000000" w:themeColor="text1"/>
          <w:sz w:val="32"/>
          <w:szCs w:val="32"/>
          <w14:textFill>
            <w14:solidFill>
              <w14:schemeClr w14:val="tx1"/>
            </w14:solidFill>
          </w14:textFill>
        </w:rPr>
        <w:t>日</w:t>
      </w:r>
    </w:p>
    <w:p>
      <w:pPr>
        <w:spacing w:line="360" w:lineRule="auto"/>
        <w:jc w:val="center"/>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商务技术文件目录</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根据磋商文件规定及供应商提供的材料自行编写目录（部分格式后附）。</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无串通参加竞争性磋商行为的承诺函</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一、我方承诺无下列相互串通竞争性磋商的情形：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1.不同供应商的响应文件由同一单位或者个人编制；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2.不同供应商委托同一单位或者个人办理竞争性磋商事宜；</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3.不同供应商的响应文件载明的项目管理员为同一个人；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4.不同供应商的响应文件异常一致或者竞争性磋商报价呈规律性差异；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5.不同供应商的响应文件相互混装；</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6.不同供应商的磋商保证金从同一单位或者个人账户转出。</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二、我方承诺无下列恶意串通的情形：</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1.供应商直接或者间接从采购人或者采购代理机构处获得其他供应商的相关信息并修改其响应文件；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2.供应商按照采购人或者采购代理机构的授意撤换、修改响应文件；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3.供应商之间协商报价、技术方案等响应文件的实质性内容；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4.属于同一集团、协会、商会等组织成员的供应商按照该组织要求协同参加政府采购活动；</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5.供应商之间事先约定一致抬高或者压低竞争性磋商报价，或者在竞争性磋商项目中事先约定轮流以高价位或者低价位成交，或者事先约定由某一特定供应商成交，然后再参加竞争性磋商；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6.供应商之间商定部分供应商放弃参加政府采购活动或者放弃成交；</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7.供应商与采购人或者采购代理机构之间、供应商相互之间，为谋求特定供应商成交或者排斥其他供应商的其他串通行为。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以上情形一经核查属实，我方愿意承担一切后果，并不再寻求任何旨在减轻或者免除法律责任的辩解。</w:t>
      </w: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wordWrap w:val="0"/>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法定代表人身份证明书</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姓名：</w:t>
      </w:r>
      <w:r>
        <w:rPr>
          <w:rFonts w:ascii="Times New Roman" w:hAnsi="Times New Roman" w:eastAsia="宋体" w:cs="Times New Roman"/>
          <w:color w:val="000000" w:themeColor="text1"/>
          <w:szCs w:val="21"/>
          <w14:textFill>
            <w14:solidFill>
              <w14:schemeClr w14:val="tx1"/>
            </w14:solidFill>
          </w14:textFill>
        </w:rPr>
        <w:t>_______________________________________</w:t>
      </w:r>
      <w:r>
        <w:rPr>
          <w:rFonts w:hint="eastAsia" w:ascii="宋体" w:hAnsi="宋体" w:eastAsia="宋体"/>
          <w:color w:val="000000" w:themeColor="text1"/>
          <w:szCs w:val="21"/>
          <w14:textFill>
            <w14:solidFill>
              <w14:schemeClr w14:val="tx1"/>
            </w14:solidFill>
          </w14:textFill>
        </w:rPr>
        <w:t>性别：</w:t>
      </w:r>
      <w:r>
        <w:rPr>
          <w:rFonts w:ascii="Times New Roman" w:hAnsi="Times New Roman" w:eastAsia="宋体" w:cs="Times New Roman"/>
          <w:color w:val="000000" w:themeColor="text1"/>
          <w:szCs w:val="21"/>
          <w14:textFill>
            <w14:solidFill>
              <w14:schemeClr w14:val="tx1"/>
            </w14:solidFill>
          </w14:textFill>
        </w:rPr>
        <w:t>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年龄：</w:t>
      </w:r>
      <w:r>
        <w:rPr>
          <w:rFonts w:ascii="Times New Roman" w:hAnsi="Times New Roman" w:eastAsia="宋体" w:cs="Times New Roman"/>
          <w:color w:val="000000" w:themeColor="text1"/>
          <w:szCs w:val="21"/>
          <w14:textFill>
            <w14:solidFill>
              <w14:schemeClr w14:val="tx1"/>
            </w14:solidFill>
          </w14:textFill>
        </w:rPr>
        <w:t>_______________________________________</w:t>
      </w:r>
      <w:r>
        <w:rPr>
          <w:rFonts w:hint="eastAsia" w:ascii="宋体" w:hAnsi="宋体" w:eastAsia="宋体"/>
          <w:color w:val="000000" w:themeColor="text1"/>
          <w:szCs w:val="21"/>
          <w14:textFill>
            <w14:solidFill>
              <w14:schemeClr w14:val="tx1"/>
            </w14:solidFill>
          </w14:textFill>
        </w:rPr>
        <w:t>职务：</w:t>
      </w:r>
      <w:r>
        <w:rPr>
          <w:rFonts w:ascii="Times New Roman" w:hAnsi="Times New Roman" w:eastAsia="宋体" w:cs="Times New Roman"/>
          <w:color w:val="000000" w:themeColor="text1"/>
          <w:szCs w:val="21"/>
          <w14:textFill>
            <w14:solidFill>
              <w14:schemeClr w14:val="tx1"/>
            </w14:solidFill>
          </w14:textFill>
        </w:rPr>
        <w:t>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身份证号码：</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系</w:t>
      </w:r>
      <w:r>
        <w:rPr>
          <w:rFonts w:hint="eastAsia" w:ascii="宋体" w:hAnsi="宋体" w:eastAsia="宋体"/>
          <w:color w:val="000000" w:themeColor="text1"/>
          <w:szCs w:val="21"/>
          <w:u w:val="single"/>
          <w14:textFill>
            <w14:solidFill>
              <w14:schemeClr w14:val="tx1"/>
            </w14:solidFill>
          </w14:textFill>
        </w:rPr>
        <w:t>（供应商名称）</w:t>
      </w:r>
      <w:r>
        <w:rPr>
          <w:rFonts w:hint="eastAsia" w:ascii="宋体" w:hAnsi="宋体" w:eastAsia="宋体"/>
          <w:color w:val="000000" w:themeColor="text1"/>
          <w:szCs w:val="21"/>
          <w14:textFill>
            <w14:solidFill>
              <w14:schemeClr w14:val="tx1"/>
            </w14:solidFill>
          </w14:textFill>
        </w:rPr>
        <w:t>的法定代表人。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特此证明。</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附件：法定代表人有效身份证正反面复印件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注：1.自然人竞标的无需提供，联合体竞标的只需牵头人出具。</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附件：</w:t>
      </w:r>
    </w:p>
    <w:tbl>
      <w:tblPr>
        <w:tblStyle w:val="41"/>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5" w:hRule="atLeast"/>
        </w:trPr>
        <w:tc>
          <w:tcPr>
            <w:tcW w:w="5000" w:type="pct"/>
          </w:tcPr>
          <w:p>
            <w:pPr>
              <w:spacing w:line="360" w:lineRule="auto"/>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法定代表身份证复印件粘贴处（正、反面）</w:t>
            </w:r>
          </w:p>
        </w:tc>
      </w:tr>
    </w:tbl>
    <w:p>
      <w:pPr>
        <w:spacing w:line="360" w:lineRule="auto"/>
        <w:jc w:val="center"/>
        <w:rPr>
          <w:rFonts w:hint="eastAsia" w:ascii="宋体" w:hAnsi="宋体" w:eastAsia="宋体"/>
          <w:color w:val="000000" w:themeColor="text1"/>
          <w:szCs w:val="21"/>
          <w14:textFill>
            <w14:solidFill>
              <w14:schemeClr w14:val="tx1"/>
            </w14:solidFill>
          </w14:textFill>
        </w:rPr>
      </w:pPr>
    </w:p>
    <w:p>
      <w:pPr>
        <w:spacing w:line="360" w:lineRule="auto"/>
        <w:jc w:val="center"/>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授权委托书（非联合体参加竞争性磋商格式）</w:t>
      </w: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（如有委托时）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（采购人名称）：</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（姓名）系</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（供应商名称）的（□法定代表人/□负责人），现授权</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（姓名）以我方的名义参加</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项目的竞争性磋商活动，并代表我方全权办理针对上述项目的所有采购程序和环节的具体事务和签署相关文件。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我方对委托代理人的签字或者电子签名事项负全部责任。</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委托代理人无转委托权，特此委托。</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附：法定代表人身份证明书及委托代理人有效身份证正反面复印件</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委托代理人（签字或者电子签名）：</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委托代理人身份证号码：</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法定代表人（签字或者盖章或者电子签名）：</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right="1575" w:rightChars="75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供应商名称（电子签章）：</w:t>
      </w:r>
    </w:p>
    <w:p>
      <w:pPr>
        <w:spacing w:line="360" w:lineRule="auto"/>
        <w:ind w:firstLine="420" w:firstLineChars="200"/>
        <w:jc w:val="right"/>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u w:val="single"/>
          <w14:textFill>
            <w14:solidFill>
              <w14:schemeClr w14:val="tx1"/>
            </w14:solidFill>
          </w14:textFill>
        </w:rPr>
        <w:t xml:space="preserve">   </w:t>
      </w:r>
      <w:r>
        <w:rPr>
          <w:rFonts w:hint="eastAsia" w:ascii="宋体" w:hAnsi="宋体" w:eastAsia="宋体"/>
          <w:color w:val="000000" w:themeColor="text1"/>
          <w:szCs w:val="21"/>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注：1.法定代表人必须在授权委托书上签字或者盖章或者电子签名，委托代理人必须在授权委托书上签字或者电子签名</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3.法人、其他组织竞标时“我方”是指“我单位”，自然人竞标时“我方”是指“本人”。</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技术及其他要求、商务要求响应承诺表格式</w:t>
      </w:r>
    </w:p>
    <w:tbl>
      <w:tblPr>
        <w:tblStyle w:val="41"/>
        <w:tblpPr w:leftFromText="180" w:rightFromText="180" w:vertAnchor="text" w:horzAnchor="margin" w:tblpY="221"/>
        <w:tblOverlap w:val="never"/>
        <w:tblW w:w="895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05"/>
        <w:gridCol w:w="645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line="360" w:lineRule="auto"/>
              <w:ind w:left="0" w:right="0"/>
              <w:jc w:val="center"/>
              <w:rPr>
                <w:rFonts w:hint="default"/>
                <w:color w:val="auto"/>
                <w:sz w:val="24"/>
                <w:highlight w:val="none"/>
              </w:rPr>
            </w:pPr>
            <w:r>
              <w:rPr>
                <w:rFonts w:hint="eastAsia"/>
                <w:color w:val="auto"/>
                <w:sz w:val="24"/>
                <w:highlight w:val="none"/>
              </w:rPr>
              <w:t>项目</w:t>
            </w:r>
          </w:p>
        </w:tc>
        <w:tc>
          <w:tcPr>
            <w:tcW w:w="64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line="320" w:lineRule="exact"/>
              <w:ind w:left="0" w:right="0"/>
              <w:jc w:val="center"/>
              <w:rPr>
                <w:rFonts w:hint="default"/>
                <w:color w:val="auto"/>
                <w:sz w:val="24"/>
                <w:highlight w:val="none"/>
              </w:rPr>
            </w:pPr>
            <w:r>
              <w:rPr>
                <w:rFonts w:hint="eastAsia"/>
                <w:color w:val="auto"/>
                <w:sz w:val="24"/>
                <w:highlight w:val="none"/>
              </w:rPr>
              <w:t>对应第三章</w:t>
            </w:r>
            <w:r>
              <w:rPr>
                <w:rFonts w:hint="default"/>
                <w:color w:val="auto"/>
                <w:sz w:val="24"/>
                <w:highlight w:val="none"/>
              </w:rPr>
              <w:t xml:space="preserve"> </w:t>
            </w:r>
            <w:r>
              <w:rPr>
                <w:rFonts w:hint="eastAsia"/>
                <w:color w:val="auto"/>
                <w:sz w:val="24"/>
                <w:highlight w:val="none"/>
              </w:rPr>
              <w:t>采购需求“技术及其他要求”及</w:t>
            </w:r>
            <w:r>
              <w:rPr>
                <w:rFonts w:hint="default"/>
                <w:color w:val="auto"/>
                <w:sz w:val="24"/>
                <w:highlight w:val="none"/>
              </w:rPr>
              <w:t>“</w:t>
            </w:r>
            <w:r>
              <w:rPr>
                <w:rFonts w:hint="eastAsia"/>
                <w:color w:val="auto"/>
                <w:sz w:val="24"/>
                <w:highlight w:val="none"/>
              </w:rPr>
              <w:t>商务要求</w:t>
            </w:r>
            <w:r>
              <w:rPr>
                <w:rFonts w:hint="default"/>
                <w:color w:val="auto"/>
                <w:sz w:val="24"/>
                <w:highlight w:val="none"/>
              </w:rPr>
              <w:t>”</w:t>
            </w:r>
            <w:r>
              <w:rPr>
                <w:rFonts w:hint="eastAsia"/>
                <w:color w:val="auto"/>
                <w:sz w:val="24"/>
                <w:highlight w:val="none"/>
              </w:rPr>
              <w:t>，</w:t>
            </w:r>
            <w:r>
              <w:rPr>
                <w:rFonts w:hint="default"/>
                <w:color w:val="auto"/>
                <w:sz w:val="24"/>
                <w:highlight w:val="none"/>
              </w:rPr>
              <w:t xml:space="preserve"> </w:t>
            </w:r>
            <w:r>
              <w:rPr>
                <w:rFonts w:hint="eastAsia"/>
                <w:color w:val="auto"/>
                <w:sz w:val="24"/>
                <w:highlight w:val="none"/>
              </w:rPr>
              <w:t>供应商的响应承诺情况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5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napToGrid w:val="0"/>
              <w:spacing w:before="156" w:beforeLines="50" w:beforeAutospacing="0" w:after="0" w:afterAutospacing="0" w:line="360" w:lineRule="auto"/>
              <w:ind w:left="0" w:right="0"/>
              <w:jc w:val="left"/>
              <w:rPr>
                <w:rFonts w:hint="default"/>
                <w:b/>
                <w:color w:val="auto"/>
                <w:sz w:val="24"/>
                <w:highlight w:val="none"/>
              </w:rPr>
            </w:pPr>
            <w:r>
              <w:rPr>
                <w:rFonts w:hint="eastAsia"/>
                <w:b/>
                <w:color w:val="auto"/>
                <w:sz w:val="24"/>
                <w:highlight w:val="none"/>
              </w:rPr>
              <w:t>一、</w:t>
            </w:r>
            <w:r>
              <w:rPr>
                <w:rFonts w:hint="eastAsia"/>
                <w:b/>
                <w:color w:val="auto"/>
                <w:highlight w:val="none"/>
              </w:rPr>
              <w:t>技术及其他要求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pStyle w:val="160"/>
              <w:keepNext w:val="0"/>
              <w:keepLines w:val="0"/>
              <w:suppressLineNumbers w:val="0"/>
              <w:spacing w:before="0" w:beforeAutospacing="0" w:after="0" w:afterAutospacing="0" w:line="400" w:lineRule="exact"/>
              <w:ind w:left="0" w:right="0" w:firstLine="0" w:firstLineChars="0"/>
              <w:jc w:val="center"/>
              <w:rPr>
                <w:rFonts w:hint="default"/>
                <w:b/>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b/>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b/>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b/>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b/>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b/>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pStyle w:val="28"/>
              <w:keepNext w:val="0"/>
              <w:keepLines w:val="0"/>
              <w:suppressLineNumbers w:val="0"/>
              <w:spacing w:before="0" w:beforeAutospacing="0" w:after="0" w:afterAutospacing="0" w:line="320" w:lineRule="exact"/>
              <w:ind w:left="0" w:right="0"/>
              <w:rPr>
                <w:rFonts w:hint="default"/>
                <w:b/>
                <w:color w:val="auto"/>
                <w:kern w:val="2"/>
                <w:sz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95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r>
              <w:rPr>
                <w:rFonts w:hint="eastAsia"/>
                <w:b/>
                <w:color w:val="auto"/>
                <w:szCs w:val="21"/>
                <w:highlight w:val="none"/>
              </w:rPr>
              <w:t>二、</w:t>
            </w:r>
            <w:r>
              <w:rPr>
                <w:rFonts w:hint="eastAsia" w:ascii="宋体" w:hAnsi="宋体"/>
                <w:b/>
                <w:color w:val="auto"/>
                <w:szCs w:val="21"/>
                <w:highlight w:val="none"/>
              </w:rPr>
              <w:t>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cs="宋体"/>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cs="宋体"/>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cs="宋体"/>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cs="宋体"/>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cs="宋体"/>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cs="宋体"/>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505"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20" w:lineRule="exact"/>
              <w:ind w:left="0" w:right="0"/>
              <w:jc w:val="center"/>
              <w:rPr>
                <w:rFonts w:hint="default" w:ascii="宋体" w:hAnsi="宋体" w:cs="宋体"/>
                <w:color w:val="auto"/>
                <w:szCs w:val="21"/>
                <w:highlight w:val="none"/>
              </w:rPr>
            </w:pPr>
          </w:p>
        </w:tc>
        <w:tc>
          <w:tcPr>
            <w:tcW w:w="6454"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line="320" w:lineRule="exact"/>
              <w:ind w:left="0" w:right="0"/>
              <w:jc w:val="left"/>
              <w:rPr>
                <w:rFonts w:hint="default"/>
                <w:b/>
                <w:color w:val="auto"/>
                <w:szCs w:val="21"/>
                <w:highlight w:val="none"/>
              </w:rPr>
            </w:pPr>
          </w:p>
        </w:tc>
      </w:tr>
    </w:tbl>
    <w:p>
      <w:pPr>
        <w:pStyle w:val="16"/>
        <w:spacing w:after="0" w:line="340" w:lineRule="exact"/>
        <w:contextualSpacing/>
        <w:rPr>
          <w:color w:val="auto"/>
          <w:kern w:val="0"/>
          <w:sz w:val="24"/>
          <w:szCs w:val="24"/>
          <w:highlight w:val="none"/>
        </w:rPr>
      </w:pPr>
      <w:r>
        <w:rPr>
          <w:rFonts w:hint="eastAsia"/>
          <w:color w:val="auto"/>
          <w:kern w:val="0"/>
          <w:sz w:val="24"/>
          <w:szCs w:val="24"/>
          <w:highlight w:val="none"/>
        </w:rPr>
        <w:t>注：</w:t>
      </w:r>
    </w:p>
    <w:p>
      <w:pPr>
        <w:pStyle w:val="16"/>
        <w:spacing w:after="0" w:line="340" w:lineRule="exact"/>
        <w:contextualSpacing/>
        <w:rPr>
          <w:color w:val="auto"/>
          <w:kern w:val="0"/>
          <w:sz w:val="24"/>
          <w:szCs w:val="24"/>
          <w:highlight w:val="none"/>
        </w:rPr>
      </w:pPr>
      <w:r>
        <w:rPr>
          <w:color w:val="auto"/>
          <w:kern w:val="0"/>
          <w:sz w:val="24"/>
          <w:szCs w:val="24"/>
          <w:highlight w:val="none"/>
        </w:rPr>
        <w:t xml:space="preserve">  </w:t>
      </w:r>
      <w:r>
        <w:rPr>
          <w:rFonts w:hint="eastAsia"/>
          <w:color w:val="auto"/>
          <w:kern w:val="0"/>
          <w:sz w:val="24"/>
          <w:szCs w:val="24"/>
          <w:highlight w:val="none"/>
        </w:rPr>
        <w:t>说明：应对照磋商文件</w:t>
      </w:r>
      <w:r>
        <w:rPr>
          <w:color w:val="auto"/>
          <w:kern w:val="0"/>
          <w:sz w:val="24"/>
          <w:szCs w:val="24"/>
          <w:highlight w:val="none"/>
        </w:rPr>
        <w:t>“</w:t>
      </w:r>
      <w:r>
        <w:rPr>
          <w:rFonts w:hint="eastAsia"/>
          <w:color w:val="auto"/>
          <w:kern w:val="0"/>
          <w:sz w:val="24"/>
          <w:szCs w:val="24"/>
          <w:highlight w:val="none"/>
        </w:rPr>
        <w:t>第三章</w:t>
      </w:r>
      <w:r>
        <w:rPr>
          <w:color w:val="auto"/>
          <w:kern w:val="0"/>
          <w:sz w:val="24"/>
          <w:szCs w:val="24"/>
          <w:highlight w:val="none"/>
        </w:rPr>
        <w:t xml:space="preserve"> </w:t>
      </w:r>
      <w:r>
        <w:rPr>
          <w:rFonts w:hint="eastAsia"/>
          <w:color w:val="auto"/>
          <w:kern w:val="0"/>
          <w:sz w:val="24"/>
          <w:szCs w:val="24"/>
          <w:highlight w:val="none"/>
        </w:rPr>
        <w:t>采购需求</w:t>
      </w:r>
      <w:r>
        <w:rPr>
          <w:color w:val="auto"/>
          <w:kern w:val="0"/>
          <w:sz w:val="24"/>
          <w:szCs w:val="24"/>
          <w:highlight w:val="none"/>
        </w:rPr>
        <w:t>”</w:t>
      </w:r>
      <w:r>
        <w:rPr>
          <w:rFonts w:hint="eastAsia"/>
          <w:color w:val="auto"/>
          <w:kern w:val="0"/>
          <w:sz w:val="24"/>
          <w:szCs w:val="24"/>
          <w:highlight w:val="none"/>
        </w:rPr>
        <w:t>中的“技术及其他要求”及“商务要求”逐条明确响应承诺。</w:t>
      </w:r>
    </w:p>
    <w:p>
      <w:pPr>
        <w:spacing w:line="340" w:lineRule="exact"/>
        <w:ind w:right="-817" w:rightChars="-389"/>
        <w:contextualSpacing/>
        <w:jc w:val="center"/>
        <w:rPr>
          <w:color w:val="auto"/>
          <w:sz w:val="24"/>
          <w:highlight w:val="none"/>
        </w:rPr>
      </w:pPr>
    </w:p>
    <w:p>
      <w:pPr>
        <w:spacing w:line="340" w:lineRule="exact"/>
        <w:ind w:right="-817" w:rightChars="-389"/>
        <w:contextualSpacing/>
        <w:jc w:val="center"/>
        <w:rPr>
          <w:color w:val="auto"/>
          <w:sz w:val="24"/>
          <w:highlight w:val="none"/>
        </w:rPr>
      </w:pPr>
      <w:r>
        <w:rPr>
          <w:rFonts w:hint="eastAsia"/>
          <w:color w:val="auto"/>
          <w:sz w:val="24"/>
          <w:highlight w:val="none"/>
        </w:rPr>
        <w:t>法定代表人或者委托代理人（签字或者电子签名）：</w:t>
      </w:r>
    </w:p>
    <w:p>
      <w:pPr>
        <w:spacing w:line="340" w:lineRule="exact"/>
        <w:ind w:right="-817" w:rightChars="-389" w:firstLine="2880" w:firstLineChars="1200"/>
        <w:contextualSpacing/>
        <w:rPr>
          <w:rFonts w:hint="eastAsia"/>
          <w:color w:val="auto"/>
          <w:sz w:val="24"/>
          <w:highlight w:val="none"/>
        </w:rPr>
      </w:pPr>
      <w:r>
        <w:rPr>
          <w:rFonts w:hint="eastAsia"/>
          <w:color w:val="auto"/>
          <w:sz w:val="24"/>
          <w:highlight w:val="none"/>
        </w:rPr>
        <w:t>供应商（电子签章）：</w:t>
      </w:r>
    </w:p>
    <w:p>
      <w:pPr>
        <w:spacing w:line="340" w:lineRule="exact"/>
        <w:ind w:right="-817" w:rightChars="-389" w:firstLine="2880" w:firstLineChars="1200"/>
        <w:contextualSpacing/>
        <w:rPr>
          <w:color w:val="auto"/>
          <w:sz w:val="24"/>
          <w:highlight w:val="none"/>
        </w:rPr>
      </w:pPr>
    </w:p>
    <w:p>
      <w:pPr>
        <w:spacing w:line="340" w:lineRule="exact"/>
        <w:ind w:right="-817" w:rightChars="-389" w:firstLine="2880" w:firstLineChars="1200"/>
        <w:contextualSpacing/>
        <w:rPr>
          <w:color w:val="auto"/>
          <w:sz w:val="24"/>
          <w:highlight w:val="none"/>
        </w:rPr>
      </w:pPr>
      <w:r>
        <w:rPr>
          <w:rFonts w:hint="eastAsia"/>
          <w:color w:val="auto"/>
          <w:sz w:val="24"/>
          <w:highlight w:val="none"/>
        </w:rPr>
        <w:t>日期：</w:t>
      </w:r>
      <w:r>
        <w:rPr>
          <w:color w:val="auto"/>
          <w:sz w:val="24"/>
          <w:highlight w:val="none"/>
        </w:rPr>
        <w:t xml:space="preserve">   </w:t>
      </w:r>
      <w:r>
        <w:rPr>
          <w:rFonts w:hint="eastAsia"/>
          <w:color w:val="auto"/>
          <w:sz w:val="24"/>
          <w:highlight w:val="none"/>
        </w:rPr>
        <w:t>年</w:t>
      </w:r>
      <w:r>
        <w:rPr>
          <w:color w:val="auto"/>
          <w:sz w:val="24"/>
          <w:highlight w:val="none"/>
        </w:rPr>
        <w:t xml:space="preserve">   </w:t>
      </w:r>
      <w:r>
        <w:rPr>
          <w:rFonts w:hint="eastAsia"/>
          <w:color w:val="auto"/>
          <w:sz w:val="24"/>
          <w:highlight w:val="none"/>
        </w:rPr>
        <w:t>月</w:t>
      </w:r>
      <w:r>
        <w:rPr>
          <w:color w:val="auto"/>
          <w:sz w:val="24"/>
          <w:highlight w:val="none"/>
        </w:rPr>
        <w:t xml:space="preserve">   </w:t>
      </w:r>
      <w:r>
        <w:rPr>
          <w:rFonts w:hint="eastAsia"/>
          <w:color w:val="auto"/>
          <w:sz w:val="24"/>
          <w:highlight w:val="none"/>
        </w:rPr>
        <w:t>日</w:t>
      </w:r>
    </w:p>
    <w:p>
      <w:pPr>
        <w:spacing w:line="340" w:lineRule="exact"/>
        <w:ind w:right="-817" w:rightChars="-389" w:firstLine="2880" w:firstLineChars="1200"/>
        <w:contextualSpacing/>
        <w:rPr>
          <w:color w:val="auto"/>
          <w:sz w:val="24"/>
          <w:highlight w:val="none"/>
        </w:rPr>
        <w:sectPr>
          <w:pgSz w:w="11906" w:h="16838"/>
          <w:pgMar w:top="1440" w:right="1134" w:bottom="1440" w:left="1418" w:header="851" w:footer="992" w:gutter="0"/>
          <w:cols w:space="425" w:num="1"/>
          <w:docGrid w:type="lines" w:linePitch="312" w:charSpace="0"/>
        </w:sectPr>
      </w:pPr>
      <w:r>
        <w:rPr>
          <w:color w:val="auto"/>
          <w:sz w:val="24"/>
          <w:highlight w:val="none"/>
        </w:rPr>
        <w:t xml:space="preserve">      </w:t>
      </w:r>
    </w:p>
    <w:p>
      <w:pPr>
        <w:snapToGrid w:val="0"/>
        <w:spacing w:before="120" w:beforeLines="50" w:after="50"/>
        <w:rPr>
          <w:rFonts w:hint="eastAsia" w:ascii="仿宋" w:hAnsi="仿宋" w:eastAsia="仿宋" w:cs="仿宋_GB2312"/>
          <w:b/>
          <w:color w:val="auto"/>
          <w:sz w:val="30"/>
          <w:szCs w:val="30"/>
          <w:highlight w:val="none"/>
        </w:rPr>
      </w:pPr>
      <w:r>
        <w:rPr>
          <w:rFonts w:hint="eastAsia" w:ascii="仿宋" w:hAnsi="仿宋" w:eastAsia="仿宋" w:cs="仿宋_GB2312"/>
          <w:b/>
          <w:color w:val="auto"/>
          <w:sz w:val="30"/>
          <w:szCs w:val="30"/>
          <w:highlight w:val="none"/>
        </w:rPr>
        <w:t>供应商类似的业绩证明文件</w:t>
      </w:r>
    </w:p>
    <w:p>
      <w:pPr>
        <w:autoSpaceDE w:val="0"/>
        <w:autoSpaceDN w:val="0"/>
        <w:spacing w:line="360" w:lineRule="auto"/>
        <w:ind w:firstLine="120"/>
        <w:rPr>
          <w:rFonts w:hint="eastAsia" w:ascii="仿宋_GB2312" w:hAnsi="仿宋" w:eastAsia="仿宋_GB2312" w:cs="仿宋_GB2312"/>
          <w:b/>
          <w:color w:val="auto"/>
          <w:sz w:val="24"/>
          <w:highlight w:val="none"/>
        </w:rPr>
      </w:pPr>
    </w:p>
    <w:p>
      <w:pPr>
        <w:autoSpaceDE w:val="0"/>
        <w:autoSpaceDN w:val="0"/>
        <w:spacing w:line="360" w:lineRule="auto"/>
        <w:ind w:firstLine="120"/>
        <w:rPr>
          <w:rFonts w:hint="eastAsia" w:ascii="仿宋" w:hAnsi="仿宋" w:eastAsia="仿宋" w:cs="仿宋_GB2312"/>
          <w:b/>
          <w:color w:val="auto"/>
          <w:sz w:val="30"/>
          <w:szCs w:val="30"/>
          <w:highlight w:val="none"/>
        </w:rPr>
      </w:pPr>
      <w:r>
        <w:rPr>
          <w:rFonts w:hint="eastAsia" w:ascii="仿宋_GB2312" w:hAnsi="仿宋" w:eastAsia="仿宋_GB2312" w:cs="仿宋_GB2312"/>
          <w:b/>
          <w:color w:val="auto"/>
          <w:sz w:val="24"/>
          <w:highlight w:val="none"/>
        </w:rPr>
        <w:t>附表 :相关项目业绩一览表（供应商同类项目合同复印件）</w:t>
      </w:r>
    </w:p>
    <w:p>
      <w:pPr>
        <w:pStyle w:val="33"/>
        <w:snapToGrid w:val="0"/>
        <w:ind w:left="480" w:hanging="480"/>
        <w:rPr>
          <w:rFonts w:hint="eastAsia" w:ascii="宋体" w:hAnsi="宋体"/>
          <w:color w:val="auto"/>
          <w:sz w:val="24"/>
          <w:highlight w:val="none"/>
        </w:rPr>
      </w:pPr>
    </w:p>
    <w:tbl>
      <w:tblPr>
        <w:tblStyle w:val="41"/>
        <w:tblW w:w="88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2065"/>
        <w:gridCol w:w="241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2" w:hRule="atLeast"/>
          <w:jc w:val="center"/>
        </w:trPr>
        <w:tc>
          <w:tcPr>
            <w:tcW w:w="1384"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p>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金额</w:t>
            </w:r>
          </w:p>
          <w:p>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（万元）</w:t>
            </w:r>
          </w:p>
        </w:tc>
        <w:tc>
          <w:tcPr>
            <w:tcW w:w="206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附件在响应文件中页码</w:t>
            </w:r>
          </w:p>
        </w:tc>
        <w:tc>
          <w:tcPr>
            <w:tcW w:w="2416"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采购人联系人及联系电话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384"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olor w:val="auto"/>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tc>
        <w:tc>
          <w:tcPr>
            <w:tcW w:w="2416" w:type="dxa"/>
            <w:vMerge w:val="continue"/>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pPr>
              <w:snapToGrid w:val="0"/>
              <w:spacing w:line="24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snapToGrid w:val="0"/>
              <w:spacing w:line="24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napToGrid w:val="0"/>
              <w:spacing w:line="24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pPr>
              <w:snapToGrid w:val="0"/>
              <w:spacing w:line="24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line="240" w:lineRule="exact"/>
              <w:jc w:val="left"/>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2065"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c>
          <w:tcPr>
            <w:tcW w:w="2416"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20" w:afterLines="50" w:line="400" w:lineRule="exact"/>
              <w:jc w:val="left"/>
              <w:rPr>
                <w:rFonts w:hint="eastAsia" w:ascii="宋体" w:hAnsi="宋体"/>
                <w:color w:val="auto"/>
                <w:sz w:val="24"/>
                <w:highlight w:val="none"/>
              </w:rPr>
            </w:pPr>
          </w:p>
        </w:tc>
      </w:tr>
    </w:tbl>
    <w:p>
      <w:pPr>
        <w:pStyle w:val="33"/>
        <w:snapToGrid w:val="0"/>
        <w:ind w:left="480" w:hanging="480"/>
        <w:rPr>
          <w:rFonts w:hint="eastAsia" w:ascii="宋体" w:hAnsi="宋体"/>
          <w:color w:val="auto"/>
          <w:sz w:val="24"/>
          <w:highlight w:val="none"/>
        </w:rPr>
      </w:pPr>
    </w:p>
    <w:p>
      <w:pPr>
        <w:pStyle w:val="33"/>
        <w:snapToGrid w:val="0"/>
        <w:ind w:left="480" w:hanging="480"/>
        <w:rPr>
          <w:rFonts w:hint="eastAsia" w:ascii="宋体" w:hAnsi="宋体"/>
          <w:color w:val="auto"/>
          <w:sz w:val="24"/>
          <w:highlight w:val="none"/>
        </w:rPr>
      </w:pPr>
    </w:p>
    <w:p>
      <w:pPr>
        <w:pStyle w:val="23"/>
        <w:spacing w:line="360" w:lineRule="auto"/>
        <w:ind w:left="72"/>
        <w:rPr>
          <w:rFonts w:hint="eastAsia" w:ascii="Times New Roman" w:hAnsi="Times New Roman"/>
          <w:color w:val="auto"/>
          <w:highlight w:val="none"/>
        </w:rPr>
      </w:pPr>
      <w:r>
        <w:rPr>
          <w:rFonts w:hint="eastAsia" w:ascii="Times New Roman" w:hAnsi="Times New Roman"/>
          <w:color w:val="auto"/>
          <w:highlight w:val="none"/>
        </w:rPr>
        <w:t>注：供应商可按上述的格式自行编制，须随表提交相应的合同复印件。</w:t>
      </w:r>
    </w:p>
    <w:p>
      <w:pPr>
        <w:snapToGrid w:val="0"/>
        <w:spacing w:line="360" w:lineRule="auto"/>
        <w:ind w:firstLine="4935" w:firstLineChars="2350"/>
        <w:rPr>
          <w:rFonts w:hint="eastAsia" w:hAnsi="宋体"/>
          <w:color w:val="auto"/>
          <w:szCs w:val="21"/>
          <w:highlight w:val="none"/>
        </w:rPr>
      </w:pPr>
      <w:r>
        <w:rPr>
          <w:rFonts w:hAnsi="宋体"/>
          <w:color w:val="auto"/>
          <w:szCs w:val="21"/>
          <w:highlight w:val="none"/>
        </w:rPr>
        <w:t xml:space="preserve"> </w:t>
      </w:r>
    </w:p>
    <w:p>
      <w:pPr>
        <w:snapToGrid w:val="0"/>
        <w:spacing w:line="360" w:lineRule="auto"/>
        <w:ind w:firstLine="4935" w:firstLineChars="2350"/>
        <w:rPr>
          <w:rFonts w:hint="eastAsia" w:hAnsi="宋体"/>
          <w:color w:val="auto"/>
          <w:szCs w:val="21"/>
          <w:highlight w:val="none"/>
        </w:rPr>
      </w:pPr>
    </w:p>
    <w:p>
      <w:pPr>
        <w:snapToGrid w:val="0"/>
        <w:spacing w:line="360" w:lineRule="auto"/>
        <w:ind w:left="4410" w:leftChars="2100" w:firstLine="5670" w:firstLineChars="2700"/>
        <w:rPr>
          <w:rFonts w:hint="eastAsia" w:ascii="仿宋_GB2312" w:hAnsi="仿宋" w:eastAsia="仿宋_GB2312" w:cs="仿宋_GB2312"/>
          <w:color w:val="auto"/>
          <w:kern w:val="0"/>
          <w:sz w:val="24"/>
          <w:highlight w:val="none"/>
        </w:rPr>
      </w:pPr>
      <w:r>
        <w:rPr>
          <w:rFonts w:hAnsi="宋体"/>
          <w:color w:val="auto"/>
          <w:szCs w:val="21"/>
          <w:highlight w:val="none"/>
        </w:rPr>
        <w:t xml:space="preserve"> </w:t>
      </w:r>
      <w:r>
        <w:rPr>
          <w:rFonts w:hint="eastAsia" w:ascii="仿宋_GB2312" w:hAnsi="仿宋" w:eastAsia="仿宋_GB2312" w:cs="仿宋_GB2312"/>
          <w:color w:val="auto"/>
          <w:kern w:val="0"/>
          <w:sz w:val="24"/>
          <w:highlight w:val="none"/>
          <w:lang w:val="zh-CN"/>
        </w:rPr>
        <w:t>供应商名称(电子签章)：</w:t>
      </w:r>
    </w:p>
    <w:p>
      <w:pPr>
        <w:spacing w:line="500" w:lineRule="exact"/>
        <w:jc w:val="center"/>
        <w:rPr>
          <w:rFonts w:ascii="仿宋_GB2312" w:hAnsi="仿宋_GB2312" w:eastAsia="仿宋_GB2312" w:cs="仿宋_GB2312"/>
          <w:color w:val="auto"/>
          <w:sz w:val="32"/>
          <w:szCs w:val="32"/>
          <w:highlight w:val="none"/>
        </w:rPr>
        <w:sectPr>
          <w:pgSz w:w="11910" w:h="16840"/>
          <w:pgMar w:top="1340" w:right="1500" w:bottom="280" w:left="1680" w:header="720" w:footer="720" w:gutter="0"/>
          <w:cols w:space="720" w:num="1"/>
        </w:sectPr>
      </w:pPr>
      <w:r>
        <w:rPr>
          <w:rFonts w:hint="eastAsia" w:ascii="仿宋_GB2312" w:hAnsi="仿宋" w:eastAsia="仿宋_GB2312" w:cs="仿宋_GB2312"/>
          <w:color w:val="auto"/>
          <w:kern w:val="0"/>
          <w:sz w:val="24"/>
          <w:highlight w:val="none"/>
          <w:lang w:val="zh-CN"/>
        </w:rPr>
        <w:t xml:space="preserve">                                                     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项目管理机构配备情况表</w:t>
      </w:r>
    </w:p>
    <w:tbl>
      <w:tblPr>
        <w:tblStyle w:val="41"/>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highlight w:val="none"/>
              </w:rPr>
            </w:pPr>
            <w:r>
              <w:rPr>
                <w:rFonts w:hint="eastAsia"/>
                <w:color w:val="auto"/>
                <w:highlight w:val="none"/>
              </w:rPr>
              <w:t>岗位</w:t>
            </w:r>
          </w:p>
        </w:tc>
        <w:tc>
          <w:tcPr>
            <w:tcW w:w="670"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highlight w:val="none"/>
              </w:rPr>
            </w:pPr>
            <w:r>
              <w:rPr>
                <w:rFonts w:hint="eastAsia"/>
                <w:color w:val="auto"/>
                <w:highlight w:val="none"/>
              </w:rPr>
              <w:t>姓名</w:t>
            </w:r>
          </w:p>
        </w:tc>
        <w:tc>
          <w:tcPr>
            <w:tcW w:w="82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身份证号</w:t>
            </w:r>
          </w:p>
        </w:tc>
        <w:tc>
          <w:tcPr>
            <w:tcW w:w="816"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highlight w:val="none"/>
              </w:rPr>
            </w:pPr>
            <w:r>
              <w:rPr>
                <w:rFonts w:hint="eastAsia"/>
                <w:color w:val="auto"/>
                <w:highlight w:val="none"/>
              </w:rPr>
              <w:t>职称</w:t>
            </w:r>
          </w:p>
        </w:tc>
        <w:tc>
          <w:tcPr>
            <w:tcW w:w="4188"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highlight w:val="none"/>
              </w:rPr>
            </w:pPr>
            <w:r>
              <w:rPr>
                <w:rFonts w:hint="eastAsia"/>
                <w:color w:val="auto"/>
                <w:highlight w:val="none"/>
              </w:rPr>
              <w:t>执业或职业资格</w:t>
            </w:r>
          </w:p>
        </w:tc>
        <w:tc>
          <w:tcPr>
            <w:tcW w:w="244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color w:val="auto"/>
                <w:highlight w:val="none"/>
              </w:rPr>
            </w:pPr>
            <w:r>
              <w:rPr>
                <w:rFonts w:hint="eastAsia"/>
                <w:color w:val="auto"/>
                <w:highlight w:val="none"/>
              </w:rPr>
              <w:t>承担完工、在建工程情况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color w:val="auto"/>
                <w:highlight w:val="none"/>
              </w:rPr>
            </w:pPr>
          </w:p>
        </w:tc>
        <w:tc>
          <w:tcPr>
            <w:tcW w:w="6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color w:val="auto"/>
                <w:highlight w:val="none"/>
              </w:rPr>
            </w:pPr>
          </w:p>
        </w:tc>
        <w:tc>
          <w:tcPr>
            <w:tcW w:w="82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color w:val="auto"/>
                <w:highlight w:val="none"/>
              </w:rPr>
            </w:pPr>
          </w:p>
        </w:tc>
        <w:tc>
          <w:tcPr>
            <w:tcW w:w="81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color w:val="auto"/>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highlight w:val="none"/>
              </w:rPr>
            </w:pPr>
            <w:r>
              <w:rPr>
                <w:rFonts w:hint="eastAsia"/>
                <w:color w:val="auto"/>
                <w:highlight w:val="none"/>
              </w:rPr>
              <w:t>证书名称</w:t>
            </w: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highlight w:val="none"/>
              </w:rPr>
            </w:pPr>
            <w:r>
              <w:rPr>
                <w:rFonts w:hint="eastAsia"/>
                <w:color w:val="auto"/>
                <w:highlight w:val="none"/>
              </w:rPr>
              <w:t>级别</w:t>
            </w: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highlight w:val="none"/>
              </w:rPr>
            </w:pPr>
            <w:r>
              <w:rPr>
                <w:rFonts w:hint="eastAsia"/>
                <w:color w:val="auto"/>
                <w:highlight w:val="none"/>
              </w:rPr>
              <w:t>证号</w:t>
            </w: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highlight w:val="none"/>
              </w:rPr>
            </w:pPr>
            <w:r>
              <w:rPr>
                <w:rFonts w:hint="eastAsia"/>
                <w:color w:val="auto"/>
                <w:highlight w:val="none"/>
              </w:rPr>
              <w:t>专业</w:t>
            </w:r>
          </w:p>
        </w:tc>
        <w:tc>
          <w:tcPr>
            <w:tcW w:w="11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完工</w:t>
            </w:r>
            <w:r>
              <w:rPr>
                <w:rFonts w:hint="default"/>
                <w:color w:val="auto"/>
                <w:highlight w:val="none"/>
              </w:rPr>
              <w:t>/</w:t>
            </w:r>
            <w:r>
              <w:rPr>
                <w:rFonts w:hint="eastAsia"/>
                <w:color w:val="auto"/>
                <w:highlight w:val="none"/>
              </w:rPr>
              <w:t>在建</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主要项目</w:t>
            </w:r>
          </w:p>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pPr>
              <w:pStyle w:val="187"/>
              <w:keepNext w:val="0"/>
              <w:keepLines w:val="0"/>
              <w:suppressLineNumbers w:val="0"/>
              <w:spacing w:before="0" w:beforeAutospacing="0" w:after="0" w:afterAutospacing="0" w:line="240" w:lineRule="auto"/>
              <w:ind w:left="0" w:right="0" w:firstLine="0"/>
              <w:rPr>
                <w:rFonts w:hint="default" w:asciiTheme="minorEastAsia" w:hAnsiTheme="minorEastAsia" w:eastAsiaTheme="minorEastAsia"/>
                <w:color w:val="auto"/>
                <w:kern w:val="2"/>
                <w:sz w:val="21"/>
                <w:szCs w:val="21"/>
                <w:highlight w:val="none"/>
              </w:rPr>
            </w:pPr>
            <w:r>
              <w:rPr>
                <w:rFonts w:hint="default" w:cs="Times New Roman" w:asciiTheme="minorEastAsia" w:hAnsiTheme="minorEastAsia" w:eastAsiaTheme="minorEastAsia"/>
                <w:color w:val="auto"/>
                <w:kern w:val="2"/>
                <w:sz w:val="21"/>
                <w:szCs w:val="21"/>
                <w:highlight w:val="none"/>
                <w:lang w:val="en-US" w:eastAsia="en-US" w:bidi="en-US"/>
              </w:rPr>
              <w:t>1.</w:t>
            </w:r>
            <w:r>
              <w:rPr>
                <w:rFonts w:hint="eastAsia" w:asciiTheme="minorEastAsia" w:hAnsiTheme="minorEastAsia" w:eastAsiaTheme="minorEastAsia"/>
                <w:color w:val="auto"/>
                <w:kern w:val="2"/>
                <w:sz w:val="21"/>
                <w:szCs w:val="21"/>
                <w:highlight w:val="none"/>
              </w:rPr>
              <w:t>项目经理</w:t>
            </w:r>
          </w:p>
        </w:tc>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pPr>
              <w:pStyle w:val="187"/>
              <w:keepNext w:val="0"/>
              <w:keepLines w:val="0"/>
              <w:suppressLineNumbers w:val="0"/>
              <w:spacing w:before="0" w:beforeAutospacing="0" w:after="0" w:afterAutospacing="0" w:line="240" w:lineRule="auto"/>
              <w:ind w:left="0" w:right="0" w:firstLine="0"/>
              <w:rPr>
                <w:rFonts w:hint="default" w:asciiTheme="minorEastAsia" w:hAnsiTheme="minorEastAsia" w:eastAsiaTheme="minorEastAsia"/>
                <w:color w:val="auto"/>
                <w:kern w:val="2"/>
                <w:sz w:val="21"/>
                <w:szCs w:val="21"/>
                <w:highlight w:val="none"/>
              </w:rPr>
            </w:pPr>
            <w:r>
              <w:rPr>
                <w:rFonts w:hint="default" w:cs="Times New Roman" w:asciiTheme="minorEastAsia" w:hAnsiTheme="minorEastAsia" w:eastAsiaTheme="minorEastAsia"/>
                <w:color w:val="auto"/>
                <w:kern w:val="2"/>
                <w:sz w:val="21"/>
                <w:szCs w:val="21"/>
                <w:highlight w:val="none"/>
                <w:lang w:val="en-US" w:bidi="en-US"/>
              </w:rPr>
              <w:t>2.</w:t>
            </w:r>
            <w:r>
              <w:rPr>
                <w:rFonts w:hint="eastAsia" w:asciiTheme="minorEastAsia" w:hAnsiTheme="minorEastAsia" w:eastAsiaTheme="minorEastAsia"/>
                <w:color w:val="auto"/>
                <w:kern w:val="2"/>
                <w:sz w:val="21"/>
                <w:szCs w:val="21"/>
                <w:highlight w:val="none"/>
              </w:rPr>
              <w:t>技术负责人</w:t>
            </w:r>
          </w:p>
        </w:tc>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pPr>
              <w:pStyle w:val="187"/>
              <w:keepNext w:val="0"/>
              <w:keepLines w:val="0"/>
              <w:suppressLineNumbers w:val="0"/>
              <w:spacing w:before="0" w:beforeAutospacing="0" w:after="0" w:afterAutospacing="0" w:line="240" w:lineRule="auto"/>
              <w:ind w:left="0" w:right="0" w:firstLine="0"/>
              <w:rPr>
                <w:rFonts w:hint="default" w:cs="Times New Roman" w:asciiTheme="minorEastAsia" w:hAnsiTheme="minorEastAsia" w:eastAsiaTheme="minorEastAsia"/>
                <w:color w:val="auto"/>
                <w:kern w:val="2"/>
                <w:sz w:val="21"/>
                <w:szCs w:val="21"/>
                <w:highlight w:val="none"/>
                <w:lang w:val="en-US" w:bidi="en-US"/>
              </w:rPr>
            </w:pPr>
            <w:r>
              <w:rPr>
                <w:rFonts w:hint="default" w:cs="Times New Roman" w:asciiTheme="minorEastAsia" w:hAnsiTheme="minorEastAsia" w:eastAsiaTheme="minorEastAsia"/>
                <w:color w:val="auto"/>
                <w:kern w:val="2"/>
                <w:sz w:val="21"/>
                <w:szCs w:val="21"/>
                <w:highlight w:val="none"/>
                <w:lang w:val="en-US" w:bidi="en-US"/>
              </w:rPr>
              <w:t>4.</w:t>
            </w:r>
            <w:r>
              <w:rPr>
                <w:rFonts w:hint="eastAsia" w:asciiTheme="minorEastAsia" w:hAnsiTheme="minorEastAsia" w:eastAsiaTheme="minorEastAsia"/>
                <w:color w:val="auto"/>
                <w:kern w:val="2"/>
                <w:sz w:val="21"/>
                <w:szCs w:val="21"/>
                <w:highlight w:val="none"/>
              </w:rPr>
              <w:t>专职安全生产管理人员</w:t>
            </w:r>
          </w:p>
        </w:tc>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pPr>
              <w:pStyle w:val="187"/>
              <w:keepNext w:val="0"/>
              <w:keepLines w:val="0"/>
              <w:suppressLineNumbers w:val="0"/>
              <w:spacing w:before="0" w:beforeAutospacing="0" w:after="0" w:afterAutospacing="0" w:line="240" w:lineRule="auto"/>
              <w:ind w:left="0" w:right="0" w:firstLine="0"/>
              <w:rPr>
                <w:rFonts w:hint="default" w:asciiTheme="minorEastAsia" w:hAnsiTheme="minorEastAsia" w:eastAsiaTheme="minorEastAsia"/>
                <w:color w:val="auto"/>
                <w:kern w:val="2"/>
                <w:sz w:val="21"/>
                <w:szCs w:val="21"/>
                <w:highlight w:val="none"/>
              </w:rPr>
            </w:pPr>
            <w:r>
              <w:rPr>
                <w:rFonts w:hint="default" w:cs="Times New Roman" w:asciiTheme="minorEastAsia" w:hAnsiTheme="minorEastAsia" w:eastAsiaTheme="minorEastAsia"/>
                <w:color w:val="auto"/>
                <w:kern w:val="2"/>
                <w:sz w:val="21"/>
                <w:szCs w:val="21"/>
                <w:highlight w:val="none"/>
                <w:lang w:val="en-US" w:eastAsia="en-US" w:bidi="en-US"/>
              </w:rPr>
              <w:t>3.</w:t>
            </w:r>
            <w:r>
              <w:rPr>
                <w:rFonts w:hint="eastAsia" w:asciiTheme="minorEastAsia" w:hAnsiTheme="minorEastAsia" w:eastAsiaTheme="minorEastAsia"/>
                <w:color w:val="auto"/>
                <w:kern w:val="2"/>
                <w:sz w:val="21"/>
                <w:szCs w:val="21"/>
                <w:highlight w:val="none"/>
              </w:rPr>
              <w:t>施工员</w:t>
            </w:r>
          </w:p>
        </w:tc>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asciiTheme="minorEastAsia" w:hAnsiTheme="minorEastAsia" w:eastAsiaTheme="minorEastAsia"/>
                <w:color w:val="auto"/>
                <w:szCs w:val="21"/>
                <w:highlight w:val="none"/>
              </w:rPr>
            </w:pPr>
            <w:r>
              <w:rPr>
                <w:rFonts w:hint="default" w:asciiTheme="minorEastAsia" w:hAnsiTheme="minorEastAsia" w:eastAsiaTheme="minorEastAsia"/>
                <w:color w:val="auto"/>
                <w:szCs w:val="21"/>
                <w:highlight w:val="none"/>
              </w:rPr>
              <w:t>5.</w:t>
            </w:r>
            <w:r>
              <w:rPr>
                <w:rFonts w:hint="eastAsia" w:asciiTheme="minorEastAsia" w:hAnsiTheme="minorEastAsia" w:eastAsiaTheme="minorEastAsia"/>
                <w:color w:val="auto"/>
                <w:szCs w:val="21"/>
                <w:highlight w:val="none"/>
              </w:rPr>
              <w:t>质量员</w:t>
            </w:r>
          </w:p>
        </w:tc>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asciiTheme="minorEastAsia" w:hAnsiTheme="minorEastAsia" w:eastAsiaTheme="minorEastAsia"/>
                <w:color w:val="auto"/>
                <w:szCs w:val="21"/>
                <w:highlight w:val="none"/>
              </w:rPr>
            </w:pPr>
            <w:r>
              <w:rPr>
                <w:rFonts w:hint="default" w:asciiTheme="minorEastAsia" w:hAnsiTheme="minorEastAsia" w:eastAsiaTheme="minorEastAsia"/>
                <w:color w:val="auto"/>
                <w:szCs w:val="21"/>
                <w:highlight w:val="none"/>
              </w:rPr>
              <w:t>6.</w:t>
            </w:r>
            <w:r>
              <w:rPr>
                <w:rFonts w:hint="eastAsia" w:asciiTheme="minorEastAsia" w:hAnsiTheme="minorEastAsia" w:eastAsiaTheme="minorEastAsia"/>
                <w:color w:val="auto"/>
                <w:szCs w:val="21"/>
                <w:highlight w:val="none"/>
              </w:rPr>
              <w:t>材料员</w:t>
            </w:r>
          </w:p>
        </w:tc>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left"/>
              <w:rPr>
                <w:rFonts w:hint="default"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w:t>
            </w:r>
          </w:p>
        </w:tc>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center"/>
              <w:rPr>
                <w:rFonts w:hint="default"/>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223" w:right="0" w:hanging="222" w:hangingChars="106"/>
              <w:jc w:val="left"/>
              <w:rPr>
                <w:rFonts w:hint="default"/>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pPr>
        <w:spacing w:line="300" w:lineRule="exact"/>
        <w:jc w:val="left"/>
        <w:rPr>
          <w:rFonts w:ascii="宋体" w:hAnsi="宋体"/>
          <w:b/>
          <w:color w:val="auto"/>
          <w:szCs w:val="21"/>
          <w:highlight w:val="none"/>
        </w:rPr>
      </w:pPr>
      <w:r>
        <w:rPr>
          <w:rFonts w:hint="eastAsia" w:ascii="宋体" w:hAnsi="宋体"/>
          <w:b/>
          <w:color w:val="auto"/>
          <w:szCs w:val="21"/>
          <w:highlight w:val="none"/>
        </w:rPr>
        <w:t>备注：</w:t>
      </w:r>
    </w:p>
    <w:p>
      <w:pPr>
        <w:spacing w:line="3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1.本表所列岗位的所有管理人员的情况均应如实填写。可按以上格式扩展为多页填写。</w:t>
      </w:r>
    </w:p>
    <w:p>
      <w:pPr>
        <w:spacing w:line="30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s="宋体"/>
          <w:b/>
          <w:color w:val="auto"/>
          <w:szCs w:val="21"/>
          <w:highlight w:val="none"/>
        </w:rPr>
        <w:t>【备注：附以上各岗位人员资格证件等相关证明材料复印件】</w:t>
      </w:r>
      <w:r>
        <w:rPr>
          <w:rFonts w:hint="eastAsia" w:ascii="宋体" w:hAnsi="宋体"/>
          <w:b/>
          <w:color w:val="auto"/>
          <w:szCs w:val="21"/>
          <w:highlight w:val="none"/>
        </w:rPr>
        <w:t>。</w:t>
      </w:r>
    </w:p>
    <w:p>
      <w:pPr>
        <w:pStyle w:val="171"/>
        <w:spacing w:line="300" w:lineRule="exact"/>
        <w:rPr>
          <w:color w:val="auto"/>
          <w:highlight w:val="none"/>
        </w:rPr>
      </w:pPr>
    </w:p>
    <w:p>
      <w:pPr>
        <w:pStyle w:val="171"/>
        <w:spacing w:line="300" w:lineRule="exact"/>
        <w:rPr>
          <w:color w:val="auto"/>
          <w:highlight w:val="none"/>
        </w:rPr>
      </w:pPr>
    </w:p>
    <w:p>
      <w:pPr>
        <w:spacing w:line="300" w:lineRule="exact"/>
        <w:ind w:firstLine="480" w:firstLineChars="200"/>
        <w:rPr>
          <w:rFonts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pPr>
        <w:spacing w:line="300" w:lineRule="exact"/>
        <w:ind w:firstLine="560" w:firstLineChars="200"/>
        <w:jc w:val="left"/>
        <w:rPr>
          <w:rFonts w:ascii="宋体" w:hAnsi="宋体"/>
          <w:color w:val="auto"/>
          <w:spacing w:val="20"/>
          <w:sz w:val="24"/>
          <w:highlight w:val="none"/>
        </w:rPr>
      </w:pPr>
      <w:r>
        <w:rPr>
          <w:rFonts w:hint="eastAsia" w:ascii="宋体" w:hAnsi="宋体"/>
          <w:color w:val="auto"/>
          <w:spacing w:val="20"/>
          <w:sz w:val="24"/>
          <w:highlight w:val="none"/>
        </w:rPr>
        <w:t>供应商（电子签章）：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w:t>
      </w:r>
    </w:p>
    <w:p>
      <w:pPr>
        <w:spacing w:line="300" w:lineRule="exact"/>
        <w:ind w:firstLine="560" w:firstLineChars="200"/>
        <w:jc w:val="left"/>
        <w:rPr>
          <w:rFonts w:ascii="宋体" w:hAnsi="宋体"/>
          <w:color w:val="auto"/>
          <w:sz w:val="24"/>
          <w:szCs w:val="20"/>
          <w:highlight w:val="none"/>
        </w:rPr>
      </w:pPr>
      <w:r>
        <w:rPr>
          <w:rFonts w:hint="eastAsia" w:ascii="宋体" w:hAnsi="宋体"/>
          <w:color w:val="auto"/>
          <w:spacing w:val="20"/>
          <w:sz w:val="24"/>
          <w:highlight w:val="none"/>
        </w:rPr>
        <w:t>日 期：</w:t>
      </w:r>
      <w:r>
        <w:rPr>
          <w:rFonts w:hint="eastAsia" w:ascii="宋体" w:hAnsi="宋体"/>
          <w:color w:val="auto"/>
          <w:spacing w:val="20"/>
          <w:sz w:val="24"/>
          <w:highlight w:val="none"/>
          <w:u w:val="single"/>
        </w:rPr>
        <w:t xml:space="preserve">         </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供应商关于拟派项目经理的承诺书</w:t>
      </w:r>
    </w:p>
    <w:p>
      <w:pPr>
        <w:spacing w:line="520" w:lineRule="exact"/>
        <w:ind w:left="-10" w:firstLine="520" w:firstLineChars="217"/>
        <w:jc w:val="left"/>
        <w:rPr>
          <w:rFonts w:cs="宋体"/>
          <w:bCs/>
          <w:color w:val="auto"/>
          <w:sz w:val="24"/>
          <w:highlight w:val="none"/>
        </w:rPr>
      </w:pPr>
    </w:p>
    <w:p>
      <w:pPr>
        <w:wordWrap w:val="0"/>
        <w:spacing w:line="520" w:lineRule="exact"/>
        <w:ind w:left="-11" w:firstLine="520" w:firstLineChars="217"/>
        <w:jc w:val="left"/>
        <w:rPr>
          <w:rFonts w:cs="宋体" w:asciiTheme="minorEastAsia" w:hAnsiTheme="minorEastAsia" w:eastAsiaTheme="minorEastAsia"/>
          <w:bCs/>
          <w:color w:val="auto"/>
          <w:sz w:val="24"/>
          <w:highlight w:val="none"/>
        </w:rPr>
      </w:pPr>
      <w:r>
        <w:rPr>
          <w:rFonts w:hint="eastAsia" w:cs="宋体"/>
          <w:bCs/>
          <w:color w:val="auto"/>
          <w:sz w:val="24"/>
          <w:highlight w:val="none"/>
        </w:rPr>
        <w:t>我公司郑重承诺：在参加本次</w:t>
      </w:r>
      <w:r>
        <w:rPr>
          <w:rFonts w:cs="宋体"/>
          <w:bCs/>
          <w:color w:val="auto"/>
          <w:sz w:val="24"/>
          <w:highlight w:val="none"/>
          <w:u w:val="single"/>
        </w:rPr>
        <w:t xml:space="preserve">            </w:t>
      </w:r>
      <w:r>
        <w:rPr>
          <w:rFonts w:hint="eastAsia" w:cs="宋体"/>
          <w:bCs/>
          <w:color w:val="auto"/>
          <w:sz w:val="24"/>
          <w:highlight w:val="none"/>
        </w:rPr>
        <w:t>工程（项目编号：</w:t>
      </w:r>
      <w:r>
        <w:rPr>
          <w:rFonts w:cs="宋体"/>
          <w:bCs/>
          <w:color w:val="auto"/>
          <w:sz w:val="24"/>
          <w:highlight w:val="none"/>
          <w:u w:val="single"/>
        </w:rPr>
        <w:t xml:space="preserve">           </w:t>
      </w:r>
      <w:r>
        <w:rPr>
          <w:rFonts w:hint="eastAsia" w:cs="宋体"/>
          <w:bCs/>
          <w:color w:val="auto"/>
          <w:sz w:val="24"/>
          <w:highlight w:val="none"/>
        </w:rPr>
        <w:t>）竞争性磋商项目中，拟投入本项目项目经理</w:t>
      </w:r>
      <w:r>
        <w:rPr>
          <w:rFonts w:hint="eastAsia" w:cs="宋体"/>
          <w:bCs/>
          <w:color w:val="auto"/>
          <w:sz w:val="24"/>
          <w:highlight w:val="none"/>
          <w:u w:val="single"/>
        </w:rPr>
        <w:t xml:space="preserve">      （姓名），（身份证号码：           ）</w:t>
      </w:r>
      <w:r>
        <w:rPr>
          <w:rFonts w:hint="eastAsia" w:cs="宋体"/>
          <w:bCs/>
          <w:color w:val="auto"/>
          <w:sz w:val="24"/>
          <w:highlight w:val="none"/>
        </w:rPr>
        <w:t>不存在其他在建、已中标（或成交）未开工或已列为其他项目中标（或成交）候选人第一名的建造师【（符合《广西壮族自治区建筑市场诚信卡管理暂行办法》第十六条第一款及桂建管﹝2016﹞70号、桂建管〔2020〕11号文除外）】</w:t>
      </w:r>
      <w:r>
        <w:rPr>
          <w:rFonts w:hint="eastAsia" w:cs="宋体" w:asciiTheme="minorEastAsia" w:hAnsiTheme="minorEastAsia" w:eastAsiaTheme="minorEastAsia"/>
          <w:bCs/>
          <w:color w:val="auto"/>
          <w:sz w:val="24"/>
          <w:highlight w:val="none"/>
        </w:rPr>
        <w:t>。</w:t>
      </w:r>
    </w:p>
    <w:p>
      <w:pPr>
        <w:spacing w:line="520" w:lineRule="exact"/>
        <w:ind w:left="-10" w:firstLine="520" w:firstLineChars="217"/>
        <w:jc w:val="left"/>
        <w:rPr>
          <w:rFonts w:cs="宋体" w:asciiTheme="minorEastAsia" w:hAnsiTheme="minorEastAsia" w:eastAsiaTheme="minorEastAsia"/>
          <w:bCs/>
          <w:color w:val="auto"/>
          <w:sz w:val="24"/>
          <w:highlight w:val="none"/>
        </w:rPr>
      </w:pPr>
      <w:r>
        <w:rPr>
          <w:rFonts w:hint="eastAsia" w:cs="宋体" w:asciiTheme="minorEastAsia" w:hAnsiTheme="minorEastAsia" w:eastAsiaTheme="minorEastAsia"/>
          <w:bCs/>
          <w:color w:val="auto"/>
          <w:sz w:val="24"/>
          <w:highlight w:val="none"/>
        </w:rPr>
        <w:t>本单位对上述承诺的真实性负责。如有虚假，将依法承担相应责任。</w:t>
      </w:r>
    </w:p>
    <w:p>
      <w:pPr>
        <w:spacing w:line="520" w:lineRule="exact"/>
        <w:ind w:left="-10" w:firstLine="455" w:firstLineChars="217"/>
        <w:jc w:val="left"/>
        <w:rPr>
          <w:color w:val="auto"/>
          <w:szCs w:val="21"/>
          <w:highlight w:val="none"/>
        </w:rPr>
      </w:pPr>
    </w:p>
    <w:p>
      <w:pPr>
        <w:spacing w:line="520" w:lineRule="exact"/>
        <w:jc w:val="left"/>
        <w:rPr>
          <w:color w:val="auto"/>
          <w:highlight w:val="none"/>
        </w:rPr>
      </w:pPr>
    </w:p>
    <w:p>
      <w:pPr>
        <w:spacing w:line="480" w:lineRule="auto"/>
        <w:ind w:left="2699"/>
        <w:rPr>
          <w:color w:val="auto"/>
          <w:sz w:val="24"/>
          <w:highlight w:val="none"/>
        </w:rPr>
      </w:pPr>
      <w:r>
        <w:rPr>
          <w:rFonts w:hint="eastAsia" w:cs="宋体"/>
          <w:color w:val="auto"/>
          <w:sz w:val="24"/>
          <w:highlight w:val="none"/>
        </w:rPr>
        <w:t>供应商：</w:t>
      </w:r>
      <w:r>
        <w:rPr>
          <w:color w:val="auto"/>
          <w:sz w:val="24"/>
          <w:highlight w:val="none"/>
          <w:u w:val="single"/>
        </w:rPr>
        <w:t xml:space="preserve">                </w:t>
      </w:r>
      <w:r>
        <w:rPr>
          <w:rFonts w:hint="eastAsia" w:cs="宋体"/>
          <w:color w:val="auto"/>
          <w:sz w:val="24"/>
          <w:highlight w:val="none"/>
          <w:u w:val="single"/>
        </w:rPr>
        <w:t>（盖供应商电子签章）</w:t>
      </w:r>
    </w:p>
    <w:p>
      <w:pPr>
        <w:spacing w:line="480" w:lineRule="auto"/>
        <w:ind w:left="2699"/>
        <w:rPr>
          <w:color w:val="auto"/>
          <w:sz w:val="24"/>
          <w:highlight w:val="none"/>
        </w:rPr>
      </w:pPr>
      <w:r>
        <w:rPr>
          <w:rFonts w:hint="eastAsia" w:cs="宋体"/>
          <w:color w:val="auto"/>
          <w:sz w:val="24"/>
          <w:highlight w:val="none"/>
        </w:rPr>
        <w:t>法定代表人（或委托代理人）</w:t>
      </w:r>
      <w:r>
        <w:rPr>
          <w:rFonts w:hint="eastAsia"/>
          <w:color w:val="auto"/>
          <w:sz w:val="24"/>
          <w:highlight w:val="none"/>
          <w:u w:val="single"/>
        </w:rPr>
        <w:t>（签字或者电子签名）</w:t>
      </w:r>
    </w:p>
    <w:p>
      <w:pPr>
        <w:spacing w:line="360" w:lineRule="auto"/>
        <w:ind w:firstLine="3120" w:firstLineChars="1300"/>
        <w:rPr>
          <w:color w:val="auto"/>
          <w:sz w:val="24"/>
          <w:highlight w:val="none"/>
        </w:rPr>
      </w:pPr>
      <w:r>
        <w:rPr>
          <w:rFonts w:hint="eastAsia" w:cs="宋体"/>
          <w:color w:val="auto"/>
          <w:sz w:val="24"/>
          <w:highlight w:val="none"/>
        </w:rPr>
        <w:t>日期：</w:t>
      </w:r>
      <w:r>
        <w:rPr>
          <w:color w:val="auto"/>
          <w:sz w:val="24"/>
          <w:highlight w:val="none"/>
          <w:u w:val="single"/>
        </w:rPr>
        <w:t xml:space="preserve">       </w:t>
      </w:r>
      <w:r>
        <w:rPr>
          <w:rFonts w:hint="eastAsia" w:cs="宋体"/>
          <w:color w:val="auto"/>
          <w:sz w:val="24"/>
          <w:highlight w:val="none"/>
        </w:rPr>
        <w:t>年</w:t>
      </w:r>
      <w:r>
        <w:rPr>
          <w:color w:val="auto"/>
          <w:sz w:val="24"/>
          <w:highlight w:val="none"/>
          <w:u w:val="single"/>
        </w:rPr>
        <w:t xml:space="preserve">     </w:t>
      </w:r>
      <w:r>
        <w:rPr>
          <w:rFonts w:hint="eastAsia" w:cs="宋体"/>
          <w:color w:val="auto"/>
          <w:sz w:val="24"/>
          <w:highlight w:val="none"/>
        </w:rPr>
        <w:t>月</w:t>
      </w:r>
      <w:r>
        <w:rPr>
          <w:color w:val="auto"/>
          <w:sz w:val="24"/>
          <w:highlight w:val="none"/>
          <w:u w:val="single"/>
        </w:rPr>
        <w:t xml:space="preserve">     </w:t>
      </w:r>
      <w:r>
        <w:rPr>
          <w:rFonts w:hint="eastAsia" w:cs="宋体"/>
          <w:color w:val="auto"/>
          <w:sz w:val="24"/>
          <w:highlight w:val="none"/>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农民工工资保证金交纳与使用</w:t>
      </w: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承诺书（格式）</w:t>
      </w:r>
    </w:p>
    <w:p>
      <w:pPr>
        <w:autoSpaceDE w:val="0"/>
        <w:autoSpaceDN w:val="0"/>
        <w:jc w:val="left"/>
        <w:rPr>
          <w:rFonts w:ascii="宋体" w:hAnsi="宋体" w:cs="宋体"/>
          <w:b/>
          <w:color w:val="auto"/>
          <w:kern w:val="0"/>
          <w:sz w:val="24"/>
          <w:szCs w:val="21"/>
          <w:highlight w:val="none"/>
        </w:rPr>
      </w:pPr>
    </w:p>
    <w:p>
      <w:pPr>
        <w:autoSpaceDE w:val="0"/>
        <w:autoSpaceDN w:val="0"/>
        <w:spacing w:before="11"/>
        <w:jc w:val="left"/>
        <w:rPr>
          <w:rFonts w:ascii="宋体" w:hAnsi="宋体" w:cs="宋体"/>
          <w:b/>
          <w:color w:val="auto"/>
          <w:kern w:val="0"/>
          <w:sz w:val="24"/>
          <w:highlight w:val="none"/>
        </w:rPr>
      </w:pPr>
    </w:p>
    <w:p>
      <w:pPr>
        <w:autoSpaceDE w:val="0"/>
        <w:autoSpaceDN w:val="0"/>
        <w:spacing w:before="1"/>
        <w:ind w:left="280"/>
        <w:jc w:val="left"/>
        <w:rPr>
          <w:rFonts w:ascii="宋体" w:hAnsi="宋体" w:cs="宋体"/>
          <w:color w:val="auto"/>
          <w:kern w:val="0"/>
          <w:sz w:val="24"/>
          <w:highlight w:val="none"/>
        </w:rPr>
      </w:pPr>
      <w:r>
        <w:rPr>
          <w:rFonts w:hint="eastAsia" w:ascii="宋体" w:hAnsi="宋体" w:cs="宋体"/>
          <w:color w:val="auto"/>
          <w:kern w:val="0"/>
          <w:sz w:val="24"/>
          <w:highlight w:val="none"/>
        </w:rPr>
        <w:t>致：</w:t>
      </w:r>
      <w:r>
        <w:rPr>
          <w:rFonts w:hint="eastAsia" w:ascii="宋体" w:hAnsi="宋体" w:cs="宋体"/>
          <w:color w:val="auto"/>
          <w:kern w:val="0"/>
          <w:sz w:val="24"/>
          <w:highlight w:val="none"/>
          <w:u w:val="single"/>
        </w:rPr>
        <w:t xml:space="preserve">（采购人名称） </w:t>
      </w:r>
    </w:p>
    <w:p>
      <w:pPr>
        <w:wordWrap w:val="0"/>
        <w:autoSpaceDE w:val="0"/>
        <w:autoSpaceDN w:val="0"/>
        <w:spacing w:line="360" w:lineRule="auto"/>
        <w:ind w:firstLine="480" w:firstLineChars="200"/>
        <w:jc w:val="left"/>
        <w:rPr>
          <w:rFonts w:ascii="宋体" w:hAnsi="宋体" w:cs="宋体"/>
          <w:color w:val="auto"/>
          <w:kern w:val="0"/>
          <w:sz w:val="24"/>
          <w:highlight w:val="none"/>
        </w:rPr>
      </w:pPr>
    </w:p>
    <w:p>
      <w:pPr>
        <w:wordWrap w:val="0"/>
        <w:autoSpaceDE w:val="0"/>
        <w:autoSpaceDN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我公司在此承诺：</w:t>
      </w:r>
    </w:p>
    <w:p>
      <w:pPr>
        <w:tabs>
          <w:tab w:val="left" w:pos="965"/>
          <w:tab w:val="left" w:pos="3774"/>
        </w:tabs>
        <w:wordWrap w:val="0"/>
        <w:autoSpaceDE w:val="0"/>
        <w:autoSpaceDN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highlight w:val="none"/>
        </w:rPr>
        <w:t>1</w:t>
      </w:r>
      <w:r>
        <w:rPr>
          <w:rFonts w:ascii="宋体" w:hAnsi="宋体" w:cs="宋体"/>
          <w:color w:val="auto"/>
          <w:kern w:val="0"/>
          <w:sz w:val="24"/>
          <w:highlight w:val="none"/>
        </w:rPr>
        <w:t>.</w:t>
      </w:r>
      <w:r>
        <w:rPr>
          <w:rFonts w:hint="eastAsia" w:ascii="宋体" w:hAnsi="宋体" w:cs="宋体"/>
          <w:color w:val="auto"/>
          <w:kern w:val="0"/>
          <w:sz w:val="24"/>
          <w:highlight w:val="none"/>
        </w:rPr>
        <w:t>我公司在本项目</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rPr>
        <w:tab/>
      </w:r>
      <w:r>
        <w:rPr>
          <w:rFonts w:hint="eastAsia" w:ascii="宋体" w:hAnsi="宋体" w:eastAsia="宋体" w:cs="宋体"/>
          <w:color w:val="auto"/>
          <w:w w:val="95"/>
          <w:kern w:val="0"/>
          <w:sz w:val="24"/>
          <w:szCs w:val="24"/>
          <w:highlight w:val="none"/>
        </w:rPr>
        <w:t>（项目名称及编号</w:t>
      </w:r>
      <w:r>
        <w:rPr>
          <w:rFonts w:hint="eastAsia" w:ascii="宋体" w:hAnsi="宋体" w:eastAsia="宋体" w:cs="宋体"/>
          <w:color w:val="auto"/>
          <w:spacing w:val="-22"/>
          <w:w w:val="95"/>
          <w:kern w:val="0"/>
          <w:sz w:val="24"/>
          <w:szCs w:val="24"/>
          <w:highlight w:val="none"/>
        </w:rPr>
        <w:t>）</w:t>
      </w:r>
      <w:r>
        <w:rPr>
          <w:rFonts w:hint="eastAsia" w:ascii="宋体" w:hAnsi="宋体" w:eastAsia="宋体" w:cs="宋体"/>
          <w:color w:val="auto"/>
          <w:w w:val="95"/>
          <w:kern w:val="0"/>
          <w:sz w:val="24"/>
          <w:szCs w:val="24"/>
          <w:highlight w:val="none"/>
        </w:rPr>
        <w:t>响应文件递交截止之日前所承建工程中</w:t>
      </w:r>
      <w:r>
        <w:rPr>
          <w:rFonts w:hint="eastAsia" w:ascii="宋体" w:hAnsi="宋体" w:eastAsia="宋体" w:cs="宋体"/>
          <w:color w:val="auto"/>
          <w:spacing w:val="-22"/>
          <w:w w:val="95"/>
          <w:kern w:val="0"/>
          <w:sz w:val="24"/>
          <w:szCs w:val="24"/>
          <w:highlight w:val="none"/>
        </w:rPr>
        <w:t>，</w:t>
      </w:r>
      <w:r>
        <w:rPr>
          <w:rFonts w:hint="eastAsia" w:ascii="宋体" w:hAnsi="宋体" w:eastAsia="宋体" w:cs="宋体"/>
          <w:color w:val="auto"/>
          <w:w w:val="95"/>
          <w:kern w:val="0"/>
          <w:sz w:val="24"/>
          <w:szCs w:val="24"/>
          <w:highlight w:val="none"/>
        </w:rPr>
        <w:t>无拖欠</w:t>
      </w:r>
      <w:r>
        <w:rPr>
          <w:rFonts w:hint="eastAsia" w:ascii="宋体" w:hAnsi="宋体" w:eastAsia="宋体" w:cs="宋体"/>
          <w:color w:val="auto"/>
          <w:kern w:val="0"/>
          <w:sz w:val="24"/>
          <w:szCs w:val="24"/>
          <w:highlight w:val="none"/>
        </w:rPr>
        <w:t>或克扣农民工工资的行为。</w:t>
      </w:r>
    </w:p>
    <w:p>
      <w:pPr>
        <w:tabs>
          <w:tab w:val="left" w:pos="1036"/>
          <w:tab w:val="left" w:pos="4607"/>
        </w:tabs>
        <w:wordWrap w:val="0"/>
        <w:autoSpaceDE w:val="0"/>
        <w:autoSpaceDN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2.我公司参与磋商的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rPr>
        <w:tab/>
      </w:r>
      <w:r>
        <w:rPr>
          <w:rFonts w:hint="eastAsia" w:ascii="宋体" w:hAnsi="宋体" w:eastAsia="宋体" w:cs="宋体"/>
          <w:color w:val="auto"/>
          <w:w w:val="95"/>
          <w:kern w:val="0"/>
          <w:sz w:val="24"/>
          <w:szCs w:val="24"/>
          <w:highlight w:val="none"/>
        </w:rPr>
        <w:t>项目</w:t>
      </w:r>
      <w:r>
        <w:rPr>
          <w:rFonts w:hint="eastAsia" w:ascii="宋体" w:hAnsi="宋体" w:eastAsia="宋体" w:cs="宋体"/>
          <w:color w:val="auto"/>
          <w:spacing w:val="-13"/>
          <w:w w:val="95"/>
          <w:kern w:val="0"/>
          <w:sz w:val="24"/>
          <w:szCs w:val="24"/>
          <w:highlight w:val="none"/>
        </w:rPr>
        <w:t>，</w:t>
      </w:r>
      <w:r>
        <w:rPr>
          <w:rFonts w:hint="eastAsia" w:ascii="宋体" w:hAnsi="宋体" w:eastAsia="宋体" w:cs="宋体"/>
          <w:color w:val="auto"/>
          <w:w w:val="95"/>
          <w:kern w:val="0"/>
          <w:sz w:val="24"/>
          <w:szCs w:val="24"/>
          <w:highlight w:val="none"/>
        </w:rPr>
        <w:t>一旦成交</w:t>
      </w:r>
      <w:r>
        <w:rPr>
          <w:rFonts w:hint="eastAsia" w:ascii="宋体" w:hAnsi="宋体" w:eastAsia="宋体" w:cs="宋体"/>
          <w:color w:val="auto"/>
          <w:spacing w:val="-13"/>
          <w:w w:val="95"/>
          <w:kern w:val="0"/>
          <w:sz w:val="24"/>
          <w:szCs w:val="24"/>
          <w:highlight w:val="none"/>
        </w:rPr>
        <w:t>，</w:t>
      </w:r>
      <w:r>
        <w:rPr>
          <w:rFonts w:hint="eastAsia" w:ascii="宋体" w:hAnsi="宋体" w:eastAsia="宋体" w:cs="宋体"/>
          <w:color w:val="auto"/>
          <w:w w:val="95"/>
          <w:kern w:val="0"/>
          <w:sz w:val="24"/>
          <w:szCs w:val="24"/>
          <w:highlight w:val="none"/>
        </w:rPr>
        <w:t>我方保证在签订施工合同后</w:t>
      </w:r>
      <w:r>
        <w:rPr>
          <w:rFonts w:hint="eastAsia" w:ascii="宋体" w:hAnsi="宋体" w:eastAsia="宋体" w:cs="宋体"/>
          <w:color w:val="auto"/>
          <w:spacing w:val="-10"/>
          <w:w w:val="95"/>
          <w:kern w:val="0"/>
          <w:sz w:val="24"/>
          <w:szCs w:val="24"/>
          <w:highlight w:val="none"/>
        </w:rPr>
        <w:t>，</w:t>
      </w:r>
      <w:r>
        <w:rPr>
          <w:rFonts w:hint="eastAsia" w:ascii="宋体" w:hAnsi="宋体" w:eastAsia="宋体" w:cs="宋体"/>
          <w:color w:val="auto"/>
          <w:w w:val="95"/>
          <w:kern w:val="0"/>
          <w:sz w:val="24"/>
          <w:szCs w:val="24"/>
          <w:highlight w:val="none"/>
        </w:rPr>
        <w:t>及时并足额</w:t>
      </w:r>
      <w:r>
        <w:rPr>
          <w:rFonts w:hint="eastAsia" w:ascii="宋体" w:hAnsi="宋体" w:eastAsia="宋体" w:cs="宋体"/>
          <w:color w:val="auto"/>
          <w:kern w:val="0"/>
          <w:sz w:val="24"/>
          <w:szCs w:val="24"/>
          <w:highlight w:val="none"/>
        </w:rPr>
        <w:t>将农民工工资保证金足额存入指定的账户，作为本项目农民工工资保证金。</w:t>
      </w:r>
    </w:p>
    <w:p>
      <w:pPr>
        <w:tabs>
          <w:tab w:val="left" w:pos="1036"/>
          <w:tab w:val="left" w:pos="4607"/>
        </w:tabs>
        <w:wordWrap w:val="0"/>
        <w:autoSpaceDE w:val="0"/>
        <w:autoSpaceDN w:val="0"/>
        <w:spacing w:line="360" w:lineRule="auto"/>
        <w:ind w:firstLine="480" w:firstLineChars="200"/>
        <w:jc w:val="left"/>
        <w:rPr>
          <w:rFonts w:ascii="宋体" w:hAnsi="宋体" w:cs="宋体"/>
          <w:color w:val="auto"/>
          <w:kern w:val="0"/>
          <w:sz w:val="24"/>
          <w:highlight w:val="none"/>
        </w:rPr>
      </w:pPr>
      <w:r>
        <w:rPr>
          <w:rFonts w:hint="eastAsia" w:ascii="宋体" w:hAnsi="宋体" w:eastAsia="宋体" w:cs="宋体"/>
          <w:color w:val="auto"/>
          <w:kern w:val="0"/>
          <w:sz w:val="24"/>
          <w:szCs w:val="24"/>
          <w:highlight w:val="none"/>
        </w:rPr>
        <w:t>3.如我公司在承包的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rPr>
        <w:tab/>
      </w:r>
      <w:r>
        <w:rPr>
          <w:rFonts w:hint="eastAsia" w:ascii="宋体" w:hAnsi="宋体" w:eastAsia="宋体" w:cs="宋体"/>
          <w:color w:val="auto"/>
          <w:kern w:val="0"/>
          <w:sz w:val="24"/>
          <w:szCs w:val="24"/>
          <w:highlight w:val="none"/>
        </w:rPr>
        <w:t>项目中出现拖欠农民工和工人工资情况的</w:t>
      </w:r>
      <w:r>
        <w:rPr>
          <w:rFonts w:hint="eastAsia" w:ascii="宋体" w:hAnsi="宋体" w:eastAsia="宋体" w:cs="宋体"/>
          <w:color w:val="auto"/>
          <w:spacing w:val="-37"/>
          <w:kern w:val="0"/>
          <w:sz w:val="24"/>
          <w:szCs w:val="24"/>
          <w:highlight w:val="none"/>
        </w:rPr>
        <w:t>，</w:t>
      </w:r>
      <w:r>
        <w:rPr>
          <w:rFonts w:hint="eastAsia" w:ascii="宋体" w:hAnsi="宋体" w:eastAsia="宋体" w:cs="宋体"/>
          <w:color w:val="auto"/>
          <w:kern w:val="0"/>
          <w:sz w:val="24"/>
          <w:szCs w:val="24"/>
          <w:highlight w:val="none"/>
        </w:rPr>
        <w:t>由</w:t>
      </w:r>
      <w:r>
        <w:rPr>
          <w:rFonts w:hint="eastAsia" w:ascii="宋体" w:hAnsi="宋体" w:cs="宋体"/>
          <w:color w:val="auto"/>
          <w:kern w:val="0"/>
          <w:sz w:val="24"/>
          <w:highlight w:val="none"/>
        </w:rPr>
        <w:t>相关部门从其农民工工资保证金中先予划支。</w:t>
      </w:r>
    </w:p>
    <w:p>
      <w:pPr>
        <w:tabs>
          <w:tab w:val="left" w:pos="962"/>
        </w:tabs>
        <w:wordWrap w:val="0"/>
        <w:autoSpaceDE w:val="0"/>
        <w:autoSpaceDN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w:t>
      </w:r>
      <w:r>
        <w:rPr>
          <w:rFonts w:ascii="宋体" w:hAnsi="宋体" w:cs="宋体"/>
          <w:color w:val="auto"/>
          <w:kern w:val="0"/>
          <w:sz w:val="24"/>
          <w:highlight w:val="none"/>
        </w:rPr>
        <w:t>.</w:t>
      </w:r>
      <w:r>
        <w:rPr>
          <w:rFonts w:hint="eastAsia" w:ascii="宋体" w:hAnsi="宋体" w:cs="宋体"/>
          <w:color w:val="auto"/>
          <w:kern w:val="0"/>
          <w:sz w:val="24"/>
          <w:highlight w:val="none"/>
        </w:rPr>
        <w:t>如我公司不按时、足额存入农民工工资保证金，采购人有权取消我方承包资格。</w:t>
      </w:r>
    </w:p>
    <w:p>
      <w:pPr>
        <w:spacing w:line="480" w:lineRule="auto"/>
        <w:ind w:left="2699"/>
        <w:rPr>
          <w:rFonts w:cs="宋体"/>
          <w:color w:val="auto"/>
          <w:highlight w:val="none"/>
        </w:rPr>
      </w:pPr>
    </w:p>
    <w:p>
      <w:pPr>
        <w:spacing w:line="480" w:lineRule="auto"/>
        <w:ind w:left="2699"/>
        <w:rPr>
          <w:color w:val="auto"/>
          <w:sz w:val="24"/>
          <w:highlight w:val="none"/>
        </w:rPr>
      </w:pPr>
      <w:r>
        <w:rPr>
          <w:rFonts w:hint="eastAsia" w:cs="宋体"/>
          <w:color w:val="auto"/>
          <w:sz w:val="24"/>
          <w:highlight w:val="none"/>
        </w:rPr>
        <w:t>供应商：</w:t>
      </w:r>
      <w:r>
        <w:rPr>
          <w:color w:val="auto"/>
          <w:sz w:val="24"/>
          <w:highlight w:val="none"/>
          <w:u w:val="single"/>
        </w:rPr>
        <w:t xml:space="preserve">                      </w:t>
      </w:r>
      <w:r>
        <w:rPr>
          <w:rFonts w:hint="eastAsia" w:cs="宋体"/>
          <w:color w:val="auto"/>
          <w:sz w:val="24"/>
          <w:highlight w:val="none"/>
          <w:u w:val="single"/>
        </w:rPr>
        <w:t>（盖供应商电子签章）</w:t>
      </w:r>
    </w:p>
    <w:p>
      <w:pPr>
        <w:spacing w:line="480" w:lineRule="auto"/>
        <w:ind w:left="2699"/>
        <w:rPr>
          <w:color w:val="auto"/>
          <w:sz w:val="24"/>
          <w:highlight w:val="none"/>
        </w:rPr>
      </w:pPr>
      <w:r>
        <w:rPr>
          <w:rFonts w:hint="eastAsia" w:cs="宋体"/>
          <w:color w:val="auto"/>
          <w:sz w:val="24"/>
          <w:highlight w:val="none"/>
        </w:rPr>
        <w:t>法定代表人（或委托代理人）：</w:t>
      </w:r>
      <w:r>
        <w:rPr>
          <w:color w:val="auto"/>
          <w:sz w:val="24"/>
          <w:highlight w:val="none"/>
          <w:u w:val="single"/>
        </w:rPr>
        <w:t xml:space="preserve"> </w:t>
      </w:r>
      <w:r>
        <w:rPr>
          <w:rFonts w:hint="eastAsia"/>
          <w:color w:val="auto"/>
          <w:sz w:val="24"/>
          <w:highlight w:val="none"/>
          <w:u w:val="single"/>
        </w:rPr>
        <w:t>（签字或者电子签名）</w:t>
      </w:r>
    </w:p>
    <w:p>
      <w:pPr>
        <w:spacing w:line="500" w:lineRule="exact"/>
        <w:jc w:val="center"/>
        <w:rPr>
          <w:rFonts w:ascii="宋体" w:hAnsi="宋体"/>
          <w:b/>
          <w:color w:val="auto"/>
          <w:sz w:val="24"/>
          <w:highlight w:val="none"/>
        </w:rPr>
      </w:pPr>
      <w:r>
        <w:rPr>
          <w:rFonts w:hint="eastAsia" w:cs="宋体"/>
          <w:color w:val="auto"/>
          <w:sz w:val="24"/>
          <w:highlight w:val="none"/>
        </w:rPr>
        <w:t>日期：</w:t>
      </w:r>
      <w:r>
        <w:rPr>
          <w:color w:val="auto"/>
          <w:sz w:val="24"/>
          <w:highlight w:val="none"/>
          <w:u w:val="single"/>
        </w:rPr>
        <w:t xml:space="preserve">       </w:t>
      </w:r>
      <w:r>
        <w:rPr>
          <w:rFonts w:hint="eastAsia" w:cs="宋体"/>
          <w:color w:val="auto"/>
          <w:sz w:val="24"/>
          <w:highlight w:val="none"/>
        </w:rPr>
        <w:t>年</w:t>
      </w:r>
      <w:r>
        <w:rPr>
          <w:color w:val="auto"/>
          <w:sz w:val="24"/>
          <w:highlight w:val="none"/>
          <w:u w:val="single"/>
        </w:rPr>
        <w:t xml:space="preserve">     </w:t>
      </w:r>
      <w:r>
        <w:rPr>
          <w:rFonts w:hint="eastAsia" w:cs="宋体"/>
          <w:color w:val="auto"/>
          <w:sz w:val="24"/>
          <w:highlight w:val="none"/>
        </w:rPr>
        <w:t>月</w:t>
      </w:r>
      <w:r>
        <w:rPr>
          <w:color w:val="auto"/>
          <w:sz w:val="24"/>
          <w:highlight w:val="none"/>
          <w:u w:val="single"/>
        </w:rPr>
        <w:t xml:space="preserve">     </w:t>
      </w:r>
      <w:r>
        <w:rPr>
          <w:rFonts w:hint="eastAsia" w:cs="宋体"/>
          <w:color w:val="auto"/>
          <w:sz w:val="24"/>
          <w:highlight w:val="none"/>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施工组织设计或施工方案</w:t>
      </w:r>
    </w:p>
    <w:p>
      <w:pPr>
        <w:spacing w:line="360" w:lineRule="auto"/>
        <w:ind w:firstLine="420" w:firstLineChars="200"/>
        <w:rPr>
          <w:color w:val="auto"/>
          <w:highlight w:val="none"/>
        </w:rPr>
      </w:pPr>
    </w:p>
    <w:p>
      <w:pPr>
        <w:autoSpaceDE w:val="0"/>
        <w:autoSpaceDN w:val="0"/>
        <w:adjustRightInd w:val="0"/>
        <w:spacing w:line="360" w:lineRule="auto"/>
        <w:ind w:firstLine="567"/>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磋商人应编制递交完整的施工组织设计或施工方案，编制具体要求是：编制时应采用文字并结合图表阐述说明各分部分项工程的施工方法；主要材料、施工机械设备、劳动力、采购、运输、使用、计划安排；结合招标工程特点提出切实可行的工程质量、安全生产、文明施工、工程进度技术组织措施，同时应对关键工序、复杂环节重点提出相应技术措施，如雨季施工技术措施、减少扰民噪音、降低环境污染技术措施等。</w:t>
      </w:r>
    </w:p>
    <w:p>
      <w:pPr>
        <w:autoSpaceDE w:val="0"/>
        <w:autoSpaceDN w:val="0"/>
        <w:adjustRightInd w:val="0"/>
        <w:spacing w:line="360" w:lineRule="auto"/>
        <w:ind w:firstLine="567"/>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、施工组织设计或施工方案除采用文字表述外应附下列图表，图表及格式要求附后。</w:t>
      </w:r>
    </w:p>
    <w:p>
      <w:pPr>
        <w:autoSpaceDE w:val="0"/>
        <w:autoSpaceDN w:val="0"/>
        <w:adjustRightInd w:val="0"/>
        <w:spacing w:line="360" w:lineRule="auto"/>
        <w:ind w:firstLine="567"/>
        <w:rPr>
          <w:rFonts w:ascii="宋体" w:hAnsi="宋体"/>
          <w:color w:val="auto"/>
          <w:sz w:val="24"/>
          <w:highlight w:val="none"/>
        </w:rPr>
      </w:pPr>
      <w:r>
        <w:rPr>
          <w:rFonts w:hint="eastAsia" w:ascii="宋体" w:hAnsi="宋体"/>
          <w:color w:val="auto"/>
          <w:sz w:val="24"/>
          <w:highlight w:val="none"/>
        </w:rPr>
        <w:t>（1）拟投入的主要施工机械设备表（附表1）；</w:t>
      </w:r>
    </w:p>
    <w:p>
      <w:pPr>
        <w:autoSpaceDE w:val="0"/>
        <w:autoSpaceDN w:val="0"/>
        <w:adjustRightInd w:val="0"/>
        <w:spacing w:line="360" w:lineRule="auto"/>
        <w:ind w:firstLine="567"/>
        <w:rPr>
          <w:rFonts w:ascii="宋体" w:hAnsi="宋体"/>
          <w:color w:val="auto"/>
          <w:sz w:val="24"/>
          <w:highlight w:val="none"/>
        </w:rPr>
      </w:pPr>
      <w:r>
        <w:rPr>
          <w:rFonts w:hint="eastAsia" w:ascii="宋体" w:hAnsi="宋体"/>
          <w:color w:val="auto"/>
          <w:sz w:val="24"/>
          <w:highlight w:val="none"/>
        </w:rPr>
        <w:t>（2）劳动力计划表（附表2）；</w:t>
      </w:r>
    </w:p>
    <w:p>
      <w:pPr>
        <w:autoSpaceDE w:val="0"/>
        <w:autoSpaceDN w:val="0"/>
        <w:adjustRightInd w:val="0"/>
        <w:spacing w:line="360" w:lineRule="auto"/>
        <w:ind w:firstLine="567"/>
        <w:rPr>
          <w:rFonts w:ascii="宋体" w:hAnsi="宋体"/>
          <w:color w:val="auto"/>
          <w:sz w:val="24"/>
          <w:highlight w:val="none"/>
        </w:rPr>
      </w:pPr>
    </w:p>
    <w:p>
      <w:pPr>
        <w:autoSpaceDE w:val="0"/>
        <w:autoSpaceDN w:val="0"/>
        <w:adjustRightInd w:val="0"/>
        <w:spacing w:line="360" w:lineRule="auto"/>
        <w:ind w:firstLine="567"/>
        <w:rPr>
          <w:rFonts w:ascii="宋体" w:hAnsi="宋体"/>
          <w:color w:val="auto"/>
          <w:sz w:val="24"/>
          <w:highlight w:val="none"/>
        </w:rPr>
      </w:pPr>
    </w:p>
    <w:p>
      <w:pPr>
        <w:autoSpaceDE w:val="0"/>
        <w:autoSpaceDN w:val="0"/>
        <w:adjustRightInd w:val="0"/>
        <w:spacing w:line="360" w:lineRule="auto"/>
        <w:ind w:firstLine="567"/>
        <w:rPr>
          <w:rFonts w:ascii="宋体" w:hAnsi="宋体"/>
          <w:color w:val="auto"/>
          <w:sz w:val="24"/>
          <w:highlight w:val="none"/>
        </w:rPr>
      </w:pPr>
    </w:p>
    <w:p>
      <w:pPr>
        <w:autoSpaceDE w:val="0"/>
        <w:autoSpaceDN w:val="0"/>
        <w:adjustRightInd w:val="0"/>
        <w:spacing w:line="360" w:lineRule="auto"/>
        <w:ind w:firstLine="567"/>
        <w:rPr>
          <w:rFonts w:ascii="宋体" w:hAnsi="宋体"/>
          <w:color w:val="auto"/>
          <w:sz w:val="24"/>
          <w:highlight w:val="none"/>
        </w:rPr>
      </w:pPr>
    </w:p>
    <w:p>
      <w:pPr>
        <w:autoSpaceDE w:val="0"/>
        <w:autoSpaceDN w:val="0"/>
        <w:adjustRightInd w:val="0"/>
        <w:spacing w:line="360" w:lineRule="auto"/>
        <w:ind w:firstLine="567"/>
        <w:rPr>
          <w:rFonts w:ascii="宋体" w:hAnsi="宋体"/>
          <w:color w:val="auto"/>
          <w:sz w:val="24"/>
          <w:highlight w:val="none"/>
        </w:rPr>
      </w:pPr>
    </w:p>
    <w:p>
      <w:pPr>
        <w:autoSpaceDE w:val="0"/>
        <w:autoSpaceDN w:val="0"/>
        <w:adjustRightInd w:val="0"/>
        <w:spacing w:line="360" w:lineRule="auto"/>
        <w:ind w:firstLine="567"/>
        <w:rPr>
          <w:rFonts w:ascii="宋体" w:hAnsi="宋体"/>
          <w:color w:val="auto"/>
          <w:sz w:val="24"/>
          <w:highlight w:val="none"/>
        </w:rPr>
      </w:pPr>
    </w:p>
    <w:p>
      <w:pPr>
        <w:autoSpaceDE w:val="0"/>
        <w:autoSpaceDN w:val="0"/>
        <w:adjustRightInd w:val="0"/>
        <w:spacing w:line="360" w:lineRule="auto"/>
        <w:ind w:firstLine="567"/>
        <w:rPr>
          <w:rFonts w:ascii="宋体" w:hAnsi="宋体"/>
          <w:color w:val="auto"/>
          <w:sz w:val="24"/>
          <w:highlight w:val="none"/>
        </w:rPr>
      </w:pPr>
    </w:p>
    <w:p>
      <w:pPr>
        <w:autoSpaceDE w:val="0"/>
        <w:autoSpaceDN w:val="0"/>
        <w:adjustRightInd w:val="0"/>
        <w:spacing w:line="360" w:lineRule="auto"/>
        <w:ind w:firstLine="567"/>
        <w:rPr>
          <w:rFonts w:ascii="宋体" w:hAnsi="宋体"/>
          <w:color w:val="auto"/>
          <w:sz w:val="24"/>
          <w:highlight w:val="none"/>
        </w:rPr>
      </w:pPr>
    </w:p>
    <w:p>
      <w:pPr>
        <w:autoSpaceDE w:val="0"/>
        <w:autoSpaceDN w:val="0"/>
        <w:adjustRightInd w:val="0"/>
        <w:spacing w:line="360" w:lineRule="auto"/>
        <w:rPr>
          <w:rFonts w:ascii="宋体" w:hAnsi="宋体"/>
          <w:color w:val="auto"/>
          <w:sz w:val="24"/>
          <w:highlight w:val="none"/>
        </w:rPr>
      </w:pPr>
    </w:p>
    <w:p>
      <w:pPr>
        <w:autoSpaceDE w:val="0"/>
        <w:autoSpaceDN w:val="0"/>
        <w:adjustRightInd w:val="0"/>
        <w:spacing w:line="360" w:lineRule="auto"/>
        <w:rPr>
          <w:rFonts w:ascii="宋体" w:hAnsi="宋体"/>
          <w:color w:val="auto"/>
          <w:sz w:val="24"/>
          <w:highlight w:val="none"/>
        </w:rPr>
      </w:pPr>
    </w:p>
    <w:p>
      <w:pPr>
        <w:autoSpaceDE w:val="0"/>
        <w:autoSpaceDN w:val="0"/>
        <w:adjustRightInd w:val="0"/>
        <w:spacing w:line="360" w:lineRule="auto"/>
        <w:rPr>
          <w:rFonts w:ascii="宋体" w:hAnsi="宋体"/>
          <w:color w:val="auto"/>
          <w:sz w:val="24"/>
          <w:highlight w:val="none"/>
        </w:rPr>
      </w:pPr>
    </w:p>
    <w:p>
      <w:pPr>
        <w:autoSpaceDE w:val="0"/>
        <w:autoSpaceDN w:val="0"/>
        <w:adjustRightInd w:val="0"/>
        <w:spacing w:line="360" w:lineRule="auto"/>
        <w:rPr>
          <w:rFonts w:ascii="宋体" w:hAnsi="宋体"/>
          <w:color w:val="auto"/>
          <w:sz w:val="24"/>
          <w:highlight w:val="none"/>
        </w:rPr>
      </w:pPr>
    </w:p>
    <w:p>
      <w:pPr>
        <w:spacing w:line="360" w:lineRule="auto"/>
        <w:jc w:val="center"/>
        <w:rPr>
          <w:rFonts w:ascii="宋体" w:hAnsi="宋体"/>
          <w:color w:val="auto"/>
          <w:highlight w:val="none"/>
        </w:rPr>
      </w:pPr>
      <w:r>
        <w:rPr>
          <w:rFonts w:ascii="宋体" w:hAnsi="宋体"/>
          <w:color w:val="auto"/>
          <w:highlight w:val="none"/>
        </w:rPr>
        <w:br w:type="page"/>
      </w:r>
      <w:r>
        <w:rPr>
          <w:rFonts w:hint="eastAsia" w:ascii="宋体" w:hAnsi="宋体"/>
          <w:color w:val="auto"/>
          <w:highlight w:val="none"/>
        </w:rPr>
        <w:t>拟投入的主要施工机械设备表（附表1）</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992"/>
        <w:gridCol w:w="993"/>
        <w:gridCol w:w="992"/>
        <w:gridCol w:w="993"/>
        <w:gridCol w:w="992"/>
        <w:gridCol w:w="993"/>
        <w:gridCol w:w="992"/>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2"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序号</w:t>
            </w:r>
          </w:p>
        </w:tc>
        <w:tc>
          <w:tcPr>
            <w:tcW w:w="992"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机械设备名称</w:t>
            </w:r>
          </w:p>
        </w:tc>
        <w:tc>
          <w:tcPr>
            <w:tcW w:w="993"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型号</w:t>
            </w:r>
          </w:p>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规格</w:t>
            </w:r>
          </w:p>
        </w:tc>
        <w:tc>
          <w:tcPr>
            <w:tcW w:w="992"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数量</w:t>
            </w:r>
          </w:p>
        </w:tc>
        <w:tc>
          <w:tcPr>
            <w:tcW w:w="993"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国别</w:t>
            </w:r>
          </w:p>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产地</w:t>
            </w:r>
          </w:p>
        </w:tc>
        <w:tc>
          <w:tcPr>
            <w:tcW w:w="992"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制造</w:t>
            </w:r>
          </w:p>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年份</w:t>
            </w:r>
          </w:p>
        </w:tc>
        <w:tc>
          <w:tcPr>
            <w:tcW w:w="993"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额定</w:t>
            </w:r>
          </w:p>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功率</w:t>
            </w:r>
          </w:p>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(KW)</w:t>
            </w:r>
          </w:p>
        </w:tc>
        <w:tc>
          <w:tcPr>
            <w:tcW w:w="992"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生产</w:t>
            </w:r>
          </w:p>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能力</w:t>
            </w:r>
          </w:p>
        </w:tc>
        <w:tc>
          <w:tcPr>
            <w:tcW w:w="993" w:type="dxa"/>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c>
          <w:tcPr>
            <w:tcW w:w="992" w:type="dxa"/>
            <w:noWrap w:val="0"/>
            <w:vAlign w:val="top"/>
          </w:tcPr>
          <w:p>
            <w:pPr>
              <w:autoSpaceDE w:val="0"/>
              <w:autoSpaceDN w:val="0"/>
              <w:adjustRightInd w:val="0"/>
              <w:spacing w:line="360" w:lineRule="auto"/>
              <w:ind w:firstLine="567"/>
              <w:rPr>
                <w:rFonts w:ascii="宋体" w:hAnsi="宋体"/>
                <w:color w:val="auto"/>
                <w:highlight w:val="none"/>
              </w:rPr>
            </w:pPr>
          </w:p>
        </w:tc>
        <w:tc>
          <w:tcPr>
            <w:tcW w:w="993" w:type="dxa"/>
            <w:noWrap w:val="0"/>
            <w:vAlign w:val="top"/>
          </w:tcPr>
          <w:p>
            <w:pPr>
              <w:autoSpaceDE w:val="0"/>
              <w:autoSpaceDN w:val="0"/>
              <w:adjustRightInd w:val="0"/>
              <w:spacing w:line="360" w:lineRule="auto"/>
              <w:ind w:firstLine="567"/>
              <w:rPr>
                <w:rFonts w:ascii="宋体" w:hAnsi="宋体"/>
                <w:color w:val="auto"/>
                <w:highlight w:val="none"/>
              </w:rPr>
            </w:pPr>
          </w:p>
        </w:tc>
      </w:tr>
    </w:tbl>
    <w:p>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pPr>
        <w:autoSpaceDE w:val="0"/>
        <w:autoSpaceDN w:val="0"/>
        <w:spacing w:line="360" w:lineRule="auto"/>
        <w:ind w:firstLine="6480" w:firstLineChars="270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  年  月   日</w:t>
      </w:r>
    </w:p>
    <w:p>
      <w:pPr>
        <w:autoSpaceDE w:val="0"/>
        <w:autoSpaceDN w:val="0"/>
        <w:spacing w:line="360" w:lineRule="auto"/>
        <w:ind w:firstLine="6505" w:firstLineChars="2700"/>
        <w:rPr>
          <w:rFonts w:ascii="仿宋_GB2312" w:hAnsi="仿宋" w:eastAsia="仿宋_GB2312" w:cs="仿宋_GB2312"/>
          <w:b/>
          <w:bCs/>
          <w:color w:val="auto"/>
          <w:sz w:val="24"/>
          <w:highlight w:val="none"/>
        </w:rPr>
        <w:sectPr>
          <w:pgSz w:w="11910" w:h="16840"/>
          <w:pgMar w:top="1340" w:right="1500" w:bottom="280" w:left="1680" w:header="720" w:footer="720" w:gutter="0"/>
          <w:cols w:space="720" w:num="1"/>
        </w:sectPr>
      </w:pPr>
    </w:p>
    <w:p>
      <w:pPr>
        <w:spacing w:line="360" w:lineRule="auto"/>
        <w:jc w:val="center"/>
        <w:rPr>
          <w:rFonts w:ascii="宋体" w:hAnsi="宋体"/>
          <w:color w:val="auto"/>
          <w:highlight w:val="none"/>
        </w:rPr>
      </w:pPr>
      <w:r>
        <w:rPr>
          <w:rFonts w:hint="eastAsia" w:ascii="宋体" w:hAnsi="宋体"/>
          <w:color w:val="auto"/>
          <w:highlight w:val="none"/>
        </w:rPr>
        <w:t>劳动力计划表（附表2）</w:t>
      </w:r>
    </w:p>
    <w:p>
      <w:pPr>
        <w:autoSpaceDE w:val="0"/>
        <w:autoSpaceDN w:val="0"/>
        <w:adjustRightInd w:val="0"/>
        <w:spacing w:line="360" w:lineRule="auto"/>
        <w:ind w:firstLine="6480" w:firstLineChars="2700"/>
        <w:rPr>
          <w:rFonts w:ascii="宋体" w:hAnsi="宋体"/>
          <w:color w:val="auto"/>
          <w:sz w:val="24"/>
          <w:highlight w:val="none"/>
          <w:u w:val="single"/>
        </w:rPr>
      </w:pPr>
      <w:r>
        <w:rPr>
          <w:rFonts w:hint="eastAsia" w:ascii="宋体" w:hAnsi="宋体"/>
          <w:color w:val="auto"/>
          <w:sz w:val="24"/>
          <w:highlight w:val="none"/>
        </w:rPr>
        <w:t>单位：人</w:t>
      </w:r>
      <w:r>
        <w:rPr>
          <w:rFonts w:hint="eastAsia" w:ascii="宋体" w:hAnsi="宋体"/>
          <w:color w:val="auto"/>
          <w:sz w:val="24"/>
          <w:highlight w:val="none"/>
          <w:u w:val="single"/>
        </w:rPr>
        <w:t xml:space="preserve">         </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885"/>
        <w:gridCol w:w="886"/>
        <w:gridCol w:w="885"/>
        <w:gridCol w:w="886"/>
        <w:gridCol w:w="885"/>
        <w:gridCol w:w="886"/>
        <w:gridCol w:w="885"/>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1540" w:type="dxa"/>
            <w:vMerge w:val="restart"/>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工种级别</w:t>
            </w:r>
          </w:p>
        </w:tc>
        <w:tc>
          <w:tcPr>
            <w:tcW w:w="7084" w:type="dxa"/>
            <w:gridSpan w:val="8"/>
            <w:noWrap w:val="0"/>
            <w:vAlign w:val="center"/>
          </w:tcPr>
          <w:p>
            <w:pPr>
              <w:autoSpaceDE w:val="0"/>
              <w:autoSpaceDN w:val="0"/>
              <w:adjustRightInd w:val="0"/>
              <w:spacing w:line="360" w:lineRule="auto"/>
              <w:jc w:val="center"/>
              <w:rPr>
                <w:rFonts w:ascii="宋体" w:hAnsi="宋体"/>
                <w:color w:val="auto"/>
                <w:sz w:val="24"/>
                <w:highlight w:val="none"/>
              </w:rPr>
            </w:pPr>
            <w:r>
              <w:rPr>
                <w:rFonts w:hint="eastAsia" w:ascii="宋体" w:hAnsi="宋体"/>
                <w:color w:val="auto"/>
                <w:sz w:val="24"/>
                <w:highlight w:val="none"/>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540" w:type="dxa"/>
            <w:vMerge w:val="continue"/>
            <w:noWrap w:val="0"/>
            <w:vAlign w:val="center"/>
          </w:tcPr>
          <w:p>
            <w:pPr>
              <w:autoSpaceDE w:val="0"/>
              <w:autoSpaceDN w:val="0"/>
              <w:adjustRightInd w:val="0"/>
              <w:spacing w:line="360" w:lineRule="auto"/>
              <w:ind w:firstLine="567"/>
              <w:jc w:val="center"/>
              <w:rPr>
                <w:rFonts w:ascii="宋体" w:hAnsi="宋体"/>
                <w:color w:val="auto"/>
                <w:highlight w:val="none"/>
              </w:rPr>
            </w:pPr>
          </w:p>
        </w:tc>
        <w:tc>
          <w:tcPr>
            <w:tcW w:w="885" w:type="dxa"/>
            <w:noWrap w:val="0"/>
            <w:vAlign w:val="center"/>
          </w:tcPr>
          <w:p>
            <w:pPr>
              <w:autoSpaceDE w:val="0"/>
              <w:autoSpaceDN w:val="0"/>
              <w:adjustRightInd w:val="0"/>
              <w:spacing w:line="360" w:lineRule="auto"/>
              <w:ind w:firstLine="567"/>
              <w:jc w:val="center"/>
              <w:rPr>
                <w:rFonts w:ascii="宋体" w:hAnsi="宋体"/>
                <w:color w:val="auto"/>
                <w:highlight w:val="none"/>
              </w:rPr>
            </w:pPr>
          </w:p>
        </w:tc>
        <w:tc>
          <w:tcPr>
            <w:tcW w:w="886" w:type="dxa"/>
            <w:noWrap w:val="0"/>
            <w:vAlign w:val="center"/>
          </w:tcPr>
          <w:p>
            <w:pPr>
              <w:autoSpaceDE w:val="0"/>
              <w:autoSpaceDN w:val="0"/>
              <w:adjustRightInd w:val="0"/>
              <w:spacing w:line="360" w:lineRule="auto"/>
              <w:ind w:firstLine="567"/>
              <w:jc w:val="center"/>
              <w:rPr>
                <w:rFonts w:ascii="宋体" w:hAnsi="宋体"/>
                <w:color w:val="auto"/>
                <w:highlight w:val="none"/>
              </w:rPr>
            </w:pPr>
          </w:p>
        </w:tc>
        <w:tc>
          <w:tcPr>
            <w:tcW w:w="885" w:type="dxa"/>
            <w:noWrap w:val="0"/>
            <w:vAlign w:val="center"/>
          </w:tcPr>
          <w:p>
            <w:pPr>
              <w:autoSpaceDE w:val="0"/>
              <w:autoSpaceDN w:val="0"/>
              <w:adjustRightInd w:val="0"/>
              <w:spacing w:line="360" w:lineRule="auto"/>
              <w:ind w:firstLine="567"/>
              <w:jc w:val="center"/>
              <w:rPr>
                <w:rFonts w:ascii="宋体" w:hAnsi="宋体"/>
                <w:color w:val="auto"/>
                <w:highlight w:val="none"/>
              </w:rPr>
            </w:pPr>
          </w:p>
        </w:tc>
        <w:tc>
          <w:tcPr>
            <w:tcW w:w="886" w:type="dxa"/>
            <w:noWrap w:val="0"/>
            <w:vAlign w:val="center"/>
          </w:tcPr>
          <w:p>
            <w:pPr>
              <w:autoSpaceDE w:val="0"/>
              <w:autoSpaceDN w:val="0"/>
              <w:adjustRightInd w:val="0"/>
              <w:spacing w:line="360" w:lineRule="auto"/>
              <w:ind w:firstLine="567"/>
              <w:jc w:val="center"/>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1540"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c>
          <w:tcPr>
            <w:tcW w:w="885" w:type="dxa"/>
            <w:noWrap w:val="0"/>
            <w:vAlign w:val="top"/>
          </w:tcPr>
          <w:p>
            <w:pPr>
              <w:autoSpaceDE w:val="0"/>
              <w:autoSpaceDN w:val="0"/>
              <w:adjustRightInd w:val="0"/>
              <w:spacing w:line="360" w:lineRule="auto"/>
              <w:ind w:firstLine="567"/>
              <w:rPr>
                <w:rFonts w:ascii="宋体" w:hAnsi="宋体"/>
                <w:color w:val="auto"/>
                <w:highlight w:val="none"/>
              </w:rPr>
            </w:pPr>
          </w:p>
        </w:tc>
        <w:tc>
          <w:tcPr>
            <w:tcW w:w="886" w:type="dxa"/>
            <w:noWrap w:val="0"/>
            <w:vAlign w:val="top"/>
          </w:tcPr>
          <w:p>
            <w:pPr>
              <w:autoSpaceDE w:val="0"/>
              <w:autoSpaceDN w:val="0"/>
              <w:adjustRightInd w:val="0"/>
              <w:spacing w:line="360" w:lineRule="auto"/>
              <w:ind w:firstLine="567"/>
              <w:rPr>
                <w:rFonts w:ascii="宋体" w:hAnsi="宋体"/>
                <w:color w:val="auto"/>
                <w:highlight w:val="none"/>
              </w:rPr>
            </w:pPr>
          </w:p>
        </w:tc>
      </w:tr>
    </w:tbl>
    <w:p>
      <w:pPr>
        <w:autoSpaceDE w:val="0"/>
        <w:autoSpaceDN w:val="0"/>
        <w:adjustRightInd w:val="0"/>
        <w:spacing w:line="360" w:lineRule="auto"/>
        <w:ind w:firstLine="567"/>
        <w:rPr>
          <w:rFonts w:ascii="宋体" w:hAnsi="宋体"/>
          <w:color w:val="auto"/>
          <w:sz w:val="24"/>
          <w:highlight w:val="none"/>
        </w:rPr>
      </w:pPr>
      <w:r>
        <w:rPr>
          <w:rFonts w:hint="eastAsia" w:ascii="宋体" w:hAnsi="宋体"/>
          <w:color w:val="auto"/>
          <w:sz w:val="24"/>
          <w:highlight w:val="none"/>
        </w:rPr>
        <w:t>注：</w:t>
      </w:r>
      <w:r>
        <w:rPr>
          <w:rFonts w:hint="eastAsia" w:ascii="宋体" w:hAnsi="宋体"/>
          <w:color w:val="auto"/>
          <w:sz w:val="24"/>
          <w:highlight w:val="none"/>
          <w:lang w:eastAsia="zh-CN"/>
        </w:rPr>
        <w:t>供应商</w:t>
      </w:r>
      <w:r>
        <w:rPr>
          <w:rFonts w:hint="eastAsia" w:ascii="宋体" w:hAnsi="宋体"/>
          <w:color w:val="auto"/>
          <w:sz w:val="24"/>
          <w:highlight w:val="none"/>
        </w:rPr>
        <w:t>应按所列格式提交包括分包人在内的估计的劳动力计划表。</w:t>
      </w:r>
    </w:p>
    <w:p>
      <w:pPr>
        <w:autoSpaceDE w:val="0"/>
        <w:autoSpaceDN w:val="0"/>
        <w:adjustRightInd w:val="0"/>
        <w:spacing w:line="360" w:lineRule="auto"/>
        <w:ind w:firstLine="567"/>
        <w:rPr>
          <w:rFonts w:ascii="宋体" w:hAnsi="宋体"/>
          <w:color w:val="auto"/>
          <w:sz w:val="24"/>
          <w:highlight w:val="none"/>
        </w:rPr>
      </w:pPr>
      <w:r>
        <w:rPr>
          <w:rFonts w:hint="eastAsia" w:ascii="宋体" w:hAnsi="宋体"/>
          <w:color w:val="auto"/>
          <w:sz w:val="24"/>
          <w:highlight w:val="none"/>
        </w:rPr>
        <w:t xml:space="preserve">    本计划表是以每班八小时工作制为基础的。</w:t>
      </w:r>
      <w:r>
        <w:rPr>
          <w:rFonts w:ascii="宋体" w:hAnsi="宋体"/>
          <w:b/>
          <w:bCs/>
          <w:color w:val="auto"/>
          <w:sz w:val="52"/>
          <w:highlight w:val="none"/>
        </w:rPr>
        <w:t xml:space="preserve"> </w:t>
      </w:r>
    </w:p>
    <w:p>
      <w:pPr>
        <w:autoSpaceDE w:val="0"/>
        <w:autoSpaceDN w:val="0"/>
        <w:spacing w:line="360" w:lineRule="auto"/>
        <w:ind w:left="4335" w:leftChars="1950" w:hanging="240" w:hangingChars="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供应商名称（电子签章）：</w:t>
      </w:r>
    </w:p>
    <w:p>
      <w:pPr>
        <w:autoSpaceDE w:val="0"/>
        <w:autoSpaceDN w:val="0"/>
        <w:spacing w:line="360" w:lineRule="auto"/>
        <w:ind w:firstLine="6480" w:firstLineChars="2700"/>
        <w:rPr>
          <w:rFonts w:ascii="仿宋_GB2312" w:hAnsi="仿宋" w:eastAsia="仿宋_GB2312" w:cs="仿宋_GB2312"/>
          <w:b/>
          <w:bCs/>
          <w:color w:val="auto"/>
          <w:sz w:val="24"/>
          <w:highlight w:val="none"/>
        </w:rPr>
        <w:sectPr>
          <w:pgSz w:w="11910" w:h="16840"/>
          <w:pgMar w:top="1340" w:right="1500" w:bottom="280" w:left="1680" w:header="720" w:footer="720" w:gutter="0"/>
          <w:cols w:space="720" w:num="1"/>
        </w:sectPr>
      </w:pPr>
      <w:r>
        <w:rPr>
          <w:rFonts w:hint="eastAsia" w:ascii="仿宋_GB2312" w:hAnsi="仿宋" w:eastAsia="仿宋_GB2312" w:cs="仿宋_GB2312"/>
          <w:color w:val="auto"/>
          <w:kern w:val="0"/>
          <w:sz w:val="24"/>
          <w:highlight w:val="none"/>
          <w:lang w:val="zh-CN"/>
        </w:rPr>
        <w:t>日期：  年  月   日</w:t>
      </w:r>
    </w:p>
    <w:p>
      <w:pPr>
        <w:spacing w:line="360" w:lineRule="auto"/>
        <w:ind w:firstLine="643" w:firstLineChars="200"/>
        <w:jc w:val="center"/>
        <w:rPr>
          <w:rFonts w:cs="宋体"/>
          <w:b/>
          <w:bCs/>
          <w:color w:val="auto"/>
          <w:sz w:val="32"/>
          <w:szCs w:val="32"/>
          <w:highlight w:val="none"/>
        </w:rPr>
      </w:pPr>
      <w:r>
        <w:rPr>
          <w:rFonts w:hint="eastAsia" w:cs="宋体"/>
          <w:b/>
          <w:bCs/>
          <w:color w:val="auto"/>
          <w:sz w:val="32"/>
          <w:szCs w:val="32"/>
          <w:highlight w:val="none"/>
        </w:rPr>
        <w:t>工程保修服务保障承诺函</w:t>
      </w:r>
    </w:p>
    <w:p>
      <w:pPr>
        <w:spacing w:line="520" w:lineRule="exact"/>
        <w:ind w:left="-10" w:firstLine="10"/>
        <w:jc w:val="left"/>
        <w:rPr>
          <w:rFonts w:cs="宋体"/>
          <w:bCs/>
          <w:color w:val="auto"/>
          <w:sz w:val="24"/>
          <w:highlight w:val="none"/>
        </w:rPr>
      </w:pPr>
      <w:r>
        <w:rPr>
          <w:rFonts w:hint="eastAsia" w:cs="宋体"/>
          <w:bCs/>
          <w:color w:val="auto"/>
          <w:sz w:val="24"/>
          <w:highlight w:val="none"/>
        </w:rPr>
        <w:t>兴安县人民医院：</w:t>
      </w:r>
    </w:p>
    <w:p>
      <w:pPr>
        <w:spacing w:line="520" w:lineRule="exact"/>
        <w:ind w:left="-10" w:firstLine="520" w:firstLineChars="217"/>
        <w:jc w:val="left"/>
        <w:rPr>
          <w:color w:val="auto"/>
          <w:sz w:val="24"/>
          <w:highlight w:val="none"/>
        </w:rPr>
      </w:pPr>
      <w:r>
        <w:rPr>
          <w:rFonts w:hint="eastAsia" w:cs="宋体"/>
          <w:bCs/>
          <w:color w:val="auto"/>
          <w:sz w:val="24"/>
          <w:highlight w:val="none"/>
        </w:rPr>
        <w:t>我方若成为</w:t>
      </w:r>
      <w:r>
        <w:rPr>
          <w:rFonts w:hint="eastAsia" w:cs="宋体"/>
          <w:bCs/>
          <w:color w:val="auto"/>
          <w:sz w:val="24"/>
          <w:highlight w:val="none"/>
          <w:u w:val="single"/>
        </w:rPr>
        <w:t>（项目名称）</w:t>
      </w:r>
      <w:r>
        <w:rPr>
          <w:rFonts w:hint="eastAsia" w:cs="宋体"/>
          <w:bCs/>
          <w:color w:val="auto"/>
          <w:sz w:val="24"/>
          <w:highlight w:val="none"/>
        </w:rPr>
        <w:t>（项目编号</w:t>
      </w:r>
      <w:r>
        <w:rPr>
          <w:rFonts w:hint="eastAsia" w:cs="宋体"/>
          <w:bCs/>
          <w:color w:val="auto"/>
          <w:sz w:val="24"/>
          <w:highlight w:val="none"/>
          <w:u w:val="single"/>
        </w:rPr>
        <w:t xml:space="preserve">            </w:t>
      </w:r>
      <w:r>
        <w:rPr>
          <w:rFonts w:hint="eastAsia" w:cs="宋体"/>
          <w:bCs/>
          <w:color w:val="auto"/>
          <w:sz w:val="24"/>
          <w:highlight w:val="none"/>
        </w:rPr>
        <w:t>）项目的成交供应商，承诺在工程保修期内，在接到贵单位通知之时起到达工程现场并修复缺陷或损坏工程的时间为</w:t>
      </w:r>
      <w:r>
        <w:rPr>
          <w:rFonts w:hint="eastAsia" w:cs="宋体"/>
          <w:bCs/>
          <w:color w:val="auto"/>
          <w:sz w:val="24"/>
          <w:highlight w:val="none"/>
          <w:u w:val="single"/>
        </w:rPr>
        <w:t xml:space="preserve">    </w:t>
      </w:r>
      <w:r>
        <w:rPr>
          <w:rFonts w:hint="eastAsia" w:cs="宋体"/>
          <w:bCs/>
          <w:color w:val="auto"/>
          <w:sz w:val="24"/>
          <w:highlight w:val="none"/>
        </w:rPr>
        <w:t>小时。如</w:t>
      </w:r>
      <w:r>
        <w:rPr>
          <w:rFonts w:hint="eastAsia" w:ascii="宋体" w:hAnsi="宋体" w:cs="仿宋_GB2312"/>
          <w:color w:val="auto"/>
          <w:sz w:val="24"/>
          <w:highlight w:val="none"/>
        </w:rPr>
        <w:t>未按承诺时间实施的，将依法承担相应责任。</w:t>
      </w:r>
    </w:p>
    <w:p>
      <w:pPr>
        <w:spacing w:line="520" w:lineRule="exact"/>
        <w:ind w:left="-10" w:firstLine="455" w:firstLineChars="217"/>
        <w:jc w:val="left"/>
        <w:rPr>
          <w:color w:val="auto"/>
          <w:szCs w:val="21"/>
          <w:highlight w:val="none"/>
        </w:rPr>
      </w:pPr>
    </w:p>
    <w:p>
      <w:pPr>
        <w:spacing w:line="520" w:lineRule="exact"/>
        <w:jc w:val="left"/>
        <w:rPr>
          <w:color w:val="auto"/>
          <w:highlight w:val="none"/>
        </w:rPr>
      </w:pPr>
    </w:p>
    <w:p>
      <w:pPr>
        <w:spacing w:line="360" w:lineRule="auto"/>
        <w:ind w:firstLine="4410" w:firstLineChars="2100"/>
        <w:jc w:val="left"/>
        <w:rPr>
          <w:rFonts w:cs="宋体"/>
          <w:color w:val="auto"/>
          <w:highlight w:val="none"/>
        </w:rPr>
      </w:pPr>
    </w:p>
    <w:p>
      <w:pPr>
        <w:wordWrap w:val="0"/>
        <w:spacing w:line="480" w:lineRule="auto"/>
        <w:ind w:left="2699"/>
        <w:rPr>
          <w:color w:val="auto"/>
          <w:sz w:val="24"/>
          <w:highlight w:val="none"/>
        </w:rPr>
      </w:pPr>
      <w:r>
        <w:rPr>
          <w:rFonts w:hint="eastAsia" w:cs="宋体"/>
          <w:color w:val="auto"/>
          <w:sz w:val="24"/>
          <w:highlight w:val="none"/>
        </w:rPr>
        <w:t>供应商：</w:t>
      </w:r>
      <w:r>
        <w:rPr>
          <w:color w:val="auto"/>
          <w:sz w:val="24"/>
          <w:highlight w:val="none"/>
          <w:u w:val="single"/>
        </w:rPr>
        <w:t xml:space="preserve">                    </w:t>
      </w:r>
      <w:r>
        <w:rPr>
          <w:rFonts w:hint="eastAsia" w:cs="宋体"/>
          <w:color w:val="auto"/>
          <w:sz w:val="24"/>
          <w:highlight w:val="none"/>
          <w:u w:val="single"/>
        </w:rPr>
        <w:t>（盖供应商电子签章）</w:t>
      </w:r>
    </w:p>
    <w:p>
      <w:pPr>
        <w:wordWrap w:val="0"/>
        <w:spacing w:line="480" w:lineRule="auto"/>
        <w:ind w:left="2699"/>
        <w:rPr>
          <w:color w:val="auto"/>
          <w:sz w:val="24"/>
          <w:highlight w:val="none"/>
        </w:rPr>
      </w:pPr>
      <w:r>
        <w:rPr>
          <w:rFonts w:hint="eastAsia" w:cs="宋体"/>
          <w:color w:val="auto"/>
          <w:sz w:val="24"/>
          <w:highlight w:val="none"/>
        </w:rPr>
        <w:t>法定代表人（或委托代理人）：</w:t>
      </w:r>
      <w:r>
        <w:rPr>
          <w:color w:val="auto"/>
          <w:sz w:val="24"/>
          <w:highlight w:val="none"/>
          <w:u w:val="single"/>
        </w:rPr>
        <w:t xml:space="preserve"> </w:t>
      </w:r>
      <w:r>
        <w:rPr>
          <w:rFonts w:hint="eastAsia"/>
          <w:color w:val="auto"/>
          <w:sz w:val="24"/>
          <w:highlight w:val="none"/>
          <w:u w:val="single"/>
        </w:rPr>
        <w:t>（签字或者电子签名）</w:t>
      </w:r>
    </w:p>
    <w:p>
      <w:pPr>
        <w:wordWrap w:val="0"/>
        <w:spacing w:line="360" w:lineRule="auto"/>
        <w:ind w:firstLine="5040" w:firstLineChars="2100"/>
        <w:rPr>
          <w:rFonts w:cs="宋体"/>
          <w:color w:val="auto"/>
          <w:sz w:val="24"/>
          <w:highlight w:val="none"/>
        </w:rPr>
      </w:pPr>
      <w:r>
        <w:rPr>
          <w:rFonts w:hint="eastAsia" w:cs="宋体"/>
          <w:color w:val="auto"/>
          <w:sz w:val="24"/>
          <w:highlight w:val="none"/>
        </w:rPr>
        <w:t>日期：</w:t>
      </w:r>
      <w:r>
        <w:rPr>
          <w:color w:val="auto"/>
          <w:sz w:val="24"/>
          <w:highlight w:val="none"/>
          <w:u w:val="single"/>
        </w:rPr>
        <w:t xml:space="preserve">       </w:t>
      </w:r>
      <w:r>
        <w:rPr>
          <w:rFonts w:hint="eastAsia" w:cs="宋体"/>
          <w:color w:val="auto"/>
          <w:sz w:val="24"/>
          <w:highlight w:val="none"/>
        </w:rPr>
        <w:t>年</w:t>
      </w:r>
      <w:r>
        <w:rPr>
          <w:color w:val="auto"/>
          <w:sz w:val="24"/>
          <w:highlight w:val="none"/>
          <w:u w:val="single"/>
        </w:rPr>
        <w:t xml:space="preserve">     </w:t>
      </w:r>
      <w:r>
        <w:rPr>
          <w:rFonts w:hint="eastAsia" w:cs="宋体"/>
          <w:color w:val="auto"/>
          <w:sz w:val="24"/>
          <w:highlight w:val="none"/>
        </w:rPr>
        <w:t>月</w:t>
      </w:r>
      <w:r>
        <w:rPr>
          <w:color w:val="auto"/>
          <w:sz w:val="24"/>
          <w:highlight w:val="none"/>
          <w:u w:val="single"/>
        </w:rPr>
        <w:t xml:space="preserve">     </w:t>
      </w:r>
      <w:r>
        <w:rPr>
          <w:rFonts w:hint="eastAsia" w:cs="宋体"/>
          <w:color w:val="auto"/>
          <w:sz w:val="24"/>
          <w:highlight w:val="none"/>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pStyle w:val="2"/>
        <w:jc w:val="center"/>
        <w:rPr>
          <w:rFonts w:hint="eastAsia" w:ascii="宋体" w:hAnsi="宋体" w:eastAsia="宋体"/>
          <w:color w:val="000000" w:themeColor="text1"/>
          <w14:textFill>
            <w14:solidFill>
              <w14:schemeClr w14:val="tx1"/>
            </w14:solidFill>
          </w14:textFill>
        </w:rPr>
      </w:pPr>
      <w:bookmarkStart w:id="34" w:name="_Toc197530120"/>
      <w:r>
        <w:rPr>
          <w:rFonts w:hint="eastAsia" w:ascii="宋体" w:hAnsi="宋体" w:eastAsia="宋体"/>
          <w:color w:val="000000" w:themeColor="text1"/>
          <w14:textFill>
            <w14:solidFill>
              <w14:schemeClr w14:val="tx1"/>
            </w14:solidFill>
          </w14:textFill>
        </w:rPr>
        <w:t>第七</w:t>
      </w:r>
      <w:r>
        <w:rPr>
          <w:rFonts w:hint="eastAsia" w:ascii="宋体" w:hAnsi="宋体" w:eastAsia="宋体"/>
          <w:color w:val="000000" w:themeColor="text1"/>
          <w:spacing w:val="100"/>
          <w14:textFill>
            <w14:solidFill>
              <w14:schemeClr w14:val="tx1"/>
            </w14:solidFill>
          </w14:textFill>
        </w:rPr>
        <w:t>章</w:t>
      </w:r>
      <w:r>
        <w:rPr>
          <w:rFonts w:hint="eastAsia" w:ascii="宋体" w:hAnsi="宋体" w:eastAsia="宋体"/>
          <w:color w:val="000000" w:themeColor="text1"/>
          <w14:textFill>
            <w14:solidFill>
              <w14:schemeClr w14:val="tx1"/>
            </w14:solidFill>
          </w14:textFill>
        </w:rPr>
        <w:t>合同文本</w:t>
      </w:r>
      <w:bookmarkEnd w:id="34"/>
    </w:p>
    <w:p>
      <w:pPr>
        <w:spacing w:line="960" w:lineRule="auto"/>
        <w:jc w:val="center"/>
        <w:rPr>
          <w:rFonts w:hint="eastAsia" w:ascii="宋体" w:hAnsi="宋体" w:eastAsia="宋体"/>
          <w:b/>
          <w:color w:val="000000" w:themeColor="text1"/>
          <w:sz w:val="52"/>
          <w:szCs w:val="52"/>
          <w14:textFill>
            <w14:solidFill>
              <w14:schemeClr w14:val="tx1"/>
            </w14:solidFill>
          </w14:textFill>
        </w:rPr>
      </w:pPr>
    </w:p>
    <w:p>
      <w:pPr>
        <w:spacing w:line="960" w:lineRule="auto"/>
        <w:jc w:val="center"/>
        <w:rPr>
          <w:rFonts w:hint="eastAsia" w:ascii="宋体" w:hAnsi="宋体" w:eastAsia="宋体"/>
          <w:b/>
          <w:color w:val="000000" w:themeColor="text1"/>
          <w:sz w:val="44"/>
          <w:szCs w:val="44"/>
          <w:lang w:eastAsia="zh-CN"/>
          <w14:textFill>
            <w14:solidFill>
              <w14:schemeClr w14:val="tx1"/>
            </w14:solidFill>
          </w14:textFill>
        </w:rPr>
      </w:pPr>
      <w:r>
        <w:rPr>
          <w:rFonts w:hint="eastAsia" w:ascii="宋体" w:hAnsi="宋体" w:eastAsia="宋体"/>
          <w:b/>
          <w:color w:val="000000" w:themeColor="text1"/>
          <w:sz w:val="44"/>
          <w:szCs w:val="44"/>
          <w:lang w:eastAsia="zh-CN"/>
          <w14:textFill>
            <w14:solidFill>
              <w14:schemeClr w14:val="tx1"/>
            </w14:solidFill>
          </w14:textFill>
        </w:rPr>
        <w:t>兴安县人民医院急诊医学科改扩建项目</w:t>
      </w:r>
    </w:p>
    <w:p>
      <w:pPr>
        <w:spacing w:line="960" w:lineRule="auto"/>
        <w:jc w:val="center"/>
        <w:rPr>
          <w:rFonts w:hint="eastAsia" w:ascii="宋体" w:hAnsi="宋体" w:eastAsia="宋体"/>
          <w:b/>
          <w:color w:val="000000" w:themeColor="text1"/>
          <w:sz w:val="84"/>
          <w:szCs w:val="84"/>
          <w14:textFill>
            <w14:solidFill>
              <w14:schemeClr w14:val="tx1"/>
            </w14:solidFill>
          </w14:textFill>
        </w:rPr>
      </w:pPr>
      <w:r>
        <w:rPr>
          <w:rFonts w:hint="eastAsia" w:ascii="宋体" w:hAnsi="宋体" w:eastAsia="宋体"/>
          <w:b/>
          <w:color w:val="000000" w:themeColor="text1"/>
          <w:sz w:val="84"/>
          <w:szCs w:val="84"/>
          <w14:textFill>
            <w14:solidFill>
              <w14:schemeClr w14:val="tx1"/>
            </w14:solidFill>
          </w14:textFill>
        </w:rPr>
        <w:t>施工合同</w:t>
      </w:r>
    </w:p>
    <w:p>
      <w:pPr>
        <w:spacing w:line="960" w:lineRule="auto"/>
        <w:ind w:firstLine="643" w:firstLineChars="200"/>
        <w:rPr>
          <w:rFonts w:hint="eastAsia" w:ascii="宋体" w:hAnsi="宋体" w:eastAsia="宋体"/>
          <w:b/>
          <w:color w:val="000000" w:themeColor="text1"/>
          <w:sz w:val="32"/>
          <w:szCs w:val="32"/>
          <w14:textFill>
            <w14:solidFill>
              <w14:schemeClr w14:val="tx1"/>
            </w14:solidFill>
          </w14:textFill>
        </w:rPr>
      </w:pPr>
    </w:p>
    <w:p>
      <w:pPr>
        <w:spacing w:line="960" w:lineRule="auto"/>
        <w:ind w:firstLine="643" w:firstLineChars="200"/>
        <w:rPr>
          <w:rFonts w:hint="eastAsia" w:ascii="宋体" w:hAnsi="宋体" w:eastAsia="宋体"/>
          <w:b/>
          <w:color w:val="000000" w:themeColor="text1"/>
          <w:sz w:val="32"/>
          <w:szCs w:val="32"/>
          <w14:textFill>
            <w14:solidFill>
              <w14:schemeClr w14:val="tx1"/>
            </w14:solidFill>
          </w14:textFill>
        </w:rPr>
      </w:pPr>
    </w:p>
    <w:p>
      <w:pPr>
        <w:spacing w:line="960" w:lineRule="auto"/>
        <w:ind w:firstLine="643" w:firstLineChars="200"/>
        <w:rPr>
          <w:rFonts w:hint="eastAsia" w:ascii="宋体" w:hAnsi="宋体" w:eastAsia="宋体"/>
          <w:b/>
          <w:color w:val="000000" w:themeColor="text1"/>
          <w:sz w:val="32"/>
          <w:szCs w:val="32"/>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项目采购编号：________________________</w:t>
      </w:r>
    </w:p>
    <w:p>
      <w:pPr>
        <w:spacing w:line="960" w:lineRule="auto"/>
        <w:ind w:firstLine="643" w:firstLineChars="200"/>
        <w:rPr>
          <w:rFonts w:hint="eastAsia" w:ascii="宋体" w:hAnsi="宋体" w:eastAsia="宋体"/>
          <w:b/>
          <w:color w:val="000000" w:themeColor="text1"/>
          <w:sz w:val="32"/>
          <w:szCs w:val="32"/>
          <w:u w:val="single"/>
          <w:lang w:eastAsia="zh-CN"/>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发包人：</w:t>
      </w:r>
      <w:r>
        <w:rPr>
          <w:rFonts w:hint="eastAsia" w:ascii="宋体" w:hAnsi="宋体" w:eastAsia="宋体"/>
          <w:b/>
          <w:color w:val="000000" w:themeColor="text1"/>
          <w:sz w:val="32"/>
          <w:szCs w:val="32"/>
          <w:u w:val="single"/>
          <w:lang w:eastAsia="zh-CN"/>
          <w14:textFill>
            <w14:solidFill>
              <w14:schemeClr w14:val="tx1"/>
            </w14:solidFill>
          </w14:textFill>
        </w:rPr>
        <w:t>兴安县人民医院</w:t>
      </w:r>
    </w:p>
    <w:p>
      <w:pPr>
        <w:spacing w:line="960" w:lineRule="auto"/>
        <w:ind w:firstLine="643" w:firstLineChars="200"/>
        <w:rPr>
          <w:rFonts w:hint="eastAsia" w:ascii="宋体" w:hAnsi="宋体" w:eastAsia="宋体"/>
          <w:b/>
          <w:color w:val="000000" w:themeColor="text1"/>
          <w:sz w:val="32"/>
          <w:szCs w:val="32"/>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承包人：______________________________</w:t>
      </w:r>
    </w:p>
    <w:p>
      <w:pPr>
        <w:spacing w:line="960" w:lineRule="auto"/>
        <w:jc w:val="center"/>
        <w:rPr>
          <w:rFonts w:hint="eastAsia" w:ascii="宋体" w:hAnsi="宋体" w:eastAsia="宋体"/>
          <w:b/>
          <w:color w:val="000000" w:themeColor="text1"/>
          <w:sz w:val="32"/>
          <w:szCs w:val="32"/>
          <w14:textFill>
            <w14:solidFill>
              <w14:schemeClr w14:val="tx1"/>
            </w14:solidFill>
          </w14:textFill>
        </w:rPr>
      </w:pPr>
      <w:r>
        <w:rPr>
          <w:rFonts w:hint="eastAsia" w:ascii="宋体" w:hAnsi="宋体" w:eastAsia="宋体"/>
          <w:b/>
          <w:color w:val="000000" w:themeColor="text1"/>
          <w:sz w:val="32"/>
          <w:szCs w:val="32"/>
          <w14:textFill>
            <w14:solidFill>
              <w14:schemeClr w14:val="tx1"/>
            </w14:solidFill>
          </w14:textFill>
        </w:rPr>
        <w:t>202</w:t>
      </w:r>
      <w:r>
        <w:rPr>
          <w:rFonts w:hint="eastAsia" w:ascii="宋体" w:hAnsi="宋体" w:eastAsia="宋体"/>
          <w:b/>
          <w:color w:val="000000" w:themeColor="text1"/>
          <w:sz w:val="32"/>
          <w:szCs w:val="32"/>
          <w:lang w:val="en-US" w:eastAsia="zh-CN"/>
          <w14:textFill>
            <w14:solidFill>
              <w14:schemeClr w14:val="tx1"/>
            </w14:solidFill>
          </w14:textFill>
        </w:rPr>
        <w:t>6</w:t>
      </w:r>
      <w:r>
        <w:rPr>
          <w:rFonts w:hint="eastAsia" w:ascii="宋体" w:hAnsi="宋体" w:eastAsia="宋体"/>
          <w:b/>
          <w:color w:val="000000" w:themeColor="text1"/>
          <w:sz w:val="32"/>
          <w:szCs w:val="32"/>
          <w14:textFill>
            <w14:solidFill>
              <w14:schemeClr w14:val="tx1"/>
            </w14:solidFill>
          </w14:textFill>
        </w:rPr>
        <w:t>年</w:t>
      </w:r>
      <w:r>
        <w:rPr>
          <w:rFonts w:ascii="宋体" w:hAnsi="宋体" w:eastAsia="宋体"/>
          <w:b/>
          <w:color w:val="000000" w:themeColor="text1"/>
          <w:sz w:val="32"/>
          <w:szCs w:val="32"/>
          <w14:textFill>
            <w14:solidFill>
              <w14:schemeClr w14:val="tx1"/>
            </w14:solidFill>
          </w14:textFill>
        </w:rPr>
        <w:t>______</w:t>
      </w:r>
      <w:r>
        <w:rPr>
          <w:rFonts w:hint="eastAsia" w:ascii="宋体" w:hAnsi="宋体" w:eastAsia="宋体"/>
          <w:b/>
          <w:color w:val="000000" w:themeColor="text1"/>
          <w:sz w:val="32"/>
          <w:szCs w:val="32"/>
          <w14:textFill>
            <w14:solidFill>
              <w14:schemeClr w14:val="tx1"/>
            </w14:solidFill>
          </w14:textFill>
        </w:rPr>
        <w:t>月</w:t>
      </w:r>
      <w:r>
        <w:rPr>
          <w:rFonts w:ascii="宋体" w:hAnsi="宋体" w:eastAsia="宋体"/>
          <w:b/>
          <w:color w:val="000000" w:themeColor="text1"/>
          <w:sz w:val="32"/>
          <w:szCs w:val="32"/>
          <w14:textFill>
            <w14:solidFill>
              <w14:schemeClr w14:val="tx1"/>
            </w14:solidFill>
          </w14:textFill>
        </w:rPr>
        <w:t>______</w:t>
      </w:r>
      <w:r>
        <w:rPr>
          <w:rFonts w:hint="eastAsia" w:ascii="宋体" w:hAnsi="宋体" w:eastAsia="宋体"/>
          <w:b/>
          <w:color w:val="000000" w:themeColor="text1"/>
          <w:sz w:val="32"/>
          <w:szCs w:val="32"/>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widowControl/>
        <w:jc w:val="center"/>
        <w:rPr>
          <w:rFonts w:ascii="宋体" w:hAnsi="宋体" w:cs="宋体"/>
          <w:b/>
          <w:color w:val="auto"/>
          <w:sz w:val="44"/>
          <w:szCs w:val="44"/>
          <w:highlight w:val="none"/>
        </w:rPr>
      </w:pPr>
      <w:r>
        <w:rPr>
          <w:rFonts w:hint="eastAsia" w:ascii="宋体" w:hAnsi="宋体" w:cs="宋体"/>
          <w:b/>
          <w:color w:val="auto"/>
          <w:sz w:val="44"/>
          <w:szCs w:val="44"/>
          <w:highlight w:val="none"/>
        </w:rPr>
        <w:t>建设工程施工合同</w:t>
      </w:r>
      <w:bookmarkStart w:id="35" w:name="_Toc20394"/>
      <w:bookmarkStart w:id="36" w:name="_Toc19149"/>
    </w:p>
    <w:p>
      <w:pPr>
        <w:widowControl/>
        <w:jc w:val="center"/>
        <w:rPr>
          <w:rFonts w:ascii="宋体" w:hAnsi="宋体" w:cs="宋体"/>
          <w:b/>
          <w:color w:val="auto"/>
          <w:sz w:val="44"/>
          <w:szCs w:val="44"/>
          <w:highlight w:val="none"/>
        </w:rPr>
      </w:pPr>
    </w:p>
    <w:p>
      <w:pPr>
        <w:widowControl/>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第一部分  合同协议书</w:t>
      </w:r>
    </w:p>
    <w:p>
      <w:pPr>
        <w:spacing w:line="400" w:lineRule="exact"/>
        <w:rPr>
          <w:rFonts w:ascii="宋体" w:hAnsi="宋体" w:cs="宋体"/>
          <w:b/>
          <w:color w:val="auto"/>
          <w:szCs w:val="21"/>
          <w:highlight w:val="none"/>
          <w:u w:val="single"/>
        </w:rPr>
      </w:pPr>
      <w:r>
        <w:rPr>
          <w:rFonts w:hint="eastAsia" w:ascii="宋体" w:hAnsi="宋体" w:cs="宋体"/>
          <w:b/>
          <w:color w:val="auto"/>
          <w:szCs w:val="21"/>
          <w:highlight w:val="none"/>
        </w:rPr>
        <w:t>发包人（全称）：</w:t>
      </w:r>
      <w:r>
        <w:rPr>
          <w:rFonts w:hint="eastAsia" w:ascii="宋体" w:hAnsi="宋体" w:cs="宋体"/>
          <w:b/>
          <w:color w:val="auto"/>
          <w:szCs w:val="21"/>
          <w:highlight w:val="none"/>
          <w:u w:val="single"/>
        </w:rPr>
        <w:t xml:space="preserve">兴安县人民医院 </w:t>
      </w:r>
    </w:p>
    <w:p>
      <w:pPr>
        <w:spacing w:line="400" w:lineRule="exact"/>
        <w:rPr>
          <w:rFonts w:ascii="宋体" w:hAnsi="宋体" w:cs="宋体"/>
          <w:b/>
          <w:color w:val="auto"/>
          <w:szCs w:val="21"/>
          <w:highlight w:val="none"/>
          <w:u w:val="single"/>
        </w:rPr>
      </w:pPr>
      <w:r>
        <w:rPr>
          <w:rFonts w:hint="eastAsia" w:ascii="宋体" w:hAnsi="宋体" w:cs="宋体"/>
          <w:b/>
          <w:color w:val="auto"/>
          <w:szCs w:val="21"/>
          <w:highlight w:val="none"/>
        </w:rPr>
        <w:t>承包人（全称）：</w:t>
      </w:r>
      <w:r>
        <w:rPr>
          <w:rFonts w:hint="eastAsia" w:ascii="宋体" w:hAnsi="宋体" w:cs="宋体"/>
          <w:b/>
          <w:color w:val="auto"/>
          <w:szCs w:val="21"/>
          <w:highlight w:val="none"/>
          <w:u w:val="single"/>
        </w:rPr>
        <w:t xml:space="preserve">               </w:t>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根据《中华人民共和国民法典》《中华人民共和国建筑法》相关法律法规及行业规定等相关法律、法规规定，遵循平等、自愿、公平和诚实信用的原则，双方就工程施工及有关事项协商一致共同达成如下协议：</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一、工程概况</w:t>
      </w:r>
    </w:p>
    <w:p>
      <w:pPr>
        <w:snapToGrid w:val="0"/>
        <w:spacing w:line="340" w:lineRule="exact"/>
        <w:ind w:firstLine="411" w:firstLineChars="196"/>
        <w:rPr>
          <w:rFonts w:ascii="宋体" w:hAnsi="宋体" w:cs="宋体"/>
          <w:color w:val="auto"/>
          <w:szCs w:val="21"/>
          <w:highlight w:val="none"/>
          <w:u w:val="single"/>
        </w:rPr>
      </w:pPr>
      <w:r>
        <w:rPr>
          <w:rFonts w:hint="eastAsia" w:ascii="宋体" w:hAnsi="宋体" w:cs="宋体"/>
          <w:bCs/>
          <w:color w:val="auto"/>
          <w:szCs w:val="21"/>
          <w:highlight w:val="none"/>
        </w:rPr>
        <w:t>1.工程名称</w:t>
      </w:r>
      <w:r>
        <w:rPr>
          <w:rFonts w:hint="eastAsia" w:ascii="宋体" w:hAnsi="宋体" w:cs="宋体"/>
          <w:color w:val="auto"/>
          <w:szCs w:val="21"/>
          <w:highlight w:val="none"/>
        </w:rPr>
        <w:t>：</w:t>
      </w:r>
      <w:r>
        <w:rPr>
          <w:rFonts w:hint="eastAsia" w:ascii="宋体" w:hAnsi="宋体"/>
          <w:color w:val="auto"/>
          <w:szCs w:val="21"/>
          <w:highlight w:val="none"/>
          <w:u w:val="single"/>
          <w:lang w:eastAsia="zh-CN"/>
        </w:rPr>
        <w:t>兴安县人民医院急诊医学科改扩建项目</w:t>
      </w:r>
      <w:r>
        <w:rPr>
          <w:rFonts w:hint="eastAsia" w:ascii="宋体" w:hAnsi="宋体" w:cs="宋体"/>
          <w:color w:val="auto"/>
          <w:szCs w:val="21"/>
          <w:highlight w:val="none"/>
        </w:rPr>
        <w:t>。</w:t>
      </w:r>
    </w:p>
    <w:p>
      <w:pPr>
        <w:snapToGrid w:val="0"/>
        <w:spacing w:line="340" w:lineRule="exact"/>
        <w:ind w:firstLine="411" w:firstLineChars="196"/>
        <w:rPr>
          <w:rFonts w:ascii="宋体" w:hAnsi="宋体" w:cs="宋体"/>
          <w:color w:val="auto"/>
          <w:szCs w:val="21"/>
          <w:highlight w:val="none"/>
          <w:u w:val="single"/>
        </w:rPr>
      </w:pPr>
      <w:r>
        <w:rPr>
          <w:rFonts w:hint="eastAsia" w:ascii="宋体" w:hAnsi="宋体" w:cs="宋体"/>
          <w:bCs/>
          <w:color w:val="auto"/>
          <w:szCs w:val="21"/>
          <w:highlight w:val="none"/>
        </w:rPr>
        <w:t>2.工程地点：</w:t>
      </w:r>
      <w:r>
        <w:rPr>
          <w:rFonts w:hint="eastAsia" w:ascii="宋体" w:hAnsi="宋体" w:cs="宋体"/>
          <w:bCs/>
          <w:color w:val="auto"/>
          <w:szCs w:val="21"/>
          <w:highlight w:val="none"/>
          <w:u w:val="single"/>
          <w:lang w:eastAsia="zh-CN"/>
        </w:rPr>
        <w:t>桂林市兴安县兴安镇康宁街78号兴安县人民医院</w:t>
      </w:r>
      <w:r>
        <w:rPr>
          <w:rFonts w:hint="eastAsia" w:ascii="宋体" w:hAnsi="宋体" w:cs="宋体"/>
          <w:bCs/>
          <w:color w:val="auto"/>
          <w:szCs w:val="21"/>
          <w:highlight w:val="none"/>
          <w:u w:val="single"/>
        </w:rPr>
        <w:t>内</w:t>
      </w:r>
    </w:p>
    <w:p>
      <w:pPr>
        <w:snapToGrid w:val="0"/>
        <w:spacing w:line="340" w:lineRule="exact"/>
        <w:ind w:firstLine="411" w:firstLineChars="196"/>
        <w:rPr>
          <w:rFonts w:ascii="宋体" w:hAnsi="宋体" w:cs="宋体"/>
          <w:bCs/>
          <w:color w:val="auto"/>
          <w:szCs w:val="21"/>
          <w:highlight w:val="none"/>
        </w:rPr>
      </w:pPr>
      <w:r>
        <w:rPr>
          <w:rFonts w:hint="eastAsia" w:ascii="宋体" w:hAnsi="宋体" w:cs="宋体"/>
          <w:bCs/>
          <w:color w:val="auto"/>
          <w:szCs w:val="21"/>
          <w:highlight w:val="none"/>
        </w:rPr>
        <w:t>3.工程立项批准文号：</w:t>
      </w:r>
      <w:r>
        <w:rPr>
          <w:rFonts w:hint="eastAsia" w:ascii="宋体" w:hAnsi="宋体" w:cs="宋体"/>
          <w:color w:val="auto"/>
          <w:szCs w:val="21"/>
          <w:highlight w:val="none"/>
          <w:u w:val="single"/>
        </w:rPr>
        <w:t>    </w:t>
      </w:r>
      <w:r>
        <w:rPr>
          <w:rFonts w:hint="eastAsia" w:ascii="宋体" w:hAnsi="宋体" w:cs="宋体"/>
          <w:bCs/>
          <w:color w:val="auto"/>
          <w:szCs w:val="21"/>
          <w:highlight w:val="none"/>
        </w:rPr>
        <w:t>。</w:t>
      </w:r>
    </w:p>
    <w:p>
      <w:pPr>
        <w:snapToGrid w:val="0"/>
        <w:spacing w:line="340" w:lineRule="exact"/>
        <w:ind w:firstLine="411" w:firstLineChars="196"/>
        <w:rPr>
          <w:rFonts w:ascii="宋体" w:hAnsi="宋体" w:cs="宋体"/>
          <w:color w:val="auto"/>
          <w:szCs w:val="21"/>
          <w:highlight w:val="none"/>
          <w:u w:val="single"/>
        </w:rPr>
      </w:pPr>
      <w:r>
        <w:rPr>
          <w:rFonts w:hint="eastAsia" w:ascii="宋体" w:hAnsi="宋体" w:cs="宋体"/>
          <w:bCs/>
          <w:color w:val="auto"/>
          <w:szCs w:val="21"/>
          <w:highlight w:val="none"/>
        </w:rPr>
        <w:t>4.工程承包范围：</w:t>
      </w:r>
      <w:r>
        <w:rPr>
          <w:rFonts w:hint="eastAsia" w:ascii="宋体" w:hAnsi="宋体" w:cs="宋体"/>
          <w:color w:val="auto"/>
          <w:szCs w:val="21"/>
          <w:highlight w:val="none"/>
          <w:u w:val="single"/>
        </w:rPr>
        <w:t xml:space="preserve">                        </w:t>
      </w:r>
      <w:r>
        <w:rPr>
          <w:rFonts w:hint="eastAsia" w:ascii="宋体" w:hAnsi="宋体" w:cs="宋体"/>
          <w:color w:val="auto"/>
          <w:highlight w:val="none"/>
        </w:rPr>
        <w:t>。</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二、合同工期</w:t>
      </w:r>
    </w:p>
    <w:p>
      <w:pPr>
        <w:snapToGrid w:val="0"/>
        <w:spacing w:line="340" w:lineRule="exact"/>
        <w:ind w:firstLine="459"/>
        <w:rPr>
          <w:rFonts w:ascii="宋体" w:hAnsi="宋体" w:cs="宋体"/>
          <w:color w:val="auto"/>
          <w:szCs w:val="21"/>
          <w:highlight w:val="none"/>
        </w:rPr>
      </w:pPr>
      <w:r>
        <w:rPr>
          <w:rFonts w:hint="eastAsia" w:ascii="宋体" w:hAnsi="宋体" w:cs="宋体"/>
          <w:color w:val="auto"/>
          <w:szCs w:val="21"/>
          <w:highlight w:val="none"/>
        </w:rPr>
        <w:t>计划开工日期：</w:t>
      </w:r>
      <w:r>
        <w:rPr>
          <w:rFonts w:hint="eastAsia" w:ascii="宋体" w:hAnsi="宋体" w:cs="宋体"/>
          <w:color w:val="auto"/>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w:t>
      </w:r>
      <w:r>
        <w:rPr>
          <w:rFonts w:hint="eastAsia" w:ascii="宋体" w:hAnsi="宋体" w:cs="宋体"/>
          <w:color w:val="auto"/>
          <w:szCs w:val="21"/>
          <w:highlight w:val="none"/>
        </w:rPr>
        <w:t>日。（</w:t>
      </w:r>
      <w:r>
        <w:rPr>
          <w:rFonts w:hint="eastAsia" w:ascii="宋体" w:hAnsi="宋体" w:cs="宋体"/>
          <w:bCs/>
          <w:color w:val="auto"/>
          <w:szCs w:val="21"/>
          <w:highlight w:val="none"/>
        </w:rPr>
        <w:t>具体以实际下发的开工令为准</w:t>
      </w:r>
      <w:r>
        <w:rPr>
          <w:rFonts w:hint="eastAsia" w:ascii="宋体" w:hAnsi="宋体" w:cs="宋体"/>
          <w:color w:val="auto"/>
          <w:szCs w:val="21"/>
          <w:highlight w:val="none"/>
        </w:rPr>
        <w:t>）</w:t>
      </w:r>
    </w:p>
    <w:p>
      <w:pPr>
        <w:snapToGrid w:val="0"/>
        <w:spacing w:line="340" w:lineRule="exact"/>
        <w:ind w:firstLine="459"/>
        <w:rPr>
          <w:rFonts w:ascii="宋体" w:hAnsi="宋体" w:cs="宋体"/>
          <w:color w:val="auto"/>
          <w:szCs w:val="21"/>
          <w:highlight w:val="none"/>
        </w:rPr>
      </w:pPr>
      <w:r>
        <w:rPr>
          <w:rFonts w:hint="eastAsia" w:ascii="宋体" w:hAnsi="宋体" w:cs="宋体"/>
          <w:color w:val="auto"/>
          <w:szCs w:val="21"/>
          <w:highlight w:val="none"/>
        </w:rPr>
        <w:t>计划竣工日期：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snapToGrid w:val="0"/>
        <w:spacing w:line="340" w:lineRule="exact"/>
        <w:ind w:firstLine="459"/>
        <w:rPr>
          <w:rFonts w:ascii="宋体" w:hAnsi="宋体" w:cs="宋体"/>
          <w:color w:val="auto"/>
          <w:szCs w:val="21"/>
          <w:highlight w:val="none"/>
        </w:rPr>
      </w:pPr>
      <w:r>
        <w:rPr>
          <w:rFonts w:hint="eastAsia" w:ascii="宋体" w:hAnsi="宋体" w:cs="宋体"/>
          <w:color w:val="auto"/>
          <w:szCs w:val="21"/>
          <w:highlight w:val="none"/>
        </w:rPr>
        <w:t>工期总日历天数：自接到发包人发出开工令之日</w:t>
      </w:r>
      <w:r>
        <w:rPr>
          <w:rFonts w:hint="eastAsia" w:ascii="宋体" w:hAnsi="宋体" w:cs="宋体"/>
          <w:color w:val="auto"/>
          <w:szCs w:val="21"/>
          <w:highlight w:val="none"/>
          <w:u w:val="single"/>
        </w:rPr>
        <w:t xml:space="preserve">  </w:t>
      </w:r>
      <w:r>
        <w:rPr>
          <w:rFonts w:hint="eastAsia" w:ascii="宋体" w:hAnsi="宋体" w:cs="宋体"/>
          <w:color w:val="auto"/>
          <w:szCs w:val="20"/>
          <w:highlight w:val="none"/>
        </w:rPr>
        <w:t>天（日历日）</w:t>
      </w:r>
      <w:r>
        <w:rPr>
          <w:rFonts w:hint="eastAsia" w:ascii="宋体" w:hAnsi="宋体" w:cs="宋体"/>
          <w:color w:val="auto"/>
          <w:szCs w:val="21"/>
          <w:highlight w:val="none"/>
        </w:rPr>
        <w:t>。工期总日历天数与根据前述计划开竣工日期计算的工期天数不一致的，以工期总日历天数为准。</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三、质量标准：</w:t>
      </w:r>
      <w:r>
        <w:rPr>
          <w:rFonts w:hint="eastAsia" w:ascii="宋体" w:hAnsi="宋体" w:cs="宋体"/>
          <w:color w:val="auto"/>
          <w:highlight w:val="none"/>
          <w:u w:val="single"/>
          <w:lang w:eastAsia="zh-CN"/>
        </w:rPr>
        <w:t xml:space="preserve">                             </w:t>
      </w:r>
      <w:r>
        <w:rPr>
          <w:rFonts w:hint="eastAsia" w:ascii="宋体" w:hAnsi="宋体" w:cs="宋体"/>
          <w:color w:val="auto"/>
          <w:highlight w:val="none"/>
          <w:lang w:eastAsia="zh-CN"/>
        </w:rPr>
        <w:t>。</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四、签约合同价与合同价格形式</w:t>
      </w:r>
      <w:r>
        <w:rPr>
          <w:rFonts w:hint="eastAsia" w:ascii="宋体" w:hAnsi="宋体" w:cs="宋体"/>
          <w:color w:val="auto"/>
          <w:highlight w:val="none"/>
          <w:lang w:eastAsia="zh-CN"/>
        </w:rPr>
        <w:tab/>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1.签约合同价为：人民币（大写）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其中：</w:t>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（1）安全文明施工费：人民币（大写）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 ；</w:t>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（2）规费：人民币（大写）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pPr>
        <w:snapToGrid w:val="0"/>
        <w:spacing w:line="340" w:lineRule="exact"/>
        <w:ind w:firstLine="1680" w:firstLineChars="800"/>
        <w:rPr>
          <w:rFonts w:ascii="宋体" w:hAnsi="宋体" w:cs="宋体"/>
          <w:color w:val="auto"/>
          <w:szCs w:val="21"/>
          <w:highlight w:val="none"/>
        </w:rPr>
      </w:pPr>
      <w:r>
        <w:rPr>
          <w:rFonts w:hint="eastAsia" w:ascii="宋体" w:hAnsi="宋体" w:cs="宋体"/>
          <w:color w:val="auto"/>
          <w:szCs w:val="21"/>
          <w:highlight w:val="none"/>
        </w:rPr>
        <w:t>其中：社会保险费人民币（大写）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pPr>
        <w:snapToGrid w:val="0"/>
        <w:spacing w:line="340" w:lineRule="exact"/>
        <w:ind w:firstLine="1680" w:firstLineChars="800"/>
        <w:rPr>
          <w:rFonts w:ascii="宋体" w:hAnsi="宋体" w:cs="宋体"/>
          <w:color w:val="auto"/>
          <w:szCs w:val="21"/>
          <w:highlight w:val="none"/>
        </w:rPr>
      </w:pPr>
      <w:r>
        <w:rPr>
          <w:rFonts w:hint="eastAsia" w:ascii="宋体" w:hAnsi="宋体" w:cs="宋体"/>
          <w:color w:val="auto"/>
          <w:szCs w:val="21"/>
          <w:highlight w:val="none"/>
        </w:rPr>
        <w:t>其他：人民币（大写）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 ；</w:t>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（3）税金：人民币（大写）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pPr>
        <w:snapToGrid w:val="0"/>
        <w:spacing w:line="340" w:lineRule="exact"/>
        <w:ind w:firstLine="840" w:firstLineChars="400"/>
        <w:rPr>
          <w:rFonts w:ascii="宋体" w:hAnsi="宋体" w:cs="宋体"/>
          <w:color w:val="auto"/>
          <w:szCs w:val="21"/>
          <w:highlight w:val="none"/>
        </w:rPr>
      </w:pPr>
      <w:r>
        <w:rPr>
          <w:rFonts w:hint="eastAsia" w:ascii="宋体" w:hAnsi="宋体" w:cs="宋体"/>
          <w:color w:val="auto"/>
          <w:szCs w:val="21"/>
          <w:highlight w:val="none"/>
        </w:rPr>
        <w:t>其中：增值税：人民币（大写）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（4）暂列金额：人民币（大写）</w:t>
      </w:r>
      <w:r>
        <w:rPr>
          <w:rFonts w:hint="eastAsia" w:ascii="宋体" w:hAnsi="宋体" w:cs="宋体"/>
          <w:color w:val="auto"/>
          <w:szCs w:val="21"/>
          <w:highlight w:val="none"/>
          <w:u w:val="single"/>
        </w:rPr>
        <w:t xml:space="preserve">    </w:t>
      </w:r>
      <w:r>
        <w:rPr>
          <w:rFonts w:hint="eastAsia" w:ascii="宋体" w:hAnsi="宋体"/>
          <w:color w:val="auto"/>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（5）安全生产责任保险费暂估价：人民币（大写）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pPr>
        <w:snapToGrid w:val="0"/>
        <w:spacing w:line="3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2.合同价格形式：</w:t>
      </w:r>
      <w:r>
        <w:rPr>
          <w:rFonts w:hint="eastAsia" w:ascii="宋体" w:hAnsi="宋体" w:cs="宋体"/>
          <w:color w:val="auto"/>
          <w:szCs w:val="21"/>
          <w:highlight w:val="none"/>
          <w:u w:val="single"/>
        </w:rPr>
        <w:t>固定综合单价</w:t>
      </w:r>
      <w:r>
        <w:rPr>
          <w:rFonts w:hint="eastAsia" w:ascii="宋体" w:hAnsi="宋体" w:cs="宋体"/>
          <w:color w:val="auto"/>
          <w:szCs w:val="21"/>
          <w:highlight w:val="none"/>
        </w:rPr>
        <w:t>。</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五、合同文件构成</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本协议书与下列文件一起构成合同文件：</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（1）成交通知书（如果有）；</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（2）竞标函及其附录（如果有）； </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（3）专用合同条款及其附件；</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（4）通用合同条款；</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（5）技术标准和要求；</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（6）已标价工程量清单或预算书；</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（7）其他合同文件。</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w:t>
      </w:r>
    </w:p>
    <w:p>
      <w:pPr>
        <w:autoSpaceDE w:val="0"/>
        <w:autoSpaceDN w:val="0"/>
        <w:snapToGrid w:val="0"/>
        <w:spacing w:line="3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六、承诺</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1.发包人承诺按照法律规定履行项目审批手续、筹集工程建设资金并按照合同约定的期限和方式支付合同价款。</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2.承包人承诺按照法律规定及合同约定组织完成工程施工，确保工程质量和安全，不进行转包及违法分包，并在缺陷责任期及保修期内承担相应的工程维修责任。</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3.发包人和承包人通过磋商形式签订合同的，双方理解并同意不再就同一工程另行签订与合同实质性内容相背离的协议。</w:t>
      </w:r>
    </w:p>
    <w:p>
      <w:pPr>
        <w:snapToGrid w:val="0"/>
        <w:spacing w:line="34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4.</w:t>
      </w:r>
      <w:r>
        <w:rPr>
          <w:rFonts w:hint="eastAsia" w:ascii="宋体" w:hAnsi="宋体" w:cs="宋体"/>
          <w:bCs/>
          <w:color w:val="auto"/>
          <w:szCs w:val="21"/>
          <w:highlight w:val="none"/>
        </w:rPr>
        <w:t>承包人应遵守发包人管理制度，包括但不限于施工用水用电管理、安全文明施工管理、  其他规章制度。</w:t>
      </w:r>
    </w:p>
    <w:p>
      <w:pPr>
        <w:snapToGrid w:val="0"/>
        <w:spacing w:line="340" w:lineRule="exact"/>
        <w:ind w:firstLine="420" w:firstLineChars="200"/>
        <w:rPr>
          <w:color w:val="auto"/>
          <w:highlight w:val="none"/>
        </w:rPr>
      </w:pPr>
      <w:r>
        <w:rPr>
          <w:rFonts w:ascii="宋体" w:hAnsi="宋体" w:cs="宋体"/>
          <w:bCs/>
          <w:color w:val="auto"/>
          <w:szCs w:val="21"/>
          <w:highlight w:val="none"/>
        </w:rPr>
        <w:t>5.</w:t>
      </w:r>
      <w:r>
        <w:rPr>
          <w:rFonts w:hint="eastAsia" w:ascii="宋体" w:hAnsi="宋体" w:cs="宋体"/>
          <w:bCs/>
          <w:color w:val="auto"/>
          <w:szCs w:val="21"/>
          <w:highlight w:val="none"/>
        </w:rPr>
        <w:t>承包人应遵守主体工程建设场地管理制度，与主体施工单位建立良好的配合工作，完成相关设施交接工作，做好已完</w:t>
      </w:r>
      <w:r>
        <w:rPr>
          <w:rFonts w:hint="eastAsia"/>
          <w:color w:val="auto"/>
          <w:highlight w:val="none"/>
        </w:rPr>
        <w:t>工程的成品保护工作。</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七、词语含义</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本协议书中词语含义与第二部分通用合同条款中赋予的含义相同。</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八、签订时间</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日签订。</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九、签订地点</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本合同在</w:t>
      </w:r>
      <w:r>
        <w:rPr>
          <w:rFonts w:hint="eastAsia" w:ascii="宋体" w:hAnsi="宋体" w:cs="宋体"/>
          <w:color w:val="auto"/>
          <w:szCs w:val="21"/>
          <w:highlight w:val="none"/>
          <w:u w:val="single"/>
          <w:lang w:val="en-US" w:eastAsia="zh-CN"/>
        </w:rPr>
        <w:t>桂林市兴安县人民医院</w:t>
      </w:r>
      <w:r>
        <w:rPr>
          <w:rFonts w:hint="eastAsia" w:ascii="宋体" w:hAnsi="宋体" w:cs="宋体"/>
          <w:bCs/>
          <w:color w:val="auto"/>
          <w:szCs w:val="21"/>
          <w:highlight w:val="none"/>
        </w:rPr>
        <w:t>签订。</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十、补充协议</w:t>
      </w:r>
    </w:p>
    <w:p>
      <w:pPr>
        <w:snapToGrid w:val="0"/>
        <w:spacing w:line="340" w:lineRule="exact"/>
        <w:ind w:firstLine="420" w:firstLineChars="200"/>
        <w:rPr>
          <w:rFonts w:ascii="宋体" w:hAnsi="宋体" w:cs="宋体"/>
          <w:b/>
          <w:bCs/>
          <w:color w:val="auto"/>
          <w:szCs w:val="21"/>
          <w:highlight w:val="none"/>
        </w:rPr>
      </w:pPr>
      <w:r>
        <w:rPr>
          <w:rFonts w:hint="eastAsia" w:ascii="宋体" w:hAnsi="宋体" w:cs="宋体"/>
          <w:bCs/>
          <w:color w:val="auto"/>
          <w:szCs w:val="21"/>
          <w:highlight w:val="none"/>
        </w:rPr>
        <w:t>合同未尽事宜，合同当事人另行签订补充协议。补充协议是合同的组成部分。</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十一、合同生效</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本合同自</w:t>
      </w:r>
      <w:r>
        <w:rPr>
          <w:rFonts w:hint="eastAsia" w:ascii="宋体" w:hAnsi="宋体" w:cs="宋体"/>
          <w:bCs/>
          <w:color w:val="auto"/>
          <w:szCs w:val="21"/>
          <w:highlight w:val="none"/>
          <w:u w:val="single"/>
        </w:rPr>
        <w:t>发包人、承包人双方法定代表人或委托代理人签字并加盖单位公章后</w:t>
      </w:r>
      <w:r>
        <w:rPr>
          <w:rFonts w:hint="eastAsia" w:ascii="宋体" w:hAnsi="宋体" w:cs="宋体"/>
          <w:bCs/>
          <w:color w:val="auto"/>
          <w:szCs w:val="21"/>
          <w:highlight w:val="none"/>
        </w:rPr>
        <w:t>生效。</w:t>
      </w:r>
    </w:p>
    <w:p>
      <w:pPr>
        <w:pStyle w:val="188"/>
        <w:spacing w:line="340" w:lineRule="exact"/>
        <w:rPr>
          <w:rFonts w:ascii="宋体" w:hAnsi="宋体" w:cs="宋体"/>
          <w:color w:val="auto"/>
          <w:highlight w:val="none"/>
          <w:lang w:eastAsia="zh-CN"/>
        </w:rPr>
      </w:pPr>
      <w:r>
        <w:rPr>
          <w:rFonts w:hint="eastAsia" w:ascii="宋体" w:hAnsi="宋体" w:cs="宋体"/>
          <w:color w:val="auto"/>
          <w:highlight w:val="none"/>
          <w:lang w:eastAsia="zh-CN"/>
        </w:rPr>
        <w:t>十二、合同份数</w:t>
      </w:r>
    </w:p>
    <w:p>
      <w:pPr>
        <w:snapToGrid w:val="0"/>
        <w:spacing w:line="3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本合同一式十份，均具有同等法律效力，发包人执四份，承包人执五份，采购代理机构执一份。</w:t>
      </w:r>
    </w:p>
    <w:p>
      <w:pPr>
        <w:spacing w:line="340" w:lineRule="exact"/>
        <w:rPr>
          <w:rFonts w:ascii="宋体" w:hAnsi="宋体" w:cs="宋体"/>
          <w:b/>
          <w:color w:val="auto"/>
          <w:szCs w:val="21"/>
          <w:highlight w:val="none"/>
          <w:u w:val="single"/>
        </w:rPr>
      </w:pPr>
      <w:r>
        <w:rPr>
          <w:rFonts w:hint="eastAsia" w:ascii="宋体" w:hAnsi="宋体" w:cs="宋体"/>
          <w:color w:val="auto"/>
          <w:szCs w:val="21"/>
          <w:highlight w:val="none"/>
        </w:rPr>
        <w:t>发包人（公章）：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承包人（公章）：</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highlight w:val="none"/>
          <w:u w:val="single"/>
        </w:rPr>
        <w:t xml:space="preserve">            </w:t>
      </w: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napToGrid w:val="0"/>
        <w:spacing w:line="340" w:lineRule="exact"/>
        <w:rPr>
          <w:rFonts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法定代表人（签字）：</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1"/>
          <w:highlight w:val="none"/>
        </w:rPr>
      </w:pP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委托代理人（签字）：</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1"/>
          <w:highlight w:val="none"/>
          <w:u w:val="single"/>
        </w:rPr>
      </w:pPr>
      <w:r>
        <w:rPr>
          <w:rFonts w:hint="eastAsia" w:ascii="宋体" w:hAnsi="宋体" w:cs="宋体"/>
          <w:color w:val="auto"/>
          <w:szCs w:val="21"/>
          <w:highlight w:val="none"/>
        </w:rPr>
        <w:t>电  话：</w:t>
      </w:r>
      <w:r>
        <w:rPr>
          <w:rFonts w:hint="eastAsia" w:ascii="宋体" w:hAnsi="宋体" w:cs="宋体"/>
          <w:color w:val="auto"/>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1"/>
          <w:highlight w:val="none"/>
          <w:u w:val="singl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电子信箱：</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开户银行：</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1"/>
          <w:highlight w:val="none"/>
          <w:u w:val="single"/>
        </w:rPr>
      </w:pPr>
      <w:r>
        <w:rPr>
          <w:rFonts w:hint="eastAsia" w:ascii="宋体" w:hAnsi="宋体" w:cs="宋体"/>
          <w:color w:val="auto"/>
          <w:szCs w:val="21"/>
          <w:highlight w:val="none"/>
        </w:rPr>
        <w:t>账  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账  号：</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0"/>
          <w:highlight w:val="none"/>
        </w:rPr>
      </w:pPr>
      <w:r>
        <w:rPr>
          <w:rFonts w:hint="eastAsia" w:ascii="宋体" w:hAnsi="宋体" w:cs="宋体"/>
          <w:color w:val="auto"/>
          <w:highlight w:val="none"/>
        </w:rPr>
        <w:t>邮政编码：</w:t>
      </w:r>
      <w:r>
        <w:rPr>
          <w:rFonts w:hint="eastAsia" w:ascii="宋体" w:hAnsi="宋体" w:cs="宋体"/>
          <w:color w:val="auto"/>
          <w:szCs w:val="21"/>
          <w:highlight w:val="none"/>
          <w:u w:val="single"/>
        </w:rPr>
        <w:t xml:space="preserve">                       </w:t>
      </w:r>
      <w:r>
        <w:rPr>
          <w:rFonts w:hint="eastAsia" w:ascii="宋体" w:hAnsi="宋体" w:cs="宋体"/>
          <w:color w:val="auto"/>
          <w:highlight w:val="none"/>
        </w:rPr>
        <w:t> 邮政编码：</w:t>
      </w:r>
      <w:r>
        <w:rPr>
          <w:rFonts w:hint="eastAsia" w:ascii="宋体" w:hAnsi="宋体" w:cs="宋体"/>
          <w:color w:val="auto"/>
          <w:szCs w:val="21"/>
          <w:highlight w:val="none"/>
          <w:u w:val="single"/>
        </w:rPr>
        <w:t xml:space="preserve">                          </w:t>
      </w:r>
    </w:p>
    <w:p>
      <w:pPr>
        <w:snapToGrid w:val="0"/>
        <w:spacing w:line="340" w:lineRule="exact"/>
        <w:rPr>
          <w:rFonts w:ascii="宋体" w:hAnsi="宋体" w:cs="宋体"/>
          <w:color w:val="auto"/>
          <w:szCs w:val="21"/>
          <w:highlight w:val="none"/>
          <w:u w:val="single"/>
        </w:rPr>
      </w:pPr>
    </w:p>
    <w:p>
      <w:pPr>
        <w:pStyle w:val="2"/>
        <w:jc w:val="center"/>
        <w:rPr>
          <w:rFonts w:ascii="宋体" w:hAnsi="宋体" w:cs="宋体"/>
          <w:color w:val="auto"/>
          <w:kern w:val="0"/>
          <w:szCs w:val="21"/>
          <w:highlight w:val="none"/>
        </w:rPr>
      </w:pPr>
      <w:bookmarkStart w:id="37" w:name="_Toc389065256"/>
      <w:bookmarkStart w:id="38" w:name="_Toc478389010"/>
      <w:bookmarkStart w:id="39" w:name="_Toc395382492"/>
      <w:bookmarkStart w:id="40" w:name="_Toc351203632"/>
      <w:bookmarkStart w:id="41" w:name="_Toc373227691"/>
      <w:bookmarkStart w:id="42" w:name="_Toc373478338"/>
      <w:r>
        <w:rPr>
          <w:rFonts w:hint="eastAsia" w:ascii="宋体" w:hAnsi="宋体" w:cs="宋体"/>
          <w:color w:val="auto"/>
          <w:highlight w:val="none"/>
        </w:rPr>
        <w:t>第二部分 通用合同条款</w:t>
      </w:r>
      <w:bookmarkEnd w:id="37"/>
      <w:bookmarkEnd w:id="38"/>
      <w:bookmarkEnd w:id="39"/>
    </w:p>
    <w:p>
      <w:pPr>
        <w:pStyle w:val="189"/>
        <w:rPr>
          <w:rFonts w:ascii="宋体" w:cs="宋体"/>
          <w:color w:val="auto"/>
          <w:highlight w:val="none"/>
        </w:rPr>
      </w:pPr>
      <w:bookmarkStart w:id="43" w:name="_Toc337558727"/>
      <w:bookmarkStart w:id="44" w:name="_Toc478389011"/>
      <w:bookmarkStart w:id="45" w:name="_Toc351203495"/>
      <w:r>
        <w:rPr>
          <w:rFonts w:hint="eastAsia" w:ascii="宋体" w:cs="宋体"/>
          <w:color w:val="auto"/>
          <w:highlight w:val="none"/>
        </w:rPr>
        <w:t>1.</w:t>
      </w:r>
      <w:bookmarkStart w:id="46" w:name="_Toc303538974"/>
      <w:bookmarkEnd w:id="46"/>
      <w:bookmarkStart w:id="47" w:name="_Toc303538973"/>
      <w:bookmarkEnd w:id="47"/>
      <w:bookmarkStart w:id="48" w:name="_Toc303538972"/>
      <w:bookmarkEnd w:id="48"/>
      <w:bookmarkStart w:id="49" w:name="_Toc303538975"/>
      <w:bookmarkEnd w:id="49"/>
      <w:bookmarkStart w:id="50" w:name="_Toc303538976"/>
      <w:bookmarkEnd w:id="50"/>
      <w:bookmarkStart w:id="51" w:name="_Toc296503027"/>
      <w:bookmarkStart w:id="52" w:name="_Toc296346528"/>
      <w:r>
        <w:rPr>
          <w:rFonts w:hint="eastAsia" w:ascii="宋体" w:cs="宋体"/>
          <w:color w:val="auto"/>
          <w:highlight w:val="none"/>
        </w:rPr>
        <w:t xml:space="preserve"> 一般约定</w:t>
      </w:r>
      <w:bookmarkEnd w:id="43"/>
      <w:bookmarkEnd w:id="44"/>
      <w:bookmarkEnd w:id="45"/>
      <w:bookmarkEnd w:id="51"/>
      <w:bookmarkEnd w:id="52"/>
    </w:p>
    <w:p>
      <w:pPr>
        <w:pStyle w:val="189"/>
        <w:rPr>
          <w:rFonts w:ascii="宋体" w:cs="宋体"/>
          <w:color w:val="auto"/>
          <w:highlight w:val="none"/>
        </w:rPr>
      </w:pPr>
      <w:bookmarkStart w:id="53" w:name="_Toc296503028"/>
      <w:bookmarkStart w:id="54" w:name="_Toc296346529"/>
      <w:bookmarkStart w:id="55" w:name="_Toc337558728"/>
      <w:bookmarkStart w:id="56" w:name="_Toc351203496"/>
      <w:bookmarkStart w:id="57" w:name="_Toc478389012"/>
      <w:r>
        <w:rPr>
          <w:rFonts w:hint="eastAsia" w:ascii="宋体" w:cs="宋体"/>
          <w:color w:val="auto"/>
          <w:highlight w:val="none"/>
        </w:rPr>
        <w:t>1.1词语定义</w:t>
      </w:r>
      <w:bookmarkEnd w:id="53"/>
      <w:bookmarkEnd w:id="54"/>
      <w:bookmarkEnd w:id="55"/>
      <w:r>
        <w:rPr>
          <w:rFonts w:hint="eastAsia" w:ascii="宋体" w:cs="宋体"/>
          <w:color w:val="auto"/>
          <w:highlight w:val="none"/>
        </w:rPr>
        <w:t>与解释</w:t>
      </w:r>
      <w:bookmarkEnd w:id="56"/>
      <w:bookmarkEnd w:id="57"/>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合同协议书、通用合同条款、专用合同条款中的下列词语具有本款所赋予的含义：</w:t>
      </w:r>
    </w:p>
    <w:p>
      <w:pPr>
        <w:pStyle w:val="184"/>
        <w:ind w:firstLine="402"/>
        <w:outlineLvl w:val="0"/>
        <w:rPr>
          <w:rFonts w:cs="宋体"/>
          <w:b/>
          <w:color w:val="auto"/>
          <w:highlight w:val="none"/>
        </w:rPr>
      </w:pPr>
      <w:bookmarkStart w:id="58" w:name="_Toc478389013"/>
      <w:bookmarkStart w:id="59" w:name="_Toc406522044"/>
      <w:bookmarkStart w:id="60" w:name="_Toc406419169"/>
      <w:r>
        <w:rPr>
          <w:rFonts w:hint="eastAsia" w:cs="宋体"/>
          <w:b/>
          <w:color w:val="auto"/>
          <w:highlight w:val="none"/>
        </w:rPr>
        <w:t>1.1.1 合同</w:t>
      </w:r>
      <w:bookmarkEnd w:id="58"/>
      <w:bookmarkEnd w:id="59"/>
      <w:bookmarkEnd w:id="60"/>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1.1.1.1 合同：是指根据法律规定和合同当事人约定具有约束力的文件，构成合同的文件包括合同协议书、成交通知书（如果有）、投标函及其附录（如果有）、专用合同条款</w:t>
      </w:r>
      <w:r>
        <w:rPr>
          <w:rFonts w:hint="eastAsia" w:ascii="宋体" w:hAnsi="宋体" w:cs="宋体"/>
          <w:color w:val="auto"/>
          <w:szCs w:val="21"/>
          <w:highlight w:val="none"/>
        </w:rPr>
        <w:t>及其附件</w:t>
      </w:r>
      <w:r>
        <w:rPr>
          <w:rFonts w:hint="eastAsia" w:ascii="宋体" w:hAnsi="宋体" w:cs="宋体"/>
          <w:color w:val="auto"/>
          <w:kern w:val="0"/>
          <w:szCs w:val="21"/>
          <w:highlight w:val="none"/>
        </w:rPr>
        <w:t>、通用合同条款、技术标准和要求、图纸（如有）、已标价工程量清单或预算书以及其他合同文件。</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1.1.1.2 合同协议书：是指构成合同的由发包人和承包人共同签署的称为“合同协议书”的书面文件。</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1.1.1.3 成交通知书：是指构成合同的由发包人通知承包人成交的书面文件。</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1.1.1.4 投标函：是指构成合同的由承包人填写并签署的用于投标的称为“投标函”的文件。</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1.1.1.5 投标函附录：是指构成合同的附在投标函后的称为“投标函附录”的文件。</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1.1.1.6 技术标准和要求：是指构成合同的施工应当遵守的或指导施工的国家、行业或地方的技术标准和要求，以及合同约定的技术标准和要求。</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1.1.1.7 图纸（如有）：是指构成合同的图纸，包括由发包人按照合同约定提供或经发包人批准的设计文件、施工图、鸟瞰图及模型等，以及在合同履行过程中形成的图纸文件。图纸应当按照法律规定审查合格。</w:t>
      </w:r>
    </w:p>
    <w:p>
      <w:pPr>
        <w:autoSpaceDE w:val="0"/>
        <w:autoSpaceDN w:val="0"/>
        <w:adjustRightInd w:val="0"/>
        <w:spacing w:line="420" w:lineRule="exact"/>
        <w:ind w:firstLine="409" w:firstLineChars="195"/>
        <w:jc w:val="left"/>
        <w:rPr>
          <w:rFonts w:ascii="宋体" w:hAnsi="宋体" w:cs="宋体"/>
          <w:color w:val="auto"/>
          <w:kern w:val="0"/>
          <w:szCs w:val="21"/>
          <w:highlight w:val="none"/>
        </w:rPr>
      </w:pPr>
      <w:r>
        <w:rPr>
          <w:rFonts w:hint="eastAsia" w:ascii="宋体" w:hAnsi="宋体" w:cs="宋体"/>
          <w:color w:val="auto"/>
          <w:kern w:val="0"/>
          <w:szCs w:val="21"/>
          <w:highlight w:val="none"/>
        </w:rPr>
        <w:t>1.1.1.8 已标价工程量清单：是指构成合同的由承包人按照规定的格式和要求填写并标明价格的工程量清单，包括说明和表格。</w:t>
      </w:r>
    </w:p>
    <w:p>
      <w:pPr>
        <w:autoSpaceDE w:val="0"/>
        <w:autoSpaceDN w:val="0"/>
        <w:adjustRightInd w:val="0"/>
        <w:spacing w:line="420" w:lineRule="exact"/>
        <w:ind w:firstLine="409" w:firstLineChars="195"/>
        <w:jc w:val="left"/>
        <w:rPr>
          <w:rFonts w:ascii="宋体" w:hAnsi="宋体" w:cs="宋体"/>
          <w:color w:val="auto"/>
          <w:kern w:val="0"/>
          <w:szCs w:val="21"/>
          <w:highlight w:val="none"/>
        </w:rPr>
      </w:pPr>
      <w:r>
        <w:rPr>
          <w:rFonts w:hint="eastAsia" w:ascii="宋体" w:hAnsi="宋体" w:cs="宋体"/>
          <w:color w:val="auto"/>
          <w:kern w:val="0"/>
          <w:szCs w:val="21"/>
          <w:highlight w:val="none"/>
        </w:rPr>
        <w:t>1.1.1.9 预算书：是指构成合同的由承包人按照发包人规定的格式和要求编制的工程预算文件。</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1.1.1.10 其他合同文件：是指经合同当事人约定的与工程施工有关的具有合同约束力的文件或书面协议。合同当事人可以在专用合同条款中进行约定。</w:t>
      </w:r>
    </w:p>
    <w:p>
      <w:pPr>
        <w:pStyle w:val="184"/>
        <w:ind w:firstLine="402"/>
        <w:outlineLvl w:val="0"/>
        <w:rPr>
          <w:rFonts w:cs="宋体"/>
          <w:b/>
          <w:color w:val="auto"/>
          <w:highlight w:val="none"/>
        </w:rPr>
      </w:pPr>
      <w:bookmarkStart w:id="61" w:name="_Toc406419170"/>
      <w:bookmarkStart w:id="62" w:name="_Toc478389014"/>
      <w:bookmarkStart w:id="63" w:name="_Toc406522045"/>
      <w:r>
        <w:rPr>
          <w:rFonts w:hint="eastAsia" w:cs="宋体"/>
          <w:b/>
          <w:color w:val="auto"/>
          <w:highlight w:val="none"/>
        </w:rPr>
        <w:t>1.1.2 合同当事人及其他相关方</w:t>
      </w:r>
      <w:bookmarkEnd w:id="61"/>
      <w:bookmarkEnd w:id="62"/>
      <w:bookmarkEnd w:id="63"/>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1.1.2.1 合同当事人：是指发包人和（或）承包人。</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1.1.2.2 发包人：是指与承包人签订合同协议书的当事人及取得该当事人资格的合法继承人。</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1.1.2.3 承包人：是指与发包人签订合同协议书的，具有相应工程施工承包资质的当事人及取得该当事人资格的合法继承人。</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1.1.2.4 监理人：是指在专用合同条款中指明的，受发包人委托按照法律规定进行工程监督管理的法人或其他组织。</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1.1.2.5 设计人：是指在专用合同条款中指明的，受发包人委托负责工程设计并具备相应工程设计资质的法人或其他组织。</w:t>
      </w:r>
    </w:p>
    <w:p>
      <w:pPr>
        <w:spacing w:line="420" w:lineRule="exact"/>
        <w:ind w:firstLine="409" w:firstLineChars="195"/>
        <w:jc w:val="left"/>
        <w:rPr>
          <w:rFonts w:ascii="宋体" w:hAnsi="宋体" w:cs="宋体"/>
          <w:color w:val="auto"/>
          <w:kern w:val="0"/>
          <w:szCs w:val="21"/>
          <w:highlight w:val="none"/>
        </w:rPr>
      </w:pPr>
      <w:r>
        <w:rPr>
          <w:rFonts w:hint="eastAsia" w:ascii="宋体" w:hAnsi="宋体" w:cs="宋体"/>
          <w:color w:val="auto"/>
          <w:kern w:val="0"/>
          <w:szCs w:val="21"/>
          <w:highlight w:val="none"/>
        </w:rPr>
        <w:t>1.1.2.6 分包人：</w:t>
      </w:r>
      <w:bookmarkStart w:id="64" w:name="#go5"/>
      <w:bookmarkEnd w:id="64"/>
      <w:r>
        <w:rPr>
          <w:rFonts w:hint="eastAsia" w:ascii="宋体" w:hAnsi="宋体" w:cs="宋体"/>
          <w:color w:val="auto"/>
          <w:kern w:val="0"/>
          <w:szCs w:val="21"/>
          <w:highlight w:val="none"/>
        </w:rPr>
        <w:t>是指按照法律规定和合同约定，分包部分工程或工作，并与承包人签订分包合同的具有相应资质的法人。</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1.1.2.7 发包人代表：是指由发包人任命并派驻施工现场在发包人授权范围内行使发包人权利的人。</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1.1.2.8 项目经理：是指由承包人任命并派驻施工现场，在承包人授权范围内负责合同履行，且按照法律规定具有相应资格的项目负责人。</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1.1.2.9 总监理工程师：是指由监理人任命并派驻施工现场进行工程监理的总负责人。</w:t>
      </w:r>
    </w:p>
    <w:p>
      <w:pPr>
        <w:pStyle w:val="184"/>
        <w:ind w:firstLine="402"/>
        <w:outlineLvl w:val="0"/>
        <w:rPr>
          <w:rFonts w:cs="宋体"/>
          <w:b/>
          <w:color w:val="auto"/>
          <w:highlight w:val="none"/>
        </w:rPr>
      </w:pPr>
      <w:bookmarkStart w:id="65" w:name="_Toc406522046"/>
      <w:bookmarkStart w:id="66" w:name="_Toc406419171"/>
      <w:bookmarkStart w:id="67" w:name="_Toc478389015"/>
      <w:r>
        <w:rPr>
          <w:rFonts w:hint="eastAsia" w:cs="宋体"/>
          <w:b/>
          <w:color w:val="auto"/>
          <w:highlight w:val="none"/>
        </w:rPr>
        <w:t>1.1.3 工程和设备</w:t>
      </w:r>
      <w:bookmarkEnd w:id="65"/>
      <w:bookmarkEnd w:id="66"/>
      <w:bookmarkEnd w:id="67"/>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1.1.3.1 工程：是指与合同协议书中工程承包范围对应的永久工程和（或）临时工程。</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1.1.3.2 永久工程：是指按合同约定建造并移交给发包人的工程，包括工程设备。</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1.1.3.3 临时工程：是指为完成合同约定的永久工程所修建的各类临时性工程，不包括施工设备。</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1.1.3.4 单位工程：是指在合同协议书中指明的，具备独立施工条件并能形成独立使用功能的永久工程。</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1.1.3.5 工程设备：是指构成永久工程的机电设备、金属结构设备、仪器及其他类似的设备和装置。</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1.1.3.6 施工设备：是指为完成合同约定的各项工作所需的设备、器具和其他物品，但不包括工程设备、临时工程和材料。</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1.1.3.7 施工现场：是指用于工程施工的场所，以及在专用合同条款中指明作为施工场所组成部分的其他场所，包括永久占地和临时占地。</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1.1.3.8临时设施：是指为完成合同约定的各项工作所服务的临时性生产和生活设施。</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1.1.3.9 永久占地：是指专用合同条款中指明为实施工程需永久占用的土地。</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1.1.3.10 临时占地：是指专用合同条款中指明为实施工程需要临时占用的土地。</w:t>
      </w:r>
    </w:p>
    <w:p>
      <w:pPr>
        <w:pStyle w:val="184"/>
        <w:ind w:firstLine="402"/>
        <w:outlineLvl w:val="0"/>
        <w:rPr>
          <w:rFonts w:cs="宋体"/>
          <w:b/>
          <w:color w:val="auto"/>
          <w:highlight w:val="none"/>
        </w:rPr>
      </w:pPr>
      <w:bookmarkStart w:id="68" w:name="_Toc406522047"/>
      <w:bookmarkStart w:id="69" w:name="_Toc406419172"/>
      <w:bookmarkStart w:id="70" w:name="_Toc478389016"/>
      <w:r>
        <w:rPr>
          <w:rFonts w:hint="eastAsia" w:cs="宋体"/>
          <w:b/>
          <w:color w:val="auto"/>
          <w:highlight w:val="none"/>
        </w:rPr>
        <w:t>1.1.4 日期和期限</w:t>
      </w:r>
      <w:bookmarkEnd w:id="68"/>
      <w:bookmarkEnd w:id="69"/>
      <w:bookmarkEnd w:id="70"/>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1.1.4.1 开工日期：包括计划开工日期和实际开工日期。计划开工日期是指合同协议书约定的开工日期；实际开工日期是指监理人按照第7.3.2项〔开工通知〕约定发出的符合法律规定的开工通知中载明的开工日期。</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1.1.4.2 竣工日期：包括计划竣工日期和实际竣工日期。计划竣工日期是指合同协议书约定的竣工日期；实际竣工日期按照第13.2.3项〔竣工日期〕的约定确定。 </w:t>
      </w:r>
    </w:p>
    <w:p>
      <w:pPr>
        <w:spacing w:line="420" w:lineRule="exact"/>
        <w:ind w:firstLine="426" w:firstLineChars="203"/>
        <w:rPr>
          <w:rFonts w:ascii="宋体" w:hAnsi="宋体" w:cs="宋体"/>
          <w:color w:val="auto"/>
          <w:szCs w:val="21"/>
          <w:highlight w:val="none"/>
        </w:rPr>
      </w:pPr>
      <w:r>
        <w:rPr>
          <w:rFonts w:hint="eastAsia" w:ascii="宋体" w:hAnsi="宋体" w:cs="宋体"/>
          <w:color w:val="auto"/>
          <w:kern w:val="0"/>
          <w:szCs w:val="21"/>
          <w:highlight w:val="none"/>
        </w:rPr>
        <w:t>1.1.4.3 工期：是指在合同协议书约定的承包人完成工程所需的期限，包括按照合同约定所做的期限变更。</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1.1.4.4 缺陷责任期：是指承包人按照合同约定承担缺陷修复义务，且发包人预留质量保证金的期限，自工程实际竣工日期起计算。</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1.1.4.5 保修期：是指承包人按照合同约定对工程承担保修责任的期限，从工程竣工验收合格之日起计算。</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1.1.4.6 基准日期：招标发包的工程以投标截止日前28天的日期为基准日期，直接发包的工程以合同签订日前28天的日期为基准日期。</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1.1.4.7 天：除特别指明外，均指日历天。合同中按天计算时间的，开始当天不计入，从次日开始计算，期限最后一天的截止时间为当天24:00时。</w:t>
      </w:r>
    </w:p>
    <w:p>
      <w:pPr>
        <w:pStyle w:val="184"/>
        <w:ind w:firstLine="402"/>
        <w:outlineLvl w:val="0"/>
        <w:rPr>
          <w:rFonts w:cs="宋体"/>
          <w:b/>
          <w:color w:val="auto"/>
          <w:highlight w:val="none"/>
        </w:rPr>
      </w:pPr>
      <w:bookmarkStart w:id="71" w:name="_Toc406419173"/>
      <w:bookmarkStart w:id="72" w:name="_Toc478389017"/>
      <w:bookmarkStart w:id="73" w:name="_Toc406522048"/>
      <w:r>
        <w:rPr>
          <w:rFonts w:hint="eastAsia" w:cs="宋体"/>
          <w:b/>
          <w:color w:val="auto"/>
          <w:highlight w:val="none"/>
        </w:rPr>
        <w:t>1.1.5 合同价格和费用</w:t>
      </w:r>
      <w:bookmarkEnd w:id="71"/>
      <w:bookmarkEnd w:id="72"/>
      <w:bookmarkEnd w:id="73"/>
    </w:p>
    <w:p>
      <w:pPr>
        <w:spacing w:line="42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1.1.5.1 签约合同价：是指</w:t>
      </w:r>
      <w:r>
        <w:rPr>
          <w:rFonts w:hint="eastAsia" w:ascii="宋体" w:hAnsi="宋体" w:cs="宋体"/>
          <w:color w:val="auto"/>
          <w:szCs w:val="21"/>
          <w:highlight w:val="none"/>
        </w:rPr>
        <w:t>发包人和承包人在合同协议书中确定的总金额，包括安全文明施工费、暂估价及暂列金额等。</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1.1.5.2 合同价格：是指发包人用于支付承包人按照合同约定完成承包范围内全部工作的金额，包括合同履行过程中按合同约定发生的价格变化。</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1.1.5.3 费用：是指为履行合同所发生的或将要发生的所有必需的开支，包括管理费和应分摊的其他费用，但不包括利润。</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1.1.5.4 暂估价：是指发包人在工程量清单或预算书中提供的用于支付必然发生但暂时不能确定价格的材料、工程设备的单价、专业工程以及服务工作的金额。</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1.1.5.6 计日工：是指合同履行过程中，承包人完成发包人提出的零星工作或需要采用计日工计价的变更工作时，按合同中约定的单价计价的一种方式。</w:t>
      </w:r>
    </w:p>
    <w:p>
      <w:pPr>
        <w:spacing w:line="42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1.1.5.7 质量保证金</w:t>
      </w:r>
      <w:bookmarkStart w:id="74" w:name="#go2"/>
      <w:bookmarkEnd w:id="74"/>
      <w:r>
        <w:rPr>
          <w:rFonts w:hint="eastAsia" w:ascii="宋体" w:hAnsi="宋体" w:cs="宋体"/>
          <w:color w:val="auto"/>
          <w:kern w:val="0"/>
          <w:szCs w:val="21"/>
          <w:highlight w:val="none"/>
        </w:rPr>
        <w:t>：是指按照第15.3款〔质量保证金〕约定承包人用于保证其在缺陷责任期内履行缺陷修补义务的担保</w:t>
      </w:r>
      <w:r>
        <w:rPr>
          <w:rFonts w:hint="eastAsia" w:ascii="宋体" w:hAnsi="宋体" w:cs="宋体"/>
          <w:color w:val="auto"/>
          <w:szCs w:val="21"/>
          <w:highlight w:val="none"/>
        </w:rPr>
        <w:t>。</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1.1.5.8 总价项目：是指在现行国家、行业以及地方的计量规则中无工程量计算规则，在已标价工程量清单或预算书中以总价或以费率形式计算的项目。</w:t>
      </w:r>
    </w:p>
    <w:p>
      <w:pPr>
        <w:pStyle w:val="184"/>
        <w:ind w:firstLine="402"/>
        <w:outlineLvl w:val="0"/>
        <w:rPr>
          <w:rFonts w:cs="宋体"/>
          <w:b/>
          <w:color w:val="auto"/>
          <w:highlight w:val="none"/>
        </w:rPr>
      </w:pPr>
      <w:bookmarkStart w:id="75" w:name="_Toc478389018"/>
      <w:bookmarkStart w:id="76" w:name="_Toc406419174"/>
      <w:bookmarkStart w:id="77" w:name="_Toc406522049"/>
      <w:r>
        <w:rPr>
          <w:rFonts w:hint="eastAsia" w:cs="宋体"/>
          <w:b/>
          <w:color w:val="auto"/>
          <w:highlight w:val="none"/>
        </w:rPr>
        <w:t>1.1.6 其他</w:t>
      </w:r>
      <w:bookmarkEnd w:id="75"/>
      <w:bookmarkEnd w:id="76"/>
      <w:bookmarkEnd w:id="77"/>
    </w:p>
    <w:p>
      <w:pPr>
        <w:spacing w:line="4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1.1.6.1 书面形式：是指合同文件、信函、电报、传真等可以有形地表现所载内容的形式。</w:t>
      </w:r>
    </w:p>
    <w:p>
      <w:pPr>
        <w:pStyle w:val="189"/>
        <w:rPr>
          <w:rFonts w:ascii="宋体" w:cs="宋体"/>
          <w:color w:val="auto"/>
          <w:highlight w:val="none"/>
        </w:rPr>
      </w:pPr>
      <w:bookmarkStart w:id="78" w:name="_Toc351203497"/>
      <w:bookmarkStart w:id="79" w:name="_Toc478389019"/>
      <w:bookmarkStart w:id="80" w:name="_Toc296503029"/>
      <w:bookmarkStart w:id="81" w:name="_Toc337558729"/>
      <w:bookmarkStart w:id="82" w:name="_Toc296346530"/>
      <w:r>
        <w:rPr>
          <w:rFonts w:hint="eastAsia" w:ascii="宋体" w:cs="宋体"/>
          <w:color w:val="auto"/>
          <w:highlight w:val="none"/>
        </w:rPr>
        <w:t>1.2语言文字</w:t>
      </w:r>
      <w:bookmarkEnd w:id="78"/>
      <w:bookmarkEnd w:id="79"/>
      <w:bookmarkEnd w:id="80"/>
      <w:bookmarkEnd w:id="81"/>
      <w:bookmarkEnd w:id="82"/>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合同以中国的汉语简体文字编写、解释和说明。合同当事人在专用合同条款中约定使用两种以上语言时，汉语为优先解释和说明合同的语言。</w:t>
      </w:r>
    </w:p>
    <w:p>
      <w:pPr>
        <w:pStyle w:val="189"/>
        <w:rPr>
          <w:rFonts w:ascii="宋体" w:cs="宋体"/>
          <w:color w:val="auto"/>
          <w:highlight w:val="none"/>
        </w:rPr>
      </w:pPr>
      <w:bookmarkStart w:id="83" w:name="_Toc296346531"/>
      <w:bookmarkStart w:id="84" w:name="_Toc351203498"/>
      <w:bookmarkStart w:id="85" w:name="_Toc478389020"/>
      <w:bookmarkStart w:id="86" w:name="_Toc337558730"/>
      <w:bookmarkStart w:id="87" w:name="_Toc296503030"/>
      <w:r>
        <w:rPr>
          <w:rFonts w:hint="eastAsia" w:ascii="宋体" w:cs="宋体"/>
          <w:color w:val="auto"/>
          <w:highlight w:val="none"/>
        </w:rPr>
        <w:t>1.3法律</w:t>
      </w:r>
      <w:bookmarkEnd w:id="83"/>
      <w:bookmarkEnd w:id="84"/>
      <w:bookmarkEnd w:id="85"/>
      <w:bookmarkEnd w:id="86"/>
      <w:bookmarkEnd w:id="87"/>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合同所称法律是指中华人民共和国法律、行政法规、部门规章，以及工程所在地的地方性法规、自治条例、单行条例和地方规章等。</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合同当事人可以在专用合同条款中约定合同适用的其他规范性文件。</w:t>
      </w:r>
    </w:p>
    <w:p>
      <w:pPr>
        <w:pStyle w:val="189"/>
        <w:rPr>
          <w:rFonts w:ascii="宋体" w:cs="宋体"/>
          <w:color w:val="auto"/>
          <w:highlight w:val="none"/>
        </w:rPr>
      </w:pPr>
      <w:bookmarkStart w:id="88" w:name="_Toc478389021"/>
      <w:bookmarkStart w:id="89" w:name="_Toc351203499"/>
      <w:r>
        <w:rPr>
          <w:rFonts w:hint="eastAsia" w:ascii="宋体" w:cs="宋体"/>
          <w:color w:val="auto"/>
          <w:highlight w:val="none"/>
        </w:rPr>
        <w:t>1.4 标准和规范</w:t>
      </w:r>
      <w:bookmarkEnd w:id="88"/>
      <w:bookmarkEnd w:id="89"/>
    </w:p>
    <w:p>
      <w:pPr>
        <w:autoSpaceDE w:val="0"/>
        <w:autoSpaceDN w:val="0"/>
        <w:adjustRightInd w:val="0"/>
        <w:spacing w:line="420" w:lineRule="exact"/>
        <w:ind w:firstLine="426"/>
        <w:jc w:val="left"/>
        <w:rPr>
          <w:rFonts w:ascii="宋体" w:hAnsi="宋体" w:cs="宋体"/>
          <w:color w:val="auto"/>
          <w:kern w:val="0"/>
          <w:szCs w:val="21"/>
          <w:highlight w:val="none"/>
        </w:rPr>
      </w:pPr>
      <w:r>
        <w:rPr>
          <w:rFonts w:hint="eastAsia" w:ascii="宋体" w:hAnsi="宋体" w:cs="宋体"/>
          <w:color w:val="auto"/>
          <w:kern w:val="0"/>
          <w:szCs w:val="21"/>
          <w:highlight w:val="none"/>
        </w:rPr>
        <w:t>1.4.1 适用于工程的国家标准、行业标准、工程所在地的地方性标准，以及相应的规范、规程等，合同当事人有特别要求的，应在专用合同条款中约定。</w:t>
      </w:r>
    </w:p>
    <w:p>
      <w:pPr>
        <w:autoSpaceDE w:val="0"/>
        <w:autoSpaceDN w:val="0"/>
        <w:adjustRightInd w:val="0"/>
        <w:spacing w:line="420" w:lineRule="exact"/>
        <w:ind w:firstLine="426"/>
        <w:jc w:val="left"/>
        <w:rPr>
          <w:rFonts w:ascii="宋体" w:hAnsi="宋体" w:cs="宋体"/>
          <w:color w:val="auto"/>
          <w:kern w:val="0"/>
          <w:szCs w:val="21"/>
          <w:highlight w:val="none"/>
        </w:rPr>
      </w:pPr>
      <w:r>
        <w:rPr>
          <w:rFonts w:hint="eastAsia" w:ascii="宋体" w:hAnsi="宋体" w:cs="宋体"/>
          <w:color w:val="auto"/>
          <w:kern w:val="0"/>
          <w:szCs w:val="21"/>
          <w:highlight w:val="none"/>
        </w:rPr>
        <w:t>1.4.2 发包人要求使用国外标准、规范的，发包人负责提供原文版本和中文译本，并在专用合同条款中约定提供标准规范的名称、份数和时间。</w:t>
      </w:r>
    </w:p>
    <w:p>
      <w:pPr>
        <w:autoSpaceDE w:val="0"/>
        <w:autoSpaceDN w:val="0"/>
        <w:adjustRightInd w:val="0"/>
        <w:spacing w:line="420" w:lineRule="exact"/>
        <w:ind w:firstLine="426"/>
        <w:jc w:val="left"/>
        <w:rPr>
          <w:rFonts w:ascii="宋体" w:hAnsi="宋体" w:cs="宋体"/>
          <w:color w:val="auto"/>
          <w:kern w:val="0"/>
          <w:szCs w:val="21"/>
          <w:highlight w:val="none"/>
        </w:rPr>
      </w:pPr>
      <w:r>
        <w:rPr>
          <w:rFonts w:hint="eastAsia" w:ascii="宋体" w:hAnsi="宋体" w:cs="宋体"/>
          <w:color w:val="auto"/>
          <w:kern w:val="0"/>
          <w:szCs w:val="21"/>
          <w:highlight w:val="none"/>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pPr>
        <w:pStyle w:val="189"/>
        <w:rPr>
          <w:rFonts w:ascii="宋体" w:cs="宋体"/>
          <w:color w:val="auto"/>
          <w:highlight w:val="none"/>
        </w:rPr>
      </w:pPr>
      <w:bookmarkStart w:id="90" w:name="_Toc351203500"/>
      <w:bookmarkStart w:id="91" w:name="_Toc478389022"/>
      <w:r>
        <w:rPr>
          <w:rFonts w:hint="eastAsia" w:ascii="宋体" w:cs="宋体"/>
          <w:color w:val="auto"/>
          <w:highlight w:val="none"/>
        </w:rPr>
        <w:t>1</w:t>
      </w:r>
      <w:bookmarkStart w:id="92" w:name="_Toc296503031"/>
      <w:bookmarkStart w:id="93" w:name="_Toc337558731"/>
      <w:bookmarkStart w:id="94" w:name="_Toc296346532"/>
      <w:r>
        <w:rPr>
          <w:rFonts w:hint="eastAsia" w:ascii="宋体" w:cs="宋体"/>
          <w:color w:val="auto"/>
          <w:highlight w:val="none"/>
        </w:rPr>
        <w:t>.5 合同文件的优先顺序</w:t>
      </w:r>
      <w:bookmarkEnd w:id="90"/>
      <w:bookmarkEnd w:id="91"/>
    </w:p>
    <w:bookmarkEnd w:id="92"/>
    <w:bookmarkEnd w:id="93"/>
    <w:bookmarkEnd w:id="94"/>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组成合同的各项文件应互相解释，互为说明。除专用合同条款另有约定外，解释合同文件的优先顺序如下：</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（1）合同协议书；</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（2）成交通知书（如果有）；</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（3）投标函及其附录（如果有）；</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（4）专用合同条款</w:t>
      </w:r>
      <w:r>
        <w:rPr>
          <w:rFonts w:hint="eastAsia" w:ascii="宋体" w:hAnsi="宋体" w:cs="宋体"/>
          <w:color w:val="auto"/>
          <w:szCs w:val="21"/>
          <w:highlight w:val="none"/>
        </w:rPr>
        <w:t>及其附件</w:t>
      </w:r>
      <w:r>
        <w:rPr>
          <w:rFonts w:hint="eastAsia" w:ascii="宋体" w:hAnsi="宋体" w:cs="宋体"/>
          <w:color w:val="auto"/>
          <w:kern w:val="0"/>
          <w:szCs w:val="21"/>
          <w:highlight w:val="none"/>
        </w:rPr>
        <w:t>；</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（5）通用合同条款；</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（6）技术标准和要求；</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（7）已标价工程量清单或预算书；</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（8）其他合同文件。</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9）（GB50500-2013）《建设工程工程量清单计价规范》及其广西实施细则及《关于建筑业实施营业税改征增值税后广西壮族自治区建设工程计价依据调整的通知》（桂建标〔2019〕12号）、（GB50854~50862-2013）《建设工程工程量计算规范广西壮族自治区实施细则》（修订本）。</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上述各项合同文件包括合同当事人就该项合同文件所作出的补充和修改，属于同一类内容的文件，应以最新签署的为准。</w:t>
      </w:r>
    </w:p>
    <w:p>
      <w:pPr>
        <w:spacing w:line="420" w:lineRule="exact"/>
        <w:ind w:firstLine="447" w:firstLineChars="213"/>
        <w:rPr>
          <w:rFonts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在合同订立及履行过程中形成的与合同有关的文件均构成合同文件组成部分，并根据其性质确定优先解释顺序。</w:t>
      </w:r>
    </w:p>
    <w:p>
      <w:pPr>
        <w:pStyle w:val="189"/>
        <w:rPr>
          <w:rFonts w:ascii="宋体" w:cs="宋体"/>
          <w:color w:val="auto"/>
          <w:highlight w:val="none"/>
        </w:rPr>
      </w:pPr>
      <w:bookmarkStart w:id="95" w:name="_Toc351203501"/>
      <w:bookmarkStart w:id="96" w:name="_Toc478389023"/>
      <w:r>
        <w:rPr>
          <w:rFonts w:hint="eastAsia" w:ascii="宋体" w:cs="宋体"/>
          <w:color w:val="auto"/>
          <w:highlight w:val="none"/>
        </w:rPr>
        <w:t>1</w:t>
      </w:r>
      <w:bookmarkStart w:id="97" w:name="_Toc337558732"/>
      <w:bookmarkStart w:id="98" w:name="_Toc296503032"/>
      <w:bookmarkStart w:id="99" w:name="_Toc296346533"/>
      <w:r>
        <w:rPr>
          <w:rFonts w:hint="eastAsia" w:ascii="宋体" w:cs="宋体"/>
          <w:color w:val="auto"/>
          <w:highlight w:val="none"/>
        </w:rPr>
        <w:t>.6图纸和承包人文件</w:t>
      </w:r>
      <w:bookmarkEnd w:id="95"/>
      <w:bookmarkEnd w:id="96"/>
    </w:p>
    <w:bookmarkEnd w:id="97"/>
    <w:bookmarkEnd w:id="98"/>
    <w:bookmarkEnd w:id="99"/>
    <w:p>
      <w:pPr>
        <w:spacing w:line="420" w:lineRule="exact"/>
        <w:ind w:firstLine="420" w:firstLineChars="200"/>
        <w:jc w:val="left"/>
        <w:outlineLvl w:val="0"/>
        <w:rPr>
          <w:rFonts w:ascii="宋体" w:hAnsi="宋体" w:cs="宋体"/>
          <w:color w:val="auto"/>
          <w:kern w:val="0"/>
          <w:szCs w:val="21"/>
          <w:highlight w:val="none"/>
        </w:rPr>
      </w:pPr>
      <w:bookmarkStart w:id="100" w:name="_Toc478389024"/>
      <w:bookmarkStart w:id="101" w:name="_Toc406522055"/>
      <w:r>
        <w:rPr>
          <w:rFonts w:hint="eastAsia" w:ascii="宋体" w:hAnsi="宋体" w:cs="宋体"/>
          <w:color w:val="auto"/>
          <w:kern w:val="0"/>
          <w:szCs w:val="21"/>
          <w:highlight w:val="none"/>
        </w:rPr>
        <w:t>1.6.1 图纸的提供和交底</w:t>
      </w:r>
      <w:bookmarkEnd w:id="100"/>
      <w:bookmarkEnd w:id="101"/>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因发包人未按合同约定提供图纸导致承包人费用增加和（或）工期延误的，按照第7.5.1项〔因发包人原因导致工期延误〕约定办理。</w:t>
      </w:r>
    </w:p>
    <w:p>
      <w:pPr>
        <w:spacing w:line="420" w:lineRule="exact"/>
        <w:ind w:firstLine="420" w:firstLineChars="200"/>
        <w:jc w:val="left"/>
        <w:outlineLvl w:val="0"/>
        <w:rPr>
          <w:rFonts w:ascii="宋体" w:hAnsi="宋体" w:cs="宋体"/>
          <w:color w:val="auto"/>
          <w:kern w:val="0"/>
          <w:szCs w:val="21"/>
          <w:highlight w:val="none"/>
        </w:rPr>
      </w:pPr>
      <w:bookmarkStart w:id="102" w:name="_Toc478389025"/>
      <w:bookmarkStart w:id="103" w:name="_Toc406522056"/>
      <w:r>
        <w:rPr>
          <w:rFonts w:hint="eastAsia" w:ascii="宋体" w:hAnsi="宋体" w:cs="宋体"/>
          <w:color w:val="auto"/>
          <w:kern w:val="0"/>
          <w:szCs w:val="21"/>
          <w:highlight w:val="none"/>
        </w:rPr>
        <w:t>1.6.2 图纸的错误</w:t>
      </w:r>
      <w:bookmarkEnd w:id="102"/>
      <w:bookmarkEnd w:id="103"/>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pPr>
        <w:spacing w:line="420" w:lineRule="exact"/>
        <w:ind w:firstLine="420" w:firstLineChars="200"/>
        <w:jc w:val="left"/>
        <w:outlineLvl w:val="0"/>
        <w:rPr>
          <w:rFonts w:ascii="宋体" w:hAnsi="宋体" w:cs="宋体"/>
          <w:color w:val="auto"/>
          <w:kern w:val="0"/>
          <w:szCs w:val="21"/>
          <w:highlight w:val="none"/>
        </w:rPr>
      </w:pPr>
      <w:bookmarkStart w:id="104" w:name="_Toc478389026"/>
      <w:bookmarkStart w:id="105" w:name="_Toc406522057"/>
      <w:r>
        <w:rPr>
          <w:rFonts w:hint="eastAsia" w:ascii="宋体" w:hAnsi="宋体" w:cs="宋体"/>
          <w:color w:val="auto"/>
          <w:kern w:val="0"/>
          <w:szCs w:val="21"/>
          <w:highlight w:val="none"/>
        </w:rPr>
        <w:t>1.6.3 图纸的修改和补充</w:t>
      </w:r>
      <w:bookmarkEnd w:id="104"/>
      <w:bookmarkEnd w:id="105"/>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图纸需要修改和补充的，应经图纸原设计人及审批部门同意，并由监理人在工程或工程相应部位施工前将修改后的图纸或补充图纸提交给承包人，承包人应按修改或补充后的图纸施工。</w:t>
      </w:r>
    </w:p>
    <w:p>
      <w:pPr>
        <w:spacing w:line="420" w:lineRule="exact"/>
        <w:ind w:firstLine="420" w:firstLineChars="200"/>
        <w:jc w:val="left"/>
        <w:outlineLvl w:val="0"/>
        <w:rPr>
          <w:rFonts w:ascii="宋体" w:hAnsi="宋体" w:cs="宋体"/>
          <w:color w:val="auto"/>
          <w:kern w:val="0"/>
          <w:szCs w:val="21"/>
          <w:highlight w:val="none"/>
        </w:rPr>
      </w:pPr>
      <w:bookmarkStart w:id="106" w:name="_Toc406522058"/>
      <w:bookmarkStart w:id="107" w:name="_Toc478389027"/>
      <w:r>
        <w:rPr>
          <w:rFonts w:hint="eastAsia" w:ascii="宋体" w:hAnsi="宋体" w:cs="宋体"/>
          <w:color w:val="auto"/>
          <w:kern w:val="0"/>
          <w:szCs w:val="21"/>
          <w:highlight w:val="none"/>
        </w:rPr>
        <w:t>1.6.4 承包人文件</w:t>
      </w:r>
      <w:bookmarkEnd w:id="106"/>
      <w:bookmarkEnd w:id="107"/>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承包人应按照专用合同条款的约定提供应当由其编制的与工程施工有关的文件，并按照专用合同条款约定的期限、数量和形式提交监理人，并由监理人报送发包人。</w:t>
      </w:r>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pPr>
        <w:spacing w:line="420" w:lineRule="exact"/>
        <w:ind w:firstLine="420" w:firstLineChars="200"/>
        <w:jc w:val="left"/>
        <w:outlineLvl w:val="0"/>
        <w:rPr>
          <w:rFonts w:ascii="宋体" w:hAnsi="宋体" w:cs="宋体"/>
          <w:color w:val="auto"/>
          <w:kern w:val="0"/>
          <w:szCs w:val="21"/>
          <w:highlight w:val="none"/>
        </w:rPr>
      </w:pPr>
      <w:bookmarkStart w:id="108" w:name="_Toc478389028"/>
      <w:bookmarkStart w:id="109" w:name="_Toc406522059"/>
      <w:r>
        <w:rPr>
          <w:rFonts w:hint="eastAsia" w:ascii="宋体" w:hAnsi="宋体" w:cs="宋体"/>
          <w:color w:val="auto"/>
          <w:kern w:val="0"/>
          <w:szCs w:val="21"/>
          <w:highlight w:val="none"/>
        </w:rPr>
        <w:t>1.6.5 图纸和承包人文件的保管</w:t>
      </w:r>
      <w:bookmarkEnd w:id="108"/>
      <w:bookmarkEnd w:id="109"/>
    </w:p>
    <w:p>
      <w:pPr>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除专用合同条款另有约定外，承包人应在施工现场另外保存一套完整的图纸和承包人文件，供发包人、监理人及有关人员进行工程检查时使用。</w:t>
      </w:r>
    </w:p>
    <w:p>
      <w:pPr>
        <w:pStyle w:val="189"/>
        <w:rPr>
          <w:rFonts w:ascii="宋体" w:cs="宋体"/>
          <w:color w:val="auto"/>
          <w:highlight w:val="none"/>
        </w:rPr>
      </w:pPr>
      <w:bookmarkStart w:id="110" w:name="_Toc351203502"/>
      <w:bookmarkStart w:id="111" w:name="_Toc478389029"/>
      <w:r>
        <w:rPr>
          <w:rFonts w:hint="eastAsia" w:ascii="宋体" w:cs="宋体"/>
          <w:color w:val="auto"/>
          <w:highlight w:val="none"/>
        </w:rPr>
        <w:t>1</w:t>
      </w:r>
      <w:bookmarkStart w:id="112" w:name="_Toc337558733"/>
      <w:bookmarkStart w:id="113" w:name="_Toc296346534"/>
      <w:bookmarkStart w:id="114" w:name="_Toc296503033"/>
      <w:r>
        <w:rPr>
          <w:rFonts w:hint="eastAsia" w:ascii="宋体" w:cs="宋体"/>
          <w:color w:val="auto"/>
          <w:highlight w:val="none"/>
        </w:rPr>
        <w:t>.7联络</w:t>
      </w:r>
      <w:bookmarkEnd w:id="110"/>
      <w:bookmarkEnd w:id="111"/>
    </w:p>
    <w:bookmarkEnd w:id="112"/>
    <w:bookmarkEnd w:id="113"/>
    <w:bookmarkEnd w:id="114"/>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1.7.1 与合同有关的通知、批准、证明、证书、指示、指令、要求、请求、同意、意见、确定和决定等，均应采用书面形式，并应在合同约定的期限内送达接收人和送达地点。</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1.7.2 发包人和承包人应在专用合同条款中约定各自的送达接收人和送达地点。任何一方合同当事人指定的接收人或送达地点发生变动的，应提前3天以书面形式通知对方。</w:t>
      </w:r>
    </w:p>
    <w:p>
      <w:pPr>
        <w:autoSpaceDE w:val="0"/>
        <w:autoSpaceDN w:val="0"/>
        <w:adjustRightInd w:val="0"/>
        <w:spacing w:line="42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1.7.3 发包人和承包人应当及时签收另一方送达至送达地点和指定接收人的来往信函。拒不签收的，由此增加的费</w:t>
      </w:r>
      <w:r>
        <w:rPr>
          <w:rStyle w:val="190"/>
          <w:rFonts w:cs="宋体"/>
          <w:color w:val="auto"/>
          <w:highlight w:val="none"/>
        </w:rPr>
        <w:t>用和（或）延误的工期由拒绝接收一方承担。</w:t>
      </w:r>
    </w:p>
    <w:p>
      <w:pPr>
        <w:pStyle w:val="189"/>
        <w:rPr>
          <w:rFonts w:ascii="宋体" w:cs="宋体"/>
          <w:color w:val="auto"/>
          <w:highlight w:val="none"/>
        </w:rPr>
      </w:pPr>
      <w:bookmarkStart w:id="115" w:name="_Toc478389030"/>
      <w:bookmarkStart w:id="116" w:name="_Toc351203503"/>
      <w:r>
        <w:rPr>
          <w:rFonts w:hint="eastAsia" w:ascii="宋体" w:cs="宋体"/>
          <w:color w:val="auto"/>
          <w:highlight w:val="none"/>
        </w:rPr>
        <w:t>1</w:t>
      </w:r>
      <w:bookmarkStart w:id="117" w:name="_Toc296346536"/>
      <w:bookmarkStart w:id="118" w:name="_Toc296503035"/>
      <w:bookmarkStart w:id="119" w:name="_Toc337558734"/>
      <w:r>
        <w:rPr>
          <w:rFonts w:hint="eastAsia" w:ascii="宋体" w:cs="宋体"/>
          <w:color w:val="auto"/>
          <w:highlight w:val="none"/>
        </w:rPr>
        <w:t>.8严禁贿赂</w:t>
      </w:r>
      <w:bookmarkEnd w:id="115"/>
      <w:bookmarkEnd w:id="116"/>
    </w:p>
    <w:bookmarkEnd w:id="117"/>
    <w:bookmarkEnd w:id="118"/>
    <w:bookmarkEnd w:id="119"/>
    <w:p>
      <w:pPr>
        <w:pStyle w:val="184"/>
        <w:rPr>
          <w:rFonts w:cs="宋体"/>
          <w:color w:val="auto"/>
          <w:sz w:val="21"/>
          <w:highlight w:val="none"/>
        </w:rPr>
      </w:pPr>
      <w:r>
        <w:rPr>
          <w:rFonts w:hint="eastAsia" w:cs="宋体"/>
          <w:color w:val="auto"/>
          <w:sz w:val="21"/>
          <w:highlight w:val="none"/>
        </w:rPr>
        <w:t>合同当事人不得以贿赂或变相贿赂的方式，谋取非法利益或损害对方权益。因一方合同当事人的贿赂造成对方损失的，应赔偿损失，并承担相应的法律责任。</w:t>
      </w:r>
    </w:p>
    <w:p>
      <w:pPr>
        <w:pStyle w:val="184"/>
        <w:rPr>
          <w:rFonts w:cs="宋体"/>
          <w:color w:val="auto"/>
          <w:sz w:val="21"/>
          <w:highlight w:val="none"/>
        </w:rPr>
      </w:pPr>
      <w:r>
        <w:rPr>
          <w:rFonts w:hint="eastAsia" w:cs="宋体"/>
          <w:color w:val="auto"/>
          <w:sz w:val="21"/>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pPr>
        <w:pStyle w:val="189"/>
        <w:rPr>
          <w:rFonts w:ascii="宋体" w:cs="宋体"/>
          <w:color w:val="auto"/>
          <w:highlight w:val="none"/>
        </w:rPr>
      </w:pPr>
      <w:bookmarkStart w:id="120" w:name="_Toc351203504"/>
      <w:bookmarkStart w:id="121" w:name="_Toc478389031"/>
      <w:r>
        <w:rPr>
          <w:rFonts w:hint="eastAsia" w:ascii="宋体" w:cs="宋体"/>
          <w:color w:val="auto"/>
          <w:highlight w:val="none"/>
        </w:rPr>
        <w:t>1</w:t>
      </w:r>
      <w:bookmarkStart w:id="122" w:name="_Toc337558735"/>
      <w:bookmarkStart w:id="123" w:name="_Toc296346537"/>
      <w:bookmarkStart w:id="124" w:name="_Toc296503036"/>
      <w:r>
        <w:rPr>
          <w:rFonts w:hint="eastAsia" w:ascii="宋体" w:cs="宋体"/>
          <w:color w:val="auto"/>
          <w:highlight w:val="none"/>
        </w:rPr>
        <w:t>.9化石、文物</w:t>
      </w:r>
      <w:bookmarkEnd w:id="120"/>
      <w:bookmarkEnd w:id="121"/>
    </w:p>
    <w:bookmarkEnd w:id="122"/>
    <w:bookmarkEnd w:id="123"/>
    <w:bookmarkEnd w:id="124"/>
    <w:p>
      <w:pPr>
        <w:pStyle w:val="184"/>
        <w:rPr>
          <w:rFonts w:cs="宋体"/>
          <w:color w:val="auto"/>
          <w:sz w:val="21"/>
          <w:highlight w:val="none"/>
        </w:rPr>
      </w:pPr>
      <w:r>
        <w:rPr>
          <w:rFonts w:hint="eastAsia" w:cs="宋体"/>
          <w:color w:val="auto"/>
          <w:sz w:val="21"/>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行政管理部门，同时通知监理人。</w:t>
      </w:r>
    </w:p>
    <w:p>
      <w:pPr>
        <w:pStyle w:val="184"/>
        <w:rPr>
          <w:rFonts w:cs="宋体"/>
          <w:color w:val="auto"/>
          <w:sz w:val="21"/>
          <w:highlight w:val="none"/>
        </w:rPr>
      </w:pPr>
      <w:r>
        <w:rPr>
          <w:rFonts w:hint="eastAsia" w:cs="宋体"/>
          <w:color w:val="auto"/>
          <w:sz w:val="21"/>
          <w:highlight w:val="none"/>
        </w:rPr>
        <w:t>发包人、监理人和承包人应按有关行政管理部门要求采取妥善的保护措施，由此增加的费用和（或）延误的工期由发包人承担。</w:t>
      </w:r>
    </w:p>
    <w:p>
      <w:pPr>
        <w:pStyle w:val="184"/>
        <w:rPr>
          <w:rFonts w:cs="宋体"/>
          <w:color w:val="auto"/>
          <w:sz w:val="21"/>
          <w:highlight w:val="none"/>
        </w:rPr>
      </w:pPr>
      <w:r>
        <w:rPr>
          <w:rFonts w:hint="eastAsia" w:cs="宋体"/>
          <w:color w:val="auto"/>
          <w:sz w:val="21"/>
          <w:highlight w:val="none"/>
        </w:rPr>
        <w:t>承包人发现文物后不及时报告或隐瞒不报，致使文物丢失或损坏的，应赔偿损失，并承担相应的法律责任。</w:t>
      </w:r>
    </w:p>
    <w:p>
      <w:pPr>
        <w:pStyle w:val="189"/>
        <w:rPr>
          <w:rFonts w:ascii="宋体" w:cs="宋体"/>
          <w:color w:val="auto"/>
          <w:highlight w:val="none"/>
        </w:rPr>
      </w:pPr>
      <w:bookmarkStart w:id="125" w:name="_Toc478389032"/>
      <w:bookmarkStart w:id="126" w:name="_Toc351203505"/>
      <w:r>
        <w:rPr>
          <w:rFonts w:hint="eastAsia" w:ascii="宋体" w:cs="宋体"/>
          <w:color w:val="auto"/>
          <w:highlight w:val="none"/>
        </w:rPr>
        <w:t>1</w:t>
      </w:r>
      <w:bookmarkStart w:id="127" w:name="_Toc337558736"/>
      <w:r>
        <w:rPr>
          <w:rFonts w:hint="eastAsia" w:ascii="宋体" w:cs="宋体"/>
          <w:color w:val="auto"/>
          <w:highlight w:val="none"/>
        </w:rPr>
        <w:t>.10交通运输</w:t>
      </w:r>
      <w:bookmarkEnd w:id="125"/>
      <w:bookmarkEnd w:id="126"/>
    </w:p>
    <w:bookmarkEnd w:id="127"/>
    <w:p>
      <w:pPr>
        <w:pStyle w:val="184"/>
        <w:outlineLvl w:val="0"/>
        <w:rPr>
          <w:rFonts w:cs="宋体"/>
          <w:color w:val="auto"/>
          <w:sz w:val="21"/>
          <w:highlight w:val="none"/>
        </w:rPr>
      </w:pPr>
      <w:bookmarkStart w:id="128" w:name="_Toc406522064"/>
      <w:bookmarkStart w:id="129" w:name="_Toc478389033"/>
      <w:r>
        <w:rPr>
          <w:rFonts w:hint="eastAsia" w:cs="宋体"/>
          <w:color w:val="auto"/>
          <w:sz w:val="21"/>
          <w:highlight w:val="none"/>
        </w:rPr>
        <w:t>1.10.1 出入现场的权利</w:t>
      </w:r>
      <w:bookmarkEnd w:id="128"/>
      <w:bookmarkEnd w:id="129"/>
    </w:p>
    <w:p>
      <w:pPr>
        <w:pStyle w:val="184"/>
        <w:rPr>
          <w:rFonts w:cs="宋体"/>
          <w:color w:val="auto"/>
          <w:sz w:val="21"/>
          <w:highlight w:val="none"/>
        </w:rPr>
      </w:pPr>
      <w:r>
        <w:rPr>
          <w:rFonts w:hint="eastAsia" w:cs="宋体"/>
          <w:color w:val="auto"/>
          <w:sz w:val="21"/>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pPr>
        <w:pStyle w:val="184"/>
        <w:rPr>
          <w:rFonts w:cs="宋体"/>
          <w:color w:val="auto"/>
          <w:sz w:val="21"/>
          <w:highlight w:val="none"/>
        </w:rPr>
      </w:pPr>
      <w:r>
        <w:rPr>
          <w:rFonts w:hint="eastAsia" w:cs="宋体"/>
          <w:color w:val="auto"/>
          <w:sz w:val="21"/>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pPr>
        <w:pStyle w:val="184"/>
        <w:outlineLvl w:val="0"/>
        <w:rPr>
          <w:rFonts w:cs="宋体"/>
          <w:color w:val="auto"/>
          <w:sz w:val="21"/>
          <w:highlight w:val="none"/>
        </w:rPr>
      </w:pPr>
      <w:bookmarkStart w:id="130" w:name="_Toc406522065"/>
      <w:bookmarkStart w:id="131" w:name="_Toc478389034"/>
      <w:r>
        <w:rPr>
          <w:rFonts w:hint="eastAsia" w:cs="宋体"/>
          <w:color w:val="auto"/>
          <w:sz w:val="21"/>
          <w:highlight w:val="none"/>
        </w:rPr>
        <w:t>1.10.2 场外交通</w:t>
      </w:r>
      <w:bookmarkEnd w:id="130"/>
      <w:bookmarkEnd w:id="131"/>
    </w:p>
    <w:p>
      <w:pPr>
        <w:pStyle w:val="184"/>
        <w:rPr>
          <w:rFonts w:cs="宋体"/>
          <w:color w:val="auto"/>
          <w:sz w:val="21"/>
          <w:highlight w:val="none"/>
        </w:rPr>
      </w:pPr>
      <w:r>
        <w:rPr>
          <w:rFonts w:hint="eastAsia" w:cs="宋体"/>
          <w:color w:val="auto"/>
          <w:sz w:val="21"/>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pPr>
        <w:pStyle w:val="184"/>
        <w:rPr>
          <w:rFonts w:cs="宋体"/>
          <w:color w:val="auto"/>
          <w:sz w:val="21"/>
          <w:highlight w:val="none"/>
        </w:rPr>
      </w:pPr>
      <w:r>
        <w:rPr>
          <w:rFonts w:hint="eastAsia" w:cs="宋体"/>
          <w:color w:val="auto"/>
          <w:sz w:val="21"/>
          <w:highlight w:val="none"/>
        </w:rPr>
        <w:t>1.10.3场内交通</w:t>
      </w:r>
    </w:p>
    <w:p>
      <w:pPr>
        <w:pStyle w:val="184"/>
        <w:rPr>
          <w:rFonts w:cs="宋体"/>
          <w:color w:val="auto"/>
          <w:sz w:val="21"/>
          <w:highlight w:val="none"/>
        </w:rPr>
      </w:pPr>
      <w:r>
        <w:rPr>
          <w:rFonts w:hint="eastAsia" w:cs="宋体"/>
          <w:color w:val="auto"/>
          <w:sz w:val="21"/>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pPr>
        <w:pStyle w:val="184"/>
        <w:rPr>
          <w:rFonts w:cs="宋体"/>
          <w:color w:val="auto"/>
          <w:sz w:val="21"/>
          <w:highlight w:val="none"/>
        </w:rPr>
      </w:pPr>
      <w:r>
        <w:rPr>
          <w:rFonts w:hint="eastAsia" w:cs="宋体"/>
          <w:color w:val="auto"/>
          <w:sz w:val="21"/>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pPr>
        <w:pStyle w:val="184"/>
        <w:rPr>
          <w:rFonts w:cs="宋体"/>
          <w:color w:val="auto"/>
          <w:sz w:val="21"/>
          <w:highlight w:val="none"/>
        </w:rPr>
      </w:pPr>
      <w:r>
        <w:rPr>
          <w:rFonts w:hint="eastAsia" w:cs="宋体"/>
          <w:color w:val="auto"/>
          <w:sz w:val="21"/>
          <w:highlight w:val="none"/>
        </w:rPr>
        <w:t>场外交通和场内交通的边界由合同当事人在专用合同条款中约定。</w:t>
      </w:r>
    </w:p>
    <w:p>
      <w:pPr>
        <w:pStyle w:val="184"/>
        <w:outlineLvl w:val="0"/>
        <w:rPr>
          <w:rFonts w:cs="宋体"/>
          <w:color w:val="auto"/>
          <w:sz w:val="21"/>
          <w:highlight w:val="none"/>
        </w:rPr>
      </w:pPr>
      <w:bookmarkStart w:id="132" w:name="_Toc478389035"/>
      <w:bookmarkStart w:id="133" w:name="_Toc406522066"/>
      <w:r>
        <w:rPr>
          <w:rFonts w:hint="eastAsia" w:cs="宋体"/>
          <w:color w:val="auto"/>
          <w:sz w:val="21"/>
          <w:highlight w:val="none"/>
        </w:rPr>
        <w:t>1.10.4 超大件和超重件的运输</w:t>
      </w:r>
      <w:bookmarkEnd w:id="132"/>
      <w:bookmarkEnd w:id="133"/>
    </w:p>
    <w:p>
      <w:pPr>
        <w:pStyle w:val="184"/>
        <w:rPr>
          <w:rFonts w:cs="宋体"/>
          <w:color w:val="auto"/>
          <w:sz w:val="21"/>
          <w:highlight w:val="none"/>
        </w:rPr>
      </w:pPr>
      <w:r>
        <w:rPr>
          <w:rFonts w:hint="eastAsia" w:cs="宋体"/>
          <w:color w:val="auto"/>
          <w:sz w:val="21"/>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pPr>
        <w:pStyle w:val="184"/>
        <w:outlineLvl w:val="0"/>
        <w:rPr>
          <w:rFonts w:cs="宋体"/>
          <w:color w:val="auto"/>
          <w:sz w:val="21"/>
          <w:highlight w:val="none"/>
        </w:rPr>
      </w:pPr>
      <w:bookmarkStart w:id="134" w:name="_Toc478389036"/>
      <w:bookmarkStart w:id="135" w:name="_Toc406522067"/>
      <w:r>
        <w:rPr>
          <w:rFonts w:hint="eastAsia" w:cs="宋体"/>
          <w:color w:val="auto"/>
          <w:sz w:val="21"/>
          <w:highlight w:val="none"/>
        </w:rPr>
        <w:t>1.10.5 道路和桥梁的损坏责任</w:t>
      </w:r>
      <w:bookmarkEnd w:id="134"/>
      <w:bookmarkEnd w:id="135"/>
    </w:p>
    <w:p>
      <w:pPr>
        <w:pStyle w:val="184"/>
        <w:rPr>
          <w:rFonts w:cs="宋体"/>
          <w:color w:val="auto"/>
          <w:sz w:val="21"/>
          <w:highlight w:val="none"/>
        </w:rPr>
      </w:pPr>
      <w:r>
        <w:rPr>
          <w:rFonts w:hint="eastAsia" w:cs="宋体"/>
          <w:color w:val="auto"/>
          <w:sz w:val="21"/>
          <w:highlight w:val="none"/>
        </w:rPr>
        <w:t>因承包人运输造成施工场地内外公共道路和桥梁损坏的，由承包人承担修复损坏的全部费用和可能引起的赔偿。</w:t>
      </w:r>
    </w:p>
    <w:p>
      <w:pPr>
        <w:pStyle w:val="184"/>
        <w:outlineLvl w:val="0"/>
        <w:rPr>
          <w:rFonts w:cs="宋体"/>
          <w:color w:val="auto"/>
          <w:sz w:val="21"/>
          <w:highlight w:val="none"/>
        </w:rPr>
      </w:pPr>
      <w:bookmarkStart w:id="136" w:name="_Toc478389037"/>
      <w:bookmarkStart w:id="137" w:name="_Toc406522068"/>
      <w:r>
        <w:rPr>
          <w:rFonts w:hint="eastAsia" w:cs="宋体"/>
          <w:color w:val="auto"/>
          <w:sz w:val="21"/>
          <w:highlight w:val="none"/>
        </w:rPr>
        <w:t>1.10.6 水路和航空运输</w:t>
      </w:r>
      <w:bookmarkEnd w:id="136"/>
      <w:bookmarkEnd w:id="137"/>
    </w:p>
    <w:p>
      <w:pPr>
        <w:pStyle w:val="184"/>
        <w:rPr>
          <w:rFonts w:cs="宋体"/>
          <w:color w:val="auto"/>
          <w:sz w:val="21"/>
          <w:highlight w:val="none"/>
        </w:rPr>
      </w:pPr>
      <w:r>
        <w:rPr>
          <w:rFonts w:hint="eastAsia" w:cs="宋体"/>
          <w:color w:val="auto"/>
          <w:sz w:val="21"/>
          <w:highlight w:val="none"/>
        </w:rPr>
        <w:t>本款前述各项的内容适用于水路运输和航空运输，其中“道路”一词的含义包括河道、航线、船闸、机场、码头、堤防以及水路或航空运输中其他相似结构物；“车辆”一词的含义包括船舶和飞机等。</w:t>
      </w:r>
    </w:p>
    <w:p>
      <w:pPr>
        <w:pStyle w:val="189"/>
        <w:rPr>
          <w:rFonts w:ascii="宋体" w:cs="宋体"/>
          <w:color w:val="auto"/>
          <w:highlight w:val="none"/>
        </w:rPr>
      </w:pPr>
      <w:bookmarkStart w:id="138" w:name="_Toc351203506"/>
      <w:bookmarkStart w:id="139" w:name="_Toc478389038"/>
      <w:r>
        <w:rPr>
          <w:rFonts w:hint="eastAsia" w:ascii="宋体" w:cs="宋体"/>
          <w:color w:val="auto"/>
          <w:highlight w:val="none"/>
        </w:rPr>
        <w:t>1</w:t>
      </w:r>
      <w:bookmarkStart w:id="140" w:name="_Toc337558737"/>
      <w:bookmarkStart w:id="141" w:name="_Toc296346538"/>
      <w:bookmarkStart w:id="142" w:name="_Toc296503037"/>
      <w:r>
        <w:rPr>
          <w:rFonts w:hint="eastAsia" w:ascii="宋体" w:cs="宋体"/>
          <w:color w:val="auto"/>
          <w:highlight w:val="none"/>
        </w:rPr>
        <w:t>.11知识产权</w:t>
      </w:r>
      <w:bookmarkEnd w:id="138"/>
      <w:bookmarkEnd w:id="139"/>
      <w:bookmarkEnd w:id="140"/>
    </w:p>
    <w:bookmarkEnd w:id="141"/>
    <w:bookmarkEnd w:id="142"/>
    <w:p>
      <w:pPr>
        <w:pStyle w:val="184"/>
        <w:rPr>
          <w:rFonts w:cs="宋体"/>
          <w:color w:val="auto"/>
          <w:sz w:val="21"/>
          <w:highlight w:val="none"/>
        </w:rPr>
      </w:pPr>
      <w:r>
        <w:rPr>
          <w:rFonts w:hint="eastAsia" w:cs="宋体"/>
          <w:color w:val="auto"/>
          <w:sz w:val="21"/>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pPr>
        <w:pStyle w:val="184"/>
        <w:rPr>
          <w:rFonts w:cs="宋体"/>
          <w:color w:val="auto"/>
          <w:sz w:val="21"/>
          <w:highlight w:val="none"/>
        </w:rPr>
      </w:pPr>
      <w:r>
        <w:rPr>
          <w:rFonts w:hint="eastAsia" w:cs="宋体"/>
          <w:color w:val="auto"/>
          <w:sz w:val="21"/>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pPr>
        <w:pStyle w:val="184"/>
        <w:rPr>
          <w:rFonts w:cs="宋体"/>
          <w:color w:val="auto"/>
          <w:sz w:val="21"/>
          <w:highlight w:val="none"/>
        </w:rPr>
      </w:pPr>
      <w:r>
        <w:rPr>
          <w:rFonts w:hint="eastAsia" w:cs="宋体"/>
          <w:color w:val="auto"/>
          <w:sz w:val="21"/>
          <w:highlight w:val="none"/>
        </w:rPr>
        <w:t>1.11.3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pPr>
        <w:pStyle w:val="184"/>
        <w:rPr>
          <w:rFonts w:cs="宋体"/>
          <w:color w:val="auto"/>
          <w:sz w:val="21"/>
          <w:highlight w:val="none"/>
        </w:rPr>
      </w:pPr>
      <w:r>
        <w:rPr>
          <w:rFonts w:hint="eastAsia" w:cs="宋体"/>
          <w:color w:val="auto"/>
          <w:sz w:val="21"/>
          <w:highlight w:val="none"/>
        </w:rPr>
        <w:t>1.11.4除专用合同条款另有约定外，承包人在合同签订前和签订时已确定采用的专利、专有技术、技术秘密的使用费已包含在签约合同价中。</w:t>
      </w:r>
    </w:p>
    <w:p>
      <w:pPr>
        <w:pStyle w:val="189"/>
        <w:rPr>
          <w:rFonts w:ascii="宋体" w:cs="宋体"/>
          <w:color w:val="auto"/>
          <w:highlight w:val="none"/>
        </w:rPr>
      </w:pPr>
      <w:bookmarkStart w:id="143" w:name="_Toc478389039"/>
      <w:bookmarkStart w:id="144" w:name="_Toc351203507"/>
      <w:r>
        <w:rPr>
          <w:rFonts w:hint="eastAsia" w:ascii="宋体" w:cs="宋体"/>
          <w:color w:val="auto"/>
          <w:highlight w:val="none"/>
        </w:rPr>
        <w:t>1</w:t>
      </w:r>
      <w:bookmarkStart w:id="145" w:name="_Toc337558738"/>
      <w:r>
        <w:rPr>
          <w:rFonts w:hint="eastAsia" w:ascii="宋体" w:cs="宋体"/>
          <w:color w:val="auto"/>
          <w:highlight w:val="none"/>
        </w:rPr>
        <w:t>.12保密</w:t>
      </w:r>
      <w:bookmarkEnd w:id="143"/>
      <w:bookmarkEnd w:id="144"/>
    </w:p>
    <w:bookmarkEnd w:id="145"/>
    <w:p>
      <w:pPr>
        <w:pStyle w:val="184"/>
        <w:rPr>
          <w:rFonts w:cs="宋体"/>
          <w:color w:val="auto"/>
          <w:sz w:val="21"/>
          <w:highlight w:val="none"/>
        </w:rPr>
      </w:pPr>
      <w:r>
        <w:rPr>
          <w:rFonts w:hint="eastAsia" w:cs="宋体"/>
          <w:color w:val="auto"/>
          <w:sz w:val="21"/>
          <w:highlight w:val="none"/>
        </w:rPr>
        <w:t>除法律规定或合同另有约定外，未经发包人同意，承包人不得将发包人提供的图纸、文件以及声明需要保密的资料信息等商业秘密泄露给第三方。</w:t>
      </w:r>
    </w:p>
    <w:p>
      <w:pPr>
        <w:pStyle w:val="184"/>
        <w:rPr>
          <w:rFonts w:cs="宋体"/>
          <w:color w:val="auto"/>
          <w:sz w:val="21"/>
          <w:highlight w:val="none"/>
        </w:rPr>
      </w:pPr>
      <w:r>
        <w:rPr>
          <w:rFonts w:hint="eastAsia" w:cs="宋体"/>
          <w:color w:val="auto"/>
          <w:sz w:val="21"/>
          <w:highlight w:val="none"/>
        </w:rPr>
        <w:t>除法律规定或合同另有约定外，未经承包人同意，发包人不得将承包人提供的技术秘密及声明需要保密的资料信息等商业秘密泄露给第三方。</w:t>
      </w:r>
    </w:p>
    <w:p>
      <w:pPr>
        <w:pStyle w:val="189"/>
        <w:rPr>
          <w:rFonts w:ascii="宋体" w:cs="宋体"/>
          <w:color w:val="auto"/>
          <w:highlight w:val="none"/>
        </w:rPr>
      </w:pPr>
      <w:bookmarkStart w:id="146" w:name="_Toc351203508"/>
      <w:bookmarkStart w:id="147" w:name="_Toc478389040"/>
      <w:r>
        <w:rPr>
          <w:rFonts w:hint="eastAsia" w:ascii="宋体" w:cs="宋体"/>
          <w:color w:val="auto"/>
          <w:highlight w:val="none"/>
        </w:rPr>
        <w:t>1.13工程量清单错误的修正</w:t>
      </w:r>
      <w:bookmarkEnd w:id="146"/>
      <w:bookmarkEnd w:id="147"/>
    </w:p>
    <w:p>
      <w:pPr>
        <w:pStyle w:val="184"/>
        <w:rPr>
          <w:rFonts w:cs="宋体"/>
          <w:color w:val="auto"/>
          <w:sz w:val="21"/>
          <w:highlight w:val="none"/>
        </w:rPr>
      </w:pPr>
      <w:r>
        <w:rPr>
          <w:rFonts w:hint="eastAsia" w:cs="宋体"/>
          <w:color w:val="auto"/>
          <w:sz w:val="21"/>
          <w:highlight w:val="none"/>
        </w:rPr>
        <w:t>除专用合同条款另有约定外，发包人提供的工程量清单，应被认为是准确的和完整的。出现下列情形之一时，发包人应予以修正，并相应调整合同价格：</w:t>
      </w:r>
    </w:p>
    <w:p>
      <w:pPr>
        <w:pStyle w:val="184"/>
        <w:rPr>
          <w:rFonts w:cs="宋体"/>
          <w:color w:val="auto"/>
          <w:sz w:val="21"/>
          <w:highlight w:val="none"/>
        </w:rPr>
      </w:pPr>
      <w:r>
        <w:rPr>
          <w:rFonts w:hint="eastAsia" w:cs="宋体"/>
          <w:color w:val="auto"/>
          <w:sz w:val="21"/>
          <w:highlight w:val="none"/>
        </w:rPr>
        <w:t>（1）工程量清单存在缺项、漏项的；</w:t>
      </w:r>
    </w:p>
    <w:p>
      <w:pPr>
        <w:pStyle w:val="184"/>
        <w:rPr>
          <w:rFonts w:cs="宋体"/>
          <w:color w:val="auto"/>
          <w:sz w:val="21"/>
          <w:highlight w:val="none"/>
        </w:rPr>
      </w:pPr>
      <w:r>
        <w:rPr>
          <w:rFonts w:hint="eastAsia" w:cs="宋体"/>
          <w:color w:val="auto"/>
          <w:sz w:val="21"/>
          <w:highlight w:val="none"/>
        </w:rPr>
        <w:t>（2）工程量清单偏差超出专用合同条款约定的工程量偏差范围的；</w:t>
      </w:r>
    </w:p>
    <w:p>
      <w:pPr>
        <w:pStyle w:val="184"/>
        <w:rPr>
          <w:rFonts w:cs="宋体"/>
          <w:color w:val="auto"/>
          <w:sz w:val="21"/>
          <w:highlight w:val="none"/>
        </w:rPr>
      </w:pPr>
      <w:r>
        <w:rPr>
          <w:rFonts w:hint="eastAsia" w:cs="宋体"/>
          <w:color w:val="auto"/>
          <w:sz w:val="21"/>
          <w:highlight w:val="none"/>
        </w:rPr>
        <w:t>（3）未按照国家现行计量规范强制性规定计量的。</w:t>
      </w:r>
    </w:p>
    <w:p>
      <w:pPr>
        <w:pStyle w:val="189"/>
        <w:rPr>
          <w:rFonts w:ascii="宋体" w:cs="宋体"/>
          <w:color w:val="auto"/>
          <w:highlight w:val="none"/>
        </w:rPr>
      </w:pPr>
      <w:bookmarkStart w:id="148" w:name="_Toc478389041"/>
      <w:bookmarkStart w:id="149" w:name="_Toc351203509"/>
      <w:r>
        <w:rPr>
          <w:rFonts w:hint="eastAsia" w:ascii="宋体" w:cs="宋体"/>
          <w:color w:val="auto"/>
          <w:highlight w:val="none"/>
        </w:rPr>
        <w:t>2</w:t>
      </w:r>
      <w:bookmarkStart w:id="150" w:name="_Toc296346539"/>
      <w:bookmarkStart w:id="151" w:name="_Toc296503038"/>
      <w:bookmarkStart w:id="152" w:name="_Toc337558739"/>
      <w:r>
        <w:rPr>
          <w:rFonts w:hint="eastAsia" w:ascii="宋体" w:cs="宋体"/>
          <w:color w:val="auto"/>
          <w:highlight w:val="none"/>
        </w:rPr>
        <w:t>. 发包人</w:t>
      </w:r>
      <w:bookmarkEnd w:id="148"/>
      <w:bookmarkEnd w:id="149"/>
    </w:p>
    <w:bookmarkEnd w:id="150"/>
    <w:bookmarkEnd w:id="151"/>
    <w:bookmarkEnd w:id="152"/>
    <w:p>
      <w:pPr>
        <w:pStyle w:val="189"/>
        <w:rPr>
          <w:rFonts w:ascii="宋体" w:cs="宋体"/>
          <w:color w:val="auto"/>
          <w:highlight w:val="none"/>
        </w:rPr>
      </w:pPr>
      <w:bookmarkStart w:id="153" w:name="_Toc351203510"/>
      <w:bookmarkStart w:id="154" w:name="_Toc478389042"/>
      <w:r>
        <w:rPr>
          <w:rFonts w:hint="eastAsia" w:ascii="宋体" w:cs="宋体"/>
          <w:color w:val="auto"/>
          <w:highlight w:val="none"/>
        </w:rPr>
        <w:t>2</w:t>
      </w:r>
      <w:bookmarkStart w:id="155" w:name="_Toc337558740"/>
      <w:bookmarkStart w:id="156" w:name="_Toc296346540"/>
      <w:bookmarkStart w:id="157" w:name="_Toc296503039"/>
      <w:r>
        <w:rPr>
          <w:rFonts w:hint="eastAsia" w:ascii="宋体" w:cs="宋体"/>
          <w:color w:val="auto"/>
          <w:highlight w:val="none"/>
        </w:rPr>
        <w:t>.1 许可或批准</w:t>
      </w:r>
      <w:bookmarkEnd w:id="153"/>
      <w:bookmarkEnd w:id="154"/>
    </w:p>
    <w:p>
      <w:pPr>
        <w:pStyle w:val="184"/>
        <w:rPr>
          <w:rFonts w:cs="宋体"/>
          <w:color w:val="auto"/>
          <w:sz w:val="21"/>
          <w:highlight w:val="none"/>
        </w:rPr>
      </w:pPr>
      <w:r>
        <w:rPr>
          <w:rFonts w:hint="eastAsia" w:cs="宋体"/>
          <w:color w:val="auto"/>
          <w:sz w:val="21"/>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pPr>
        <w:pStyle w:val="184"/>
        <w:rPr>
          <w:rFonts w:cs="宋体"/>
          <w:color w:val="auto"/>
          <w:sz w:val="21"/>
          <w:highlight w:val="none"/>
        </w:rPr>
      </w:pPr>
      <w:r>
        <w:rPr>
          <w:rFonts w:hint="eastAsia" w:cs="宋体"/>
          <w:color w:val="auto"/>
          <w:sz w:val="21"/>
          <w:highlight w:val="none"/>
        </w:rPr>
        <w:t>因发包人原因未能及时办理完毕前述许可、批准或备案，由发包人承担由此增加的费用和（或）延误的工期，并支付承包人合理的利润。</w:t>
      </w:r>
    </w:p>
    <w:p>
      <w:pPr>
        <w:pStyle w:val="189"/>
        <w:rPr>
          <w:rFonts w:ascii="宋体" w:cs="宋体"/>
          <w:color w:val="auto"/>
          <w:highlight w:val="none"/>
        </w:rPr>
      </w:pPr>
      <w:bookmarkStart w:id="158" w:name="_Toc478389043"/>
      <w:bookmarkStart w:id="159" w:name="_Toc351203511"/>
      <w:r>
        <w:rPr>
          <w:rFonts w:hint="eastAsia" w:ascii="宋体" w:cs="宋体"/>
          <w:color w:val="auto"/>
          <w:highlight w:val="none"/>
        </w:rPr>
        <w:t>2.2 发包人代表</w:t>
      </w:r>
      <w:bookmarkEnd w:id="158"/>
      <w:bookmarkEnd w:id="159"/>
    </w:p>
    <w:p>
      <w:pPr>
        <w:pStyle w:val="184"/>
        <w:rPr>
          <w:rFonts w:cs="宋体"/>
          <w:color w:val="auto"/>
          <w:sz w:val="21"/>
          <w:highlight w:val="none"/>
        </w:rPr>
      </w:pPr>
      <w:r>
        <w:rPr>
          <w:rFonts w:hint="eastAsia" w:cs="宋体"/>
          <w:color w:val="auto"/>
          <w:sz w:val="21"/>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pPr>
        <w:pStyle w:val="184"/>
        <w:rPr>
          <w:rFonts w:cs="宋体"/>
          <w:color w:val="auto"/>
          <w:sz w:val="21"/>
          <w:highlight w:val="none"/>
        </w:rPr>
      </w:pPr>
      <w:r>
        <w:rPr>
          <w:rFonts w:hint="eastAsia" w:cs="宋体"/>
          <w:color w:val="auto"/>
          <w:sz w:val="21"/>
          <w:highlight w:val="none"/>
        </w:rPr>
        <w:t>发包人代表不能按照合同约定履行其职责及义务，并导致合同无法继续正常履行的，承包人可以要求发包人撤换发包人代表。</w:t>
      </w:r>
    </w:p>
    <w:p>
      <w:pPr>
        <w:pStyle w:val="184"/>
        <w:rPr>
          <w:rFonts w:cs="宋体"/>
          <w:color w:val="auto"/>
          <w:sz w:val="21"/>
          <w:highlight w:val="none"/>
        </w:rPr>
      </w:pPr>
      <w:r>
        <w:rPr>
          <w:rFonts w:hint="eastAsia" w:cs="宋体"/>
          <w:color w:val="auto"/>
          <w:sz w:val="21"/>
          <w:highlight w:val="none"/>
        </w:rPr>
        <w:t>不属于法定必须监理的工程，监理人的职权可以由发包人代表或发包人指定的其他人员行使</w:t>
      </w:r>
    </w:p>
    <w:p>
      <w:pPr>
        <w:pStyle w:val="189"/>
        <w:rPr>
          <w:rFonts w:ascii="宋体" w:cs="宋体"/>
          <w:color w:val="auto"/>
          <w:highlight w:val="none"/>
        </w:rPr>
      </w:pPr>
      <w:bookmarkStart w:id="160" w:name="_Toc351203512"/>
      <w:bookmarkStart w:id="161" w:name="_Toc478389044"/>
      <w:r>
        <w:rPr>
          <w:rFonts w:hint="eastAsia" w:ascii="宋体" w:cs="宋体"/>
          <w:color w:val="auto"/>
          <w:highlight w:val="none"/>
        </w:rPr>
        <w:t>2.3 发包人人员</w:t>
      </w:r>
      <w:bookmarkEnd w:id="160"/>
      <w:bookmarkEnd w:id="161"/>
    </w:p>
    <w:p>
      <w:pPr>
        <w:pStyle w:val="184"/>
        <w:rPr>
          <w:rFonts w:cs="宋体"/>
          <w:color w:val="auto"/>
          <w:sz w:val="21"/>
          <w:highlight w:val="none"/>
        </w:rPr>
      </w:pPr>
      <w:r>
        <w:rPr>
          <w:rFonts w:hint="eastAsia" w:cs="宋体"/>
          <w:color w:val="auto"/>
          <w:sz w:val="21"/>
          <w:highlight w:val="none"/>
        </w:rPr>
        <w:t>发包人应要求在施工现场的发包人人员遵守法律及有关安全、质量、环境保护、文明施工等规定，并保障承包人免于承受因发包人人员未遵守上述要求给承包人造成的损失和责任。</w:t>
      </w:r>
    </w:p>
    <w:p>
      <w:pPr>
        <w:pStyle w:val="184"/>
        <w:rPr>
          <w:rFonts w:cs="宋体"/>
          <w:color w:val="auto"/>
          <w:sz w:val="21"/>
          <w:highlight w:val="none"/>
        </w:rPr>
      </w:pPr>
      <w:r>
        <w:rPr>
          <w:rFonts w:hint="eastAsia" w:cs="宋体"/>
          <w:color w:val="auto"/>
          <w:sz w:val="21"/>
          <w:highlight w:val="none"/>
        </w:rPr>
        <w:t>发包人人员包括发包人代表及其他由发包人派驻施工现场的人员。</w:t>
      </w:r>
      <w:bookmarkEnd w:id="155"/>
      <w:bookmarkEnd w:id="156"/>
      <w:bookmarkEnd w:id="157"/>
    </w:p>
    <w:p>
      <w:pPr>
        <w:pStyle w:val="189"/>
        <w:rPr>
          <w:rFonts w:ascii="宋体" w:cs="宋体"/>
          <w:color w:val="auto"/>
          <w:highlight w:val="none"/>
        </w:rPr>
      </w:pPr>
      <w:bookmarkStart w:id="162" w:name="_Toc478389045"/>
      <w:bookmarkStart w:id="163" w:name="_Toc351203513"/>
      <w:r>
        <w:rPr>
          <w:rFonts w:hint="eastAsia" w:ascii="宋体" w:cs="宋体"/>
          <w:color w:val="auto"/>
          <w:highlight w:val="none"/>
        </w:rPr>
        <w:t>2</w:t>
      </w:r>
      <w:bookmarkStart w:id="164" w:name="_Toc296346541"/>
      <w:bookmarkStart w:id="165" w:name="_Toc296503040"/>
      <w:bookmarkStart w:id="166" w:name="_Toc337558741"/>
      <w:r>
        <w:rPr>
          <w:rFonts w:hint="eastAsia" w:ascii="宋体" w:cs="宋体"/>
          <w:color w:val="auto"/>
          <w:highlight w:val="none"/>
        </w:rPr>
        <w:t>.4 施工现场、施工条件和基础资料的提供</w:t>
      </w:r>
      <w:bookmarkEnd w:id="162"/>
      <w:bookmarkEnd w:id="163"/>
      <w:bookmarkEnd w:id="164"/>
      <w:bookmarkEnd w:id="165"/>
      <w:bookmarkEnd w:id="166"/>
    </w:p>
    <w:p>
      <w:pPr>
        <w:pStyle w:val="184"/>
        <w:rPr>
          <w:rFonts w:cs="宋体"/>
          <w:color w:val="auto"/>
          <w:sz w:val="21"/>
          <w:highlight w:val="none"/>
        </w:rPr>
      </w:pPr>
      <w:r>
        <w:rPr>
          <w:rFonts w:hint="eastAsia" w:cs="宋体"/>
          <w:color w:val="auto"/>
          <w:sz w:val="21"/>
          <w:highlight w:val="none"/>
        </w:rPr>
        <w:t>2.4.1 提供施工现场</w:t>
      </w:r>
    </w:p>
    <w:p>
      <w:pPr>
        <w:pStyle w:val="184"/>
        <w:rPr>
          <w:rFonts w:cs="宋体"/>
          <w:color w:val="auto"/>
          <w:sz w:val="21"/>
          <w:highlight w:val="none"/>
        </w:rPr>
      </w:pPr>
      <w:r>
        <w:rPr>
          <w:rFonts w:hint="eastAsia" w:cs="宋体"/>
          <w:color w:val="auto"/>
          <w:sz w:val="21"/>
          <w:highlight w:val="none"/>
        </w:rPr>
        <w:t>除专用合同条款另有约定外，发包人应最迟于开工日期7天前向承包人移交施工现场。</w:t>
      </w:r>
    </w:p>
    <w:p>
      <w:pPr>
        <w:pStyle w:val="184"/>
        <w:rPr>
          <w:rFonts w:cs="宋体"/>
          <w:color w:val="auto"/>
          <w:sz w:val="21"/>
          <w:highlight w:val="none"/>
        </w:rPr>
      </w:pPr>
      <w:r>
        <w:rPr>
          <w:rFonts w:hint="eastAsia" w:cs="宋体"/>
          <w:color w:val="auto"/>
          <w:sz w:val="21"/>
          <w:highlight w:val="none"/>
        </w:rPr>
        <w:t>2.4.2 提供施工条件</w:t>
      </w:r>
    </w:p>
    <w:p>
      <w:pPr>
        <w:pStyle w:val="184"/>
        <w:rPr>
          <w:rFonts w:cs="宋体"/>
          <w:color w:val="auto"/>
          <w:sz w:val="21"/>
          <w:highlight w:val="none"/>
        </w:rPr>
      </w:pPr>
      <w:r>
        <w:rPr>
          <w:rFonts w:hint="eastAsia" w:cs="宋体"/>
          <w:color w:val="auto"/>
          <w:sz w:val="21"/>
          <w:highlight w:val="none"/>
        </w:rPr>
        <w:t>除专用合同条款另有约定外，发包人应负责提供施工所需要的条件，包括：</w:t>
      </w:r>
    </w:p>
    <w:p>
      <w:pPr>
        <w:pStyle w:val="184"/>
        <w:rPr>
          <w:rFonts w:cs="宋体"/>
          <w:color w:val="auto"/>
          <w:sz w:val="21"/>
          <w:highlight w:val="none"/>
        </w:rPr>
      </w:pPr>
      <w:r>
        <w:rPr>
          <w:rFonts w:hint="eastAsia" w:cs="宋体"/>
          <w:color w:val="auto"/>
          <w:sz w:val="21"/>
          <w:highlight w:val="none"/>
        </w:rPr>
        <w:t>（1）将施工用水、电力、通讯线路等施工所必需的条件接至施工现场内；</w:t>
      </w:r>
    </w:p>
    <w:p>
      <w:pPr>
        <w:pStyle w:val="184"/>
        <w:rPr>
          <w:rFonts w:cs="宋体"/>
          <w:color w:val="auto"/>
          <w:sz w:val="21"/>
          <w:highlight w:val="none"/>
        </w:rPr>
      </w:pPr>
      <w:r>
        <w:rPr>
          <w:rFonts w:hint="eastAsia" w:cs="宋体"/>
          <w:color w:val="auto"/>
          <w:sz w:val="21"/>
          <w:highlight w:val="none"/>
        </w:rPr>
        <w:t>（2）保证向承包人提供正常施工所需要的进入施工现场的交通条件；</w:t>
      </w:r>
    </w:p>
    <w:p>
      <w:pPr>
        <w:pStyle w:val="184"/>
        <w:rPr>
          <w:rFonts w:cs="宋体"/>
          <w:color w:val="auto"/>
          <w:sz w:val="21"/>
          <w:highlight w:val="none"/>
        </w:rPr>
      </w:pPr>
      <w:r>
        <w:rPr>
          <w:rFonts w:hint="eastAsia" w:cs="宋体"/>
          <w:color w:val="auto"/>
          <w:sz w:val="21"/>
          <w:highlight w:val="none"/>
        </w:rPr>
        <w:t>（3）协调处理施工现场周围地下管线和邻近建筑物、构筑物、古树名木的保护工作，并承担相关费用；</w:t>
      </w:r>
    </w:p>
    <w:p>
      <w:pPr>
        <w:pStyle w:val="184"/>
        <w:rPr>
          <w:rFonts w:cs="宋体"/>
          <w:color w:val="auto"/>
          <w:sz w:val="21"/>
          <w:highlight w:val="none"/>
        </w:rPr>
      </w:pPr>
      <w:r>
        <w:rPr>
          <w:rFonts w:hint="eastAsia" w:cs="宋体"/>
          <w:color w:val="auto"/>
          <w:sz w:val="21"/>
          <w:highlight w:val="none"/>
        </w:rPr>
        <w:t>（4）按照专用合同条款约定应提供的其他设施和条件。</w:t>
      </w:r>
    </w:p>
    <w:p>
      <w:pPr>
        <w:pStyle w:val="184"/>
        <w:rPr>
          <w:rFonts w:cs="宋体"/>
          <w:color w:val="auto"/>
          <w:sz w:val="21"/>
          <w:highlight w:val="none"/>
        </w:rPr>
      </w:pPr>
      <w:r>
        <w:rPr>
          <w:rFonts w:hint="eastAsia" w:cs="宋体"/>
          <w:color w:val="auto"/>
          <w:sz w:val="21"/>
          <w:highlight w:val="none"/>
        </w:rPr>
        <w:t>2.4.3 提供基础资料</w:t>
      </w:r>
    </w:p>
    <w:p>
      <w:pPr>
        <w:pStyle w:val="184"/>
        <w:rPr>
          <w:rFonts w:cs="宋体"/>
          <w:color w:val="auto"/>
          <w:sz w:val="21"/>
          <w:highlight w:val="none"/>
        </w:rPr>
      </w:pPr>
      <w:r>
        <w:rPr>
          <w:rFonts w:hint="eastAsia" w:cs="宋体"/>
          <w:color w:val="auto"/>
          <w:sz w:val="21"/>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pPr>
        <w:pStyle w:val="184"/>
        <w:rPr>
          <w:rFonts w:cs="宋体"/>
          <w:color w:val="auto"/>
          <w:sz w:val="21"/>
          <w:highlight w:val="none"/>
        </w:rPr>
      </w:pPr>
      <w:r>
        <w:rPr>
          <w:rFonts w:hint="eastAsia" w:cs="宋体"/>
          <w:color w:val="auto"/>
          <w:sz w:val="21"/>
          <w:highlight w:val="none"/>
        </w:rPr>
        <w:t>按照法律规定确需在开工后方能提供的基础资料，发包人应尽其努力及时地在相应工程施工前的合理期限内提供，合理期限应以不影响承包人的正常施工为限。</w:t>
      </w:r>
    </w:p>
    <w:p>
      <w:pPr>
        <w:pStyle w:val="184"/>
        <w:rPr>
          <w:rFonts w:cs="宋体"/>
          <w:color w:val="auto"/>
          <w:sz w:val="21"/>
          <w:highlight w:val="none"/>
        </w:rPr>
      </w:pPr>
      <w:r>
        <w:rPr>
          <w:rFonts w:hint="eastAsia" w:cs="宋体"/>
          <w:color w:val="auto"/>
          <w:sz w:val="21"/>
          <w:highlight w:val="none"/>
        </w:rPr>
        <w:t>2.4.4 逾期提供的责任</w:t>
      </w:r>
    </w:p>
    <w:p>
      <w:pPr>
        <w:pStyle w:val="184"/>
        <w:rPr>
          <w:rFonts w:cs="宋体"/>
          <w:color w:val="auto"/>
          <w:sz w:val="21"/>
          <w:highlight w:val="none"/>
        </w:rPr>
      </w:pPr>
      <w:r>
        <w:rPr>
          <w:rFonts w:hint="eastAsia" w:cs="宋体"/>
          <w:color w:val="auto"/>
          <w:sz w:val="21"/>
          <w:highlight w:val="none"/>
        </w:rPr>
        <w:t>因发包人原因未能按合同约定及时向承包人提供施工现场、施工条件、基础资料的，由发包人承担由此增加的费用和（或）延误的工期。</w:t>
      </w:r>
    </w:p>
    <w:p>
      <w:pPr>
        <w:pStyle w:val="189"/>
        <w:rPr>
          <w:rFonts w:ascii="宋体" w:cs="宋体"/>
          <w:color w:val="auto"/>
          <w:highlight w:val="none"/>
        </w:rPr>
      </w:pPr>
      <w:bookmarkStart w:id="167" w:name="_Toc351203514"/>
      <w:bookmarkStart w:id="168" w:name="_Toc478389046"/>
      <w:r>
        <w:rPr>
          <w:rFonts w:hint="eastAsia" w:ascii="宋体" w:cs="宋体"/>
          <w:color w:val="auto"/>
          <w:highlight w:val="none"/>
        </w:rPr>
        <w:t>2</w:t>
      </w:r>
      <w:bookmarkStart w:id="169" w:name="_Toc296503042"/>
      <w:bookmarkStart w:id="170" w:name="_Toc296346543"/>
      <w:bookmarkStart w:id="171" w:name="_Toc337558745"/>
      <w:r>
        <w:rPr>
          <w:rFonts w:hint="eastAsia" w:ascii="宋体" w:cs="宋体"/>
          <w:color w:val="auto"/>
          <w:highlight w:val="none"/>
        </w:rPr>
        <w:t>.5 资</w:t>
      </w:r>
      <w:bookmarkEnd w:id="169"/>
      <w:bookmarkEnd w:id="170"/>
      <w:bookmarkEnd w:id="171"/>
      <w:r>
        <w:rPr>
          <w:rFonts w:hint="eastAsia" w:ascii="宋体" w:cs="宋体"/>
          <w:color w:val="auto"/>
          <w:highlight w:val="none"/>
        </w:rPr>
        <w:t>金来源证明及支付担保</w:t>
      </w:r>
      <w:bookmarkEnd w:id="167"/>
      <w:bookmarkEnd w:id="168"/>
    </w:p>
    <w:p>
      <w:pPr>
        <w:pStyle w:val="184"/>
        <w:rPr>
          <w:rFonts w:cs="宋体"/>
          <w:color w:val="auto"/>
          <w:sz w:val="21"/>
          <w:highlight w:val="none"/>
        </w:rPr>
      </w:pPr>
      <w:r>
        <w:rPr>
          <w:rFonts w:hint="eastAsia" w:cs="宋体"/>
          <w:color w:val="auto"/>
          <w:sz w:val="21"/>
          <w:highlight w:val="none"/>
        </w:rPr>
        <w:t>除专用合同条款另有约定外，发包人应在收到承包人要求提供资金来源证明的书面通知后28天内，向承包人提供能够按照合同约定支付合同价款的相应资金来源证明。</w:t>
      </w:r>
    </w:p>
    <w:p>
      <w:pPr>
        <w:pStyle w:val="184"/>
        <w:rPr>
          <w:rFonts w:cs="宋体"/>
          <w:color w:val="auto"/>
          <w:sz w:val="21"/>
          <w:highlight w:val="none"/>
        </w:rPr>
      </w:pPr>
      <w:r>
        <w:rPr>
          <w:rFonts w:hint="eastAsia" w:cs="宋体"/>
          <w:color w:val="auto"/>
          <w:sz w:val="21"/>
          <w:highlight w:val="none"/>
        </w:rPr>
        <w:t>除专用合同条款另有约定外，发包人要求承包人提供履约保证金的，发包人应当向承包人提供支付担保。支付担保可以采用银行保函或担保公司担保等形式，具体由合同当事人在专用合同条款中约定。</w:t>
      </w:r>
    </w:p>
    <w:p>
      <w:pPr>
        <w:pStyle w:val="189"/>
        <w:rPr>
          <w:rFonts w:ascii="宋体" w:cs="宋体"/>
          <w:color w:val="auto"/>
          <w:highlight w:val="none"/>
        </w:rPr>
      </w:pPr>
      <w:bookmarkStart w:id="172" w:name="_Toc351203515"/>
      <w:bookmarkStart w:id="173" w:name="_Toc478389047"/>
      <w:r>
        <w:rPr>
          <w:rFonts w:hint="eastAsia" w:ascii="宋体" w:cs="宋体"/>
          <w:color w:val="auto"/>
          <w:highlight w:val="none"/>
        </w:rPr>
        <w:t>2.6 支付合同价款</w:t>
      </w:r>
      <w:bookmarkEnd w:id="172"/>
      <w:bookmarkEnd w:id="173"/>
    </w:p>
    <w:p>
      <w:pPr>
        <w:pStyle w:val="184"/>
        <w:rPr>
          <w:rFonts w:cs="宋体"/>
          <w:color w:val="auto"/>
          <w:sz w:val="21"/>
          <w:highlight w:val="none"/>
        </w:rPr>
      </w:pPr>
      <w:r>
        <w:rPr>
          <w:rFonts w:hint="eastAsia" w:cs="宋体"/>
          <w:color w:val="auto"/>
          <w:sz w:val="21"/>
          <w:highlight w:val="none"/>
        </w:rPr>
        <w:t>发包人应按合同约定向承包人及时支付合同价款。</w:t>
      </w:r>
    </w:p>
    <w:p>
      <w:pPr>
        <w:pStyle w:val="189"/>
        <w:rPr>
          <w:rFonts w:ascii="宋体" w:cs="宋体"/>
          <w:color w:val="auto"/>
          <w:highlight w:val="none"/>
        </w:rPr>
      </w:pPr>
      <w:bookmarkStart w:id="174" w:name="_Toc351203516"/>
      <w:bookmarkStart w:id="175" w:name="_Toc478389048"/>
      <w:r>
        <w:rPr>
          <w:rFonts w:hint="eastAsia" w:ascii="宋体" w:cs="宋体"/>
          <w:color w:val="auto"/>
          <w:highlight w:val="none"/>
        </w:rPr>
        <w:t>2.7 组织竣工验收</w:t>
      </w:r>
      <w:bookmarkEnd w:id="174"/>
      <w:bookmarkEnd w:id="175"/>
    </w:p>
    <w:p>
      <w:pPr>
        <w:pStyle w:val="184"/>
        <w:rPr>
          <w:rFonts w:cs="宋体"/>
          <w:color w:val="auto"/>
          <w:sz w:val="21"/>
          <w:highlight w:val="none"/>
        </w:rPr>
      </w:pPr>
      <w:r>
        <w:rPr>
          <w:rFonts w:hint="eastAsia" w:cs="宋体"/>
          <w:color w:val="auto"/>
          <w:sz w:val="21"/>
          <w:highlight w:val="none"/>
        </w:rPr>
        <w:t>发包人应按合同约定及时组织竣工验收。</w:t>
      </w:r>
    </w:p>
    <w:p>
      <w:pPr>
        <w:pStyle w:val="189"/>
        <w:rPr>
          <w:rFonts w:ascii="宋体" w:cs="宋体"/>
          <w:color w:val="auto"/>
          <w:highlight w:val="none"/>
        </w:rPr>
      </w:pPr>
      <w:bookmarkStart w:id="176" w:name="_Toc478389049"/>
      <w:bookmarkStart w:id="177" w:name="_Toc351203517"/>
      <w:r>
        <w:rPr>
          <w:rFonts w:hint="eastAsia" w:ascii="宋体" w:cs="宋体"/>
          <w:color w:val="auto"/>
          <w:highlight w:val="none"/>
        </w:rPr>
        <w:t>2.8 现场统一管理协议</w:t>
      </w:r>
      <w:bookmarkEnd w:id="176"/>
      <w:bookmarkEnd w:id="177"/>
    </w:p>
    <w:p>
      <w:pPr>
        <w:pStyle w:val="184"/>
        <w:rPr>
          <w:rFonts w:cs="宋体"/>
          <w:color w:val="auto"/>
          <w:sz w:val="21"/>
          <w:highlight w:val="none"/>
        </w:rPr>
      </w:pPr>
      <w:r>
        <w:rPr>
          <w:rFonts w:hint="eastAsia" w:cs="宋体"/>
          <w:color w:val="auto"/>
          <w:sz w:val="21"/>
          <w:highlight w:val="none"/>
        </w:rPr>
        <w:t>发包人应与承包人、由发包人直接发包的专业工程的承包人签订施工现场统一管理协议，明确各方的权利义务。施工现场统一管理协议作为专用合同条款的附件。</w:t>
      </w:r>
    </w:p>
    <w:p>
      <w:pPr>
        <w:pStyle w:val="189"/>
        <w:rPr>
          <w:rFonts w:ascii="宋体" w:cs="宋体"/>
          <w:color w:val="auto"/>
          <w:highlight w:val="none"/>
        </w:rPr>
      </w:pPr>
      <w:bookmarkStart w:id="178" w:name="_Toc351203518"/>
      <w:bookmarkStart w:id="179" w:name="_Toc478389050"/>
      <w:r>
        <w:rPr>
          <w:rFonts w:hint="eastAsia" w:ascii="宋体" w:cs="宋体"/>
          <w:color w:val="auto"/>
          <w:highlight w:val="none"/>
        </w:rPr>
        <w:t>3</w:t>
      </w:r>
      <w:bookmarkStart w:id="180" w:name="_Toc296503045"/>
      <w:bookmarkStart w:id="181" w:name="_Toc337558746"/>
      <w:bookmarkStart w:id="182" w:name="_Toc296346546"/>
      <w:r>
        <w:rPr>
          <w:rFonts w:hint="eastAsia" w:ascii="宋体" w:cs="宋体"/>
          <w:color w:val="auto"/>
          <w:highlight w:val="none"/>
        </w:rPr>
        <w:t>. 承包人</w:t>
      </w:r>
      <w:bookmarkEnd w:id="178"/>
      <w:bookmarkEnd w:id="179"/>
    </w:p>
    <w:bookmarkEnd w:id="180"/>
    <w:bookmarkEnd w:id="181"/>
    <w:bookmarkEnd w:id="182"/>
    <w:p>
      <w:pPr>
        <w:pStyle w:val="189"/>
        <w:rPr>
          <w:rFonts w:ascii="宋体" w:cs="宋体"/>
          <w:color w:val="auto"/>
          <w:highlight w:val="none"/>
        </w:rPr>
      </w:pPr>
      <w:bookmarkStart w:id="183" w:name="_Toc478389051"/>
      <w:bookmarkStart w:id="184" w:name="_Toc351203519"/>
      <w:r>
        <w:rPr>
          <w:rFonts w:hint="eastAsia" w:ascii="宋体" w:cs="宋体"/>
          <w:color w:val="auto"/>
          <w:highlight w:val="none"/>
        </w:rPr>
        <w:t>3</w:t>
      </w:r>
      <w:bookmarkStart w:id="185" w:name="_Toc296346547"/>
      <w:bookmarkStart w:id="186" w:name="_Toc337558747"/>
      <w:bookmarkStart w:id="187" w:name="_Toc296503046"/>
      <w:r>
        <w:rPr>
          <w:rFonts w:hint="eastAsia" w:ascii="宋体" w:cs="宋体"/>
          <w:color w:val="auto"/>
          <w:highlight w:val="none"/>
        </w:rPr>
        <w:t>.1 承包人的一般义务</w:t>
      </w:r>
      <w:bookmarkEnd w:id="183"/>
      <w:bookmarkEnd w:id="184"/>
    </w:p>
    <w:bookmarkEnd w:id="185"/>
    <w:bookmarkEnd w:id="186"/>
    <w:bookmarkEnd w:id="187"/>
    <w:p>
      <w:pPr>
        <w:pStyle w:val="184"/>
        <w:rPr>
          <w:rFonts w:cs="宋体"/>
          <w:color w:val="auto"/>
          <w:sz w:val="21"/>
          <w:highlight w:val="none"/>
        </w:rPr>
      </w:pPr>
      <w:r>
        <w:rPr>
          <w:rFonts w:hint="eastAsia" w:cs="宋体"/>
          <w:color w:val="auto"/>
          <w:sz w:val="21"/>
          <w:highlight w:val="none"/>
        </w:rPr>
        <w:t>承包人在履行合同过程中应遵守法律和工程建设标准规范，并履行以下义务：</w:t>
      </w:r>
    </w:p>
    <w:p>
      <w:pPr>
        <w:pStyle w:val="184"/>
        <w:rPr>
          <w:rFonts w:cs="宋体"/>
          <w:color w:val="auto"/>
          <w:sz w:val="21"/>
          <w:highlight w:val="none"/>
        </w:rPr>
      </w:pPr>
      <w:r>
        <w:rPr>
          <w:rFonts w:hint="eastAsia" w:cs="宋体"/>
          <w:color w:val="auto"/>
          <w:sz w:val="21"/>
          <w:highlight w:val="none"/>
        </w:rPr>
        <w:t>办理法律规定应由承包人办理的许可和批准，并将办理结果书面报送发包人留存；</w:t>
      </w:r>
    </w:p>
    <w:p>
      <w:pPr>
        <w:pStyle w:val="184"/>
        <w:rPr>
          <w:rFonts w:cs="宋体"/>
          <w:color w:val="auto"/>
          <w:sz w:val="21"/>
          <w:highlight w:val="none"/>
        </w:rPr>
      </w:pPr>
      <w:r>
        <w:rPr>
          <w:rFonts w:hint="eastAsia" w:cs="宋体"/>
          <w:color w:val="auto"/>
          <w:sz w:val="21"/>
          <w:highlight w:val="none"/>
        </w:rPr>
        <w:t>（2）按法律规定和合同约定完成工程，并在保修期内承担保修义务；</w:t>
      </w:r>
    </w:p>
    <w:p>
      <w:pPr>
        <w:pStyle w:val="184"/>
        <w:rPr>
          <w:rFonts w:cs="宋体"/>
          <w:color w:val="auto"/>
          <w:sz w:val="21"/>
          <w:highlight w:val="none"/>
        </w:rPr>
      </w:pPr>
      <w:r>
        <w:rPr>
          <w:rFonts w:hint="eastAsia" w:cs="宋体"/>
          <w:color w:val="auto"/>
          <w:sz w:val="21"/>
          <w:highlight w:val="none"/>
        </w:rPr>
        <w:t>（3）按法律规定和合同约定采取施工安全和环境保护措施，办理工伤保险，确保工程及人员、材料、设备和设施的安全；</w:t>
      </w:r>
    </w:p>
    <w:p>
      <w:pPr>
        <w:pStyle w:val="184"/>
        <w:rPr>
          <w:rFonts w:cs="宋体"/>
          <w:color w:val="auto"/>
          <w:sz w:val="21"/>
          <w:highlight w:val="none"/>
        </w:rPr>
      </w:pPr>
      <w:r>
        <w:rPr>
          <w:rFonts w:hint="eastAsia" w:cs="宋体"/>
          <w:color w:val="auto"/>
          <w:sz w:val="21"/>
          <w:highlight w:val="none"/>
        </w:rPr>
        <w:t>（4）按照合同约定的工作内容和施工进度要求，编制施工组织设计和施工措施计划，并对所有施工作业和施工方法的完备性和安全可靠性负责；</w:t>
      </w:r>
    </w:p>
    <w:p>
      <w:pPr>
        <w:pStyle w:val="184"/>
        <w:rPr>
          <w:rFonts w:cs="宋体"/>
          <w:color w:val="auto"/>
          <w:sz w:val="21"/>
          <w:highlight w:val="none"/>
        </w:rPr>
      </w:pPr>
      <w:r>
        <w:rPr>
          <w:rFonts w:hint="eastAsia" w:cs="宋体"/>
          <w:color w:val="auto"/>
          <w:sz w:val="21"/>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pPr>
        <w:pStyle w:val="184"/>
        <w:rPr>
          <w:rFonts w:cs="宋体"/>
          <w:color w:val="auto"/>
          <w:sz w:val="21"/>
          <w:highlight w:val="none"/>
        </w:rPr>
      </w:pPr>
      <w:r>
        <w:rPr>
          <w:rFonts w:hint="eastAsia" w:cs="宋体"/>
          <w:color w:val="auto"/>
          <w:sz w:val="21"/>
          <w:highlight w:val="none"/>
        </w:rPr>
        <w:t>（6）按照第6.3款〔环境保护〕约定负责施工场地及其周边环境与生态的保护工作；</w:t>
      </w:r>
    </w:p>
    <w:p>
      <w:pPr>
        <w:pStyle w:val="184"/>
        <w:rPr>
          <w:rFonts w:cs="宋体"/>
          <w:color w:val="auto"/>
          <w:sz w:val="21"/>
          <w:highlight w:val="none"/>
        </w:rPr>
      </w:pPr>
      <w:r>
        <w:rPr>
          <w:rFonts w:hint="eastAsia" w:cs="宋体"/>
          <w:color w:val="auto"/>
          <w:sz w:val="21"/>
          <w:highlight w:val="none"/>
        </w:rPr>
        <w:t>（7）按第6.1款〔安全文明施工〕约定采取施工安全措施，确保工程及其人员、材料、设备和设施的安全，防止因工程施工造成的人身伤害和财产损失；</w:t>
      </w:r>
    </w:p>
    <w:p>
      <w:pPr>
        <w:pStyle w:val="184"/>
        <w:rPr>
          <w:rFonts w:cs="宋体"/>
          <w:color w:val="auto"/>
          <w:sz w:val="21"/>
          <w:highlight w:val="none"/>
        </w:rPr>
      </w:pPr>
      <w:r>
        <w:rPr>
          <w:rFonts w:hint="eastAsia" w:cs="宋体"/>
          <w:color w:val="auto"/>
          <w:sz w:val="21"/>
          <w:highlight w:val="none"/>
        </w:rPr>
        <w:t>（8）将发包人按合同约定支付的各项价款专用于合同工程，且应及时支付其雇用人员工资，并及时向分包人支付合同价款；</w:t>
      </w:r>
    </w:p>
    <w:p>
      <w:pPr>
        <w:pStyle w:val="184"/>
        <w:rPr>
          <w:rFonts w:cs="宋体"/>
          <w:color w:val="auto"/>
          <w:sz w:val="21"/>
          <w:highlight w:val="none"/>
        </w:rPr>
      </w:pPr>
      <w:r>
        <w:rPr>
          <w:rFonts w:hint="eastAsia" w:cs="宋体"/>
          <w:color w:val="auto"/>
          <w:sz w:val="21"/>
          <w:highlight w:val="none"/>
        </w:rPr>
        <w:t>（9）按照法律规定和合同约定编制竣工资料，完成竣工资料立卷及归档，并按专用合同条款约定的竣工资料的套数、内容、时间等要求移交发包人；</w:t>
      </w:r>
    </w:p>
    <w:p>
      <w:pPr>
        <w:pStyle w:val="184"/>
        <w:rPr>
          <w:rFonts w:cs="宋体"/>
          <w:color w:val="auto"/>
          <w:sz w:val="21"/>
          <w:highlight w:val="none"/>
        </w:rPr>
      </w:pPr>
      <w:r>
        <w:rPr>
          <w:rFonts w:hint="eastAsia" w:cs="宋体"/>
          <w:color w:val="auto"/>
          <w:sz w:val="21"/>
          <w:highlight w:val="none"/>
        </w:rPr>
        <w:t>（10）应履行的其他义务。</w:t>
      </w:r>
    </w:p>
    <w:p>
      <w:pPr>
        <w:pStyle w:val="189"/>
        <w:rPr>
          <w:rFonts w:ascii="宋体" w:cs="宋体"/>
          <w:color w:val="auto"/>
          <w:highlight w:val="none"/>
        </w:rPr>
      </w:pPr>
      <w:bookmarkStart w:id="188" w:name="_Toc351203520"/>
      <w:bookmarkStart w:id="189" w:name="_Toc478389052"/>
      <w:r>
        <w:rPr>
          <w:rFonts w:hint="eastAsia" w:ascii="宋体" w:cs="宋体"/>
          <w:color w:val="auto"/>
          <w:highlight w:val="none"/>
        </w:rPr>
        <w:t>3</w:t>
      </w:r>
      <w:bookmarkStart w:id="190" w:name="_Toc296346548"/>
      <w:bookmarkStart w:id="191" w:name="_Toc296503047"/>
      <w:bookmarkStart w:id="192" w:name="_Toc337558748"/>
      <w:r>
        <w:rPr>
          <w:rFonts w:hint="eastAsia" w:ascii="宋体" w:cs="宋体"/>
          <w:color w:val="auto"/>
          <w:highlight w:val="none"/>
        </w:rPr>
        <w:t xml:space="preserve">.2 </w:t>
      </w:r>
      <w:bookmarkEnd w:id="188"/>
      <w:r>
        <w:rPr>
          <w:rFonts w:hint="eastAsia" w:ascii="宋体" w:cs="宋体"/>
          <w:color w:val="auto"/>
          <w:highlight w:val="none"/>
        </w:rPr>
        <w:t>项目经理</w:t>
      </w:r>
      <w:bookmarkEnd w:id="189"/>
    </w:p>
    <w:bookmarkEnd w:id="190"/>
    <w:bookmarkEnd w:id="191"/>
    <w:bookmarkEnd w:id="192"/>
    <w:p>
      <w:pPr>
        <w:pStyle w:val="184"/>
        <w:rPr>
          <w:rFonts w:cs="宋体"/>
          <w:color w:val="auto"/>
          <w:sz w:val="21"/>
          <w:highlight w:val="none"/>
        </w:rPr>
      </w:pPr>
      <w:r>
        <w:rPr>
          <w:rFonts w:hint="eastAsia" w:cs="宋体"/>
          <w:color w:val="auto"/>
          <w:sz w:val="21"/>
          <w:highlight w:val="none"/>
        </w:rPr>
        <w:t>3.2.1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pPr>
        <w:pStyle w:val="184"/>
        <w:rPr>
          <w:rFonts w:cs="宋体"/>
          <w:color w:val="auto"/>
          <w:sz w:val="21"/>
          <w:highlight w:val="none"/>
        </w:rPr>
      </w:pPr>
      <w:r>
        <w:rPr>
          <w:rFonts w:hint="eastAsia" w:cs="宋体"/>
          <w:color w:val="auto"/>
          <w:sz w:val="21"/>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pPr>
        <w:pStyle w:val="184"/>
        <w:rPr>
          <w:rFonts w:cs="宋体"/>
          <w:color w:val="auto"/>
          <w:sz w:val="21"/>
          <w:highlight w:val="none"/>
        </w:rPr>
      </w:pPr>
      <w:r>
        <w:rPr>
          <w:rFonts w:hint="eastAsia" w:cs="宋体"/>
          <w:color w:val="auto"/>
          <w:sz w:val="21"/>
          <w:highlight w:val="none"/>
        </w:rPr>
        <w:t>承包人违反上述约定的，应按照专用合同条款的约定，承担违约责任。</w:t>
      </w:r>
    </w:p>
    <w:p>
      <w:pPr>
        <w:pStyle w:val="184"/>
        <w:rPr>
          <w:rFonts w:cs="宋体"/>
          <w:color w:val="auto"/>
          <w:sz w:val="21"/>
          <w:highlight w:val="none"/>
        </w:rPr>
      </w:pPr>
      <w:r>
        <w:rPr>
          <w:rFonts w:hint="eastAsia" w:cs="宋体"/>
          <w:color w:val="auto"/>
          <w:sz w:val="21"/>
          <w:highlight w:val="none"/>
        </w:rPr>
        <w:t>3.2.2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pPr>
        <w:pStyle w:val="184"/>
        <w:rPr>
          <w:rFonts w:cs="宋体"/>
          <w:color w:val="auto"/>
          <w:sz w:val="21"/>
          <w:highlight w:val="none"/>
        </w:rPr>
      </w:pPr>
      <w:r>
        <w:rPr>
          <w:rFonts w:hint="eastAsia" w:cs="宋体"/>
          <w:color w:val="auto"/>
          <w:sz w:val="21"/>
          <w:highlight w:val="none"/>
        </w:rPr>
        <w:t>3.2.3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pPr>
        <w:pStyle w:val="184"/>
        <w:rPr>
          <w:rFonts w:cs="宋体"/>
          <w:color w:val="auto"/>
          <w:sz w:val="21"/>
          <w:highlight w:val="none"/>
        </w:rPr>
      </w:pPr>
      <w:r>
        <w:rPr>
          <w:rFonts w:hint="eastAsia" w:cs="宋体"/>
          <w:color w:val="auto"/>
          <w:sz w:val="21"/>
          <w:highlight w:val="none"/>
        </w:rPr>
        <w:t>3.2.4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pPr>
        <w:pStyle w:val="184"/>
        <w:rPr>
          <w:rFonts w:cs="宋体"/>
          <w:color w:val="auto"/>
          <w:sz w:val="21"/>
          <w:highlight w:val="none"/>
        </w:rPr>
      </w:pPr>
      <w:r>
        <w:rPr>
          <w:rFonts w:hint="eastAsia" w:cs="宋体"/>
          <w:color w:val="auto"/>
          <w:sz w:val="21"/>
          <w:highlight w:val="none"/>
        </w:rPr>
        <w:t>3.2.5项目经理因特殊情况授权其下属人员履行其某项工作职责的，该下属人员应具备履行相应职责的能力，并应提前7天将上述人员的姓名和授权范围书面通知监理人，并征得发包人书面同意。</w:t>
      </w:r>
    </w:p>
    <w:p>
      <w:pPr>
        <w:pStyle w:val="189"/>
        <w:rPr>
          <w:rFonts w:ascii="宋体" w:cs="宋体"/>
          <w:color w:val="auto"/>
          <w:highlight w:val="none"/>
        </w:rPr>
      </w:pPr>
      <w:bookmarkStart w:id="193" w:name="_Toc478389053"/>
      <w:bookmarkStart w:id="194" w:name="_Toc351203521"/>
      <w:r>
        <w:rPr>
          <w:rFonts w:hint="eastAsia" w:ascii="宋体" w:cs="宋体"/>
          <w:color w:val="auto"/>
          <w:highlight w:val="none"/>
        </w:rPr>
        <w:t>3</w:t>
      </w:r>
      <w:bookmarkStart w:id="195" w:name="_Toc296346549"/>
      <w:bookmarkStart w:id="196" w:name="_Toc296503048"/>
      <w:bookmarkStart w:id="197" w:name="_Toc337558749"/>
      <w:r>
        <w:rPr>
          <w:rFonts w:hint="eastAsia" w:ascii="宋体" w:cs="宋体"/>
          <w:color w:val="auto"/>
          <w:highlight w:val="none"/>
        </w:rPr>
        <w:t xml:space="preserve">.3 </w:t>
      </w:r>
      <w:bookmarkEnd w:id="195"/>
      <w:bookmarkEnd w:id="196"/>
      <w:r>
        <w:rPr>
          <w:rFonts w:hint="eastAsia" w:ascii="宋体" w:cs="宋体"/>
          <w:color w:val="auto"/>
          <w:highlight w:val="none"/>
        </w:rPr>
        <w:t>承包人人员</w:t>
      </w:r>
      <w:bookmarkEnd w:id="193"/>
      <w:bookmarkEnd w:id="194"/>
    </w:p>
    <w:bookmarkEnd w:id="197"/>
    <w:p>
      <w:pPr>
        <w:pStyle w:val="184"/>
        <w:rPr>
          <w:rFonts w:cs="宋体"/>
          <w:color w:val="auto"/>
          <w:sz w:val="21"/>
          <w:highlight w:val="none"/>
        </w:rPr>
      </w:pPr>
      <w:r>
        <w:rPr>
          <w:rFonts w:hint="eastAsia" w:cs="宋体"/>
          <w:color w:val="auto"/>
          <w:sz w:val="21"/>
          <w:highlight w:val="none"/>
        </w:rPr>
        <w:t>3.3.1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pPr>
        <w:pStyle w:val="184"/>
        <w:rPr>
          <w:rFonts w:cs="宋体"/>
          <w:color w:val="auto"/>
          <w:sz w:val="21"/>
          <w:highlight w:val="none"/>
        </w:rPr>
      </w:pPr>
      <w:r>
        <w:rPr>
          <w:rFonts w:hint="eastAsia" w:cs="宋体"/>
          <w:color w:val="auto"/>
          <w:sz w:val="21"/>
          <w:highlight w:val="none"/>
        </w:rPr>
        <w:t>3.3.2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特殊工种作业人员均应持有相应的资格证明，监理人可以随时检查。</w:t>
      </w:r>
    </w:p>
    <w:p>
      <w:pPr>
        <w:pStyle w:val="184"/>
        <w:rPr>
          <w:rFonts w:cs="宋体"/>
          <w:color w:val="auto"/>
          <w:sz w:val="21"/>
          <w:highlight w:val="none"/>
        </w:rPr>
      </w:pPr>
      <w:r>
        <w:rPr>
          <w:rFonts w:hint="eastAsia" w:cs="宋体"/>
          <w:color w:val="auto"/>
          <w:sz w:val="21"/>
          <w:highlight w:val="none"/>
        </w:rPr>
        <w:t>3.3.3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pPr>
        <w:pStyle w:val="184"/>
        <w:rPr>
          <w:rFonts w:cs="宋体"/>
          <w:color w:val="auto"/>
          <w:sz w:val="21"/>
          <w:highlight w:val="none"/>
        </w:rPr>
      </w:pPr>
      <w:r>
        <w:rPr>
          <w:rFonts w:hint="eastAsia" w:cs="宋体"/>
          <w:color w:val="auto"/>
          <w:sz w:val="21"/>
          <w:highlight w:val="none"/>
        </w:rPr>
        <w:t>3.3.4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pPr>
        <w:pStyle w:val="184"/>
        <w:rPr>
          <w:rFonts w:cs="宋体"/>
          <w:color w:val="auto"/>
          <w:sz w:val="21"/>
          <w:highlight w:val="none"/>
        </w:rPr>
      </w:pPr>
      <w:r>
        <w:rPr>
          <w:rFonts w:hint="eastAsia" w:cs="宋体"/>
          <w:color w:val="auto"/>
          <w:sz w:val="21"/>
          <w:highlight w:val="none"/>
        </w:rPr>
        <w:t>3.3.5承包人擅自更换主要施工管理人员，或前述人员未经监理人或发包人同意擅自离开施工现场的，应按照专用合同条款约定承担违约责任。</w:t>
      </w:r>
    </w:p>
    <w:p>
      <w:pPr>
        <w:pStyle w:val="189"/>
        <w:rPr>
          <w:rFonts w:ascii="宋体" w:cs="宋体"/>
          <w:color w:val="auto"/>
          <w:highlight w:val="none"/>
        </w:rPr>
      </w:pPr>
      <w:bookmarkStart w:id="198" w:name="_Toc351203522"/>
      <w:bookmarkStart w:id="199" w:name="_Toc478389054"/>
      <w:r>
        <w:rPr>
          <w:rFonts w:hint="eastAsia" w:ascii="宋体" w:cs="宋体"/>
          <w:color w:val="auto"/>
          <w:highlight w:val="none"/>
        </w:rPr>
        <w:t>3</w:t>
      </w:r>
      <w:bookmarkStart w:id="200" w:name="_Toc296346551"/>
      <w:bookmarkStart w:id="201" w:name="_Toc337558750"/>
      <w:bookmarkStart w:id="202" w:name="_Toc296503050"/>
      <w:r>
        <w:rPr>
          <w:rFonts w:hint="eastAsia" w:ascii="宋体" w:cs="宋体"/>
          <w:color w:val="auto"/>
          <w:highlight w:val="none"/>
        </w:rPr>
        <w:t>.4 承包人现场查勘</w:t>
      </w:r>
      <w:bookmarkEnd w:id="198"/>
      <w:bookmarkEnd w:id="199"/>
    </w:p>
    <w:bookmarkEnd w:id="200"/>
    <w:bookmarkEnd w:id="201"/>
    <w:bookmarkEnd w:id="202"/>
    <w:p>
      <w:pPr>
        <w:pStyle w:val="184"/>
        <w:rPr>
          <w:rFonts w:cs="宋体"/>
          <w:color w:val="auto"/>
          <w:sz w:val="21"/>
          <w:highlight w:val="none"/>
        </w:rPr>
      </w:pPr>
      <w:r>
        <w:rPr>
          <w:rFonts w:hint="eastAsia" w:cs="宋体"/>
          <w:color w:val="auto"/>
          <w:sz w:val="21"/>
          <w:highlight w:val="none"/>
        </w:rPr>
        <w:t>承包人应对基于发包人按照第2.4.3项〔提供基础资料〕提交的基础资料所做出的解释和推断负责，但因基础资料存在错误、遗漏导致承包人解释或推断失实的，由发包人承担责任。</w:t>
      </w:r>
    </w:p>
    <w:p>
      <w:pPr>
        <w:pStyle w:val="184"/>
        <w:rPr>
          <w:rFonts w:cs="宋体"/>
          <w:color w:val="auto"/>
          <w:sz w:val="21"/>
          <w:highlight w:val="none"/>
        </w:rPr>
      </w:pPr>
      <w:r>
        <w:rPr>
          <w:rFonts w:hint="eastAsia" w:cs="宋体"/>
          <w:color w:val="auto"/>
          <w:sz w:val="21"/>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pPr>
        <w:pStyle w:val="189"/>
        <w:rPr>
          <w:rFonts w:ascii="宋体" w:cs="宋体"/>
          <w:color w:val="auto"/>
          <w:highlight w:val="none"/>
        </w:rPr>
      </w:pPr>
      <w:bookmarkStart w:id="203" w:name="_Toc478389055"/>
      <w:bookmarkStart w:id="204" w:name="_Toc351203523"/>
      <w:r>
        <w:rPr>
          <w:rFonts w:hint="eastAsia" w:ascii="宋体" w:cs="宋体"/>
          <w:color w:val="auto"/>
          <w:highlight w:val="none"/>
        </w:rPr>
        <w:t>3</w:t>
      </w:r>
      <w:bookmarkStart w:id="205" w:name="_Toc296346552"/>
      <w:bookmarkStart w:id="206" w:name="_Toc337558751"/>
      <w:bookmarkStart w:id="207" w:name="_Toc296503051"/>
      <w:r>
        <w:rPr>
          <w:rFonts w:hint="eastAsia" w:ascii="宋体" w:cs="宋体"/>
          <w:color w:val="auto"/>
          <w:highlight w:val="none"/>
        </w:rPr>
        <w:t>.5 分包</w:t>
      </w:r>
      <w:bookmarkEnd w:id="203"/>
      <w:bookmarkEnd w:id="204"/>
    </w:p>
    <w:bookmarkEnd w:id="205"/>
    <w:bookmarkEnd w:id="206"/>
    <w:bookmarkEnd w:id="207"/>
    <w:p>
      <w:pPr>
        <w:pStyle w:val="184"/>
        <w:rPr>
          <w:rFonts w:cs="宋体"/>
          <w:color w:val="auto"/>
          <w:sz w:val="21"/>
          <w:highlight w:val="none"/>
        </w:rPr>
      </w:pPr>
      <w:r>
        <w:rPr>
          <w:rFonts w:hint="eastAsia" w:cs="宋体"/>
          <w:color w:val="auto"/>
          <w:sz w:val="21"/>
          <w:highlight w:val="none"/>
        </w:rPr>
        <w:t>3.5.1 分包的一般约定</w:t>
      </w:r>
    </w:p>
    <w:p>
      <w:pPr>
        <w:pStyle w:val="184"/>
        <w:rPr>
          <w:rFonts w:cs="宋体"/>
          <w:color w:val="auto"/>
          <w:sz w:val="21"/>
          <w:highlight w:val="none"/>
        </w:rPr>
      </w:pPr>
      <w:r>
        <w:rPr>
          <w:rFonts w:hint="eastAsia" w:cs="宋体"/>
          <w:color w:val="auto"/>
          <w:sz w:val="21"/>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pPr>
        <w:pStyle w:val="184"/>
        <w:rPr>
          <w:rFonts w:cs="宋体"/>
          <w:color w:val="auto"/>
          <w:sz w:val="21"/>
          <w:highlight w:val="none"/>
        </w:rPr>
      </w:pPr>
      <w:r>
        <w:rPr>
          <w:rFonts w:hint="eastAsia" w:cs="宋体"/>
          <w:color w:val="auto"/>
          <w:sz w:val="21"/>
          <w:highlight w:val="none"/>
        </w:rPr>
        <w:t>承包人不得以劳务分包的名义转包或违法分包工程。</w:t>
      </w:r>
    </w:p>
    <w:p>
      <w:pPr>
        <w:pStyle w:val="184"/>
        <w:rPr>
          <w:rFonts w:cs="宋体"/>
          <w:color w:val="auto"/>
          <w:sz w:val="21"/>
          <w:highlight w:val="none"/>
        </w:rPr>
      </w:pPr>
      <w:r>
        <w:rPr>
          <w:rFonts w:hint="eastAsia" w:cs="宋体"/>
          <w:color w:val="auto"/>
          <w:sz w:val="21"/>
          <w:highlight w:val="none"/>
        </w:rPr>
        <w:t>3.5.2 分包的确定</w:t>
      </w:r>
    </w:p>
    <w:p>
      <w:pPr>
        <w:pStyle w:val="184"/>
        <w:rPr>
          <w:rFonts w:cs="宋体"/>
          <w:color w:val="auto"/>
          <w:sz w:val="21"/>
          <w:highlight w:val="none"/>
        </w:rPr>
      </w:pPr>
      <w:r>
        <w:rPr>
          <w:rFonts w:hint="eastAsia" w:cs="宋体"/>
          <w:color w:val="auto"/>
          <w:sz w:val="21"/>
          <w:highlight w:val="none"/>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pPr>
        <w:pStyle w:val="184"/>
        <w:rPr>
          <w:rFonts w:cs="宋体"/>
          <w:color w:val="auto"/>
          <w:sz w:val="21"/>
          <w:highlight w:val="none"/>
        </w:rPr>
      </w:pPr>
      <w:r>
        <w:rPr>
          <w:rFonts w:hint="eastAsia" w:cs="宋体"/>
          <w:color w:val="auto"/>
          <w:sz w:val="21"/>
          <w:highlight w:val="none"/>
        </w:rPr>
        <w:t>3.5.3 分包管理</w:t>
      </w:r>
    </w:p>
    <w:p>
      <w:pPr>
        <w:pStyle w:val="184"/>
        <w:rPr>
          <w:rFonts w:cs="宋体"/>
          <w:color w:val="auto"/>
          <w:sz w:val="21"/>
          <w:highlight w:val="none"/>
        </w:rPr>
      </w:pPr>
      <w:r>
        <w:rPr>
          <w:rFonts w:hint="eastAsia" w:cs="宋体"/>
          <w:color w:val="auto"/>
          <w:sz w:val="21"/>
          <w:highlight w:val="none"/>
        </w:rPr>
        <w:t>承包人应向监理人提交分包人的主要施工管理人员表，并对分包人的施工人员进行实名制管理，包括但不限于进出场管理、登记造册以及各种证照的办理。</w:t>
      </w:r>
    </w:p>
    <w:p>
      <w:pPr>
        <w:pStyle w:val="184"/>
        <w:rPr>
          <w:rFonts w:cs="宋体"/>
          <w:color w:val="auto"/>
          <w:sz w:val="21"/>
          <w:highlight w:val="none"/>
        </w:rPr>
      </w:pPr>
      <w:r>
        <w:rPr>
          <w:rFonts w:hint="eastAsia" w:cs="宋体"/>
          <w:color w:val="auto"/>
          <w:sz w:val="21"/>
          <w:highlight w:val="none"/>
        </w:rPr>
        <w:t>3.5.4 分包合同价款</w:t>
      </w:r>
    </w:p>
    <w:p>
      <w:pPr>
        <w:pStyle w:val="184"/>
        <w:rPr>
          <w:rFonts w:cs="宋体"/>
          <w:color w:val="auto"/>
          <w:sz w:val="21"/>
          <w:highlight w:val="none"/>
        </w:rPr>
      </w:pPr>
      <w:r>
        <w:rPr>
          <w:rFonts w:hint="eastAsia" w:cs="宋体"/>
          <w:color w:val="auto"/>
          <w:sz w:val="21"/>
          <w:highlight w:val="none"/>
        </w:rPr>
        <w:t>（1）除本项第（2）目约定的情况或专用合同条款另有约定外，分包合同价款由承包人与分包人结算，未经承包人同意，发包人不得向分包人支付分包工程价款；</w:t>
      </w:r>
    </w:p>
    <w:p>
      <w:pPr>
        <w:pStyle w:val="184"/>
        <w:rPr>
          <w:rFonts w:cs="宋体"/>
          <w:color w:val="auto"/>
          <w:sz w:val="21"/>
          <w:highlight w:val="none"/>
        </w:rPr>
      </w:pPr>
      <w:r>
        <w:rPr>
          <w:rFonts w:hint="eastAsia" w:cs="宋体"/>
          <w:color w:val="auto"/>
          <w:sz w:val="21"/>
          <w:highlight w:val="none"/>
        </w:rPr>
        <w:t>（2）生效法律文书要求发包人向分包人支付分包合同价款的，发包人有权从应付承包人工程款中扣除该部分款项。</w:t>
      </w:r>
    </w:p>
    <w:p>
      <w:pPr>
        <w:pStyle w:val="184"/>
        <w:rPr>
          <w:rFonts w:cs="宋体"/>
          <w:color w:val="auto"/>
          <w:sz w:val="21"/>
          <w:highlight w:val="none"/>
        </w:rPr>
      </w:pPr>
      <w:r>
        <w:rPr>
          <w:rFonts w:hint="eastAsia" w:cs="宋体"/>
          <w:color w:val="auto"/>
          <w:sz w:val="21"/>
          <w:highlight w:val="none"/>
        </w:rPr>
        <w:t>3.5.5 分包合同权益的转让</w:t>
      </w:r>
    </w:p>
    <w:p>
      <w:pPr>
        <w:pStyle w:val="184"/>
        <w:rPr>
          <w:rFonts w:cs="宋体"/>
          <w:color w:val="auto"/>
          <w:sz w:val="21"/>
          <w:highlight w:val="none"/>
        </w:rPr>
      </w:pPr>
      <w:r>
        <w:rPr>
          <w:rFonts w:hint="eastAsia" w:cs="宋体"/>
          <w:color w:val="auto"/>
          <w:sz w:val="21"/>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08" w:name="_Toc351203524"/>
    </w:p>
    <w:p>
      <w:pPr>
        <w:pStyle w:val="189"/>
        <w:rPr>
          <w:rFonts w:ascii="宋体" w:cs="宋体"/>
          <w:color w:val="auto"/>
          <w:highlight w:val="none"/>
        </w:rPr>
      </w:pPr>
      <w:bookmarkStart w:id="209" w:name="_Toc478389056"/>
      <w:r>
        <w:rPr>
          <w:rFonts w:hint="eastAsia" w:ascii="宋体" w:cs="宋体"/>
          <w:color w:val="auto"/>
          <w:highlight w:val="none"/>
        </w:rPr>
        <w:t>3.6 工程照管与成品、半成品保护</w:t>
      </w:r>
      <w:bookmarkEnd w:id="208"/>
      <w:bookmarkEnd w:id="209"/>
    </w:p>
    <w:p>
      <w:pPr>
        <w:pStyle w:val="184"/>
        <w:rPr>
          <w:rFonts w:cs="宋体"/>
          <w:color w:val="auto"/>
          <w:sz w:val="21"/>
          <w:highlight w:val="none"/>
        </w:rPr>
      </w:pPr>
      <w:r>
        <w:rPr>
          <w:rFonts w:hint="eastAsia" w:cs="宋体"/>
          <w:color w:val="auto"/>
          <w:sz w:val="21"/>
          <w:highlight w:val="none"/>
        </w:rPr>
        <w:t>（1）除专用合同条款另有约定外，自发包人向承包人移交施工现场之日起，承包人应负责照管工程及工程相关的材料、工程设备，直到颁发工程接收证书之日止。</w:t>
      </w:r>
    </w:p>
    <w:p>
      <w:pPr>
        <w:pStyle w:val="184"/>
        <w:rPr>
          <w:rFonts w:cs="宋体"/>
          <w:color w:val="auto"/>
          <w:sz w:val="21"/>
          <w:highlight w:val="none"/>
        </w:rPr>
      </w:pPr>
      <w:r>
        <w:rPr>
          <w:rFonts w:hint="eastAsia" w:cs="宋体"/>
          <w:color w:val="auto"/>
          <w:sz w:val="21"/>
          <w:highlight w:val="none"/>
        </w:rPr>
        <w:t>（2）在承包人负责照管期间，因承包人原因造成工程、材料、工程设备损坏的，由承包人负责修复或更换，并承担由此增加的费用和（或）延误的工期。</w:t>
      </w:r>
    </w:p>
    <w:p>
      <w:pPr>
        <w:pStyle w:val="184"/>
        <w:rPr>
          <w:rFonts w:cs="宋体"/>
          <w:color w:val="auto"/>
          <w:sz w:val="21"/>
          <w:highlight w:val="none"/>
        </w:rPr>
      </w:pPr>
      <w:r>
        <w:rPr>
          <w:rFonts w:hint="eastAsia" w:cs="宋体"/>
          <w:color w:val="auto"/>
          <w:sz w:val="21"/>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pPr>
        <w:pStyle w:val="189"/>
        <w:rPr>
          <w:rFonts w:ascii="宋体" w:cs="宋体"/>
          <w:color w:val="auto"/>
          <w:highlight w:val="none"/>
        </w:rPr>
      </w:pPr>
      <w:bookmarkStart w:id="210" w:name="_Toc351203525"/>
      <w:bookmarkStart w:id="211" w:name="_Toc478389057"/>
      <w:r>
        <w:rPr>
          <w:rFonts w:hint="eastAsia" w:ascii="宋体" w:cs="宋体"/>
          <w:color w:val="auto"/>
          <w:highlight w:val="none"/>
        </w:rPr>
        <w:t>3</w:t>
      </w:r>
      <w:bookmarkStart w:id="212" w:name="_Toc296346553"/>
      <w:bookmarkStart w:id="213" w:name="_Toc337558752"/>
      <w:bookmarkStart w:id="214" w:name="_Toc296503052"/>
      <w:r>
        <w:rPr>
          <w:rFonts w:hint="eastAsia" w:ascii="宋体" w:cs="宋体"/>
          <w:color w:val="auto"/>
          <w:highlight w:val="none"/>
        </w:rPr>
        <w:t>.7 履约保证金</w:t>
      </w:r>
      <w:bookmarkEnd w:id="210"/>
      <w:bookmarkEnd w:id="211"/>
    </w:p>
    <w:bookmarkEnd w:id="212"/>
    <w:bookmarkEnd w:id="213"/>
    <w:bookmarkEnd w:id="214"/>
    <w:p>
      <w:pPr>
        <w:pStyle w:val="184"/>
        <w:rPr>
          <w:rFonts w:cs="宋体"/>
          <w:color w:val="auto"/>
          <w:sz w:val="21"/>
          <w:highlight w:val="none"/>
        </w:rPr>
      </w:pPr>
      <w:r>
        <w:rPr>
          <w:rFonts w:hint="eastAsia" w:cs="宋体"/>
          <w:color w:val="auto"/>
          <w:sz w:val="21"/>
          <w:highlight w:val="none"/>
        </w:rPr>
        <w:t>发包人需要承包人提供履约保证金的，由合同当事人在专用合同条款中约定履约保证金的方式、金额及期限等。履约保证金可以采用银行保函或担保公司担保等形式，具体由合同当事人在专用合同条款中约定。</w:t>
      </w:r>
    </w:p>
    <w:p>
      <w:pPr>
        <w:pStyle w:val="184"/>
        <w:rPr>
          <w:rFonts w:cs="宋体"/>
          <w:color w:val="auto"/>
          <w:sz w:val="21"/>
          <w:highlight w:val="none"/>
        </w:rPr>
      </w:pPr>
      <w:r>
        <w:rPr>
          <w:rFonts w:hint="eastAsia" w:cs="宋体"/>
          <w:color w:val="auto"/>
          <w:sz w:val="21"/>
          <w:highlight w:val="none"/>
        </w:rPr>
        <w:t>因承包人原因导致工期延长的，继续提供履约保证金所增加的费用由承包人承担；非因承包人原因导致工期延长的，继续提供履约保证金所增加的费用由发包人承担。</w:t>
      </w:r>
    </w:p>
    <w:p>
      <w:pPr>
        <w:pStyle w:val="189"/>
        <w:rPr>
          <w:rFonts w:ascii="宋体" w:cs="宋体"/>
          <w:color w:val="auto"/>
          <w:highlight w:val="none"/>
        </w:rPr>
      </w:pPr>
      <w:bookmarkStart w:id="215" w:name="_Toc478389058"/>
      <w:bookmarkStart w:id="216" w:name="_Toc351203526"/>
      <w:r>
        <w:rPr>
          <w:rFonts w:hint="eastAsia" w:ascii="宋体" w:cs="宋体"/>
          <w:color w:val="auto"/>
          <w:highlight w:val="none"/>
        </w:rPr>
        <w:t>3.8 联合体</w:t>
      </w:r>
      <w:bookmarkEnd w:id="215"/>
      <w:bookmarkEnd w:id="216"/>
    </w:p>
    <w:p>
      <w:pPr>
        <w:pStyle w:val="184"/>
        <w:rPr>
          <w:rFonts w:cs="宋体"/>
          <w:color w:val="auto"/>
          <w:sz w:val="21"/>
          <w:highlight w:val="none"/>
        </w:rPr>
      </w:pPr>
      <w:r>
        <w:rPr>
          <w:rFonts w:hint="eastAsia" w:cs="宋体"/>
          <w:color w:val="auto"/>
          <w:sz w:val="21"/>
          <w:highlight w:val="none"/>
        </w:rPr>
        <w:t>3.8.1联合体各方应共同与发包人签订合同协议书。联合体各方应为履行合同向发包人承担连带责任。</w:t>
      </w:r>
    </w:p>
    <w:p>
      <w:pPr>
        <w:pStyle w:val="184"/>
        <w:rPr>
          <w:rFonts w:cs="宋体"/>
          <w:color w:val="auto"/>
          <w:sz w:val="21"/>
          <w:highlight w:val="none"/>
        </w:rPr>
      </w:pPr>
      <w:r>
        <w:rPr>
          <w:rFonts w:hint="eastAsia" w:cs="宋体"/>
          <w:color w:val="auto"/>
          <w:sz w:val="21"/>
          <w:highlight w:val="none"/>
        </w:rPr>
        <w:t>3.8.2联合体协议经发包人确认后作为合同附件。在履行合同过程中，未经发包人同意，不得修改联合体协议。</w:t>
      </w:r>
    </w:p>
    <w:p>
      <w:pPr>
        <w:pStyle w:val="184"/>
        <w:rPr>
          <w:rFonts w:cs="宋体"/>
          <w:color w:val="auto"/>
          <w:sz w:val="21"/>
          <w:highlight w:val="none"/>
        </w:rPr>
      </w:pPr>
      <w:r>
        <w:rPr>
          <w:rFonts w:hint="eastAsia" w:cs="宋体"/>
          <w:color w:val="auto"/>
          <w:sz w:val="21"/>
          <w:highlight w:val="none"/>
        </w:rPr>
        <w:t>3.8.3联合体牵头人负责与发包人和监理人联系，并接受指示，负责组织联合体各成员全面履行合同。</w:t>
      </w:r>
    </w:p>
    <w:p>
      <w:pPr>
        <w:pStyle w:val="189"/>
        <w:rPr>
          <w:rFonts w:ascii="宋体" w:cs="宋体"/>
          <w:color w:val="auto"/>
          <w:highlight w:val="none"/>
        </w:rPr>
      </w:pPr>
      <w:bookmarkStart w:id="217" w:name="_Toc478389059"/>
      <w:bookmarkStart w:id="218" w:name="_Toc351203527"/>
      <w:r>
        <w:rPr>
          <w:rFonts w:hint="eastAsia" w:ascii="宋体" w:cs="宋体"/>
          <w:color w:val="auto"/>
          <w:highlight w:val="none"/>
        </w:rPr>
        <w:t>4</w:t>
      </w:r>
      <w:bookmarkStart w:id="219" w:name="_Toc296346554"/>
      <w:bookmarkStart w:id="220" w:name="_Toc296503053"/>
      <w:bookmarkStart w:id="221" w:name="_Toc337558753"/>
      <w:r>
        <w:rPr>
          <w:rFonts w:hint="eastAsia" w:ascii="宋体" w:cs="宋体"/>
          <w:color w:val="auto"/>
          <w:highlight w:val="none"/>
        </w:rPr>
        <w:t>. 监</w:t>
      </w:r>
      <w:bookmarkEnd w:id="219"/>
      <w:bookmarkEnd w:id="220"/>
      <w:r>
        <w:rPr>
          <w:rFonts w:hint="eastAsia" w:ascii="宋体" w:cs="宋体"/>
          <w:color w:val="auto"/>
          <w:highlight w:val="none"/>
        </w:rPr>
        <w:t>理人</w:t>
      </w:r>
      <w:bookmarkEnd w:id="217"/>
      <w:bookmarkEnd w:id="218"/>
    </w:p>
    <w:bookmarkEnd w:id="221"/>
    <w:p>
      <w:pPr>
        <w:pStyle w:val="189"/>
        <w:rPr>
          <w:rFonts w:ascii="宋体" w:cs="宋体"/>
          <w:color w:val="auto"/>
          <w:highlight w:val="none"/>
        </w:rPr>
      </w:pPr>
      <w:bookmarkStart w:id="222" w:name="_Toc478389060"/>
      <w:bookmarkStart w:id="223" w:name="_Toc351203528"/>
      <w:r>
        <w:rPr>
          <w:rFonts w:hint="eastAsia" w:ascii="宋体" w:cs="宋体"/>
          <w:color w:val="auto"/>
          <w:highlight w:val="none"/>
        </w:rPr>
        <w:t>4</w:t>
      </w:r>
      <w:bookmarkStart w:id="224" w:name="_Toc296346555"/>
      <w:bookmarkStart w:id="225" w:name="_Toc296503054"/>
      <w:bookmarkStart w:id="226" w:name="_Toc337558754"/>
      <w:r>
        <w:rPr>
          <w:rFonts w:hint="eastAsia" w:ascii="宋体" w:cs="宋体"/>
          <w:color w:val="auto"/>
          <w:highlight w:val="none"/>
        </w:rPr>
        <w:t>.1监理人的一般规定</w:t>
      </w:r>
      <w:bookmarkEnd w:id="222"/>
      <w:bookmarkEnd w:id="223"/>
    </w:p>
    <w:bookmarkEnd w:id="224"/>
    <w:bookmarkEnd w:id="225"/>
    <w:bookmarkEnd w:id="226"/>
    <w:p>
      <w:pPr>
        <w:pStyle w:val="184"/>
        <w:rPr>
          <w:rFonts w:cs="宋体"/>
          <w:color w:val="auto"/>
          <w:sz w:val="21"/>
          <w:highlight w:val="none"/>
        </w:rPr>
      </w:pPr>
      <w:r>
        <w:rPr>
          <w:rFonts w:hint="eastAsia" w:cs="宋体"/>
          <w:color w:val="auto"/>
          <w:sz w:val="21"/>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pPr>
        <w:pStyle w:val="184"/>
        <w:rPr>
          <w:rFonts w:cs="宋体"/>
          <w:color w:val="auto"/>
          <w:sz w:val="21"/>
          <w:highlight w:val="none"/>
        </w:rPr>
      </w:pPr>
      <w:r>
        <w:rPr>
          <w:rFonts w:hint="eastAsia" w:cs="宋体"/>
          <w:color w:val="auto"/>
          <w:sz w:val="21"/>
          <w:highlight w:val="none"/>
        </w:rPr>
        <w:t>除专用合同条款另有约定外，监理人在施工现场的办公场所、生活场所由承包人提供，所发生的费用由发包人承担。</w:t>
      </w:r>
    </w:p>
    <w:p>
      <w:pPr>
        <w:pStyle w:val="189"/>
        <w:rPr>
          <w:rFonts w:ascii="宋体" w:cs="宋体"/>
          <w:color w:val="auto"/>
          <w:highlight w:val="none"/>
        </w:rPr>
      </w:pPr>
      <w:bookmarkStart w:id="227" w:name="_Toc478389061"/>
      <w:bookmarkStart w:id="228" w:name="_Toc351203529"/>
      <w:r>
        <w:rPr>
          <w:rFonts w:hint="eastAsia" w:ascii="宋体" w:cs="宋体"/>
          <w:color w:val="auto"/>
          <w:highlight w:val="none"/>
        </w:rPr>
        <w:t>4</w:t>
      </w:r>
      <w:bookmarkStart w:id="229" w:name="_Toc337558755"/>
      <w:r>
        <w:rPr>
          <w:rFonts w:hint="eastAsia" w:ascii="宋体" w:cs="宋体"/>
          <w:color w:val="auto"/>
          <w:highlight w:val="none"/>
        </w:rPr>
        <w:t>.2监理人员</w:t>
      </w:r>
      <w:bookmarkEnd w:id="227"/>
      <w:bookmarkEnd w:id="228"/>
    </w:p>
    <w:bookmarkEnd w:id="229"/>
    <w:p>
      <w:pPr>
        <w:pStyle w:val="184"/>
        <w:rPr>
          <w:rFonts w:cs="宋体"/>
          <w:color w:val="auto"/>
          <w:sz w:val="21"/>
          <w:highlight w:val="none"/>
        </w:rPr>
      </w:pPr>
      <w:r>
        <w:rPr>
          <w:rFonts w:hint="eastAsia" w:cs="宋体"/>
          <w:color w:val="auto"/>
          <w:sz w:val="21"/>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pPr>
        <w:pStyle w:val="189"/>
        <w:rPr>
          <w:rFonts w:ascii="宋体" w:cs="宋体"/>
          <w:color w:val="auto"/>
          <w:highlight w:val="none"/>
        </w:rPr>
      </w:pPr>
      <w:bookmarkStart w:id="230" w:name="_Toc351203530"/>
      <w:bookmarkStart w:id="231" w:name="_Toc478389062"/>
      <w:r>
        <w:rPr>
          <w:rFonts w:hint="eastAsia" w:ascii="宋体" w:cs="宋体"/>
          <w:color w:val="auto"/>
          <w:highlight w:val="none"/>
        </w:rPr>
        <w:t>4</w:t>
      </w:r>
      <w:bookmarkStart w:id="232" w:name="_Toc296346556"/>
      <w:bookmarkStart w:id="233" w:name="_Toc296503055"/>
      <w:bookmarkStart w:id="234" w:name="_Toc337558756"/>
      <w:r>
        <w:rPr>
          <w:rFonts w:hint="eastAsia" w:ascii="宋体" w:cs="宋体"/>
          <w:color w:val="auto"/>
          <w:highlight w:val="none"/>
        </w:rPr>
        <w:t>.3</w:t>
      </w:r>
      <w:bookmarkEnd w:id="232"/>
      <w:bookmarkEnd w:id="233"/>
      <w:r>
        <w:rPr>
          <w:rFonts w:hint="eastAsia" w:ascii="宋体" w:cs="宋体"/>
          <w:color w:val="auto"/>
          <w:highlight w:val="none"/>
        </w:rPr>
        <w:t>监理人的指</w:t>
      </w:r>
      <w:bookmarkEnd w:id="234"/>
      <w:r>
        <w:rPr>
          <w:rFonts w:hint="eastAsia" w:ascii="宋体" w:cs="宋体"/>
          <w:color w:val="auto"/>
          <w:highlight w:val="none"/>
        </w:rPr>
        <w:t>示</w:t>
      </w:r>
      <w:bookmarkEnd w:id="230"/>
      <w:bookmarkEnd w:id="231"/>
    </w:p>
    <w:p>
      <w:pPr>
        <w:pStyle w:val="184"/>
        <w:rPr>
          <w:rFonts w:cs="宋体"/>
          <w:color w:val="auto"/>
          <w:sz w:val="21"/>
          <w:highlight w:val="none"/>
        </w:rPr>
      </w:pPr>
      <w:r>
        <w:rPr>
          <w:rFonts w:hint="eastAsia" w:cs="宋体"/>
          <w:color w:val="auto"/>
          <w:sz w:val="21"/>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pPr>
        <w:pStyle w:val="184"/>
        <w:rPr>
          <w:rFonts w:cs="宋体"/>
          <w:color w:val="auto"/>
          <w:sz w:val="21"/>
          <w:highlight w:val="none"/>
        </w:rPr>
      </w:pPr>
      <w:r>
        <w:rPr>
          <w:rFonts w:hint="eastAsia" w:cs="宋体"/>
          <w:color w:val="auto"/>
          <w:sz w:val="21"/>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pPr>
        <w:pStyle w:val="184"/>
        <w:rPr>
          <w:rFonts w:cs="宋体"/>
          <w:color w:val="auto"/>
          <w:sz w:val="21"/>
          <w:highlight w:val="none"/>
        </w:rPr>
      </w:pPr>
      <w:r>
        <w:rPr>
          <w:rFonts w:hint="eastAsia" w:cs="宋体"/>
          <w:color w:val="auto"/>
          <w:sz w:val="21"/>
          <w:highlight w:val="none"/>
        </w:rPr>
        <w:t>承包人对监理人发出的指示有疑问的，应向监理人提出书面异议，监理人应在48小时内对该指示予以确认、更改或撤销，监理人逾期未回复的，承包人有权拒绝执行上述指示。</w:t>
      </w:r>
    </w:p>
    <w:p>
      <w:pPr>
        <w:pStyle w:val="184"/>
        <w:rPr>
          <w:rFonts w:cs="宋体"/>
          <w:color w:val="auto"/>
          <w:sz w:val="21"/>
          <w:highlight w:val="none"/>
        </w:rPr>
      </w:pPr>
      <w:r>
        <w:rPr>
          <w:rFonts w:hint="eastAsia" w:cs="宋体"/>
          <w:color w:val="auto"/>
          <w:sz w:val="21"/>
          <w:highlight w:val="none"/>
        </w:rPr>
        <w:t>监理人对承包人的任何工作、工程或其采用的材料和工程设备未在约定的或合理期限内提出意见的，视为批准，但不免除或减轻承包人对该工作、工程、材料、工程设备等应承担的责任和义务。</w:t>
      </w:r>
    </w:p>
    <w:p>
      <w:pPr>
        <w:pStyle w:val="189"/>
        <w:rPr>
          <w:rFonts w:ascii="宋体" w:cs="宋体"/>
          <w:color w:val="auto"/>
          <w:sz w:val="32"/>
          <w:highlight w:val="none"/>
        </w:rPr>
      </w:pPr>
      <w:bookmarkStart w:id="235" w:name="_Toc351203531"/>
      <w:bookmarkStart w:id="236" w:name="_Toc478389063"/>
      <w:r>
        <w:rPr>
          <w:rFonts w:hint="eastAsia" w:ascii="宋体" w:cs="宋体"/>
          <w:color w:val="auto"/>
          <w:highlight w:val="none"/>
        </w:rPr>
        <w:t>4</w:t>
      </w:r>
      <w:bookmarkStart w:id="237" w:name="_Toc296346558"/>
      <w:bookmarkStart w:id="238" w:name="_Toc337558757"/>
      <w:bookmarkStart w:id="239" w:name="_Toc296503057"/>
      <w:r>
        <w:rPr>
          <w:rFonts w:hint="eastAsia" w:ascii="宋体" w:cs="宋体"/>
          <w:color w:val="auto"/>
          <w:highlight w:val="none"/>
        </w:rPr>
        <w:t>.4 商定或确定</w:t>
      </w:r>
      <w:bookmarkEnd w:id="235"/>
      <w:bookmarkEnd w:id="236"/>
    </w:p>
    <w:bookmarkEnd w:id="237"/>
    <w:bookmarkEnd w:id="238"/>
    <w:bookmarkEnd w:id="239"/>
    <w:p>
      <w:pPr>
        <w:pStyle w:val="184"/>
        <w:rPr>
          <w:rFonts w:cs="宋体"/>
          <w:color w:val="auto"/>
          <w:sz w:val="21"/>
          <w:highlight w:val="none"/>
        </w:rPr>
      </w:pPr>
      <w:r>
        <w:rPr>
          <w:rFonts w:hint="eastAsia" w:cs="宋体"/>
          <w:color w:val="auto"/>
          <w:sz w:val="21"/>
          <w:highlight w:val="none"/>
        </w:rPr>
        <w:t>合同当事人进行商定或确定时，总监理工程师应当会同合同当事人尽量通过协商达成一致，不能达成一致的，由总监理工程师按照合同约定审慎做出公正的确定。</w:t>
      </w:r>
    </w:p>
    <w:p>
      <w:pPr>
        <w:pStyle w:val="184"/>
        <w:rPr>
          <w:rFonts w:cs="宋体"/>
          <w:color w:val="auto"/>
          <w:sz w:val="21"/>
          <w:highlight w:val="none"/>
        </w:rPr>
      </w:pPr>
      <w:r>
        <w:rPr>
          <w:rFonts w:hint="eastAsia" w:cs="宋体"/>
          <w:color w:val="auto"/>
          <w:sz w:val="21"/>
          <w:highlight w:val="none"/>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pPr>
        <w:pStyle w:val="189"/>
        <w:rPr>
          <w:rFonts w:ascii="宋体" w:cs="宋体"/>
          <w:color w:val="auto"/>
          <w:highlight w:val="none"/>
        </w:rPr>
      </w:pPr>
      <w:bookmarkStart w:id="240" w:name="_Toc351203532"/>
      <w:bookmarkStart w:id="241" w:name="_Toc478389064"/>
      <w:r>
        <w:rPr>
          <w:rFonts w:hint="eastAsia" w:ascii="宋体" w:cs="宋体"/>
          <w:color w:val="auto"/>
          <w:highlight w:val="none"/>
        </w:rPr>
        <w:t>5</w:t>
      </w:r>
      <w:bookmarkStart w:id="242" w:name="_Toc337558758"/>
      <w:r>
        <w:rPr>
          <w:rFonts w:hint="eastAsia" w:ascii="宋体" w:cs="宋体"/>
          <w:color w:val="auto"/>
          <w:highlight w:val="none"/>
        </w:rPr>
        <w:t>. 工程质量</w:t>
      </w:r>
      <w:bookmarkEnd w:id="240"/>
      <w:bookmarkEnd w:id="241"/>
    </w:p>
    <w:bookmarkEnd w:id="242"/>
    <w:p>
      <w:pPr>
        <w:pStyle w:val="189"/>
        <w:rPr>
          <w:rFonts w:ascii="宋体" w:cs="宋体"/>
          <w:color w:val="auto"/>
          <w:highlight w:val="none"/>
        </w:rPr>
      </w:pPr>
      <w:bookmarkStart w:id="243" w:name="_Toc351203533"/>
      <w:bookmarkStart w:id="244" w:name="_Toc478389065"/>
      <w:r>
        <w:rPr>
          <w:rFonts w:hint="eastAsia" w:ascii="宋体" w:cs="宋体"/>
          <w:color w:val="auto"/>
          <w:highlight w:val="none"/>
        </w:rPr>
        <w:t>5</w:t>
      </w:r>
      <w:bookmarkStart w:id="245" w:name="_Toc337558759"/>
      <w:r>
        <w:rPr>
          <w:rFonts w:hint="eastAsia" w:ascii="宋体" w:cs="宋体"/>
          <w:color w:val="auto"/>
          <w:highlight w:val="none"/>
        </w:rPr>
        <w:t>.1质量要求</w:t>
      </w:r>
      <w:bookmarkEnd w:id="243"/>
      <w:bookmarkEnd w:id="244"/>
    </w:p>
    <w:bookmarkEnd w:id="245"/>
    <w:p>
      <w:pPr>
        <w:pStyle w:val="184"/>
        <w:rPr>
          <w:rFonts w:cs="宋体"/>
          <w:color w:val="auto"/>
          <w:sz w:val="21"/>
          <w:highlight w:val="none"/>
        </w:rPr>
      </w:pPr>
      <w:r>
        <w:rPr>
          <w:rFonts w:hint="eastAsia" w:cs="宋体"/>
          <w:color w:val="auto"/>
          <w:sz w:val="21"/>
          <w:highlight w:val="none"/>
        </w:rPr>
        <w:t>5.1.1工程质量标准必须符合现行国家有关工程施工质量验收规范和标准的要求。有关工程质量的特殊标准或要求由合同当事人在专用合同条款中约定。</w:t>
      </w:r>
    </w:p>
    <w:p>
      <w:pPr>
        <w:pStyle w:val="184"/>
        <w:rPr>
          <w:rFonts w:cs="宋体"/>
          <w:color w:val="auto"/>
          <w:sz w:val="21"/>
          <w:highlight w:val="none"/>
        </w:rPr>
      </w:pPr>
      <w:r>
        <w:rPr>
          <w:rFonts w:hint="eastAsia" w:cs="宋体"/>
          <w:color w:val="auto"/>
          <w:sz w:val="21"/>
          <w:highlight w:val="none"/>
        </w:rPr>
        <w:t>5.1.2因发包人原因造成工程质量未达到合同约定标准的，由发包人承担由此增加的费用和（或）延误的工期，并支付承包人合理的利润。</w:t>
      </w:r>
    </w:p>
    <w:p>
      <w:pPr>
        <w:pStyle w:val="184"/>
        <w:rPr>
          <w:rFonts w:cs="宋体"/>
          <w:color w:val="auto"/>
          <w:sz w:val="21"/>
          <w:highlight w:val="none"/>
        </w:rPr>
      </w:pPr>
      <w:r>
        <w:rPr>
          <w:rFonts w:hint="eastAsia" w:cs="宋体"/>
          <w:color w:val="auto"/>
          <w:sz w:val="21"/>
          <w:highlight w:val="none"/>
        </w:rPr>
        <w:t>5.1.3因承包人原因造成工程质量未达到合同约定标准的，发包人有权要求承包人返工直至工程质量达到合同约定的标准为止，并由承包人承担由此增加的费用和（或）延误的工期。</w:t>
      </w:r>
    </w:p>
    <w:p>
      <w:pPr>
        <w:pStyle w:val="189"/>
        <w:rPr>
          <w:rFonts w:ascii="宋体" w:cs="宋体"/>
          <w:color w:val="auto"/>
          <w:highlight w:val="none"/>
        </w:rPr>
      </w:pPr>
      <w:bookmarkStart w:id="246" w:name="_Toc351203534"/>
      <w:bookmarkStart w:id="247" w:name="_Toc478389066"/>
      <w:r>
        <w:rPr>
          <w:rFonts w:hint="eastAsia" w:ascii="宋体" w:cs="宋体"/>
          <w:color w:val="auto"/>
          <w:highlight w:val="none"/>
        </w:rPr>
        <w:t>5</w:t>
      </w:r>
      <w:bookmarkStart w:id="248" w:name="_Toc337558760"/>
      <w:r>
        <w:rPr>
          <w:rFonts w:hint="eastAsia" w:ascii="宋体" w:cs="宋体"/>
          <w:color w:val="auto"/>
          <w:highlight w:val="none"/>
        </w:rPr>
        <w:t>.2质量保证措施</w:t>
      </w:r>
      <w:bookmarkEnd w:id="246"/>
      <w:bookmarkEnd w:id="247"/>
    </w:p>
    <w:bookmarkEnd w:id="248"/>
    <w:p>
      <w:pPr>
        <w:pStyle w:val="184"/>
        <w:rPr>
          <w:rFonts w:cs="宋体"/>
          <w:color w:val="auto"/>
          <w:sz w:val="21"/>
          <w:highlight w:val="none"/>
        </w:rPr>
      </w:pPr>
      <w:r>
        <w:rPr>
          <w:rFonts w:hint="eastAsia" w:cs="宋体"/>
          <w:color w:val="auto"/>
          <w:sz w:val="21"/>
          <w:highlight w:val="none"/>
        </w:rPr>
        <w:t>5.2.1 发包人的质量管理</w:t>
      </w:r>
    </w:p>
    <w:p>
      <w:pPr>
        <w:pStyle w:val="184"/>
        <w:rPr>
          <w:rFonts w:cs="宋体"/>
          <w:color w:val="auto"/>
          <w:sz w:val="21"/>
          <w:highlight w:val="none"/>
        </w:rPr>
      </w:pPr>
      <w:r>
        <w:rPr>
          <w:rFonts w:hint="eastAsia" w:cs="宋体"/>
          <w:color w:val="auto"/>
          <w:sz w:val="21"/>
          <w:highlight w:val="none"/>
        </w:rPr>
        <w:t>发包人应按照法律规定及合同约定完成与工程质量有关的各项工作。</w:t>
      </w:r>
    </w:p>
    <w:p>
      <w:pPr>
        <w:pStyle w:val="184"/>
        <w:rPr>
          <w:rFonts w:cs="宋体"/>
          <w:color w:val="auto"/>
          <w:sz w:val="21"/>
          <w:highlight w:val="none"/>
        </w:rPr>
      </w:pPr>
      <w:r>
        <w:rPr>
          <w:rFonts w:hint="eastAsia" w:cs="宋体"/>
          <w:color w:val="auto"/>
          <w:sz w:val="21"/>
          <w:highlight w:val="none"/>
        </w:rPr>
        <w:t>5.2.2 承包人的质量管理</w:t>
      </w:r>
    </w:p>
    <w:p>
      <w:pPr>
        <w:pStyle w:val="184"/>
        <w:rPr>
          <w:rFonts w:cs="宋体"/>
          <w:color w:val="auto"/>
          <w:sz w:val="21"/>
          <w:highlight w:val="none"/>
        </w:rPr>
      </w:pPr>
      <w:r>
        <w:rPr>
          <w:rFonts w:hint="eastAsia" w:cs="宋体"/>
          <w:color w:val="auto"/>
          <w:sz w:val="21"/>
          <w:highlight w:val="none"/>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pPr>
        <w:pStyle w:val="184"/>
        <w:rPr>
          <w:rFonts w:cs="宋体"/>
          <w:color w:val="auto"/>
          <w:sz w:val="21"/>
          <w:highlight w:val="none"/>
        </w:rPr>
      </w:pPr>
      <w:r>
        <w:rPr>
          <w:rFonts w:hint="eastAsia" w:cs="宋体"/>
          <w:color w:val="auto"/>
          <w:sz w:val="21"/>
          <w:highlight w:val="none"/>
        </w:rPr>
        <w:t>承包人应对施工人员进行质量教育和技术培训，定期考核施工人员的劳动技能，严格执行施工规范和操作规程。</w:t>
      </w:r>
    </w:p>
    <w:p>
      <w:pPr>
        <w:pStyle w:val="184"/>
        <w:rPr>
          <w:rFonts w:cs="宋体"/>
          <w:color w:val="auto"/>
          <w:sz w:val="21"/>
          <w:highlight w:val="none"/>
        </w:rPr>
      </w:pPr>
      <w:r>
        <w:rPr>
          <w:rFonts w:hint="eastAsia" w:cs="宋体"/>
          <w:color w:val="auto"/>
          <w:sz w:val="21"/>
          <w:highlight w:val="none"/>
        </w:rPr>
        <w:t>承包人应按照法律规定和发包人的要求，对材料、工程设备以及工程的所有部位及其施工工艺进行全过程的质量检查和检验，并做详细记录，编制工程质量报表，报送监理人审查。此外，承包人还应按照法律规定和发包人的要求，进行施工现场取样试验、工程复核测量和设备性能检测，提供试验样品、提交试验报告和测量成果以及其他工作。</w:t>
      </w:r>
    </w:p>
    <w:p>
      <w:pPr>
        <w:pStyle w:val="184"/>
        <w:rPr>
          <w:rFonts w:cs="宋体"/>
          <w:color w:val="auto"/>
          <w:sz w:val="21"/>
          <w:highlight w:val="none"/>
        </w:rPr>
      </w:pPr>
      <w:r>
        <w:rPr>
          <w:rFonts w:hint="eastAsia" w:cs="宋体"/>
          <w:color w:val="auto"/>
          <w:sz w:val="21"/>
          <w:highlight w:val="none"/>
        </w:rPr>
        <w:t>5.2.3 监理人的质量检查和检验</w:t>
      </w:r>
    </w:p>
    <w:p>
      <w:pPr>
        <w:pStyle w:val="184"/>
        <w:rPr>
          <w:rFonts w:cs="宋体"/>
          <w:color w:val="auto"/>
          <w:sz w:val="21"/>
          <w:highlight w:val="none"/>
        </w:rPr>
      </w:pPr>
      <w:r>
        <w:rPr>
          <w:rFonts w:hint="eastAsia" w:cs="宋体"/>
          <w:color w:val="auto"/>
          <w:sz w:val="21"/>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查看和查阅施工原始记录。监理人为此进行的检查和检验，不免除或减轻承包人按照合同约定应当承担的责任。</w:t>
      </w:r>
    </w:p>
    <w:p>
      <w:pPr>
        <w:pStyle w:val="184"/>
        <w:rPr>
          <w:rFonts w:cs="宋体"/>
          <w:color w:val="auto"/>
          <w:sz w:val="21"/>
          <w:highlight w:val="none"/>
        </w:rPr>
      </w:pPr>
      <w:r>
        <w:rPr>
          <w:rFonts w:hint="eastAsia" w:cs="宋体"/>
          <w:color w:val="auto"/>
          <w:sz w:val="21"/>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pPr>
        <w:pStyle w:val="189"/>
        <w:rPr>
          <w:rFonts w:ascii="宋体" w:cs="宋体"/>
          <w:color w:val="auto"/>
          <w:highlight w:val="none"/>
        </w:rPr>
      </w:pPr>
      <w:bookmarkStart w:id="249" w:name="_Toc478389067"/>
      <w:bookmarkStart w:id="250" w:name="_Toc351203535"/>
      <w:r>
        <w:rPr>
          <w:rFonts w:hint="eastAsia" w:ascii="宋体" w:cs="宋体"/>
          <w:color w:val="auto"/>
          <w:highlight w:val="none"/>
        </w:rPr>
        <w:t>5</w:t>
      </w:r>
      <w:bookmarkStart w:id="251" w:name="_Toc337558761"/>
      <w:r>
        <w:rPr>
          <w:rFonts w:hint="eastAsia" w:ascii="宋体" w:cs="宋体"/>
          <w:color w:val="auto"/>
          <w:highlight w:val="none"/>
        </w:rPr>
        <w:t>.3 隐蔽工程检查</w:t>
      </w:r>
      <w:bookmarkEnd w:id="249"/>
      <w:bookmarkEnd w:id="250"/>
    </w:p>
    <w:bookmarkEnd w:id="251"/>
    <w:p>
      <w:pPr>
        <w:pStyle w:val="184"/>
        <w:rPr>
          <w:rFonts w:cs="宋体"/>
          <w:color w:val="auto"/>
          <w:sz w:val="21"/>
          <w:highlight w:val="none"/>
        </w:rPr>
      </w:pPr>
      <w:r>
        <w:rPr>
          <w:rFonts w:hint="eastAsia" w:cs="宋体"/>
          <w:color w:val="auto"/>
          <w:sz w:val="21"/>
          <w:highlight w:val="none"/>
        </w:rPr>
        <w:t>5.3.1承包人自检</w:t>
      </w:r>
    </w:p>
    <w:p>
      <w:pPr>
        <w:pStyle w:val="184"/>
        <w:rPr>
          <w:rFonts w:cs="宋体"/>
          <w:color w:val="auto"/>
          <w:sz w:val="21"/>
          <w:highlight w:val="none"/>
        </w:rPr>
      </w:pPr>
      <w:r>
        <w:rPr>
          <w:rFonts w:hint="eastAsia" w:cs="宋体"/>
          <w:color w:val="auto"/>
          <w:sz w:val="21"/>
          <w:highlight w:val="none"/>
        </w:rPr>
        <w:t>承包人应当对工程隐蔽部位进行自检，并经自检确认是否具备覆盖条件。</w:t>
      </w:r>
    </w:p>
    <w:p>
      <w:pPr>
        <w:pStyle w:val="184"/>
        <w:rPr>
          <w:rFonts w:cs="宋体"/>
          <w:color w:val="auto"/>
          <w:sz w:val="21"/>
          <w:highlight w:val="none"/>
        </w:rPr>
      </w:pPr>
      <w:r>
        <w:rPr>
          <w:rFonts w:hint="eastAsia" w:cs="宋体"/>
          <w:color w:val="auto"/>
          <w:sz w:val="21"/>
          <w:highlight w:val="none"/>
        </w:rPr>
        <w:t>5.3.2检查程序</w:t>
      </w:r>
    </w:p>
    <w:p>
      <w:pPr>
        <w:pStyle w:val="184"/>
        <w:rPr>
          <w:rFonts w:cs="宋体"/>
          <w:color w:val="auto"/>
          <w:sz w:val="21"/>
          <w:highlight w:val="none"/>
        </w:rPr>
      </w:pPr>
      <w:r>
        <w:rPr>
          <w:rFonts w:hint="eastAsia" w:cs="宋体"/>
          <w:color w:val="auto"/>
          <w:sz w:val="21"/>
          <w:highlight w:val="none"/>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pPr>
        <w:pStyle w:val="184"/>
        <w:rPr>
          <w:rFonts w:cs="宋体"/>
          <w:color w:val="auto"/>
          <w:sz w:val="21"/>
          <w:highlight w:val="none"/>
        </w:rPr>
      </w:pPr>
      <w:r>
        <w:rPr>
          <w:rFonts w:hint="eastAsia" w:cs="宋体"/>
          <w:color w:val="auto"/>
          <w:sz w:val="21"/>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pPr>
        <w:pStyle w:val="184"/>
        <w:rPr>
          <w:rFonts w:cs="宋体"/>
          <w:color w:val="auto"/>
          <w:sz w:val="21"/>
          <w:highlight w:val="none"/>
        </w:rPr>
      </w:pPr>
      <w:r>
        <w:rPr>
          <w:rFonts w:hint="eastAsia" w:cs="宋体"/>
          <w:color w:val="auto"/>
          <w:sz w:val="21"/>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pPr>
        <w:pStyle w:val="184"/>
        <w:rPr>
          <w:rFonts w:cs="宋体"/>
          <w:color w:val="auto"/>
          <w:sz w:val="21"/>
          <w:highlight w:val="none"/>
        </w:rPr>
      </w:pPr>
      <w:r>
        <w:rPr>
          <w:rFonts w:hint="eastAsia" w:cs="宋体"/>
          <w:color w:val="auto"/>
          <w:sz w:val="21"/>
          <w:highlight w:val="none"/>
        </w:rPr>
        <w:t>5.3.3 重新检查</w:t>
      </w:r>
    </w:p>
    <w:p>
      <w:pPr>
        <w:pStyle w:val="184"/>
        <w:rPr>
          <w:rFonts w:cs="宋体"/>
          <w:color w:val="auto"/>
          <w:sz w:val="21"/>
          <w:highlight w:val="none"/>
        </w:rPr>
      </w:pPr>
      <w:r>
        <w:rPr>
          <w:rFonts w:hint="eastAsia" w:cs="宋体"/>
          <w:color w:val="auto"/>
          <w:sz w:val="21"/>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pPr>
        <w:pStyle w:val="184"/>
        <w:rPr>
          <w:rFonts w:cs="宋体"/>
          <w:color w:val="auto"/>
          <w:sz w:val="21"/>
          <w:highlight w:val="none"/>
        </w:rPr>
      </w:pPr>
      <w:r>
        <w:rPr>
          <w:rFonts w:hint="eastAsia" w:cs="宋体"/>
          <w:color w:val="auto"/>
          <w:sz w:val="21"/>
          <w:highlight w:val="none"/>
        </w:rPr>
        <w:t>5.3.4 承包人私自覆盖</w:t>
      </w:r>
    </w:p>
    <w:p>
      <w:pPr>
        <w:pStyle w:val="184"/>
        <w:rPr>
          <w:rFonts w:cs="宋体"/>
          <w:color w:val="auto"/>
          <w:sz w:val="21"/>
          <w:highlight w:val="none"/>
        </w:rPr>
      </w:pPr>
      <w:r>
        <w:rPr>
          <w:rFonts w:hint="eastAsia" w:cs="宋体"/>
          <w:color w:val="auto"/>
          <w:sz w:val="21"/>
          <w:highlight w:val="none"/>
        </w:rPr>
        <w:t>承包人未通知监理人到场检查，私自将工程隐蔽部位覆盖的，监理人有权指示承包人钻孔探测或揭开检查，无论工程隐蔽部位质量是否合格，由此增加的费用和（或）延误的工期均由承包人承担。</w:t>
      </w:r>
    </w:p>
    <w:p>
      <w:pPr>
        <w:pStyle w:val="189"/>
        <w:rPr>
          <w:rFonts w:ascii="宋体" w:cs="宋体"/>
          <w:color w:val="auto"/>
          <w:highlight w:val="none"/>
        </w:rPr>
      </w:pPr>
      <w:bookmarkStart w:id="252" w:name="_Toc351203536"/>
      <w:bookmarkStart w:id="253" w:name="_Toc478389068"/>
      <w:r>
        <w:rPr>
          <w:rFonts w:hint="eastAsia" w:ascii="宋体" w:cs="宋体"/>
          <w:color w:val="auto"/>
          <w:highlight w:val="none"/>
        </w:rPr>
        <w:t>5</w:t>
      </w:r>
      <w:bookmarkStart w:id="254" w:name="_Toc337558762"/>
      <w:r>
        <w:rPr>
          <w:rFonts w:hint="eastAsia" w:ascii="宋体" w:cs="宋体"/>
          <w:color w:val="auto"/>
          <w:highlight w:val="none"/>
        </w:rPr>
        <w:t>.4不合格工程的处理</w:t>
      </w:r>
      <w:bookmarkEnd w:id="252"/>
      <w:bookmarkEnd w:id="253"/>
    </w:p>
    <w:bookmarkEnd w:id="254"/>
    <w:p>
      <w:pPr>
        <w:pStyle w:val="184"/>
        <w:rPr>
          <w:rFonts w:cs="宋体"/>
          <w:color w:val="auto"/>
          <w:sz w:val="21"/>
          <w:highlight w:val="none"/>
        </w:rPr>
      </w:pPr>
      <w:r>
        <w:rPr>
          <w:rFonts w:hint="eastAsia" w:cs="宋体"/>
          <w:color w:val="auto"/>
          <w:sz w:val="21"/>
          <w:highlight w:val="none"/>
        </w:rPr>
        <w:t xml:space="preserve">5.4.1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pPr>
        <w:pStyle w:val="184"/>
        <w:rPr>
          <w:rFonts w:cs="宋体"/>
          <w:color w:val="auto"/>
          <w:sz w:val="21"/>
          <w:highlight w:val="none"/>
        </w:rPr>
      </w:pPr>
      <w:r>
        <w:rPr>
          <w:rFonts w:hint="eastAsia" w:cs="宋体"/>
          <w:color w:val="auto"/>
          <w:sz w:val="21"/>
          <w:highlight w:val="none"/>
        </w:rPr>
        <w:t>5.4.2因发包人原因造成工程不合格的，由此增加的费用和（或）延误的工期由发包人承担，并支付承包人合理的利润。</w:t>
      </w:r>
    </w:p>
    <w:p>
      <w:pPr>
        <w:pStyle w:val="189"/>
        <w:rPr>
          <w:rFonts w:ascii="宋体" w:cs="宋体"/>
          <w:color w:val="auto"/>
          <w:highlight w:val="none"/>
        </w:rPr>
      </w:pPr>
      <w:bookmarkStart w:id="255" w:name="_Toc478389069"/>
      <w:bookmarkStart w:id="256" w:name="_Toc351203537"/>
      <w:r>
        <w:rPr>
          <w:rFonts w:hint="eastAsia" w:ascii="宋体" w:cs="宋体"/>
          <w:color w:val="auto"/>
          <w:highlight w:val="none"/>
        </w:rPr>
        <w:t>5.5 质量争议检测</w:t>
      </w:r>
      <w:bookmarkEnd w:id="255"/>
      <w:bookmarkEnd w:id="256"/>
    </w:p>
    <w:p>
      <w:pPr>
        <w:pStyle w:val="184"/>
        <w:rPr>
          <w:rFonts w:cs="宋体"/>
          <w:color w:val="auto"/>
          <w:sz w:val="21"/>
          <w:highlight w:val="none"/>
        </w:rPr>
      </w:pPr>
      <w:r>
        <w:rPr>
          <w:rFonts w:hint="eastAsia" w:cs="宋体"/>
          <w:color w:val="auto"/>
          <w:sz w:val="21"/>
          <w:highlight w:val="none"/>
        </w:rPr>
        <w:t>合同当事人对工程质量有争议的，由双方协商确定的工程质量检测机构鉴定，由此产生的费用及因此造成的损失，由责任方承担。</w:t>
      </w:r>
    </w:p>
    <w:p>
      <w:pPr>
        <w:pStyle w:val="184"/>
        <w:rPr>
          <w:rFonts w:cs="宋体"/>
          <w:color w:val="auto"/>
          <w:sz w:val="21"/>
          <w:highlight w:val="none"/>
        </w:rPr>
      </w:pPr>
      <w:r>
        <w:rPr>
          <w:rFonts w:hint="eastAsia" w:cs="宋体"/>
          <w:color w:val="auto"/>
          <w:sz w:val="21"/>
          <w:highlight w:val="none"/>
        </w:rPr>
        <w:t>合同当事人均有责任的，由双方根据其责任分别承担。合同当事人无法达成一致的，按照第4.4款〔商定或确定〕执行。</w:t>
      </w:r>
    </w:p>
    <w:p>
      <w:pPr>
        <w:pStyle w:val="189"/>
        <w:rPr>
          <w:rFonts w:ascii="宋体" w:cs="宋体"/>
          <w:color w:val="auto"/>
          <w:highlight w:val="none"/>
        </w:rPr>
      </w:pPr>
      <w:bookmarkStart w:id="257" w:name="_Toc478389070"/>
      <w:bookmarkStart w:id="258" w:name="_Toc351203538"/>
      <w:r>
        <w:rPr>
          <w:rFonts w:hint="eastAsia" w:ascii="宋体" w:cs="宋体"/>
          <w:color w:val="auto"/>
          <w:highlight w:val="none"/>
        </w:rPr>
        <w:t>6</w:t>
      </w:r>
      <w:bookmarkStart w:id="259" w:name="_Toc337558763"/>
      <w:r>
        <w:rPr>
          <w:rFonts w:hint="eastAsia" w:ascii="宋体" w:cs="宋体"/>
          <w:color w:val="auto"/>
          <w:highlight w:val="none"/>
        </w:rPr>
        <w:t>. 安全文明施工与环境保护</w:t>
      </w:r>
      <w:bookmarkEnd w:id="257"/>
      <w:bookmarkEnd w:id="258"/>
    </w:p>
    <w:bookmarkEnd w:id="259"/>
    <w:p>
      <w:pPr>
        <w:pStyle w:val="189"/>
        <w:rPr>
          <w:rFonts w:ascii="宋体" w:cs="宋体"/>
          <w:color w:val="auto"/>
          <w:highlight w:val="none"/>
        </w:rPr>
      </w:pPr>
      <w:bookmarkStart w:id="260" w:name="_Toc351203539"/>
      <w:bookmarkStart w:id="261" w:name="_Toc478389071"/>
      <w:r>
        <w:rPr>
          <w:rFonts w:hint="eastAsia" w:ascii="宋体" w:cs="宋体"/>
          <w:color w:val="auto"/>
          <w:highlight w:val="none"/>
        </w:rPr>
        <w:t>6</w:t>
      </w:r>
      <w:bookmarkStart w:id="262" w:name="_Toc337558764"/>
      <w:r>
        <w:rPr>
          <w:rFonts w:hint="eastAsia" w:ascii="宋体" w:cs="宋体"/>
          <w:color w:val="auto"/>
          <w:highlight w:val="none"/>
        </w:rPr>
        <w:t>.1安全文明施工</w:t>
      </w:r>
      <w:bookmarkEnd w:id="260"/>
      <w:bookmarkEnd w:id="261"/>
    </w:p>
    <w:bookmarkEnd w:id="262"/>
    <w:p>
      <w:pPr>
        <w:pStyle w:val="184"/>
        <w:rPr>
          <w:rFonts w:cs="宋体"/>
          <w:color w:val="auto"/>
          <w:sz w:val="21"/>
          <w:highlight w:val="none"/>
        </w:rPr>
      </w:pPr>
      <w:r>
        <w:rPr>
          <w:rFonts w:hint="eastAsia" w:cs="宋体"/>
          <w:color w:val="auto"/>
          <w:sz w:val="21"/>
          <w:highlight w:val="none"/>
        </w:rPr>
        <w:t>6.1.1安全生产要求</w:t>
      </w:r>
    </w:p>
    <w:p>
      <w:pPr>
        <w:pStyle w:val="184"/>
        <w:rPr>
          <w:rFonts w:cs="宋体"/>
          <w:color w:val="auto"/>
          <w:sz w:val="21"/>
          <w:highlight w:val="none"/>
        </w:rPr>
      </w:pPr>
      <w:r>
        <w:rPr>
          <w:rFonts w:hint="eastAsia" w:cs="宋体"/>
          <w:color w:val="auto"/>
          <w:sz w:val="21"/>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pPr>
        <w:pStyle w:val="184"/>
        <w:rPr>
          <w:rFonts w:cs="宋体"/>
          <w:color w:val="auto"/>
          <w:sz w:val="21"/>
          <w:highlight w:val="none"/>
        </w:rPr>
      </w:pPr>
      <w:r>
        <w:rPr>
          <w:rFonts w:hint="eastAsia" w:cs="宋体"/>
          <w:color w:val="auto"/>
          <w:sz w:val="21"/>
          <w:highlight w:val="none"/>
        </w:rPr>
        <w:t>在施工过程中，如遇到突发的地质变动、事先未知的地下施工障碍等影响施工安全的紧急情况，承包人应及时报告监理人和发包人，发包人应当及时下令停工并报有关行政管理部门采取应急措施。</w:t>
      </w:r>
    </w:p>
    <w:p>
      <w:pPr>
        <w:pStyle w:val="184"/>
        <w:rPr>
          <w:rFonts w:cs="宋体"/>
          <w:color w:val="auto"/>
          <w:sz w:val="21"/>
          <w:highlight w:val="none"/>
        </w:rPr>
      </w:pPr>
      <w:r>
        <w:rPr>
          <w:rFonts w:hint="eastAsia" w:cs="宋体"/>
          <w:color w:val="auto"/>
          <w:sz w:val="21"/>
          <w:highlight w:val="none"/>
        </w:rPr>
        <w:t>因安全生产需要暂停施工的，按照第7.8款〔暂停施工〕的约定执行。</w:t>
      </w:r>
    </w:p>
    <w:p>
      <w:pPr>
        <w:pStyle w:val="184"/>
        <w:rPr>
          <w:rFonts w:cs="宋体"/>
          <w:color w:val="auto"/>
          <w:sz w:val="21"/>
          <w:highlight w:val="none"/>
        </w:rPr>
      </w:pPr>
      <w:r>
        <w:rPr>
          <w:rFonts w:hint="eastAsia" w:cs="宋体"/>
          <w:color w:val="auto"/>
          <w:sz w:val="21"/>
          <w:highlight w:val="none"/>
        </w:rPr>
        <w:t>6.1.2 安全生产保证措施</w:t>
      </w:r>
    </w:p>
    <w:p>
      <w:pPr>
        <w:pStyle w:val="184"/>
        <w:rPr>
          <w:rFonts w:cs="宋体"/>
          <w:color w:val="auto"/>
          <w:sz w:val="21"/>
          <w:highlight w:val="none"/>
        </w:rPr>
      </w:pPr>
      <w:r>
        <w:rPr>
          <w:rFonts w:hint="eastAsia" w:cs="宋体"/>
          <w:color w:val="auto"/>
          <w:sz w:val="21"/>
          <w:highlight w:val="none"/>
        </w:rPr>
        <w:t>承包人应当按照有关规定编制安全技术措施或者专项施工方案，建立安全生产责任制度、治安保卫制度及安全生产教育培训制度，并按照安全生产法律规定及合同约定履行安全职责，如实编制工程安全生产的有关记录，接受发包人、监理人及安全监督部门的检查与监督。</w:t>
      </w:r>
    </w:p>
    <w:p>
      <w:pPr>
        <w:pStyle w:val="184"/>
        <w:rPr>
          <w:rFonts w:cs="宋体"/>
          <w:color w:val="auto"/>
          <w:sz w:val="21"/>
          <w:highlight w:val="none"/>
        </w:rPr>
      </w:pPr>
      <w:r>
        <w:rPr>
          <w:rFonts w:hint="eastAsia" w:cs="宋体"/>
          <w:color w:val="auto"/>
          <w:sz w:val="21"/>
          <w:highlight w:val="none"/>
        </w:rPr>
        <w:t>6.1.3特别安全生产事项</w:t>
      </w:r>
    </w:p>
    <w:p>
      <w:pPr>
        <w:pStyle w:val="184"/>
        <w:rPr>
          <w:rFonts w:cs="宋体"/>
          <w:color w:val="auto"/>
          <w:sz w:val="21"/>
          <w:highlight w:val="none"/>
        </w:rPr>
      </w:pPr>
      <w:r>
        <w:rPr>
          <w:rFonts w:hint="eastAsia" w:cs="宋体"/>
          <w:color w:val="auto"/>
          <w:sz w:val="21"/>
          <w:highlight w:val="none"/>
        </w:rPr>
        <w:t>承包人应按照法律规定进行施工，开工前做好安全技术交底工作，施工过程中做好各项安全防护措施。承包人为实施合同而雇用的特殊工种的人员应受过专门的培训并已取得有关管理机构颁发的上岗证书。</w:t>
      </w:r>
    </w:p>
    <w:p>
      <w:pPr>
        <w:pStyle w:val="184"/>
        <w:rPr>
          <w:rFonts w:cs="宋体"/>
          <w:color w:val="auto"/>
          <w:sz w:val="21"/>
          <w:highlight w:val="none"/>
        </w:rPr>
      </w:pPr>
      <w:r>
        <w:rPr>
          <w:rFonts w:hint="eastAsia" w:cs="宋体"/>
          <w:color w:val="auto"/>
          <w:sz w:val="21"/>
          <w:highlight w:val="none"/>
        </w:rPr>
        <w:t xml:space="preserve">承包人在动力设备、输电线路、地下管道、密封防震车间、易燃易爆地段以及临街交通要道附近施工时，施工开始前应向发包人和监理人提出安全防护措施，经发包人认可后实施。 </w:t>
      </w:r>
    </w:p>
    <w:p>
      <w:pPr>
        <w:pStyle w:val="184"/>
        <w:rPr>
          <w:rFonts w:cs="宋体"/>
          <w:color w:val="auto"/>
          <w:sz w:val="21"/>
          <w:highlight w:val="none"/>
        </w:rPr>
      </w:pPr>
      <w:r>
        <w:rPr>
          <w:rFonts w:hint="eastAsia" w:cs="宋体"/>
          <w:color w:val="auto"/>
          <w:sz w:val="21"/>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pPr>
        <w:pStyle w:val="184"/>
        <w:rPr>
          <w:rFonts w:cs="宋体"/>
          <w:color w:val="auto"/>
          <w:sz w:val="21"/>
          <w:highlight w:val="none"/>
        </w:rPr>
      </w:pPr>
      <w:r>
        <w:rPr>
          <w:rFonts w:hint="eastAsia" w:cs="宋体"/>
          <w:color w:val="auto"/>
          <w:sz w:val="21"/>
          <w:highlight w:val="none"/>
        </w:rPr>
        <w:t>需单独编制危险性较大分部分项专项工程施工方案的，要求进行专家论证的超过一定规模的危险性较大的分部分项工程，承包人应及时编制和组织论证。</w:t>
      </w:r>
    </w:p>
    <w:p>
      <w:pPr>
        <w:pStyle w:val="184"/>
        <w:rPr>
          <w:rFonts w:cs="宋体"/>
          <w:color w:val="auto"/>
          <w:sz w:val="21"/>
          <w:highlight w:val="none"/>
        </w:rPr>
      </w:pPr>
      <w:r>
        <w:rPr>
          <w:rFonts w:hint="eastAsia" w:cs="宋体"/>
          <w:color w:val="auto"/>
          <w:sz w:val="21"/>
          <w:highlight w:val="none"/>
        </w:rPr>
        <w:t>6.1.4 治安保卫</w:t>
      </w:r>
    </w:p>
    <w:p>
      <w:pPr>
        <w:pStyle w:val="184"/>
        <w:rPr>
          <w:rFonts w:cs="宋体"/>
          <w:color w:val="auto"/>
          <w:sz w:val="21"/>
          <w:highlight w:val="none"/>
        </w:rPr>
      </w:pPr>
      <w:r>
        <w:rPr>
          <w:rFonts w:hint="eastAsia" w:cs="宋体"/>
          <w:color w:val="auto"/>
          <w:sz w:val="21"/>
          <w:highlight w:val="none"/>
        </w:rPr>
        <w:t>除专用合同条款另有约定外，发包人应与当地公安部门协商，在现场建立治安管理机构或联防组织，统一管理施工场地的治安保卫事项，履行合同工程的治安保卫职责。</w:t>
      </w:r>
    </w:p>
    <w:p>
      <w:pPr>
        <w:pStyle w:val="184"/>
        <w:rPr>
          <w:rFonts w:cs="宋体"/>
          <w:color w:val="auto"/>
          <w:sz w:val="21"/>
          <w:highlight w:val="none"/>
        </w:rPr>
      </w:pPr>
      <w:r>
        <w:rPr>
          <w:rFonts w:hint="eastAsia" w:cs="宋体"/>
          <w:color w:val="auto"/>
          <w:sz w:val="21"/>
          <w:highlight w:val="none"/>
        </w:rPr>
        <w:t>发包人和承包人除应协助现场治安管理机构或联防组织维护施工场地的社会治安外，还应做好包括生活区在内的各自管辖区的治安保卫工作。</w:t>
      </w:r>
    </w:p>
    <w:p>
      <w:pPr>
        <w:pStyle w:val="184"/>
        <w:rPr>
          <w:rFonts w:cs="宋体"/>
          <w:color w:val="auto"/>
          <w:sz w:val="21"/>
          <w:highlight w:val="none"/>
        </w:rPr>
      </w:pPr>
      <w:r>
        <w:rPr>
          <w:rFonts w:hint="eastAsia" w:cs="宋体"/>
          <w:color w:val="auto"/>
          <w:sz w:val="21"/>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报告。发包人和承包人应积极协助当地有关部门采取措施平息事态，防止事态扩大，尽量避免人员伤亡和财产损失。</w:t>
      </w:r>
    </w:p>
    <w:p>
      <w:pPr>
        <w:pStyle w:val="184"/>
        <w:rPr>
          <w:rFonts w:cs="宋体"/>
          <w:color w:val="auto"/>
          <w:sz w:val="21"/>
          <w:highlight w:val="none"/>
        </w:rPr>
      </w:pPr>
      <w:r>
        <w:rPr>
          <w:rFonts w:hint="eastAsia" w:cs="宋体"/>
          <w:color w:val="auto"/>
          <w:sz w:val="21"/>
          <w:highlight w:val="none"/>
        </w:rPr>
        <w:t>6.1.5 文明施工</w:t>
      </w:r>
    </w:p>
    <w:p>
      <w:pPr>
        <w:pStyle w:val="184"/>
        <w:rPr>
          <w:rFonts w:cs="宋体"/>
          <w:color w:val="auto"/>
          <w:sz w:val="21"/>
          <w:highlight w:val="none"/>
        </w:rPr>
      </w:pPr>
      <w:r>
        <w:rPr>
          <w:rFonts w:hint="eastAsia" w:cs="宋体"/>
          <w:color w:val="auto"/>
          <w:sz w:val="21"/>
          <w:highlight w:val="none"/>
        </w:rPr>
        <w:t>承包人在工程施工期间，应当采取措施保持施工现场平整，物料堆放整齐。工程所在地有关行政管理部门有特殊要求的，按照其要求执行。合同当事人对文明施工有其他要求的，可以在专用合同条款中明确。</w:t>
      </w:r>
    </w:p>
    <w:p>
      <w:pPr>
        <w:pStyle w:val="184"/>
        <w:rPr>
          <w:rFonts w:cs="宋体"/>
          <w:color w:val="auto"/>
          <w:sz w:val="21"/>
          <w:highlight w:val="none"/>
        </w:rPr>
      </w:pPr>
      <w:r>
        <w:rPr>
          <w:rFonts w:hint="eastAsia" w:cs="宋体"/>
          <w:color w:val="auto"/>
          <w:sz w:val="21"/>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pPr>
        <w:pStyle w:val="184"/>
        <w:rPr>
          <w:rFonts w:cs="宋体"/>
          <w:color w:val="auto"/>
          <w:sz w:val="21"/>
          <w:highlight w:val="none"/>
        </w:rPr>
      </w:pPr>
      <w:r>
        <w:rPr>
          <w:rFonts w:hint="eastAsia" w:cs="宋体"/>
          <w:color w:val="auto"/>
          <w:sz w:val="21"/>
          <w:highlight w:val="none"/>
        </w:rPr>
        <w:t>6.1.6 安全文明施工费</w:t>
      </w:r>
    </w:p>
    <w:p>
      <w:pPr>
        <w:pStyle w:val="184"/>
        <w:rPr>
          <w:rFonts w:cs="宋体"/>
          <w:color w:val="auto"/>
          <w:sz w:val="21"/>
          <w:highlight w:val="none"/>
        </w:rPr>
      </w:pPr>
      <w:r>
        <w:rPr>
          <w:rFonts w:hint="eastAsia" w:cs="宋体"/>
          <w:color w:val="auto"/>
          <w:sz w:val="21"/>
          <w:highlight w:val="none"/>
        </w:rPr>
        <w:t>安全文明施工费由发包人承担，发包人不得以任何形式扣减该部分费用。因基准日期后合同所适用的法律或有关规定发生变化，增加的安全文明施工费由发包人承担。</w:t>
      </w:r>
    </w:p>
    <w:p>
      <w:pPr>
        <w:pStyle w:val="184"/>
        <w:rPr>
          <w:rFonts w:cs="宋体"/>
          <w:color w:val="auto"/>
          <w:sz w:val="21"/>
          <w:highlight w:val="none"/>
        </w:rPr>
      </w:pPr>
      <w:r>
        <w:rPr>
          <w:rFonts w:hint="eastAsia" w:cs="宋体"/>
          <w:color w:val="auto"/>
          <w:sz w:val="21"/>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pPr>
        <w:pStyle w:val="184"/>
        <w:rPr>
          <w:rFonts w:cs="宋体"/>
          <w:color w:val="auto"/>
          <w:sz w:val="21"/>
          <w:highlight w:val="none"/>
        </w:rPr>
      </w:pPr>
      <w:r>
        <w:rPr>
          <w:rFonts w:hint="eastAsia" w:cs="宋体"/>
          <w:color w:val="auto"/>
          <w:sz w:val="21"/>
          <w:highlight w:val="none"/>
        </w:rPr>
        <w:t>除专用合同条款另有约定外，发包人应在开工后28天内预付</w:t>
      </w:r>
      <w:bookmarkStart w:id="263" w:name="OLE_LINK3"/>
      <w:r>
        <w:rPr>
          <w:rFonts w:hint="eastAsia" w:cs="宋体"/>
          <w:color w:val="auto"/>
          <w:sz w:val="21"/>
          <w:highlight w:val="none"/>
        </w:rPr>
        <w:t>安全文明施工费</w:t>
      </w:r>
      <w:bookmarkEnd w:id="263"/>
      <w:r>
        <w:rPr>
          <w:rFonts w:hint="eastAsia" w:cs="宋体"/>
          <w:color w:val="auto"/>
          <w:sz w:val="21"/>
          <w:highlight w:val="none"/>
        </w:rPr>
        <w:t>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pPr>
        <w:pStyle w:val="184"/>
        <w:rPr>
          <w:rFonts w:cs="宋体"/>
          <w:color w:val="auto"/>
          <w:sz w:val="21"/>
          <w:highlight w:val="none"/>
        </w:rPr>
      </w:pPr>
      <w:r>
        <w:rPr>
          <w:rFonts w:hint="eastAsia" w:cs="宋体"/>
          <w:color w:val="auto"/>
          <w:sz w:val="21"/>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pPr>
        <w:pStyle w:val="184"/>
        <w:rPr>
          <w:rFonts w:cs="宋体"/>
          <w:color w:val="auto"/>
          <w:sz w:val="21"/>
          <w:highlight w:val="none"/>
        </w:rPr>
      </w:pPr>
      <w:r>
        <w:rPr>
          <w:rFonts w:hint="eastAsia" w:cs="宋体"/>
          <w:color w:val="auto"/>
          <w:sz w:val="21"/>
          <w:highlight w:val="none"/>
        </w:rPr>
        <w:t>6.1.7 紧急情况处理</w:t>
      </w:r>
    </w:p>
    <w:p>
      <w:pPr>
        <w:pStyle w:val="184"/>
        <w:rPr>
          <w:rFonts w:cs="宋体"/>
          <w:color w:val="auto"/>
          <w:sz w:val="21"/>
          <w:highlight w:val="none"/>
        </w:rPr>
      </w:pPr>
      <w:r>
        <w:rPr>
          <w:rFonts w:hint="eastAsia" w:cs="宋体"/>
          <w:color w:val="auto"/>
          <w:sz w:val="21"/>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pPr>
        <w:pStyle w:val="184"/>
        <w:rPr>
          <w:rFonts w:cs="宋体"/>
          <w:color w:val="auto"/>
          <w:sz w:val="21"/>
          <w:highlight w:val="none"/>
        </w:rPr>
      </w:pPr>
      <w:r>
        <w:rPr>
          <w:rFonts w:hint="eastAsia" w:cs="宋体"/>
          <w:color w:val="auto"/>
          <w:sz w:val="21"/>
          <w:highlight w:val="none"/>
        </w:rPr>
        <w:t>6.1.8 事故处理</w:t>
      </w:r>
    </w:p>
    <w:p>
      <w:pPr>
        <w:pStyle w:val="184"/>
        <w:rPr>
          <w:rFonts w:cs="宋体"/>
          <w:color w:val="auto"/>
          <w:sz w:val="21"/>
          <w:highlight w:val="none"/>
        </w:rPr>
      </w:pPr>
      <w:r>
        <w:rPr>
          <w:rFonts w:hint="eastAsia" w:cs="宋体"/>
          <w:color w:val="auto"/>
          <w:sz w:val="21"/>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pPr>
        <w:pStyle w:val="184"/>
        <w:rPr>
          <w:rFonts w:cs="宋体"/>
          <w:color w:val="auto"/>
          <w:sz w:val="21"/>
          <w:highlight w:val="none"/>
        </w:rPr>
      </w:pPr>
      <w:r>
        <w:rPr>
          <w:rFonts w:hint="eastAsia" w:cs="宋体"/>
          <w:color w:val="auto"/>
          <w:sz w:val="21"/>
          <w:highlight w:val="none"/>
        </w:rPr>
        <w:t xml:space="preserve"> 6.1.9 安全生产责任</w:t>
      </w:r>
    </w:p>
    <w:p>
      <w:pPr>
        <w:pStyle w:val="184"/>
        <w:outlineLvl w:val="0"/>
        <w:rPr>
          <w:rFonts w:cs="宋体"/>
          <w:color w:val="auto"/>
          <w:sz w:val="21"/>
          <w:highlight w:val="none"/>
        </w:rPr>
      </w:pPr>
      <w:bookmarkStart w:id="264" w:name="_Toc406522103"/>
      <w:bookmarkStart w:id="265" w:name="_Toc478389072"/>
      <w:r>
        <w:rPr>
          <w:rFonts w:hint="eastAsia" w:cs="宋体"/>
          <w:color w:val="auto"/>
          <w:sz w:val="21"/>
          <w:highlight w:val="none"/>
        </w:rPr>
        <w:t>6.1.9.1 发包人的安全责任</w:t>
      </w:r>
      <w:bookmarkEnd w:id="264"/>
      <w:bookmarkEnd w:id="265"/>
    </w:p>
    <w:p>
      <w:pPr>
        <w:pStyle w:val="184"/>
        <w:rPr>
          <w:rFonts w:cs="宋体"/>
          <w:color w:val="auto"/>
          <w:sz w:val="21"/>
          <w:highlight w:val="none"/>
        </w:rPr>
      </w:pPr>
      <w:r>
        <w:rPr>
          <w:rFonts w:hint="eastAsia" w:cs="宋体"/>
          <w:color w:val="auto"/>
          <w:sz w:val="21"/>
          <w:highlight w:val="none"/>
        </w:rPr>
        <w:t xml:space="preserve"> 发包人应负责赔偿以下各种情况造成的损失：</w:t>
      </w:r>
    </w:p>
    <w:p>
      <w:pPr>
        <w:pStyle w:val="184"/>
        <w:rPr>
          <w:rFonts w:cs="宋体"/>
          <w:color w:val="auto"/>
          <w:sz w:val="21"/>
          <w:highlight w:val="none"/>
        </w:rPr>
      </w:pPr>
      <w:r>
        <w:rPr>
          <w:rFonts w:hint="eastAsia" w:cs="宋体"/>
          <w:color w:val="auto"/>
          <w:sz w:val="21"/>
          <w:highlight w:val="none"/>
        </w:rPr>
        <w:t>（1）工程或工程的任何部分对土地的占用所造成的第三者财产损失；</w:t>
      </w:r>
    </w:p>
    <w:p>
      <w:pPr>
        <w:pStyle w:val="184"/>
        <w:rPr>
          <w:rFonts w:cs="宋体"/>
          <w:color w:val="auto"/>
          <w:sz w:val="21"/>
          <w:highlight w:val="none"/>
        </w:rPr>
      </w:pPr>
      <w:r>
        <w:rPr>
          <w:rFonts w:hint="eastAsia" w:cs="宋体"/>
          <w:color w:val="auto"/>
          <w:sz w:val="21"/>
          <w:highlight w:val="none"/>
        </w:rPr>
        <w:t>（2）由于发包人原因在施工场地及其毗邻地带造成的第三者人身伤亡和财产损失；</w:t>
      </w:r>
    </w:p>
    <w:p>
      <w:pPr>
        <w:pStyle w:val="184"/>
        <w:rPr>
          <w:rFonts w:cs="宋体"/>
          <w:color w:val="auto"/>
          <w:sz w:val="21"/>
          <w:highlight w:val="none"/>
        </w:rPr>
      </w:pPr>
      <w:r>
        <w:rPr>
          <w:rFonts w:hint="eastAsia" w:cs="宋体"/>
          <w:color w:val="auto"/>
          <w:sz w:val="21"/>
          <w:highlight w:val="none"/>
        </w:rPr>
        <w:t>（3）由于发包人原因对承包人、监理人造成的人员人身伤亡和财产损失；</w:t>
      </w:r>
    </w:p>
    <w:p>
      <w:pPr>
        <w:pStyle w:val="184"/>
        <w:rPr>
          <w:rFonts w:cs="宋体"/>
          <w:color w:val="auto"/>
          <w:sz w:val="21"/>
          <w:highlight w:val="none"/>
        </w:rPr>
      </w:pPr>
      <w:r>
        <w:rPr>
          <w:rFonts w:hint="eastAsia" w:cs="宋体"/>
          <w:color w:val="auto"/>
          <w:sz w:val="21"/>
          <w:highlight w:val="none"/>
        </w:rPr>
        <w:t>（4）由于发包人原因造成的发包人自身人员的人身伤害以及财产损失。</w:t>
      </w:r>
    </w:p>
    <w:p>
      <w:pPr>
        <w:pStyle w:val="184"/>
        <w:outlineLvl w:val="0"/>
        <w:rPr>
          <w:rFonts w:cs="宋体"/>
          <w:color w:val="auto"/>
          <w:sz w:val="21"/>
          <w:highlight w:val="none"/>
        </w:rPr>
      </w:pPr>
      <w:bookmarkStart w:id="266" w:name="_Toc478389073"/>
      <w:bookmarkStart w:id="267" w:name="_Toc406522104"/>
      <w:r>
        <w:rPr>
          <w:rFonts w:hint="eastAsia" w:cs="宋体"/>
          <w:color w:val="auto"/>
          <w:sz w:val="21"/>
          <w:highlight w:val="none"/>
        </w:rPr>
        <w:t>6.1.9.2 承包人的安全责任</w:t>
      </w:r>
      <w:bookmarkEnd w:id="266"/>
      <w:bookmarkEnd w:id="267"/>
    </w:p>
    <w:p>
      <w:pPr>
        <w:pStyle w:val="184"/>
        <w:rPr>
          <w:rFonts w:cs="宋体"/>
          <w:color w:val="auto"/>
          <w:sz w:val="21"/>
          <w:highlight w:val="none"/>
        </w:rPr>
      </w:pPr>
      <w:r>
        <w:rPr>
          <w:rFonts w:hint="eastAsia" w:cs="宋体"/>
          <w:color w:val="auto"/>
          <w:sz w:val="21"/>
          <w:highlight w:val="none"/>
        </w:rPr>
        <w:t>由于承包人原因在施工场地内及其毗邻地带造成的发包人、监理人以及第三者人员伤亡和财产损失，由承包人负责赔偿。</w:t>
      </w:r>
    </w:p>
    <w:p>
      <w:pPr>
        <w:pStyle w:val="189"/>
        <w:rPr>
          <w:rFonts w:ascii="宋体" w:cs="宋体"/>
          <w:color w:val="auto"/>
          <w:highlight w:val="none"/>
        </w:rPr>
      </w:pPr>
      <w:bookmarkStart w:id="268" w:name="_Toc351203540"/>
      <w:bookmarkStart w:id="269" w:name="_Toc478389074"/>
      <w:r>
        <w:rPr>
          <w:rFonts w:hint="eastAsia" w:ascii="宋体" w:cs="宋体"/>
          <w:color w:val="auto"/>
          <w:highlight w:val="none"/>
        </w:rPr>
        <w:t>6</w:t>
      </w:r>
      <w:bookmarkStart w:id="270" w:name="_Toc337558765"/>
      <w:r>
        <w:rPr>
          <w:rFonts w:hint="eastAsia" w:ascii="宋体" w:cs="宋体"/>
          <w:color w:val="auto"/>
          <w:highlight w:val="none"/>
        </w:rPr>
        <w:t>.2 职业健康</w:t>
      </w:r>
      <w:bookmarkEnd w:id="268"/>
      <w:bookmarkEnd w:id="269"/>
    </w:p>
    <w:bookmarkEnd w:id="270"/>
    <w:p>
      <w:pPr>
        <w:pStyle w:val="184"/>
        <w:outlineLvl w:val="0"/>
        <w:rPr>
          <w:rFonts w:cs="宋体"/>
          <w:color w:val="auto"/>
          <w:sz w:val="21"/>
          <w:highlight w:val="none"/>
        </w:rPr>
      </w:pPr>
      <w:bookmarkStart w:id="271" w:name="_Toc406522106"/>
      <w:bookmarkStart w:id="272" w:name="_Toc478389075"/>
      <w:r>
        <w:rPr>
          <w:rFonts w:hint="eastAsia" w:cs="宋体"/>
          <w:color w:val="auto"/>
          <w:sz w:val="21"/>
          <w:highlight w:val="none"/>
        </w:rPr>
        <w:t>6.2.1 劳动保护</w:t>
      </w:r>
      <w:bookmarkEnd w:id="271"/>
      <w:bookmarkEnd w:id="272"/>
    </w:p>
    <w:p>
      <w:pPr>
        <w:pStyle w:val="184"/>
        <w:rPr>
          <w:rFonts w:cs="宋体"/>
          <w:color w:val="auto"/>
          <w:sz w:val="21"/>
          <w:highlight w:val="none"/>
        </w:rPr>
      </w:pPr>
      <w:r>
        <w:rPr>
          <w:rFonts w:hint="eastAsia" w:cs="宋体"/>
          <w:color w:val="auto"/>
          <w:sz w:val="21"/>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pPr>
        <w:pStyle w:val="184"/>
        <w:rPr>
          <w:rFonts w:cs="宋体"/>
          <w:color w:val="auto"/>
          <w:sz w:val="21"/>
          <w:highlight w:val="none"/>
        </w:rPr>
      </w:pPr>
      <w:r>
        <w:rPr>
          <w:rFonts w:hint="eastAsia" w:cs="宋体"/>
          <w:color w:val="auto"/>
          <w:sz w:val="21"/>
          <w:highlight w:val="none"/>
        </w:rPr>
        <w:t>承包人应按照法律规定保障现场施工人员的劳动安全，并提供劳动保护，并应按国家有关劳动保护的规定，采取有效地防止粉尘、降低噪声、控制有害气体和保障高温、高寒、高空作业安全等劳动保护措施。承包人雇佣人员在施工中受到伤害的，承包人应立即采取有效措施进行抢救和治疗。</w:t>
      </w:r>
    </w:p>
    <w:p>
      <w:pPr>
        <w:pStyle w:val="184"/>
        <w:rPr>
          <w:rFonts w:cs="宋体"/>
          <w:color w:val="auto"/>
          <w:sz w:val="21"/>
          <w:highlight w:val="none"/>
        </w:rPr>
      </w:pPr>
      <w:r>
        <w:rPr>
          <w:rFonts w:hint="eastAsia" w:cs="宋体"/>
          <w:color w:val="auto"/>
          <w:sz w:val="21"/>
          <w:highlight w:val="none"/>
        </w:rPr>
        <w:t>承包人应按法律规定安排工作时间，保证其雇佣人员享有休息和休假的权利。因工程施工的特殊需要占用休假日或延长工作时间的，应不超过法律规定的限度，并按法律规定给予补休或付酬。</w:t>
      </w:r>
    </w:p>
    <w:p>
      <w:pPr>
        <w:pStyle w:val="184"/>
        <w:outlineLvl w:val="0"/>
        <w:rPr>
          <w:rFonts w:cs="宋体"/>
          <w:color w:val="auto"/>
          <w:sz w:val="21"/>
          <w:highlight w:val="none"/>
        </w:rPr>
      </w:pPr>
      <w:bookmarkStart w:id="273" w:name="_Toc406522107"/>
      <w:bookmarkStart w:id="274" w:name="_Toc478389076"/>
      <w:r>
        <w:rPr>
          <w:rFonts w:hint="eastAsia" w:cs="宋体"/>
          <w:color w:val="auto"/>
          <w:sz w:val="21"/>
          <w:highlight w:val="none"/>
        </w:rPr>
        <w:t>6.2.2 生活条件</w:t>
      </w:r>
      <w:bookmarkEnd w:id="273"/>
      <w:bookmarkEnd w:id="274"/>
    </w:p>
    <w:p>
      <w:pPr>
        <w:pStyle w:val="184"/>
        <w:rPr>
          <w:rFonts w:cs="宋体"/>
          <w:color w:val="auto"/>
          <w:sz w:val="21"/>
          <w:highlight w:val="none"/>
        </w:rPr>
      </w:pPr>
      <w:r>
        <w:rPr>
          <w:rFonts w:hint="eastAsia" w:cs="宋体"/>
          <w:color w:val="auto"/>
          <w:sz w:val="21"/>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pPr>
        <w:pStyle w:val="189"/>
        <w:rPr>
          <w:rFonts w:ascii="宋体" w:cs="宋体"/>
          <w:color w:val="auto"/>
          <w:highlight w:val="none"/>
        </w:rPr>
      </w:pPr>
      <w:bookmarkStart w:id="275" w:name="_Toc351203541"/>
      <w:bookmarkStart w:id="276" w:name="_Toc478389077"/>
      <w:r>
        <w:rPr>
          <w:rFonts w:hint="eastAsia" w:ascii="宋体" w:cs="宋体"/>
          <w:color w:val="auto"/>
          <w:highlight w:val="none"/>
        </w:rPr>
        <w:t>6</w:t>
      </w:r>
      <w:bookmarkStart w:id="277" w:name="_Toc337558766"/>
      <w:r>
        <w:rPr>
          <w:rFonts w:hint="eastAsia" w:ascii="宋体" w:cs="宋体"/>
          <w:color w:val="auto"/>
          <w:highlight w:val="none"/>
        </w:rPr>
        <w:t>.3 环境保护</w:t>
      </w:r>
      <w:bookmarkEnd w:id="275"/>
      <w:bookmarkEnd w:id="276"/>
    </w:p>
    <w:bookmarkEnd w:id="277"/>
    <w:p>
      <w:pPr>
        <w:pStyle w:val="184"/>
        <w:rPr>
          <w:rFonts w:cs="宋体"/>
          <w:color w:val="auto"/>
          <w:sz w:val="21"/>
          <w:highlight w:val="none"/>
        </w:rPr>
      </w:pPr>
      <w:r>
        <w:rPr>
          <w:rFonts w:hint="eastAsia" w:cs="宋体"/>
          <w:color w:val="auto"/>
          <w:sz w:val="21"/>
          <w:highlight w:val="none"/>
        </w:rPr>
        <w:t>承包人应在施工组织设计中列明环境保护的具体措施。在合同履行期间，承包人应采取合理措施保护施工现场环境。对施工作业过程中可能引起的大气、水、噪声以及固体废物污染采取具体可行的防范措施。</w:t>
      </w:r>
    </w:p>
    <w:p>
      <w:pPr>
        <w:pStyle w:val="184"/>
        <w:rPr>
          <w:rFonts w:cs="宋体"/>
          <w:color w:val="auto"/>
          <w:sz w:val="21"/>
          <w:highlight w:val="none"/>
        </w:rPr>
      </w:pPr>
      <w:r>
        <w:rPr>
          <w:rFonts w:hint="eastAsia" w:cs="宋体"/>
          <w:color w:val="auto"/>
          <w:sz w:val="21"/>
          <w:highlight w:val="none"/>
        </w:rPr>
        <w:t>承包人应当承担因其原因引起的环境污染侵权损害赔偿责任，因上述环境污染引起纠纷而导致暂停施工的，由此增加的费用和（或）延误的工期由承包人承担。</w:t>
      </w:r>
    </w:p>
    <w:p>
      <w:pPr>
        <w:pStyle w:val="189"/>
        <w:rPr>
          <w:rFonts w:ascii="宋体" w:cs="宋体"/>
          <w:color w:val="auto"/>
          <w:highlight w:val="none"/>
        </w:rPr>
      </w:pPr>
      <w:bookmarkStart w:id="278" w:name="_Toc351203542"/>
      <w:bookmarkStart w:id="279" w:name="_Toc478389078"/>
      <w:r>
        <w:rPr>
          <w:rFonts w:hint="eastAsia" w:ascii="宋体" w:cs="宋体"/>
          <w:color w:val="auto"/>
          <w:highlight w:val="none"/>
        </w:rPr>
        <w:t>7</w:t>
      </w:r>
      <w:bookmarkStart w:id="280" w:name="_Toc337558767"/>
      <w:r>
        <w:rPr>
          <w:rFonts w:hint="eastAsia" w:ascii="宋体" w:cs="宋体"/>
          <w:color w:val="auto"/>
          <w:highlight w:val="none"/>
        </w:rPr>
        <w:t>. 工期和进度</w:t>
      </w:r>
      <w:bookmarkEnd w:id="278"/>
      <w:bookmarkEnd w:id="279"/>
    </w:p>
    <w:bookmarkEnd w:id="280"/>
    <w:p>
      <w:pPr>
        <w:pStyle w:val="189"/>
        <w:rPr>
          <w:rFonts w:ascii="宋体" w:cs="宋体"/>
          <w:color w:val="auto"/>
          <w:highlight w:val="none"/>
        </w:rPr>
      </w:pPr>
      <w:bookmarkStart w:id="281" w:name="_Toc478389079"/>
      <w:bookmarkStart w:id="282" w:name="_Toc351203543"/>
      <w:r>
        <w:rPr>
          <w:rFonts w:hint="eastAsia" w:ascii="宋体" w:cs="宋体"/>
          <w:color w:val="auto"/>
          <w:highlight w:val="none"/>
        </w:rPr>
        <w:t>7</w:t>
      </w:r>
      <w:bookmarkStart w:id="283" w:name="_Toc337558768"/>
      <w:bookmarkStart w:id="284" w:name="_Toc296346567"/>
      <w:bookmarkStart w:id="285" w:name="_Toc296503066"/>
      <w:r>
        <w:rPr>
          <w:rFonts w:hint="eastAsia" w:ascii="宋体" w:cs="宋体"/>
          <w:color w:val="auto"/>
          <w:highlight w:val="none"/>
        </w:rPr>
        <w:t>.1施工组织设计</w:t>
      </w:r>
      <w:bookmarkEnd w:id="281"/>
      <w:bookmarkEnd w:id="282"/>
    </w:p>
    <w:bookmarkEnd w:id="283"/>
    <w:p>
      <w:pPr>
        <w:pStyle w:val="184"/>
        <w:outlineLvl w:val="0"/>
        <w:rPr>
          <w:rFonts w:cs="宋体"/>
          <w:color w:val="auto"/>
          <w:sz w:val="21"/>
          <w:highlight w:val="none"/>
        </w:rPr>
      </w:pPr>
      <w:bookmarkStart w:id="286" w:name="_Toc406522111"/>
      <w:bookmarkStart w:id="287" w:name="_Toc478389080"/>
      <w:r>
        <w:rPr>
          <w:rFonts w:hint="eastAsia" w:cs="宋体"/>
          <w:color w:val="auto"/>
          <w:sz w:val="21"/>
          <w:highlight w:val="none"/>
        </w:rPr>
        <w:t>7.1.1 施工组织设计的内容</w:t>
      </w:r>
      <w:bookmarkEnd w:id="286"/>
      <w:bookmarkEnd w:id="287"/>
    </w:p>
    <w:p>
      <w:pPr>
        <w:pStyle w:val="184"/>
        <w:rPr>
          <w:rFonts w:cs="宋体"/>
          <w:color w:val="auto"/>
          <w:sz w:val="21"/>
          <w:highlight w:val="none"/>
        </w:rPr>
      </w:pPr>
      <w:r>
        <w:rPr>
          <w:rFonts w:hint="eastAsia" w:cs="宋体"/>
          <w:color w:val="auto"/>
          <w:sz w:val="21"/>
          <w:highlight w:val="none"/>
        </w:rPr>
        <w:t xml:space="preserve"> 施工组织设计应包含以下内容：</w:t>
      </w:r>
    </w:p>
    <w:p>
      <w:pPr>
        <w:pStyle w:val="184"/>
        <w:rPr>
          <w:rFonts w:cs="宋体"/>
          <w:color w:val="auto"/>
          <w:sz w:val="21"/>
          <w:highlight w:val="none"/>
        </w:rPr>
      </w:pPr>
      <w:r>
        <w:rPr>
          <w:rFonts w:hint="eastAsia" w:cs="宋体"/>
          <w:color w:val="auto"/>
          <w:sz w:val="21"/>
          <w:highlight w:val="none"/>
        </w:rPr>
        <w:t xml:space="preserve">（1）施工方案； </w:t>
      </w:r>
    </w:p>
    <w:p>
      <w:pPr>
        <w:pStyle w:val="184"/>
        <w:rPr>
          <w:rFonts w:cs="宋体"/>
          <w:color w:val="auto"/>
          <w:sz w:val="21"/>
          <w:highlight w:val="none"/>
        </w:rPr>
      </w:pPr>
      <w:r>
        <w:rPr>
          <w:rFonts w:hint="eastAsia" w:cs="宋体"/>
          <w:color w:val="auto"/>
          <w:sz w:val="21"/>
          <w:highlight w:val="none"/>
        </w:rPr>
        <w:t>（2）施工现场平面布置图；</w:t>
      </w:r>
    </w:p>
    <w:p>
      <w:pPr>
        <w:pStyle w:val="184"/>
        <w:rPr>
          <w:rFonts w:cs="宋体"/>
          <w:color w:val="auto"/>
          <w:sz w:val="21"/>
          <w:highlight w:val="none"/>
        </w:rPr>
      </w:pPr>
      <w:r>
        <w:rPr>
          <w:rFonts w:hint="eastAsia" w:cs="宋体"/>
          <w:color w:val="auto"/>
          <w:sz w:val="21"/>
          <w:highlight w:val="none"/>
        </w:rPr>
        <w:t xml:space="preserve">（3）施工进度计划和保证措施； </w:t>
      </w:r>
    </w:p>
    <w:p>
      <w:pPr>
        <w:pStyle w:val="184"/>
        <w:rPr>
          <w:rFonts w:cs="宋体"/>
          <w:color w:val="auto"/>
          <w:sz w:val="21"/>
          <w:highlight w:val="none"/>
        </w:rPr>
      </w:pPr>
      <w:r>
        <w:rPr>
          <w:rFonts w:hint="eastAsia" w:cs="宋体"/>
          <w:color w:val="auto"/>
          <w:sz w:val="21"/>
          <w:highlight w:val="none"/>
        </w:rPr>
        <w:t>（4）劳动力及材料供应计划；</w:t>
      </w:r>
    </w:p>
    <w:p>
      <w:pPr>
        <w:pStyle w:val="184"/>
        <w:rPr>
          <w:rFonts w:cs="宋体"/>
          <w:color w:val="auto"/>
          <w:sz w:val="21"/>
          <w:highlight w:val="none"/>
        </w:rPr>
      </w:pPr>
      <w:r>
        <w:rPr>
          <w:rFonts w:hint="eastAsia" w:cs="宋体"/>
          <w:color w:val="auto"/>
          <w:sz w:val="21"/>
          <w:highlight w:val="none"/>
        </w:rPr>
        <w:t>（5）施工机械设备的选用；</w:t>
      </w:r>
    </w:p>
    <w:p>
      <w:pPr>
        <w:pStyle w:val="184"/>
        <w:rPr>
          <w:rFonts w:cs="宋体"/>
          <w:color w:val="auto"/>
          <w:sz w:val="21"/>
          <w:highlight w:val="none"/>
        </w:rPr>
      </w:pPr>
      <w:r>
        <w:rPr>
          <w:rFonts w:hint="eastAsia" w:cs="宋体"/>
          <w:color w:val="auto"/>
          <w:sz w:val="21"/>
          <w:highlight w:val="none"/>
        </w:rPr>
        <w:t>（6）质量保证体系及措施；</w:t>
      </w:r>
    </w:p>
    <w:p>
      <w:pPr>
        <w:pStyle w:val="184"/>
        <w:rPr>
          <w:rFonts w:cs="宋体"/>
          <w:color w:val="auto"/>
          <w:sz w:val="21"/>
          <w:highlight w:val="none"/>
        </w:rPr>
      </w:pPr>
      <w:r>
        <w:rPr>
          <w:rFonts w:hint="eastAsia" w:cs="宋体"/>
          <w:color w:val="auto"/>
          <w:sz w:val="21"/>
          <w:highlight w:val="none"/>
        </w:rPr>
        <w:t>（7）安全生产、文明施工措施；</w:t>
      </w:r>
    </w:p>
    <w:p>
      <w:pPr>
        <w:pStyle w:val="184"/>
        <w:rPr>
          <w:rFonts w:cs="宋体"/>
          <w:color w:val="auto"/>
          <w:sz w:val="21"/>
          <w:highlight w:val="none"/>
        </w:rPr>
      </w:pPr>
      <w:r>
        <w:rPr>
          <w:rFonts w:hint="eastAsia" w:cs="宋体"/>
          <w:color w:val="auto"/>
          <w:sz w:val="21"/>
          <w:highlight w:val="none"/>
        </w:rPr>
        <w:t>（8）环境保护、成本控制措施；</w:t>
      </w:r>
    </w:p>
    <w:p>
      <w:pPr>
        <w:pStyle w:val="184"/>
        <w:rPr>
          <w:rFonts w:cs="宋体"/>
          <w:color w:val="auto"/>
          <w:sz w:val="21"/>
          <w:highlight w:val="none"/>
        </w:rPr>
      </w:pPr>
      <w:r>
        <w:rPr>
          <w:rFonts w:hint="eastAsia" w:cs="宋体"/>
          <w:color w:val="auto"/>
          <w:sz w:val="21"/>
          <w:highlight w:val="none"/>
        </w:rPr>
        <w:t>（9）合同当事人约定的其他内容。</w:t>
      </w:r>
    </w:p>
    <w:p>
      <w:pPr>
        <w:pStyle w:val="184"/>
        <w:outlineLvl w:val="0"/>
        <w:rPr>
          <w:rFonts w:cs="宋体"/>
          <w:color w:val="auto"/>
          <w:sz w:val="21"/>
          <w:highlight w:val="none"/>
        </w:rPr>
      </w:pPr>
      <w:bookmarkStart w:id="288" w:name="_Toc406522112"/>
      <w:bookmarkStart w:id="289" w:name="_Toc478389081"/>
      <w:r>
        <w:rPr>
          <w:rFonts w:hint="eastAsia" w:cs="宋体"/>
          <w:color w:val="auto"/>
          <w:sz w:val="21"/>
          <w:highlight w:val="none"/>
        </w:rPr>
        <w:t>7.1.2 施工组织设计的提交和修改</w:t>
      </w:r>
      <w:bookmarkEnd w:id="288"/>
      <w:bookmarkEnd w:id="289"/>
    </w:p>
    <w:p>
      <w:pPr>
        <w:pStyle w:val="184"/>
        <w:rPr>
          <w:rFonts w:cs="宋体"/>
          <w:color w:val="auto"/>
          <w:sz w:val="21"/>
          <w:highlight w:val="none"/>
        </w:rPr>
      </w:pPr>
      <w:r>
        <w:rPr>
          <w:rFonts w:hint="eastAsia" w:cs="宋体"/>
          <w:color w:val="auto"/>
          <w:sz w:val="21"/>
          <w:highlight w:val="none"/>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pPr>
        <w:pStyle w:val="184"/>
        <w:rPr>
          <w:rFonts w:cs="宋体"/>
          <w:color w:val="auto"/>
          <w:sz w:val="21"/>
          <w:highlight w:val="none"/>
        </w:rPr>
      </w:pPr>
      <w:r>
        <w:rPr>
          <w:rFonts w:hint="eastAsia" w:cs="宋体"/>
          <w:color w:val="auto"/>
          <w:sz w:val="21"/>
          <w:highlight w:val="none"/>
        </w:rPr>
        <w:t>施工进度计划的编制和修改按照第7.2款〔施工进度计划〕执行。</w:t>
      </w:r>
    </w:p>
    <w:p>
      <w:pPr>
        <w:pStyle w:val="189"/>
        <w:rPr>
          <w:rFonts w:ascii="宋体" w:cs="宋体"/>
          <w:color w:val="auto"/>
          <w:highlight w:val="none"/>
        </w:rPr>
      </w:pPr>
      <w:bookmarkStart w:id="290" w:name="_Toc351203544"/>
      <w:bookmarkStart w:id="291" w:name="_Toc478389082"/>
      <w:r>
        <w:rPr>
          <w:rFonts w:hint="eastAsia" w:ascii="宋体" w:cs="宋体"/>
          <w:color w:val="auto"/>
          <w:highlight w:val="none"/>
        </w:rPr>
        <w:t>7</w:t>
      </w:r>
      <w:bookmarkStart w:id="292" w:name="_Toc337558769"/>
      <w:r>
        <w:rPr>
          <w:rFonts w:hint="eastAsia" w:ascii="宋体" w:cs="宋体"/>
          <w:color w:val="auto"/>
          <w:highlight w:val="none"/>
        </w:rPr>
        <w:t>.2 施工进度计划</w:t>
      </w:r>
      <w:bookmarkEnd w:id="290"/>
      <w:bookmarkEnd w:id="291"/>
    </w:p>
    <w:bookmarkEnd w:id="292"/>
    <w:p>
      <w:pPr>
        <w:pStyle w:val="184"/>
        <w:rPr>
          <w:rFonts w:cs="宋体"/>
          <w:color w:val="auto"/>
          <w:sz w:val="21"/>
          <w:highlight w:val="none"/>
        </w:rPr>
      </w:pPr>
      <w:r>
        <w:rPr>
          <w:rFonts w:hint="eastAsia" w:cs="宋体"/>
          <w:color w:val="auto"/>
          <w:sz w:val="21"/>
          <w:highlight w:val="none"/>
        </w:rPr>
        <w:t>7.2.1 施工进度计划的编制</w:t>
      </w:r>
    </w:p>
    <w:p>
      <w:pPr>
        <w:pStyle w:val="184"/>
        <w:rPr>
          <w:rFonts w:cs="宋体"/>
          <w:color w:val="auto"/>
          <w:sz w:val="21"/>
          <w:highlight w:val="none"/>
        </w:rPr>
      </w:pPr>
      <w:r>
        <w:rPr>
          <w:rFonts w:hint="eastAsia" w:cs="宋体"/>
          <w:color w:val="auto"/>
          <w:sz w:val="21"/>
          <w:highlight w:val="none"/>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pPr>
        <w:pStyle w:val="184"/>
        <w:rPr>
          <w:rFonts w:cs="宋体"/>
          <w:color w:val="auto"/>
          <w:sz w:val="21"/>
          <w:highlight w:val="none"/>
        </w:rPr>
      </w:pPr>
      <w:r>
        <w:rPr>
          <w:rFonts w:hint="eastAsia" w:cs="宋体"/>
          <w:color w:val="auto"/>
          <w:sz w:val="21"/>
          <w:highlight w:val="none"/>
        </w:rPr>
        <w:t>7.2.2 施工进度计划的修订</w:t>
      </w:r>
    </w:p>
    <w:p>
      <w:pPr>
        <w:pStyle w:val="184"/>
        <w:rPr>
          <w:rFonts w:cs="宋体"/>
          <w:color w:val="auto"/>
          <w:sz w:val="21"/>
          <w:highlight w:val="none"/>
        </w:rPr>
      </w:pPr>
      <w:r>
        <w:rPr>
          <w:rFonts w:hint="eastAsia" w:cs="宋体"/>
          <w:color w:val="auto"/>
          <w:sz w:val="21"/>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pPr>
        <w:pStyle w:val="189"/>
        <w:rPr>
          <w:rFonts w:ascii="宋体" w:cs="宋体"/>
          <w:color w:val="auto"/>
          <w:highlight w:val="none"/>
        </w:rPr>
      </w:pPr>
      <w:bookmarkStart w:id="293" w:name="_Toc478389083"/>
      <w:bookmarkStart w:id="294" w:name="_Toc351203545"/>
      <w:r>
        <w:rPr>
          <w:rFonts w:hint="eastAsia" w:ascii="宋体" w:cs="宋体"/>
          <w:color w:val="auto"/>
          <w:highlight w:val="none"/>
        </w:rPr>
        <w:t>7</w:t>
      </w:r>
      <w:bookmarkStart w:id="295" w:name="_Toc337558770"/>
      <w:r>
        <w:rPr>
          <w:rFonts w:hint="eastAsia" w:ascii="宋体" w:cs="宋体"/>
          <w:color w:val="auto"/>
          <w:highlight w:val="none"/>
        </w:rPr>
        <w:t>.3 开工</w:t>
      </w:r>
      <w:bookmarkEnd w:id="293"/>
      <w:bookmarkEnd w:id="294"/>
    </w:p>
    <w:p>
      <w:pPr>
        <w:pStyle w:val="184"/>
        <w:rPr>
          <w:rFonts w:cs="宋体"/>
          <w:color w:val="auto"/>
          <w:sz w:val="21"/>
          <w:highlight w:val="none"/>
        </w:rPr>
      </w:pPr>
      <w:r>
        <w:rPr>
          <w:rFonts w:hint="eastAsia" w:cs="宋体"/>
          <w:color w:val="auto"/>
          <w:sz w:val="21"/>
          <w:highlight w:val="none"/>
        </w:rPr>
        <w:t>7.3.1 开工准备</w:t>
      </w:r>
    </w:p>
    <w:p>
      <w:pPr>
        <w:pStyle w:val="184"/>
        <w:rPr>
          <w:rFonts w:cs="宋体"/>
          <w:color w:val="auto"/>
          <w:sz w:val="21"/>
          <w:highlight w:val="none"/>
        </w:rPr>
      </w:pPr>
      <w:r>
        <w:rPr>
          <w:rFonts w:hint="eastAsia" w:cs="宋体"/>
          <w:color w:val="auto"/>
          <w:sz w:val="21"/>
          <w:highlight w:val="none"/>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pPr>
        <w:pStyle w:val="184"/>
        <w:rPr>
          <w:rFonts w:cs="宋体"/>
          <w:color w:val="auto"/>
          <w:sz w:val="21"/>
          <w:highlight w:val="none"/>
        </w:rPr>
      </w:pPr>
      <w:r>
        <w:rPr>
          <w:rFonts w:hint="eastAsia" w:cs="宋体"/>
          <w:color w:val="auto"/>
          <w:sz w:val="21"/>
          <w:highlight w:val="none"/>
        </w:rPr>
        <w:t>除专用合同条款另有约定外，合同当事人应按约定完成开工准备工作。</w:t>
      </w:r>
    </w:p>
    <w:p>
      <w:pPr>
        <w:pStyle w:val="184"/>
        <w:rPr>
          <w:rFonts w:cs="宋体"/>
          <w:color w:val="auto"/>
          <w:sz w:val="21"/>
          <w:highlight w:val="none"/>
        </w:rPr>
      </w:pPr>
      <w:r>
        <w:rPr>
          <w:rFonts w:hint="eastAsia" w:cs="宋体"/>
          <w:color w:val="auto"/>
          <w:sz w:val="21"/>
          <w:highlight w:val="none"/>
        </w:rPr>
        <w:t>7.3.2 开工通知</w:t>
      </w:r>
    </w:p>
    <w:bookmarkEnd w:id="295"/>
    <w:p>
      <w:pPr>
        <w:pStyle w:val="184"/>
        <w:rPr>
          <w:rFonts w:cs="宋体"/>
          <w:color w:val="auto"/>
          <w:sz w:val="21"/>
          <w:highlight w:val="none"/>
        </w:rPr>
      </w:pPr>
      <w:r>
        <w:rPr>
          <w:rFonts w:hint="eastAsia" w:cs="宋体"/>
          <w:color w:val="auto"/>
          <w:sz w:val="21"/>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pPr>
        <w:pStyle w:val="184"/>
        <w:rPr>
          <w:rFonts w:cs="宋体"/>
          <w:color w:val="auto"/>
          <w:sz w:val="21"/>
          <w:highlight w:val="none"/>
        </w:rPr>
      </w:pPr>
      <w:r>
        <w:rPr>
          <w:rFonts w:hint="eastAsia" w:cs="宋体"/>
          <w:color w:val="auto"/>
          <w:sz w:val="21"/>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pPr>
        <w:pStyle w:val="189"/>
        <w:rPr>
          <w:rFonts w:ascii="宋体" w:cs="宋体"/>
          <w:color w:val="auto"/>
          <w:highlight w:val="none"/>
        </w:rPr>
      </w:pPr>
      <w:bookmarkStart w:id="296" w:name="_Toc478389084"/>
      <w:bookmarkStart w:id="297" w:name="_Toc351203546"/>
      <w:r>
        <w:rPr>
          <w:rFonts w:hint="eastAsia" w:ascii="宋体" w:cs="宋体"/>
          <w:color w:val="auto"/>
          <w:highlight w:val="none"/>
        </w:rPr>
        <w:t>7.4测量放线</w:t>
      </w:r>
      <w:bookmarkEnd w:id="296"/>
      <w:bookmarkEnd w:id="297"/>
    </w:p>
    <w:p>
      <w:pPr>
        <w:pStyle w:val="184"/>
        <w:rPr>
          <w:rFonts w:cs="宋体"/>
          <w:color w:val="auto"/>
          <w:sz w:val="21"/>
          <w:highlight w:val="none"/>
        </w:rPr>
      </w:pPr>
      <w:r>
        <w:rPr>
          <w:rFonts w:hint="eastAsia" w:cs="宋体"/>
          <w:color w:val="auto"/>
          <w:sz w:val="21"/>
          <w:highlight w:val="none"/>
        </w:rPr>
        <w:t>7.4.1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pPr>
        <w:pStyle w:val="184"/>
        <w:rPr>
          <w:rFonts w:cs="宋体"/>
          <w:color w:val="auto"/>
          <w:sz w:val="21"/>
          <w:highlight w:val="none"/>
        </w:rPr>
      </w:pPr>
      <w:r>
        <w:rPr>
          <w:rFonts w:hint="eastAsia" w:cs="宋体"/>
          <w:color w:val="auto"/>
          <w:sz w:val="21"/>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pPr>
        <w:pStyle w:val="184"/>
        <w:rPr>
          <w:rFonts w:cs="宋体"/>
          <w:color w:val="auto"/>
          <w:sz w:val="21"/>
          <w:highlight w:val="none"/>
        </w:rPr>
      </w:pPr>
      <w:r>
        <w:rPr>
          <w:rFonts w:hint="eastAsia" w:cs="宋体"/>
          <w:color w:val="auto"/>
          <w:sz w:val="21"/>
          <w:highlight w:val="none"/>
        </w:rPr>
        <w:t>7.4.2承包人负责施工过程中的全部施工测量放线工作，并配置具有相应资质的人员、合格的仪器、设备和其他物品。承包人应校正工程的位置、标高、尺寸或准线中出现的任何差错，并对工程各部分的定位负责。</w:t>
      </w:r>
    </w:p>
    <w:p>
      <w:pPr>
        <w:pStyle w:val="184"/>
        <w:rPr>
          <w:rFonts w:cs="宋体"/>
          <w:color w:val="auto"/>
          <w:sz w:val="21"/>
          <w:highlight w:val="none"/>
        </w:rPr>
      </w:pPr>
      <w:r>
        <w:rPr>
          <w:rFonts w:hint="eastAsia" w:cs="宋体"/>
          <w:color w:val="auto"/>
          <w:sz w:val="21"/>
          <w:highlight w:val="none"/>
        </w:rPr>
        <w:t>施工过程中对施工现场内水准点等测量标志物的保护工作由承包人负责。</w:t>
      </w:r>
      <w:bookmarkStart w:id="298" w:name="_Toc351203547"/>
    </w:p>
    <w:p>
      <w:pPr>
        <w:pStyle w:val="189"/>
        <w:rPr>
          <w:rFonts w:ascii="宋体" w:cs="宋体"/>
          <w:color w:val="auto"/>
          <w:highlight w:val="none"/>
        </w:rPr>
      </w:pPr>
      <w:bookmarkStart w:id="299" w:name="_Toc478389085"/>
      <w:r>
        <w:rPr>
          <w:rFonts w:hint="eastAsia" w:ascii="宋体" w:cs="宋体"/>
          <w:color w:val="auto"/>
          <w:highlight w:val="none"/>
        </w:rPr>
        <w:t>7</w:t>
      </w:r>
      <w:bookmarkEnd w:id="284"/>
      <w:bookmarkEnd w:id="285"/>
      <w:bookmarkStart w:id="300" w:name="_Toc296503073"/>
      <w:bookmarkStart w:id="301" w:name="_Toc296346574"/>
      <w:bookmarkStart w:id="302" w:name="_Toc337558772"/>
      <w:r>
        <w:rPr>
          <w:rFonts w:hint="eastAsia" w:ascii="宋体" w:cs="宋体"/>
          <w:color w:val="auto"/>
          <w:highlight w:val="none"/>
        </w:rPr>
        <w:t>.5 工期延误</w:t>
      </w:r>
      <w:bookmarkEnd w:id="298"/>
      <w:bookmarkEnd w:id="299"/>
    </w:p>
    <w:bookmarkEnd w:id="300"/>
    <w:bookmarkEnd w:id="301"/>
    <w:bookmarkEnd w:id="302"/>
    <w:p>
      <w:pPr>
        <w:pStyle w:val="184"/>
        <w:rPr>
          <w:rFonts w:cs="宋体"/>
          <w:color w:val="auto"/>
          <w:sz w:val="21"/>
          <w:highlight w:val="none"/>
        </w:rPr>
      </w:pPr>
      <w:r>
        <w:rPr>
          <w:rFonts w:hint="eastAsia" w:cs="宋体"/>
          <w:color w:val="auto"/>
          <w:sz w:val="21"/>
          <w:highlight w:val="none"/>
        </w:rPr>
        <w:t>7.5.1 因发包人原因导致工期延误</w:t>
      </w:r>
    </w:p>
    <w:p>
      <w:pPr>
        <w:pStyle w:val="184"/>
        <w:rPr>
          <w:rFonts w:cs="宋体"/>
          <w:color w:val="auto"/>
          <w:sz w:val="21"/>
          <w:highlight w:val="none"/>
        </w:rPr>
      </w:pPr>
      <w:r>
        <w:rPr>
          <w:rFonts w:hint="eastAsia" w:cs="宋体"/>
          <w:color w:val="auto"/>
          <w:sz w:val="21"/>
          <w:highlight w:val="none"/>
        </w:rPr>
        <w:t xml:space="preserve">在合同履行过程中，因下列情况导致工期延误和（或）费用增加的，由发包人承担由此延误的工期和（或）增加的费用，且发包人应支付承包人合理的利润： </w:t>
      </w:r>
    </w:p>
    <w:p>
      <w:pPr>
        <w:pStyle w:val="184"/>
        <w:rPr>
          <w:rFonts w:cs="宋体"/>
          <w:color w:val="auto"/>
          <w:sz w:val="21"/>
          <w:highlight w:val="none"/>
        </w:rPr>
      </w:pPr>
      <w:r>
        <w:rPr>
          <w:rFonts w:hint="eastAsia" w:cs="宋体"/>
          <w:color w:val="auto"/>
          <w:sz w:val="21"/>
          <w:highlight w:val="none"/>
        </w:rPr>
        <w:t>（1）发包人未能按合同约定提供图纸或所提供图纸不符合合同约定的；</w:t>
      </w:r>
    </w:p>
    <w:p>
      <w:pPr>
        <w:pStyle w:val="184"/>
        <w:rPr>
          <w:rFonts w:cs="宋体"/>
          <w:color w:val="auto"/>
          <w:sz w:val="21"/>
          <w:highlight w:val="none"/>
        </w:rPr>
      </w:pPr>
      <w:r>
        <w:rPr>
          <w:rFonts w:hint="eastAsia" w:cs="宋体"/>
          <w:color w:val="auto"/>
          <w:sz w:val="21"/>
          <w:highlight w:val="none"/>
        </w:rPr>
        <w:t>（2）发包人未能按合同约定提供施工现场、施工条件、基础资料、许可、批准等开工条件的；</w:t>
      </w:r>
    </w:p>
    <w:p>
      <w:pPr>
        <w:pStyle w:val="184"/>
        <w:rPr>
          <w:rFonts w:cs="宋体"/>
          <w:color w:val="auto"/>
          <w:sz w:val="21"/>
          <w:highlight w:val="none"/>
        </w:rPr>
      </w:pPr>
      <w:r>
        <w:rPr>
          <w:rFonts w:hint="eastAsia" w:cs="宋体"/>
          <w:color w:val="auto"/>
          <w:sz w:val="21"/>
          <w:highlight w:val="none"/>
        </w:rPr>
        <w:t>（3）发包人提供的测量基准点、基准线和水准点及其书面资料存在错误或疏漏的；</w:t>
      </w:r>
    </w:p>
    <w:p>
      <w:pPr>
        <w:pStyle w:val="184"/>
        <w:rPr>
          <w:rFonts w:cs="宋体"/>
          <w:color w:val="auto"/>
          <w:sz w:val="21"/>
          <w:highlight w:val="none"/>
        </w:rPr>
      </w:pPr>
      <w:r>
        <w:rPr>
          <w:rFonts w:hint="eastAsia" w:cs="宋体"/>
          <w:color w:val="auto"/>
          <w:sz w:val="21"/>
          <w:highlight w:val="none"/>
        </w:rPr>
        <w:t>（4）发包人未能在计划开工日期之日起7天内同意下达开工通知的；</w:t>
      </w:r>
    </w:p>
    <w:p>
      <w:pPr>
        <w:pStyle w:val="184"/>
        <w:rPr>
          <w:rFonts w:cs="宋体"/>
          <w:color w:val="auto"/>
          <w:sz w:val="21"/>
          <w:highlight w:val="none"/>
        </w:rPr>
      </w:pPr>
      <w:r>
        <w:rPr>
          <w:rFonts w:hint="eastAsia" w:cs="宋体"/>
          <w:color w:val="auto"/>
          <w:sz w:val="21"/>
          <w:highlight w:val="none"/>
        </w:rPr>
        <w:t>（5）发包人未能按合同约定日期支付工程预付款、进度款或竣工结算款的；</w:t>
      </w:r>
    </w:p>
    <w:p>
      <w:pPr>
        <w:pStyle w:val="184"/>
        <w:rPr>
          <w:rFonts w:cs="宋体"/>
          <w:color w:val="auto"/>
          <w:sz w:val="21"/>
          <w:highlight w:val="none"/>
        </w:rPr>
      </w:pPr>
      <w:r>
        <w:rPr>
          <w:rFonts w:hint="eastAsia" w:cs="宋体"/>
          <w:color w:val="auto"/>
          <w:sz w:val="21"/>
          <w:highlight w:val="none"/>
        </w:rPr>
        <w:t>（6）监理人未按合同约定发出指示、批准等文件的；</w:t>
      </w:r>
    </w:p>
    <w:p>
      <w:pPr>
        <w:pStyle w:val="184"/>
        <w:rPr>
          <w:rFonts w:cs="宋体"/>
          <w:color w:val="auto"/>
          <w:sz w:val="21"/>
          <w:highlight w:val="none"/>
        </w:rPr>
      </w:pPr>
      <w:r>
        <w:rPr>
          <w:rFonts w:hint="eastAsia" w:cs="宋体"/>
          <w:color w:val="auto"/>
          <w:sz w:val="21"/>
          <w:highlight w:val="none"/>
        </w:rPr>
        <w:t>（7）专用合同条款中约定的其他情形。</w:t>
      </w:r>
    </w:p>
    <w:p>
      <w:pPr>
        <w:pStyle w:val="184"/>
        <w:rPr>
          <w:rFonts w:cs="宋体"/>
          <w:color w:val="auto"/>
          <w:sz w:val="21"/>
          <w:highlight w:val="none"/>
        </w:rPr>
      </w:pPr>
      <w:r>
        <w:rPr>
          <w:rFonts w:hint="eastAsia" w:cs="宋体"/>
          <w:color w:val="auto"/>
          <w:sz w:val="21"/>
          <w:highlight w:val="non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pPr>
        <w:pStyle w:val="184"/>
        <w:rPr>
          <w:rFonts w:cs="宋体"/>
          <w:color w:val="auto"/>
          <w:sz w:val="21"/>
          <w:highlight w:val="none"/>
        </w:rPr>
      </w:pPr>
      <w:r>
        <w:rPr>
          <w:rFonts w:hint="eastAsia" w:cs="宋体"/>
          <w:color w:val="auto"/>
          <w:sz w:val="21"/>
          <w:highlight w:val="none"/>
        </w:rPr>
        <w:t>7.5.2 因承包人原因导致工期延误</w:t>
      </w:r>
    </w:p>
    <w:p>
      <w:pPr>
        <w:pStyle w:val="184"/>
        <w:rPr>
          <w:rFonts w:cs="宋体"/>
          <w:color w:val="auto"/>
          <w:sz w:val="21"/>
          <w:highlight w:val="none"/>
        </w:rPr>
      </w:pPr>
      <w:bookmarkStart w:id="303" w:name="_Toc296346577"/>
      <w:bookmarkStart w:id="304" w:name="_Toc296503076"/>
      <w:r>
        <w:rPr>
          <w:rFonts w:hint="eastAsia" w:cs="宋体"/>
          <w:color w:val="auto"/>
          <w:sz w:val="21"/>
          <w:highlight w:val="none"/>
        </w:rPr>
        <w:t>因</w:t>
      </w:r>
      <w:bookmarkEnd w:id="303"/>
      <w:bookmarkEnd w:id="304"/>
      <w:r>
        <w:rPr>
          <w:rFonts w:hint="eastAsia" w:cs="宋体"/>
          <w:color w:val="auto"/>
          <w:sz w:val="21"/>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pPr>
        <w:pStyle w:val="189"/>
        <w:rPr>
          <w:rFonts w:ascii="宋体" w:cs="宋体"/>
          <w:color w:val="auto"/>
          <w:highlight w:val="none"/>
        </w:rPr>
      </w:pPr>
      <w:bookmarkStart w:id="305" w:name="_Toc478389086"/>
      <w:bookmarkStart w:id="306" w:name="_Toc351203548"/>
      <w:r>
        <w:rPr>
          <w:rFonts w:hint="eastAsia" w:ascii="宋体" w:cs="宋体"/>
          <w:color w:val="auto"/>
          <w:highlight w:val="none"/>
        </w:rPr>
        <w:t>7</w:t>
      </w:r>
      <w:bookmarkStart w:id="307" w:name="_Toc337558773"/>
      <w:bookmarkStart w:id="308" w:name="_Toc296346575"/>
      <w:bookmarkStart w:id="309" w:name="_Toc296503074"/>
      <w:bookmarkStart w:id="310" w:name="_Toc296346578"/>
      <w:bookmarkStart w:id="311" w:name="_Toc296503077"/>
      <w:r>
        <w:rPr>
          <w:rFonts w:hint="eastAsia" w:ascii="宋体" w:cs="宋体"/>
          <w:color w:val="auto"/>
          <w:highlight w:val="none"/>
        </w:rPr>
        <w:t>.6 不利物质条件</w:t>
      </w:r>
      <w:bookmarkEnd w:id="305"/>
      <w:bookmarkEnd w:id="306"/>
    </w:p>
    <w:bookmarkEnd w:id="307"/>
    <w:bookmarkEnd w:id="308"/>
    <w:bookmarkEnd w:id="309"/>
    <w:p>
      <w:pPr>
        <w:pStyle w:val="184"/>
        <w:rPr>
          <w:rFonts w:cs="宋体"/>
          <w:color w:val="auto"/>
          <w:sz w:val="21"/>
          <w:highlight w:val="none"/>
        </w:rPr>
      </w:pPr>
      <w:r>
        <w:rPr>
          <w:rFonts w:hint="eastAsia" w:cs="宋体"/>
          <w:color w:val="auto"/>
          <w:sz w:val="21"/>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pPr>
        <w:pStyle w:val="184"/>
        <w:rPr>
          <w:rFonts w:cs="宋体"/>
          <w:color w:val="auto"/>
          <w:sz w:val="21"/>
          <w:highlight w:val="none"/>
        </w:rPr>
      </w:pPr>
      <w:r>
        <w:rPr>
          <w:rFonts w:hint="eastAsia" w:cs="宋体"/>
          <w:color w:val="auto"/>
          <w:sz w:val="21"/>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pPr>
        <w:pStyle w:val="189"/>
        <w:rPr>
          <w:rFonts w:ascii="宋体" w:cs="宋体"/>
          <w:color w:val="auto"/>
          <w:highlight w:val="none"/>
        </w:rPr>
      </w:pPr>
      <w:bookmarkStart w:id="312" w:name="_Toc478389087"/>
      <w:bookmarkStart w:id="313" w:name="_Toc351203549"/>
      <w:r>
        <w:rPr>
          <w:rFonts w:hint="eastAsia" w:ascii="宋体" w:cs="宋体"/>
          <w:color w:val="auto"/>
          <w:highlight w:val="none"/>
        </w:rPr>
        <w:t>7</w:t>
      </w:r>
      <w:bookmarkStart w:id="314" w:name="_Toc296346576"/>
      <w:bookmarkStart w:id="315" w:name="_Toc296503075"/>
      <w:bookmarkStart w:id="316" w:name="_Toc337558774"/>
      <w:r>
        <w:rPr>
          <w:rFonts w:hint="eastAsia" w:ascii="宋体" w:cs="宋体"/>
          <w:color w:val="auto"/>
          <w:highlight w:val="none"/>
        </w:rPr>
        <w:t>.7 异常恶劣的气候条件</w:t>
      </w:r>
      <w:bookmarkEnd w:id="312"/>
      <w:bookmarkEnd w:id="313"/>
    </w:p>
    <w:bookmarkEnd w:id="314"/>
    <w:bookmarkEnd w:id="315"/>
    <w:bookmarkEnd w:id="316"/>
    <w:p>
      <w:pPr>
        <w:pStyle w:val="184"/>
        <w:rPr>
          <w:rFonts w:cs="宋体"/>
          <w:color w:val="auto"/>
          <w:sz w:val="21"/>
          <w:highlight w:val="none"/>
        </w:rPr>
      </w:pPr>
      <w:r>
        <w:rPr>
          <w:rFonts w:hint="eastAsia" w:cs="宋体"/>
          <w:color w:val="auto"/>
          <w:sz w:val="21"/>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pPr>
        <w:pStyle w:val="184"/>
        <w:rPr>
          <w:rFonts w:cs="宋体"/>
          <w:color w:val="auto"/>
          <w:sz w:val="21"/>
          <w:highlight w:val="none"/>
        </w:rPr>
      </w:pPr>
      <w:r>
        <w:rPr>
          <w:rFonts w:hint="eastAsia" w:cs="宋体"/>
          <w:color w:val="auto"/>
          <w:sz w:val="21"/>
          <w:highlight w:val="none"/>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317" w:name="_Toc351203550"/>
    </w:p>
    <w:p>
      <w:pPr>
        <w:pStyle w:val="189"/>
        <w:rPr>
          <w:rFonts w:ascii="宋体" w:cs="宋体"/>
          <w:color w:val="auto"/>
          <w:highlight w:val="none"/>
        </w:rPr>
      </w:pPr>
      <w:bookmarkStart w:id="318" w:name="_Toc478389088"/>
      <w:r>
        <w:rPr>
          <w:rFonts w:hint="eastAsia" w:ascii="宋体" w:cs="宋体"/>
          <w:color w:val="auto"/>
          <w:highlight w:val="none"/>
        </w:rPr>
        <w:t>7</w:t>
      </w:r>
      <w:bookmarkStart w:id="319" w:name="_Toc337558775"/>
      <w:r>
        <w:rPr>
          <w:rFonts w:hint="eastAsia" w:ascii="宋体" w:cs="宋体"/>
          <w:color w:val="auto"/>
          <w:highlight w:val="none"/>
        </w:rPr>
        <w:t>.8 暂停施工</w:t>
      </w:r>
      <w:bookmarkEnd w:id="317"/>
      <w:bookmarkEnd w:id="318"/>
    </w:p>
    <w:bookmarkEnd w:id="310"/>
    <w:bookmarkEnd w:id="311"/>
    <w:bookmarkEnd w:id="319"/>
    <w:p>
      <w:pPr>
        <w:pStyle w:val="184"/>
        <w:rPr>
          <w:rFonts w:cs="宋体"/>
          <w:color w:val="auto"/>
          <w:sz w:val="21"/>
          <w:highlight w:val="none"/>
        </w:rPr>
      </w:pPr>
      <w:r>
        <w:rPr>
          <w:rFonts w:hint="eastAsia" w:cs="宋体"/>
          <w:color w:val="auto"/>
          <w:sz w:val="21"/>
          <w:highlight w:val="none"/>
        </w:rPr>
        <w:t>7.8.1发包人原因引起的暂停施工</w:t>
      </w:r>
    </w:p>
    <w:p>
      <w:pPr>
        <w:pStyle w:val="184"/>
        <w:rPr>
          <w:rFonts w:cs="宋体"/>
          <w:color w:val="auto"/>
          <w:sz w:val="21"/>
          <w:highlight w:val="none"/>
        </w:rPr>
      </w:pPr>
      <w:r>
        <w:rPr>
          <w:rFonts w:hint="eastAsia" w:cs="宋体"/>
          <w:color w:val="auto"/>
          <w:sz w:val="21"/>
          <w:highlight w:val="none"/>
        </w:rPr>
        <w:t>因发包人原因引起暂停施工的，监理人经发包人同意后，应及时下达暂停施工指示。情况紧急且监理人未及时下达暂停施工指示的，按照第7.8.4项〔紧急情况下的暂停施工〕执行。</w:t>
      </w:r>
    </w:p>
    <w:p>
      <w:pPr>
        <w:pStyle w:val="184"/>
        <w:rPr>
          <w:rFonts w:cs="宋体"/>
          <w:color w:val="auto"/>
          <w:sz w:val="21"/>
          <w:highlight w:val="none"/>
        </w:rPr>
      </w:pPr>
      <w:r>
        <w:rPr>
          <w:rFonts w:hint="eastAsia" w:cs="宋体"/>
          <w:color w:val="auto"/>
          <w:sz w:val="21"/>
          <w:highlight w:val="none"/>
        </w:rPr>
        <w:t>因发包人原因引起的暂停施工，发包人应承担由此增加的费用和（或）延误的工期，并支付承包人合理的利润。</w:t>
      </w:r>
    </w:p>
    <w:p>
      <w:pPr>
        <w:pStyle w:val="184"/>
        <w:rPr>
          <w:rFonts w:cs="宋体"/>
          <w:color w:val="auto"/>
          <w:sz w:val="21"/>
          <w:highlight w:val="none"/>
        </w:rPr>
      </w:pPr>
      <w:r>
        <w:rPr>
          <w:rFonts w:hint="eastAsia" w:cs="宋体"/>
          <w:color w:val="auto"/>
          <w:sz w:val="21"/>
          <w:highlight w:val="none"/>
        </w:rPr>
        <w:t>7.8.2 承包人原因引起的暂停施工</w:t>
      </w:r>
    </w:p>
    <w:p>
      <w:pPr>
        <w:pStyle w:val="184"/>
        <w:rPr>
          <w:rFonts w:cs="宋体"/>
          <w:color w:val="auto"/>
          <w:sz w:val="21"/>
          <w:highlight w:val="none"/>
        </w:rPr>
      </w:pPr>
      <w:r>
        <w:rPr>
          <w:rFonts w:hint="eastAsia" w:cs="宋体"/>
          <w:color w:val="auto"/>
          <w:sz w:val="21"/>
          <w:highlight w:val="none"/>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pPr>
        <w:pStyle w:val="184"/>
        <w:rPr>
          <w:rFonts w:cs="宋体"/>
          <w:color w:val="auto"/>
          <w:sz w:val="21"/>
          <w:highlight w:val="none"/>
        </w:rPr>
      </w:pPr>
      <w:r>
        <w:rPr>
          <w:rFonts w:hint="eastAsia" w:cs="宋体"/>
          <w:color w:val="auto"/>
          <w:sz w:val="21"/>
          <w:highlight w:val="none"/>
        </w:rPr>
        <w:t>7.8.3 指示暂停施工</w:t>
      </w:r>
    </w:p>
    <w:p>
      <w:pPr>
        <w:pStyle w:val="184"/>
        <w:rPr>
          <w:rFonts w:cs="宋体"/>
          <w:color w:val="auto"/>
          <w:sz w:val="21"/>
          <w:highlight w:val="none"/>
        </w:rPr>
      </w:pPr>
      <w:r>
        <w:rPr>
          <w:rFonts w:hint="eastAsia" w:cs="宋体"/>
          <w:color w:val="auto"/>
          <w:sz w:val="21"/>
          <w:highlight w:val="none"/>
        </w:rPr>
        <w:t>监理人认为有必要时，并经发包人批准后，可向承包人作出暂停施工的指示，承包人应按监理人指示暂停施工。</w:t>
      </w:r>
    </w:p>
    <w:p>
      <w:pPr>
        <w:pStyle w:val="184"/>
        <w:rPr>
          <w:rFonts w:cs="宋体"/>
          <w:color w:val="auto"/>
          <w:sz w:val="21"/>
          <w:highlight w:val="none"/>
        </w:rPr>
      </w:pPr>
      <w:r>
        <w:rPr>
          <w:rFonts w:hint="eastAsia" w:cs="宋体"/>
          <w:color w:val="auto"/>
          <w:sz w:val="21"/>
          <w:highlight w:val="none"/>
        </w:rPr>
        <w:t>7.8.4 紧急情况下的暂停施工</w:t>
      </w:r>
    </w:p>
    <w:p>
      <w:pPr>
        <w:pStyle w:val="184"/>
        <w:rPr>
          <w:rFonts w:cs="宋体"/>
          <w:color w:val="auto"/>
          <w:sz w:val="21"/>
          <w:highlight w:val="none"/>
        </w:rPr>
      </w:pPr>
      <w:r>
        <w:rPr>
          <w:rFonts w:hint="eastAsia" w:cs="宋体"/>
          <w:color w:val="auto"/>
          <w:sz w:val="21"/>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pPr>
        <w:pStyle w:val="184"/>
        <w:rPr>
          <w:rFonts w:cs="宋体"/>
          <w:color w:val="auto"/>
          <w:sz w:val="21"/>
          <w:highlight w:val="none"/>
        </w:rPr>
      </w:pPr>
      <w:r>
        <w:rPr>
          <w:rFonts w:hint="eastAsia" w:cs="宋体"/>
          <w:color w:val="auto"/>
          <w:sz w:val="21"/>
          <w:highlight w:val="none"/>
        </w:rPr>
        <w:t>7.8.5 暂停施工后的复工</w:t>
      </w:r>
    </w:p>
    <w:p>
      <w:pPr>
        <w:pStyle w:val="184"/>
        <w:rPr>
          <w:rFonts w:cs="宋体"/>
          <w:color w:val="auto"/>
          <w:sz w:val="21"/>
          <w:highlight w:val="none"/>
        </w:rPr>
      </w:pPr>
      <w:r>
        <w:rPr>
          <w:rFonts w:hint="eastAsia" w:cs="宋体"/>
          <w:color w:val="auto"/>
          <w:sz w:val="21"/>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pPr>
        <w:pStyle w:val="184"/>
        <w:rPr>
          <w:rFonts w:cs="宋体"/>
          <w:color w:val="auto"/>
          <w:sz w:val="21"/>
          <w:highlight w:val="none"/>
        </w:rPr>
      </w:pPr>
      <w:r>
        <w:rPr>
          <w:rFonts w:hint="eastAsia" w:cs="宋体"/>
          <w:color w:val="auto"/>
          <w:sz w:val="21"/>
          <w:highlight w:val="none"/>
        </w:rPr>
        <w:t>承包人无故拖延和拒绝复工的，承包人承担由此增加的费用和（或）延误的工期；因发包人原因无法按时复工的，按照第7.5.1项〔因发包人原因导致工期延误〕约定办理。</w:t>
      </w:r>
    </w:p>
    <w:p>
      <w:pPr>
        <w:pStyle w:val="184"/>
        <w:rPr>
          <w:rFonts w:cs="宋体"/>
          <w:color w:val="auto"/>
          <w:sz w:val="21"/>
          <w:highlight w:val="none"/>
        </w:rPr>
      </w:pPr>
      <w:r>
        <w:rPr>
          <w:rFonts w:hint="eastAsia" w:cs="宋体"/>
          <w:color w:val="auto"/>
          <w:sz w:val="21"/>
          <w:highlight w:val="none"/>
        </w:rPr>
        <w:t>7.8.6 暂停施工持续56天以上</w:t>
      </w:r>
    </w:p>
    <w:p>
      <w:pPr>
        <w:pStyle w:val="184"/>
        <w:rPr>
          <w:rFonts w:cs="宋体"/>
          <w:color w:val="auto"/>
          <w:sz w:val="21"/>
          <w:highlight w:val="none"/>
        </w:rPr>
      </w:pPr>
      <w:r>
        <w:rPr>
          <w:rFonts w:hint="eastAsia" w:cs="宋体"/>
          <w:color w:val="auto"/>
          <w:sz w:val="21"/>
          <w:highlight w:val="none"/>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pPr>
        <w:pStyle w:val="184"/>
        <w:rPr>
          <w:rFonts w:cs="宋体"/>
          <w:color w:val="auto"/>
          <w:sz w:val="21"/>
          <w:highlight w:val="none"/>
        </w:rPr>
      </w:pPr>
      <w:r>
        <w:rPr>
          <w:rFonts w:hint="eastAsia" w:cs="宋体"/>
          <w:color w:val="auto"/>
          <w:sz w:val="21"/>
          <w:highlight w:val="none"/>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pPr>
        <w:pStyle w:val="184"/>
        <w:rPr>
          <w:rFonts w:cs="宋体"/>
          <w:color w:val="auto"/>
          <w:sz w:val="21"/>
          <w:highlight w:val="none"/>
        </w:rPr>
      </w:pPr>
      <w:r>
        <w:rPr>
          <w:rFonts w:hint="eastAsia" w:cs="宋体"/>
          <w:color w:val="auto"/>
          <w:sz w:val="21"/>
          <w:highlight w:val="none"/>
        </w:rPr>
        <w:t>7.8.7 暂停施工期间的工程照管</w:t>
      </w:r>
    </w:p>
    <w:p>
      <w:pPr>
        <w:pStyle w:val="184"/>
        <w:rPr>
          <w:rFonts w:cs="宋体"/>
          <w:color w:val="auto"/>
          <w:sz w:val="21"/>
          <w:highlight w:val="none"/>
        </w:rPr>
      </w:pPr>
      <w:r>
        <w:rPr>
          <w:rFonts w:hint="eastAsia" w:cs="宋体"/>
          <w:color w:val="auto"/>
          <w:sz w:val="21"/>
          <w:highlight w:val="none"/>
        </w:rPr>
        <w:t>暂停施工期间，承包人应负责妥善照管工程并提供安全保障，由此增加的费用由责任方承担</w:t>
      </w:r>
    </w:p>
    <w:p>
      <w:pPr>
        <w:pStyle w:val="184"/>
        <w:rPr>
          <w:rFonts w:cs="宋体"/>
          <w:color w:val="auto"/>
          <w:sz w:val="21"/>
          <w:highlight w:val="none"/>
        </w:rPr>
      </w:pPr>
      <w:r>
        <w:rPr>
          <w:rFonts w:hint="eastAsia" w:cs="宋体"/>
          <w:color w:val="auto"/>
          <w:sz w:val="21"/>
          <w:highlight w:val="none"/>
        </w:rPr>
        <w:t>7.8.8 暂停施工的措施</w:t>
      </w:r>
    </w:p>
    <w:p>
      <w:pPr>
        <w:pStyle w:val="184"/>
        <w:rPr>
          <w:rFonts w:cs="宋体"/>
          <w:color w:val="auto"/>
          <w:sz w:val="21"/>
          <w:highlight w:val="none"/>
        </w:rPr>
      </w:pPr>
      <w:r>
        <w:rPr>
          <w:rFonts w:hint="eastAsia" w:cs="宋体"/>
          <w:color w:val="auto"/>
          <w:sz w:val="21"/>
          <w:highlight w:val="none"/>
        </w:rPr>
        <w:t>暂停施工期间，发包人和承包人均应采取必要的措施确保工程质量及安全，防止因暂停施工扩大损失。</w:t>
      </w:r>
    </w:p>
    <w:p>
      <w:pPr>
        <w:pStyle w:val="189"/>
        <w:rPr>
          <w:rFonts w:ascii="宋体" w:cs="宋体"/>
          <w:color w:val="auto"/>
          <w:highlight w:val="none"/>
        </w:rPr>
      </w:pPr>
      <w:bookmarkStart w:id="320" w:name="_Toc478389089"/>
      <w:bookmarkStart w:id="321" w:name="_Toc351203551"/>
      <w:r>
        <w:rPr>
          <w:rFonts w:hint="eastAsia" w:ascii="宋体" w:cs="宋体"/>
          <w:color w:val="auto"/>
          <w:highlight w:val="none"/>
        </w:rPr>
        <w:t>7.9提前竣工</w:t>
      </w:r>
      <w:bookmarkEnd w:id="320"/>
      <w:bookmarkEnd w:id="321"/>
    </w:p>
    <w:p>
      <w:pPr>
        <w:pStyle w:val="184"/>
        <w:rPr>
          <w:rFonts w:cs="宋体"/>
          <w:color w:val="auto"/>
          <w:sz w:val="21"/>
          <w:highlight w:val="none"/>
        </w:rPr>
      </w:pPr>
      <w:r>
        <w:rPr>
          <w:rFonts w:hint="eastAsia" w:cs="宋体"/>
          <w:color w:val="auto"/>
          <w:sz w:val="21"/>
          <w:highlight w:val="none"/>
        </w:rPr>
        <w:t>7.9.1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pPr>
        <w:pStyle w:val="184"/>
        <w:rPr>
          <w:rFonts w:cs="宋体"/>
          <w:color w:val="auto"/>
          <w:sz w:val="21"/>
          <w:highlight w:val="none"/>
        </w:rPr>
      </w:pPr>
      <w:r>
        <w:rPr>
          <w:rFonts w:hint="eastAsia" w:cs="宋体"/>
          <w:color w:val="auto"/>
          <w:sz w:val="21"/>
          <w:highlight w:val="none"/>
        </w:rPr>
        <w:t>7.9.2发包人要求承包人提前竣工，或承包人提出提前竣工的建议能够给发包人带来效益的，合同当事人可以在专用合同条款中约定提前竣工的奖励。</w:t>
      </w:r>
    </w:p>
    <w:p>
      <w:pPr>
        <w:pStyle w:val="189"/>
        <w:rPr>
          <w:rFonts w:ascii="宋体" w:cs="宋体"/>
          <w:color w:val="auto"/>
          <w:highlight w:val="none"/>
        </w:rPr>
      </w:pPr>
      <w:bookmarkStart w:id="322" w:name="_Toc351203552"/>
      <w:bookmarkStart w:id="323" w:name="_Toc478389090"/>
      <w:r>
        <w:rPr>
          <w:rFonts w:hint="eastAsia" w:ascii="宋体" w:cs="宋体"/>
          <w:color w:val="auto"/>
          <w:highlight w:val="none"/>
        </w:rPr>
        <w:t>8</w:t>
      </w:r>
      <w:bookmarkStart w:id="324" w:name="_Toc296346559"/>
      <w:bookmarkStart w:id="325" w:name="_Toc337558776"/>
      <w:bookmarkStart w:id="326" w:name="_Toc296503058"/>
      <w:r>
        <w:rPr>
          <w:rFonts w:hint="eastAsia" w:ascii="宋体" w:cs="宋体"/>
          <w:color w:val="auto"/>
          <w:highlight w:val="none"/>
        </w:rPr>
        <w:t>. 材料与设备</w:t>
      </w:r>
      <w:bookmarkEnd w:id="322"/>
      <w:bookmarkEnd w:id="323"/>
    </w:p>
    <w:bookmarkEnd w:id="324"/>
    <w:bookmarkEnd w:id="325"/>
    <w:bookmarkEnd w:id="326"/>
    <w:p>
      <w:pPr>
        <w:pStyle w:val="189"/>
        <w:rPr>
          <w:rFonts w:ascii="宋体" w:cs="宋体"/>
          <w:color w:val="auto"/>
          <w:highlight w:val="none"/>
        </w:rPr>
      </w:pPr>
      <w:bookmarkStart w:id="327" w:name="_Toc351203553"/>
      <w:bookmarkStart w:id="328" w:name="_Toc478389091"/>
      <w:r>
        <w:rPr>
          <w:rFonts w:hint="eastAsia" w:ascii="宋体" w:cs="宋体"/>
          <w:color w:val="auto"/>
          <w:highlight w:val="none"/>
        </w:rPr>
        <w:t>8</w:t>
      </w:r>
      <w:bookmarkStart w:id="329" w:name="_Toc296503059"/>
      <w:bookmarkStart w:id="330" w:name="_Toc337558777"/>
      <w:bookmarkStart w:id="331" w:name="_Toc296346560"/>
      <w:bookmarkStart w:id="332" w:name="_Toc468936960"/>
      <w:r>
        <w:rPr>
          <w:rFonts w:hint="eastAsia" w:ascii="宋体" w:cs="宋体"/>
          <w:color w:val="auto"/>
          <w:highlight w:val="none"/>
        </w:rPr>
        <w:t>.1发包人供应材料与工程设备</w:t>
      </w:r>
      <w:bookmarkEnd w:id="327"/>
      <w:bookmarkEnd w:id="328"/>
    </w:p>
    <w:bookmarkEnd w:id="329"/>
    <w:bookmarkEnd w:id="330"/>
    <w:bookmarkEnd w:id="331"/>
    <w:p>
      <w:pPr>
        <w:pStyle w:val="184"/>
        <w:rPr>
          <w:rFonts w:cs="宋体"/>
          <w:color w:val="auto"/>
          <w:sz w:val="21"/>
          <w:highlight w:val="none"/>
        </w:rPr>
      </w:pPr>
      <w:r>
        <w:rPr>
          <w:rFonts w:hint="eastAsia" w:cs="宋体"/>
          <w:color w:val="auto"/>
          <w:sz w:val="21"/>
          <w:highlight w:val="none"/>
        </w:rPr>
        <w:t>发包人自行供应材料、工程设备的，应在签订合同时在专用合同条款的附件《发包人供应材料设备一览表》中明确材料、工程设备的品种、规格、型号、数量、单价、质量等级和送达地点。</w:t>
      </w:r>
    </w:p>
    <w:p>
      <w:pPr>
        <w:pStyle w:val="184"/>
        <w:rPr>
          <w:rFonts w:cs="宋体"/>
          <w:color w:val="auto"/>
          <w:sz w:val="21"/>
          <w:highlight w:val="none"/>
        </w:rPr>
      </w:pPr>
      <w:r>
        <w:rPr>
          <w:rFonts w:hint="eastAsia" w:cs="宋体"/>
          <w:color w:val="auto"/>
          <w:sz w:val="21"/>
          <w:highlight w:val="none"/>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pPr>
        <w:pStyle w:val="189"/>
        <w:rPr>
          <w:rFonts w:ascii="宋体" w:cs="宋体"/>
          <w:color w:val="auto"/>
          <w:highlight w:val="none"/>
        </w:rPr>
      </w:pPr>
      <w:bookmarkStart w:id="333" w:name="_Toc478389092"/>
      <w:bookmarkStart w:id="334" w:name="_Toc351203554"/>
      <w:r>
        <w:rPr>
          <w:rFonts w:hint="eastAsia" w:ascii="宋体" w:cs="宋体"/>
          <w:color w:val="auto"/>
          <w:highlight w:val="none"/>
        </w:rPr>
        <w:t>8</w:t>
      </w:r>
      <w:bookmarkStart w:id="335" w:name="_Toc296503060"/>
      <w:bookmarkStart w:id="336" w:name="_Toc296346561"/>
      <w:bookmarkStart w:id="337" w:name="_Toc337558778"/>
      <w:r>
        <w:rPr>
          <w:rFonts w:hint="eastAsia" w:ascii="宋体" w:cs="宋体"/>
          <w:color w:val="auto"/>
          <w:highlight w:val="none"/>
        </w:rPr>
        <w:t>.2承包人采购材料与工程设备</w:t>
      </w:r>
      <w:bookmarkEnd w:id="333"/>
      <w:bookmarkEnd w:id="334"/>
    </w:p>
    <w:bookmarkEnd w:id="335"/>
    <w:bookmarkEnd w:id="336"/>
    <w:bookmarkEnd w:id="337"/>
    <w:p>
      <w:pPr>
        <w:pStyle w:val="184"/>
        <w:rPr>
          <w:rFonts w:cs="宋体"/>
          <w:color w:val="auto"/>
          <w:sz w:val="21"/>
          <w:highlight w:val="none"/>
        </w:rPr>
      </w:pPr>
      <w:r>
        <w:rPr>
          <w:rFonts w:hint="eastAsia" w:cs="宋体"/>
          <w:color w:val="auto"/>
          <w:sz w:val="21"/>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pPr>
        <w:pStyle w:val="189"/>
        <w:rPr>
          <w:rFonts w:ascii="宋体" w:cs="宋体"/>
          <w:color w:val="auto"/>
          <w:highlight w:val="none"/>
        </w:rPr>
      </w:pPr>
      <w:bookmarkStart w:id="338" w:name="_Toc478389093"/>
      <w:bookmarkStart w:id="339" w:name="_Toc351203555"/>
      <w:r>
        <w:rPr>
          <w:rFonts w:hint="eastAsia" w:ascii="宋体" w:cs="宋体"/>
          <w:color w:val="auto"/>
          <w:highlight w:val="none"/>
        </w:rPr>
        <w:t>8</w:t>
      </w:r>
      <w:bookmarkStart w:id="340" w:name="_Toc296346562"/>
      <w:bookmarkStart w:id="341" w:name="_Toc296503061"/>
      <w:bookmarkStart w:id="342" w:name="_Toc337558779"/>
      <w:r>
        <w:rPr>
          <w:rFonts w:hint="eastAsia" w:ascii="宋体" w:cs="宋体"/>
          <w:color w:val="auto"/>
          <w:highlight w:val="none"/>
        </w:rPr>
        <w:t>.3材料与工程设备的接收与拒收</w:t>
      </w:r>
      <w:bookmarkEnd w:id="338"/>
      <w:bookmarkEnd w:id="339"/>
    </w:p>
    <w:bookmarkEnd w:id="340"/>
    <w:bookmarkEnd w:id="341"/>
    <w:bookmarkEnd w:id="342"/>
    <w:p>
      <w:pPr>
        <w:pStyle w:val="184"/>
        <w:rPr>
          <w:rFonts w:cs="宋体"/>
          <w:color w:val="auto"/>
          <w:sz w:val="21"/>
          <w:highlight w:val="none"/>
        </w:rPr>
      </w:pPr>
      <w:r>
        <w:rPr>
          <w:rFonts w:hint="eastAsia" w:cs="宋体"/>
          <w:color w:val="auto"/>
          <w:sz w:val="21"/>
          <w:highlight w:val="none"/>
        </w:rPr>
        <w:t>8.3.1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pPr>
        <w:pStyle w:val="184"/>
        <w:rPr>
          <w:rFonts w:cs="宋体"/>
          <w:color w:val="auto"/>
          <w:sz w:val="21"/>
          <w:highlight w:val="none"/>
        </w:rPr>
      </w:pPr>
      <w:r>
        <w:rPr>
          <w:rFonts w:hint="eastAsia" w:cs="宋体"/>
          <w:color w:val="auto"/>
          <w:sz w:val="21"/>
          <w:highlight w:val="none"/>
        </w:rPr>
        <w:t>发包人提供的材料和工程设备的规格、数量或质量不符合合同约定的，或因发包人原因导致交货日期延误或交货地点变更等情况的，按照第16.1款〔发包人违约〕约定办理。</w:t>
      </w:r>
    </w:p>
    <w:p>
      <w:pPr>
        <w:pStyle w:val="184"/>
        <w:rPr>
          <w:rFonts w:cs="宋体"/>
          <w:color w:val="auto"/>
          <w:sz w:val="21"/>
          <w:highlight w:val="none"/>
        </w:rPr>
      </w:pPr>
      <w:r>
        <w:rPr>
          <w:rFonts w:hint="eastAsia" w:cs="宋体"/>
          <w:color w:val="auto"/>
          <w:sz w:val="21"/>
          <w:highlight w:val="none"/>
        </w:rPr>
        <w:t>8.3.2承包人采购的材料和工程设备，应保证产品质量合格，承包人应在材料和工程设备到货前24小时通知监理人检验。承</w:t>
      </w:r>
      <w:bookmarkStart w:id="343" w:name="_Toc250655469"/>
      <w:r>
        <w:rPr>
          <w:rFonts w:hint="eastAsia" w:cs="宋体"/>
          <w:color w:val="auto"/>
          <w:sz w:val="21"/>
          <w:highlight w:val="none"/>
        </w:rPr>
        <w:t>包人进行永久设备、材料的制造和生产的，应符合相关质量标准，并向监理人提交材料的样本以及有关资料，并应在使用该材料或工程设备之前获得监理人同意。</w:t>
      </w:r>
      <w:bookmarkEnd w:id="343"/>
      <w:r>
        <w:rPr>
          <w:rFonts w:hint="eastAsia" w:cs="宋体"/>
          <w:color w:val="auto"/>
          <w:sz w:val="21"/>
          <w:highlight w:val="none"/>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pStyle w:val="189"/>
        <w:rPr>
          <w:rFonts w:ascii="宋体" w:cs="宋体"/>
          <w:color w:val="auto"/>
          <w:highlight w:val="none"/>
        </w:rPr>
      </w:pPr>
      <w:bookmarkStart w:id="344" w:name="_Toc478389094"/>
      <w:bookmarkStart w:id="345" w:name="_Toc351203556"/>
      <w:r>
        <w:rPr>
          <w:rFonts w:hint="eastAsia" w:ascii="宋体" w:cs="宋体"/>
          <w:color w:val="auto"/>
          <w:highlight w:val="none"/>
        </w:rPr>
        <w:t>8</w:t>
      </w:r>
      <w:bookmarkStart w:id="346" w:name="_Toc296503062"/>
      <w:bookmarkStart w:id="347" w:name="_Toc337558780"/>
      <w:bookmarkStart w:id="348" w:name="_Toc296346563"/>
      <w:r>
        <w:rPr>
          <w:rFonts w:hint="eastAsia" w:ascii="宋体" w:cs="宋体"/>
          <w:color w:val="auto"/>
          <w:highlight w:val="none"/>
        </w:rPr>
        <w:t>.4材料与工程设备的保管与使用</w:t>
      </w:r>
      <w:bookmarkEnd w:id="344"/>
      <w:bookmarkEnd w:id="345"/>
    </w:p>
    <w:bookmarkEnd w:id="346"/>
    <w:bookmarkEnd w:id="347"/>
    <w:bookmarkEnd w:id="348"/>
    <w:p>
      <w:pPr>
        <w:pStyle w:val="184"/>
        <w:rPr>
          <w:rFonts w:cs="宋体"/>
          <w:color w:val="auto"/>
          <w:sz w:val="21"/>
          <w:highlight w:val="none"/>
        </w:rPr>
      </w:pPr>
      <w:r>
        <w:rPr>
          <w:rFonts w:hint="eastAsia" w:cs="宋体"/>
          <w:color w:val="auto"/>
          <w:sz w:val="21"/>
          <w:highlight w:val="none"/>
        </w:rPr>
        <w:t>8.4.1 发包人供应材料与工程设备的保管与使用</w:t>
      </w:r>
    </w:p>
    <w:p>
      <w:pPr>
        <w:pStyle w:val="184"/>
        <w:rPr>
          <w:rFonts w:cs="宋体"/>
          <w:color w:val="auto"/>
          <w:sz w:val="21"/>
          <w:highlight w:val="none"/>
        </w:rPr>
      </w:pPr>
      <w:r>
        <w:rPr>
          <w:rFonts w:hint="eastAsia" w:cs="宋体"/>
          <w:color w:val="auto"/>
          <w:sz w:val="21"/>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pPr>
        <w:pStyle w:val="184"/>
        <w:rPr>
          <w:rFonts w:cs="宋体"/>
          <w:color w:val="auto"/>
          <w:sz w:val="21"/>
          <w:highlight w:val="none"/>
        </w:rPr>
      </w:pPr>
      <w:r>
        <w:rPr>
          <w:rFonts w:hint="eastAsia" w:cs="宋体"/>
          <w:color w:val="auto"/>
          <w:sz w:val="21"/>
          <w:highlight w:val="none"/>
        </w:rPr>
        <w:t>发包人供应的材料和工程设备使用前，由承包人负责检验，检验费用由发包人承担，不合格的不得使用。</w:t>
      </w:r>
    </w:p>
    <w:p>
      <w:pPr>
        <w:pStyle w:val="184"/>
        <w:rPr>
          <w:rFonts w:cs="宋体"/>
          <w:color w:val="auto"/>
          <w:sz w:val="21"/>
          <w:highlight w:val="none"/>
        </w:rPr>
      </w:pPr>
      <w:r>
        <w:rPr>
          <w:rFonts w:hint="eastAsia" w:cs="宋体"/>
          <w:color w:val="auto"/>
          <w:sz w:val="21"/>
          <w:highlight w:val="none"/>
        </w:rPr>
        <w:t>8.4.2 承包人采购材料与工程设备的保管与使用</w:t>
      </w:r>
    </w:p>
    <w:p>
      <w:pPr>
        <w:pStyle w:val="184"/>
        <w:rPr>
          <w:rFonts w:cs="宋体"/>
          <w:color w:val="auto"/>
          <w:sz w:val="21"/>
          <w:highlight w:val="none"/>
        </w:rPr>
      </w:pPr>
      <w:r>
        <w:rPr>
          <w:rFonts w:hint="eastAsia" w:cs="宋体"/>
          <w:color w:val="auto"/>
          <w:sz w:val="21"/>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pPr>
        <w:pStyle w:val="184"/>
        <w:rPr>
          <w:rFonts w:cs="宋体"/>
          <w:color w:val="auto"/>
          <w:sz w:val="21"/>
          <w:highlight w:val="none"/>
        </w:rPr>
      </w:pPr>
      <w:r>
        <w:rPr>
          <w:rFonts w:hint="eastAsia" w:cs="宋体"/>
          <w:color w:val="auto"/>
          <w:sz w:val="21"/>
          <w:highlight w:val="none"/>
        </w:rPr>
        <w:t>发包人或监理人发现承包人使用不符合设计或有关标准要求的材料和工程设备时，有权要求承包人进行修复、拆除或重新采购，由此增加的费用和（或）延误的工期，由承包人承担。</w:t>
      </w:r>
    </w:p>
    <w:p>
      <w:pPr>
        <w:pStyle w:val="189"/>
        <w:rPr>
          <w:rFonts w:ascii="宋体" w:cs="宋体"/>
          <w:color w:val="auto"/>
          <w:highlight w:val="none"/>
        </w:rPr>
      </w:pPr>
      <w:bookmarkStart w:id="349" w:name="_Toc478389095"/>
      <w:bookmarkStart w:id="350" w:name="_Toc351203557"/>
      <w:r>
        <w:rPr>
          <w:rFonts w:hint="eastAsia" w:ascii="宋体" w:cs="宋体"/>
          <w:color w:val="auto"/>
          <w:highlight w:val="none"/>
        </w:rPr>
        <w:t>8.5禁止使用不合格的材料和工程设备</w:t>
      </w:r>
      <w:bookmarkEnd w:id="349"/>
      <w:bookmarkEnd w:id="350"/>
    </w:p>
    <w:p>
      <w:pPr>
        <w:pStyle w:val="184"/>
        <w:snapToGrid w:val="0"/>
        <w:rPr>
          <w:rFonts w:cs="宋体"/>
          <w:color w:val="auto"/>
          <w:sz w:val="21"/>
          <w:highlight w:val="none"/>
        </w:rPr>
      </w:pPr>
      <w:r>
        <w:rPr>
          <w:rFonts w:hint="eastAsia" w:cs="宋体"/>
          <w:color w:val="auto"/>
          <w:sz w:val="21"/>
          <w:highlight w:val="none"/>
        </w:rPr>
        <w:t>8.5.1监理人有权拒绝承包人提供的不合格材料或工程设备，并要求承包人立即进行更换。监理人应在更换后再次进行检查和检验，由此增加的费用和（或）延误的工期由承包人承担。</w:t>
      </w:r>
    </w:p>
    <w:p>
      <w:pPr>
        <w:pStyle w:val="184"/>
        <w:rPr>
          <w:rFonts w:cs="宋体"/>
          <w:color w:val="auto"/>
          <w:sz w:val="21"/>
          <w:highlight w:val="none"/>
        </w:rPr>
      </w:pPr>
      <w:r>
        <w:rPr>
          <w:rFonts w:hint="eastAsia" w:cs="宋体"/>
          <w:color w:val="auto"/>
          <w:sz w:val="21"/>
          <w:highlight w:val="none"/>
        </w:rPr>
        <w:t>8.5.2监理人发现承包人使用了不合格的材料和工程设备，承包人应按照监理人的指示立即改正，并禁止在工程中继续使用不合格的材料和工程设备。</w:t>
      </w:r>
    </w:p>
    <w:p>
      <w:pPr>
        <w:pStyle w:val="184"/>
        <w:rPr>
          <w:rFonts w:cs="宋体"/>
          <w:color w:val="auto"/>
          <w:sz w:val="21"/>
          <w:highlight w:val="none"/>
        </w:rPr>
      </w:pPr>
      <w:r>
        <w:rPr>
          <w:rFonts w:hint="eastAsia" w:cs="宋体"/>
          <w:color w:val="auto"/>
          <w:sz w:val="21"/>
          <w:highlight w:val="none"/>
        </w:rPr>
        <w:t>8.5.3发包人提供的材料或工程设备不符合合同要求的，承包人有权拒绝，并可要求发包人更换，由此增加的费用和（或）延误的工期由发包人承担，并支付承包人合理的利润。</w:t>
      </w:r>
    </w:p>
    <w:p>
      <w:pPr>
        <w:pStyle w:val="189"/>
        <w:rPr>
          <w:rFonts w:ascii="宋体" w:cs="宋体"/>
          <w:color w:val="auto"/>
          <w:highlight w:val="none"/>
        </w:rPr>
      </w:pPr>
      <w:bookmarkStart w:id="351" w:name="_Toc351203558"/>
      <w:bookmarkStart w:id="352" w:name="_Toc478389096"/>
      <w:r>
        <w:rPr>
          <w:rFonts w:hint="eastAsia" w:ascii="宋体" w:cs="宋体"/>
          <w:color w:val="auto"/>
          <w:highlight w:val="none"/>
        </w:rPr>
        <w:t>8.6 样品</w:t>
      </w:r>
      <w:bookmarkEnd w:id="351"/>
      <w:bookmarkEnd w:id="352"/>
    </w:p>
    <w:p>
      <w:pPr>
        <w:pStyle w:val="184"/>
        <w:rPr>
          <w:rFonts w:cs="宋体"/>
          <w:color w:val="auto"/>
          <w:sz w:val="21"/>
          <w:highlight w:val="none"/>
        </w:rPr>
      </w:pPr>
      <w:r>
        <w:rPr>
          <w:rFonts w:hint="eastAsia" w:cs="宋体"/>
          <w:color w:val="auto"/>
          <w:sz w:val="21"/>
          <w:highlight w:val="none"/>
        </w:rPr>
        <w:t>8.6.1样品的报送与封存</w:t>
      </w:r>
    </w:p>
    <w:p>
      <w:pPr>
        <w:pStyle w:val="184"/>
        <w:rPr>
          <w:rFonts w:cs="宋体"/>
          <w:color w:val="auto"/>
          <w:sz w:val="21"/>
          <w:highlight w:val="none"/>
        </w:rPr>
      </w:pPr>
      <w:r>
        <w:rPr>
          <w:rFonts w:hint="eastAsia" w:cs="宋体"/>
          <w:color w:val="auto"/>
          <w:sz w:val="21"/>
          <w:highlight w:val="none"/>
        </w:rPr>
        <w:t>需要承包人报送样品的材料或工程设备，样品的种类、名称、规格、数量等要求均应在专用合同条款中约定。样品的报送程序如下：</w:t>
      </w:r>
    </w:p>
    <w:p>
      <w:pPr>
        <w:pStyle w:val="184"/>
        <w:rPr>
          <w:rFonts w:cs="宋体"/>
          <w:color w:val="auto"/>
          <w:sz w:val="21"/>
          <w:highlight w:val="none"/>
        </w:rPr>
      </w:pPr>
      <w:r>
        <w:rPr>
          <w:rFonts w:hint="eastAsia" w:cs="宋体"/>
          <w:color w:val="auto"/>
          <w:sz w:val="21"/>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pPr>
        <w:pStyle w:val="184"/>
        <w:rPr>
          <w:rFonts w:cs="宋体"/>
          <w:color w:val="auto"/>
          <w:sz w:val="21"/>
          <w:highlight w:val="none"/>
        </w:rPr>
      </w:pPr>
      <w:r>
        <w:rPr>
          <w:rFonts w:hint="eastAsia" w:cs="宋体"/>
          <w:color w:val="auto"/>
          <w:sz w:val="21"/>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pPr>
        <w:pStyle w:val="184"/>
        <w:rPr>
          <w:rFonts w:cs="宋体"/>
          <w:color w:val="auto"/>
          <w:sz w:val="21"/>
          <w:highlight w:val="none"/>
        </w:rPr>
      </w:pPr>
      <w:r>
        <w:rPr>
          <w:rFonts w:hint="eastAsia" w:cs="宋体"/>
          <w:color w:val="auto"/>
          <w:sz w:val="21"/>
          <w:highlight w:val="none"/>
        </w:rPr>
        <w:t>（3）经发包人和监理人审批确认的样品应按约定的方法封样，封存的样品作为检验工程相关部分的标准之一。承包人在施工过程中不得使用与样品不符的材料或工程设备。</w:t>
      </w:r>
    </w:p>
    <w:p>
      <w:pPr>
        <w:pStyle w:val="184"/>
        <w:rPr>
          <w:rFonts w:cs="宋体"/>
          <w:color w:val="auto"/>
          <w:sz w:val="21"/>
          <w:highlight w:val="none"/>
        </w:rPr>
      </w:pPr>
      <w:r>
        <w:rPr>
          <w:rFonts w:hint="eastAsia" w:cs="宋体"/>
          <w:color w:val="auto"/>
          <w:sz w:val="21"/>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pPr>
        <w:pStyle w:val="184"/>
        <w:rPr>
          <w:rFonts w:cs="宋体"/>
          <w:color w:val="auto"/>
          <w:sz w:val="21"/>
          <w:highlight w:val="none"/>
        </w:rPr>
      </w:pPr>
      <w:r>
        <w:rPr>
          <w:rFonts w:hint="eastAsia" w:cs="宋体"/>
          <w:color w:val="auto"/>
          <w:sz w:val="21"/>
          <w:highlight w:val="none"/>
        </w:rPr>
        <w:t>8.6.2 样品的保管</w:t>
      </w:r>
    </w:p>
    <w:p>
      <w:pPr>
        <w:pStyle w:val="184"/>
        <w:rPr>
          <w:rFonts w:cs="宋体"/>
          <w:color w:val="auto"/>
          <w:sz w:val="21"/>
          <w:highlight w:val="none"/>
        </w:rPr>
      </w:pPr>
      <w:r>
        <w:rPr>
          <w:rFonts w:hint="eastAsia" w:cs="宋体"/>
          <w:color w:val="auto"/>
          <w:sz w:val="21"/>
          <w:highlight w:val="none"/>
        </w:rPr>
        <w:t>经批准的样品应由监理人负责封存于现场，承包人应在现场为保存样品提供适当和固定的场所并保持适当和良好的存储环境条件。</w:t>
      </w:r>
    </w:p>
    <w:p>
      <w:pPr>
        <w:pStyle w:val="189"/>
        <w:rPr>
          <w:rFonts w:ascii="宋体" w:cs="宋体"/>
          <w:color w:val="auto"/>
          <w:highlight w:val="none"/>
        </w:rPr>
      </w:pPr>
      <w:bookmarkStart w:id="353" w:name="_Toc478389097"/>
      <w:bookmarkStart w:id="354" w:name="_Toc351203559"/>
      <w:r>
        <w:rPr>
          <w:rFonts w:hint="eastAsia" w:ascii="宋体" w:cs="宋体"/>
          <w:color w:val="auto"/>
          <w:highlight w:val="none"/>
        </w:rPr>
        <w:t>8.7材料与工程设备的替代</w:t>
      </w:r>
      <w:bookmarkEnd w:id="353"/>
      <w:bookmarkEnd w:id="354"/>
    </w:p>
    <w:p>
      <w:pPr>
        <w:pStyle w:val="184"/>
        <w:rPr>
          <w:rFonts w:cs="宋体"/>
          <w:color w:val="auto"/>
          <w:sz w:val="21"/>
          <w:highlight w:val="none"/>
        </w:rPr>
      </w:pPr>
      <w:r>
        <w:rPr>
          <w:rFonts w:hint="eastAsia" w:cs="宋体"/>
          <w:color w:val="auto"/>
          <w:sz w:val="21"/>
          <w:highlight w:val="none"/>
        </w:rPr>
        <w:t>8.7.1出现下列情况需要使用替代材料和工程设备的，承包人应按照第8.7.2项约定的程序执行：</w:t>
      </w:r>
    </w:p>
    <w:p>
      <w:pPr>
        <w:pStyle w:val="184"/>
        <w:rPr>
          <w:rFonts w:cs="宋体"/>
          <w:color w:val="auto"/>
          <w:sz w:val="21"/>
          <w:highlight w:val="none"/>
        </w:rPr>
      </w:pPr>
      <w:r>
        <w:rPr>
          <w:rFonts w:hint="eastAsia" w:cs="宋体"/>
          <w:color w:val="auto"/>
          <w:sz w:val="21"/>
          <w:highlight w:val="none"/>
        </w:rPr>
        <w:t>（1）基准日期后生效的法律规定禁止使用的；</w:t>
      </w:r>
    </w:p>
    <w:p>
      <w:pPr>
        <w:pStyle w:val="184"/>
        <w:rPr>
          <w:rFonts w:cs="宋体"/>
          <w:color w:val="auto"/>
          <w:sz w:val="21"/>
          <w:highlight w:val="none"/>
        </w:rPr>
      </w:pPr>
      <w:r>
        <w:rPr>
          <w:rFonts w:hint="eastAsia" w:cs="宋体"/>
          <w:color w:val="auto"/>
          <w:sz w:val="21"/>
          <w:highlight w:val="none"/>
        </w:rPr>
        <w:t>（2）发包人要求使用替代品的；</w:t>
      </w:r>
    </w:p>
    <w:p>
      <w:pPr>
        <w:pStyle w:val="184"/>
        <w:rPr>
          <w:rFonts w:cs="宋体"/>
          <w:color w:val="auto"/>
          <w:sz w:val="21"/>
          <w:highlight w:val="none"/>
        </w:rPr>
      </w:pPr>
      <w:r>
        <w:rPr>
          <w:rFonts w:hint="eastAsia" w:cs="宋体"/>
          <w:color w:val="auto"/>
          <w:sz w:val="21"/>
          <w:highlight w:val="none"/>
        </w:rPr>
        <w:t>（3）因其他原因必须使用替代品的。</w:t>
      </w:r>
    </w:p>
    <w:p>
      <w:pPr>
        <w:pStyle w:val="184"/>
        <w:rPr>
          <w:rFonts w:cs="宋体"/>
          <w:color w:val="auto"/>
          <w:sz w:val="21"/>
          <w:highlight w:val="none"/>
        </w:rPr>
      </w:pPr>
      <w:r>
        <w:rPr>
          <w:rFonts w:hint="eastAsia" w:cs="宋体"/>
          <w:color w:val="auto"/>
          <w:sz w:val="21"/>
          <w:highlight w:val="none"/>
        </w:rPr>
        <w:t>8.7.2 承包人应在使用替代材料和工程设备28天前书面通知监理人，并附下列文件：</w:t>
      </w:r>
    </w:p>
    <w:p>
      <w:pPr>
        <w:pStyle w:val="184"/>
        <w:rPr>
          <w:rFonts w:cs="宋体"/>
          <w:color w:val="auto"/>
          <w:sz w:val="21"/>
          <w:highlight w:val="none"/>
        </w:rPr>
      </w:pPr>
      <w:r>
        <w:rPr>
          <w:rFonts w:hint="eastAsia" w:cs="宋体"/>
          <w:color w:val="auto"/>
          <w:sz w:val="21"/>
          <w:highlight w:val="none"/>
        </w:rPr>
        <w:t>（1）被替代的材料和工程设备的名称、数量、规格、型号、品牌、性能、价格及其他相关资料；</w:t>
      </w:r>
    </w:p>
    <w:p>
      <w:pPr>
        <w:pStyle w:val="184"/>
        <w:rPr>
          <w:rFonts w:cs="宋体"/>
          <w:color w:val="auto"/>
          <w:sz w:val="21"/>
          <w:highlight w:val="none"/>
        </w:rPr>
      </w:pPr>
      <w:r>
        <w:rPr>
          <w:rFonts w:hint="eastAsia" w:cs="宋体"/>
          <w:color w:val="auto"/>
          <w:sz w:val="21"/>
          <w:highlight w:val="none"/>
        </w:rPr>
        <w:t>（2）替代品的名称、数量、规格、型号、品牌、性能、价格及其他相关资料；</w:t>
      </w:r>
    </w:p>
    <w:p>
      <w:pPr>
        <w:pStyle w:val="184"/>
        <w:rPr>
          <w:rFonts w:cs="宋体"/>
          <w:color w:val="auto"/>
          <w:sz w:val="21"/>
          <w:highlight w:val="none"/>
        </w:rPr>
      </w:pPr>
      <w:r>
        <w:rPr>
          <w:rFonts w:hint="eastAsia" w:cs="宋体"/>
          <w:color w:val="auto"/>
          <w:sz w:val="21"/>
          <w:highlight w:val="none"/>
        </w:rPr>
        <w:t>（3）替代品与被替代产品之间的差异以及使用替代品可能对工程产生的影响；</w:t>
      </w:r>
    </w:p>
    <w:p>
      <w:pPr>
        <w:pStyle w:val="184"/>
        <w:rPr>
          <w:rFonts w:cs="宋体"/>
          <w:color w:val="auto"/>
          <w:sz w:val="21"/>
          <w:highlight w:val="none"/>
        </w:rPr>
      </w:pPr>
      <w:r>
        <w:rPr>
          <w:rFonts w:hint="eastAsia" w:cs="宋体"/>
          <w:color w:val="auto"/>
          <w:sz w:val="21"/>
          <w:highlight w:val="none"/>
        </w:rPr>
        <w:t>（4）替代品与被替代产品的价格差异；</w:t>
      </w:r>
    </w:p>
    <w:p>
      <w:pPr>
        <w:pStyle w:val="184"/>
        <w:rPr>
          <w:rFonts w:cs="宋体"/>
          <w:color w:val="auto"/>
          <w:sz w:val="21"/>
          <w:highlight w:val="none"/>
        </w:rPr>
      </w:pPr>
      <w:r>
        <w:rPr>
          <w:rFonts w:hint="eastAsia" w:cs="宋体"/>
          <w:color w:val="auto"/>
          <w:sz w:val="21"/>
          <w:highlight w:val="none"/>
        </w:rPr>
        <w:t>（5）使用替代品的理由和原因说明；</w:t>
      </w:r>
    </w:p>
    <w:p>
      <w:pPr>
        <w:pStyle w:val="184"/>
        <w:rPr>
          <w:rFonts w:cs="宋体"/>
          <w:color w:val="auto"/>
          <w:sz w:val="21"/>
          <w:highlight w:val="none"/>
        </w:rPr>
      </w:pPr>
      <w:r>
        <w:rPr>
          <w:rFonts w:hint="eastAsia" w:cs="宋体"/>
          <w:color w:val="auto"/>
          <w:sz w:val="21"/>
          <w:highlight w:val="none"/>
        </w:rPr>
        <w:t>（6）监理人要求的其他文件。</w:t>
      </w:r>
    </w:p>
    <w:p>
      <w:pPr>
        <w:pStyle w:val="184"/>
        <w:rPr>
          <w:rFonts w:cs="宋体"/>
          <w:color w:val="auto"/>
          <w:sz w:val="21"/>
          <w:highlight w:val="none"/>
        </w:rPr>
      </w:pPr>
      <w:r>
        <w:rPr>
          <w:rFonts w:hint="eastAsia" w:cs="宋体"/>
          <w:color w:val="auto"/>
          <w:sz w:val="21"/>
          <w:highlight w:val="none"/>
        </w:rPr>
        <w:t>监理人应在收到通知后14天内向承包人发出经发包人签认的书面指示；监理人逾期发出书面指示的，视为发包人和监理人同意使用替代品。</w:t>
      </w:r>
    </w:p>
    <w:p>
      <w:pPr>
        <w:pStyle w:val="184"/>
        <w:rPr>
          <w:rFonts w:cs="宋体"/>
          <w:color w:val="auto"/>
          <w:sz w:val="21"/>
          <w:highlight w:val="none"/>
        </w:rPr>
      </w:pPr>
      <w:r>
        <w:rPr>
          <w:rFonts w:hint="eastAsia" w:cs="宋体"/>
          <w:color w:val="auto"/>
          <w:sz w:val="21"/>
          <w:highlight w:val="none"/>
        </w:rPr>
        <w:t>8.7.3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pPr>
        <w:pStyle w:val="189"/>
        <w:rPr>
          <w:rFonts w:ascii="宋体" w:cs="宋体"/>
          <w:color w:val="auto"/>
          <w:highlight w:val="none"/>
        </w:rPr>
      </w:pPr>
      <w:bookmarkStart w:id="355" w:name="_Toc478389098"/>
      <w:bookmarkStart w:id="356" w:name="_Toc351203560"/>
      <w:r>
        <w:rPr>
          <w:rFonts w:hint="eastAsia" w:ascii="宋体" w:cs="宋体"/>
          <w:color w:val="auto"/>
          <w:highlight w:val="none"/>
        </w:rPr>
        <w:t>8.8施工设备和临时设施</w:t>
      </w:r>
      <w:bookmarkEnd w:id="355"/>
      <w:bookmarkEnd w:id="356"/>
    </w:p>
    <w:p>
      <w:pPr>
        <w:pStyle w:val="184"/>
        <w:rPr>
          <w:rFonts w:cs="宋体"/>
          <w:color w:val="auto"/>
          <w:sz w:val="21"/>
          <w:highlight w:val="none"/>
        </w:rPr>
      </w:pPr>
      <w:r>
        <w:rPr>
          <w:rFonts w:hint="eastAsia" w:cs="宋体"/>
          <w:color w:val="auto"/>
          <w:sz w:val="21"/>
          <w:highlight w:val="none"/>
        </w:rPr>
        <w:t>8.8.1 承包人提供的施工设备和临时设施</w:t>
      </w:r>
    </w:p>
    <w:p>
      <w:pPr>
        <w:pStyle w:val="184"/>
        <w:rPr>
          <w:rFonts w:cs="宋体"/>
          <w:color w:val="auto"/>
          <w:sz w:val="21"/>
          <w:highlight w:val="none"/>
        </w:rPr>
      </w:pPr>
      <w:r>
        <w:rPr>
          <w:rFonts w:hint="eastAsia" w:cs="宋体"/>
          <w:color w:val="auto"/>
          <w:sz w:val="21"/>
          <w:highlight w:val="none"/>
        </w:rPr>
        <w:t>承包人应按合同进度计划的要求，及时配置施工设备和修建临时设施。进入施工场地的承包人设备需经监理人核查后才能投入使用。承包人更换合同约定的承包人设备的，应报监理人批准。</w:t>
      </w:r>
    </w:p>
    <w:p>
      <w:pPr>
        <w:pStyle w:val="184"/>
        <w:rPr>
          <w:rFonts w:cs="宋体"/>
          <w:color w:val="auto"/>
          <w:sz w:val="21"/>
          <w:highlight w:val="none"/>
        </w:rPr>
      </w:pPr>
      <w:r>
        <w:rPr>
          <w:rFonts w:hint="eastAsia" w:cs="宋体"/>
          <w:color w:val="auto"/>
          <w:sz w:val="21"/>
          <w:highlight w:val="none"/>
        </w:rPr>
        <w:t>除专用合同条款另有约定外，承包人应自行承担修建临时设施的费用，需要临时占地的，应由发包人办理申请手续并承担相应费用。</w:t>
      </w:r>
    </w:p>
    <w:p>
      <w:pPr>
        <w:pStyle w:val="184"/>
        <w:rPr>
          <w:rFonts w:cs="宋体"/>
          <w:color w:val="auto"/>
          <w:sz w:val="21"/>
          <w:highlight w:val="none"/>
        </w:rPr>
      </w:pPr>
      <w:r>
        <w:rPr>
          <w:rFonts w:hint="eastAsia" w:cs="宋体"/>
          <w:color w:val="auto"/>
          <w:sz w:val="21"/>
          <w:highlight w:val="none"/>
        </w:rPr>
        <w:t>8.8.2发包人提供的施工设备和临时设施</w:t>
      </w:r>
    </w:p>
    <w:p>
      <w:pPr>
        <w:pStyle w:val="184"/>
        <w:rPr>
          <w:rFonts w:cs="宋体"/>
          <w:color w:val="auto"/>
          <w:sz w:val="21"/>
          <w:highlight w:val="none"/>
        </w:rPr>
      </w:pPr>
      <w:r>
        <w:rPr>
          <w:rFonts w:hint="eastAsia" w:cs="宋体"/>
          <w:color w:val="auto"/>
          <w:sz w:val="21"/>
          <w:highlight w:val="none"/>
        </w:rPr>
        <w:t>发包人提供的施工设备或临时设施在专用合同条款中约定。</w:t>
      </w:r>
    </w:p>
    <w:p>
      <w:pPr>
        <w:pStyle w:val="184"/>
        <w:rPr>
          <w:rFonts w:cs="宋体"/>
          <w:color w:val="auto"/>
          <w:sz w:val="21"/>
          <w:highlight w:val="none"/>
        </w:rPr>
      </w:pPr>
      <w:r>
        <w:rPr>
          <w:rFonts w:hint="eastAsia" w:cs="宋体"/>
          <w:color w:val="auto"/>
          <w:sz w:val="21"/>
          <w:highlight w:val="none"/>
        </w:rPr>
        <w:t>8.8.3要求承包人增加或更换施工设备</w:t>
      </w:r>
    </w:p>
    <w:p>
      <w:pPr>
        <w:pStyle w:val="184"/>
        <w:rPr>
          <w:rFonts w:cs="宋体"/>
          <w:color w:val="auto"/>
          <w:sz w:val="21"/>
          <w:highlight w:val="none"/>
        </w:rPr>
      </w:pPr>
      <w:r>
        <w:rPr>
          <w:rFonts w:hint="eastAsia" w:cs="宋体"/>
          <w:color w:val="auto"/>
          <w:sz w:val="21"/>
          <w:highlight w:val="none"/>
        </w:rPr>
        <w:t>承包人使用的施工设备不能满足合同进度计划和（或）质量要求时，监理人有权要求承包人增加或更换施工设备，承包人应及时增加或更换，由此增加的费用和（或）延误的工期由承包人承担。</w:t>
      </w:r>
    </w:p>
    <w:p>
      <w:pPr>
        <w:pStyle w:val="189"/>
        <w:rPr>
          <w:rFonts w:ascii="宋体" w:cs="宋体"/>
          <w:color w:val="auto"/>
          <w:highlight w:val="none"/>
        </w:rPr>
      </w:pPr>
      <w:bookmarkStart w:id="357" w:name="_Toc351203561"/>
      <w:bookmarkStart w:id="358" w:name="_Toc478389099"/>
      <w:r>
        <w:rPr>
          <w:rFonts w:hint="eastAsia" w:ascii="宋体" w:cs="宋体"/>
          <w:color w:val="auto"/>
          <w:highlight w:val="none"/>
        </w:rPr>
        <w:t>8</w:t>
      </w:r>
      <w:bookmarkStart w:id="359" w:name="_Toc296503063"/>
      <w:bookmarkStart w:id="360" w:name="_Toc296346564"/>
      <w:bookmarkStart w:id="361" w:name="_Toc337558781"/>
      <w:r>
        <w:rPr>
          <w:rFonts w:hint="eastAsia" w:ascii="宋体" w:cs="宋体"/>
          <w:color w:val="auto"/>
          <w:highlight w:val="none"/>
        </w:rPr>
        <w:t>.9材料与设备专用</w:t>
      </w:r>
      <w:bookmarkEnd w:id="357"/>
      <w:r>
        <w:rPr>
          <w:rFonts w:hint="eastAsia" w:ascii="宋体" w:cs="宋体"/>
          <w:color w:val="auto"/>
          <w:highlight w:val="none"/>
        </w:rPr>
        <w:t>要求</w:t>
      </w:r>
      <w:bookmarkEnd w:id="358"/>
    </w:p>
    <w:bookmarkEnd w:id="359"/>
    <w:bookmarkEnd w:id="360"/>
    <w:bookmarkEnd w:id="361"/>
    <w:p>
      <w:pPr>
        <w:pStyle w:val="184"/>
        <w:rPr>
          <w:rFonts w:cs="宋体"/>
          <w:color w:val="auto"/>
          <w:sz w:val="21"/>
          <w:highlight w:val="none"/>
        </w:rPr>
      </w:pPr>
      <w:r>
        <w:rPr>
          <w:rFonts w:hint="eastAsia" w:cs="宋体"/>
          <w:color w:val="auto"/>
          <w:sz w:val="21"/>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332"/>
      <w:r>
        <w:rPr>
          <w:rFonts w:hint="eastAsia" w:cs="宋体"/>
          <w:color w:val="auto"/>
          <w:sz w:val="21"/>
          <w:highlight w:val="none"/>
        </w:rPr>
        <w:t>经发包人批准，承包人可以根据施工进度计划撤走闲置的施工设备和其他物品。</w:t>
      </w:r>
    </w:p>
    <w:p>
      <w:pPr>
        <w:pStyle w:val="189"/>
        <w:rPr>
          <w:rFonts w:ascii="宋体" w:cs="宋体"/>
          <w:color w:val="auto"/>
          <w:highlight w:val="none"/>
        </w:rPr>
      </w:pPr>
      <w:bookmarkStart w:id="362" w:name="_Toc478389100"/>
      <w:bookmarkStart w:id="363" w:name="_Toc351203562"/>
      <w:r>
        <w:rPr>
          <w:rFonts w:hint="eastAsia" w:ascii="宋体" w:cs="宋体"/>
          <w:color w:val="auto"/>
          <w:highlight w:val="none"/>
        </w:rPr>
        <w:t>9</w:t>
      </w:r>
      <w:bookmarkStart w:id="364" w:name="_Toc337558782"/>
      <w:bookmarkStart w:id="365" w:name="_Toc296503083"/>
      <w:bookmarkStart w:id="366" w:name="_Toc296346584"/>
      <w:r>
        <w:rPr>
          <w:rFonts w:hint="eastAsia" w:ascii="宋体" w:cs="宋体"/>
          <w:color w:val="auto"/>
          <w:highlight w:val="none"/>
        </w:rPr>
        <w:t>. 试验与检验</w:t>
      </w:r>
      <w:bookmarkEnd w:id="362"/>
      <w:bookmarkEnd w:id="363"/>
    </w:p>
    <w:bookmarkEnd w:id="364"/>
    <w:p>
      <w:pPr>
        <w:pStyle w:val="189"/>
        <w:rPr>
          <w:rFonts w:ascii="宋体" w:cs="宋体"/>
          <w:color w:val="auto"/>
          <w:highlight w:val="none"/>
        </w:rPr>
      </w:pPr>
      <w:bookmarkStart w:id="367" w:name="_Toc351203563"/>
      <w:bookmarkStart w:id="368" w:name="_Toc478389101"/>
      <w:r>
        <w:rPr>
          <w:rFonts w:hint="eastAsia" w:ascii="宋体" w:cs="宋体"/>
          <w:color w:val="auto"/>
          <w:highlight w:val="none"/>
        </w:rPr>
        <w:t>9</w:t>
      </w:r>
      <w:bookmarkStart w:id="369" w:name="_Toc337558783"/>
      <w:r>
        <w:rPr>
          <w:rFonts w:hint="eastAsia" w:ascii="宋体" w:cs="宋体"/>
          <w:color w:val="auto"/>
          <w:highlight w:val="none"/>
        </w:rPr>
        <w:t>.1试验设备与试验人员</w:t>
      </w:r>
      <w:bookmarkEnd w:id="367"/>
      <w:bookmarkEnd w:id="368"/>
    </w:p>
    <w:bookmarkEnd w:id="369"/>
    <w:p>
      <w:pPr>
        <w:pStyle w:val="184"/>
        <w:rPr>
          <w:rFonts w:cs="宋体"/>
          <w:color w:val="auto"/>
          <w:sz w:val="21"/>
          <w:highlight w:val="none"/>
        </w:rPr>
      </w:pPr>
      <w:r>
        <w:rPr>
          <w:rFonts w:hint="eastAsia" w:cs="宋体"/>
          <w:color w:val="auto"/>
          <w:sz w:val="21"/>
          <w:highlight w:val="none"/>
        </w:rPr>
        <w:t>9.1.1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pPr>
        <w:pStyle w:val="184"/>
        <w:rPr>
          <w:rFonts w:cs="宋体"/>
          <w:color w:val="auto"/>
          <w:sz w:val="21"/>
          <w:highlight w:val="none"/>
        </w:rPr>
      </w:pPr>
      <w:r>
        <w:rPr>
          <w:rFonts w:hint="eastAsia" w:cs="宋体"/>
          <w:color w:val="auto"/>
          <w:sz w:val="21"/>
          <w:highlight w:val="none"/>
        </w:rPr>
        <w:t>9.1.2承包人应按专用合同条款的约定提供试验设备、取样装置、试验场所和试验条件，并向监理人提交相应进场计划表。</w:t>
      </w:r>
    </w:p>
    <w:p>
      <w:pPr>
        <w:pStyle w:val="184"/>
        <w:rPr>
          <w:rFonts w:cs="宋体"/>
          <w:color w:val="auto"/>
          <w:sz w:val="21"/>
          <w:highlight w:val="none"/>
        </w:rPr>
      </w:pPr>
      <w:r>
        <w:rPr>
          <w:rFonts w:hint="eastAsia" w:cs="宋体"/>
          <w:color w:val="auto"/>
          <w:sz w:val="21"/>
          <w:highlight w:val="none"/>
        </w:rPr>
        <w:t>承包人配置的试验设备要符合相应试验规程的要求并经过具有资质的检测单位检测，且在正式使用该试验设备前，需要经过监理人与承包人共同校定。</w:t>
      </w:r>
    </w:p>
    <w:p>
      <w:pPr>
        <w:pStyle w:val="184"/>
        <w:rPr>
          <w:rFonts w:cs="宋体"/>
          <w:color w:val="auto"/>
          <w:sz w:val="21"/>
          <w:highlight w:val="none"/>
        </w:rPr>
      </w:pPr>
      <w:r>
        <w:rPr>
          <w:rFonts w:hint="eastAsia" w:cs="宋体"/>
          <w:color w:val="auto"/>
          <w:sz w:val="21"/>
          <w:highlight w:val="none"/>
        </w:rPr>
        <w:t>9.1.3承包人应向监理人提交试验人员的名单及其岗位、资格等证明资料，试验人员必须能够熟练进行相应的检测试验，承包人对试验人员的试验程序和试验结果的正确性负责。</w:t>
      </w:r>
    </w:p>
    <w:p>
      <w:pPr>
        <w:pStyle w:val="189"/>
        <w:rPr>
          <w:rFonts w:ascii="宋体" w:cs="宋体"/>
          <w:color w:val="auto"/>
          <w:highlight w:val="none"/>
        </w:rPr>
      </w:pPr>
      <w:bookmarkStart w:id="370" w:name="_Toc351203564"/>
      <w:bookmarkStart w:id="371" w:name="_Toc478389102"/>
      <w:r>
        <w:rPr>
          <w:rFonts w:hint="eastAsia" w:ascii="宋体" w:cs="宋体"/>
          <w:color w:val="auto"/>
          <w:highlight w:val="none"/>
        </w:rPr>
        <w:t>9</w:t>
      </w:r>
      <w:bookmarkStart w:id="372" w:name="_Toc337558784"/>
      <w:r>
        <w:rPr>
          <w:rFonts w:hint="eastAsia" w:ascii="宋体" w:cs="宋体"/>
          <w:color w:val="auto"/>
          <w:highlight w:val="none"/>
        </w:rPr>
        <w:t>.2取样</w:t>
      </w:r>
      <w:bookmarkEnd w:id="370"/>
      <w:bookmarkEnd w:id="371"/>
    </w:p>
    <w:bookmarkEnd w:id="372"/>
    <w:p>
      <w:pPr>
        <w:pStyle w:val="184"/>
        <w:rPr>
          <w:rFonts w:cs="宋体"/>
          <w:color w:val="auto"/>
          <w:sz w:val="21"/>
          <w:highlight w:val="none"/>
        </w:rPr>
      </w:pPr>
      <w:r>
        <w:rPr>
          <w:rFonts w:hint="eastAsia" w:cs="宋体"/>
          <w:color w:val="auto"/>
          <w:sz w:val="21"/>
          <w:highlight w:val="none"/>
        </w:rPr>
        <w:t>试验属于自检性质的，承包人可以单独取样。试验属于监理人抽检性质的，可由监理人取样，也可由承包人的试验人员在监理人的监督下取样。</w:t>
      </w:r>
    </w:p>
    <w:p>
      <w:pPr>
        <w:pStyle w:val="189"/>
        <w:rPr>
          <w:rFonts w:ascii="宋体" w:cs="宋体"/>
          <w:color w:val="auto"/>
          <w:highlight w:val="none"/>
        </w:rPr>
      </w:pPr>
      <w:bookmarkStart w:id="373" w:name="_Toc478389103"/>
      <w:bookmarkStart w:id="374" w:name="_Toc351203565"/>
      <w:r>
        <w:rPr>
          <w:rFonts w:hint="eastAsia" w:ascii="宋体" w:cs="宋体"/>
          <w:color w:val="auto"/>
          <w:highlight w:val="none"/>
        </w:rPr>
        <w:t>9</w:t>
      </w:r>
      <w:bookmarkStart w:id="375" w:name="_Toc337558785"/>
      <w:r>
        <w:rPr>
          <w:rFonts w:hint="eastAsia" w:ascii="宋体" w:cs="宋体"/>
          <w:color w:val="auto"/>
          <w:highlight w:val="none"/>
        </w:rPr>
        <w:t>.3材料、工程设备和工程的试验和检验</w:t>
      </w:r>
      <w:bookmarkEnd w:id="373"/>
      <w:bookmarkEnd w:id="374"/>
    </w:p>
    <w:bookmarkEnd w:id="375"/>
    <w:p>
      <w:pPr>
        <w:pStyle w:val="184"/>
        <w:rPr>
          <w:rFonts w:cs="宋体"/>
          <w:color w:val="auto"/>
          <w:sz w:val="21"/>
          <w:highlight w:val="none"/>
        </w:rPr>
      </w:pPr>
      <w:r>
        <w:rPr>
          <w:rFonts w:hint="eastAsia" w:cs="宋体"/>
          <w:color w:val="auto"/>
          <w:sz w:val="21"/>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pPr>
        <w:pStyle w:val="184"/>
        <w:rPr>
          <w:rFonts w:cs="宋体"/>
          <w:color w:val="auto"/>
          <w:sz w:val="21"/>
          <w:highlight w:val="none"/>
        </w:rPr>
      </w:pPr>
      <w:r>
        <w:rPr>
          <w:rFonts w:hint="eastAsia" w:cs="宋体"/>
          <w:color w:val="auto"/>
          <w:sz w:val="21"/>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pPr>
        <w:pStyle w:val="184"/>
        <w:rPr>
          <w:rFonts w:cs="宋体"/>
          <w:color w:val="auto"/>
          <w:sz w:val="21"/>
          <w:highlight w:val="none"/>
        </w:rPr>
      </w:pPr>
      <w:r>
        <w:rPr>
          <w:rFonts w:hint="eastAsia" w:cs="宋体"/>
          <w:color w:val="auto"/>
          <w:sz w:val="21"/>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pPr>
        <w:pStyle w:val="189"/>
        <w:rPr>
          <w:rFonts w:ascii="宋体" w:cs="宋体"/>
          <w:color w:val="auto"/>
          <w:highlight w:val="none"/>
        </w:rPr>
      </w:pPr>
      <w:bookmarkStart w:id="376" w:name="_Toc478389104"/>
      <w:bookmarkStart w:id="377" w:name="_Toc351203566"/>
      <w:r>
        <w:rPr>
          <w:rFonts w:hint="eastAsia" w:ascii="宋体" w:cs="宋体"/>
          <w:color w:val="auto"/>
          <w:highlight w:val="none"/>
        </w:rPr>
        <w:t>9</w:t>
      </w:r>
      <w:bookmarkStart w:id="378" w:name="_Toc337558786"/>
      <w:r>
        <w:rPr>
          <w:rFonts w:hint="eastAsia" w:ascii="宋体" w:cs="宋体"/>
          <w:color w:val="auto"/>
          <w:highlight w:val="none"/>
        </w:rPr>
        <w:t>.4现场工艺试验</w:t>
      </w:r>
      <w:bookmarkEnd w:id="376"/>
      <w:bookmarkEnd w:id="377"/>
    </w:p>
    <w:bookmarkEnd w:id="378"/>
    <w:p>
      <w:pPr>
        <w:pStyle w:val="184"/>
        <w:rPr>
          <w:rFonts w:cs="宋体"/>
          <w:color w:val="auto"/>
          <w:sz w:val="21"/>
          <w:highlight w:val="none"/>
        </w:rPr>
      </w:pPr>
      <w:r>
        <w:rPr>
          <w:rFonts w:hint="eastAsia" w:cs="宋体"/>
          <w:color w:val="auto"/>
          <w:sz w:val="21"/>
          <w:highlight w:val="none"/>
        </w:rPr>
        <w:t>承包人应按合同约定或监理人指示进行现场工艺试验。对大型的现场工艺试验，监理人认为必要时，承包人应根据监理人提出的工艺试验要求，编制工艺试验措施计划，报送监理人审查。</w:t>
      </w:r>
    </w:p>
    <w:p>
      <w:pPr>
        <w:pStyle w:val="189"/>
        <w:rPr>
          <w:rFonts w:ascii="宋体" w:cs="宋体"/>
          <w:color w:val="auto"/>
          <w:highlight w:val="none"/>
        </w:rPr>
      </w:pPr>
      <w:bookmarkStart w:id="379" w:name="_Toc351203567"/>
      <w:bookmarkStart w:id="380" w:name="_Toc478389105"/>
      <w:r>
        <w:rPr>
          <w:rFonts w:hint="eastAsia" w:ascii="宋体" w:cs="宋体"/>
          <w:color w:val="auto"/>
          <w:highlight w:val="none"/>
        </w:rPr>
        <w:t>1</w:t>
      </w:r>
      <w:bookmarkStart w:id="381" w:name="_Toc337558787"/>
      <w:r>
        <w:rPr>
          <w:rFonts w:hint="eastAsia" w:ascii="宋体" w:cs="宋体"/>
          <w:color w:val="auto"/>
          <w:highlight w:val="none"/>
        </w:rPr>
        <w:t>0. 变更</w:t>
      </w:r>
      <w:bookmarkEnd w:id="365"/>
      <w:bookmarkEnd w:id="366"/>
      <w:bookmarkEnd w:id="379"/>
      <w:bookmarkEnd w:id="380"/>
    </w:p>
    <w:bookmarkEnd w:id="381"/>
    <w:p>
      <w:pPr>
        <w:pStyle w:val="189"/>
        <w:rPr>
          <w:rFonts w:ascii="宋体" w:cs="宋体"/>
          <w:color w:val="auto"/>
          <w:highlight w:val="none"/>
        </w:rPr>
      </w:pPr>
      <w:bookmarkStart w:id="382" w:name="_Toc478389106"/>
      <w:bookmarkStart w:id="383" w:name="_Toc351203568"/>
      <w:r>
        <w:rPr>
          <w:rFonts w:hint="eastAsia" w:ascii="宋体" w:cs="宋体"/>
          <w:color w:val="auto"/>
          <w:highlight w:val="none"/>
        </w:rPr>
        <w:t>1</w:t>
      </w:r>
      <w:bookmarkStart w:id="384" w:name="_Toc296346585"/>
      <w:bookmarkStart w:id="385" w:name="_Toc337558788"/>
      <w:bookmarkStart w:id="386" w:name="_Toc296503084"/>
      <w:r>
        <w:rPr>
          <w:rFonts w:hint="eastAsia" w:ascii="宋体" w:cs="宋体"/>
          <w:color w:val="auto"/>
          <w:highlight w:val="none"/>
        </w:rPr>
        <w:t>0.1变更的范围</w:t>
      </w:r>
      <w:bookmarkEnd w:id="382"/>
      <w:bookmarkEnd w:id="383"/>
    </w:p>
    <w:bookmarkEnd w:id="384"/>
    <w:bookmarkEnd w:id="385"/>
    <w:bookmarkEnd w:id="386"/>
    <w:p>
      <w:pPr>
        <w:pStyle w:val="184"/>
        <w:rPr>
          <w:rFonts w:cs="宋体"/>
          <w:color w:val="auto"/>
          <w:sz w:val="21"/>
          <w:highlight w:val="none"/>
        </w:rPr>
      </w:pPr>
      <w:r>
        <w:rPr>
          <w:rFonts w:hint="eastAsia" w:cs="宋体"/>
          <w:color w:val="auto"/>
          <w:sz w:val="21"/>
          <w:highlight w:val="none"/>
        </w:rPr>
        <w:t>除专用合同条款另有约定外，合同履行过程中发生以下情形的，应按照本条约定进行变更：</w:t>
      </w:r>
    </w:p>
    <w:p>
      <w:pPr>
        <w:pStyle w:val="184"/>
        <w:rPr>
          <w:rFonts w:cs="宋体"/>
          <w:color w:val="auto"/>
          <w:sz w:val="21"/>
          <w:highlight w:val="none"/>
        </w:rPr>
      </w:pPr>
      <w:r>
        <w:rPr>
          <w:rFonts w:hint="eastAsia" w:cs="宋体"/>
          <w:color w:val="auto"/>
          <w:sz w:val="21"/>
          <w:highlight w:val="none"/>
        </w:rPr>
        <w:t>（1）增加或减少合同中任何工作，或追加额外的工作；</w:t>
      </w:r>
    </w:p>
    <w:p>
      <w:pPr>
        <w:pStyle w:val="184"/>
        <w:rPr>
          <w:rFonts w:cs="宋体"/>
          <w:color w:val="auto"/>
          <w:sz w:val="21"/>
          <w:highlight w:val="none"/>
        </w:rPr>
      </w:pPr>
      <w:r>
        <w:rPr>
          <w:rFonts w:hint="eastAsia" w:cs="宋体"/>
          <w:color w:val="auto"/>
          <w:sz w:val="21"/>
          <w:highlight w:val="none"/>
        </w:rPr>
        <w:t>（2）取消合同中任何工作，但转由他人实施的工作除外；</w:t>
      </w:r>
    </w:p>
    <w:p>
      <w:pPr>
        <w:pStyle w:val="184"/>
        <w:rPr>
          <w:rFonts w:cs="宋体"/>
          <w:color w:val="auto"/>
          <w:sz w:val="21"/>
          <w:highlight w:val="none"/>
        </w:rPr>
      </w:pPr>
      <w:r>
        <w:rPr>
          <w:rFonts w:hint="eastAsia" w:cs="宋体"/>
          <w:color w:val="auto"/>
          <w:sz w:val="21"/>
          <w:highlight w:val="none"/>
        </w:rPr>
        <w:t>（3）改变合同中任何工作的质量标准或其他特性；</w:t>
      </w:r>
    </w:p>
    <w:p>
      <w:pPr>
        <w:pStyle w:val="184"/>
        <w:rPr>
          <w:rFonts w:cs="宋体"/>
          <w:color w:val="auto"/>
          <w:sz w:val="21"/>
          <w:highlight w:val="none"/>
        </w:rPr>
      </w:pPr>
      <w:r>
        <w:rPr>
          <w:rFonts w:hint="eastAsia" w:cs="宋体"/>
          <w:color w:val="auto"/>
          <w:sz w:val="21"/>
          <w:highlight w:val="none"/>
        </w:rPr>
        <w:t>（4）改变工程的基线、标高、位置和尺寸；</w:t>
      </w:r>
    </w:p>
    <w:p>
      <w:pPr>
        <w:pStyle w:val="184"/>
        <w:rPr>
          <w:rFonts w:cs="宋体"/>
          <w:color w:val="auto"/>
          <w:sz w:val="21"/>
          <w:highlight w:val="none"/>
        </w:rPr>
      </w:pPr>
      <w:r>
        <w:rPr>
          <w:rFonts w:hint="eastAsia" w:cs="宋体"/>
          <w:color w:val="auto"/>
          <w:sz w:val="21"/>
          <w:highlight w:val="none"/>
        </w:rPr>
        <w:t>（5）改变工程的时间安排或实施顺序。</w:t>
      </w:r>
    </w:p>
    <w:p>
      <w:pPr>
        <w:pStyle w:val="189"/>
        <w:rPr>
          <w:rFonts w:ascii="宋体" w:cs="宋体"/>
          <w:color w:val="auto"/>
          <w:highlight w:val="none"/>
        </w:rPr>
      </w:pPr>
      <w:bookmarkStart w:id="387" w:name="_Toc351203569"/>
      <w:bookmarkStart w:id="388" w:name="_Toc478389107"/>
      <w:r>
        <w:rPr>
          <w:rFonts w:hint="eastAsia" w:ascii="宋体" w:cs="宋体"/>
          <w:color w:val="auto"/>
          <w:highlight w:val="none"/>
        </w:rPr>
        <w:t>1</w:t>
      </w:r>
      <w:bookmarkStart w:id="389" w:name="_Toc337558789"/>
      <w:bookmarkStart w:id="390" w:name="_Toc296503085"/>
      <w:bookmarkStart w:id="391" w:name="_Toc296346586"/>
      <w:r>
        <w:rPr>
          <w:rFonts w:hint="eastAsia" w:ascii="宋体" w:cs="宋体"/>
          <w:color w:val="auto"/>
          <w:highlight w:val="none"/>
        </w:rPr>
        <w:t>0.2变更权</w:t>
      </w:r>
      <w:bookmarkEnd w:id="387"/>
      <w:bookmarkEnd w:id="388"/>
    </w:p>
    <w:bookmarkEnd w:id="389"/>
    <w:bookmarkEnd w:id="390"/>
    <w:bookmarkEnd w:id="391"/>
    <w:p>
      <w:pPr>
        <w:pStyle w:val="184"/>
        <w:rPr>
          <w:rFonts w:cs="宋体"/>
          <w:color w:val="auto"/>
          <w:sz w:val="21"/>
          <w:highlight w:val="none"/>
        </w:rPr>
      </w:pPr>
      <w:r>
        <w:rPr>
          <w:rFonts w:hint="eastAsia" w:cs="宋体"/>
          <w:color w:val="auto"/>
          <w:sz w:val="21"/>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pPr>
        <w:pStyle w:val="184"/>
        <w:rPr>
          <w:rFonts w:cs="宋体"/>
          <w:color w:val="auto"/>
          <w:sz w:val="21"/>
          <w:highlight w:val="none"/>
        </w:rPr>
      </w:pPr>
      <w:r>
        <w:rPr>
          <w:rFonts w:hint="eastAsia" w:cs="宋体"/>
          <w:color w:val="auto"/>
          <w:sz w:val="21"/>
          <w:highlight w:val="none"/>
        </w:rPr>
        <w:t>涉及设计变更的，应由设计人提供变更后的图纸和说明。如变更超过原设计标准或批准的建设规模时，发包人应及时办理规划、设计变更等审批手续。</w:t>
      </w:r>
    </w:p>
    <w:p>
      <w:pPr>
        <w:pStyle w:val="189"/>
        <w:rPr>
          <w:rFonts w:ascii="宋体" w:cs="宋体"/>
          <w:color w:val="auto"/>
          <w:highlight w:val="none"/>
        </w:rPr>
      </w:pPr>
      <w:bookmarkStart w:id="392" w:name="_Toc478389108"/>
      <w:bookmarkStart w:id="393" w:name="_Toc351203570"/>
      <w:r>
        <w:rPr>
          <w:rFonts w:hint="eastAsia" w:ascii="宋体" w:cs="宋体"/>
          <w:color w:val="auto"/>
          <w:highlight w:val="none"/>
        </w:rPr>
        <w:t>1</w:t>
      </w:r>
      <w:bookmarkStart w:id="394" w:name="_Toc296503086"/>
      <w:bookmarkStart w:id="395" w:name="_Toc337558790"/>
      <w:bookmarkStart w:id="396" w:name="_Toc296346587"/>
      <w:r>
        <w:rPr>
          <w:rFonts w:hint="eastAsia" w:ascii="宋体" w:cs="宋体"/>
          <w:color w:val="auto"/>
          <w:highlight w:val="none"/>
        </w:rPr>
        <w:t>0.3变更程序</w:t>
      </w:r>
      <w:bookmarkEnd w:id="392"/>
      <w:bookmarkEnd w:id="393"/>
    </w:p>
    <w:bookmarkEnd w:id="394"/>
    <w:bookmarkEnd w:id="395"/>
    <w:bookmarkEnd w:id="396"/>
    <w:p>
      <w:pPr>
        <w:pStyle w:val="184"/>
        <w:rPr>
          <w:rFonts w:cs="宋体"/>
          <w:color w:val="auto"/>
          <w:sz w:val="21"/>
          <w:highlight w:val="none"/>
        </w:rPr>
      </w:pPr>
      <w:r>
        <w:rPr>
          <w:rFonts w:hint="eastAsia" w:cs="宋体"/>
          <w:color w:val="auto"/>
          <w:sz w:val="21"/>
          <w:highlight w:val="none"/>
        </w:rPr>
        <w:t>10.3.1 发包人提出变更</w:t>
      </w:r>
    </w:p>
    <w:p>
      <w:pPr>
        <w:pStyle w:val="184"/>
        <w:rPr>
          <w:rFonts w:cs="宋体"/>
          <w:color w:val="auto"/>
          <w:sz w:val="21"/>
          <w:highlight w:val="none"/>
        </w:rPr>
      </w:pPr>
      <w:r>
        <w:rPr>
          <w:rFonts w:hint="eastAsia" w:cs="宋体"/>
          <w:color w:val="auto"/>
          <w:sz w:val="21"/>
          <w:highlight w:val="none"/>
        </w:rPr>
        <w:t>发包人提出变更的，应通过监理人向承包人发出变更指示，变更指示应说明计划变更的工程范围和变更的内容。</w:t>
      </w:r>
    </w:p>
    <w:p>
      <w:pPr>
        <w:pStyle w:val="184"/>
        <w:rPr>
          <w:rFonts w:cs="宋体"/>
          <w:color w:val="auto"/>
          <w:sz w:val="21"/>
          <w:highlight w:val="none"/>
        </w:rPr>
      </w:pPr>
      <w:r>
        <w:rPr>
          <w:rFonts w:hint="eastAsia" w:cs="宋体"/>
          <w:color w:val="auto"/>
          <w:sz w:val="21"/>
          <w:highlight w:val="none"/>
        </w:rPr>
        <w:t>10.3.2 监理人提出变更建议</w:t>
      </w:r>
    </w:p>
    <w:p>
      <w:pPr>
        <w:pStyle w:val="184"/>
        <w:rPr>
          <w:rFonts w:cs="宋体"/>
          <w:color w:val="auto"/>
          <w:sz w:val="21"/>
          <w:highlight w:val="none"/>
        </w:rPr>
      </w:pPr>
      <w:r>
        <w:rPr>
          <w:rFonts w:hint="eastAsia" w:cs="宋体"/>
          <w:color w:val="auto"/>
          <w:sz w:val="21"/>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pPr>
        <w:pStyle w:val="184"/>
        <w:rPr>
          <w:rFonts w:cs="宋体"/>
          <w:color w:val="auto"/>
          <w:sz w:val="21"/>
          <w:highlight w:val="none"/>
        </w:rPr>
      </w:pPr>
      <w:r>
        <w:rPr>
          <w:rFonts w:hint="eastAsia" w:cs="宋体"/>
          <w:color w:val="auto"/>
          <w:sz w:val="21"/>
          <w:highlight w:val="none"/>
        </w:rPr>
        <w:t>10.3.3 变更执行</w:t>
      </w:r>
    </w:p>
    <w:p>
      <w:pPr>
        <w:pStyle w:val="184"/>
        <w:rPr>
          <w:rFonts w:cs="宋体"/>
          <w:color w:val="auto"/>
          <w:sz w:val="21"/>
          <w:highlight w:val="none"/>
        </w:rPr>
      </w:pPr>
      <w:r>
        <w:rPr>
          <w:rFonts w:hint="eastAsia" w:cs="宋体"/>
          <w:color w:val="auto"/>
          <w:sz w:val="21"/>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pPr>
        <w:pStyle w:val="189"/>
        <w:rPr>
          <w:rFonts w:ascii="宋体" w:cs="宋体"/>
          <w:color w:val="auto"/>
          <w:highlight w:val="none"/>
        </w:rPr>
      </w:pPr>
      <w:bookmarkStart w:id="397" w:name="_Toc351203571"/>
      <w:bookmarkStart w:id="398" w:name="_Toc478389109"/>
      <w:r>
        <w:rPr>
          <w:rFonts w:hint="eastAsia" w:ascii="宋体" w:cs="宋体"/>
          <w:color w:val="auto"/>
          <w:highlight w:val="none"/>
        </w:rPr>
        <w:t>1</w:t>
      </w:r>
      <w:bookmarkStart w:id="399" w:name="_Toc337558791"/>
      <w:bookmarkStart w:id="400" w:name="_Toc296503087"/>
      <w:bookmarkStart w:id="401" w:name="_Toc296346588"/>
      <w:r>
        <w:rPr>
          <w:rFonts w:hint="eastAsia" w:ascii="宋体" w:cs="宋体"/>
          <w:color w:val="auto"/>
          <w:highlight w:val="none"/>
        </w:rPr>
        <w:t>0.4变更估价</w:t>
      </w:r>
      <w:bookmarkEnd w:id="397"/>
      <w:bookmarkEnd w:id="398"/>
    </w:p>
    <w:bookmarkEnd w:id="399"/>
    <w:bookmarkEnd w:id="400"/>
    <w:bookmarkEnd w:id="401"/>
    <w:p>
      <w:pPr>
        <w:pStyle w:val="184"/>
        <w:rPr>
          <w:rFonts w:cs="宋体"/>
          <w:color w:val="auto"/>
          <w:sz w:val="21"/>
          <w:highlight w:val="none"/>
        </w:rPr>
      </w:pPr>
      <w:r>
        <w:rPr>
          <w:rFonts w:hint="eastAsia" w:cs="宋体"/>
          <w:color w:val="auto"/>
          <w:sz w:val="21"/>
          <w:highlight w:val="none"/>
        </w:rPr>
        <w:t>10.4.1 变更估价原则</w:t>
      </w:r>
    </w:p>
    <w:p>
      <w:pPr>
        <w:pStyle w:val="184"/>
        <w:rPr>
          <w:rFonts w:cs="宋体"/>
          <w:color w:val="auto"/>
          <w:sz w:val="21"/>
          <w:highlight w:val="none"/>
        </w:rPr>
      </w:pPr>
      <w:r>
        <w:rPr>
          <w:rFonts w:hint="eastAsia" w:cs="宋体"/>
          <w:color w:val="auto"/>
          <w:sz w:val="21"/>
          <w:highlight w:val="none"/>
        </w:rPr>
        <w:t>除专用合同条款另有约定外，变更估价按照本款约定处理：</w:t>
      </w:r>
    </w:p>
    <w:p>
      <w:pPr>
        <w:pStyle w:val="184"/>
        <w:rPr>
          <w:rFonts w:cs="宋体"/>
          <w:color w:val="auto"/>
          <w:sz w:val="21"/>
          <w:highlight w:val="none"/>
        </w:rPr>
      </w:pPr>
      <w:r>
        <w:rPr>
          <w:rFonts w:hint="eastAsia" w:cs="宋体"/>
          <w:color w:val="auto"/>
          <w:sz w:val="21"/>
          <w:highlight w:val="none"/>
        </w:rPr>
        <w:t>（1）已标价工程量清单或预算书有相同项目的，按照相同项目单价认定；</w:t>
      </w:r>
    </w:p>
    <w:p>
      <w:pPr>
        <w:pStyle w:val="184"/>
        <w:rPr>
          <w:rFonts w:cs="宋体"/>
          <w:color w:val="auto"/>
          <w:sz w:val="21"/>
          <w:highlight w:val="none"/>
        </w:rPr>
      </w:pPr>
      <w:r>
        <w:rPr>
          <w:rFonts w:hint="eastAsia" w:cs="宋体"/>
          <w:color w:val="auto"/>
          <w:sz w:val="21"/>
          <w:highlight w:val="none"/>
        </w:rPr>
        <w:t>（2）已标价工程量清单或预算书中无相同项目，但有类似项目的，参照类似项目的单价认定；</w:t>
      </w:r>
    </w:p>
    <w:p>
      <w:pPr>
        <w:pStyle w:val="184"/>
        <w:rPr>
          <w:rFonts w:cs="宋体"/>
          <w:color w:val="auto"/>
          <w:sz w:val="21"/>
          <w:highlight w:val="none"/>
        </w:rPr>
      </w:pPr>
      <w:r>
        <w:rPr>
          <w:rFonts w:hint="eastAsia" w:cs="宋体"/>
          <w:color w:val="auto"/>
          <w:sz w:val="21"/>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pPr>
        <w:pStyle w:val="184"/>
        <w:rPr>
          <w:rFonts w:cs="宋体"/>
          <w:color w:val="auto"/>
          <w:sz w:val="21"/>
          <w:highlight w:val="none"/>
        </w:rPr>
      </w:pPr>
      <w:r>
        <w:rPr>
          <w:rFonts w:hint="eastAsia" w:cs="宋体"/>
          <w:color w:val="auto"/>
          <w:sz w:val="21"/>
          <w:highlight w:val="none"/>
        </w:rPr>
        <w:t>10.4.2 变更估价程序</w:t>
      </w:r>
    </w:p>
    <w:p>
      <w:pPr>
        <w:pStyle w:val="184"/>
        <w:rPr>
          <w:rFonts w:cs="宋体"/>
          <w:color w:val="auto"/>
          <w:sz w:val="21"/>
          <w:highlight w:val="none"/>
        </w:rPr>
      </w:pPr>
      <w:r>
        <w:rPr>
          <w:rFonts w:hint="eastAsia" w:cs="宋体"/>
          <w:color w:val="auto"/>
          <w:sz w:val="21"/>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pPr>
        <w:pStyle w:val="184"/>
        <w:rPr>
          <w:rFonts w:cs="宋体"/>
          <w:color w:val="auto"/>
          <w:sz w:val="21"/>
          <w:highlight w:val="none"/>
        </w:rPr>
      </w:pPr>
      <w:r>
        <w:rPr>
          <w:rFonts w:hint="eastAsia" w:cs="宋体"/>
          <w:color w:val="auto"/>
          <w:sz w:val="21"/>
          <w:highlight w:val="none"/>
        </w:rPr>
        <w:t>因变更引起的价格调整应计入最近一期的进度款中支付。</w:t>
      </w:r>
    </w:p>
    <w:p>
      <w:pPr>
        <w:pStyle w:val="189"/>
        <w:rPr>
          <w:rFonts w:ascii="宋体" w:cs="宋体"/>
          <w:color w:val="auto"/>
          <w:highlight w:val="none"/>
        </w:rPr>
      </w:pPr>
      <w:bookmarkStart w:id="402" w:name="_Toc351203572"/>
      <w:bookmarkStart w:id="403" w:name="_Toc478389110"/>
      <w:r>
        <w:rPr>
          <w:rFonts w:hint="eastAsia" w:ascii="宋体" w:cs="宋体"/>
          <w:color w:val="auto"/>
          <w:highlight w:val="none"/>
        </w:rPr>
        <w:t>1</w:t>
      </w:r>
      <w:bookmarkStart w:id="404" w:name="_Toc337558792"/>
      <w:bookmarkStart w:id="405" w:name="_Toc296346595"/>
      <w:bookmarkStart w:id="406" w:name="_Toc296503094"/>
      <w:r>
        <w:rPr>
          <w:rFonts w:hint="eastAsia" w:ascii="宋体" w:cs="宋体"/>
          <w:color w:val="auto"/>
          <w:highlight w:val="none"/>
        </w:rPr>
        <w:t>0.5承包人的合理化建议</w:t>
      </w:r>
      <w:bookmarkEnd w:id="402"/>
      <w:bookmarkEnd w:id="403"/>
    </w:p>
    <w:bookmarkEnd w:id="404"/>
    <w:bookmarkEnd w:id="405"/>
    <w:bookmarkEnd w:id="406"/>
    <w:p>
      <w:pPr>
        <w:pStyle w:val="184"/>
        <w:rPr>
          <w:rFonts w:cs="宋体"/>
          <w:color w:val="auto"/>
          <w:sz w:val="21"/>
          <w:highlight w:val="none"/>
        </w:rPr>
      </w:pPr>
      <w:r>
        <w:rPr>
          <w:rFonts w:hint="eastAsia" w:cs="宋体"/>
          <w:color w:val="auto"/>
          <w:sz w:val="21"/>
          <w:highlight w:val="none"/>
        </w:rPr>
        <w:t>承包人提出合理化建议的，应向监理人提交合理化建议说明，说明建议的内容和理由，以及实施该建议对合同价格和工期的影响。</w:t>
      </w:r>
    </w:p>
    <w:p>
      <w:pPr>
        <w:pStyle w:val="184"/>
        <w:rPr>
          <w:rFonts w:cs="宋体"/>
          <w:color w:val="auto"/>
          <w:sz w:val="21"/>
          <w:highlight w:val="none"/>
        </w:rPr>
      </w:pPr>
      <w:r>
        <w:rPr>
          <w:rFonts w:hint="eastAsia" w:cs="宋体"/>
          <w:color w:val="auto"/>
          <w:sz w:val="21"/>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pPr>
        <w:pStyle w:val="184"/>
        <w:rPr>
          <w:rFonts w:cs="宋体"/>
          <w:color w:val="auto"/>
          <w:sz w:val="21"/>
          <w:highlight w:val="none"/>
        </w:rPr>
      </w:pPr>
      <w:r>
        <w:rPr>
          <w:rFonts w:hint="eastAsia" w:cs="宋体"/>
          <w:color w:val="auto"/>
          <w:sz w:val="21"/>
          <w:highlight w:val="none"/>
        </w:rPr>
        <w:t>合理化建议降低了合同价格或者提高了工程经济效益的，发包人可对承包人给予奖励，奖励的方法和金额在专用合同条款中约定。</w:t>
      </w:r>
    </w:p>
    <w:p>
      <w:pPr>
        <w:pStyle w:val="189"/>
        <w:rPr>
          <w:rFonts w:ascii="宋体" w:cs="宋体"/>
          <w:color w:val="auto"/>
          <w:highlight w:val="none"/>
        </w:rPr>
      </w:pPr>
      <w:bookmarkStart w:id="407" w:name="_Toc351203573"/>
      <w:bookmarkStart w:id="408" w:name="_Toc478389111"/>
      <w:r>
        <w:rPr>
          <w:rFonts w:hint="eastAsia" w:ascii="宋体" w:cs="宋体"/>
          <w:color w:val="auto"/>
          <w:highlight w:val="none"/>
        </w:rPr>
        <w:t>1</w:t>
      </w:r>
      <w:bookmarkStart w:id="409" w:name="_Toc337558793"/>
      <w:r>
        <w:rPr>
          <w:rFonts w:hint="eastAsia" w:ascii="宋体" w:cs="宋体"/>
          <w:color w:val="auto"/>
          <w:highlight w:val="none"/>
        </w:rPr>
        <w:t>0.6变更引起的工期调整</w:t>
      </w:r>
      <w:bookmarkEnd w:id="407"/>
      <w:bookmarkEnd w:id="408"/>
      <w:bookmarkEnd w:id="409"/>
    </w:p>
    <w:p>
      <w:pPr>
        <w:pStyle w:val="184"/>
        <w:rPr>
          <w:rFonts w:cs="宋体"/>
          <w:color w:val="auto"/>
          <w:sz w:val="21"/>
          <w:highlight w:val="none"/>
        </w:rPr>
      </w:pPr>
      <w:r>
        <w:rPr>
          <w:rFonts w:hint="eastAsia" w:cs="宋体"/>
          <w:color w:val="auto"/>
          <w:sz w:val="21"/>
          <w:highlight w:val="none"/>
        </w:rPr>
        <w:t>因变更引起工期变化的，合同当事人均可要求调整合同工期，由合同当事人按照第4.4款〔商定或确定〕并参考工程所在地的工期定额标准确定增减工期天数。</w:t>
      </w:r>
    </w:p>
    <w:p>
      <w:pPr>
        <w:pStyle w:val="189"/>
        <w:rPr>
          <w:rFonts w:ascii="宋体" w:cs="宋体"/>
          <w:color w:val="auto"/>
          <w:highlight w:val="none"/>
        </w:rPr>
      </w:pPr>
      <w:bookmarkStart w:id="410" w:name="_Toc478389112"/>
      <w:bookmarkStart w:id="411" w:name="_Toc351203574"/>
      <w:r>
        <w:rPr>
          <w:rFonts w:hint="eastAsia" w:ascii="宋体" w:cs="宋体"/>
          <w:color w:val="auto"/>
          <w:highlight w:val="none"/>
        </w:rPr>
        <w:t>10.7暂估价</w:t>
      </w:r>
      <w:bookmarkEnd w:id="410"/>
      <w:bookmarkEnd w:id="411"/>
    </w:p>
    <w:p>
      <w:pPr>
        <w:pStyle w:val="184"/>
        <w:rPr>
          <w:rFonts w:cs="宋体"/>
          <w:color w:val="auto"/>
          <w:sz w:val="21"/>
          <w:highlight w:val="none"/>
        </w:rPr>
      </w:pPr>
      <w:r>
        <w:rPr>
          <w:rFonts w:hint="eastAsia" w:cs="宋体"/>
          <w:color w:val="auto"/>
          <w:sz w:val="21"/>
          <w:highlight w:val="none"/>
        </w:rPr>
        <w:t>暂估价专业分包工程、服务、材料和工程设备的明细由合同当事人在专用合同条款中约定。</w:t>
      </w:r>
    </w:p>
    <w:p>
      <w:pPr>
        <w:pStyle w:val="184"/>
        <w:outlineLvl w:val="0"/>
        <w:rPr>
          <w:rFonts w:cs="宋体"/>
          <w:color w:val="auto"/>
          <w:sz w:val="21"/>
          <w:highlight w:val="none"/>
        </w:rPr>
      </w:pPr>
      <w:bookmarkStart w:id="412" w:name="_Toc478389113"/>
      <w:r>
        <w:rPr>
          <w:rFonts w:hint="eastAsia" w:cs="宋体"/>
          <w:color w:val="auto"/>
          <w:sz w:val="21"/>
          <w:highlight w:val="none"/>
        </w:rPr>
        <w:t>10.7.1 依法必须招标的暂估价项目</w:t>
      </w:r>
      <w:bookmarkEnd w:id="412"/>
    </w:p>
    <w:p>
      <w:pPr>
        <w:pStyle w:val="184"/>
        <w:rPr>
          <w:rFonts w:cs="宋体"/>
          <w:color w:val="auto"/>
          <w:sz w:val="21"/>
          <w:highlight w:val="none"/>
        </w:rPr>
      </w:pPr>
      <w:r>
        <w:rPr>
          <w:rFonts w:hint="eastAsia" w:cs="宋体"/>
          <w:color w:val="auto"/>
          <w:sz w:val="21"/>
          <w:highlight w:val="none"/>
        </w:rPr>
        <w:t>对于依法必须招标的暂估价项目，采取以下第1种方式确定。合同当事人也可以在专用合同条款中选择其他招标方式。</w:t>
      </w:r>
    </w:p>
    <w:p>
      <w:pPr>
        <w:pStyle w:val="184"/>
        <w:rPr>
          <w:rFonts w:cs="宋体"/>
          <w:color w:val="auto"/>
          <w:sz w:val="21"/>
          <w:highlight w:val="none"/>
        </w:rPr>
      </w:pPr>
      <w:r>
        <w:rPr>
          <w:rFonts w:hint="eastAsia" w:cs="宋体"/>
          <w:color w:val="auto"/>
          <w:sz w:val="21"/>
          <w:highlight w:val="none"/>
        </w:rPr>
        <w:t>第1种方式：对于依法必须招标的暂估价项目，由承包人招标，对该暂估价项目的确认和批准按照以下约定执行：</w:t>
      </w:r>
    </w:p>
    <w:p>
      <w:pPr>
        <w:pStyle w:val="184"/>
        <w:rPr>
          <w:rFonts w:cs="宋体"/>
          <w:color w:val="auto"/>
          <w:sz w:val="21"/>
          <w:highlight w:val="none"/>
        </w:rPr>
      </w:pPr>
      <w:r>
        <w:rPr>
          <w:rFonts w:hint="eastAsia" w:cs="宋体"/>
          <w:color w:val="auto"/>
          <w:sz w:val="21"/>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pPr>
        <w:pStyle w:val="184"/>
        <w:rPr>
          <w:rFonts w:cs="宋体"/>
          <w:color w:val="auto"/>
          <w:sz w:val="21"/>
          <w:highlight w:val="none"/>
        </w:rPr>
      </w:pPr>
      <w:r>
        <w:rPr>
          <w:rFonts w:hint="eastAsia" w:cs="宋体"/>
          <w:color w:val="auto"/>
          <w:sz w:val="21"/>
          <w:highlight w:val="none"/>
        </w:rPr>
        <w:t>（2）承包人应当根据施工进度计划，提前14天将采购文件通过监理人报送发包人审批，发包人应当在收到承包人报送的相关文件后7天内完成审批或提出修改意见；发包人有权确定最高投标限价并按照法律规定参加评标；</w:t>
      </w:r>
    </w:p>
    <w:p>
      <w:pPr>
        <w:pStyle w:val="184"/>
        <w:rPr>
          <w:rFonts w:cs="宋体"/>
          <w:color w:val="auto"/>
          <w:sz w:val="21"/>
          <w:highlight w:val="none"/>
        </w:rPr>
      </w:pPr>
      <w:r>
        <w:rPr>
          <w:rFonts w:hint="eastAsia" w:cs="宋体"/>
          <w:color w:val="auto"/>
          <w:sz w:val="21"/>
          <w:highlight w:val="none"/>
        </w:rPr>
        <w:t>（3）承包人与供应商、分包人在签订暂估价合同前，应当提前7天将确定的成交候选人或成交候选分包人的资料报送发包人，发包人应在收到资料后3天内与承包人共同确定成交供应商；承包人应当在签订合同后7天内，将暂估价合同副本报送发包人留存。</w:t>
      </w:r>
    </w:p>
    <w:p>
      <w:pPr>
        <w:pStyle w:val="184"/>
        <w:rPr>
          <w:rFonts w:cs="宋体"/>
          <w:color w:val="auto"/>
          <w:sz w:val="21"/>
          <w:highlight w:val="none"/>
        </w:rPr>
      </w:pPr>
      <w:r>
        <w:rPr>
          <w:rFonts w:hint="eastAsia" w:cs="宋体"/>
          <w:color w:val="auto"/>
          <w:sz w:val="21"/>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成交供应商后，由发包人、承包人与成交供应商共同签订暂估价合同。</w:t>
      </w:r>
    </w:p>
    <w:p>
      <w:pPr>
        <w:pStyle w:val="184"/>
        <w:rPr>
          <w:rFonts w:cs="宋体"/>
          <w:color w:val="auto"/>
          <w:sz w:val="21"/>
          <w:highlight w:val="none"/>
        </w:rPr>
      </w:pPr>
      <w:r>
        <w:rPr>
          <w:rFonts w:hint="eastAsia" w:cs="宋体"/>
          <w:color w:val="auto"/>
          <w:sz w:val="21"/>
          <w:highlight w:val="none"/>
        </w:rPr>
        <w:t>10.7.2不属于依法必须招标的暂估价项目</w:t>
      </w:r>
    </w:p>
    <w:p>
      <w:pPr>
        <w:pStyle w:val="184"/>
        <w:rPr>
          <w:rFonts w:cs="宋体"/>
          <w:color w:val="auto"/>
          <w:sz w:val="21"/>
          <w:highlight w:val="none"/>
        </w:rPr>
      </w:pPr>
      <w:r>
        <w:rPr>
          <w:rFonts w:hint="eastAsia" w:cs="宋体"/>
          <w:color w:val="auto"/>
          <w:sz w:val="21"/>
          <w:highlight w:val="none"/>
        </w:rPr>
        <w:t xml:space="preserve">除专用合同条款另有约定外，对于不属于依法必须招标的暂估价项目，采取以下第1种方式确定： </w:t>
      </w:r>
    </w:p>
    <w:p>
      <w:pPr>
        <w:pStyle w:val="184"/>
        <w:rPr>
          <w:rFonts w:cs="宋体"/>
          <w:color w:val="auto"/>
          <w:sz w:val="21"/>
          <w:highlight w:val="none"/>
        </w:rPr>
      </w:pPr>
      <w:r>
        <w:rPr>
          <w:rFonts w:hint="eastAsia" w:cs="宋体"/>
          <w:color w:val="auto"/>
          <w:sz w:val="21"/>
          <w:highlight w:val="none"/>
        </w:rPr>
        <w:t>第1种方式：对于不属于依法必须招标的暂估价项目，按本项约定确认和批准：</w:t>
      </w:r>
    </w:p>
    <w:p>
      <w:pPr>
        <w:pStyle w:val="184"/>
        <w:rPr>
          <w:rFonts w:cs="宋体"/>
          <w:color w:val="auto"/>
          <w:sz w:val="21"/>
          <w:highlight w:val="none"/>
        </w:rPr>
      </w:pPr>
      <w:r>
        <w:rPr>
          <w:rFonts w:hint="eastAsia" w:cs="宋体"/>
          <w:color w:val="auto"/>
          <w:sz w:val="21"/>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pPr>
        <w:pStyle w:val="184"/>
        <w:rPr>
          <w:rFonts w:cs="宋体"/>
          <w:color w:val="auto"/>
          <w:sz w:val="21"/>
          <w:highlight w:val="none"/>
        </w:rPr>
      </w:pPr>
      <w:r>
        <w:rPr>
          <w:rFonts w:hint="eastAsia" w:cs="宋体"/>
          <w:color w:val="auto"/>
          <w:sz w:val="21"/>
          <w:highlight w:val="none"/>
        </w:rPr>
        <w:t>（2）发包人认为承包人确定的供应商、分包人无法满足工程质量或合同要求的，发包人可以要求承包人重新确定暂估价项目的供应商、分包人；</w:t>
      </w:r>
    </w:p>
    <w:p>
      <w:pPr>
        <w:pStyle w:val="184"/>
        <w:rPr>
          <w:rFonts w:cs="宋体"/>
          <w:color w:val="auto"/>
          <w:sz w:val="21"/>
          <w:highlight w:val="none"/>
        </w:rPr>
      </w:pPr>
      <w:r>
        <w:rPr>
          <w:rFonts w:hint="eastAsia" w:cs="宋体"/>
          <w:color w:val="auto"/>
          <w:sz w:val="21"/>
          <w:highlight w:val="none"/>
        </w:rPr>
        <w:t>（3）承包人应当在签订暂估价合同后7天内，将暂估价合同副本报送发包人留存。</w:t>
      </w:r>
    </w:p>
    <w:p>
      <w:pPr>
        <w:pStyle w:val="184"/>
        <w:rPr>
          <w:rFonts w:cs="宋体"/>
          <w:color w:val="auto"/>
          <w:sz w:val="21"/>
          <w:highlight w:val="none"/>
        </w:rPr>
      </w:pPr>
      <w:r>
        <w:rPr>
          <w:rFonts w:hint="eastAsia" w:cs="宋体"/>
          <w:color w:val="auto"/>
          <w:sz w:val="21"/>
          <w:highlight w:val="none"/>
        </w:rPr>
        <w:t>第2种方式：承包人按照第10.7.1项〔依法必须招标的暂估价项目〕约定的第1种方式确定暂估价项目。</w:t>
      </w:r>
    </w:p>
    <w:p>
      <w:pPr>
        <w:pStyle w:val="184"/>
        <w:rPr>
          <w:rFonts w:cs="宋体"/>
          <w:color w:val="auto"/>
          <w:sz w:val="21"/>
          <w:highlight w:val="none"/>
        </w:rPr>
      </w:pPr>
      <w:r>
        <w:rPr>
          <w:rFonts w:hint="eastAsia" w:cs="宋体"/>
          <w:color w:val="auto"/>
          <w:sz w:val="21"/>
          <w:highlight w:val="none"/>
        </w:rPr>
        <w:t>第3种方式：承包人直接实施的暂估价项目</w:t>
      </w:r>
    </w:p>
    <w:p>
      <w:pPr>
        <w:pStyle w:val="184"/>
        <w:rPr>
          <w:rFonts w:cs="宋体"/>
          <w:color w:val="auto"/>
          <w:sz w:val="21"/>
          <w:highlight w:val="none"/>
        </w:rPr>
      </w:pPr>
      <w:r>
        <w:rPr>
          <w:rFonts w:hint="eastAsia" w:cs="宋体"/>
          <w:color w:val="auto"/>
          <w:sz w:val="21"/>
          <w:highlight w:val="none"/>
        </w:rPr>
        <w:t>承包人具备实施暂估价项目的资格和条件的，经发包人和承包人协商一致后，可由承包人自行实施暂估价项目，合同当事人可以在专用合同条款中约定具体事项。</w:t>
      </w:r>
    </w:p>
    <w:p>
      <w:pPr>
        <w:pStyle w:val="184"/>
        <w:rPr>
          <w:rFonts w:cs="宋体"/>
          <w:color w:val="auto"/>
          <w:sz w:val="21"/>
          <w:highlight w:val="none"/>
        </w:rPr>
      </w:pPr>
      <w:r>
        <w:rPr>
          <w:rFonts w:hint="eastAsia" w:cs="宋体"/>
          <w:color w:val="auto"/>
          <w:sz w:val="21"/>
          <w:highlight w:val="none"/>
        </w:rPr>
        <w:t>10.7.3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pPr>
        <w:pStyle w:val="189"/>
        <w:rPr>
          <w:rFonts w:ascii="宋体" w:cs="宋体"/>
          <w:color w:val="auto"/>
          <w:highlight w:val="none"/>
        </w:rPr>
      </w:pPr>
      <w:bookmarkStart w:id="413" w:name="_Toc478389114"/>
      <w:bookmarkStart w:id="414" w:name="_Toc351203575"/>
      <w:r>
        <w:rPr>
          <w:rFonts w:hint="eastAsia" w:ascii="宋体" w:cs="宋体"/>
          <w:color w:val="auto"/>
          <w:highlight w:val="none"/>
        </w:rPr>
        <w:t>1</w:t>
      </w:r>
      <w:bookmarkStart w:id="415" w:name="_Toc337558794"/>
      <w:bookmarkStart w:id="416" w:name="_Toc322522561"/>
      <w:bookmarkStart w:id="417" w:name="_Toc296503090"/>
      <w:bookmarkStart w:id="418" w:name="_Toc296346591"/>
      <w:r>
        <w:rPr>
          <w:rFonts w:hint="eastAsia" w:ascii="宋体" w:cs="宋体"/>
          <w:color w:val="auto"/>
          <w:highlight w:val="none"/>
        </w:rPr>
        <w:t>0.8暂列金额</w:t>
      </w:r>
      <w:bookmarkEnd w:id="413"/>
      <w:bookmarkEnd w:id="414"/>
    </w:p>
    <w:bookmarkEnd w:id="415"/>
    <w:p>
      <w:pPr>
        <w:pStyle w:val="184"/>
        <w:rPr>
          <w:rFonts w:cs="宋体"/>
          <w:color w:val="auto"/>
          <w:sz w:val="21"/>
          <w:highlight w:val="none"/>
        </w:rPr>
      </w:pPr>
      <w:r>
        <w:rPr>
          <w:rFonts w:hint="eastAsia" w:cs="宋体"/>
          <w:color w:val="auto"/>
          <w:sz w:val="21"/>
          <w:highlight w:val="none"/>
        </w:rPr>
        <w:t>暂列金额应按照发包人的要求使用，发包人的要求应通过监理人发出。合同当事人可以在专用合同条款中协商确定有关事项。</w:t>
      </w:r>
    </w:p>
    <w:bookmarkEnd w:id="416"/>
    <w:bookmarkEnd w:id="417"/>
    <w:bookmarkEnd w:id="418"/>
    <w:p>
      <w:pPr>
        <w:pStyle w:val="189"/>
        <w:rPr>
          <w:rFonts w:ascii="宋体" w:cs="宋体"/>
          <w:color w:val="auto"/>
          <w:highlight w:val="none"/>
        </w:rPr>
      </w:pPr>
      <w:bookmarkStart w:id="419" w:name="_Toc351203576"/>
      <w:bookmarkStart w:id="420" w:name="_Toc478389115"/>
      <w:r>
        <w:rPr>
          <w:rFonts w:hint="eastAsia" w:ascii="宋体" w:cs="宋体"/>
          <w:color w:val="auto"/>
          <w:highlight w:val="none"/>
        </w:rPr>
        <w:t>1</w:t>
      </w:r>
      <w:bookmarkStart w:id="421" w:name="_Toc296346592"/>
      <w:bookmarkStart w:id="422" w:name="_Toc337558796"/>
      <w:bookmarkStart w:id="423" w:name="_Toc296503091"/>
      <w:r>
        <w:rPr>
          <w:rFonts w:hint="eastAsia" w:ascii="宋体" w:cs="宋体"/>
          <w:color w:val="auto"/>
          <w:highlight w:val="none"/>
        </w:rPr>
        <w:t>0.9计日工</w:t>
      </w:r>
      <w:bookmarkEnd w:id="419"/>
      <w:bookmarkEnd w:id="420"/>
      <w:bookmarkEnd w:id="421"/>
      <w:bookmarkEnd w:id="422"/>
      <w:bookmarkEnd w:id="423"/>
    </w:p>
    <w:p>
      <w:pPr>
        <w:pStyle w:val="184"/>
        <w:rPr>
          <w:rFonts w:cs="宋体"/>
          <w:color w:val="auto"/>
          <w:sz w:val="21"/>
          <w:highlight w:val="none"/>
        </w:rPr>
      </w:pPr>
      <w:r>
        <w:rPr>
          <w:rFonts w:hint="eastAsia" w:cs="宋体"/>
          <w:color w:val="auto"/>
          <w:sz w:val="21"/>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pPr>
        <w:pStyle w:val="184"/>
        <w:rPr>
          <w:rFonts w:cs="宋体"/>
          <w:color w:val="auto"/>
          <w:sz w:val="21"/>
          <w:highlight w:val="none"/>
        </w:rPr>
      </w:pPr>
      <w:r>
        <w:rPr>
          <w:rFonts w:hint="eastAsia" w:cs="宋体"/>
          <w:color w:val="auto"/>
          <w:sz w:val="21"/>
          <w:highlight w:val="none"/>
        </w:rPr>
        <w:t>采用计日工计价的任何一项工作，承包人应在该项工作实施过程中，每天提交以下报表和有关凭证报送监理人审查：</w:t>
      </w:r>
    </w:p>
    <w:p>
      <w:pPr>
        <w:pStyle w:val="184"/>
        <w:rPr>
          <w:rFonts w:cs="宋体"/>
          <w:color w:val="auto"/>
          <w:sz w:val="21"/>
          <w:highlight w:val="none"/>
        </w:rPr>
      </w:pPr>
      <w:r>
        <w:rPr>
          <w:rFonts w:hint="eastAsia" w:cs="宋体"/>
          <w:color w:val="auto"/>
          <w:sz w:val="21"/>
          <w:highlight w:val="none"/>
        </w:rPr>
        <w:t>（1）工作名称、内容和数量；</w:t>
      </w:r>
    </w:p>
    <w:p>
      <w:pPr>
        <w:pStyle w:val="184"/>
        <w:rPr>
          <w:rFonts w:cs="宋体"/>
          <w:color w:val="auto"/>
          <w:sz w:val="21"/>
          <w:highlight w:val="none"/>
        </w:rPr>
      </w:pPr>
      <w:r>
        <w:rPr>
          <w:rFonts w:hint="eastAsia" w:cs="宋体"/>
          <w:color w:val="auto"/>
          <w:sz w:val="21"/>
          <w:highlight w:val="none"/>
        </w:rPr>
        <w:t>（2）投入该工作的所有人员的姓名、专业、工种、级别和耗用工时；</w:t>
      </w:r>
    </w:p>
    <w:p>
      <w:pPr>
        <w:pStyle w:val="184"/>
        <w:rPr>
          <w:rFonts w:cs="宋体"/>
          <w:color w:val="auto"/>
          <w:sz w:val="21"/>
          <w:highlight w:val="none"/>
        </w:rPr>
      </w:pPr>
      <w:r>
        <w:rPr>
          <w:rFonts w:hint="eastAsia" w:cs="宋体"/>
          <w:color w:val="auto"/>
          <w:sz w:val="21"/>
          <w:highlight w:val="none"/>
        </w:rPr>
        <w:t>（3）投入该工作的材料类别和数量；</w:t>
      </w:r>
    </w:p>
    <w:p>
      <w:pPr>
        <w:pStyle w:val="184"/>
        <w:rPr>
          <w:rFonts w:cs="宋体"/>
          <w:color w:val="auto"/>
          <w:sz w:val="21"/>
          <w:highlight w:val="none"/>
        </w:rPr>
      </w:pPr>
      <w:r>
        <w:rPr>
          <w:rFonts w:hint="eastAsia" w:cs="宋体"/>
          <w:color w:val="auto"/>
          <w:sz w:val="21"/>
          <w:highlight w:val="none"/>
        </w:rPr>
        <w:t>（4）投入该工作的施工设备型号、台数和耗用台时；</w:t>
      </w:r>
    </w:p>
    <w:p>
      <w:pPr>
        <w:pStyle w:val="184"/>
        <w:rPr>
          <w:rFonts w:cs="宋体"/>
          <w:color w:val="auto"/>
          <w:sz w:val="21"/>
          <w:highlight w:val="none"/>
        </w:rPr>
      </w:pPr>
      <w:r>
        <w:rPr>
          <w:rFonts w:hint="eastAsia" w:cs="宋体"/>
          <w:color w:val="auto"/>
          <w:sz w:val="21"/>
          <w:highlight w:val="none"/>
        </w:rPr>
        <w:t>（5）其他有关资料和凭证。</w:t>
      </w:r>
    </w:p>
    <w:p>
      <w:pPr>
        <w:pStyle w:val="184"/>
        <w:rPr>
          <w:rFonts w:cs="宋体"/>
          <w:color w:val="auto"/>
          <w:sz w:val="21"/>
          <w:highlight w:val="none"/>
        </w:rPr>
      </w:pPr>
      <w:r>
        <w:rPr>
          <w:rFonts w:hint="eastAsia" w:cs="宋体"/>
          <w:color w:val="auto"/>
          <w:sz w:val="21"/>
          <w:highlight w:val="none"/>
        </w:rPr>
        <w:t>计日工由承包人汇总后，列入最近一期进度付款申请单，由监理人审查并经发包人批准后列入进度付款。</w:t>
      </w:r>
    </w:p>
    <w:p>
      <w:pPr>
        <w:pStyle w:val="189"/>
        <w:rPr>
          <w:rFonts w:ascii="宋体" w:cs="宋体"/>
          <w:color w:val="auto"/>
          <w:highlight w:val="none"/>
        </w:rPr>
      </w:pPr>
      <w:bookmarkStart w:id="424" w:name="_Toc351203577"/>
      <w:bookmarkStart w:id="425" w:name="_Toc478389116"/>
      <w:r>
        <w:rPr>
          <w:rFonts w:hint="eastAsia" w:ascii="宋体" w:cs="宋体"/>
          <w:color w:val="auto"/>
          <w:highlight w:val="none"/>
        </w:rPr>
        <w:t>11. 价格调整</w:t>
      </w:r>
      <w:bookmarkEnd w:id="424"/>
      <w:bookmarkEnd w:id="425"/>
    </w:p>
    <w:p>
      <w:pPr>
        <w:pStyle w:val="189"/>
        <w:rPr>
          <w:rFonts w:ascii="宋体" w:cs="宋体"/>
          <w:color w:val="auto"/>
          <w:highlight w:val="none"/>
        </w:rPr>
      </w:pPr>
      <w:bookmarkStart w:id="426" w:name="_Toc478389117"/>
      <w:bookmarkStart w:id="427" w:name="_Toc351203578"/>
      <w:bookmarkStart w:id="428" w:name="_Toc296503092"/>
      <w:bookmarkStart w:id="429" w:name="_Toc296346593"/>
      <w:bookmarkStart w:id="430" w:name="_Toc337558797"/>
      <w:r>
        <w:rPr>
          <w:rFonts w:hint="eastAsia" w:ascii="宋体" w:cs="宋体"/>
          <w:color w:val="auto"/>
          <w:highlight w:val="none"/>
        </w:rPr>
        <w:t>11.1市场价格波动引起的调整</w:t>
      </w:r>
      <w:bookmarkEnd w:id="426"/>
      <w:bookmarkEnd w:id="427"/>
    </w:p>
    <w:bookmarkEnd w:id="428"/>
    <w:bookmarkEnd w:id="429"/>
    <w:bookmarkEnd w:id="430"/>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除专用合同条款另有约定外，市场价格波动超过合同当事人约定的范围，合同价格应当调整。合同当事人可以在专用合同条款中约定选择以下一种方式对合同价格进行调整：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第1种方式：采用价格指数进行价格调整。</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（1）价格调整公式</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因人工、材料和设备等价格波动影响合同价格时，根据专用合同条款中约定的数据，按以下公式计算差额并调整合同价格：</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position w:val="-30"/>
          <w:szCs w:val="21"/>
          <w:highlight w:val="none"/>
        </w:rPr>
        <w:object>
          <v:shape id="_x0000_i1025" o:spt="75" type="#_x0000_t75" style="height:44.35pt;width:360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p>
    <w:p>
      <w:pPr>
        <w:tabs>
          <w:tab w:val="left" w:pos="0"/>
          <w:tab w:val="left" w:pos="360"/>
          <w:tab w:val="left" w:pos="540"/>
        </w:tabs>
        <w:spacing w:line="360" w:lineRule="auto"/>
        <w:ind w:firstLine="640"/>
        <w:rPr>
          <w:rFonts w:ascii="宋体" w:hAnsi="宋体" w:cs="宋体"/>
          <w:color w:val="auto"/>
          <w:szCs w:val="21"/>
          <w:highlight w:val="none"/>
        </w:rPr>
      </w:pPr>
      <w:r>
        <w:rPr>
          <w:rFonts w:hint="eastAsia" w:ascii="宋体" w:hAnsi="宋体" w:cs="宋体"/>
          <w:color w:val="auto"/>
          <w:szCs w:val="21"/>
          <w:highlight w:val="none"/>
        </w:rPr>
        <w:t>公式中：ΔP——需调整的价格差额；</w:t>
      </w:r>
    </w:p>
    <w:p>
      <w:pPr>
        <w:tabs>
          <w:tab w:val="left" w:pos="0"/>
          <w:tab w:val="left" w:pos="360"/>
          <w:tab w:val="left" w:pos="540"/>
        </w:tabs>
        <w:spacing w:line="360" w:lineRule="auto"/>
        <w:ind w:firstLine="1260" w:firstLineChars="600"/>
        <w:rPr>
          <w:rFonts w:ascii="宋体" w:hAnsi="宋体" w:cs="宋体"/>
          <w:color w:val="auto"/>
          <w:szCs w:val="21"/>
          <w:highlight w:val="none"/>
        </w:rPr>
      </w:pPr>
      <w:r>
        <w:rPr>
          <w:rFonts w:hint="eastAsia" w:ascii="宋体" w:hAnsi="宋体" w:cs="宋体"/>
          <w:color w:val="auto"/>
          <w:position w:val="-6"/>
          <w:szCs w:val="21"/>
          <w:highlight w:val="none"/>
        </w:rPr>
        <w:object>
          <v:shape id="_x0000_i1026" o:spt="75" type="#_x0000_t75" style="height:17.85pt;width:17.85pt;" o:ole="t"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r>
        <w:rPr>
          <w:rFonts w:hint="eastAsia" w:ascii="宋体" w:hAnsi="宋体" w:cs="宋体"/>
          <w:color w:val="auto"/>
          <w:szCs w:val="21"/>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A——定值权重（即不调部分的权重）；</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position w:val="-10"/>
          <w:szCs w:val="21"/>
          <w:highlight w:val="none"/>
        </w:rPr>
        <w:object>
          <v:shape id="_x0000_i1027" o:spt="75" type="#_x0000_t75" style="height:20.75pt;width:101.4pt;" o:ole="t" filled="f" o:preferrelative="t" stroked="f" coordsize="21600,21600">
            <v:path/>
            <v:fill on="f" focussize="0,0"/>
            <v:stroke on="f" joinstyle="miter"/>
            <v:imagedata r:id="rId11" o:title=""/>
            <o:lock v:ext="edit" aspectratio="t"/>
            <w10:wrap type="none"/>
            <w10:anchorlock/>
          </v:shape>
          <o:OLEObject Type="Embed" ProgID="Equation.3" ShapeID="_x0000_i1027" DrawAspect="Content" ObjectID="_1468075727" r:id="rId10">
            <o:LockedField>false</o:LockedField>
          </o:OLEObject>
        </w:object>
      </w:r>
      <w:r>
        <w:rPr>
          <w:rFonts w:hint="eastAsia" w:ascii="宋体" w:hAnsi="宋体" w:cs="宋体"/>
          <w:color w:val="auto"/>
          <w:szCs w:val="21"/>
          <w:highlight w:val="none"/>
        </w:rPr>
        <w:t>——各可调因子的变值权重（即可调部分的权重），为各可调因子在签约合同价中所占的比例；</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position w:val="-10"/>
          <w:szCs w:val="21"/>
          <w:highlight w:val="none"/>
        </w:rPr>
        <w:object>
          <v:shape id="_x0000_i1028" o:spt="75" type="#_x0000_t75" style="height:20.75pt;width:101.4pt;" o:ole="t" filled="f" o:preferrelative="t" stroked="f" coordsize="21600,21600">
            <v:path/>
            <v:fill on="f" focussize="0,0"/>
            <v:stroke on="f" joinstyle="miter"/>
            <v:imagedata r:id="rId13" o:title=""/>
            <o:lock v:ext="edit" aspectratio="t"/>
            <w10:wrap type="none"/>
            <w10:anchorlock/>
          </v:shape>
          <o:OLEObject Type="Embed" ProgID="Equation.3" ShapeID="_x0000_i1028" DrawAspect="Content" ObjectID="_1468075728" r:id="rId12">
            <o:LockedField>false</o:LockedField>
          </o:OLEObject>
        </w:object>
      </w:r>
      <w:r>
        <w:rPr>
          <w:rFonts w:hint="eastAsia" w:ascii="宋体" w:hAnsi="宋体" w:cs="宋体"/>
          <w:color w:val="auto"/>
          <w:szCs w:val="21"/>
          <w:highlight w:val="none"/>
        </w:rPr>
        <w:t>——各可调因子的现行价格指数，指约定的付款证书相关周期最后一天的前42天的各可调因子的价格指数；</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position w:val="-10"/>
          <w:szCs w:val="21"/>
          <w:highlight w:val="none"/>
        </w:rPr>
        <w:object>
          <v:shape id="_x0000_i1029" o:spt="75" type="#_x0000_t75" style="height:20.75pt;width:107.15pt;" o:ole="t" filled="f" o:preferrelative="t" stroked="f" coordsize="21600,21600">
            <v:path/>
            <v:fill on="f" focussize="0,0"/>
            <v:stroke on="f" joinstyle="miter"/>
            <v:imagedata r:id="rId15" o:title=""/>
            <o:lock v:ext="edit" aspectratio="t"/>
            <w10:wrap type="none"/>
            <w10:anchorlock/>
          </v:shape>
          <o:OLEObject Type="Embed" ProgID="Equation.3" ShapeID="_x0000_i1029" DrawAspect="Content" ObjectID="_1468075729" r:id="rId14">
            <o:LockedField>false</o:LockedField>
          </o:OLEObject>
        </w:object>
      </w:r>
      <w:r>
        <w:rPr>
          <w:rFonts w:hint="eastAsia" w:ascii="宋体" w:hAnsi="宋体" w:cs="宋体"/>
          <w:color w:val="auto"/>
          <w:szCs w:val="21"/>
          <w:highlight w:val="none"/>
        </w:rPr>
        <w:t>——各可调因子的基本价格指数，指基准日期的各可调因子的价格指数。</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（2）暂时确定调整差额</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在计算调整差额时无现行价格指数的，合同当事人同意暂用前次价格指数计算。实际价格指数有调整的，合同当事人进行相应调整。</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（3）权重的调整</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因变更导致合同约定的权重不合理时，按照第4.4款〔商定或确定〕执行。</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（4）因承包人原因工期延误后的价格调整</w:t>
      </w:r>
    </w:p>
    <w:p>
      <w:pPr>
        <w:tabs>
          <w:tab w:val="left" w:pos="0"/>
          <w:tab w:val="left" w:pos="360"/>
          <w:tab w:val="left" w:pos="54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因承包人原因未按期竣工的，对合同约定的竣工日期后继续施工的工程，在使用价格调整公式时，应采用计划竣工日期与实际竣工日期的两个价格指数中较低的一个作为现行价格指数。</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第2种方式：采用造价信息进行价格调整。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人工单价发生变化且符合省级或行业建设主管部门发布的人工费调整规定，合同当事人应按照省级或行业建设主管部门或其授权的工程造价管理机构发布的人工费等文件调整合同价格，但承包人对人工费或人工单价的报价高于发布价格的除外。</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（2）材料、工程设备价格变化的价款调整按照发包人提供的基准价格，按以下风险范围规定执行：</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的材料单价为基础超过5%时，其超过部分据实调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③承包人在已标价工程量清单或预算书中载明材料单价等于基准价格的：除专用合同条款另有约定外，合同履行期间材料单价涨跌幅以基准价格为基础超过±5%时，其超过部分据实调整。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前述基准价格是指由发包人在采购文件或专用合同条款中给定的材料、工程设备的价格，该价格原则上应当按照省级或行业建设主管部门或其授权的工程造价管理机构发布的信息价编制。</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（3）施工机械台班单价或施工机械使用费发生变化超过省级或行业建设主管部门或其授权的工程造价管理机构规定的范围时，按规定调整合同价格。</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第3种方式：专用合同条款约定的其他方式。</w:t>
      </w:r>
    </w:p>
    <w:p>
      <w:pPr>
        <w:pStyle w:val="189"/>
        <w:rPr>
          <w:rFonts w:ascii="宋体" w:cs="宋体"/>
          <w:color w:val="auto"/>
          <w:highlight w:val="none"/>
        </w:rPr>
      </w:pPr>
      <w:bookmarkStart w:id="431" w:name="_Toc478389118"/>
      <w:bookmarkStart w:id="432" w:name="_Toc351203579"/>
      <w:bookmarkStart w:id="433" w:name="_Toc337558798"/>
      <w:bookmarkStart w:id="434" w:name="_Toc296346594"/>
      <w:bookmarkStart w:id="435" w:name="_Toc296503093"/>
      <w:r>
        <w:rPr>
          <w:rFonts w:hint="eastAsia" w:ascii="宋体" w:cs="宋体"/>
          <w:color w:val="auto"/>
          <w:highlight w:val="none"/>
        </w:rPr>
        <w:t>11.2法律变化引起的调整</w:t>
      </w:r>
      <w:bookmarkEnd w:id="431"/>
      <w:bookmarkEnd w:id="432"/>
    </w:p>
    <w:bookmarkEnd w:id="433"/>
    <w:bookmarkEnd w:id="434"/>
    <w:bookmarkEnd w:id="435"/>
    <w:p>
      <w:pPr>
        <w:pStyle w:val="184"/>
        <w:rPr>
          <w:rFonts w:cs="宋体"/>
          <w:color w:val="auto"/>
          <w:sz w:val="21"/>
          <w:highlight w:val="none"/>
        </w:rPr>
      </w:pPr>
      <w:r>
        <w:rPr>
          <w:rFonts w:hint="eastAsia" w:cs="宋体"/>
          <w:color w:val="auto"/>
          <w:sz w:val="21"/>
          <w:highlight w:val="none"/>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pPr>
        <w:pStyle w:val="184"/>
        <w:rPr>
          <w:rFonts w:cs="宋体"/>
          <w:color w:val="auto"/>
          <w:sz w:val="21"/>
          <w:highlight w:val="none"/>
        </w:rPr>
      </w:pPr>
      <w:r>
        <w:rPr>
          <w:rFonts w:hint="eastAsia" w:cs="宋体"/>
          <w:color w:val="auto"/>
          <w:sz w:val="21"/>
          <w:highlight w:val="none"/>
        </w:rPr>
        <w:t>因法律变化引起的合同价格和工期调整，合同当事人无法达成一致的，由总监理工程师按第4.4款〔商定或确定〕的约定处理。</w:t>
      </w:r>
    </w:p>
    <w:p>
      <w:pPr>
        <w:pStyle w:val="184"/>
        <w:rPr>
          <w:rFonts w:cs="宋体"/>
          <w:color w:val="auto"/>
          <w:sz w:val="21"/>
          <w:highlight w:val="none"/>
        </w:rPr>
      </w:pPr>
      <w:r>
        <w:rPr>
          <w:rFonts w:hint="eastAsia" w:cs="宋体"/>
          <w:color w:val="auto"/>
          <w:sz w:val="21"/>
          <w:highlight w:val="none"/>
        </w:rPr>
        <w:t>因承包人原因造成工期延误，在工期延误期间出现法律变化的，由此增加的费用和（或）延误的工期由承包人承担。</w:t>
      </w:r>
    </w:p>
    <w:p>
      <w:pPr>
        <w:pStyle w:val="189"/>
        <w:rPr>
          <w:rFonts w:ascii="宋体" w:cs="宋体"/>
          <w:color w:val="auto"/>
          <w:highlight w:val="none"/>
        </w:rPr>
      </w:pPr>
      <w:bookmarkStart w:id="436" w:name="_Toc351203580"/>
      <w:bookmarkStart w:id="437" w:name="_Toc478389119"/>
      <w:bookmarkStart w:id="438" w:name="_Toc337558799"/>
      <w:bookmarkStart w:id="439" w:name="_Toc296503096"/>
      <w:bookmarkStart w:id="440" w:name="_Toc296346597"/>
      <w:r>
        <w:rPr>
          <w:rFonts w:hint="eastAsia" w:ascii="宋体" w:cs="宋体"/>
          <w:color w:val="auto"/>
          <w:highlight w:val="none"/>
        </w:rPr>
        <w:t>12. 合同价格、计量与支付</w:t>
      </w:r>
      <w:bookmarkEnd w:id="436"/>
      <w:bookmarkEnd w:id="437"/>
    </w:p>
    <w:bookmarkEnd w:id="438"/>
    <w:p>
      <w:pPr>
        <w:pStyle w:val="189"/>
        <w:rPr>
          <w:rFonts w:ascii="宋体" w:cs="宋体"/>
          <w:color w:val="auto"/>
          <w:highlight w:val="none"/>
        </w:rPr>
      </w:pPr>
      <w:bookmarkStart w:id="441" w:name="_Toc478389120"/>
      <w:bookmarkStart w:id="442" w:name="_Toc351203581"/>
      <w:bookmarkStart w:id="443" w:name="_Toc337558800"/>
      <w:r>
        <w:rPr>
          <w:rFonts w:hint="eastAsia" w:ascii="宋体" w:cs="宋体"/>
          <w:color w:val="auto"/>
          <w:highlight w:val="none"/>
        </w:rPr>
        <w:t>12.1 合同价</w:t>
      </w:r>
      <w:bookmarkEnd w:id="439"/>
      <w:bookmarkEnd w:id="440"/>
      <w:r>
        <w:rPr>
          <w:rFonts w:hint="eastAsia" w:ascii="宋体" w:cs="宋体"/>
          <w:color w:val="auto"/>
          <w:highlight w:val="none"/>
        </w:rPr>
        <w:t>格形式</w:t>
      </w:r>
      <w:bookmarkEnd w:id="441"/>
      <w:bookmarkEnd w:id="442"/>
    </w:p>
    <w:bookmarkEnd w:id="443"/>
    <w:p>
      <w:pPr>
        <w:pStyle w:val="184"/>
        <w:rPr>
          <w:rFonts w:cs="宋体"/>
          <w:color w:val="auto"/>
          <w:sz w:val="21"/>
          <w:highlight w:val="none"/>
        </w:rPr>
      </w:pPr>
      <w:r>
        <w:rPr>
          <w:rFonts w:hint="eastAsia" w:cs="宋体"/>
          <w:color w:val="auto"/>
          <w:sz w:val="21"/>
          <w:highlight w:val="none"/>
        </w:rPr>
        <w:t xml:space="preserve">发包人和承包人应在合同协议书中选择下列一种合同价格形式： </w:t>
      </w:r>
    </w:p>
    <w:p>
      <w:pPr>
        <w:pStyle w:val="184"/>
        <w:rPr>
          <w:rFonts w:cs="宋体"/>
          <w:color w:val="auto"/>
          <w:sz w:val="21"/>
          <w:highlight w:val="none"/>
        </w:rPr>
      </w:pPr>
      <w:r>
        <w:rPr>
          <w:rFonts w:hint="eastAsia" w:cs="宋体"/>
          <w:color w:val="auto"/>
          <w:sz w:val="21"/>
          <w:highlight w:val="none"/>
        </w:rPr>
        <w:t>1.单价合同</w:t>
      </w:r>
    </w:p>
    <w:p>
      <w:pPr>
        <w:pStyle w:val="184"/>
        <w:rPr>
          <w:rFonts w:cs="宋体"/>
          <w:color w:val="auto"/>
          <w:sz w:val="21"/>
          <w:highlight w:val="none"/>
        </w:rPr>
      </w:pPr>
      <w:r>
        <w:rPr>
          <w:rFonts w:hint="eastAsia" w:cs="宋体"/>
          <w:color w:val="auto"/>
          <w:sz w:val="21"/>
          <w:highlight w:val="none"/>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市场价格波动引起的调整〕约定执行。</w:t>
      </w:r>
    </w:p>
    <w:p>
      <w:pPr>
        <w:pStyle w:val="184"/>
        <w:rPr>
          <w:rFonts w:cs="宋体"/>
          <w:color w:val="auto"/>
          <w:sz w:val="21"/>
          <w:highlight w:val="none"/>
        </w:rPr>
      </w:pPr>
      <w:r>
        <w:rPr>
          <w:rFonts w:hint="eastAsia" w:cs="宋体"/>
          <w:color w:val="auto"/>
          <w:sz w:val="21"/>
          <w:highlight w:val="none"/>
        </w:rPr>
        <w:t>2.总价合同</w:t>
      </w:r>
    </w:p>
    <w:p>
      <w:pPr>
        <w:pStyle w:val="184"/>
        <w:rPr>
          <w:rFonts w:cs="宋体"/>
          <w:color w:val="auto"/>
          <w:sz w:val="21"/>
          <w:highlight w:val="none"/>
        </w:rPr>
      </w:pPr>
      <w:r>
        <w:rPr>
          <w:rFonts w:hint="eastAsia" w:cs="宋体"/>
          <w:color w:val="auto"/>
          <w:sz w:val="21"/>
          <w:highlight w:val="none"/>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pPr>
        <w:pStyle w:val="184"/>
        <w:rPr>
          <w:rFonts w:cs="宋体"/>
          <w:color w:val="auto"/>
          <w:sz w:val="21"/>
          <w:highlight w:val="none"/>
        </w:rPr>
      </w:pPr>
      <w:r>
        <w:rPr>
          <w:rFonts w:hint="eastAsia" w:cs="宋体"/>
          <w:color w:val="auto"/>
          <w:sz w:val="21"/>
          <w:highlight w:val="none"/>
        </w:rPr>
        <w:t>3.其他价格形式</w:t>
      </w:r>
    </w:p>
    <w:p>
      <w:pPr>
        <w:pStyle w:val="184"/>
        <w:rPr>
          <w:rFonts w:cs="宋体"/>
          <w:color w:val="auto"/>
          <w:sz w:val="21"/>
          <w:highlight w:val="none"/>
        </w:rPr>
      </w:pPr>
      <w:r>
        <w:rPr>
          <w:rFonts w:hint="eastAsia" w:cs="宋体"/>
          <w:color w:val="auto"/>
          <w:sz w:val="21"/>
          <w:highlight w:val="none"/>
        </w:rPr>
        <w:t>合同当事人可在专用合同条款中约定其他合同价格形式。</w:t>
      </w:r>
    </w:p>
    <w:p>
      <w:pPr>
        <w:pStyle w:val="189"/>
        <w:rPr>
          <w:rFonts w:ascii="宋体" w:cs="宋体"/>
          <w:color w:val="auto"/>
          <w:highlight w:val="none"/>
        </w:rPr>
      </w:pPr>
      <w:bookmarkStart w:id="444" w:name="_Toc296346598"/>
      <w:bookmarkStart w:id="445" w:name="_Toc296503097"/>
      <w:bookmarkStart w:id="446" w:name="_Toc478389121"/>
      <w:bookmarkStart w:id="447" w:name="_Toc351203582"/>
      <w:bookmarkStart w:id="448" w:name="_Toc337558801"/>
      <w:r>
        <w:rPr>
          <w:rFonts w:hint="eastAsia" w:ascii="宋体" w:cs="宋体"/>
          <w:color w:val="auto"/>
          <w:highlight w:val="none"/>
        </w:rPr>
        <w:t>12.2预</w:t>
      </w:r>
      <w:bookmarkEnd w:id="444"/>
      <w:bookmarkEnd w:id="445"/>
      <w:bookmarkStart w:id="449" w:name="_Toc296346601"/>
      <w:bookmarkStart w:id="450" w:name="_Toc296503100"/>
      <w:r>
        <w:rPr>
          <w:rFonts w:hint="eastAsia" w:ascii="宋体" w:cs="宋体"/>
          <w:color w:val="auto"/>
          <w:highlight w:val="none"/>
        </w:rPr>
        <w:t>付款</w:t>
      </w:r>
      <w:bookmarkEnd w:id="446"/>
      <w:bookmarkEnd w:id="447"/>
    </w:p>
    <w:bookmarkEnd w:id="448"/>
    <w:bookmarkEnd w:id="449"/>
    <w:bookmarkEnd w:id="450"/>
    <w:p>
      <w:pPr>
        <w:pStyle w:val="184"/>
        <w:rPr>
          <w:rFonts w:cs="宋体"/>
          <w:color w:val="auto"/>
          <w:sz w:val="21"/>
          <w:highlight w:val="none"/>
        </w:rPr>
      </w:pPr>
      <w:r>
        <w:rPr>
          <w:rFonts w:hint="eastAsia" w:cs="宋体"/>
          <w:color w:val="auto"/>
          <w:sz w:val="21"/>
          <w:highlight w:val="none"/>
        </w:rPr>
        <w:t>12.2.1预付款的支付</w:t>
      </w:r>
    </w:p>
    <w:p>
      <w:pPr>
        <w:pStyle w:val="184"/>
        <w:rPr>
          <w:rFonts w:cs="宋体"/>
          <w:color w:val="auto"/>
          <w:sz w:val="21"/>
          <w:highlight w:val="none"/>
        </w:rPr>
      </w:pPr>
      <w:r>
        <w:rPr>
          <w:rFonts w:hint="eastAsia" w:cs="宋体"/>
          <w:color w:val="auto"/>
          <w:sz w:val="21"/>
          <w:highlight w:val="none"/>
        </w:rPr>
        <w:t>预付款的支付按照专用合同条款约定执行，但至迟应在开工通知载明的开工日期7天前支付。预付款应当用于材料、工程设备、施工设备的采购及修建临时工程、组织施工队伍进场等。</w:t>
      </w:r>
    </w:p>
    <w:p>
      <w:pPr>
        <w:pStyle w:val="184"/>
        <w:rPr>
          <w:rFonts w:cs="宋体"/>
          <w:color w:val="auto"/>
          <w:sz w:val="21"/>
          <w:highlight w:val="none"/>
        </w:rPr>
      </w:pPr>
      <w:r>
        <w:rPr>
          <w:rFonts w:hint="eastAsia" w:cs="宋体"/>
          <w:color w:val="auto"/>
          <w:sz w:val="21"/>
          <w:highlight w:val="none"/>
        </w:rPr>
        <w:t>除专用合同条款另有约定外，预付款在进度付款中同比例扣回。在颁发工程接收证书前，提前解除合同的，尚未扣完的预付款应与合同价款一并结算。</w:t>
      </w:r>
    </w:p>
    <w:p>
      <w:pPr>
        <w:pStyle w:val="184"/>
        <w:rPr>
          <w:rFonts w:cs="宋体"/>
          <w:color w:val="auto"/>
          <w:sz w:val="21"/>
          <w:highlight w:val="none"/>
        </w:rPr>
      </w:pPr>
      <w:r>
        <w:rPr>
          <w:rFonts w:hint="eastAsia" w:cs="宋体"/>
          <w:color w:val="auto"/>
          <w:sz w:val="21"/>
          <w:highlight w:val="none"/>
        </w:rPr>
        <w:t>发包人逾期支付预付款超过7天的，承包人有权向发包人发出要求预付的催告通知，发包人收到通知后7天内仍未支付的，承包人有权暂停施工，并按第16.1.1项〔发包人违约的情形〕执行。</w:t>
      </w:r>
    </w:p>
    <w:p>
      <w:pPr>
        <w:pStyle w:val="184"/>
        <w:rPr>
          <w:rFonts w:cs="宋体"/>
          <w:color w:val="auto"/>
          <w:sz w:val="21"/>
          <w:highlight w:val="none"/>
        </w:rPr>
      </w:pPr>
      <w:r>
        <w:rPr>
          <w:rFonts w:hint="eastAsia" w:cs="宋体"/>
          <w:color w:val="auto"/>
          <w:sz w:val="21"/>
          <w:highlight w:val="none"/>
        </w:rPr>
        <w:t>12.2.2 预付款担保</w:t>
      </w:r>
    </w:p>
    <w:p>
      <w:pPr>
        <w:pStyle w:val="184"/>
        <w:rPr>
          <w:rFonts w:cs="宋体"/>
          <w:color w:val="auto"/>
          <w:sz w:val="21"/>
          <w:highlight w:val="none"/>
        </w:rPr>
      </w:pPr>
      <w:r>
        <w:rPr>
          <w:rFonts w:hint="eastAsia" w:cs="宋体"/>
          <w:color w:val="auto"/>
          <w:sz w:val="21"/>
          <w:highlight w:val="none"/>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pPr>
        <w:pStyle w:val="184"/>
        <w:rPr>
          <w:rFonts w:cs="宋体"/>
          <w:color w:val="auto"/>
          <w:sz w:val="21"/>
          <w:highlight w:val="none"/>
        </w:rPr>
      </w:pPr>
      <w:r>
        <w:rPr>
          <w:rFonts w:hint="eastAsia" w:cs="宋体"/>
          <w:color w:val="auto"/>
          <w:sz w:val="21"/>
          <w:highlight w:val="none"/>
        </w:rPr>
        <w:t>发包人在工程款中逐期扣回预付款后，预付款担保额度应相应减少，但剩余的预付款担保金额不得低于未被扣回的预付款金额。</w:t>
      </w:r>
    </w:p>
    <w:p>
      <w:pPr>
        <w:pStyle w:val="189"/>
        <w:rPr>
          <w:rFonts w:ascii="宋体" w:cs="宋体"/>
          <w:color w:val="auto"/>
          <w:highlight w:val="none"/>
        </w:rPr>
      </w:pPr>
      <w:bookmarkStart w:id="451" w:name="_Toc351203583"/>
      <w:bookmarkStart w:id="452" w:name="_Toc478389122"/>
      <w:bookmarkStart w:id="453" w:name="_Toc337558802"/>
      <w:r>
        <w:rPr>
          <w:rFonts w:hint="eastAsia" w:ascii="宋体" w:cs="宋体"/>
          <w:color w:val="auto"/>
          <w:highlight w:val="none"/>
        </w:rPr>
        <w:t>12.3计量</w:t>
      </w:r>
      <w:bookmarkEnd w:id="451"/>
      <w:bookmarkEnd w:id="452"/>
    </w:p>
    <w:bookmarkEnd w:id="453"/>
    <w:p>
      <w:pPr>
        <w:pStyle w:val="184"/>
        <w:outlineLvl w:val="0"/>
        <w:rPr>
          <w:rFonts w:cs="宋体"/>
          <w:color w:val="auto"/>
          <w:sz w:val="21"/>
          <w:highlight w:val="none"/>
        </w:rPr>
      </w:pPr>
      <w:bookmarkStart w:id="454" w:name="_Toc406522154"/>
      <w:bookmarkStart w:id="455" w:name="_Toc478389123"/>
      <w:bookmarkStart w:id="456" w:name="_Toc406419279"/>
      <w:r>
        <w:rPr>
          <w:rFonts w:hint="eastAsia" w:cs="宋体"/>
          <w:color w:val="auto"/>
          <w:sz w:val="21"/>
          <w:highlight w:val="none"/>
        </w:rPr>
        <w:t>12.3.1 计量原则</w:t>
      </w:r>
      <w:bookmarkEnd w:id="454"/>
      <w:bookmarkEnd w:id="455"/>
      <w:bookmarkEnd w:id="456"/>
    </w:p>
    <w:p>
      <w:pPr>
        <w:pStyle w:val="184"/>
        <w:rPr>
          <w:rFonts w:cs="宋体"/>
          <w:color w:val="auto"/>
          <w:sz w:val="21"/>
          <w:highlight w:val="none"/>
        </w:rPr>
      </w:pPr>
      <w:r>
        <w:rPr>
          <w:rFonts w:hint="eastAsia" w:cs="宋体"/>
          <w:color w:val="auto"/>
          <w:sz w:val="21"/>
          <w:highlight w:val="none"/>
        </w:rPr>
        <w:t>工程量计量按照合同约定的工程量计算规则、图纸及变更指示等进行计量。工程量计算规则应以相关的国家标准、行业标准等为依据，由合同当事人在专用合同条款中约定。</w:t>
      </w:r>
    </w:p>
    <w:p>
      <w:pPr>
        <w:pStyle w:val="184"/>
        <w:rPr>
          <w:rFonts w:cs="宋体"/>
          <w:color w:val="auto"/>
          <w:sz w:val="21"/>
          <w:highlight w:val="none"/>
        </w:rPr>
      </w:pPr>
      <w:r>
        <w:rPr>
          <w:rFonts w:hint="eastAsia" w:cs="宋体"/>
          <w:color w:val="auto"/>
          <w:sz w:val="21"/>
          <w:highlight w:val="none"/>
        </w:rPr>
        <w:t>12.3.2 计量周期</w:t>
      </w:r>
    </w:p>
    <w:p>
      <w:pPr>
        <w:pStyle w:val="184"/>
        <w:rPr>
          <w:rFonts w:cs="宋体"/>
          <w:color w:val="auto"/>
          <w:sz w:val="21"/>
          <w:highlight w:val="none"/>
        </w:rPr>
      </w:pPr>
      <w:r>
        <w:rPr>
          <w:rFonts w:hint="eastAsia" w:cs="宋体"/>
          <w:color w:val="auto"/>
          <w:sz w:val="21"/>
          <w:highlight w:val="none"/>
        </w:rPr>
        <w:t>除专用合同条款另有约定外，工程量的计量按月进行。</w:t>
      </w:r>
    </w:p>
    <w:p>
      <w:pPr>
        <w:pStyle w:val="184"/>
        <w:rPr>
          <w:rFonts w:cs="宋体"/>
          <w:color w:val="auto"/>
          <w:sz w:val="21"/>
          <w:highlight w:val="none"/>
        </w:rPr>
      </w:pPr>
      <w:r>
        <w:rPr>
          <w:rFonts w:hint="eastAsia" w:cs="宋体"/>
          <w:color w:val="auto"/>
          <w:sz w:val="21"/>
          <w:highlight w:val="none"/>
        </w:rPr>
        <w:t>12.3.3 单价合同的计量</w:t>
      </w:r>
    </w:p>
    <w:p>
      <w:pPr>
        <w:pStyle w:val="184"/>
        <w:rPr>
          <w:rFonts w:cs="宋体"/>
          <w:color w:val="auto"/>
          <w:sz w:val="21"/>
          <w:highlight w:val="none"/>
        </w:rPr>
      </w:pPr>
      <w:r>
        <w:rPr>
          <w:rFonts w:hint="eastAsia" w:cs="宋体"/>
          <w:color w:val="auto"/>
          <w:sz w:val="21"/>
          <w:highlight w:val="none"/>
        </w:rPr>
        <w:t>除专用合同条款另有约定外，单价合同的计量按照本项约定执行：</w:t>
      </w:r>
    </w:p>
    <w:p>
      <w:pPr>
        <w:pStyle w:val="184"/>
        <w:rPr>
          <w:rFonts w:cs="宋体"/>
          <w:color w:val="auto"/>
          <w:sz w:val="21"/>
          <w:highlight w:val="none"/>
        </w:rPr>
      </w:pPr>
      <w:r>
        <w:rPr>
          <w:rFonts w:hint="eastAsia" w:cs="宋体"/>
          <w:color w:val="auto"/>
          <w:sz w:val="21"/>
          <w:highlight w:val="none"/>
        </w:rPr>
        <w:t>（1）承包人应于每月25日向监理人报送上月20日至当月19日已完成的工程量报告，并附具进度付款申请单、已完成工程量报表和有关资料。</w:t>
      </w:r>
    </w:p>
    <w:p>
      <w:pPr>
        <w:pStyle w:val="184"/>
        <w:rPr>
          <w:rFonts w:cs="宋体"/>
          <w:color w:val="auto"/>
          <w:sz w:val="21"/>
          <w:highlight w:val="none"/>
        </w:rPr>
      </w:pPr>
      <w:r>
        <w:rPr>
          <w:rFonts w:hint="eastAsia" w:cs="宋体"/>
          <w:color w:val="auto"/>
          <w:sz w:val="21"/>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pPr>
        <w:pStyle w:val="184"/>
        <w:rPr>
          <w:rFonts w:cs="宋体"/>
          <w:color w:val="auto"/>
          <w:sz w:val="21"/>
          <w:highlight w:val="none"/>
        </w:rPr>
      </w:pPr>
      <w:r>
        <w:rPr>
          <w:rFonts w:hint="eastAsia" w:cs="宋体"/>
          <w:color w:val="auto"/>
          <w:sz w:val="21"/>
          <w:highlight w:val="none"/>
        </w:rPr>
        <w:t>（3）监理人未在收到承包人提交的工程量报表后的7天内完成审核的，承包人报送的工程量报告中的工程量视为承包人实际完成的工程量，据此计算工程价款。</w:t>
      </w:r>
    </w:p>
    <w:p>
      <w:pPr>
        <w:pStyle w:val="184"/>
        <w:rPr>
          <w:rFonts w:cs="宋体"/>
          <w:color w:val="auto"/>
          <w:sz w:val="21"/>
          <w:highlight w:val="none"/>
        </w:rPr>
      </w:pPr>
      <w:r>
        <w:rPr>
          <w:rFonts w:hint="eastAsia" w:cs="宋体"/>
          <w:color w:val="auto"/>
          <w:sz w:val="21"/>
          <w:highlight w:val="none"/>
        </w:rPr>
        <w:t>12.3.4 总价合同的计量</w:t>
      </w:r>
    </w:p>
    <w:p>
      <w:pPr>
        <w:pStyle w:val="184"/>
        <w:rPr>
          <w:rFonts w:cs="宋体"/>
          <w:color w:val="auto"/>
          <w:sz w:val="21"/>
          <w:highlight w:val="none"/>
        </w:rPr>
      </w:pPr>
      <w:r>
        <w:rPr>
          <w:rFonts w:hint="eastAsia" w:cs="宋体"/>
          <w:color w:val="auto"/>
          <w:sz w:val="21"/>
          <w:highlight w:val="none"/>
        </w:rPr>
        <w:t>除专用合同条款另有约定外，按月计量支付的总价合同，按照本项约定执行：</w:t>
      </w:r>
    </w:p>
    <w:p>
      <w:pPr>
        <w:pStyle w:val="184"/>
        <w:rPr>
          <w:rFonts w:cs="宋体"/>
          <w:color w:val="auto"/>
          <w:sz w:val="21"/>
          <w:highlight w:val="none"/>
        </w:rPr>
      </w:pPr>
      <w:r>
        <w:rPr>
          <w:rFonts w:hint="eastAsia" w:cs="宋体"/>
          <w:color w:val="auto"/>
          <w:sz w:val="21"/>
          <w:highlight w:val="none"/>
        </w:rPr>
        <w:t>（1）承包人应于每月25日向监理人报送上月20日至当月19日已完成的工程量报告，并附具进度付款申请单、已完成工程量报表和有关资料。</w:t>
      </w:r>
    </w:p>
    <w:p>
      <w:pPr>
        <w:pStyle w:val="184"/>
        <w:rPr>
          <w:rFonts w:cs="宋体"/>
          <w:color w:val="auto"/>
          <w:sz w:val="21"/>
          <w:highlight w:val="none"/>
        </w:rPr>
      </w:pPr>
      <w:r>
        <w:rPr>
          <w:rFonts w:hint="eastAsia" w:cs="宋体"/>
          <w:color w:val="auto"/>
          <w:sz w:val="21"/>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pPr>
        <w:pStyle w:val="184"/>
        <w:rPr>
          <w:rFonts w:cs="宋体"/>
          <w:color w:val="auto"/>
          <w:sz w:val="21"/>
          <w:highlight w:val="none"/>
        </w:rPr>
      </w:pPr>
      <w:r>
        <w:rPr>
          <w:rFonts w:hint="eastAsia" w:cs="宋体"/>
          <w:color w:val="auto"/>
          <w:sz w:val="21"/>
          <w:highlight w:val="none"/>
        </w:rPr>
        <w:t>（3）监理人未在收到承包人提交的工程量报表后的7天内完成复核的，承包人提交的工程量报告中的工程量视为承包人实际完成的工程量。</w:t>
      </w:r>
    </w:p>
    <w:p>
      <w:pPr>
        <w:pStyle w:val="184"/>
        <w:outlineLvl w:val="0"/>
        <w:rPr>
          <w:rFonts w:cs="宋体"/>
          <w:color w:val="auto"/>
          <w:sz w:val="21"/>
          <w:highlight w:val="none"/>
        </w:rPr>
      </w:pPr>
      <w:bookmarkStart w:id="457" w:name="_Toc406419280"/>
      <w:bookmarkStart w:id="458" w:name="_Toc478389124"/>
      <w:bookmarkStart w:id="459" w:name="_Toc406522155"/>
      <w:r>
        <w:rPr>
          <w:rFonts w:hint="eastAsia" w:cs="宋体"/>
          <w:color w:val="auto"/>
          <w:sz w:val="21"/>
          <w:highlight w:val="none"/>
        </w:rPr>
        <w:t>12.3.5总价合同采用支付分解表计量支付的，可以按照第12.3.4项〔总价合同的计量〕约定进行计量，但合同价款按照支付分解表进行支付。</w:t>
      </w:r>
      <w:bookmarkEnd w:id="457"/>
      <w:bookmarkEnd w:id="458"/>
      <w:bookmarkEnd w:id="459"/>
    </w:p>
    <w:p>
      <w:pPr>
        <w:pStyle w:val="184"/>
        <w:rPr>
          <w:rFonts w:cs="宋体"/>
          <w:color w:val="auto"/>
          <w:sz w:val="21"/>
          <w:highlight w:val="none"/>
        </w:rPr>
      </w:pPr>
      <w:r>
        <w:rPr>
          <w:rFonts w:hint="eastAsia" w:cs="宋体"/>
          <w:color w:val="auto"/>
          <w:sz w:val="21"/>
          <w:highlight w:val="none"/>
        </w:rPr>
        <w:t>12.3.6 其他价格形式合同的计量</w:t>
      </w:r>
    </w:p>
    <w:p>
      <w:pPr>
        <w:pStyle w:val="184"/>
        <w:rPr>
          <w:rFonts w:cs="宋体"/>
          <w:color w:val="auto"/>
          <w:sz w:val="21"/>
          <w:highlight w:val="none"/>
        </w:rPr>
      </w:pPr>
      <w:r>
        <w:rPr>
          <w:rFonts w:hint="eastAsia" w:cs="宋体"/>
          <w:color w:val="auto"/>
          <w:sz w:val="21"/>
          <w:highlight w:val="none"/>
        </w:rPr>
        <w:t>合同当事人可在专用合同条款中约定其他价格形式合同的计量方式和程序。</w:t>
      </w:r>
    </w:p>
    <w:p>
      <w:pPr>
        <w:pStyle w:val="189"/>
        <w:rPr>
          <w:rFonts w:ascii="宋体" w:cs="宋体"/>
          <w:color w:val="auto"/>
          <w:highlight w:val="none"/>
        </w:rPr>
      </w:pPr>
      <w:bookmarkStart w:id="460" w:name="_Toc296346602"/>
      <w:bookmarkStart w:id="461" w:name="_Toc296503101"/>
      <w:bookmarkStart w:id="462" w:name="_Toc351203584"/>
      <w:bookmarkStart w:id="463" w:name="_Toc478389125"/>
      <w:bookmarkStart w:id="464" w:name="_Toc337558803"/>
      <w:r>
        <w:rPr>
          <w:rFonts w:hint="eastAsia" w:ascii="宋体" w:cs="宋体"/>
          <w:color w:val="auto"/>
          <w:highlight w:val="none"/>
        </w:rPr>
        <w:t>12.4工程进度款支</w:t>
      </w:r>
      <w:bookmarkEnd w:id="460"/>
      <w:bookmarkEnd w:id="461"/>
      <w:r>
        <w:rPr>
          <w:rFonts w:hint="eastAsia" w:ascii="宋体" w:cs="宋体"/>
          <w:color w:val="auto"/>
          <w:highlight w:val="none"/>
        </w:rPr>
        <w:t>付</w:t>
      </w:r>
      <w:bookmarkEnd w:id="462"/>
      <w:bookmarkEnd w:id="463"/>
    </w:p>
    <w:bookmarkEnd w:id="464"/>
    <w:p>
      <w:pPr>
        <w:pStyle w:val="184"/>
        <w:outlineLvl w:val="0"/>
        <w:rPr>
          <w:rFonts w:cs="宋体"/>
          <w:color w:val="auto"/>
          <w:sz w:val="21"/>
          <w:highlight w:val="none"/>
        </w:rPr>
      </w:pPr>
      <w:bookmarkStart w:id="465" w:name="_Toc406419282"/>
      <w:bookmarkStart w:id="466" w:name="_Toc406522157"/>
      <w:bookmarkStart w:id="467" w:name="_Toc478389126"/>
      <w:r>
        <w:rPr>
          <w:rFonts w:hint="eastAsia" w:cs="宋体"/>
          <w:color w:val="auto"/>
          <w:sz w:val="21"/>
          <w:highlight w:val="none"/>
        </w:rPr>
        <w:t>12.4.1 付款周期</w:t>
      </w:r>
      <w:bookmarkEnd w:id="465"/>
      <w:bookmarkEnd w:id="466"/>
      <w:bookmarkEnd w:id="467"/>
    </w:p>
    <w:p>
      <w:pPr>
        <w:pStyle w:val="184"/>
        <w:rPr>
          <w:rFonts w:cs="宋体"/>
          <w:color w:val="auto"/>
          <w:sz w:val="21"/>
          <w:highlight w:val="none"/>
        </w:rPr>
      </w:pPr>
      <w:r>
        <w:rPr>
          <w:rFonts w:hint="eastAsia" w:cs="宋体"/>
          <w:color w:val="auto"/>
          <w:sz w:val="21"/>
          <w:highlight w:val="none"/>
        </w:rPr>
        <w:t>除专用合同条款另有约定外，付款周期应按照第12.3.2项〔计量周期〕的约定与计量周期保持一致。</w:t>
      </w:r>
    </w:p>
    <w:p>
      <w:pPr>
        <w:pStyle w:val="184"/>
        <w:rPr>
          <w:rFonts w:cs="宋体"/>
          <w:color w:val="auto"/>
          <w:sz w:val="21"/>
          <w:highlight w:val="none"/>
        </w:rPr>
      </w:pPr>
      <w:r>
        <w:rPr>
          <w:rFonts w:hint="eastAsia" w:cs="宋体"/>
          <w:color w:val="auto"/>
          <w:sz w:val="21"/>
          <w:highlight w:val="none"/>
        </w:rPr>
        <w:t>12.4.2 进度付款申请单的编制</w:t>
      </w:r>
    </w:p>
    <w:p>
      <w:pPr>
        <w:pStyle w:val="184"/>
        <w:rPr>
          <w:rFonts w:cs="宋体"/>
          <w:color w:val="auto"/>
          <w:sz w:val="21"/>
          <w:highlight w:val="none"/>
        </w:rPr>
      </w:pPr>
      <w:r>
        <w:rPr>
          <w:rFonts w:hint="eastAsia" w:cs="宋体"/>
          <w:color w:val="auto"/>
          <w:sz w:val="21"/>
          <w:highlight w:val="none"/>
        </w:rPr>
        <w:t>除专用合同条款另有约定外，进度付款申请单应包括下列内容：</w:t>
      </w:r>
    </w:p>
    <w:p>
      <w:pPr>
        <w:pStyle w:val="184"/>
        <w:rPr>
          <w:rFonts w:cs="宋体"/>
          <w:color w:val="auto"/>
          <w:sz w:val="21"/>
          <w:highlight w:val="none"/>
        </w:rPr>
      </w:pPr>
      <w:r>
        <w:rPr>
          <w:rFonts w:hint="eastAsia" w:cs="宋体"/>
          <w:color w:val="auto"/>
          <w:sz w:val="21"/>
          <w:highlight w:val="none"/>
        </w:rPr>
        <w:t>（1）截至本次付款周期已完成工作对应的金额；</w:t>
      </w:r>
    </w:p>
    <w:p>
      <w:pPr>
        <w:pStyle w:val="184"/>
        <w:rPr>
          <w:rFonts w:cs="宋体"/>
          <w:color w:val="auto"/>
          <w:sz w:val="21"/>
          <w:highlight w:val="none"/>
        </w:rPr>
      </w:pPr>
      <w:r>
        <w:rPr>
          <w:rFonts w:hint="eastAsia" w:cs="宋体"/>
          <w:color w:val="auto"/>
          <w:sz w:val="21"/>
          <w:highlight w:val="none"/>
        </w:rPr>
        <w:t>（2）根据第10条〔变更〕应增加和扣减的变更金额；</w:t>
      </w:r>
    </w:p>
    <w:p>
      <w:pPr>
        <w:pStyle w:val="184"/>
        <w:rPr>
          <w:rFonts w:cs="宋体"/>
          <w:color w:val="auto"/>
          <w:sz w:val="21"/>
          <w:highlight w:val="none"/>
        </w:rPr>
      </w:pPr>
      <w:r>
        <w:rPr>
          <w:rFonts w:hint="eastAsia" w:cs="宋体"/>
          <w:color w:val="auto"/>
          <w:sz w:val="21"/>
          <w:highlight w:val="none"/>
        </w:rPr>
        <w:t>（3）根据第12.2款〔预付款〕约定应支付的预付款和扣减的返还预付款；</w:t>
      </w:r>
    </w:p>
    <w:p>
      <w:pPr>
        <w:pStyle w:val="184"/>
        <w:rPr>
          <w:rFonts w:cs="宋体"/>
          <w:color w:val="auto"/>
          <w:sz w:val="21"/>
          <w:highlight w:val="none"/>
        </w:rPr>
      </w:pPr>
      <w:r>
        <w:rPr>
          <w:rFonts w:hint="eastAsia" w:cs="宋体"/>
          <w:color w:val="auto"/>
          <w:sz w:val="21"/>
          <w:highlight w:val="none"/>
        </w:rPr>
        <w:t>（4）根据第15.3款〔质量保证金〕约定应扣减的质量保证金；</w:t>
      </w:r>
    </w:p>
    <w:p>
      <w:pPr>
        <w:pStyle w:val="184"/>
        <w:rPr>
          <w:rFonts w:cs="宋体"/>
          <w:color w:val="auto"/>
          <w:sz w:val="21"/>
          <w:highlight w:val="none"/>
        </w:rPr>
      </w:pPr>
      <w:r>
        <w:rPr>
          <w:rFonts w:hint="eastAsia" w:cs="宋体"/>
          <w:color w:val="auto"/>
          <w:sz w:val="21"/>
          <w:highlight w:val="none"/>
        </w:rPr>
        <w:t>（5）根据第19条〔索赔〕应增加和扣减的索赔金额；</w:t>
      </w:r>
    </w:p>
    <w:p>
      <w:pPr>
        <w:pStyle w:val="184"/>
        <w:rPr>
          <w:rFonts w:cs="宋体"/>
          <w:color w:val="auto"/>
          <w:sz w:val="21"/>
          <w:highlight w:val="none"/>
        </w:rPr>
      </w:pPr>
      <w:r>
        <w:rPr>
          <w:rFonts w:hint="eastAsia" w:cs="宋体"/>
          <w:color w:val="auto"/>
          <w:sz w:val="21"/>
          <w:highlight w:val="none"/>
        </w:rPr>
        <w:t>（6）对已签发的进度款支付证书中出现错误的修正，应在本次进度付款中支付或扣除的金额；</w:t>
      </w:r>
    </w:p>
    <w:p>
      <w:pPr>
        <w:pStyle w:val="184"/>
        <w:rPr>
          <w:rFonts w:cs="宋体"/>
          <w:color w:val="auto"/>
          <w:sz w:val="21"/>
          <w:highlight w:val="none"/>
        </w:rPr>
      </w:pPr>
      <w:r>
        <w:rPr>
          <w:rFonts w:hint="eastAsia" w:cs="宋体"/>
          <w:color w:val="auto"/>
          <w:sz w:val="21"/>
          <w:highlight w:val="none"/>
        </w:rPr>
        <w:t>（7）根据合同约定应增加和扣减的其他金额。</w:t>
      </w:r>
    </w:p>
    <w:p>
      <w:pPr>
        <w:pStyle w:val="184"/>
        <w:rPr>
          <w:rFonts w:cs="宋体"/>
          <w:color w:val="auto"/>
          <w:sz w:val="21"/>
          <w:highlight w:val="none"/>
        </w:rPr>
      </w:pPr>
      <w:r>
        <w:rPr>
          <w:rFonts w:hint="eastAsia" w:cs="宋体"/>
          <w:color w:val="auto"/>
          <w:sz w:val="21"/>
          <w:highlight w:val="none"/>
        </w:rPr>
        <w:t>12.4.3 进度付款申请单的提交</w:t>
      </w:r>
    </w:p>
    <w:p>
      <w:pPr>
        <w:pStyle w:val="184"/>
        <w:rPr>
          <w:rFonts w:cs="宋体"/>
          <w:color w:val="auto"/>
          <w:sz w:val="21"/>
          <w:highlight w:val="none"/>
        </w:rPr>
      </w:pPr>
      <w:r>
        <w:rPr>
          <w:rFonts w:hint="eastAsia" w:cs="宋体"/>
          <w:color w:val="auto"/>
          <w:sz w:val="21"/>
          <w:highlight w:val="none"/>
        </w:rPr>
        <w:t>（1）单价合同进度付款申请单的提交</w:t>
      </w:r>
    </w:p>
    <w:p>
      <w:pPr>
        <w:pStyle w:val="184"/>
        <w:rPr>
          <w:rFonts w:cs="宋体"/>
          <w:color w:val="auto"/>
          <w:sz w:val="21"/>
          <w:highlight w:val="none"/>
        </w:rPr>
      </w:pPr>
      <w:r>
        <w:rPr>
          <w:rFonts w:hint="eastAsia" w:cs="宋体"/>
          <w:color w:val="auto"/>
          <w:sz w:val="21"/>
          <w:highlight w:val="none"/>
        </w:rPr>
        <w:t>单价合同的进度付款申请单，按照第12.3.3项〔单价合同的计量〕约定的时间按月向监理人提交，并附上已完成工程量报表和有关资料。单价合同中的总价项目按月进行支付分解，并汇总列入当期进度付款申请单。</w:t>
      </w:r>
    </w:p>
    <w:p>
      <w:pPr>
        <w:pStyle w:val="184"/>
        <w:rPr>
          <w:rFonts w:cs="宋体"/>
          <w:color w:val="auto"/>
          <w:sz w:val="21"/>
          <w:highlight w:val="none"/>
        </w:rPr>
      </w:pPr>
      <w:r>
        <w:rPr>
          <w:rFonts w:hint="eastAsia" w:cs="宋体"/>
          <w:color w:val="auto"/>
          <w:sz w:val="21"/>
          <w:highlight w:val="none"/>
        </w:rPr>
        <w:t>（2）总价合同进度付款申请单的提交</w:t>
      </w:r>
    </w:p>
    <w:p>
      <w:pPr>
        <w:pStyle w:val="184"/>
        <w:rPr>
          <w:rFonts w:cs="宋体"/>
          <w:color w:val="auto"/>
          <w:sz w:val="21"/>
          <w:highlight w:val="none"/>
        </w:rPr>
      </w:pPr>
      <w:r>
        <w:rPr>
          <w:rFonts w:hint="eastAsia" w:cs="宋体"/>
          <w:color w:val="auto"/>
          <w:sz w:val="21"/>
          <w:highlight w:val="none"/>
        </w:rPr>
        <w:t>总价合同按月计量支付的，承包人按照第12.3.4项〔总价合同的计量〕约定的时间按月向监理人提交进度付款申请单，并附上已完成工程量报表和有关资料。</w:t>
      </w:r>
    </w:p>
    <w:p>
      <w:pPr>
        <w:pStyle w:val="184"/>
        <w:rPr>
          <w:rFonts w:cs="宋体"/>
          <w:color w:val="auto"/>
          <w:sz w:val="21"/>
          <w:highlight w:val="none"/>
        </w:rPr>
      </w:pPr>
      <w:r>
        <w:rPr>
          <w:rFonts w:hint="eastAsia" w:cs="宋体"/>
          <w:color w:val="auto"/>
          <w:sz w:val="21"/>
          <w:highlight w:val="none"/>
        </w:rPr>
        <w:t>总价合同按支付分解表支付的，承包人应按照第12.4.6项〔支付分解表〕及第12.4.2项〔进度付款申请单的编制〕的约定向监理人提交进度付款申请单。</w:t>
      </w:r>
    </w:p>
    <w:p>
      <w:pPr>
        <w:pStyle w:val="184"/>
        <w:rPr>
          <w:rFonts w:cs="宋体"/>
          <w:color w:val="auto"/>
          <w:sz w:val="21"/>
          <w:highlight w:val="none"/>
        </w:rPr>
      </w:pPr>
      <w:r>
        <w:rPr>
          <w:rFonts w:hint="eastAsia" w:cs="宋体"/>
          <w:color w:val="auto"/>
          <w:sz w:val="21"/>
          <w:highlight w:val="none"/>
        </w:rPr>
        <w:t>（3）其他价格形式合同的进度付款申请单的提交</w:t>
      </w:r>
    </w:p>
    <w:p>
      <w:pPr>
        <w:pStyle w:val="184"/>
        <w:rPr>
          <w:rFonts w:cs="宋体"/>
          <w:color w:val="auto"/>
          <w:sz w:val="21"/>
          <w:highlight w:val="none"/>
        </w:rPr>
      </w:pPr>
      <w:r>
        <w:rPr>
          <w:rFonts w:hint="eastAsia" w:cs="宋体"/>
          <w:color w:val="auto"/>
          <w:sz w:val="21"/>
          <w:highlight w:val="none"/>
        </w:rPr>
        <w:t>合同当事人可在专用合同条款中约定其他价格形式合同的进度付款申请单的编制和提交程序。</w:t>
      </w:r>
    </w:p>
    <w:p>
      <w:pPr>
        <w:pStyle w:val="184"/>
        <w:rPr>
          <w:rFonts w:cs="宋体"/>
          <w:color w:val="auto"/>
          <w:sz w:val="21"/>
          <w:highlight w:val="none"/>
        </w:rPr>
      </w:pPr>
      <w:r>
        <w:rPr>
          <w:rFonts w:hint="eastAsia" w:cs="宋体"/>
          <w:color w:val="auto"/>
          <w:sz w:val="21"/>
          <w:highlight w:val="none"/>
        </w:rPr>
        <w:t>12.4.4 进度款审核和支付</w:t>
      </w:r>
    </w:p>
    <w:p>
      <w:pPr>
        <w:pStyle w:val="184"/>
        <w:rPr>
          <w:rFonts w:cs="宋体"/>
          <w:color w:val="auto"/>
          <w:sz w:val="21"/>
          <w:highlight w:val="none"/>
        </w:rPr>
      </w:pPr>
      <w:r>
        <w:rPr>
          <w:rFonts w:hint="eastAsia" w:cs="宋体"/>
          <w:color w:val="auto"/>
          <w:sz w:val="21"/>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pPr>
        <w:pStyle w:val="184"/>
        <w:rPr>
          <w:rFonts w:cs="宋体"/>
          <w:color w:val="auto"/>
          <w:sz w:val="21"/>
          <w:highlight w:val="none"/>
        </w:rPr>
      </w:pPr>
      <w:r>
        <w:rPr>
          <w:rFonts w:hint="eastAsia" w:cs="宋体"/>
          <w:color w:val="auto"/>
          <w:sz w:val="21"/>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pPr>
        <w:pStyle w:val="184"/>
        <w:rPr>
          <w:rFonts w:cs="宋体"/>
          <w:color w:val="auto"/>
          <w:sz w:val="21"/>
          <w:highlight w:val="none"/>
        </w:rPr>
      </w:pPr>
      <w:r>
        <w:rPr>
          <w:rFonts w:hint="eastAsia" w:cs="宋体"/>
          <w:color w:val="auto"/>
          <w:sz w:val="21"/>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pPr>
        <w:pStyle w:val="184"/>
        <w:rPr>
          <w:rFonts w:cs="宋体"/>
          <w:color w:val="auto"/>
          <w:sz w:val="21"/>
          <w:highlight w:val="none"/>
        </w:rPr>
      </w:pPr>
      <w:r>
        <w:rPr>
          <w:rFonts w:hint="eastAsia" w:cs="宋体"/>
          <w:color w:val="auto"/>
          <w:sz w:val="21"/>
          <w:highlight w:val="none"/>
        </w:rPr>
        <w:t>（3）发包人签发进度款支付证书或临时进度款支付证书，不表明发包人已同意、批准或接受了承包人完成的相应部分的工作。</w:t>
      </w:r>
    </w:p>
    <w:p>
      <w:pPr>
        <w:pStyle w:val="184"/>
        <w:outlineLvl w:val="0"/>
        <w:rPr>
          <w:rFonts w:cs="宋体"/>
          <w:color w:val="auto"/>
          <w:sz w:val="21"/>
          <w:highlight w:val="none"/>
        </w:rPr>
      </w:pPr>
      <w:bookmarkStart w:id="468" w:name="_Toc478389127"/>
      <w:bookmarkStart w:id="469" w:name="_Toc406419283"/>
      <w:bookmarkStart w:id="470" w:name="_Toc406522158"/>
      <w:r>
        <w:rPr>
          <w:rFonts w:hint="eastAsia" w:cs="宋体"/>
          <w:color w:val="auto"/>
          <w:sz w:val="21"/>
          <w:highlight w:val="none"/>
        </w:rPr>
        <w:t>12.4.5 进度付款的修正</w:t>
      </w:r>
      <w:bookmarkEnd w:id="468"/>
      <w:bookmarkEnd w:id="469"/>
      <w:bookmarkEnd w:id="470"/>
    </w:p>
    <w:p>
      <w:pPr>
        <w:pStyle w:val="184"/>
        <w:rPr>
          <w:rFonts w:cs="宋体"/>
          <w:color w:val="auto"/>
          <w:sz w:val="21"/>
          <w:highlight w:val="none"/>
        </w:rPr>
      </w:pPr>
      <w:r>
        <w:rPr>
          <w:rFonts w:hint="eastAsia" w:cs="宋体"/>
          <w:color w:val="auto"/>
          <w:sz w:val="21"/>
          <w:highlight w:val="none"/>
        </w:rPr>
        <w:t>在对已签发的进度款支付证书进行阶段汇总和复核中发现错误、遗漏或重复的，发包人和承包人均有权提出修正申请。经发包人和承包人同意的修正，应在下期进度付款中支付或扣除。</w:t>
      </w:r>
    </w:p>
    <w:p>
      <w:pPr>
        <w:pStyle w:val="184"/>
        <w:rPr>
          <w:rFonts w:cs="宋体"/>
          <w:color w:val="auto"/>
          <w:sz w:val="21"/>
          <w:highlight w:val="none"/>
        </w:rPr>
      </w:pPr>
      <w:r>
        <w:rPr>
          <w:rFonts w:hint="eastAsia" w:cs="宋体"/>
          <w:color w:val="auto"/>
          <w:sz w:val="21"/>
          <w:highlight w:val="none"/>
        </w:rPr>
        <w:t>12.4.6 支付分解表</w:t>
      </w:r>
    </w:p>
    <w:p>
      <w:pPr>
        <w:pStyle w:val="184"/>
        <w:rPr>
          <w:rFonts w:cs="宋体"/>
          <w:color w:val="auto"/>
          <w:sz w:val="21"/>
          <w:highlight w:val="none"/>
        </w:rPr>
      </w:pPr>
      <w:r>
        <w:rPr>
          <w:rFonts w:hint="eastAsia" w:cs="宋体"/>
          <w:color w:val="auto"/>
          <w:sz w:val="21"/>
          <w:highlight w:val="none"/>
        </w:rPr>
        <w:t>1.支付分解表的编制要求</w:t>
      </w:r>
    </w:p>
    <w:p>
      <w:pPr>
        <w:pStyle w:val="184"/>
        <w:rPr>
          <w:rFonts w:cs="宋体"/>
          <w:color w:val="auto"/>
          <w:sz w:val="21"/>
          <w:highlight w:val="none"/>
        </w:rPr>
      </w:pPr>
      <w:r>
        <w:rPr>
          <w:rFonts w:hint="eastAsia" w:cs="宋体"/>
          <w:color w:val="auto"/>
          <w:sz w:val="21"/>
          <w:highlight w:val="none"/>
        </w:rPr>
        <w:t>（1）支付分解表中所列的每期付款金额，应为第12.4.2项〔进度付款申请单的编制〕第（1）项目的估算金额；</w:t>
      </w:r>
    </w:p>
    <w:p>
      <w:pPr>
        <w:pStyle w:val="184"/>
        <w:rPr>
          <w:rFonts w:cs="宋体"/>
          <w:color w:val="auto"/>
          <w:sz w:val="21"/>
          <w:highlight w:val="none"/>
        </w:rPr>
      </w:pPr>
      <w:r>
        <w:rPr>
          <w:rFonts w:hint="eastAsia" w:cs="宋体"/>
          <w:color w:val="auto"/>
          <w:sz w:val="21"/>
          <w:highlight w:val="none"/>
        </w:rPr>
        <w:t>（2）实际进度与施工进度计划不一致的，合同当事人可按照第4.4款〔商定或确定〕修改支付分解表；</w:t>
      </w:r>
    </w:p>
    <w:p>
      <w:pPr>
        <w:pStyle w:val="184"/>
        <w:rPr>
          <w:rFonts w:cs="宋体"/>
          <w:color w:val="auto"/>
          <w:sz w:val="21"/>
          <w:highlight w:val="none"/>
        </w:rPr>
      </w:pPr>
      <w:r>
        <w:rPr>
          <w:rFonts w:hint="eastAsia" w:cs="宋体"/>
          <w:color w:val="auto"/>
          <w:sz w:val="21"/>
          <w:highlight w:val="none"/>
        </w:rPr>
        <w:t>（3）不采用支付分解表的，承包人应向发包人和监理人提交按季度编制的支付估算分解表，用于支付参考。</w:t>
      </w:r>
    </w:p>
    <w:p>
      <w:pPr>
        <w:pStyle w:val="184"/>
        <w:rPr>
          <w:rFonts w:cs="宋体"/>
          <w:color w:val="auto"/>
          <w:sz w:val="21"/>
          <w:highlight w:val="none"/>
        </w:rPr>
      </w:pPr>
      <w:r>
        <w:rPr>
          <w:rFonts w:hint="eastAsia" w:cs="宋体"/>
          <w:color w:val="auto"/>
          <w:sz w:val="21"/>
          <w:highlight w:val="none"/>
        </w:rPr>
        <w:t>2.总价合同支付分解表的编制与审批</w:t>
      </w:r>
    </w:p>
    <w:p>
      <w:pPr>
        <w:pStyle w:val="184"/>
        <w:rPr>
          <w:rFonts w:cs="宋体"/>
          <w:color w:val="auto"/>
          <w:sz w:val="21"/>
          <w:highlight w:val="none"/>
        </w:rPr>
      </w:pPr>
      <w:r>
        <w:rPr>
          <w:rFonts w:hint="eastAsia" w:cs="宋体"/>
          <w:color w:val="auto"/>
          <w:sz w:val="21"/>
          <w:highlight w:val="none"/>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pPr>
        <w:pStyle w:val="184"/>
        <w:rPr>
          <w:rFonts w:cs="宋体"/>
          <w:color w:val="auto"/>
          <w:sz w:val="21"/>
          <w:highlight w:val="none"/>
        </w:rPr>
      </w:pPr>
      <w:r>
        <w:rPr>
          <w:rFonts w:hint="eastAsia" w:cs="宋体"/>
          <w:color w:val="auto"/>
          <w:sz w:val="21"/>
          <w:highlight w:val="none"/>
        </w:rPr>
        <w:t>（2）监理人应在收到支付分解表后7天内完成审核并报送发包人。发包人应在收到经监理人审核的支付分解表后7天内完成审批，经发包人批准的支付分解表为有约束力的支付分解表。</w:t>
      </w:r>
    </w:p>
    <w:p>
      <w:pPr>
        <w:pStyle w:val="184"/>
        <w:rPr>
          <w:rFonts w:cs="宋体"/>
          <w:color w:val="auto"/>
          <w:sz w:val="21"/>
          <w:highlight w:val="none"/>
        </w:rPr>
      </w:pPr>
      <w:r>
        <w:rPr>
          <w:rFonts w:hint="eastAsia" w:cs="宋体"/>
          <w:color w:val="auto"/>
          <w:sz w:val="21"/>
          <w:highlight w:val="none"/>
        </w:rPr>
        <w:t>（3）发包人逾期未完成支付分解表审批的，也未及时要求承包人进行修正和提供补充资料的，则承包人提交的支付分解表视为已经获得发包人批准。</w:t>
      </w:r>
    </w:p>
    <w:p>
      <w:pPr>
        <w:pStyle w:val="184"/>
        <w:rPr>
          <w:rFonts w:cs="宋体"/>
          <w:color w:val="auto"/>
          <w:sz w:val="21"/>
          <w:highlight w:val="none"/>
        </w:rPr>
      </w:pPr>
      <w:r>
        <w:rPr>
          <w:rFonts w:hint="eastAsia" w:cs="宋体"/>
          <w:color w:val="auto"/>
          <w:sz w:val="21"/>
          <w:highlight w:val="none"/>
        </w:rPr>
        <w:t>3.单价合同的总价项目支付分解表的编制与审批</w:t>
      </w:r>
    </w:p>
    <w:p>
      <w:pPr>
        <w:pStyle w:val="184"/>
        <w:rPr>
          <w:rFonts w:cs="宋体"/>
          <w:color w:val="auto"/>
          <w:sz w:val="21"/>
          <w:highlight w:val="none"/>
        </w:rPr>
      </w:pPr>
      <w:r>
        <w:rPr>
          <w:rFonts w:hint="eastAsia" w:cs="宋体"/>
          <w:color w:val="auto"/>
          <w:sz w:val="21"/>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pPr>
        <w:pStyle w:val="189"/>
        <w:rPr>
          <w:rFonts w:ascii="宋体" w:cs="宋体"/>
          <w:color w:val="auto"/>
          <w:highlight w:val="none"/>
        </w:rPr>
      </w:pPr>
      <w:bookmarkStart w:id="471" w:name="_Toc351203585"/>
      <w:bookmarkStart w:id="472" w:name="_Toc478389128"/>
      <w:r>
        <w:rPr>
          <w:rFonts w:hint="eastAsia" w:ascii="宋体" w:cs="宋体"/>
          <w:color w:val="auto"/>
          <w:highlight w:val="none"/>
        </w:rPr>
        <w:t>12.5支付账户</w:t>
      </w:r>
      <w:bookmarkEnd w:id="471"/>
      <w:bookmarkEnd w:id="472"/>
    </w:p>
    <w:p>
      <w:pPr>
        <w:pStyle w:val="184"/>
        <w:rPr>
          <w:rFonts w:cs="宋体"/>
          <w:color w:val="auto"/>
          <w:sz w:val="21"/>
          <w:highlight w:val="none"/>
        </w:rPr>
      </w:pPr>
      <w:r>
        <w:rPr>
          <w:rFonts w:hint="eastAsia" w:cs="宋体"/>
          <w:color w:val="auto"/>
          <w:sz w:val="21"/>
          <w:highlight w:val="none"/>
        </w:rPr>
        <w:t>发包人应将合同价款支付至合同协议书中约定的承包人账户。</w:t>
      </w:r>
    </w:p>
    <w:p>
      <w:pPr>
        <w:pStyle w:val="189"/>
        <w:rPr>
          <w:rFonts w:ascii="宋体" w:cs="宋体"/>
          <w:color w:val="auto"/>
          <w:highlight w:val="none"/>
        </w:rPr>
      </w:pPr>
      <w:bookmarkStart w:id="473" w:name="_Toc478389129"/>
      <w:bookmarkStart w:id="474" w:name="_Toc351203586"/>
      <w:bookmarkStart w:id="475" w:name="_Toc296346607"/>
      <w:bookmarkStart w:id="476" w:name="_Toc322522574"/>
      <w:bookmarkStart w:id="477" w:name="_Toc337558804"/>
      <w:bookmarkStart w:id="478" w:name="_Toc296503106"/>
      <w:r>
        <w:rPr>
          <w:rFonts w:hint="eastAsia" w:ascii="宋体" w:cs="宋体"/>
          <w:color w:val="auto"/>
          <w:highlight w:val="none"/>
        </w:rPr>
        <w:t>13. 验收和工程试车</w:t>
      </w:r>
      <w:bookmarkEnd w:id="473"/>
      <w:bookmarkEnd w:id="474"/>
    </w:p>
    <w:bookmarkEnd w:id="475"/>
    <w:bookmarkEnd w:id="476"/>
    <w:bookmarkEnd w:id="477"/>
    <w:bookmarkEnd w:id="478"/>
    <w:p>
      <w:pPr>
        <w:pStyle w:val="189"/>
        <w:rPr>
          <w:rFonts w:ascii="宋体" w:cs="宋体"/>
          <w:color w:val="auto"/>
          <w:highlight w:val="none"/>
        </w:rPr>
      </w:pPr>
      <w:bookmarkStart w:id="479" w:name="_Toc478389130"/>
      <w:bookmarkStart w:id="480" w:name="_Toc351203587"/>
      <w:bookmarkStart w:id="481" w:name="_Toc337558805"/>
      <w:bookmarkStart w:id="482" w:name="_Toc296503110"/>
      <w:bookmarkStart w:id="483" w:name="_Toc296346611"/>
      <w:r>
        <w:rPr>
          <w:rFonts w:hint="eastAsia" w:ascii="宋体" w:cs="宋体"/>
          <w:color w:val="auto"/>
          <w:highlight w:val="none"/>
        </w:rPr>
        <w:t>13.1分部分项工程验收</w:t>
      </w:r>
      <w:bookmarkEnd w:id="479"/>
      <w:bookmarkEnd w:id="480"/>
    </w:p>
    <w:bookmarkEnd w:id="481"/>
    <w:p>
      <w:pPr>
        <w:pStyle w:val="184"/>
        <w:rPr>
          <w:rFonts w:cs="宋体"/>
          <w:color w:val="auto"/>
          <w:sz w:val="21"/>
          <w:highlight w:val="none"/>
        </w:rPr>
      </w:pPr>
      <w:r>
        <w:rPr>
          <w:rFonts w:hint="eastAsia" w:cs="宋体"/>
          <w:color w:val="auto"/>
          <w:sz w:val="21"/>
          <w:highlight w:val="none"/>
        </w:rPr>
        <w:t>13.1.1分部分项工程质量应符合国家有关工程施工验收规范、标准及合同约定，承包人应按照施工组织设计的要求完成分部分项工程施工。</w:t>
      </w:r>
    </w:p>
    <w:p>
      <w:pPr>
        <w:pStyle w:val="184"/>
        <w:rPr>
          <w:rFonts w:cs="宋体"/>
          <w:color w:val="auto"/>
          <w:sz w:val="21"/>
          <w:highlight w:val="none"/>
        </w:rPr>
      </w:pPr>
      <w:r>
        <w:rPr>
          <w:rFonts w:hint="eastAsia" w:cs="宋体"/>
          <w:color w:val="auto"/>
          <w:sz w:val="21"/>
          <w:highlight w:val="none"/>
        </w:rPr>
        <w:t>13.1.2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pPr>
        <w:pStyle w:val="184"/>
        <w:rPr>
          <w:rFonts w:cs="宋体"/>
          <w:color w:val="auto"/>
          <w:sz w:val="21"/>
          <w:highlight w:val="none"/>
        </w:rPr>
      </w:pPr>
      <w:r>
        <w:rPr>
          <w:rFonts w:hint="eastAsia" w:cs="宋体"/>
          <w:color w:val="auto"/>
          <w:sz w:val="21"/>
          <w:highlight w:val="none"/>
        </w:rPr>
        <w:t>分部分项工程的验收资料应当作为竣工资料的组成部分。</w:t>
      </w:r>
    </w:p>
    <w:p>
      <w:pPr>
        <w:pStyle w:val="189"/>
        <w:rPr>
          <w:rFonts w:ascii="宋体" w:cs="宋体"/>
          <w:color w:val="auto"/>
          <w:highlight w:val="none"/>
        </w:rPr>
      </w:pPr>
      <w:bookmarkStart w:id="484" w:name="_Toc478389131"/>
      <w:bookmarkStart w:id="485" w:name="_Toc351203588"/>
      <w:bookmarkStart w:id="486" w:name="_Toc337558806"/>
      <w:r>
        <w:rPr>
          <w:rFonts w:hint="eastAsia" w:ascii="宋体" w:cs="宋体"/>
          <w:color w:val="auto"/>
          <w:highlight w:val="none"/>
        </w:rPr>
        <w:t>13.2竣工验收</w:t>
      </w:r>
      <w:bookmarkEnd w:id="484"/>
      <w:bookmarkEnd w:id="485"/>
    </w:p>
    <w:bookmarkEnd w:id="482"/>
    <w:bookmarkEnd w:id="483"/>
    <w:bookmarkEnd w:id="486"/>
    <w:p>
      <w:pPr>
        <w:pStyle w:val="184"/>
        <w:outlineLvl w:val="0"/>
        <w:rPr>
          <w:rFonts w:cs="宋体"/>
          <w:color w:val="auto"/>
          <w:sz w:val="21"/>
          <w:highlight w:val="none"/>
        </w:rPr>
      </w:pPr>
      <w:bookmarkStart w:id="487" w:name="_Toc406419288"/>
      <w:bookmarkStart w:id="488" w:name="_Toc406522163"/>
      <w:bookmarkStart w:id="489" w:name="_Toc478389132"/>
      <w:r>
        <w:rPr>
          <w:rFonts w:hint="eastAsia" w:cs="宋体"/>
          <w:color w:val="auto"/>
          <w:sz w:val="21"/>
          <w:highlight w:val="none"/>
        </w:rPr>
        <w:t>13.2.1竣工验收条件</w:t>
      </w:r>
      <w:bookmarkEnd w:id="487"/>
      <w:bookmarkEnd w:id="488"/>
      <w:bookmarkEnd w:id="489"/>
    </w:p>
    <w:p>
      <w:pPr>
        <w:pStyle w:val="184"/>
        <w:rPr>
          <w:rFonts w:cs="宋体"/>
          <w:color w:val="auto"/>
          <w:sz w:val="21"/>
          <w:highlight w:val="none"/>
        </w:rPr>
      </w:pPr>
      <w:r>
        <w:rPr>
          <w:rFonts w:hint="eastAsia" w:cs="宋体"/>
          <w:color w:val="auto"/>
          <w:sz w:val="21"/>
          <w:highlight w:val="none"/>
        </w:rPr>
        <w:t>工程具备以下条件的，承包人可以申请竣工验收：</w:t>
      </w:r>
    </w:p>
    <w:p>
      <w:pPr>
        <w:pStyle w:val="184"/>
        <w:rPr>
          <w:rFonts w:cs="宋体"/>
          <w:color w:val="auto"/>
          <w:sz w:val="21"/>
          <w:highlight w:val="none"/>
        </w:rPr>
      </w:pPr>
      <w:r>
        <w:rPr>
          <w:rFonts w:hint="eastAsia" w:cs="宋体"/>
          <w:color w:val="auto"/>
          <w:sz w:val="21"/>
          <w:highlight w:val="none"/>
        </w:rPr>
        <w:t>（1）除发包人同意的甩项工作和缺陷修补工作外，合同范围内的全部工程以及有关工作，包括合同要求的试验、试运行以及检验均已完成，并符合合同要求；</w:t>
      </w:r>
    </w:p>
    <w:p>
      <w:pPr>
        <w:pStyle w:val="184"/>
        <w:rPr>
          <w:rFonts w:cs="宋体"/>
          <w:color w:val="auto"/>
          <w:sz w:val="21"/>
          <w:highlight w:val="none"/>
        </w:rPr>
      </w:pPr>
      <w:r>
        <w:rPr>
          <w:rFonts w:hint="eastAsia" w:cs="宋体"/>
          <w:color w:val="auto"/>
          <w:sz w:val="21"/>
          <w:highlight w:val="none"/>
        </w:rPr>
        <w:t>（2）已按合同约定编制了甩项工作和缺陷修补工作清单以及相应的施工计划；</w:t>
      </w:r>
    </w:p>
    <w:p>
      <w:pPr>
        <w:pStyle w:val="184"/>
        <w:rPr>
          <w:rFonts w:cs="宋体"/>
          <w:color w:val="auto"/>
          <w:sz w:val="21"/>
          <w:highlight w:val="none"/>
        </w:rPr>
      </w:pPr>
      <w:r>
        <w:rPr>
          <w:rFonts w:hint="eastAsia" w:cs="宋体"/>
          <w:color w:val="auto"/>
          <w:sz w:val="21"/>
          <w:highlight w:val="none"/>
        </w:rPr>
        <w:t>（3）已按合同约定的内容和份数备齐竣工资料。</w:t>
      </w:r>
    </w:p>
    <w:p>
      <w:pPr>
        <w:pStyle w:val="184"/>
        <w:rPr>
          <w:rFonts w:cs="宋体"/>
          <w:color w:val="auto"/>
          <w:sz w:val="21"/>
          <w:highlight w:val="none"/>
        </w:rPr>
      </w:pPr>
      <w:r>
        <w:rPr>
          <w:rFonts w:hint="eastAsia" w:cs="宋体"/>
          <w:color w:val="auto"/>
          <w:sz w:val="21"/>
          <w:highlight w:val="none"/>
        </w:rPr>
        <w:t>13.2.2竣工验收程序</w:t>
      </w:r>
    </w:p>
    <w:p>
      <w:pPr>
        <w:pStyle w:val="184"/>
        <w:rPr>
          <w:rFonts w:cs="宋体"/>
          <w:color w:val="auto"/>
          <w:sz w:val="21"/>
          <w:highlight w:val="none"/>
        </w:rPr>
      </w:pPr>
      <w:r>
        <w:rPr>
          <w:rFonts w:hint="eastAsia" w:cs="宋体"/>
          <w:color w:val="auto"/>
          <w:sz w:val="21"/>
          <w:highlight w:val="none"/>
        </w:rPr>
        <w:t>除专用合同条款另有约定外，承包人申请竣工验收的，应当按照以下程序进行：</w:t>
      </w:r>
    </w:p>
    <w:p>
      <w:pPr>
        <w:pStyle w:val="184"/>
        <w:rPr>
          <w:rFonts w:cs="宋体"/>
          <w:color w:val="auto"/>
          <w:sz w:val="21"/>
          <w:highlight w:val="none"/>
        </w:rPr>
      </w:pPr>
      <w:r>
        <w:rPr>
          <w:rFonts w:hint="eastAsia" w:cs="宋体"/>
          <w:color w:val="auto"/>
          <w:sz w:val="21"/>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pPr>
        <w:pStyle w:val="184"/>
        <w:rPr>
          <w:rFonts w:cs="宋体"/>
          <w:color w:val="auto"/>
          <w:sz w:val="21"/>
          <w:highlight w:val="none"/>
        </w:rPr>
      </w:pPr>
      <w:r>
        <w:rPr>
          <w:rFonts w:hint="eastAsia" w:cs="宋体"/>
          <w:color w:val="auto"/>
          <w:sz w:val="21"/>
          <w:highlight w:val="none"/>
        </w:rPr>
        <w:t>（2）监理人审查后认为已具备竣工验收条件的，应将竣工验收申请报告提交发包人，发包人应在收到经监理人审核的竣工验收申请报告后28天内审批完毕并组织监理人、承包人、设计人等相关单位完成竣工验收。</w:t>
      </w:r>
    </w:p>
    <w:p>
      <w:pPr>
        <w:pStyle w:val="184"/>
        <w:rPr>
          <w:rFonts w:cs="宋体"/>
          <w:color w:val="auto"/>
          <w:sz w:val="21"/>
          <w:highlight w:val="none"/>
        </w:rPr>
      </w:pPr>
      <w:r>
        <w:rPr>
          <w:rFonts w:hint="eastAsia" w:cs="宋体"/>
          <w:color w:val="auto"/>
          <w:sz w:val="21"/>
          <w:highlight w:val="none"/>
        </w:rPr>
        <w:t>（3）竣工验收合格的，发包人应在验收合格后14天内向承包人签发工程接收证书。发包人无正当理由逾期不颁发工程接收证书的，自验收合格后第15天起视为已颁发工程接收证书。</w:t>
      </w:r>
    </w:p>
    <w:p>
      <w:pPr>
        <w:pStyle w:val="184"/>
        <w:rPr>
          <w:rFonts w:cs="宋体"/>
          <w:color w:val="auto"/>
          <w:sz w:val="21"/>
          <w:highlight w:val="none"/>
        </w:rPr>
      </w:pPr>
      <w:r>
        <w:rPr>
          <w:rFonts w:hint="eastAsia" w:cs="宋体"/>
          <w:color w:val="auto"/>
          <w:sz w:val="21"/>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pPr>
        <w:pStyle w:val="184"/>
        <w:rPr>
          <w:rFonts w:cs="宋体"/>
          <w:color w:val="auto"/>
          <w:sz w:val="21"/>
          <w:highlight w:val="none"/>
        </w:rPr>
      </w:pPr>
      <w:r>
        <w:rPr>
          <w:rFonts w:hint="eastAsia" w:cs="宋体"/>
          <w:color w:val="auto"/>
          <w:sz w:val="21"/>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pPr>
        <w:pStyle w:val="184"/>
        <w:rPr>
          <w:rFonts w:cs="宋体"/>
          <w:color w:val="auto"/>
          <w:sz w:val="21"/>
          <w:highlight w:val="none"/>
        </w:rPr>
      </w:pPr>
      <w:r>
        <w:rPr>
          <w:rFonts w:hint="eastAsia" w:cs="宋体"/>
          <w:color w:val="auto"/>
          <w:sz w:val="21"/>
          <w:highlight w:val="none"/>
        </w:rPr>
        <w:t>除专用合同条款另有约定外，发包人不按照本项约定组织竣工验收、颁发工程接收证书的，每逾期一天，应以签约合同价为基数，按照中国人民银行发布的同期同类贷款基准利率支付违约金。</w:t>
      </w:r>
    </w:p>
    <w:p>
      <w:pPr>
        <w:pStyle w:val="184"/>
        <w:rPr>
          <w:rFonts w:cs="宋体"/>
          <w:color w:val="auto"/>
          <w:sz w:val="21"/>
          <w:highlight w:val="none"/>
        </w:rPr>
      </w:pPr>
      <w:r>
        <w:rPr>
          <w:rFonts w:hint="eastAsia" w:cs="宋体"/>
          <w:color w:val="auto"/>
          <w:sz w:val="21"/>
          <w:highlight w:val="none"/>
        </w:rPr>
        <w:t>13.2.3竣工日期</w:t>
      </w:r>
    </w:p>
    <w:p>
      <w:pPr>
        <w:pStyle w:val="184"/>
        <w:rPr>
          <w:rFonts w:cs="宋体"/>
          <w:color w:val="auto"/>
          <w:sz w:val="21"/>
          <w:highlight w:val="none"/>
        </w:rPr>
      </w:pPr>
      <w:r>
        <w:rPr>
          <w:rFonts w:hint="eastAsia" w:cs="宋体"/>
          <w:color w:val="auto"/>
          <w:sz w:val="21"/>
          <w:highlight w:val="none"/>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90" w:name="#go14"/>
      <w:bookmarkEnd w:id="490"/>
      <w:r>
        <w:rPr>
          <w:rFonts w:hint="eastAsia" w:cs="宋体"/>
          <w:color w:val="auto"/>
          <w:sz w:val="21"/>
          <w:highlight w:val="none"/>
        </w:rPr>
        <w:t>收申请报告的日期为实际竣工日期；工程未经竣工验收，发包人擅自使用的，以转移占有工程之日为实际竣工日期。</w:t>
      </w:r>
    </w:p>
    <w:p>
      <w:pPr>
        <w:pStyle w:val="184"/>
        <w:rPr>
          <w:rFonts w:cs="宋体"/>
          <w:color w:val="auto"/>
          <w:sz w:val="21"/>
          <w:highlight w:val="none"/>
        </w:rPr>
      </w:pPr>
      <w:r>
        <w:rPr>
          <w:rFonts w:hint="eastAsia" w:cs="宋体"/>
          <w:color w:val="auto"/>
          <w:sz w:val="21"/>
          <w:highlight w:val="none"/>
        </w:rPr>
        <w:t>13.2.4 拒绝接收全部或部分工程</w:t>
      </w:r>
    </w:p>
    <w:p>
      <w:pPr>
        <w:pStyle w:val="184"/>
        <w:rPr>
          <w:rFonts w:cs="宋体"/>
          <w:color w:val="auto"/>
          <w:sz w:val="21"/>
          <w:highlight w:val="none"/>
        </w:rPr>
      </w:pPr>
      <w:r>
        <w:rPr>
          <w:rFonts w:hint="eastAsia" w:cs="宋体"/>
          <w:color w:val="auto"/>
          <w:sz w:val="21"/>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pPr>
        <w:pStyle w:val="184"/>
        <w:outlineLvl w:val="0"/>
        <w:rPr>
          <w:rFonts w:cs="宋体"/>
          <w:color w:val="auto"/>
          <w:sz w:val="21"/>
          <w:highlight w:val="none"/>
        </w:rPr>
      </w:pPr>
      <w:bookmarkStart w:id="491" w:name="_Toc478389133"/>
      <w:bookmarkStart w:id="492" w:name="_Toc406522164"/>
      <w:bookmarkStart w:id="493" w:name="_Toc406419289"/>
      <w:r>
        <w:rPr>
          <w:rFonts w:hint="eastAsia" w:cs="宋体"/>
          <w:color w:val="auto"/>
          <w:sz w:val="21"/>
          <w:highlight w:val="none"/>
        </w:rPr>
        <w:t>13.2.5 移交、接收全部与部分工程</w:t>
      </w:r>
      <w:bookmarkEnd w:id="491"/>
      <w:bookmarkEnd w:id="492"/>
      <w:bookmarkEnd w:id="493"/>
    </w:p>
    <w:p>
      <w:pPr>
        <w:pStyle w:val="184"/>
        <w:rPr>
          <w:rFonts w:cs="宋体"/>
          <w:color w:val="auto"/>
          <w:sz w:val="21"/>
          <w:highlight w:val="none"/>
        </w:rPr>
      </w:pPr>
      <w:r>
        <w:rPr>
          <w:rFonts w:hint="eastAsia" w:cs="宋体"/>
          <w:color w:val="auto"/>
          <w:sz w:val="21"/>
          <w:highlight w:val="none"/>
        </w:rPr>
        <w:t>除专用合同条款另有约定外，合同当事人应当在颁发工程接收证书后7天内完成工程的移交。</w:t>
      </w:r>
    </w:p>
    <w:p>
      <w:pPr>
        <w:pStyle w:val="184"/>
        <w:rPr>
          <w:rFonts w:cs="宋体"/>
          <w:color w:val="auto"/>
          <w:sz w:val="21"/>
          <w:highlight w:val="none"/>
        </w:rPr>
      </w:pPr>
      <w:r>
        <w:rPr>
          <w:rFonts w:hint="eastAsia" w:cs="宋体"/>
          <w:color w:val="auto"/>
          <w:sz w:val="21"/>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pPr>
        <w:pStyle w:val="184"/>
        <w:rPr>
          <w:rFonts w:cs="宋体"/>
          <w:color w:val="auto"/>
          <w:sz w:val="21"/>
          <w:highlight w:val="none"/>
        </w:rPr>
      </w:pPr>
      <w:r>
        <w:rPr>
          <w:rFonts w:hint="eastAsia" w:cs="宋体"/>
          <w:color w:val="auto"/>
          <w:sz w:val="21"/>
          <w:highlight w:val="none"/>
        </w:rPr>
        <w:t>承包人无正当理由不移交工程的，承包人应承担工程照管、成品保护、保管等与工程有关的各项费用，合同当事人可以在专用合同条款中另行约定承包人无正当理由不移交工程的违约责任。</w:t>
      </w:r>
    </w:p>
    <w:p>
      <w:pPr>
        <w:pStyle w:val="189"/>
        <w:rPr>
          <w:rFonts w:ascii="宋体" w:cs="宋体"/>
          <w:color w:val="auto"/>
          <w:highlight w:val="none"/>
        </w:rPr>
      </w:pPr>
      <w:bookmarkStart w:id="494" w:name="_Toc351203589"/>
      <w:bookmarkStart w:id="495" w:name="_Toc478389134"/>
      <w:bookmarkStart w:id="496" w:name="_Toc296503111"/>
      <w:bookmarkStart w:id="497" w:name="_Toc337558807"/>
      <w:bookmarkStart w:id="498" w:name="_Toc296346612"/>
      <w:r>
        <w:rPr>
          <w:rFonts w:hint="eastAsia" w:ascii="宋体" w:cs="宋体"/>
          <w:color w:val="auto"/>
          <w:highlight w:val="none"/>
        </w:rPr>
        <w:t>13.3工程试车</w:t>
      </w:r>
      <w:bookmarkEnd w:id="494"/>
      <w:bookmarkEnd w:id="495"/>
    </w:p>
    <w:bookmarkEnd w:id="496"/>
    <w:bookmarkEnd w:id="497"/>
    <w:bookmarkEnd w:id="498"/>
    <w:p>
      <w:pPr>
        <w:pStyle w:val="184"/>
        <w:rPr>
          <w:rFonts w:cs="宋体"/>
          <w:color w:val="auto"/>
          <w:sz w:val="21"/>
          <w:highlight w:val="none"/>
        </w:rPr>
      </w:pPr>
      <w:r>
        <w:rPr>
          <w:rFonts w:hint="eastAsia" w:cs="宋体"/>
          <w:color w:val="auto"/>
          <w:sz w:val="21"/>
          <w:highlight w:val="none"/>
        </w:rPr>
        <w:t>13.3.1试车程序</w:t>
      </w:r>
    </w:p>
    <w:p>
      <w:pPr>
        <w:pStyle w:val="184"/>
        <w:rPr>
          <w:rFonts w:cs="宋体"/>
          <w:color w:val="auto"/>
          <w:sz w:val="21"/>
          <w:highlight w:val="none"/>
        </w:rPr>
      </w:pPr>
      <w:r>
        <w:rPr>
          <w:rFonts w:hint="eastAsia" w:cs="宋体"/>
          <w:color w:val="auto"/>
          <w:sz w:val="21"/>
          <w:highlight w:val="none"/>
        </w:rPr>
        <w:t>工程需要试车的，除专用合同条款另有约定外，试车内容应与承包人承包范围相一致，试车费用由承包人承担。工程试车应按如下程序进行：</w:t>
      </w:r>
    </w:p>
    <w:p>
      <w:pPr>
        <w:pStyle w:val="184"/>
        <w:rPr>
          <w:rFonts w:cs="宋体"/>
          <w:color w:val="auto"/>
          <w:sz w:val="21"/>
          <w:highlight w:val="none"/>
        </w:rPr>
      </w:pPr>
      <w:r>
        <w:rPr>
          <w:rFonts w:hint="eastAsia" w:cs="宋体"/>
          <w:color w:val="auto"/>
          <w:sz w:val="21"/>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pPr>
        <w:pStyle w:val="184"/>
        <w:rPr>
          <w:rFonts w:cs="宋体"/>
          <w:color w:val="auto"/>
          <w:sz w:val="21"/>
          <w:highlight w:val="none"/>
        </w:rPr>
      </w:pPr>
      <w:r>
        <w:rPr>
          <w:rFonts w:hint="eastAsia" w:cs="宋体"/>
          <w:color w:val="auto"/>
          <w:sz w:val="21"/>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pPr>
        <w:pStyle w:val="184"/>
        <w:rPr>
          <w:rFonts w:cs="宋体"/>
          <w:color w:val="auto"/>
          <w:sz w:val="21"/>
          <w:highlight w:val="none"/>
        </w:rPr>
      </w:pPr>
      <w:r>
        <w:rPr>
          <w:rFonts w:hint="eastAsia" w:cs="宋体"/>
          <w:color w:val="auto"/>
          <w:sz w:val="21"/>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pPr>
        <w:pStyle w:val="184"/>
        <w:rPr>
          <w:rFonts w:cs="宋体"/>
          <w:color w:val="auto"/>
          <w:sz w:val="21"/>
          <w:highlight w:val="none"/>
        </w:rPr>
      </w:pPr>
      <w:r>
        <w:rPr>
          <w:rFonts w:hint="eastAsia" w:cs="宋体"/>
          <w:color w:val="auto"/>
          <w:sz w:val="21"/>
          <w:highlight w:val="none"/>
        </w:rPr>
        <w:t>13.3.2 试车中的责任</w:t>
      </w:r>
    </w:p>
    <w:p>
      <w:pPr>
        <w:pStyle w:val="184"/>
        <w:rPr>
          <w:rFonts w:cs="宋体"/>
          <w:color w:val="auto"/>
          <w:sz w:val="21"/>
          <w:highlight w:val="none"/>
        </w:rPr>
      </w:pPr>
      <w:r>
        <w:rPr>
          <w:rFonts w:hint="eastAsia" w:cs="宋体"/>
          <w:color w:val="auto"/>
          <w:sz w:val="21"/>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pPr>
        <w:pStyle w:val="184"/>
        <w:rPr>
          <w:rFonts w:cs="宋体"/>
          <w:color w:val="auto"/>
          <w:sz w:val="21"/>
          <w:highlight w:val="none"/>
        </w:rPr>
      </w:pPr>
      <w:r>
        <w:rPr>
          <w:rFonts w:hint="eastAsia" w:cs="宋体"/>
          <w:color w:val="auto"/>
          <w:sz w:val="21"/>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pPr>
        <w:pStyle w:val="184"/>
        <w:rPr>
          <w:rFonts w:cs="宋体"/>
          <w:color w:val="auto"/>
          <w:sz w:val="21"/>
          <w:highlight w:val="none"/>
        </w:rPr>
      </w:pPr>
      <w:r>
        <w:rPr>
          <w:rFonts w:hint="eastAsia" w:cs="宋体"/>
          <w:color w:val="auto"/>
          <w:sz w:val="21"/>
          <w:highlight w:val="none"/>
        </w:rPr>
        <w:t>13.3.3 投料试车</w:t>
      </w:r>
    </w:p>
    <w:p>
      <w:pPr>
        <w:pStyle w:val="184"/>
        <w:rPr>
          <w:rFonts w:cs="宋体"/>
          <w:color w:val="auto"/>
          <w:sz w:val="21"/>
          <w:highlight w:val="none"/>
        </w:rPr>
      </w:pPr>
      <w:r>
        <w:rPr>
          <w:rFonts w:hint="eastAsia" w:cs="宋体"/>
          <w:color w:val="auto"/>
          <w:sz w:val="21"/>
          <w:highlight w:val="none"/>
        </w:rPr>
        <w:t>如需进行投料试车的，发包人应在工程竣工验收后组织投料试车。发包人要求在工程竣工验收前进行或需要承包人配合时，应征得承包人同意，并在专用合同条款中约定有关事项。</w:t>
      </w:r>
    </w:p>
    <w:p>
      <w:pPr>
        <w:pStyle w:val="184"/>
        <w:rPr>
          <w:rFonts w:cs="宋体"/>
          <w:color w:val="auto"/>
          <w:sz w:val="21"/>
          <w:highlight w:val="none"/>
        </w:rPr>
      </w:pPr>
      <w:r>
        <w:rPr>
          <w:rFonts w:hint="eastAsia" w:cs="宋体"/>
          <w:color w:val="auto"/>
          <w:sz w:val="21"/>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pPr>
        <w:pStyle w:val="189"/>
        <w:rPr>
          <w:rFonts w:ascii="宋体" w:cs="宋体"/>
          <w:color w:val="auto"/>
          <w:highlight w:val="none"/>
        </w:rPr>
      </w:pPr>
      <w:bookmarkStart w:id="499" w:name="_Toc478389135"/>
      <w:bookmarkStart w:id="500" w:name="_Toc351203590"/>
      <w:bookmarkStart w:id="501" w:name="_Toc337558808"/>
      <w:r>
        <w:rPr>
          <w:rFonts w:hint="eastAsia" w:ascii="宋体" w:cs="宋体"/>
          <w:color w:val="auto"/>
          <w:highlight w:val="none"/>
        </w:rPr>
        <w:t>13.4提前交付单位工程的验收</w:t>
      </w:r>
      <w:bookmarkEnd w:id="499"/>
      <w:bookmarkEnd w:id="500"/>
    </w:p>
    <w:bookmarkEnd w:id="501"/>
    <w:p>
      <w:pPr>
        <w:pStyle w:val="184"/>
        <w:rPr>
          <w:rFonts w:cs="宋体"/>
          <w:color w:val="auto"/>
          <w:sz w:val="21"/>
          <w:highlight w:val="none"/>
        </w:rPr>
      </w:pPr>
      <w:r>
        <w:rPr>
          <w:rFonts w:hint="eastAsia" w:cs="宋体"/>
          <w:color w:val="auto"/>
          <w:sz w:val="21"/>
          <w:highlight w:val="none"/>
        </w:rPr>
        <w:t>13.4.1 发包人需要在工程竣工前使用单位工程的，或承包人提出提前交付已经竣工的单位工程且经发包人同意的，可进行单位工程验收，验收的程序按照第13.2款〔竣工验收〕的约定进行。</w:t>
      </w:r>
    </w:p>
    <w:p>
      <w:pPr>
        <w:pStyle w:val="184"/>
        <w:rPr>
          <w:rFonts w:cs="宋体"/>
          <w:color w:val="auto"/>
          <w:sz w:val="21"/>
          <w:highlight w:val="none"/>
        </w:rPr>
      </w:pPr>
      <w:r>
        <w:rPr>
          <w:rFonts w:hint="eastAsia" w:cs="宋体"/>
          <w:color w:val="auto"/>
          <w:sz w:val="21"/>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pPr>
        <w:pStyle w:val="184"/>
        <w:rPr>
          <w:rFonts w:cs="宋体"/>
          <w:color w:val="auto"/>
          <w:sz w:val="21"/>
          <w:highlight w:val="none"/>
        </w:rPr>
      </w:pPr>
      <w:r>
        <w:rPr>
          <w:rFonts w:hint="eastAsia" w:cs="宋体"/>
          <w:color w:val="auto"/>
          <w:sz w:val="21"/>
          <w:highlight w:val="none"/>
        </w:rPr>
        <w:t>13.4.2 发包人要求在工程竣工前交付单位工程，由此导致承包人费用增加和（或）工期延误的，由发包人承担由此增加的费用和（或）延误的工期，并支付承包人合理的利润。</w:t>
      </w:r>
    </w:p>
    <w:p>
      <w:pPr>
        <w:pStyle w:val="189"/>
        <w:rPr>
          <w:rFonts w:ascii="宋体" w:cs="宋体"/>
          <w:color w:val="auto"/>
          <w:highlight w:val="none"/>
        </w:rPr>
      </w:pPr>
      <w:bookmarkStart w:id="502" w:name="_Toc478389136"/>
      <w:bookmarkStart w:id="503" w:name="_Toc351203591"/>
      <w:r>
        <w:rPr>
          <w:rFonts w:hint="eastAsia" w:ascii="宋体" w:cs="宋体"/>
          <w:color w:val="auto"/>
          <w:highlight w:val="none"/>
        </w:rPr>
        <w:t>13.5 施工期运行</w:t>
      </w:r>
      <w:bookmarkEnd w:id="502"/>
      <w:bookmarkEnd w:id="503"/>
    </w:p>
    <w:p>
      <w:pPr>
        <w:pStyle w:val="184"/>
        <w:rPr>
          <w:rFonts w:cs="宋体"/>
          <w:color w:val="auto"/>
          <w:sz w:val="21"/>
          <w:highlight w:val="none"/>
        </w:rPr>
      </w:pPr>
      <w:r>
        <w:rPr>
          <w:rFonts w:hint="eastAsia" w:cs="宋体"/>
          <w:color w:val="auto"/>
          <w:sz w:val="21"/>
          <w:highlight w:val="none"/>
        </w:rPr>
        <w:t>13.5.1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pPr>
        <w:pStyle w:val="184"/>
        <w:rPr>
          <w:rFonts w:cs="宋体"/>
          <w:color w:val="auto"/>
          <w:sz w:val="21"/>
          <w:highlight w:val="none"/>
        </w:rPr>
      </w:pPr>
      <w:r>
        <w:rPr>
          <w:rFonts w:hint="eastAsia" w:cs="宋体"/>
          <w:color w:val="auto"/>
          <w:sz w:val="21"/>
          <w:highlight w:val="none"/>
        </w:rPr>
        <w:t>13.5.2在施工期运行中发现工程或工程设备损坏或存在缺陷的，由承包人按第15.2款〔缺陷责任期〕约定进行修复。</w:t>
      </w:r>
    </w:p>
    <w:p>
      <w:pPr>
        <w:pStyle w:val="189"/>
        <w:rPr>
          <w:rFonts w:ascii="宋体" w:cs="宋体"/>
          <w:color w:val="auto"/>
          <w:highlight w:val="none"/>
        </w:rPr>
      </w:pPr>
      <w:bookmarkStart w:id="504" w:name="_Toc296346613"/>
      <w:bookmarkStart w:id="505" w:name="_Toc296503112"/>
      <w:bookmarkStart w:id="506" w:name="_Toc478389137"/>
      <w:bookmarkStart w:id="507" w:name="_Toc351203592"/>
      <w:bookmarkStart w:id="508" w:name="_Toc337558809"/>
      <w:r>
        <w:rPr>
          <w:rFonts w:hint="eastAsia" w:ascii="宋体" w:cs="宋体"/>
          <w:color w:val="auto"/>
          <w:highlight w:val="none"/>
        </w:rPr>
        <w:t>13.6 竣工退</w:t>
      </w:r>
      <w:bookmarkEnd w:id="504"/>
      <w:bookmarkEnd w:id="505"/>
      <w:r>
        <w:rPr>
          <w:rFonts w:hint="eastAsia" w:ascii="宋体" w:cs="宋体"/>
          <w:color w:val="auto"/>
          <w:highlight w:val="none"/>
        </w:rPr>
        <w:t>场</w:t>
      </w:r>
      <w:bookmarkEnd w:id="506"/>
      <w:bookmarkEnd w:id="507"/>
    </w:p>
    <w:bookmarkEnd w:id="508"/>
    <w:p>
      <w:pPr>
        <w:pStyle w:val="184"/>
        <w:rPr>
          <w:rFonts w:cs="宋体"/>
          <w:color w:val="auto"/>
          <w:sz w:val="21"/>
          <w:highlight w:val="none"/>
        </w:rPr>
      </w:pPr>
      <w:r>
        <w:rPr>
          <w:rFonts w:hint="eastAsia" w:cs="宋体"/>
          <w:color w:val="auto"/>
          <w:sz w:val="21"/>
          <w:highlight w:val="none"/>
        </w:rPr>
        <w:t>13.6.1 竣工退场</w:t>
      </w:r>
    </w:p>
    <w:p>
      <w:pPr>
        <w:pStyle w:val="184"/>
        <w:rPr>
          <w:rFonts w:cs="宋体"/>
          <w:color w:val="auto"/>
          <w:sz w:val="21"/>
          <w:highlight w:val="none"/>
        </w:rPr>
      </w:pPr>
      <w:r>
        <w:rPr>
          <w:rFonts w:hint="eastAsia" w:cs="宋体"/>
          <w:color w:val="auto"/>
          <w:sz w:val="21"/>
          <w:highlight w:val="none"/>
        </w:rPr>
        <w:t>颁发工程接收证书后，承包人应按以下要求对施工现场进行清理：</w:t>
      </w:r>
    </w:p>
    <w:p>
      <w:pPr>
        <w:pStyle w:val="184"/>
        <w:rPr>
          <w:rFonts w:cs="宋体"/>
          <w:color w:val="auto"/>
          <w:sz w:val="21"/>
          <w:highlight w:val="none"/>
        </w:rPr>
      </w:pPr>
      <w:r>
        <w:rPr>
          <w:rFonts w:hint="eastAsia" w:cs="宋体"/>
          <w:color w:val="auto"/>
          <w:sz w:val="21"/>
          <w:highlight w:val="none"/>
        </w:rPr>
        <w:t>（1）施工现场内残留的垃圾已全部清除出场；</w:t>
      </w:r>
    </w:p>
    <w:p>
      <w:pPr>
        <w:pStyle w:val="184"/>
        <w:rPr>
          <w:rFonts w:cs="宋体"/>
          <w:color w:val="auto"/>
          <w:sz w:val="21"/>
          <w:highlight w:val="none"/>
        </w:rPr>
      </w:pPr>
      <w:r>
        <w:rPr>
          <w:rFonts w:hint="eastAsia" w:cs="宋体"/>
          <w:color w:val="auto"/>
          <w:sz w:val="21"/>
          <w:highlight w:val="none"/>
        </w:rPr>
        <w:t>（2）临时工程已拆除，场地已进行清理、平整或复原；</w:t>
      </w:r>
    </w:p>
    <w:p>
      <w:pPr>
        <w:pStyle w:val="184"/>
        <w:rPr>
          <w:rFonts w:cs="宋体"/>
          <w:color w:val="auto"/>
          <w:sz w:val="21"/>
          <w:highlight w:val="none"/>
        </w:rPr>
      </w:pPr>
      <w:r>
        <w:rPr>
          <w:rFonts w:hint="eastAsia" w:cs="宋体"/>
          <w:color w:val="auto"/>
          <w:sz w:val="21"/>
          <w:highlight w:val="none"/>
        </w:rPr>
        <w:t>（3）按合同约定应撤离的人员、承包人施工设备和剩余的材料，包括废弃的施工设备和材料，已按计划撤离施工现场；</w:t>
      </w:r>
    </w:p>
    <w:p>
      <w:pPr>
        <w:pStyle w:val="184"/>
        <w:rPr>
          <w:rFonts w:cs="宋体"/>
          <w:color w:val="auto"/>
          <w:sz w:val="21"/>
          <w:highlight w:val="none"/>
        </w:rPr>
      </w:pPr>
      <w:r>
        <w:rPr>
          <w:rFonts w:hint="eastAsia" w:cs="宋体"/>
          <w:color w:val="auto"/>
          <w:sz w:val="21"/>
          <w:highlight w:val="none"/>
        </w:rPr>
        <w:t>（4）施工现场周边及其附近道路、河道的施工堆积物，已全部清理；</w:t>
      </w:r>
    </w:p>
    <w:p>
      <w:pPr>
        <w:pStyle w:val="184"/>
        <w:rPr>
          <w:rFonts w:cs="宋体"/>
          <w:color w:val="auto"/>
          <w:sz w:val="21"/>
          <w:highlight w:val="none"/>
        </w:rPr>
      </w:pPr>
      <w:r>
        <w:rPr>
          <w:rFonts w:hint="eastAsia" w:cs="宋体"/>
          <w:color w:val="auto"/>
          <w:sz w:val="21"/>
          <w:highlight w:val="none"/>
        </w:rPr>
        <w:t>（5）施工现场其他场地清理工作已全部完成。</w:t>
      </w:r>
    </w:p>
    <w:p>
      <w:pPr>
        <w:pStyle w:val="184"/>
        <w:rPr>
          <w:rFonts w:cs="宋体"/>
          <w:color w:val="auto"/>
          <w:sz w:val="21"/>
          <w:highlight w:val="none"/>
        </w:rPr>
      </w:pPr>
      <w:r>
        <w:rPr>
          <w:rFonts w:hint="eastAsia" w:cs="宋体"/>
          <w:color w:val="auto"/>
          <w:sz w:val="21"/>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pPr>
        <w:pStyle w:val="184"/>
        <w:rPr>
          <w:rFonts w:cs="宋体"/>
          <w:color w:val="auto"/>
          <w:sz w:val="21"/>
          <w:highlight w:val="none"/>
        </w:rPr>
      </w:pPr>
      <w:r>
        <w:rPr>
          <w:rFonts w:hint="eastAsia" w:cs="宋体"/>
          <w:color w:val="auto"/>
          <w:sz w:val="21"/>
          <w:highlight w:val="none"/>
        </w:rPr>
        <w:t>13.6.2 地表还原</w:t>
      </w:r>
    </w:p>
    <w:p>
      <w:pPr>
        <w:pStyle w:val="184"/>
        <w:rPr>
          <w:rFonts w:cs="宋体"/>
          <w:color w:val="auto"/>
          <w:sz w:val="21"/>
          <w:highlight w:val="none"/>
        </w:rPr>
      </w:pPr>
      <w:r>
        <w:rPr>
          <w:rFonts w:hint="eastAsia" w:cs="宋体"/>
          <w:color w:val="auto"/>
          <w:sz w:val="21"/>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pPr>
        <w:pStyle w:val="189"/>
        <w:rPr>
          <w:rFonts w:ascii="宋体" w:cs="宋体"/>
          <w:color w:val="auto"/>
          <w:highlight w:val="none"/>
        </w:rPr>
      </w:pPr>
      <w:bookmarkStart w:id="509" w:name="_Toc478389138"/>
      <w:bookmarkStart w:id="510" w:name="_Toc351203593"/>
      <w:bookmarkStart w:id="511" w:name="_Toc337558810"/>
      <w:bookmarkStart w:id="512" w:name="_Toc296346614"/>
      <w:bookmarkStart w:id="513" w:name="_Toc296503113"/>
      <w:r>
        <w:rPr>
          <w:rFonts w:hint="eastAsia" w:ascii="宋体" w:cs="宋体"/>
          <w:color w:val="auto"/>
          <w:highlight w:val="none"/>
        </w:rPr>
        <w:t>14. 竣工结算</w:t>
      </w:r>
      <w:bookmarkEnd w:id="509"/>
      <w:bookmarkEnd w:id="510"/>
    </w:p>
    <w:bookmarkEnd w:id="511"/>
    <w:p>
      <w:pPr>
        <w:pStyle w:val="189"/>
        <w:rPr>
          <w:rFonts w:ascii="宋体" w:cs="宋体"/>
          <w:color w:val="auto"/>
          <w:highlight w:val="none"/>
        </w:rPr>
      </w:pPr>
      <w:bookmarkStart w:id="514" w:name="_Toc351203594"/>
      <w:bookmarkStart w:id="515" w:name="_Toc478389139"/>
      <w:bookmarkStart w:id="516" w:name="_Toc337558811"/>
      <w:r>
        <w:rPr>
          <w:rFonts w:hint="eastAsia" w:ascii="宋体" w:cs="宋体"/>
          <w:color w:val="auto"/>
          <w:highlight w:val="none"/>
        </w:rPr>
        <w:t>14.1 竣工结算申请</w:t>
      </w:r>
      <w:bookmarkEnd w:id="514"/>
      <w:bookmarkEnd w:id="515"/>
    </w:p>
    <w:bookmarkEnd w:id="516"/>
    <w:p>
      <w:pPr>
        <w:pStyle w:val="184"/>
        <w:rPr>
          <w:rFonts w:cs="宋体"/>
          <w:color w:val="auto"/>
          <w:sz w:val="21"/>
          <w:highlight w:val="none"/>
        </w:rPr>
      </w:pPr>
      <w:r>
        <w:rPr>
          <w:rFonts w:hint="eastAsia" w:cs="宋体"/>
          <w:color w:val="auto"/>
          <w:sz w:val="21"/>
          <w:highlight w:val="none"/>
        </w:rPr>
        <w:t>除专用合同条款另有约定外，承包人应在工程竣工验收合格后28天内向发包人和监理人提交竣工结算申请单，并提交完整的结算资料，有关竣工结算申请单的资料清单和份数等要求由合同当事人在专用合同条款中约定。</w:t>
      </w:r>
    </w:p>
    <w:p>
      <w:pPr>
        <w:pStyle w:val="184"/>
        <w:rPr>
          <w:rFonts w:cs="宋体"/>
          <w:color w:val="auto"/>
          <w:sz w:val="21"/>
          <w:highlight w:val="none"/>
        </w:rPr>
      </w:pPr>
      <w:r>
        <w:rPr>
          <w:rFonts w:hint="eastAsia" w:cs="宋体"/>
          <w:color w:val="auto"/>
          <w:sz w:val="21"/>
          <w:highlight w:val="none"/>
        </w:rPr>
        <w:t>除专用合同条款另有约定外，竣工结算申请单应包括以下内容：</w:t>
      </w:r>
    </w:p>
    <w:p>
      <w:pPr>
        <w:pStyle w:val="184"/>
        <w:rPr>
          <w:rFonts w:cs="宋体"/>
          <w:color w:val="auto"/>
          <w:sz w:val="21"/>
          <w:highlight w:val="none"/>
        </w:rPr>
      </w:pPr>
      <w:r>
        <w:rPr>
          <w:rFonts w:hint="eastAsia" w:cs="宋体"/>
          <w:color w:val="auto"/>
          <w:sz w:val="21"/>
          <w:highlight w:val="none"/>
        </w:rPr>
        <w:t>（1）竣工结算合同价格；</w:t>
      </w:r>
    </w:p>
    <w:p>
      <w:pPr>
        <w:pStyle w:val="184"/>
        <w:rPr>
          <w:rFonts w:cs="宋体"/>
          <w:color w:val="auto"/>
          <w:sz w:val="21"/>
          <w:highlight w:val="none"/>
        </w:rPr>
      </w:pPr>
      <w:r>
        <w:rPr>
          <w:rFonts w:hint="eastAsia" w:cs="宋体"/>
          <w:color w:val="auto"/>
          <w:sz w:val="21"/>
          <w:highlight w:val="none"/>
        </w:rPr>
        <w:t>（2）发包人已支付承包人的款项；</w:t>
      </w:r>
    </w:p>
    <w:p>
      <w:pPr>
        <w:pStyle w:val="184"/>
        <w:rPr>
          <w:rFonts w:cs="宋体"/>
          <w:color w:val="auto"/>
          <w:sz w:val="21"/>
          <w:highlight w:val="none"/>
        </w:rPr>
      </w:pPr>
      <w:r>
        <w:rPr>
          <w:rFonts w:hint="eastAsia" w:cs="宋体"/>
          <w:color w:val="auto"/>
          <w:sz w:val="21"/>
          <w:highlight w:val="none"/>
        </w:rPr>
        <w:t xml:space="preserve">（3）应扣留的质量保证金； </w:t>
      </w:r>
    </w:p>
    <w:p>
      <w:pPr>
        <w:pStyle w:val="184"/>
        <w:rPr>
          <w:rFonts w:cs="宋体"/>
          <w:color w:val="auto"/>
          <w:sz w:val="21"/>
          <w:highlight w:val="none"/>
        </w:rPr>
      </w:pPr>
      <w:r>
        <w:rPr>
          <w:rFonts w:hint="eastAsia" w:cs="宋体"/>
          <w:color w:val="auto"/>
          <w:sz w:val="21"/>
          <w:highlight w:val="none"/>
        </w:rPr>
        <w:t>（4）发包人应支付承包人的合同价款。</w:t>
      </w:r>
    </w:p>
    <w:p>
      <w:pPr>
        <w:pStyle w:val="189"/>
        <w:rPr>
          <w:rFonts w:ascii="宋体" w:cs="宋体"/>
          <w:color w:val="auto"/>
          <w:highlight w:val="none"/>
        </w:rPr>
      </w:pPr>
      <w:bookmarkStart w:id="517" w:name="_Toc478389140"/>
      <w:bookmarkStart w:id="518" w:name="_Toc351203595"/>
      <w:bookmarkStart w:id="519" w:name="_Toc337558812"/>
      <w:r>
        <w:rPr>
          <w:rFonts w:hint="eastAsia" w:ascii="宋体" w:cs="宋体"/>
          <w:color w:val="auto"/>
          <w:highlight w:val="none"/>
        </w:rPr>
        <w:t>14.2 竣工结算审核</w:t>
      </w:r>
      <w:bookmarkEnd w:id="517"/>
      <w:bookmarkEnd w:id="518"/>
    </w:p>
    <w:bookmarkEnd w:id="519"/>
    <w:p>
      <w:pPr>
        <w:pStyle w:val="184"/>
        <w:rPr>
          <w:rFonts w:cs="宋体"/>
          <w:color w:val="auto"/>
          <w:sz w:val="21"/>
          <w:highlight w:val="none"/>
        </w:rPr>
      </w:pPr>
      <w:r>
        <w:rPr>
          <w:rFonts w:hint="eastAsia" w:cs="宋体"/>
          <w:color w:val="auto"/>
          <w:sz w:val="21"/>
          <w:highlight w:val="none"/>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pPr>
        <w:pStyle w:val="184"/>
        <w:rPr>
          <w:rFonts w:cs="宋体"/>
          <w:color w:val="auto"/>
          <w:sz w:val="21"/>
          <w:highlight w:val="none"/>
        </w:rPr>
      </w:pPr>
      <w:r>
        <w:rPr>
          <w:rFonts w:hint="eastAsia" w:cs="宋体"/>
          <w:color w:val="auto"/>
          <w:sz w:val="21"/>
          <w:highlight w:val="none"/>
        </w:rPr>
        <w:t>发包人在收到承包人提交的竣工结算申请书后28天内未完成审批且未提出异议的，视为发包人认可承包人提交的竣工结算申请单，并自发包人收到承包人提交的竣工结算申请单后第29天起视为已签发竣工付款证书。</w:t>
      </w:r>
    </w:p>
    <w:p>
      <w:pPr>
        <w:pStyle w:val="184"/>
        <w:rPr>
          <w:rFonts w:cs="宋体"/>
          <w:color w:val="auto"/>
          <w:sz w:val="21"/>
          <w:highlight w:val="none"/>
        </w:rPr>
      </w:pPr>
      <w:r>
        <w:rPr>
          <w:rFonts w:hint="eastAsia" w:cs="宋体"/>
          <w:color w:val="auto"/>
          <w:sz w:val="21"/>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pPr>
        <w:pStyle w:val="184"/>
        <w:rPr>
          <w:rFonts w:cs="宋体"/>
          <w:color w:val="auto"/>
          <w:sz w:val="21"/>
          <w:highlight w:val="none"/>
        </w:rPr>
      </w:pPr>
      <w:r>
        <w:rPr>
          <w:rFonts w:hint="eastAsia" w:cs="宋体"/>
          <w:color w:val="auto"/>
          <w:sz w:val="21"/>
          <w:highlight w:val="none"/>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pPr>
        <w:pStyle w:val="189"/>
        <w:rPr>
          <w:rFonts w:ascii="宋体" w:cs="宋体"/>
          <w:color w:val="auto"/>
          <w:highlight w:val="none"/>
        </w:rPr>
      </w:pPr>
      <w:bookmarkStart w:id="520" w:name="_Toc351203596"/>
      <w:bookmarkStart w:id="521" w:name="_Toc478389141"/>
      <w:bookmarkStart w:id="522" w:name="_Toc337558813"/>
      <w:r>
        <w:rPr>
          <w:rFonts w:hint="eastAsia" w:ascii="宋体" w:cs="宋体"/>
          <w:color w:val="auto"/>
          <w:highlight w:val="none"/>
        </w:rPr>
        <w:t>14.3 甩项竣工协议</w:t>
      </w:r>
      <w:bookmarkEnd w:id="520"/>
      <w:bookmarkEnd w:id="521"/>
    </w:p>
    <w:bookmarkEnd w:id="522"/>
    <w:p>
      <w:pPr>
        <w:pStyle w:val="184"/>
        <w:rPr>
          <w:rFonts w:cs="宋体"/>
          <w:color w:val="auto"/>
          <w:sz w:val="21"/>
          <w:highlight w:val="none"/>
        </w:rPr>
      </w:pPr>
      <w:r>
        <w:rPr>
          <w:rFonts w:hint="eastAsia" w:cs="宋体"/>
          <w:color w:val="auto"/>
          <w:sz w:val="21"/>
          <w:highlight w:val="none"/>
        </w:rPr>
        <w:t>发包人要求甩项竣工的，合同当事人应签订甩项竣工协议。在甩项竣工协议中应明确，合同当事人按照第14.1款〔竣工结算申请〕及14.2款〔竣工结算审核〕的约定，对已完合格工程进行结算，并支付相应合同价款。</w:t>
      </w:r>
    </w:p>
    <w:p>
      <w:pPr>
        <w:pStyle w:val="189"/>
        <w:rPr>
          <w:rFonts w:ascii="宋体" w:cs="宋体"/>
          <w:color w:val="auto"/>
          <w:highlight w:val="none"/>
        </w:rPr>
      </w:pPr>
      <w:bookmarkStart w:id="523" w:name="_Toc478389142"/>
      <w:bookmarkStart w:id="524" w:name="_Toc351203597"/>
      <w:bookmarkStart w:id="525" w:name="_Toc337558814"/>
      <w:r>
        <w:rPr>
          <w:rFonts w:hint="eastAsia" w:ascii="宋体" w:cs="宋体"/>
          <w:color w:val="auto"/>
          <w:highlight w:val="none"/>
        </w:rPr>
        <w:t>14.4 最终结清</w:t>
      </w:r>
      <w:bookmarkEnd w:id="523"/>
      <w:bookmarkEnd w:id="524"/>
    </w:p>
    <w:bookmarkEnd w:id="525"/>
    <w:p>
      <w:pPr>
        <w:pStyle w:val="184"/>
        <w:rPr>
          <w:rFonts w:cs="宋体"/>
          <w:color w:val="auto"/>
          <w:sz w:val="21"/>
          <w:highlight w:val="none"/>
        </w:rPr>
      </w:pPr>
      <w:r>
        <w:rPr>
          <w:rFonts w:hint="eastAsia" w:cs="宋体"/>
          <w:color w:val="auto"/>
          <w:sz w:val="21"/>
          <w:highlight w:val="none"/>
        </w:rPr>
        <w:t>14.4.1 最终结清申请单</w:t>
      </w:r>
    </w:p>
    <w:p>
      <w:pPr>
        <w:pStyle w:val="184"/>
        <w:rPr>
          <w:rFonts w:cs="宋体"/>
          <w:color w:val="auto"/>
          <w:sz w:val="21"/>
          <w:highlight w:val="none"/>
        </w:rPr>
      </w:pPr>
      <w:r>
        <w:rPr>
          <w:rFonts w:hint="eastAsia" w:cs="宋体"/>
          <w:color w:val="auto"/>
          <w:sz w:val="21"/>
          <w:highlight w:val="none"/>
        </w:rPr>
        <w:t>（1）除专用合同条款另有约定外，承包人应在缺陷责任期终止证书颁发后7天内，按专用合同条款约定的份数向发包人提交最终结清申请单，并提供相关证明材料。</w:t>
      </w:r>
    </w:p>
    <w:p>
      <w:pPr>
        <w:pStyle w:val="184"/>
        <w:rPr>
          <w:rFonts w:cs="宋体"/>
          <w:color w:val="auto"/>
          <w:sz w:val="21"/>
          <w:highlight w:val="none"/>
        </w:rPr>
      </w:pPr>
      <w:r>
        <w:rPr>
          <w:rFonts w:hint="eastAsia" w:cs="宋体"/>
          <w:color w:val="auto"/>
          <w:sz w:val="21"/>
          <w:highlight w:val="none"/>
        </w:rPr>
        <w:t>除专用合同条款另有约定外，最终结清申请单应列明质量保证金、应扣除的质量保证金、缺陷责任期内发生的增减费用。</w:t>
      </w:r>
    </w:p>
    <w:p>
      <w:pPr>
        <w:pStyle w:val="184"/>
        <w:rPr>
          <w:rFonts w:cs="宋体"/>
          <w:color w:val="auto"/>
          <w:sz w:val="21"/>
          <w:highlight w:val="none"/>
        </w:rPr>
      </w:pPr>
      <w:r>
        <w:rPr>
          <w:rFonts w:hint="eastAsia" w:cs="宋体"/>
          <w:color w:val="auto"/>
          <w:sz w:val="21"/>
          <w:highlight w:val="none"/>
        </w:rPr>
        <w:t>（2）发包人对最终结清申请单内容有异议的，有权要求承包人进行修正和提供补充资料，承包人应向发包人提交修正后的最终结清申请单。</w:t>
      </w:r>
    </w:p>
    <w:p>
      <w:pPr>
        <w:pStyle w:val="184"/>
        <w:rPr>
          <w:rFonts w:cs="宋体"/>
          <w:color w:val="auto"/>
          <w:sz w:val="21"/>
          <w:highlight w:val="none"/>
        </w:rPr>
      </w:pPr>
      <w:r>
        <w:rPr>
          <w:rFonts w:hint="eastAsia" w:cs="宋体"/>
          <w:color w:val="auto"/>
          <w:sz w:val="21"/>
          <w:highlight w:val="none"/>
        </w:rPr>
        <w:t>14.4.2 最终结清证书和支付</w:t>
      </w:r>
    </w:p>
    <w:p>
      <w:pPr>
        <w:pStyle w:val="184"/>
        <w:rPr>
          <w:rFonts w:cs="宋体"/>
          <w:color w:val="auto"/>
          <w:sz w:val="21"/>
          <w:highlight w:val="none"/>
        </w:rPr>
      </w:pPr>
      <w:r>
        <w:rPr>
          <w:rFonts w:hint="eastAsia" w:cs="宋体"/>
          <w:color w:val="auto"/>
          <w:sz w:val="21"/>
          <w:highlight w:val="none"/>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pPr>
        <w:pStyle w:val="184"/>
        <w:rPr>
          <w:rFonts w:cs="宋体"/>
          <w:color w:val="auto"/>
          <w:sz w:val="21"/>
          <w:highlight w:val="none"/>
        </w:rPr>
      </w:pPr>
      <w:r>
        <w:rPr>
          <w:rFonts w:hint="eastAsia" w:cs="宋体"/>
          <w:color w:val="auto"/>
          <w:sz w:val="21"/>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pPr>
        <w:pStyle w:val="184"/>
        <w:rPr>
          <w:rFonts w:cs="宋体"/>
          <w:color w:val="auto"/>
          <w:sz w:val="21"/>
          <w:highlight w:val="none"/>
        </w:rPr>
      </w:pPr>
      <w:r>
        <w:rPr>
          <w:rFonts w:hint="eastAsia" w:cs="宋体"/>
          <w:color w:val="auto"/>
          <w:sz w:val="21"/>
          <w:highlight w:val="none"/>
        </w:rPr>
        <w:t>（3）承包人对发包人颁发的最终结清证书有异议的，按第20条〔争议解决〕的约定办理。</w:t>
      </w:r>
    </w:p>
    <w:p>
      <w:pPr>
        <w:pStyle w:val="189"/>
        <w:rPr>
          <w:rFonts w:ascii="宋体" w:cs="宋体"/>
          <w:color w:val="auto"/>
          <w:highlight w:val="none"/>
        </w:rPr>
      </w:pPr>
      <w:bookmarkStart w:id="526" w:name="_Toc351203598"/>
      <w:bookmarkStart w:id="527" w:name="_Toc478389143"/>
      <w:bookmarkStart w:id="528" w:name="_Toc337558815"/>
      <w:r>
        <w:rPr>
          <w:rFonts w:hint="eastAsia" w:ascii="宋体" w:cs="宋体"/>
          <w:color w:val="auto"/>
          <w:highlight w:val="none"/>
        </w:rPr>
        <w:t>15. 缺陷责任与保修</w:t>
      </w:r>
      <w:bookmarkEnd w:id="526"/>
      <w:bookmarkEnd w:id="527"/>
    </w:p>
    <w:bookmarkEnd w:id="512"/>
    <w:bookmarkEnd w:id="513"/>
    <w:bookmarkEnd w:id="528"/>
    <w:p>
      <w:pPr>
        <w:pStyle w:val="189"/>
        <w:rPr>
          <w:rFonts w:ascii="宋体" w:cs="宋体"/>
          <w:color w:val="auto"/>
          <w:highlight w:val="none"/>
        </w:rPr>
      </w:pPr>
      <w:bookmarkStart w:id="529" w:name="_Toc478389144"/>
      <w:bookmarkStart w:id="530" w:name="_Toc351203599"/>
      <w:bookmarkStart w:id="531" w:name="_Toc337558816"/>
      <w:bookmarkStart w:id="532" w:name="_Toc296346615"/>
      <w:bookmarkStart w:id="533" w:name="_Toc296503114"/>
      <w:r>
        <w:rPr>
          <w:rFonts w:hint="eastAsia" w:ascii="宋体" w:cs="宋体"/>
          <w:color w:val="auto"/>
          <w:highlight w:val="none"/>
        </w:rPr>
        <w:t>15.1 工程保修的原则</w:t>
      </w:r>
      <w:bookmarkEnd w:id="529"/>
      <w:bookmarkEnd w:id="530"/>
    </w:p>
    <w:bookmarkEnd w:id="531"/>
    <w:p>
      <w:pPr>
        <w:pStyle w:val="184"/>
        <w:rPr>
          <w:rFonts w:cs="宋体"/>
          <w:color w:val="auto"/>
          <w:sz w:val="21"/>
          <w:highlight w:val="none"/>
        </w:rPr>
      </w:pPr>
      <w:r>
        <w:rPr>
          <w:rFonts w:hint="eastAsia" w:cs="宋体"/>
          <w:color w:val="auto"/>
          <w:sz w:val="21"/>
          <w:highlight w:val="none"/>
        </w:rPr>
        <w:t>在工程移交发包人后，因承包人原因产生的质量缺陷，承包人应承担质量缺陷责任和保修义务。缺陷责任期届满，承包人仍应按合同约定的工程各部位保修年限承担保修义务。</w:t>
      </w:r>
    </w:p>
    <w:p>
      <w:pPr>
        <w:pStyle w:val="189"/>
        <w:rPr>
          <w:rFonts w:ascii="宋体" w:cs="宋体"/>
          <w:color w:val="auto"/>
          <w:highlight w:val="none"/>
        </w:rPr>
      </w:pPr>
      <w:bookmarkStart w:id="534" w:name="_Toc478389145"/>
      <w:bookmarkStart w:id="535" w:name="_Toc351203600"/>
      <w:bookmarkStart w:id="536" w:name="_Toc337558817"/>
      <w:r>
        <w:rPr>
          <w:rFonts w:hint="eastAsia" w:ascii="宋体" w:cs="宋体"/>
          <w:color w:val="auto"/>
          <w:highlight w:val="none"/>
        </w:rPr>
        <w:t>15.2 缺陷责任期</w:t>
      </w:r>
      <w:bookmarkEnd w:id="532"/>
      <w:bookmarkEnd w:id="533"/>
      <w:bookmarkEnd w:id="534"/>
      <w:bookmarkEnd w:id="535"/>
    </w:p>
    <w:bookmarkEnd w:id="536"/>
    <w:p>
      <w:pPr>
        <w:pStyle w:val="184"/>
        <w:rPr>
          <w:rFonts w:cs="宋体"/>
          <w:color w:val="auto"/>
          <w:sz w:val="21"/>
          <w:highlight w:val="none"/>
        </w:rPr>
      </w:pPr>
      <w:r>
        <w:rPr>
          <w:rFonts w:hint="eastAsia" w:cs="宋体"/>
          <w:color w:val="auto"/>
          <w:sz w:val="21"/>
          <w:highlight w:val="none"/>
        </w:rPr>
        <w:t>15.2.1缺陷责任期自实际竣工日期起计算，合同当事人应在专用合同条款约定缺陷责任期的具体期限，但该期限最长不超过24个月。</w:t>
      </w:r>
    </w:p>
    <w:p>
      <w:pPr>
        <w:pStyle w:val="184"/>
        <w:rPr>
          <w:rFonts w:cs="宋体"/>
          <w:color w:val="auto"/>
          <w:sz w:val="21"/>
          <w:highlight w:val="none"/>
        </w:rPr>
      </w:pPr>
      <w:r>
        <w:rPr>
          <w:rFonts w:hint="eastAsia" w:cs="宋体"/>
          <w:color w:val="auto"/>
          <w:sz w:val="21"/>
          <w:highlight w:val="none"/>
        </w:rPr>
        <w:t>单位工程先于全部工程进行验收，经验收合格并交付使用的，该单位工程缺陷责任期自单位工程验收合格之日起算。因发包人原因导致工程无法按合同约定期限进行竣工验收的，缺陷责任期自承包人提交竣工验收申请报告之日起开始计算；发包人未经竣工验收擅自使用工程的，缺陷责任期自工程转移占有之日起开始计算。</w:t>
      </w:r>
    </w:p>
    <w:p>
      <w:pPr>
        <w:pStyle w:val="184"/>
        <w:rPr>
          <w:rFonts w:cs="宋体"/>
          <w:color w:val="auto"/>
          <w:sz w:val="21"/>
          <w:highlight w:val="none"/>
        </w:rPr>
      </w:pPr>
      <w:r>
        <w:rPr>
          <w:rFonts w:hint="eastAsia" w:cs="宋体"/>
          <w:color w:val="auto"/>
          <w:sz w:val="21"/>
          <w:highlight w:val="none"/>
        </w:rPr>
        <w:t>15.2.2工程竣工验收合格后，因承包人原因导致的缺陷或损坏致使工程、单位工程或某项主要设备不能按原定目的使用的，则发包人有权要求承</w:t>
      </w:r>
      <w:r>
        <w:rPr>
          <w:rFonts w:hint="eastAsia" w:cs="宋体"/>
          <w:bCs/>
          <w:color w:val="auto"/>
          <w:sz w:val="21"/>
          <w:highlight w:val="none"/>
        </w:rPr>
        <w:t>包人延长缺陷责任期，</w:t>
      </w:r>
      <w:r>
        <w:rPr>
          <w:rFonts w:hint="eastAsia" w:cs="宋体"/>
          <w:color w:val="auto"/>
          <w:sz w:val="21"/>
          <w:highlight w:val="none"/>
        </w:rPr>
        <w:t>并应在原缺陷责任期届满前发出延长通知，</w:t>
      </w:r>
      <w:r>
        <w:rPr>
          <w:rFonts w:hint="eastAsia" w:cs="宋体"/>
          <w:bCs/>
          <w:color w:val="auto"/>
          <w:sz w:val="21"/>
          <w:highlight w:val="none"/>
        </w:rPr>
        <w:t>但缺陷责任期最长</w:t>
      </w:r>
      <w:r>
        <w:rPr>
          <w:rFonts w:hint="eastAsia" w:cs="宋体"/>
          <w:color w:val="auto"/>
          <w:sz w:val="21"/>
          <w:highlight w:val="none"/>
        </w:rPr>
        <w:t>不能超过24个月。</w:t>
      </w:r>
    </w:p>
    <w:p>
      <w:pPr>
        <w:pStyle w:val="184"/>
        <w:rPr>
          <w:rFonts w:cs="宋体"/>
          <w:color w:val="auto"/>
          <w:sz w:val="21"/>
          <w:highlight w:val="none"/>
        </w:rPr>
      </w:pPr>
      <w:r>
        <w:rPr>
          <w:rFonts w:hint="eastAsia" w:cs="宋体"/>
          <w:color w:val="auto"/>
          <w:sz w:val="21"/>
          <w:highlight w:val="none"/>
        </w:rPr>
        <w:t>15.2.3任何一项缺陷或损坏修复后，经检查证明其影响了工程或工程设备的使用性能，承包人应重新进行合同约定的试验和试运行，试验和试运行的全部费用应由责任方承担。</w:t>
      </w:r>
    </w:p>
    <w:p>
      <w:pPr>
        <w:pStyle w:val="184"/>
        <w:rPr>
          <w:rFonts w:cs="宋体"/>
          <w:color w:val="auto"/>
          <w:sz w:val="21"/>
          <w:highlight w:val="none"/>
        </w:rPr>
      </w:pPr>
      <w:r>
        <w:rPr>
          <w:rFonts w:hint="eastAsia" w:cs="宋体"/>
          <w:color w:val="auto"/>
          <w:sz w:val="21"/>
          <w:highlight w:val="none"/>
        </w:rPr>
        <w:t>15.2.4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pPr>
        <w:pStyle w:val="189"/>
        <w:rPr>
          <w:rFonts w:ascii="宋体" w:cs="宋体"/>
          <w:color w:val="auto"/>
          <w:highlight w:val="none"/>
        </w:rPr>
      </w:pPr>
      <w:bookmarkStart w:id="537" w:name="_Toc351203601"/>
      <w:bookmarkStart w:id="538" w:name="_Toc478389146"/>
      <w:bookmarkStart w:id="539" w:name="_Toc337558818"/>
      <w:bookmarkStart w:id="540" w:name="_Toc296503115"/>
      <w:bookmarkStart w:id="541" w:name="_Toc296346616"/>
      <w:r>
        <w:rPr>
          <w:rFonts w:hint="eastAsia" w:ascii="宋体" w:cs="宋体"/>
          <w:color w:val="auto"/>
          <w:highlight w:val="none"/>
        </w:rPr>
        <w:t>15.3 质量保证金</w:t>
      </w:r>
      <w:bookmarkEnd w:id="537"/>
      <w:bookmarkEnd w:id="538"/>
    </w:p>
    <w:bookmarkEnd w:id="539"/>
    <w:p>
      <w:pPr>
        <w:pStyle w:val="184"/>
        <w:rPr>
          <w:rFonts w:cs="宋体"/>
          <w:color w:val="auto"/>
          <w:sz w:val="21"/>
          <w:highlight w:val="none"/>
        </w:rPr>
      </w:pPr>
      <w:r>
        <w:rPr>
          <w:rFonts w:hint="eastAsia" w:cs="宋体"/>
          <w:color w:val="auto"/>
          <w:sz w:val="21"/>
          <w:highlight w:val="none"/>
        </w:rPr>
        <w:t>经合同当事人协商一致扣留质量保证金的，应在专用合同条款中予以明确。</w:t>
      </w:r>
    </w:p>
    <w:p>
      <w:pPr>
        <w:pStyle w:val="184"/>
        <w:outlineLvl w:val="0"/>
        <w:rPr>
          <w:rFonts w:cs="宋体"/>
          <w:color w:val="auto"/>
          <w:sz w:val="21"/>
          <w:highlight w:val="none"/>
        </w:rPr>
      </w:pPr>
      <w:bookmarkStart w:id="542" w:name="_Toc406419303"/>
      <w:bookmarkStart w:id="543" w:name="_Toc406522178"/>
      <w:bookmarkStart w:id="544" w:name="_Toc478389147"/>
      <w:r>
        <w:rPr>
          <w:rFonts w:hint="eastAsia" w:cs="宋体"/>
          <w:color w:val="auto"/>
          <w:sz w:val="21"/>
          <w:highlight w:val="none"/>
        </w:rPr>
        <w:t>15.3.1 承包人提供质量保证金的方式</w:t>
      </w:r>
      <w:bookmarkEnd w:id="542"/>
      <w:bookmarkEnd w:id="543"/>
      <w:bookmarkEnd w:id="544"/>
    </w:p>
    <w:p>
      <w:pPr>
        <w:pStyle w:val="184"/>
        <w:rPr>
          <w:rFonts w:cs="宋体"/>
          <w:color w:val="auto"/>
          <w:sz w:val="21"/>
          <w:highlight w:val="none"/>
        </w:rPr>
      </w:pPr>
      <w:r>
        <w:rPr>
          <w:rFonts w:hint="eastAsia" w:cs="宋体"/>
          <w:color w:val="auto"/>
          <w:sz w:val="21"/>
          <w:highlight w:val="none"/>
        </w:rPr>
        <w:t>承包人提供质量保证金有以下三种方式：</w:t>
      </w:r>
    </w:p>
    <w:p>
      <w:pPr>
        <w:pStyle w:val="184"/>
        <w:rPr>
          <w:rFonts w:cs="宋体"/>
          <w:color w:val="auto"/>
          <w:sz w:val="21"/>
          <w:highlight w:val="none"/>
        </w:rPr>
      </w:pPr>
      <w:r>
        <w:rPr>
          <w:rFonts w:hint="eastAsia" w:cs="宋体"/>
          <w:color w:val="auto"/>
          <w:sz w:val="21"/>
          <w:highlight w:val="none"/>
        </w:rPr>
        <w:t xml:space="preserve">（1）质量保证金保函； </w:t>
      </w:r>
    </w:p>
    <w:p>
      <w:pPr>
        <w:pStyle w:val="184"/>
        <w:rPr>
          <w:rFonts w:cs="宋体"/>
          <w:color w:val="auto"/>
          <w:sz w:val="21"/>
          <w:highlight w:val="none"/>
        </w:rPr>
      </w:pPr>
      <w:r>
        <w:rPr>
          <w:rFonts w:hint="eastAsia" w:cs="宋体"/>
          <w:color w:val="auto"/>
          <w:sz w:val="21"/>
          <w:highlight w:val="none"/>
        </w:rPr>
        <w:t>（2）相应比例的工程款；</w:t>
      </w:r>
    </w:p>
    <w:p>
      <w:pPr>
        <w:pStyle w:val="184"/>
        <w:rPr>
          <w:rFonts w:cs="宋体"/>
          <w:color w:val="auto"/>
          <w:sz w:val="21"/>
          <w:highlight w:val="none"/>
        </w:rPr>
      </w:pPr>
      <w:r>
        <w:rPr>
          <w:rFonts w:hint="eastAsia" w:cs="宋体"/>
          <w:color w:val="auto"/>
          <w:sz w:val="21"/>
          <w:highlight w:val="none"/>
        </w:rPr>
        <w:t>（3）双方约定的其他方式。</w:t>
      </w:r>
    </w:p>
    <w:p>
      <w:pPr>
        <w:pStyle w:val="184"/>
        <w:rPr>
          <w:rFonts w:cs="宋体"/>
          <w:color w:val="auto"/>
          <w:sz w:val="21"/>
          <w:highlight w:val="none"/>
        </w:rPr>
      </w:pPr>
      <w:r>
        <w:rPr>
          <w:rFonts w:hint="eastAsia" w:cs="宋体"/>
          <w:color w:val="auto"/>
          <w:sz w:val="21"/>
          <w:highlight w:val="none"/>
        </w:rPr>
        <w:t>除专用合同条款另有约定外，质量保证金原则上采用上述第（1）种方式。</w:t>
      </w:r>
    </w:p>
    <w:p>
      <w:pPr>
        <w:pStyle w:val="184"/>
        <w:outlineLvl w:val="0"/>
        <w:rPr>
          <w:rFonts w:cs="宋体"/>
          <w:color w:val="auto"/>
          <w:sz w:val="21"/>
          <w:highlight w:val="none"/>
        </w:rPr>
      </w:pPr>
      <w:bookmarkStart w:id="545" w:name="_Toc406522179"/>
      <w:bookmarkStart w:id="546" w:name="_Toc478389148"/>
      <w:bookmarkStart w:id="547" w:name="_Toc406419304"/>
      <w:r>
        <w:rPr>
          <w:rFonts w:hint="eastAsia" w:cs="宋体"/>
          <w:color w:val="auto"/>
          <w:sz w:val="21"/>
          <w:highlight w:val="none"/>
        </w:rPr>
        <w:t>15.3.2 质量保证金的扣留</w:t>
      </w:r>
      <w:bookmarkEnd w:id="545"/>
      <w:bookmarkEnd w:id="546"/>
      <w:bookmarkEnd w:id="547"/>
    </w:p>
    <w:p>
      <w:pPr>
        <w:pStyle w:val="184"/>
        <w:rPr>
          <w:rFonts w:cs="宋体"/>
          <w:color w:val="auto"/>
          <w:sz w:val="21"/>
          <w:highlight w:val="none"/>
        </w:rPr>
      </w:pPr>
      <w:r>
        <w:rPr>
          <w:rFonts w:hint="eastAsia" w:cs="宋体"/>
          <w:color w:val="auto"/>
          <w:sz w:val="21"/>
          <w:highlight w:val="none"/>
        </w:rPr>
        <w:t>质量保证金的扣留有以下三种方式：</w:t>
      </w:r>
    </w:p>
    <w:p>
      <w:pPr>
        <w:pStyle w:val="184"/>
        <w:rPr>
          <w:rFonts w:cs="宋体"/>
          <w:color w:val="auto"/>
          <w:sz w:val="21"/>
          <w:highlight w:val="none"/>
        </w:rPr>
      </w:pPr>
      <w:r>
        <w:rPr>
          <w:rFonts w:hint="eastAsia" w:cs="宋体"/>
          <w:color w:val="auto"/>
          <w:sz w:val="21"/>
          <w:highlight w:val="none"/>
        </w:rPr>
        <w:t>（1）在支付工程进度款时逐次扣留，在此情形下，质量保证金的计算基数不包括预付款的支付、扣回以及价格调整的金额；</w:t>
      </w:r>
    </w:p>
    <w:p>
      <w:pPr>
        <w:pStyle w:val="184"/>
        <w:rPr>
          <w:rFonts w:cs="宋体"/>
          <w:color w:val="auto"/>
          <w:sz w:val="21"/>
          <w:highlight w:val="none"/>
        </w:rPr>
      </w:pPr>
      <w:r>
        <w:rPr>
          <w:rFonts w:hint="eastAsia" w:cs="宋体"/>
          <w:color w:val="auto"/>
          <w:sz w:val="21"/>
          <w:highlight w:val="none"/>
        </w:rPr>
        <w:t>（2）工</w:t>
      </w:r>
      <w:bookmarkStart w:id="548" w:name="#go6"/>
      <w:bookmarkEnd w:id="548"/>
      <w:r>
        <w:rPr>
          <w:rFonts w:hint="eastAsia" w:cs="宋体"/>
          <w:color w:val="auto"/>
          <w:sz w:val="21"/>
          <w:highlight w:val="none"/>
        </w:rPr>
        <w:t>程竣工结算时一次性扣留质量保证金；</w:t>
      </w:r>
    </w:p>
    <w:p>
      <w:pPr>
        <w:pStyle w:val="184"/>
        <w:rPr>
          <w:rFonts w:cs="宋体"/>
          <w:color w:val="auto"/>
          <w:sz w:val="21"/>
          <w:highlight w:val="none"/>
        </w:rPr>
      </w:pPr>
      <w:r>
        <w:rPr>
          <w:rFonts w:hint="eastAsia" w:cs="宋体"/>
          <w:color w:val="auto"/>
          <w:sz w:val="21"/>
          <w:highlight w:val="none"/>
        </w:rPr>
        <w:t>（3）双方约定的其他扣留方式。</w:t>
      </w:r>
    </w:p>
    <w:p>
      <w:pPr>
        <w:pStyle w:val="184"/>
        <w:rPr>
          <w:rFonts w:cs="宋体"/>
          <w:color w:val="auto"/>
          <w:sz w:val="21"/>
          <w:highlight w:val="none"/>
        </w:rPr>
      </w:pPr>
      <w:r>
        <w:rPr>
          <w:rFonts w:hint="eastAsia" w:cs="宋体"/>
          <w:color w:val="auto"/>
          <w:sz w:val="21"/>
          <w:highlight w:val="none"/>
        </w:rPr>
        <w:t>除专用合同条款另有约定外，质量保证金的扣留原则上采用上述第（1）种方式。</w:t>
      </w:r>
    </w:p>
    <w:p>
      <w:pPr>
        <w:pStyle w:val="184"/>
        <w:rPr>
          <w:rFonts w:cs="宋体"/>
          <w:color w:val="auto"/>
          <w:sz w:val="21"/>
          <w:highlight w:val="none"/>
        </w:rPr>
      </w:pPr>
      <w:r>
        <w:rPr>
          <w:rFonts w:hint="eastAsia" w:cs="宋体"/>
          <w:color w:val="auto"/>
          <w:sz w:val="21"/>
          <w:highlight w:val="none"/>
        </w:rPr>
        <w:t>发</w:t>
      </w:r>
      <w:bookmarkStart w:id="549" w:name="#go4"/>
      <w:bookmarkEnd w:id="549"/>
      <w:r>
        <w:rPr>
          <w:rFonts w:hint="eastAsia" w:cs="宋体"/>
          <w:color w:val="auto"/>
          <w:sz w:val="21"/>
          <w:highlight w:val="none"/>
        </w:rPr>
        <w:t>包人累计扣留的质量保证金不得超过结算合同价格的5%，如承包人在发包人签发竣工付款证书后28天内提交质量保证金保函，发包人应同时退还扣留的作为质量保证金的工程价款。</w:t>
      </w:r>
    </w:p>
    <w:p>
      <w:pPr>
        <w:pStyle w:val="184"/>
        <w:rPr>
          <w:rFonts w:cs="宋体"/>
          <w:color w:val="auto"/>
          <w:sz w:val="21"/>
          <w:highlight w:val="none"/>
        </w:rPr>
      </w:pPr>
      <w:r>
        <w:rPr>
          <w:rFonts w:hint="eastAsia" w:cs="宋体"/>
          <w:color w:val="auto"/>
          <w:sz w:val="21"/>
          <w:highlight w:val="none"/>
        </w:rPr>
        <w:t>15.3.3 质量保证金的退还</w:t>
      </w:r>
    </w:p>
    <w:p>
      <w:pPr>
        <w:pStyle w:val="184"/>
        <w:rPr>
          <w:rFonts w:cs="宋体"/>
          <w:color w:val="auto"/>
          <w:sz w:val="21"/>
          <w:highlight w:val="none"/>
        </w:rPr>
      </w:pPr>
      <w:r>
        <w:rPr>
          <w:rFonts w:hint="eastAsia" w:cs="宋体"/>
          <w:color w:val="auto"/>
          <w:sz w:val="21"/>
          <w:highlight w:val="none"/>
        </w:rPr>
        <w:t>发包人应按14.4款〔最终结清〕的约定退还质量保证金。</w:t>
      </w:r>
    </w:p>
    <w:p>
      <w:pPr>
        <w:pStyle w:val="189"/>
        <w:rPr>
          <w:rFonts w:ascii="宋体" w:cs="宋体"/>
          <w:color w:val="auto"/>
          <w:highlight w:val="none"/>
        </w:rPr>
      </w:pPr>
      <w:bookmarkStart w:id="550" w:name="_Toc351203602"/>
      <w:bookmarkStart w:id="551" w:name="_Toc478389149"/>
      <w:bookmarkStart w:id="552" w:name="_Toc337558819"/>
      <w:r>
        <w:rPr>
          <w:rFonts w:hint="eastAsia" w:ascii="宋体" w:cs="宋体"/>
          <w:color w:val="auto"/>
          <w:highlight w:val="none"/>
        </w:rPr>
        <w:t>15.4 保修</w:t>
      </w:r>
      <w:bookmarkEnd w:id="550"/>
      <w:bookmarkEnd w:id="551"/>
    </w:p>
    <w:bookmarkEnd w:id="540"/>
    <w:bookmarkEnd w:id="541"/>
    <w:bookmarkEnd w:id="552"/>
    <w:p>
      <w:pPr>
        <w:pStyle w:val="184"/>
        <w:rPr>
          <w:rFonts w:cs="宋体"/>
          <w:color w:val="auto"/>
          <w:sz w:val="21"/>
          <w:highlight w:val="none"/>
        </w:rPr>
      </w:pPr>
      <w:r>
        <w:rPr>
          <w:rFonts w:hint="eastAsia" w:cs="宋体"/>
          <w:color w:val="auto"/>
          <w:sz w:val="21"/>
          <w:highlight w:val="none"/>
        </w:rPr>
        <w:t>15.4.1保修责任</w:t>
      </w:r>
    </w:p>
    <w:p>
      <w:pPr>
        <w:pStyle w:val="184"/>
        <w:rPr>
          <w:rFonts w:cs="宋体"/>
          <w:color w:val="auto"/>
          <w:sz w:val="21"/>
          <w:highlight w:val="none"/>
        </w:rPr>
      </w:pPr>
      <w:r>
        <w:rPr>
          <w:rFonts w:hint="eastAsia" w:cs="宋体"/>
          <w:color w:val="auto"/>
          <w:sz w:val="21"/>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pStyle w:val="184"/>
        <w:rPr>
          <w:rFonts w:cs="宋体"/>
          <w:color w:val="auto"/>
          <w:sz w:val="21"/>
          <w:highlight w:val="none"/>
        </w:rPr>
      </w:pPr>
      <w:r>
        <w:rPr>
          <w:rFonts w:hint="eastAsia" w:cs="宋体"/>
          <w:color w:val="auto"/>
          <w:sz w:val="21"/>
          <w:highlight w:val="none"/>
        </w:rPr>
        <w:t>发包人未经竣工验收擅自使用工程的，保修期自转移占有之日起算。</w:t>
      </w:r>
    </w:p>
    <w:p>
      <w:pPr>
        <w:pStyle w:val="184"/>
        <w:outlineLvl w:val="0"/>
        <w:rPr>
          <w:rFonts w:cs="宋体"/>
          <w:color w:val="auto"/>
          <w:sz w:val="21"/>
          <w:highlight w:val="none"/>
        </w:rPr>
      </w:pPr>
      <w:bookmarkStart w:id="553" w:name="_Toc478389150"/>
      <w:r>
        <w:rPr>
          <w:rFonts w:hint="eastAsia" w:cs="宋体"/>
          <w:color w:val="auto"/>
          <w:sz w:val="21"/>
          <w:highlight w:val="none"/>
        </w:rPr>
        <w:t>15.4.2 修复费用</w:t>
      </w:r>
      <w:bookmarkEnd w:id="553"/>
    </w:p>
    <w:p>
      <w:pPr>
        <w:pStyle w:val="184"/>
        <w:rPr>
          <w:rFonts w:cs="宋体"/>
          <w:color w:val="auto"/>
          <w:sz w:val="21"/>
          <w:highlight w:val="none"/>
        </w:rPr>
      </w:pPr>
      <w:r>
        <w:rPr>
          <w:rFonts w:hint="eastAsia" w:cs="宋体"/>
          <w:color w:val="auto"/>
          <w:sz w:val="21"/>
          <w:highlight w:val="none"/>
        </w:rPr>
        <w:t>保修期内，修复的费用按照以下约定处理：</w:t>
      </w:r>
    </w:p>
    <w:p>
      <w:pPr>
        <w:pStyle w:val="184"/>
        <w:rPr>
          <w:rFonts w:cs="宋体"/>
          <w:color w:val="auto"/>
          <w:sz w:val="21"/>
          <w:highlight w:val="none"/>
        </w:rPr>
      </w:pPr>
      <w:r>
        <w:rPr>
          <w:rFonts w:hint="eastAsia" w:cs="宋体"/>
          <w:color w:val="auto"/>
          <w:sz w:val="21"/>
          <w:highlight w:val="none"/>
        </w:rPr>
        <w:t>（1）保修期内，因承包人原因造成工程的缺陷、损坏，承包人应负责修复，并承担修复的费用以及因工程的缺陷、损坏造成的人身伤害和财产损失；</w:t>
      </w:r>
    </w:p>
    <w:p>
      <w:pPr>
        <w:pStyle w:val="184"/>
        <w:rPr>
          <w:rFonts w:cs="宋体"/>
          <w:color w:val="auto"/>
          <w:sz w:val="21"/>
          <w:highlight w:val="none"/>
        </w:rPr>
      </w:pPr>
      <w:r>
        <w:rPr>
          <w:rFonts w:hint="eastAsia" w:cs="宋体"/>
          <w:color w:val="auto"/>
          <w:sz w:val="21"/>
          <w:highlight w:val="none"/>
        </w:rPr>
        <w:t>（2）保修期内，因发包人使用不当造成工程的缺陷、损坏，可以委托承包人修复，但发包人应承担修复的费用，并支付承包人合理利润；</w:t>
      </w:r>
    </w:p>
    <w:p>
      <w:pPr>
        <w:pStyle w:val="184"/>
        <w:rPr>
          <w:rFonts w:cs="宋体"/>
          <w:color w:val="auto"/>
          <w:sz w:val="21"/>
          <w:highlight w:val="none"/>
        </w:rPr>
      </w:pPr>
      <w:r>
        <w:rPr>
          <w:rFonts w:hint="eastAsia" w:cs="宋体"/>
          <w:color w:val="auto"/>
          <w:sz w:val="21"/>
          <w:highlight w:val="none"/>
        </w:rPr>
        <w:t>（3）因其他原因造成工程的缺陷、损坏，可以委托承包人修复，发包人应承担修复的费用，并支付承包人合理的利润，因工程的缺陷、损坏造成的人身伤害和财产损失由责任方承担。</w:t>
      </w:r>
    </w:p>
    <w:p>
      <w:pPr>
        <w:pStyle w:val="184"/>
        <w:rPr>
          <w:rFonts w:cs="宋体"/>
          <w:color w:val="auto"/>
          <w:sz w:val="21"/>
          <w:highlight w:val="none"/>
        </w:rPr>
      </w:pPr>
      <w:r>
        <w:rPr>
          <w:rFonts w:hint="eastAsia" w:cs="宋体"/>
          <w:color w:val="auto"/>
          <w:sz w:val="21"/>
          <w:highlight w:val="none"/>
        </w:rPr>
        <w:t>15.4.3 修复通知</w:t>
      </w:r>
    </w:p>
    <w:p>
      <w:pPr>
        <w:pStyle w:val="184"/>
        <w:rPr>
          <w:rFonts w:cs="宋体"/>
          <w:color w:val="auto"/>
          <w:sz w:val="21"/>
          <w:highlight w:val="none"/>
        </w:rPr>
      </w:pPr>
      <w:r>
        <w:rPr>
          <w:rFonts w:hint="eastAsia" w:cs="宋体"/>
          <w:color w:val="auto"/>
          <w:sz w:val="21"/>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pPr>
        <w:pStyle w:val="184"/>
        <w:outlineLvl w:val="0"/>
        <w:rPr>
          <w:rFonts w:cs="宋体"/>
          <w:color w:val="auto"/>
          <w:sz w:val="21"/>
          <w:highlight w:val="none"/>
        </w:rPr>
      </w:pPr>
      <w:bookmarkStart w:id="554" w:name="_Toc478389151"/>
      <w:r>
        <w:rPr>
          <w:rFonts w:hint="eastAsia" w:cs="宋体"/>
          <w:color w:val="auto"/>
          <w:sz w:val="21"/>
          <w:highlight w:val="none"/>
        </w:rPr>
        <w:t>15.4.4 未能修复</w:t>
      </w:r>
      <w:bookmarkEnd w:id="554"/>
    </w:p>
    <w:p>
      <w:pPr>
        <w:pStyle w:val="184"/>
        <w:rPr>
          <w:rFonts w:cs="宋体"/>
          <w:color w:val="auto"/>
          <w:sz w:val="21"/>
          <w:highlight w:val="none"/>
        </w:rPr>
      </w:pPr>
      <w:r>
        <w:rPr>
          <w:rFonts w:hint="eastAsia" w:cs="宋体"/>
          <w:color w:val="auto"/>
          <w:sz w:val="21"/>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pPr>
        <w:pStyle w:val="184"/>
        <w:rPr>
          <w:rFonts w:cs="宋体"/>
          <w:color w:val="auto"/>
          <w:sz w:val="21"/>
          <w:highlight w:val="none"/>
        </w:rPr>
      </w:pPr>
      <w:r>
        <w:rPr>
          <w:rFonts w:hint="eastAsia" w:cs="宋体"/>
          <w:color w:val="auto"/>
          <w:sz w:val="21"/>
          <w:highlight w:val="none"/>
        </w:rPr>
        <w:t>15.4.5 承包人出入权</w:t>
      </w:r>
    </w:p>
    <w:p>
      <w:pPr>
        <w:pStyle w:val="184"/>
        <w:rPr>
          <w:rFonts w:cs="宋体"/>
          <w:color w:val="auto"/>
          <w:sz w:val="21"/>
          <w:highlight w:val="none"/>
        </w:rPr>
      </w:pPr>
      <w:r>
        <w:rPr>
          <w:rFonts w:hint="eastAsia" w:cs="宋体"/>
          <w:color w:val="auto"/>
          <w:sz w:val="21"/>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pPr>
        <w:pStyle w:val="189"/>
        <w:rPr>
          <w:rFonts w:ascii="宋体" w:cs="宋体"/>
          <w:color w:val="auto"/>
          <w:highlight w:val="none"/>
        </w:rPr>
      </w:pPr>
      <w:bookmarkStart w:id="555" w:name="_Toc351203603"/>
      <w:bookmarkStart w:id="556" w:name="_Toc478389152"/>
      <w:bookmarkStart w:id="557" w:name="_Toc337558820"/>
      <w:r>
        <w:rPr>
          <w:rFonts w:hint="eastAsia" w:ascii="宋体" w:cs="宋体"/>
          <w:color w:val="auto"/>
          <w:highlight w:val="none"/>
        </w:rPr>
        <w:t>16. 违约</w:t>
      </w:r>
      <w:bookmarkEnd w:id="555"/>
      <w:bookmarkEnd w:id="556"/>
    </w:p>
    <w:bookmarkEnd w:id="557"/>
    <w:p>
      <w:pPr>
        <w:pStyle w:val="189"/>
        <w:rPr>
          <w:rFonts w:ascii="宋体" w:cs="宋体"/>
          <w:color w:val="auto"/>
          <w:highlight w:val="none"/>
        </w:rPr>
      </w:pPr>
      <w:bookmarkStart w:id="558" w:name="_Toc296503129"/>
      <w:bookmarkStart w:id="559" w:name="_Toc296346630"/>
      <w:bookmarkStart w:id="560" w:name="_Toc351203604"/>
      <w:bookmarkStart w:id="561" w:name="_Toc478389153"/>
      <w:bookmarkStart w:id="562" w:name="_Toc337558821"/>
      <w:r>
        <w:rPr>
          <w:rFonts w:hint="eastAsia" w:ascii="宋体" w:cs="宋体"/>
          <w:color w:val="auto"/>
          <w:highlight w:val="none"/>
        </w:rPr>
        <w:t>16.1 发</w:t>
      </w:r>
      <w:bookmarkEnd w:id="558"/>
      <w:bookmarkEnd w:id="559"/>
      <w:r>
        <w:rPr>
          <w:rFonts w:hint="eastAsia" w:ascii="宋体" w:cs="宋体"/>
          <w:color w:val="auto"/>
          <w:highlight w:val="none"/>
        </w:rPr>
        <w:t>包人违约</w:t>
      </w:r>
      <w:bookmarkEnd w:id="560"/>
      <w:bookmarkEnd w:id="561"/>
    </w:p>
    <w:bookmarkEnd w:id="562"/>
    <w:p>
      <w:pPr>
        <w:pStyle w:val="184"/>
        <w:rPr>
          <w:rFonts w:cs="宋体"/>
          <w:color w:val="auto"/>
          <w:sz w:val="21"/>
          <w:highlight w:val="none"/>
        </w:rPr>
      </w:pPr>
      <w:r>
        <w:rPr>
          <w:rFonts w:hint="eastAsia" w:cs="宋体"/>
          <w:color w:val="auto"/>
          <w:sz w:val="21"/>
          <w:highlight w:val="none"/>
        </w:rPr>
        <w:t>16.1.1 发包人违约的情形</w:t>
      </w:r>
    </w:p>
    <w:p>
      <w:pPr>
        <w:pStyle w:val="184"/>
        <w:rPr>
          <w:rFonts w:cs="宋体"/>
          <w:color w:val="auto"/>
          <w:sz w:val="21"/>
          <w:highlight w:val="none"/>
        </w:rPr>
      </w:pPr>
      <w:r>
        <w:rPr>
          <w:rFonts w:hint="eastAsia" w:cs="宋体"/>
          <w:color w:val="auto"/>
          <w:sz w:val="21"/>
          <w:highlight w:val="none"/>
        </w:rPr>
        <w:t>在合同履行过程中发生的下列情形，属于发包人违约：</w:t>
      </w:r>
    </w:p>
    <w:p>
      <w:pPr>
        <w:pStyle w:val="184"/>
        <w:rPr>
          <w:rFonts w:cs="宋体"/>
          <w:color w:val="auto"/>
          <w:sz w:val="21"/>
          <w:highlight w:val="none"/>
        </w:rPr>
      </w:pPr>
      <w:r>
        <w:rPr>
          <w:rFonts w:hint="eastAsia" w:cs="宋体"/>
          <w:color w:val="auto"/>
          <w:sz w:val="21"/>
          <w:highlight w:val="none"/>
        </w:rPr>
        <w:t>（1）因发包人原因未能在计划开工日期前7天内下达开工通知的；</w:t>
      </w:r>
    </w:p>
    <w:p>
      <w:pPr>
        <w:pStyle w:val="184"/>
        <w:rPr>
          <w:rFonts w:cs="宋体"/>
          <w:color w:val="auto"/>
          <w:sz w:val="21"/>
          <w:highlight w:val="none"/>
        </w:rPr>
      </w:pPr>
      <w:r>
        <w:rPr>
          <w:rFonts w:hint="eastAsia" w:cs="宋体"/>
          <w:color w:val="auto"/>
          <w:sz w:val="21"/>
          <w:highlight w:val="none"/>
        </w:rPr>
        <w:t>（2）因发包人原因未能按合同约定支付合同价款的；</w:t>
      </w:r>
    </w:p>
    <w:p>
      <w:pPr>
        <w:pStyle w:val="184"/>
        <w:rPr>
          <w:rFonts w:cs="宋体"/>
          <w:color w:val="auto"/>
          <w:sz w:val="21"/>
          <w:highlight w:val="none"/>
        </w:rPr>
      </w:pPr>
      <w:r>
        <w:rPr>
          <w:rFonts w:hint="eastAsia" w:cs="宋体"/>
          <w:color w:val="auto"/>
          <w:sz w:val="21"/>
          <w:highlight w:val="none"/>
        </w:rPr>
        <w:t>（3）发包人违反第10.1款〔变更的范围〕第（2）项约定，自行实施被取消的工作或转由他人实施的；</w:t>
      </w:r>
    </w:p>
    <w:p>
      <w:pPr>
        <w:pStyle w:val="184"/>
        <w:rPr>
          <w:rFonts w:cs="宋体"/>
          <w:color w:val="auto"/>
          <w:sz w:val="21"/>
          <w:highlight w:val="none"/>
        </w:rPr>
      </w:pPr>
      <w:r>
        <w:rPr>
          <w:rFonts w:hint="eastAsia" w:cs="宋体"/>
          <w:color w:val="auto"/>
          <w:sz w:val="21"/>
          <w:highlight w:val="none"/>
        </w:rPr>
        <w:t>（4）发包人提供的材料、工程设备的规格、数量或质量不符合合同约定，或因发包人原因导致交货日期延误或交货地点变更等情况的；</w:t>
      </w:r>
    </w:p>
    <w:p>
      <w:pPr>
        <w:pStyle w:val="184"/>
        <w:rPr>
          <w:rFonts w:cs="宋体"/>
          <w:color w:val="auto"/>
          <w:sz w:val="21"/>
          <w:highlight w:val="none"/>
        </w:rPr>
      </w:pPr>
      <w:r>
        <w:rPr>
          <w:rFonts w:hint="eastAsia" w:cs="宋体"/>
          <w:color w:val="auto"/>
          <w:sz w:val="21"/>
          <w:highlight w:val="none"/>
        </w:rPr>
        <w:t>（5）因发包人违反合同约定造成暂停施工的；</w:t>
      </w:r>
    </w:p>
    <w:p>
      <w:pPr>
        <w:pStyle w:val="184"/>
        <w:rPr>
          <w:rFonts w:cs="宋体"/>
          <w:color w:val="auto"/>
          <w:sz w:val="21"/>
          <w:highlight w:val="none"/>
        </w:rPr>
      </w:pPr>
      <w:r>
        <w:rPr>
          <w:rFonts w:hint="eastAsia" w:cs="宋体"/>
          <w:color w:val="auto"/>
          <w:sz w:val="21"/>
          <w:highlight w:val="none"/>
        </w:rPr>
        <w:t>（6）发包人无正当理由没有在约定期限内发出复工指示，导致承包人无法复工的；</w:t>
      </w:r>
    </w:p>
    <w:p>
      <w:pPr>
        <w:pStyle w:val="184"/>
        <w:rPr>
          <w:rFonts w:cs="宋体"/>
          <w:color w:val="auto"/>
          <w:sz w:val="21"/>
          <w:highlight w:val="none"/>
        </w:rPr>
      </w:pPr>
      <w:r>
        <w:rPr>
          <w:rFonts w:hint="eastAsia" w:cs="宋体"/>
          <w:color w:val="auto"/>
          <w:sz w:val="21"/>
          <w:highlight w:val="none"/>
        </w:rPr>
        <w:t>（7）发包人明确表示或者以其行为表明不履行合同主要义务的；</w:t>
      </w:r>
    </w:p>
    <w:p>
      <w:pPr>
        <w:pStyle w:val="184"/>
        <w:rPr>
          <w:rFonts w:cs="宋体"/>
          <w:color w:val="auto"/>
          <w:sz w:val="21"/>
          <w:highlight w:val="none"/>
        </w:rPr>
      </w:pPr>
      <w:r>
        <w:rPr>
          <w:rFonts w:hint="eastAsia" w:cs="宋体"/>
          <w:color w:val="auto"/>
          <w:sz w:val="21"/>
          <w:highlight w:val="none"/>
        </w:rPr>
        <w:t>（8）发包人未能按照合同约定履行其他义务的。</w:t>
      </w:r>
    </w:p>
    <w:p>
      <w:pPr>
        <w:pStyle w:val="184"/>
        <w:rPr>
          <w:rFonts w:cs="宋体"/>
          <w:color w:val="auto"/>
          <w:sz w:val="21"/>
          <w:highlight w:val="none"/>
        </w:rPr>
      </w:pPr>
      <w:r>
        <w:rPr>
          <w:rFonts w:hint="eastAsia" w:cs="宋体"/>
          <w:color w:val="auto"/>
          <w:sz w:val="21"/>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pPr>
        <w:pStyle w:val="184"/>
        <w:rPr>
          <w:rFonts w:cs="宋体"/>
          <w:color w:val="auto"/>
          <w:sz w:val="21"/>
          <w:highlight w:val="none"/>
        </w:rPr>
      </w:pPr>
      <w:r>
        <w:rPr>
          <w:rFonts w:hint="eastAsia" w:cs="宋体"/>
          <w:color w:val="auto"/>
          <w:sz w:val="21"/>
          <w:highlight w:val="none"/>
        </w:rPr>
        <w:t>16.1.2 发包人违约的责任</w:t>
      </w:r>
    </w:p>
    <w:p>
      <w:pPr>
        <w:pStyle w:val="184"/>
        <w:rPr>
          <w:rFonts w:cs="宋体"/>
          <w:color w:val="auto"/>
          <w:sz w:val="21"/>
          <w:highlight w:val="none"/>
        </w:rPr>
      </w:pPr>
      <w:r>
        <w:rPr>
          <w:rFonts w:hint="eastAsia" w:cs="宋体"/>
          <w:color w:val="auto"/>
          <w:sz w:val="21"/>
          <w:highlight w:val="none"/>
        </w:rPr>
        <w:t>发包人应承担因其违约给承包人增加的费用和（或）延误的工期，并支付承包人合理的利润。此外，合同当事人可在专用合同条款中另行约定发包人违约责任的承担方式和计算方法。</w:t>
      </w:r>
    </w:p>
    <w:p>
      <w:pPr>
        <w:pStyle w:val="184"/>
        <w:rPr>
          <w:rFonts w:cs="宋体"/>
          <w:color w:val="auto"/>
          <w:sz w:val="21"/>
          <w:highlight w:val="none"/>
        </w:rPr>
      </w:pPr>
      <w:r>
        <w:rPr>
          <w:rFonts w:hint="eastAsia" w:cs="宋体"/>
          <w:color w:val="auto"/>
          <w:sz w:val="21"/>
          <w:highlight w:val="none"/>
        </w:rPr>
        <w:t>16.1.3 因发包人违约解除合同</w:t>
      </w:r>
    </w:p>
    <w:p>
      <w:pPr>
        <w:pStyle w:val="184"/>
        <w:rPr>
          <w:rFonts w:cs="宋体"/>
          <w:color w:val="auto"/>
          <w:sz w:val="21"/>
          <w:highlight w:val="none"/>
        </w:rPr>
      </w:pPr>
      <w:r>
        <w:rPr>
          <w:rFonts w:hint="eastAsia" w:cs="宋体"/>
          <w:color w:val="auto"/>
          <w:sz w:val="21"/>
          <w:highlight w:val="none"/>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pPr>
        <w:pStyle w:val="184"/>
        <w:rPr>
          <w:rFonts w:cs="宋体"/>
          <w:color w:val="auto"/>
          <w:sz w:val="21"/>
          <w:highlight w:val="none"/>
        </w:rPr>
      </w:pPr>
      <w:r>
        <w:rPr>
          <w:rFonts w:hint="eastAsia" w:cs="宋体"/>
          <w:color w:val="auto"/>
          <w:sz w:val="21"/>
          <w:highlight w:val="none"/>
        </w:rPr>
        <w:t>16.1.4 因发包人违约解除合同后的付款</w:t>
      </w:r>
    </w:p>
    <w:p>
      <w:pPr>
        <w:pStyle w:val="184"/>
        <w:rPr>
          <w:rFonts w:cs="宋体"/>
          <w:color w:val="auto"/>
          <w:sz w:val="21"/>
          <w:highlight w:val="none"/>
        </w:rPr>
      </w:pPr>
      <w:r>
        <w:rPr>
          <w:rFonts w:hint="eastAsia" w:cs="宋体"/>
          <w:color w:val="auto"/>
          <w:sz w:val="21"/>
          <w:highlight w:val="none"/>
        </w:rPr>
        <w:t>承包人按照本款约定解除合同的，发包人应在解除合同后28天内支付下列款项，并解除履约保证金：</w:t>
      </w:r>
    </w:p>
    <w:p>
      <w:pPr>
        <w:pStyle w:val="184"/>
        <w:rPr>
          <w:rFonts w:cs="宋体"/>
          <w:color w:val="auto"/>
          <w:sz w:val="21"/>
          <w:highlight w:val="none"/>
        </w:rPr>
      </w:pPr>
      <w:r>
        <w:rPr>
          <w:rFonts w:hint="eastAsia" w:cs="宋体"/>
          <w:color w:val="auto"/>
          <w:sz w:val="21"/>
          <w:highlight w:val="none"/>
        </w:rPr>
        <w:t>（1）合同解除前所完成工作的价款；</w:t>
      </w:r>
    </w:p>
    <w:p>
      <w:pPr>
        <w:pStyle w:val="184"/>
        <w:rPr>
          <w:rFonts w:cs="宋体"/>
          <w:color w:val="auto"/>
          <w:sz w:val="21"/>
          <w:highlight w:val="none"/>
        </w:rPr>
      </w:pPr>
      <w:r>
        <w:rPr>
          <w:rFonts w:hint="eastAsia" w:cs="宋体"/>
          <w:color w:val="auto"/>
          <w:sz w:val="21"/>
          <w:highlight w:val="none"/>
        </w:rPr>
        <w:t>（2）承包人为工程施工订购并已付款的材料、工程设备和其他物品的价款；</w:t>
      </w:r>
    </w:p>
    <w:p>
      <w:pPr>
        <w:pStyle w:val="184"/>
        <w:rPr>
          <w:rFonts w:cs="宋体"/>
          <w:color w:val="auto"/>
          <w:sz w:val="21"/>
          <w:highlight w:val="none"/>
        </w:rPr>
      </w:pPr>
      <w:r>
        <w:rPr>
          <w:rFonts w:hint="eastAsia" w:cs="宋体"/>
          <w:color w:val="auto"/>
          <w:sz w:val="21"/>
          <w:highlight w:val="none"/>
        </w:rPr>
        <w:t>（3）承包人撤离施工现场以及遣散承包人人员的款项；</w:t>
      </w:r>
    </w:p>
    <w:p>
      <w:pPr>
        <w:pStyle w:val="184"/>
        <w:rPr>
          <w:rFonts w:cs="宋体"/>
          <w:color w:val="auto"/>
          <w:sz w:val="21"/>
          <w:highlight w:val="none"/>
        </w:rPr>
      </w:pPr>
      <w:r>
        <w:rPr>
          <w:rFonts w:hint="eastAsia" w:cs="宋体"/>
          <w:color w:val="auto"/>
          <w:sz w:val="21"/>
          <w:highlight w:val="none"/>
        </w:rPr>
        <w:t>（4）按照合同约定在合同解除前应支付的违约金；</w:t>
      </w:r>
    </w:p>
    <w:p>
      <w:pPr>
        <w:pStyle w:val="184"/>
        <w:rPr>
          <w:rFonts w:cs="宋体"/>
          <w:color w:val="auto"/>
          <w:sz w:val="21"/>
          <w:highlight w:val="none"/>
        </w:rPr>
      </w:pPr>
      <w:r>
        <w:rPr>
          <w:rFonts w:hint="eastAsia" w:cs="宋体"/>
          <w:color w:val="auto"/>
          <w:sz w:val="21"/>
          <w:highlight w:val="none"/>
        </w:rPr>
        <w:t>（5）按照合同约定应当支付给承包人的其他款项；</w:t>
      </w:r>
    </w:p>
    <w:p>
      <w:pPr>
        <w:pStyle w:val="184"/>
        <w:rPr>
          <w:rFonts w:cs="宋体"/>
          <w:color w:val="auto"/>
          <w:sz w:val="21"/>
          <w:highlight w:val="none"/>
        </w:rPr>
      </w:pPr>
      <w:r>
        <w:rPr>
          <w:rFonts w:hint="eastAsia" w:cs="宋体"/>
          <w:color w:val="auto"/>
          <w:sz w:val="21"/>
          <w:highlight w:val="none"/>
        </w:rPr>
        <w:t>（6）按照合同约定应退还的质量保证金；</w:t>
      </w:r>
    </w:p>
    <w:p>
      <w:pPr>
        <w:pStyle w:val="184"/>
        <w:rPr>
          <w:rFonts w:cs="宋体"/>
          <w:color w:val="auto"/>
          <w:sz w:val="21"/>
          <w:highlight w:val="none"/>
        </w:rPr>
      </w:pPr>
      <w:r>
        <w:rPr>
          <w:rFonts w:hint="eastAsia" w:cs="宋体"/>
          <w:color w:val="auto"/>
          <w:sz w:val="21"/>
          <w:highlight w:val="none"/>
        </w:rPr>
        <w:t>（7）因解除合同给承包人造成的损失。</w:t>
      </w:r>
    </w:p>
    <w:p>
      <w:pPr>
        <w:pStyle w:val="184"/>
        <w:rPr>
          <w:rFonts w:cs="宋体"/>
          <w:color w:val="auto"/>
          <w:sz w:val="21"/>
          <w:highlight w:val="none"/>
        </w:rPr>
      </w:pPr>
      <w:r>
        <w:rPr>
          <w:rFonts w:hint="eastAsia" w:cs="宋体"/>
          <w:color w:val="auto"/>
          <w:sz w:val="21"/>
          <w:highlight w:val="none"/>
        </w:rPr>
        <w:t>合同当事人未能就解除合同后的结清达成一致的，按照第20条〔争议解决〕的约定处理。</w:t>
      </w:r>
    </w:p>
    <w:p>
      <w:pPr>
        <w:pStyle w:val="184"/>
        <w:rPr>
          <w:rFonts w:cs="宋体"/>
          <w:color w:val="auto"/>
          <w:sz w:val="21"/>
          <w:highlight w:val="none"/>
        </w:rPr>
      </w:pPr>
      <w:r>
        <w:rPr>
          <w:rFonts w:hint="eastAsia" w:cs="宋体"/>
          <w:color w:val="auto"/>
          <w:sz w:val="21"/>
          <w:highlight w:val="none"/>
        </w:rPr>
        <w:t>承包人应妥善做好已完成工程和与工程有关的已购材料、工程设备的保护和移交工作，并将施工设备和人员撤出施工现场，发包人应为承包人撤出提供必要条件。</w:t>
      </w:r>
    </w:p>
    <w:p>
      <w:pPr>
        <w:pStyle w:val="189"/>
        <w:rPr>
          <w:rFonts w:ascii="宋体" w:cs="宋体"/>
          <w:color w:val="auto"/>
          <w:highlight w:val="none"/>
        </w:rPr>
      </w:pPr>
      <w:bookmarkStart w:id="563" w:name="_Toc478389154"/>
      <w:bookmarkStart w:id="564" w:name="_Toc351203605"/>
      <w:bookmarkStart w:id="565" w:name="_Toc337558822"/>
      <w:bookmarkStart w:id="566" w:name="_Toc296346632"/>
      <w:bookmarkStart w:id="567" w:name="_Toc296503131"/>
      <w:r>
        <w:rPr>
          <w:rFonts w:hint="eastAsia" w:ascii="宋体" w:cs="宋体"/>
          <w:color w:val="auto"/>
          <w:highlight w:val="none"/>
        </w:rPr>
        <w:t>16.2 承包人违约</w:t>
      </w:r>
      <w:bookmarkEnd w:id="563"/>
      <w:bookmarkEnd w:id="564"/>
    </w:p>
    <w:bookmarkEnd w:id="565"/>
    <w:bookmarkEnd w:id="566"/>
    <w:bookmarkEnd w:id="567"/>
    <w:p>
      <w:pPr>
        <w:pStyle w:val="184"/>
        <w:rPr>
          <w:rFonts w:cs="宋体"/>
          <w:color w:val="auto"/>
          <w:sz w:val="21"/>
          <w:highlight w:val="none"/>
        </w:rPr>
      </w:pPr>
      <w:r>
        <w:rPr>
          <w:rFonts w:hint="eastAsia" w:cs="宋体"/>
          <w:color w:val="auto"/>
          <w:sz w:val="21"/>
          <w:highlight w:val="none"/>
        </w:rPr>
        <w:t>16.2.1 承包人违约的情形</w:t>
      </w:r>
    </w:p>
    <w:p>
      <w:pPr>
        <w:pStyle w:val="184"/>
        <w:rPr>
          <w:rFonts w:cs="宋体"/>
          <w:color w:val="auto"/>
          <w:sz w:val="21"/>
          <w:highlight w:val="none"/>
        </w:rPr>
      </w:pPr>
      <w:r>
        <w:rPr>
          <w:rFonts w:hint="eastAsia" w:cs="宋体"/>
          <w:color w:val="auto"/>
          <w:sz w:val="21"/>
          <w:highlight w:val="none"/>
        </w:rPr>
        <w:t>在合同履行过程中发生的下列情形，属于承包人违约：</w:t>
      </w:r>
    </w:p>
    <w:p>
      <w:pPr>
        <w:pStyle w:val="184"/>
        <w:rPr>
          <w:rFonts w:cs="宋体"/>
          <w:color w:val="auto"/>
          <w:sz w:val="21"/>
          <w:highlight w:val="none"/>
        </w:rPr>
      </w:pPr>
      <w:r>
        <w:rPr>
          <w:rFonts w:hint="eastAsia" w:cs="宋体"/>
          <w:color w:val="auto"/>
          <w:sz w:val="21"/>
          <w:highlight w:val="none"/>
        </w:rPr>
        <w:t>（1）承包人违反合同约定进行转包或违法分包的；</w:t>
      </w:r>
    </w:p>
    <w:p>
      <w:pPr>
        <w:pStyle w:val="184"/>
        <w:rPr>
          <w:rFonts w:cs="宋体"/>
          <w:color w:val="auto"/>
          <w:sz w:val="21"/>
          <w:highlight w:val="none"/>
        </w:rPr>
      </w:pPr>
      <w:r>
        <w:rPr>
          <w:rFonts w:hint="eastAsia" w:cs="宋体"/>
          <w:color w:val="auto"/>
          <w:sz w:val="21"/>
          <w:highlight w:val="none"/>
        </w:rPr>
        <w:t>（2）承包人违反合同约定采购和使用不合格的材料和工程设备的；</w:t>
      </w:r>
    </w:p>
    <w:p>
      <w:pPr>
        <w:pStyle w:val="184"/>
        <w:rPr>
          <w:rFonts w:cs="宋体"/>
          <w:color w:val="auto"/>
          <w:sz w:val="21"/>
          <w:highlight w:val="none"/>
        </w:rPr>
      </w:pPr>
      <w:r>
        <w:rPr>
          <w:rFonts w:hint="eastAsia" w:cs="宋体"/>
          <w:color w:val="auto"/>
          <w:sz w:val="21"/>
          <w:highlight w:val="none"/>
        </w:rPr>
        <w:t xml:space="preserve">（3）因承包人原因导致工程质量不符合合同要求的； </w:t>
      </w:r>
    </w:p>
    <w:p>
      <w:pPr>
        <w:pStyle w:val="184"/>
        <w:rPr>
          <w:rFonts w:cs="宋体"/>
          <w:color w:val="auto"/>
          <w:sz w:val="21"/>
          <w:highlight w:val="none"/>
        </w:rPr>
      </w:pPr>
      <w:r>
        <w:rPr>
          <w:rFonts w:hint="eastAsia" w:cs="宋体"/>
          <w:color w:val="auto"/>
          <w:sz w:val="21"/>
          <w:highlight w:val="none"/>
        </w:rPr>
        <w:t>（4）承包人违反第8.9款〔材料与设备专用要求〕的约定，未经批准，私自将已按照合同约定进入施工现场的材料或设备撤离施工现场的；</w:t>
      </w:r>
    </w:p>
    <w:p>
      <w:pPr>
        <w:pStyle w:val="184"/>
        <w:rPr>
          <w:rFonts w:cs="宋体"/>
          <w:color w:val="auto"/>
          <w:sz w:val="21"/>
          <w:highlight w:val="none"/>
        </w:rPr>
      </w:pPr>
      <w:r>
        <w:rPr>
          <w:rFonts w:hint="eastAsia" w:cs="宋体"/>
          <w:color w:val="auto"/>
          <w:sz w:val="21"/>
          <w:highlight w:val="none"/>
        </w:rPr>
        <w:t>（5）承包人未能按施工进度计划及时完成合同约定的工作，造成工期延误的；</w:t>
      </w:r>
    </w:p>
    <w:p>
      <w:pPr>
        <w:pStyle w:val="184"/>
        <w:rPr>
          <w:rFonts w:cs="宋体"/>
          <w:color w:val="auto"/>
          <w:sz w:val="21"/>
          <w:highlight w:val="none"/>
        </w:rPr>
      </w:pPr>
      <w:r>
        <w:rPr>
          <w:rFonts w:hint="eastAsia" w:cs="宋体"/>
          <w:color w:val="auto"/>
          <w:sz w:val="21"/>
          <w:highlight w:val="none"/>
        </w:rPr>
        <w:t>（6）承包人在缺陷责任期及保修期内，未能在合理期限对工程缺陷进行修复，或拒绝按发包人要求进行修复的；</w:t>
      </w:r>
    </w:p>
    <w:p>
      <w:pPr>
        <w:pStyle w:val="184"/>
        <w:rPr>
          <w:rFonts w:cs="宋体"/>
          <w:color w:val="auto"/>
          <w:sz w:val="21"/>
          <w:highlight w:val="none"/>
        </w:rPr>
      </w:pPr>
      <w:r>
        <w:rPr>
          <w:rFonts w:hint="eastAsia" w:cs="宋体"/>
          <w:color w:val="auto"/>
          <w:sz w:val="21"/>
          <w:highlight w:val="none"/>
        </w:rPr>
        <w:t>（7）承包人明确表示或者以其行为表明不履行合同主要义务的；</w:t>
      </w:r>
    </w:p>
    <w:p>
      <w:pPr>
        <w:pStyle w:val="184"/>
        <w:rPr>
          <w:rFonts w:cs="宋体"/>
          <w:color w:val="auto"/>
          <w:sz w:val="21"/>
          <w:highlight w:val="none"/>
        </w:rPr>
      </w:pPr>
      <w:r>
        <w:rPr>
          <w:rFonts w:hint="eastAsia" w:cs="宋体"/>
          <w:color w:val="auto"/>
          <w:sz w:val="21"/>
          <w:highlight w:val="none"/>
        </w:rPr>
        <w:t>（8）承包人未能按照合同约定履行其他义务的。</w:t>
      </w:r>
    </w:p>
    <w:p>
      <w:pPr>
        <w:pStyle w:val="184"/>
        <w:rPr>
          <w:rFonts w:cs="宋体"/>
          <w:color w:val="auto"/>
          <w:sz w:val="21"/>
          <w:highlight w:val="none"/>
        </w:rPr>
      </w:pPr>
      <w:r>
        <w:rPr>
          <w:rFonts w:hint="eastAsia" w:cs="宋体"/>
          <w:color w:val="auto"/>
          <w:sz w:val="21"/>
          <w:highlight w:val="none"/>
        </w:rPr>
        <w:t>承包人发生除本项第（7）目约定以外的其他违约情况时，监理人可向承包人发出整改通知，要求其在指定的期限内改正。</w:t>
      </w:r>
    </w:p>
    <w:p>
      <w:pPr>
        <w:pStyle w:val="184"/>
        <w:rPr>
          <w:rFonts w:cs="宋体"/>
          <w:color w:val="auto"/>
          <w:sz w:val="21"/>
          <w:highlight w:val="none"/>
        </w:rPr>
      </w:pPr>
      <w:r>
        <w:rPr>
          <w:rFonts w:hint="eastAsia" w:cs="宋体"/>
          <w:color w:val="auto"/>
          <w:sz w:val="21"/>
          <w:highlight w:val="none"/>
        </w:rPr>
        <w:t>16.2.2 承包人违约的责任</w:t>
      </w:r>
    </w:p>
    <w:p>
      <w:pPr>
        <w:pStyle w:val="184"/>
        <w:rPr>
          <w:rFonts w:cs="宋体"/>
          <w:color w:val="auto"/>
          <w:sz w:val="21"/>
          <w:highlight w:val="none"/>
        </w:rPr>
      </w:pPr>
      <w:r>
        <w:rPr>
          <w:rFonts w:hint="eastAsia" w:cs="宋体"/>
          <w:color w:val="auto"/>
          <w:sz w:val="21"/>
          <w:highlight w:val="none"/>
        </w:rPr>
        <w:t>承包人应承担因其违约行为而增加的费用和（或）延误的工期。此外，合同当事人可在专用合同条款中另行约定承包人违约责任的承担方式和计算方法。</w:t>
      </w:r>
    </w:p>
    <w:p>
      <w:pPr>
        <w:pStyle w:val="184"/>
        <w:rPr>
          <w:rFonts w:cs="宋体"/>
          <w:color w:val="auto"/>
          <w:sz w:val="21"/>
          <w:highlight w:val="none"/>
        </w:rPr>
      </w:pPr>
      <w:r>
        <w:rPr>
          <w:rFonts w:hint="eastAsia" w:cs="宋体"/>
          <w:color w:val="auto"/>
          <w:sz w:val="21"/>
          <w:highlight w:val="none"/>
        </w:rPr>
        <w:t>16.2.3 因承包人违约解除合同</w:t>
      </w:r>
    </w:p>
    <w:p>
      <w:pPr>
        <w:pStyle w:val="184"/>
        <w:rPr>
          <w:rFonts w:cs="宋体"/>
          <w:color w:val="auto"/>
          <w:sz w:val="21"/>
          <w:highlight w:val="none"/>
        </w:rPr>
      </w:pPr>
      <w:r>
        <w:rPr>
          <w:rFonts w:hint="eastAsia" w:cs="宋体"/>
          <w:color w:val="auto"/>
          <w:sz w:val="21"/>
          <w:highlight w:val="none"/>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pPr>
        <w:pStyle w:val="184"/>
        <w:rPr>
          <w:rFonts w:cs="宋体"/>
          <w:color w:val="auto"/>
          <w:sz w:val="21"/>
          <w:highlight w:val="none"/>
        </w:rPr>
      </w:pPr>
      <w:r>
        <w:rPr>
          <w:rFonts w:hint="eastAsia" w:cs="宋体"/>
          <w:color w:val="auto"/>
          <w:sz w:val="21"/>
          <w:highlight w:val="none"/>
        </w:rPr>
        <w:t>16.2.4因承包人违约解除合同后的处理</w:t>
      </w:r>
    </w:p>
    <w:p>
      <w:pPr>
        <w:pStyle w:val="184"/>
        <w:rPr>
          <w:rFonts w:cs="宋体"/>
          <w:color w:val="auto"/>
          <w:sz w:val="21"/>
          <w:highlight w:val="none"/>
        </w:rPr>
      </w:pPr>
      <w:r>
        <w:rPr>
          <w:rFonts w:hint="eastAsia" w:cs="宋体"/>
          <w:color w:val="auto"/>
          <w:sz w:val="21"/>
          <w:highlight w:val="none"/>
        </w:rPr>
        <w:t>因承包人原因导致合同解除的，则合同当事人应在合同解除后28天内完成估价、付款和清算，并按以下约定执行：</w:t>
      </w:r>
    </w:p>
    <w:p>
      <w:pPr>
        <w:pStyle w:val="184"/>
        <w:rPr>
          <w:rFonts w:cs="宋体"/>
          <w:color w:val="auto"/>
          <w:sz w:val="21"/>
          <w:highlight w:val="none"/>
        </w:rPr>
      </w:pPr>
      <w:r>
        <w:rPr>
          <w:rFonts w:hint="eastAsia" w:cs="宋体"/>
          <w:color w:val="auto"/>
          <w:sz w:val="21"/>
          <w:highlight w:val="none"/>
        </w:rPr>
        <w:t>（1）合同解除后，按第4.4款〔商定或确定〕商定或确定承包人实际完成工作对应的合同价款，以及承包人已提供的材料、工程设备、施工设备和临时工程等的价值；</w:t>
      </w:r>
    </w:p>
    <w:p>
      <w:pPr>
        <w:pStyle w:val="184"/>
        <w:rPr>
          <w:rFonts w:cs="宋体"/>
          <w:color w:val="auto"/>
          <w:sz w:val="21"/>
          <w:highlight w:val="none"/>
        </w:rPr>
      </w:pPr>
      <w:r>
        <w:rPr>
          <w:rFonts w:hint="eastAsia" w:cs="宋体"/>
          <w:color w:val="auto"/>
          <w:sz w:val="21"/>
          <w:highlight w:val="none"/>
        </w:rPr>
        <w:t>（2）合同解除后，承包人应支付的违约金；</w:t>
      </w:r>
    </w:p>
    <w:p>
      <w:pPr>
        <w:pStyle w:val="184"/>
        <w:rPr>
          <w:rFonts w:cs="宋体"/>
          <w:color w:val="auto"/>
          <w:sz w:val="21"/>
          <w:highlight w:val="none"/>
        </w:rPr>
      </w:pPr>
      <w:r>
        <w:rPr>
          <w:rFonts w:hint="eastAsia" w:cs="宋体"/>
          <w:color w:val="auto"/>
          <w:sz w:val="21"/>
          <w:highlight w:val="none"/>
        </w:rPr>
        <w:t>（3）合同解除后，因解除合同给发包人造成的损失；</w:t>
      </w:r>
    </w:p>
    <w:p>
      <w:pPr>
        <w:pStyle w:val="184"/>
        <w:rPr>
          <w:rFonts w:cs="宋体"/>
          <w:color w:val="auto"/>
          <w:sz w:val="21"/>
          <w:highlight w:val="none"/>
        </w:rPr>
      </w:pPr>
      <w:r>
        <w:rPr>
          <w:rFonts w:hint="eastAsia" w:cs="宋体"/>
          <w:color w:val="auto"/>
          <w:sz w:val="21"/>
          <w:highlight w:val="none"/>
        </w:rPr>
        <w:t>（4）合同解除后，承包人应按照发包人要求和监理人的指示完成现场的清理和撤离；</w:t>
      </w:r>
    </w:p>
    <w:p>
      <w:pPr>
        <w:pStyle w:val="184"/>
        <w:rPr>
          <w:rFonts w:cs="宋体"/>
          <w:color w:val="auto"/>
          <w:sz w:val="21"/>
          <w:highlight w:val="none"/>
        </w:rPr>
      </w:pPr>
      <w:r>
        <w:rPr>
          <w:rFonts w:hint="eastAsia" w:cs="宋体"/>
          <w:color w:val="auto"/>
          <w:sz w:val="21"/>
          <w:highlight w:val="none"/>
        </w:rPr>
        <w:t>（5）发包人和承包人应在合同解除后进行清算，出具最终结清付款证书，结清全部款项。</w:t>
      </w:r>
    </w:p>
    <w:p>
      <w:pPr>
        <w:pStyle w:val="184"/>
        <w:rPr>
          <w:rFonts w:cs="宋体"/>
          <w:color w:val="auto"/>
          <w:sz w:val="21"/>
          <w:highlight w:val="none"/>
        </w:rPr>
      </w:pPr>
      <w:r>
        <w:rPr>
          <w:rFonts w:hint="eastAsia" w:cs="宋体"/>
          <w:color w:val="auto"/>
          <w:sz w:val="21"/>
          <w:highlight w:val="none"/>
        </w:rPr>
        <w:t>因承包人违约解除合同的，发包人有权暂停对承包人的付款，查清各项付款和已扣款项。发包人和承包人未能就合同解除后的清算和款项支付达成一致的，按照第20条〔争议解决〕的约定处理。</w:t>
      </w:r>
    </w:p>
    <w:p>
      <w:pPr>
        <w:pStyle w:val="184"/>
        <w:rPr>
          <w:rFonts w:cs="宋体"/>
          <w:color w:val="auto"/>
          <w:sz w:val="21"/>
          <w:highlight w:val="none"/>
        </w:rPr>
      </w:pPr>
      <w:r>
        <w:rPr>
          <w:rFonts w:hint="eastAsia" w:cs="宋体"/>
          <w:color w:val="auto"/>
          <w:sz w:val="21"/>
          <w:highlight w:val="none"/>
        </w:rPr>
        <w:t>16.2.5采购合同权益转让</w:t>
      </w:r>
    </w:p>
    <w:p>
      <w:pPr>
        <w:pStyle w:val="184"/>
        <w:rPr>
          <w:rFonts w:cs="宋体"/>
          <w:color w:val="auto"/>
          <w:sz w:val="21"/>
          <w:highlight w:val="none"/>
        </w:rPr>
      </w:pPr>
      <w:r>
        <w:rPr>
          <w:rFonts w:hint="eastAsia" w:cs="宋体"/>
          <w:color w:val="auto"/>
          <w:sz w:val="21"/>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pPr>
        <w:pStyle w:val="189"/>
        <w:rPr>
          <w:rFonts w:ascii="宋体" w:cs="宋体"/>
          <w:color w:val="auto"/>
          <w:highlight w:val="none"/>
        </w:rPr>
      </w:pPr>
      <w:bookmarkStart w:id="568" w:name="_Toc351203606"/>
      <w:bookmarkStart w:id="569" w:name="_Toc478389155"/>
      <w:r>
        <w:rPr>
          <w:rFonts w:hint="eastAsia" w:ascii="宋体" w:cs="宋体"/>
          <w:color w:val="auto"/>
          <w:highlight w:val="none"/>
        </w:rPr>
        <w:t>16.3 第三人造成的违约</w:t>
      </w:r>
      <w:bookmarkEnd w:id="568"/>
      <w:bookmarkEnd w:id="569"/>
    </w:p>
    <w:p>
      <w:pPr>
        <w:pStyle w:val="184"/>
        <w:rPr>
          <w:rFonts w:cs="宋体"/>
          <w:color w:val="auto"/>
          <w:sz w:val="21"/>
          <w:highlight w:val="none"/>
        </w:rPr>
      </w:pPr>
      <w:r>
        <w:rPr>
          <w:rFonts w:hint="eastAsia" w:cs="宋体"/>
          <w:color w:val="auto"/>
          <w:sz w:val="21"/>
          <w:highlight w:val="none"/>
        </w:rPr>
        <w:t>在履行合同过程中，一方当事人因第三人的原因造成违约的，应当向对方当事人承担违约责任。一方当事人和第三人之间的纠纷，依照法律规定或者按照约定解决。</w:t>
      </w:r>
    </w:p>
    <w:p>
      <w:pPr>
        <w:pStyle w:val="189"/>
        <w:rPr>
          <w:rFonts w:ascii="宋体" w:cs="宋体"/>
          <w:color w:val="auto"/>
          <w:highlight w:val="none"/>
        </w:rPr>
      </w:pPr>
      <w:bookmarkStart w:id="570" w:name="_Toc337558823"/>
      <w:bookmarkStart w:id="571" w:name="_Toc296503116"/>
      <w:bookmarkStart w:id="572" w:name="_Toc478389156"/>
      <w:bookmarkStart w:id="573" w:name="_Toc351203607"/>
      <w:bookmarkStart w:id="574" w:name="_Toc296346617"/>
      <w:r>
        <w:rPr>
          <w:rFonts w:hint="eastAsia" w:ascii="宋体" w:cs="宋体"/>
          <w:color w:val="auto"/>
          <w:highlight w:val="none"/>
        </w:rPr>
        <w:t>17. 不可抗力</w:t>
      </w:r>
      <w:bookmarkEnd w:id="570"/>
      <w:bookmarkEnd w:id="571"/>
      <w:bookmarkEnd w:id="572"/>
      <w:bookmarkEnd w:id="573"/>
      <w:bookmarkEnd w:id="574"/>
    </w:p>
    <w:p>
      <w:pPr>
        <w:pStyle w:val="189"/>
        <w:rPr>
          <w:rFonts w:ascii="宋体" w:cs="宋体"/>
          <w:color w:val="auto"/>
          <w:highlight w:val="none"/>
        </w:rPr>
      </w:pPr>
      <w:bookmarkStart w:id="575" w:name="_Toc351203608"/>
      <w:bookmarkStart w:id="576" w:name="_Toc478389157"/>
      <w:bookmarkStart w:id="577" w:name="_Toc296503117"/>
      <w:bookmarkStart w:id="578" w:name="_Toc296346618"/>
      <w:bookmarkStart w:id="579" w:name="_Toc337558824"/>
      <w:r>
        <w:rPr>
          <w:rFonts w:hint="eastAsia" w:ascii="宋体" w:cs="宋体"/>
          <w:color w:val="auto"/>
          <w:highlight w:val="none"/>
        </w:rPr>
        <w:t>17.1 不可抗力的确认</w:t>
      </w:r>
      <w:bookmarkEnd w:id="575"/>
      <w:bookmarkEnd w:id="576"/>
    </w:p>
    <w:bookmarkEnd w:id="577"/>
    <w:bookmarkEnd w:id="578"/>
    <w:bookmarkEnd w:id="579"/>
    <w:p>
      <w:pPr>
        <w:pStyle w:val="184"/>
        <w:rPr>
          <w:rFonts w:cs="宋体"/>
          <w:color w:val="auto"/>
          <w:sz w:val="21"/>
          <w:highlight w:val="none"/>
        </w:rPr>
      </w:pPr>
      <w:r>
        <w:rPr>
          <w:rFonts w:hint="eastAsia" w:cs="宋体"/>
          <w:color w:val="auto"/>
          <w:sz w:val="21"/>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pPr>
        <w:pStyle w:val="184"/>
        <w:rPr>
          <w:rFonts w:cs="宋体"/>
          <w:color w:val="auto"/>
          <w:sz w:val="21"/>
          <w:highlight w:val="none"/>
        </w:rPr>
      </w:pPr>
      <w:r>
        <w:rPr>
          <w:rFonts w:hint="eastAsia" w:cs="宋体"/>
          <w:color w:val="auto"/>
          <w:sz w:val="21"/>
          <w:highlight w:val="none"/>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pPr>
        <w:pStyle w:val="189"/>
        <w:rPr>
          <w:rFonts w:ascii="宋体" w:cs="宋体"/>
          <w:color w:val="auto"/>
          <w:highlight w:val="none"/>
        </w:rPr>
      </w:pPr>
      <w:bookmarkStart w:id="580" w:name="_Toc478389158"/>
      <w:bookmarkStart w:id="581" w:name="_Toc351203609"/>
      <w:bookmarkStart w:id="582" w:name="_Toc296503118"/>
      <w:bookmarkStart w:id="583" w:name="_Toc296346619"/>
      <w:bookmarkStart w:id="584" w:name="_Toc337558825"/>
      <w:r>
        <w:rPr>
          <w:rFonts w:hint="eastAsia" w:ascii="宋体" w:cs="宋体"/>
          <w:color w:val="auto"/>
          <w:highlight w:val="none"/>
        </w:rPr>
        <w:t>17.2 不可抗力的通知</w:t>
      </w:r>
      <w:bookmarkEnd w:id="580"/>
      <w:bookmarkEnd w:id="581"/>
    </w:p>
    <w:bookmarkEnd w:id="582"/>
    <w:bookmarkEnd w:id="583"/>
    <w:bookmarkEnd w:id="584"/>
    <w:p>
      <w:pPr>
        <w:pStyle w:val="184"/>
        <w:rPr>
          <w:rFonts w:cs="宋体"/>
          <w:color w:val="auto"/>
          <w:sz w:val="21"/>
          <w:highlight w:val="none"/>
        </w:rPr>
      </w:pPr>
      <w:r>
        <w:rPr>
          <w:rFonts w:hint="eastAsia" w:cs="宋体"/>
          <w:color w:val="auto"/>
          <w:sz w:val="21"/>
          <w:highlight w:val="none"/>
        </w:rPr>
        <w:t>合同一方当事人遇到不可抗力事件，使其履行合同义务受到阻碍时，应立即通知合同另一方当事人和监理人，书面说明不可抗力和受阻碍的详细情况，并提供必要的证明。</w:t>
      </w:r>
    </w:p>
    <w:p>
      <w:pPr>
        <w:pStyle w:val="184"/>
        <w:ind w:firstLine="315" w:firstLineChars="150"/>
        <w:rPr>
          <w:rFonts w:cs="宋体"/>
          <w:color w:val="auto"/>
          <w:sz w:val="21"/>
          <w:highlight w:val="none"/>
        </w:rPr>
      </w:pPr>
      <w:r>
        <w:rPr>
          <w:rFonts w:hint="eastAsia" w:cs="宋体"/>
          <w:color w:val="auto"/>
          <w:sz w:val="21"/>
          <w:highlight w:val="none"/>
        </w:rPr>
        <w:t>不可抗力持续发生的，合同一方当事人应及时向合同另一方当事人和监理人提交中间报告，说明不可抗力和履行合同受阻的情况，并于不可抗力事件结束后28天内提交最终报告及有关资料。</w:t>
      </w:r>
    </w:p>
    <w:p>
      <w:pPr>
        <w:pStyle w:val="189"/>
        <w:rPr>
          <w:rFonts w:ascii="宋体" w:cs="宋体"/>
          <w:color w:val="auto"/>
          <w:highlight w:val="none"/>
        </w:rPr>
      </w:pPr>
      <w:bookmarkStart w:id="585" w:name="_Toc351203610"/>
      <w:bookmarkStart w:id="586" w:name="_Toc478389159"/>
      <w:bookmarkStart w:id="587" w:name="_Toc337558826"/>
      <w:bookmarkStart w:id="588" w:name="_Toc296503119"/>
      <w:bookmarkStart w:id="589" w:name="_Toc296346620"/>
      <w:r>
        <w:rPr>
          <w:rFonts w:hint="eastAsia" w:ascii="宋体" w:cs="宋体"/>
          <w:color w:val="auto"/>
          <w:highlight w:val="none"/>
        </w:rPr>
        <w:t>17.3 不可抗力后果的承担</w:t>
      </w:r>
      <w:bookmarkEnd w:id="585"/>
      <w:bookmarkEnd w:id="586"/>
    </w:p>
    <w:bookmarkEnd w:id="587"/>
    <w:bookmarkEnd w:id="588"/>
    <w:bookmarkEnd w:id="589"/>
    <w:p>
      <w:pPr>
        <w:pStyle w:val="184"/>
        <w:rPr>
          <w:rFonts w:cs="宋体"/>
          <w:color w:val="auto"/>
          <w:sz w:val="21"/>
          <w:highlight w:val="none"/>
        </w:rPr>
      </w:pPr>
      <w:r>
        <w:rPr>
          <w:rFonts w:hint="eastAsia" w:cs="宋体"/>
          <w:color w:val="auto"/>
          <w:sz w:val="21"/>
          <w:highlight w:val="none"/>
        </w:rPr>
        <w:t>17.3.1不可抗力引起的后果及造成的损失由合同当事人按照法律规定及合同约定各自承担。不可抗力发生前已完成的工程应当按照合同约定进行计量支付。</w:t>
      </w:r>
    </w:p>
    <w:p>
      <w:pPr>
        <w:pStyle w:val="184"/>
        <w:rPr>
          <w:rFonts w:cs="宋体"/>
          <w:color w:val="auto"/>
          <w:sz w:val="21"/>
          <w:highlight w:val="none"/>
        </w:rPr>
      </w:pPr>
      <w:r>
        <w:rPr>
          <w:rFonts w:hint="eastAsia" w:cs="宋体"/>
          <w:color w:val="auto"/>
          <w:sz w:val="21"/>
          <w:highlight w:val="none"/>
        </w:rPr>
        <w:t>17.3.2不可抗力导致的人员伤亡、财产损失、费用增加和（或）工期延误等后果，由合同当事人按以下原则承担：</w:t>
      </w:r>
    </w:p>
    <w:p>
      <w:pPr>
        <w:pStyle w:val="184"/>
        <w:rPr>
          <w:rFonts w:cs="宋体"/>
          <w:color w:val="auto"/>
          <w:sz w:val="21"/>
          <w:highlight w:val="none"/>
        </w:rPr>
      </w:pPr>
      <w:r>
        <w:rPr>
          <w:rFonts w:hint="eastAsia" w:cs="宋体"/>
          <w:color w:val="auto"/>
          <w:sz w:val="21"/>
          <w:highlight w:val="none"/>
        </w:rPr>
        <w:t>（1）永久工程、已运至施工现场的材料和工程设备的损坏，以及因工程损坏造成的第三人人员伤亡和财产损失由发包人承担；</w:t>
      </w:r>
    </w:p>
    <w:p>
      <w:pPr>
        <w:pStyle w:val="184"/>
        <w:rPr>
          <w:rFonts w:cs="宋体"/>
          <w:color w:val="auto"/>
          <w:sz w:val="21"/>
          <w:highlight w:val="none"/>
        </w:rPr>
      </w:pPr>
      <w:r>
        <w:rPr>
          <w:rFonts w:hint="eastAsia" w:cs="宋体"/>
          <w:color w:val="auto"/>
          <w:sz w:val="21"/>
          <w:highlight w:val="none"/>
        </w:rPr>
        <w:t>（2）承包人施工设备的损坏由承包人承担；</w:t>
      </w:r>
    </w:p>
    <w:p>
      <w:pPr>
        <w:pStyle w:val="184"/>
        <w:rPr>
          <w:rFonts w:cs="宋体"/>
          <w:color w:val="auto"/>
          <w:sz w:val="21"/>
          <w:highlight w:val="none"/>
        </w:rPr>
      </w:pPr>
      <w:r>
        <w:rPr>
          <w:rFonts w:hint="eastAsia" w:cs="宋体"/>
          <w:color w:val="auto"/>
          <w:sz w:val="21"/>
          <w:highlight w:val="none"/>
        </w:rPr>
        <w:t>（3）发包人和承包人承担各自人员伤亡和财产的损失；</w:t>
      </w:r>
    </w:p>
    <w:p>
      <w:pPr>
        <w:pStyle w:val="184"/>
        <w:rPr>
          <w:rFonts w:cs="宋体"/>
          <w:color w:val="auto"/>
          <w:sz w:val="21"/>
          <w:highlight w:val="none"/>
        </w:rPr>
      </w:pPr>
      <w:r>
        <w:rPr>
          <w:rFonts w:hint="eastAsia" w:cs="宋体"/>
          <w:color w:val="auto"/>
          <w:sz w:val="21"/>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pPr>
        <w:pStyle w:val="184"/>
        <w:rPr>
          <w:rFonts w:cs="宋体"/>
          <w:color w:val="auto"/>
          <w:sz w:val="21"/>
          <w:highlight w:val="none"/>
        </w:rPr>
      </w:pPr>
      <w:r>
        <w:rPr>
          <w:rFonts w:hint="eastAsia" w:cs="宋体"/>
          <w:color w:val="auto"/>
          <w:sz w:val="21"/>
          <w:highlight w:val="none"/>
        </w:rPr>
        <w:t>（5）因不可抗力引起或将引起工期延误，发包人要求赶工的，由此增加的赶工费用由发包人承担；</w:t>
      </w:r>
    </w:p>
    <w:p>
      <w:pPr>
        <w:pStyle w:val="184"/>
        <w:rPr>
          <w:rFonts w:cs="宋体"/>
          <w:color w:val="auto"/>
          <w:sz w:val="21"/>
          <w:highlight w:val="none"/>
        </w:rPr>
      </w:pPr>
      <w:r>
        <w:rPr>
          <w:rFonts w:hint="eastAsia" w:cs="宋体"/>
          <w:color w:val="auto"/>
          <w:sz w:val="21"/>
          <w:highlight w:val="none"/>
        </w:rPr>
        <w:t>（6）承包人在停工期间按照发包人要求照管、清理和修复工程的费用由发包人承担。</w:t>
      </w:r>
    </w:p>
    <w:p>
      <w:pPr>
        <w:pStyle w:val="184"/>
        <w:rPr>
          <w:rFonts w:cs="宋体"/>
          <w:color w:val="auto"/>
          <w:sz w:val="21"/>
          <w:highlight w:val="none"/>
        </w:rPr>
      </w:pPr>
      <w:r>
        <w:rPr>
          <w:rFonts w:hint="eastAsia" w:cs="宋体"/>
          <w:color w:val="auto"/>
          <w:sz w:val="21"/>
          <w:highlight w:val="none"/>
        </w:rPr>
        <w:t>不可抗力发生后，合同当事人均应采取措施尽量避免和减少损失的扩大，任何一方当事人没有采取有效措施导致损失扩大的，应对扩大的损失承担责任。</w:t>
      </w:r>
    </w:p>
    <w:p>
      <w:pPr>
        <w:pStyle w:val="184"/>
        <w:rPr>
          <w:rFonts w:cs="宋体"/>
          <w:color w:val="auto"/>
          <w:sz w:val="21"/>
          <w:highlight w:val="none"/>
        </w:rPr>
      </w:pPr>
      <w:r>
        <w:rPr>
          <w:rFonts w:hint="eastAsia" w:cs="宋体"/>
          <w:color w:val="auto"/>
          <w:sz w:val="21"/>
          <w:highlight w:val="none"/>
        </w:rPr>
        <w:t>因合同一方迟延履行合同义务，在迟延履行期间遭遇不可抗力的，不免除其违约责任。</w:t>
      </w:r>
    </w:p>
    <w:p>
      <w:pPr>
        <w:pStyle w:val="189"/>
        <w:rPr>
          <w:rFonts w:ascii="宋体" w:cs="宋体"/>
          <w:color w:val="auto"/>
          <w:highlight w:val="none"/>
        </w:rPr>
      </w:pPr>
      <w:bookmarkStart w:id="590" w:name="_Toc478389160"/>
      <w:bookmarkStart w:id="591" w:name="_Toc351203611"/>
      <w:bookmarkStart w:id="592" w:name="_Toc337558827"/>
      <w:r>
        <w:rPr>
          <w:rFonts w:hint="eastAsia" w:ascii="宋体" w:cs="宋体"/>
          <w:color w:val="auto"/>
          <w:highlight w:val="none"/>
        </w:rPr>
        <w:t>17.4 因不可抗力解除合同</w:t>
      </w:r>
      <w:bookmarkEnd w:id="590"/>
      <w:bookmarkEnd w:id="591"/>
    </w:p>
    <w:bookmarkEnd w:id="592"/>
    <w:p>
      <w:pPr>
        <w:pStyle w:val="184"/>
        <w:rPr>
          <w:rFonts w:cs="宋体"/>
          <w:color w:val="auto"/>
          <w:sz w:val="21"/>
          <w:highlight w:val="none"/>
        </w:rPr>
      </w:pPr>
      <w:r>
        <w:rPr>
          <w:rFonts w:hint="eastAsia" w:cs="宋体"/>
          <w:color w:val="auto"/>
          <w:sz w:val="21"/>
          <w:highlight w:val="none"/>
        </w:rPr>
        <w:t>因不可抗力导致合同无法履行连续超过84天或累计超过140天的，发包人和承包人均有权解除合同。合同解除后，由双方当事人按照第4.4款〔商定或确定〕商定或确定发包人应支付的款项，该款项包括：</w:t>
      </w:r>
    </w:p>
    <w:p>
      <w:pPr>
        <w:pStyle w:val="184"/>
        <w:rPr>
          <w:rFonts w:cs="宋体"/>
          <w:color w:val="auto"/>
          <w:sz w:val="21"/>
          <w:highlight w:val="none"/>
        </w:rPr>
      </w:pPr>
      <w:r>
        <w:rPr>
          <w:rFonts w:hint="eastAsia" w:cs="宋体"/>
          <w:color w:val="auto"/>
          <w:sz w:val="21"/>
          <w:highlight w:val="none"/>
        </w:rPr>
        <w:t>（1）合同解除前承包人已完成工作的价款；</w:t>
      </w:r>
    </w:p>
    <w:p>
      <w:pPr>
        <w:pStyle w:val="184"/>
        <w:rPr>
          <w:rFonts w:cs="宋体"/>
          <w:color w:val="auto"/>
          <w:sz w:val="21"/>
          <w:highlight w:val="none"/>
        </w:rPr>
      </w:pPr>
      <w:r>
        <w:rPr>
          <w:rFonts w:hint="eastAsia" w:cs="宋体"/>
          <w:color w:val="auto"/>
          <w:sz w:val="21"/>
          <w:highlight w:val="none"/>
        </w:rPr>
        <w:t>（2）承包人为工程订购的并已交付给承包人，或承包人有责任接受交付的材料、工程设备和其他物品的价款；</w:t>
      </w:r>
    </w:p>
    <w:p>
      <w:pPr>
        <w:pStyle w:val="184"/>
        <w:rPr>
          <w:rFonts w:cs="宋体"/>
          <w:color w:val="auto"/>
          <w:sz w:val="21"/>
          <w:highlight w:val="none"/>
        </w:rPr>
      </w:pPr>
      <w:r>
        <w:rPr>
          <w:rFonts w:hint="eastAsia" w:cs="宋体"/>
          <w:color w:val="auto"/>
          <w:sz w:val="21"/>
          <w:highlight w:val="none"/>
        </w:rPr>
        <w:t>（3）发包人要求承包人退货或解除订货合同而产生的费用，或因不能退货或解除合同而产生的损失；</w:t>
      </w:r>
    </w:p>
    <w:p>
      <w:pPr>
        <w:pStyle w:val="184"/>
        <w:rPr>
          <w:rFonts w:cs="宋体"/>
          <w:color w:val="auto"/>
          <w:sz w:val="21"/>
          <w:highlight w:val="none"/>
        </w:rPr>
      </w:pPr>
      <w:r>
        <w:rPr>
          <w:rFonts w:hint="eastAsia" w:cs="宋体"/>
          <w:color w:val="auto"/>
          <w:sz w:val="21"/>
          <w:highlight w:val="none"/>
        </w:rPr>
        <w:t>（4）承包人撤离施工现场以及遣散承包人人员的费用；</w:t>
      </w:r>
    </w:p>
    <w:p>
      <w:pPr>
        <w:pStyle w:val="184"/>
        <w:rPr>
          <w:rFonts w:cs="宋体"/>
          <w:color w:val="auto"/>
          <w:sz w:val="21"/>
          <w:highlight w:val="none"/>
        </w:rPr>
      </w:pPr>
      <w:r>
        <w:rPr>
          <w:rFonts w:hint="eastAsia" w:cs="宋体"/>
          <w:color w:val="auto"/>
          <w:sz w:val="21"/>
          <w:highlight w:val="none"/>
        </w:rPr>
        <w:t>（5）按照合同约定在合同解除前应支付给承包人的其他款项；</w:t>
      </w:r>
    </w:p>
    <w:p>
      <w:pPr>
        <w:pStyle w:val="184"/>
        <w:rPr>
          <w:rFonts w:cs="宋体"/>
          <w:color w:val="auto"/>
          <w:sz w:val="21"/>
          <w:highlight w:val="none"/>
        </w:rPr>
      </w:pPr>
      <w:r>
        <w:rPr>
          <w:rFonts w:hint="eastAsia" w:cs="宋体"/>
          <w:color w:val="auto"/>
          <w:sz w:val="21"/>
          <w:highlight w:val="none"/>
        </w:rPr>
        <w:t>（6）扣减承包人按照合同约定应向发包人支付的款项；</w:t>
      </w:r>
    </w:p>
    <w:p>
      <w:pPr>
        <w:pStyle w:val="184"/>
        <w:rPr>
          <w:rFonts w:cs="宋体"/>
          <w:color w:val="auto"/>
          <w:sz w:val="21"/>
          <w:highlight w:val="none"/>
        </w:rPr>
      </w:pPr>
      <w:r>
        <w:rPr>
          <w:rFonts w:hint="eastAsia" w:cs="宋体"/>
          <w:color w:val="auto"/>
          <w:sz w:val="21"/>
          <w:highlight w:val="none"/>
        </w:rPr>
        <w:t>（7）双方商定或确定的其他款项。</w:t>
      </w:r>
    </w:p>
    <w:p>
      <w:pPr>
        <w:pStyle w:val="184"/>
        <w:rPr>
          <w:rFonts w:cs="宋体"/>
          <w:color w:val="auto"/>
          <w:sz w:val="21"/>
          <w:highlight w:val="none"/>
        </w:rPr>
      </w:pPr>
      <w:r>
        <w:rPr>
          <w:rFonts w:hint="eastAsia" w:cs="宋体"/>
          <w:color w:val="auto"/>
          <w:sz w:val="21"/>
          <w:highlight w:val="none"/>
        </w:rPr>
        <w:t>除专用合同条款另有约定外，合同解除后，发包人应在商定或确定上述款项后28天内完成上述款项的支付。</w:t>
      </w:r>
    </w:p>
    <w:p>
      <w:pPr>
        <w:pStyle w:val="189"/>
        <w:rPr>
          <w:rFonts w:ascii="宋体" w:cs="宋体"/>
          <w:color w:val="auto"/>
          <w:highlight w:val="none"/>
        </w:rPr>
      </w:pPr>
      <w:bookmarkStart w:id="593" w:name="_Toc478389161"/>
      <w:bookmarkStart w:id="594" w:name="_Toc351203612"/>
      <w:bookmarkStart w:id="595" w:name="_Toc296503120"/>
      <w:bookmarkStart w:id="596" w:name="_Toc296346621"/>
      <w:bookmarkStart w:id="597" w:name="_Toc337558828"/>
      <w:r>
        <w:rPr>
          <w:rFonts w:hint="eastAsia" w:ascii="宋体" w:cs="宋体"/>
          <w:color w:val="auto"/>
          <w:highlight w:val="none"/>
        </w:rPr>
        <w:t>18. 保险</w:t>
      </w:r>
      <w:bookmarkEnd w:id="593"/>
      <w:bookmarkEnd w:id="594"/>
    </w:p>
    <w:bookmarkEnd w:id="595"/>
    <w:bookmarkEnd w:id="596"/>
    <w:bookmarkEnd w:id="597"/>
    <w:p>
      <w:pPr>
        <w:pStyle w:val="189"/>
        <w:rPr>
          <w:rFonts w:ascii="宋体" w:cs="宋体"/>
          <w:color w:val="auto"/>
          <w:highlight w:val="none"/>
        </w:rPr>
      </w:pPr>
      <w:bookmarkStart w:id="598" w:name="_Toc478389162"/>
      <w:bookmarkStart w:id="599" w:name="_Toc351203613"/>
      <w:bookmarkStart w:id="600" w:name="_Toc337558829"/>
      <w:bookmarkStart w:id="601" w:name="_Toc296503121"/>
      <w:bookmarkStart w:id="602" w:name="_Toc296346622"/>
      <w:r>
        <w:rPr>
          <w:rFonts w:hint="eastAsia" w:ascii="宋体" w:cs="宋体"/>
          <w:color w:val="auto"/>
          <w:highlight w:val="none"/>
        </w:rPr>
        <w:t>18.1 工程保险</w:t>
      </w:r>
      <w:bookmarkEnd w:id="598"/>
      <w:bookmarkEnd w:id="599"/>
    </w:p>
    <w:bookmarkEnd w:id="600"/>
    <w:bookmarkEnd w:id="601"/>
    <w:bookmarkEnd w:id="602"/>
    <w:p>
      <w:pPr>
        <w:pStyle w:val="184"/>
        <w:rPr>
          <w:rFonts w:cs="宋体"/>
          <w:color w:val="auto"/>
          <w:sz w:val="21"/>
          <w:highlight w:val="none"/>
        </w:rPr>
      </w:pPr>
      <w:r>
        <w:rPr>
          <w:rFonts w:hint="eastAsia" w:cs="宋体"/>
          <w:color w:val="auto"/>
          <w:sz w:val="21"/>
          <w:highlight w:val="none"/>
        </w:rPr>
        <w:t>除专用合同条款另有约定外，发包人应投保建筑工程一切险或安装工程一切险；发包人委托承包人投保的，因投保产生的保险费和其他相关费用由发包人承担。</w:t>
      </w:r>
    </w:p>
    <w:p>
      <w:pPr>
        <w:pStyle w:val="189"/>
        <w:rPr>
          <w:rFonts w:ascii="宋体" w:cs="宋体"/>
          <w:color w:val="auto"/>
          <w:highlight w:val="none"/>
        </w:rPr>
      </w:pPr>
      <w:bookmarkStart w:id="603" w:name="_Toc351203614"/>
      <w:bookmarkStart w:id="604" w:name="_Toc478389163"/>
      <w:bookmarkStart w:id="605" w:name="_Toc296503122"/>
      <w:bookmarkStart w:id="606" w:name="_Toc296346623"/>
      <w:bookmarkStart w:id="607" w:name="_Toc337558830"/>
      <w:r>
        <w:rPr>
          <w:rFonts w:hint="eastAsia" w:ascii="宋体" w:cs="宋体"/>
          <w:color w:val="auto"/>
          <w:highlight w:val="none"/>
        </w:rPr>
        <w:t>18.2 工伤保险</w:t>
      </w:r>
      <w:bookmarkEnd w:id="603"/>
      <w:bookmarkEnd w:id="604"/>
    </w:p>
    <w:bookmarkEnd w:id="605"/>
    <w:bookmarkEnd w:id="606"/>
    <w:bookmarkEnd w:id="607"/>
    <w:p>
      <w:pPr>
        <w:pStyle w:val="184"/>
        <w:rPr>
          <w:rFonts w:cs="宋体"/>
          <w:color w:val="auto"/>
          <w:sz w:val="21"/>
          <w:highlight w:val="none"/>
        </w:rPr>
      </w:pPr>
      <w:r>
        <w:rPr>
          <w:rFonts w:hint="eastAsia" w:cs="宋体"/>
          <w:color w:val="auto"/>
          <w:sz w:val="21"/>
          <w:highlight w:val="none"/>
        </w:rPr>
        <w:t>18.2.1发包人应依照法律规定参加工伤保险，并为在施工现场的全部员工办理工伤保险，缴纳工伤保险费，并要求监理人及由发包人为履行合同聘请的第三方依法参加工伤保险。</w:t>
      </w:r>
    </w:p>
    <w:p>
      <w:pPr>
        <w:pStyle w:val="184"/>
        <w:rPr>
          <w:rFonts w:cs="宋体"/>
          <w:color w:val="auto"/>
          <w:sz w:val="21"/>
          <w:highlight w:val="none"/>
        </w:rPr>
      </w:pPr>
      <w:r>
        <w:rPr>
          <w:rFonts w:hint="eastAsia" w:cs="宋体"/>
          <w:color w:val="auto"/>
          <w:sz w:val="21"/>
          <w:highlight w:val="none"/>
        </w:rPr>
        <w:t>18.2.2承包人应依照法律规定参加工伤保险，并为其履行合同的全部员工办理工伤保险，缴纳工伤保险费，并要求分包人及由承包人为履行合同聘请的第三方依法参加工伤保险。</w:t>
      </w:r>
    </w:p>
    <w:p>
      <w:pPr>
        <w:pStyle w:val="189"/>
        <w:rPr>
          <w:rFonts w:ascii="宋体" w:cs="宋体"/>
          <w:color w:val="auto"/>
          <w:highlight w:val="none"/>
        </w:rPr>
      </w:pPr>
      <w:bookmarkStart w:id="608" w:name="_Toc351203615"/>
      <w:bookmarkStart w:id="609" w:name="_Toc478389164"/>
      <w:bookmarkStart w:id="610" w:name="_Toc296503125"/>
      <w:bookmarkStart w:id="611" w:name="_Toc337558831"/>
      <w:bookmarkStart w:id="612" w:name="_Toc296346626"/>
      <w:r>
        <w:rPr>
          <w:rFonts w:hint="eastAsia" w:ascii="宋体" w:cs="宋体"/>
          <w:color w:val="auto"/>
          <w:highlight w:val="none"/>
        </w:rPr>
        <w:t>18.3其他保险</w:t>
      </w:r>
      <w:bookmarkEnd w:id="608"/>
      <w:bookmarkEnd w:id="609"/>
    </w:p>
    <w:bookmarkEnd w:id="610"/>
    <w:bookmarkEnd w:id="611"/>
    <w:bookmarkEnd w:id="612"/>
    <w:p>
      <w:pPr>
        <w:pStyle w:val="184"/>
        <w:rPr>
          <w:rFonts w:cs="宋体"/>
          <w:color w:val="auto"/>
          <w:sz w:val="21"/>
          <w:highlight w:val="none"/>
        </w:rPr>
      </w:pPr>
      <w:r>
        <w:rPr>
          <w:rFonts w:hint="eastAsia" w:cs="宋体"/>
          <w:color w:val="auto"/>
          <w:sz w:val="21"/>
          <w:highlight w:val="none"/>
        </w:rPr>
        <w:t>发包人和承包人可以为其施工现场的全部人员办理意外伤害保险并支付保险费，包括其员工及为履行合同聘请的第三方的人员，具体事项由合同当事人在专用合同条款约定。</w:t>
      </w:r>
    </w:p>
    <w:p>
      <w:pPr>
        <w:pStyle w:val="184"/>
        <w:rPr>
          <w:rFonts w:cs="宋体"/>
          <w:color w:val="auto"/>
          <w:sz w:val="21"/>
          <w:highlight w:val="none"/>
        </w:rPr>
      </w:pPr>
      <w:r>
        <w:rPr>
          <w:rFonts w:hint="eastAsia" w:cs="宋体"/>
          <w:color w:val="auto"/>
          <w:sz w:val="21"/>
          <w:highlight w:val="none"/>
        </w:rPr>
        <w:t>除专用合同条款另有约定外，承包人应为其施工设备等办理财产保险。</w:t>
      </w:r>
    </w:p>
    <w:p>
      <w:pPr>
        <w:pStyle w:val="189"/>
        <w:rPr>
          <w:rFonts w:ascii="宋体" w:cs="宋体"/>
          <w:color w:val="auto"/>
          <w:highlight w:val="none"/>
        </w:rPr>
      </w:pPr>
      <w:bookmarkStart w:id="613" w:name="_Toc478389165"/>
      <w:bookmarkStart w:id="614" w:name="_Toc351203616"/>
      <w:r>
        <w:rPr>
          <w:rFonts w:hint="eastAsia" w:ascii="宋体" w:cs="宋体"/>
          <w:color w:val="auto"/>
          <w:highlight w:val="none"/>
        </w:rPr>
        <w:t>18.4持续保险</w:t>
      </w:r>
      <w:bookmarkEnd w:id="613"/>
      <w:bookmarkEnd w:id="614"/>
    </w:p>
    <w:p>
      <w:pPr>
        <w:pStyle w:val="184"/>
        <w:rPr>
          <w:rFonts w:cs="宋体"/>
          <w:color w:val="auto"/>
          <w:sz w:val="21"/>
          <w:highlight w:val="none"/>
        </w:rPr>
      </w:pPr>
      <w:r>
        <w:rPr>
          <w:rFonts w:hint="eastAsia" w:cs="宋体"/>
          <w:color w:val="auto"/>
          <w:sz w:val="21"/>
          <w:highlight w:val="none"/>
        </w:rPr>
        <w:t>合同当事人应与保险人保持联系，使保险人能够随时了解工程实施中的变动，并确保按保险合同条款要求持续保险。</w:t>
      </w:r>
    </w:p>
    <w:p>
      <w:pPr>
        <w:pStyle w:val="189"/>
        <w:rPr>
          <w:rFonts w:ascii="宋体" w:cs="宋体"/>
          <w:color w:val="auto"/>
          <w:highlight w:val="none"/>
        </w:rPr>
      </w:pPr>
      <w:bookmarkStart w:id="615" w:name="_Toc351203617"/>
      <w:bookmarkStart w:id="616" w:name="_Toc478389166"/>
      <w:bookmarkStart w:id="617" w:name="_Toc296346627"/>
      <w:bookmarkStart w:id="618" w:name="_Toc296503126"/>
      <w:bookmarkStart w:id="619" w:name="_Toc337558832"/>
      <w:r>
        <w:rPr>
          <w:rFonts w:hint="eastAsia" w:ascii="宋体" w:cs="宋体"/>
          <w:color w:val="auto"/>
          <w:highlight w:val="none"/>
        </w:rPr>
        <w:t>18.5 保险凭证</w:t>
      </w:r>
      <w:bookmarkEnd w:id="615"/>
      <w:bookmarkEnd w:id="616"/>
    </w:p>
    <w:bookmarkEnd w:id="617"/>
    <w:bookmarkEnd w:id="618"/>
    <w:bookmarkEnd w:id="619"/>
    <w:p>
      <w:pPr>
        <w:pStyle w:val="184"/>
        <w:rPr>
          <w:rFonts w:cs="宋体"/>
          <w:color w:val="auto"/>
          <w:sz w:val="21"/>
          <w:highlight w:val="none"/>
        </w:rPr>
      </w:pPr>
      <w:r>
        <w:rPr>
          <w:rFonts w:hint="eastAsia" w:cs="宋体"/>
          <w:color w:val="auto"/>
          <w:sz w:val="21"/>
          <w:highlight w:val="none"/>
        </w:rPr>
        <w:t>合同当事人应及时向另一方当事人提交其已投保的各项保险的凭证和保险单复印件。</w:t>
      </w:r>
    </w:p>
    <w:p>
      <w:pPr>
        <w:pStyle w:val="189"/>
        <w:rPr>
          <w:rFonts w:ascii="宋体" w:cs="宋体"/>
          <w:color w:val="auto"/>
          <w:highlight w:val="none"/>
        </w:rPr>
      </w:pPr>
      <w:bookmarkStart w:id="620" w:name="_Toc478389167"/>
      <w:bookmarkStart w:id="621" w:name="_Toc351203618"/>
      <w:bookmarkStart w:id="622" w:name="_Toc296346628"/>
      <w:bookmarkStart w:id="623" w:name="_Toc337558833"/>
      <w:bookmarkStart w:id="624" w:name="_Toc296503127"/>
      <w:r>
        <w:rPr>
          <w:rFonts w:hint="eastAsia" w:ascii="宋体" w:cs="宋体"/>
          <w:color w:val="auto"/>
          <w:highlight w:val="none"/>
        </w:rPr>
        <w:t>18.6 未按约定投保的补救</w:t>
      </w:r>
      <w:bookmarkEnd w:id="620"/>
      <w:bookmarkEnd w:id="621"/>
    </w:p>
    <w:bookmarkEnd w:id="622"/>
    <w:bookmarkEnd w:id="623"/>
    <w:bookmarkEnd w:id="624"/>
    <w:p>
      <w:pPr>
        <w:pStyle w:val="184"/>
        <w:rPr>
          <w:rFonts w:cs="宋体"/>
          <w:color w:val="auto"/>
          <w:sz w:val="21"/>
          <w:highlight w:val="none"/>
        </w:rPr>
      </w:pPr>
      <w:r>
        <w:rPr>
          <w:rFonts w:hint="eastAsia" w:cs="宋体"/>
          <w:color w:val="auto"/>
          <w:sz w:val="21"/>
          <w:highlight w:val="none"/>
        </w:rPr>
        <w:t>18.6.1发包人未按合同约定办理保险，或未能使保险持续有效的，则承包人可代为办理，所需费用由发包人承担。发包人未按合同约定办理保险，导致未能得到足额赔偿的，由发包人负责补足。</w:t>
      </w:r>
    </w:p>
    <w:p>
      <w:pPr>
        <w:pStyle w:val="184"/>
        <w:rPr>
          <w:rFonts w:cs="宋体"/>
          <w:color w:val="auto"/>
          <w:sz w:val="21"/>
          <w:highlight w:val="none"/>
        </w:rPr>
      </w:pPr>
      <w:r>
        <w:rPr>
          <w:rFonts w:hint="eastAsia" w:cs="宋体"/>
          <w:color w:val="auto"/>
          <w:sz w:val="21"/>
          <w:highlight w:val="none"/>
        </w:rPr>
        <w:t>18.6.2承包人未按合同约定办理保险，或未能使保险持续有效的，则发包人可代为办理，所需费用由承包人承担。承包人未按合同约定办理保险，导致未能得到足额赔偿的，由承包人负责补足。</w:t>
      </w:r>
    </w:p>
    <w:p>
      <w:pPr>
        <w:pStyle w:val="189"/>
        <w:rPr>
          <w:rFonts w:ascii="宋体" w:cs="宋体"/>
          <w:color w:val="auto"/>
          <w:highlight w:val="none"/>
        </w:rPr>
      </w:pPr>
      <w:bookmarkStart w:id="625" w:name="_Toc478389168"/>
      <w:bookmarkStart w:id="626" w:name="_Toc351203619"/>
      <w:bookmarkStart w:id="627" w:name="_Toc337558834"/>
      <w:r>
        <w:rPr>
          <w:rFonts w:hint="eastAsia" w:ascii="宋体" w:cs="宋体"/>
          <w:color w:val="auto"/>
          <w:highlight w:val="none"/>
        </w:rPr>
        <w:t>18.7 通知义务</w:t>
      </w:r>
      <w:bookmarkEnd w:id="625"/>
      <w:bookmarkEnd w:id="626"/>
    </w:p>
    <w:bookmarkEnd w:id="627"/>
    <w:p>
      <w:pPr>
        <w:pStyle w:val="184"/>
        <w:rPr>
          <w:rFonts w:cs="宋体"/>
          <w:color w:val="auto"/>
          <w:sz w:val="21"/>
          <w:highlight w:val="none"/>
        </w:rPr>
      </w:pPr>
      <w:r>
        <w:rPr>
          <w:rFonts w:hint="eastAsia" w:cs="宋体"/>
          <w:color w:val="auto"/>
          <w:sz w:val="21"/>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pPr>
        <w:pStyle w:val="184"/>
        <w:rPr>
          <w:rFonts w:cs="宋体"/>
          <w:color w:val="auto"/>
          <w:sz w:val="21"/>
          <w:highlight w:val="none"/>
        </w:rPr>
      </w:pPr>
      <w:r>
        <w:rPr>
          <w:rFonts w:hint="eastAsia" w:cs="宋体"/>
          <w:color w:val="auto"/>
          <w:sz w:val="21"/>
          <w:highlight w:val="none"/>
        </w:rPr>
        <w:t>保险事故发生时，投保人应按照保险合同规定的条件和期限及时向保险人报告。发包人和承包人应当在知道保险事故发生后及时通知对方。</w:t>
      </w:r>
    </w:p>
    <w:p>
      <w:pPr>
        <w:pStyle w:val="189"/>
        <w:rPr>
          <w:rFonts w:ascii="宋体" w:cs="宋体"/>
          <w:color w:val="auto"/>
          <w:highlight w:val="none"/>
        </w:rPr>
      </w:pPr>
      <w:bookmarkStart w:id="628" w:name="_Toc351203620"/>
      <w:bookmarkStart w:id="629" w:name="_Toc478389169"/>
      <w:bookmarkStart w:id="630" w:name="_Toc337558835"/>
      <w:bookmarkStart w:id="631" w:name="_Toc296503140"/>
      <w:bookmarkStart w:id="632" w:name="_Toc296346641"/>
      <w:r>
        <w:rPr>
          <w:rFonts w:hint="eastAsia" w:ascii="宋体" w:cs="宋体"/>
          <w:color w:val="auto"/>
          <w:highlight w:val="none"/>
        </w:rPr>
        <w:t>19. 索赔</w:t>
      </w:r>
      <w:bookmarkEnd w:id="628"/>
      <w:bookmarkEnd w:id="629"/>
    </w:p>
    <w:bookmarkEnd w:id="630"/>
    <w:bookmarkEnd w:id="631"/>
    <w:bookmarkEnd w:id="632"/>
    <w:p>
      <w:pPr>
        <w:pStyle w:val="189"/>
        <w:rPr>
          <w:rFonts w:ascii="宋体" w:cs="宋体"/>
          <w:color w:val="auto"/>
          <w:highlight w:val="none"/>
        </w:rPr>
      </w:pPr>
      <w:bookmarkStart w:id="633" w:name="_Toc351203621"/>
      <w:bookmarkStart w:id="634" w:name="_Toc478389170"/>
      <w:bookmarkStart w:id="635" w:name="_Toc296346642"/>
      <w:bookmarkStart w:id="636" w:name="_Toc296503141"/>
      <w:bookmarkStart w:id="637" w:name="_Toc337558836"/>
      <w:r>
        <w:rPr>
          <w:rFonts w:hint="eastAsia" w:ascii="宋体" w:cs="宋体"/>
          <w:color w:val="auto"/>
          <w:highlight w:val="none"/>
        </w:rPr>
        <w:t>19.1承包人的索赔</w:t>
      </w:r>
      <w:bookmarkEnd w:id="633"/>
      <w:bookmarkEnd w:id="634"/>
    </w:p>
    <w:bookmarkEnd w:id="635"/>
    <w:bookmarkEnd w:id="636"/>
    <w:bookmarkEnd w:id="637"/>
    <w:p>
      <w:pPr>
        <w:pStyle w:val="184"/>
        <w:rPr>
          <w:rFonts w:cs="宋体"/>
          <w:color w:val="auto"/>
          <w:sz w:val="21"/>
          <w:highlight w:val="none"/>
        </w:rPr>
      </w:pPr>
      <w:r>
        <w:rPr>
          <w:rFonts w:hint="eastAsia" w:cs="宋体"/>
          <w:color w:val="auto"/>
          <w:sz w:val="21"/>
          <w:highlight w:val="none"/>
        </w:rPr>
        <w:t>根据合同约定，承包人认为有权得到追加付款和（或）延长工期的，应按以下程序向发包人提出索赔：</w:t>
      </w:r>
    </w:p>
    <w:p>
      <w:pPr>
        <w:pStyle w:val="184"/>
        <w:rPr>
          <w:rFonts w:cs="宋体"/>
          <w:color w:val="auto"/>
          <w:sz w:val="21"/>
          <w:highlight w:val="none"/>
        </w:rPr>
      </w:pPr>
      <w:r>
        <w:rPr>
          <w:rFonts w:hint="eastAsia" w:cs="宋体"/>
          <w:color w:val="auto"/>
          <w:sz w:val="21"/>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pPr>
        <w:pStyle w:val="184"/>
        <w:rPr>
          <w:rFonts w:cs="宋体"/>
          <w:color w:val="auto"/>
          <w:sz w:val="21"/>
          <w:highlight w:val="none"/>
        </w:rPr>
      </w:pPr>
      <w:r>
        <w:rPr>
          <w:rFonts w:hint="eastAsia" w:cs="宋体"/>
          <w:color w:val="auto"/>
          <w:sz w:val="21"/>
          <w:highlight w:val="none"/>
        </w:rPr>
        <w:t>（2）承包人应在发出索赔意向通知书后28天内，向监理人正式递交索赔报告；索赔报告应详细说明索赔理由以及要求追加的付款金额和（或）延长的工期，并附必要的记录和证明材料；</w:t>
      </w:r>
    </w:p>
    <w:p>
      <w:pPr>
        <w:pStyle w:val="184"/>
        <w:rPr>
          <w:rFonts w:cs="宋体"/>
          <w:color w:val="auto"/>
          <w:sz w:val="21"/>
          <w:highlight w:val="none"/>
        </w:rPr>
      </w:pPr>
      <w:r>
        <w:rPr>
          <w:rFonts w:hint="eastAsia" w:cs="宋体"/>
          <w:color w:val="auto"/>
          <w:sz w:val="21"/>
          <w:highlight w:val="none"/>
        </w:rPr>
        <w:t>（3）索赔事件具有持续影响的，承包人应按合理时间间隔继续递交延续索赔通知，说明持续影响的实际情况和记录，列出累计的追加付款金额和（或）工期延长天数；</w:t>
      </w:r>
    </w:p>
    <w:p>
      <w:pPr>
        <w:pStyle w:val="184"/>
        <w:rPr>
          <w:rFonts w:cs="宋体"/>
          <w:color w:val="auto"/>
          <w:sz w:val="21"/>
          <w:highlight w:val="none"/>
        </w:rPr>
      </w:pPr>
      <w:r>
        <w:rPr>
          <w:rFonts w:hint="eastAsia" w:cs="宋体"/>
          <w:color w:val="auto"/>
          <w:sz w:val="21"/>
          <w:highlight w:val="none"/>
        </w:rPr>
        <w:t>（4）在索赔事件影响结束后28天内，承包人应向监理人递交最终索赔报告，说明最终要求索赔的追加付款金额和（或）延长的工期，并附必要的记录和证明材料。</w:t>
      </w:r>
    </w:p>
    <w:p>
      <w:pPr>
        <w:pStyle w:val="189"/>
        <w:rPr>
          <w:rFonts w:ascii="宋体" w:cs="宋体"/>
          <w:color w:val="auto"/>
          <w:highlight w:val="none"/>
        </w:rPr>
      </w:pPr>
      <w:bookmarkStart w:id="638" w:name="_Toc351203622"/>
      <w:bookmarkStart w:id="639" w:name="_Toc478389171"/>
      <w:bookmarkStart w:id="640" w:name="_Toc296346643"/>
      <w:bookmarkStart w:id="641" w:name="_Toc296503142"/>
      <w:bookmarkStart w:id="642" w:name="_Toc337558837"/>
      <w:r>
        <w:rPr>
          <w:rFonts w:hint="eastAsia" w:ascii="宋体" w:cs="宋体"/>
          <w:color w:val="auto"/>
          <w:highlight w:val="none"/>
        </w:rPr>
        <w:t>19.2 对承包人索赔的处理</w:t>
      </w:r>
      <w:bookmarkEnd w:id="638"/>
      <w:bookmarkEnd w:id="639"/>
    </w:p>
    <w:bookmarkEnd w:id="640"/>
    <w:bookmarkEnd w:id="641"/>
    <w:bookmarkEnd w:id="642"/>
    <w:p>
      <w:pPr>
        <w:pStyle w:val="184"/>
        <w:rPr>
          <w:rFonts w:cs="宋体"/>
          <w:color w:val="auto"/>
          <w:sz w:val="21"/>
          <w:highlight w:val="none"/>
        </w:rPr>
      </w:pPr>
      <w:r>
        <w:rPr>
          <w:rFonts w:hint="eastAsia" w:cs="宋体"/>
          <w:color w:val="auto"/>
          <w:sz w:val="21"/>
          <w:highlight w:val="none"/>
        </w:rPr>
        <w:t>对承包人索赔的处理如下：</w:t>
      </w:r>
    </w:p>
    <w:p>
      <w:pPr>
        <w:pStyle w:val="184"/>
        <w:rPr>
          <w:rFonts w:cs="宋体"/>
          <w:color w:val="auto"/>
          <w:sz w:val="21"/>
          <w:highlight w:val="none"/>
        </w:rPr>
      </w:pPr>
      <w:r>
        <w:rPr>
          <w:rFonts w:hint="eastAsia" w:cs="宋体"/>
          <w:color w:val="auto"/>
          <w:sz w:val="21"/>
          <w:highlight w:val="none"/>
        </w:rPr>
        <w:t>（1）监理人应在收到索赔报告后14天内完成审查并报送发包人。监理人对索赔报告存在异议的，有权要求承包人提交全部原始记录副本；</w:t>
      </w:r>
    </w:p>
    <w:p>
      <w:pPr>
        <w:pStyle w:val="184"/>
        <w:rPr>
          <w:rFonts w:cs="宋体"/>
          <w:color w:val="auto"/>
          <w:sz w:val="21"/>
          <w:highlight w:val="none"/>
        </w:rPr>
      </w:pPr>
      <w:r>
        <w:rPr>
          <w:rFonts w:hint="eastAsia" w:cs="宋体"/>
          <w:color w:val="auto"/>
          <w:sz w:val="21"/>
          <w:highlight w:val="none"/>
        </w:rPr>
        <w:t>（2）发包人应在监理人收到索赔报告或有关索赔的进一步证明材料后的28天内，由监理人向承包人出具经发包人签认的索赔处理结果。发包人逾期答复的，则视为认可承包人的索赔要求；</w:t>
      </w:r>
    </w:p>
    <w:p>
      <w:pPr>
        <w:pStyle w:val="184"/>
        <w:rPr>
          <w:rFonts w:cs="宋体"/>
          <w:color w:val="auto"/>
          <w:sz w:val="21"/>
          <w:highlight w:val="none"/>
        </w:rPr>
      </w:pPr>
      <w:r>
        <w:rPr>
          <w:rFonts w:hint="eastAsia" w:cs="宋体"/>
          <w:color w:val="auto"/>
          <w:sz w:val="21"/>
          <w:highlight w:val="none"/>
        </w:rPr>
        <w:t>（3）承包人接受索赔处理结果的，索赔款项在当期进度款中进行支付；承包人不接受索赔处理结果的，按照第20条〔争议解决〕约定处理。</w:t>
      </w:r>
    </w:p>
    <w:p>
      <w:pPr>
        <w:pStyle w:val="189"/>
        <w:rPr>
          <w:rFonts w:ascii="宋体" w:cs="宋体"/>
          <w:color w:val="auto"/>
          <w:highlight w:val="none"/>
        </w:rPr>
      </w:pPr>
      <w:bookmarkStart w:id="643" w:name="_Toc478389172"/>
      <w:bookmarkStart w:id="644" w:name="_Toc351203623"/>
      <w:bookmarkStart w:id="645" w:name="_Toc296503143"/>
      <w:bookmarkStart w:id="646" w:name="_Toc337558838"/>
      <w:bookmarkStart w:id="647" w:name="_Toc296346644"/>
      <w:r>
        <w:rPr>
          <w:rFonts w:hint="eastAsia" w:ascii="宋体" w:cs="宋体"/>
          <w:color w:val="auto"/>
          <w:highlight w:val="none"/>
        </w:rPr>
        <w:t>19.3发包人的索赔</w:t>
      </w:r>
      <w:bookmarkEnd w:id="643"/>
      <w:bookmarkEnd w:id="644"/>
    </w:p>
    <w:bookmarkEnd w:id="645"/>
    <w:bookmarkEnd w:id="646"/>
    <w:bookmarkEnd w:id="647"/>
    <w:p>
      <w:pPr>
        <w:pStyle w:val="184"/>
        <w:rPr>
          <w:rFonts w:cs="宋体"/>
          <w:color w:val="auto"/>
          <w:sz w:val="21"/>
          <w:highlight w:val="none"/>
        </w:rPr>
      </w:pPr>
      <w:r>
        <w:rPr>
          <w:rFonts w:hint="eastAsia" w:cs="宋体"/>
          <w:color w:val="auto"/>
          <w:sz w:val="21"/>
          <w:highlight w:val="none"/>
        </w:rPr>
        <w:t>根据合同约定，发包人认为有权得到赔付金额和（或）延长缺陷责任期的，监理人应向承包人发出通知并附有详细的证明。</w:t>
      </w:r>
    </w:p>
    <w:p>
      <w:pPr>
        <w:pStyle w:val="184"/>
        <w:rPr>
          <w:rFonts w:cs="宋体"/>
          <w:color w:val="auto"/>
          <w:sz w:val="21"/>
          <w:highlight w:val="none"/>
        </w:rPr>
      </w:pPr>
      <w:r>
        <w:rPr>
          <w:rFonts w:hint="eastAsia" w:cs="宋体"/>
          <w:color w:val="auto"/>
          <w:sz w:val="21"/>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pPr>
        <w:pStyle w:val="189"/>
        <w:rPr>
          <w:rFonts w:ascii="宋体" w:cs="宋体"/>
          <w:color w:val="auto"/>
          <w:highlight w:val="none"/>
        </w:rPr>
      </w:pPr>
      <w:bookmarkStart w:id="648" w:name="_Toc478389173"/>
      <w:bookmarkStart w:id="649" w:name="_Toc351203624"/>
      <w:bookmarkStart w:id="650" w:name="_Toc337558839"/>
      <w:bookmarkStart w:id="651" w:name="_Toc296346645"/>
      <w:bookmarkStart w:id="652" w:name="_Toc296503144"/>
      <w:r>
        <w:rPr>
          <w:rFonts w:hint="eastAsia" w:ascii="宋体" w:cs="宋体"/>
          <w:color w:val="auto"/>
          <w:highlight w:val="none"/>
        </w:rPr>
        <w:t>19.4 对发包人索赔的处理</w:t>
      </w:r>
      <w:bookmarkEnd w:id="648"/>
      <w:bookmarkEnd w:id="649"/>
    </w:p>
    <w:bookmarkEnd w:id="650"/>
    <w:bookmarkEnd w:id="651"/>
    <w:bookmarkEnd w:id="652"/>
    <w:p>
      <w:pPr>
        <w:pStyle w:val="184"/>
        <w:rPr>
          <w:rFonts w:cs="宋体"/>
          <w:color w:val="auto"/>
          <w:sz w:val="21"/>
          <w:highlight w:val="none"/>
        </w:rPr>
      </w:pPr>
      <w:r>
        <w:rPr>
          <w:rFonts w:hint="eastAsia" w:cs="宋体"/>
          <w:color w:val="auto"/>
          <w:sz w:val="21"/>
          <w:highlight w:val="none"/>
        </w:rPr>
        <w:t>对发包人索赔的处理如下：</w:t>
      </w:r>
    </w:p>
    <w:p>
      <w:pPr>
        <w:pStyle w:val="184"/>
        <w:rPr>
          <w:rFonts w:cs="宋体"/>
          <w:color w:val="auto"/>
          <w:sz w:val="21"/>
          <w:highlight w:val="none"/>
        </w:rPr>
      </w:pPr>
      <w:r>
        <w:rPr>
          <w:rFonts w:hint="eastAsia" w:cs="宋体"/>
          <w:color w:val="auto"/>
          <w:sz w:val="21"/>
          <w:highlight w:val="none"/>
        </w:rPr>
        <w:t>（1）承包人收到发包人提交的索赔报告后，应及时审查索赔报告的内容、查验发包人证明材料；</w:t>
      </w:r>
    </w:p>
    <w:p>
      <w:pPr>
        <w:pStyle w:val="184"/>
        <w:rPr>
          <w:rFonts w:cs="宋体"/>
          <w:color w:val="auto"/>
          <w:sz w:val="21"/>
          <w:highlight w:val="none"/>
        </w:rPr>
      </w:pPr>
      <w:r>
        <w:rPr>
          <w:rFonts w:hint="eastAsia" w:cs="宋体"/>
          <w:color w:val="auto"/>
          <w:sz w:val="21"/>
          <w:highlight w:val="none"/>
        </w:rPr>
        <w:t>（2）承包人应在收到索赔报告或有关索赔的进一步证明材料后28天内，将索赔处理结果答复发包人。如果承包人未在上述期限内作出答复的，则视为对发包人索赔要求的认可；</w:t>
      </w:r>
    </w:p>
    <w:p>
      <w:pPr>
        <w:pStyle w:val="184"/>
        <w:rPr>
          <w:rFonts w:cs="宋体"/>
          <w:color w:val="auto"/>
          <w:sz w:val="21"/>
          <w:highlight w:val="none"/>
        </w:rPr>
      </w:pPr>
      <w:r>
        <w:rPr>
          <w:rFonts w:hint="eastAsia" w:cs="宋体"/>
          <w:color w:val="auto"/>
          <w:sz w:val="21"/>
          <w:highlight w:val="none"/>
        </w:rPr>
        <w:t>（3）承包人接受索赔处理结果的，发包人可从应支付给承包人的合同价款中扣除赔付的金额或延长缺陷责任期；发包人不接受索赔处理结果的，按第20条〔争议解决〕约定处理。</w:t>
      </w:r>
    </w:p>
    <w:p>
      <w:pPr>
        <w:pStyle w:val="189"/>
        <w:rPr>
          <w:rFonts w:ascii="宋体" w:cs="宋体"/>
          <w:color w:val="auto"/>
          <w:highlight w:val="none"/>
        </w:rPr>
      </w:pPr>
      <w:bookmarkStart w:id="653" w:name="_Toc478389174"/>
      <w:bookmarkStart w:id="654" w:name="_Toc351203625"/>
      <w:r>
        <w:rPr>
          <w:rFonts w:hint="eastAsia" w:ascii="宋体" w:cs="宋体"/>
          <w:color w:val="auto"/>
          <w:highlight w:val="none"/>
        </w:rPr>
        <w:t>19.5 提出索赔的期限</w:t>
      </w:r>
      <w:bookmarkEnd w:id="653"/>
      <w:bookmarkEnd w:id="654"/>
    </w:p>
    <w:p>
      <w:pPr>
        <w:pStyle w:val="184"/>
        <w:rPr>
          <w:rFonts w:cs="宋体"/>
          <w:color w:val="auto"/>
          <w:sz w:val="21"/>
          <w:highlight w:val="none"/>
        </w:rPr>
      </w:pPr>
      <w:r>
        <w:rPr>
          <w:rFonts w:hint="eastAsia" w:cs="宋体"/>
          <w:color w:val="auto"/>
          <w:sz w:val="21"/>
          <w:highlight w:val="none"/>
        </w:rPr>
        <w:t>（1）承包人按第14.2款〔竣工结算审核〕约定接收竣工付款证书后，应被视为已无权再提出在工程接收证书颁发前所发生的任何索赔。</w:t>
      </w:r>
    </w:p>
    <w:p>
      <w:pPr>
        <w:pStyle w:val="184"/>
        <w:rPr>
          <w:rFonts w:cs="宋体"/>
          <w:color w:val="auto"/>
          <w:sz w:val="21"/>
          <w:highlight w:val="none"/>
        </w:rPr>
      </w:pPr>
      <w:r>
        <w:rPr>
          <w:rFonts w:hint="eastAsia" w:cs="宋体"/>
          <w:color w:val="auto"/>
          <w:sz w:val="21"/>
          <w:highlight w:val="none"/>
        </w:rPr>
        <w:t>（2）承包人按第14.4款〔最终结清〕提交的最终结清申请单中，只限于提出工程接收证书颁发后发生的索赔。提出索赔的期限自接受最终结清证书时终止。</w:t>
      </w:r>
    </w:p>
    <w:p>
      <w:pPr>
        <w:pStyle w:val="189"/>
        <w:spacing w:line="380" w:lineRule="exact"/>
        <w:rPr>
          <w:rFonts w:ascii="宋体" w:cs="宋体"/>
          <w:color w:val="auto"/>
          <w:highlight w:val="none"/>
        </w:rPr>
      </w:pPr>
      <w:bookmarkStart w:id="655" w:name="_Toc351203626"/>
      <w:bookmarkStart w:id="656" w:name="_Toc478389175"/>
      <w:r>
        <w:rPr>
          <w:rFonts w:hint="eastAsia" w:ascii="宋体" w:cs="宋体"/>
          <w:color w:val="auto"/>
          <w:highlight w:val="none"/>
        </w:rPr>
        <w:t>20</w:t>
      </w:r>
      <w:bookmarkStart w:id="657" w:name="_Toc337558840"/>
      <w:bookmarkStart w:id="658" w:name="_Toc296346647"/>
      <w:bookmarkStart w:id="659" w:name="_Toc296503146"/>
      <w:r>
        <w:rPr>
          <w:rFonts w:hint="eastAsia" w:ascii="宋体" w:cs="宋体"/>
          <w:color w:val="auto"/>
          <w:highlight w:val="none"/>
        </w:rPr>
        <w:t>. 争议解决</w:t>
      </w:r>
      <w:bookmarkEnd w:id="655"/>
      <w:bookmarkEnd w:id="656"/>
    </w:p>
    <w:bookmarkEnd w:id="657"/>
    <w:bookmarkEnd w:id="658"/>
    <w:bookmarkEnd w:id="659"/>
    <w:p>
      <w:pPr>
        <w:pStyle w:val="189"/>
        <w:spacing w:line="380" w:lineRule="exact"/>
        <w:rPr>
          <w:rFonts w:ascii="宋体" w:cs="宋体"/>
          <w:color w:val="auto"/>
          <w:highlight w:val="none"/>
        </w:rPr>
      </w:pPr>
      <w:bookmarkStart w:id="660" w:name="_Toc478389176"/>
      <w:bookmarkStart w:id="661" w:name="_Toc351203627"/>
      <w:bookmarkStart w:id="662" w:name="_Toc337558841"/>
      <w:bookmarkStart w:id="663" w:name="_Toc296346648"/>
      <w:bookmarkStart w:id="664" w:name="_Toc296503147"/>
      <w:r>
        <w:rPr>
          <w:rFonts w:hint="eastAsia" w:ascii="宋体" w:cs="宋体"/>
          <w:color w:val="auto"/>
          <w:highlight w:val="none"/>
        </w:rPr>
        <w:t>20.1和解</w:t>
      </w:r>
      <w:bookmarkEnd w:id="660"/>
      <w:bookmarkEnd w:id="661"/>
    </w:p>
    <w:bookmarkEnd w:id="662"/>
    <w:bookmarkEnd w:id="663"/>
    <w:bookmarkEnd w:id="664"/>
    <w:p>
      <w:pPr>
        <w:pStyle w:val="184"/>
        <w:spacing w:line="380" w:lineRule="exact"/>
        <w:rPr>
          <w:rFonts w:cs="宋体"/>
          <w:color w:val="auto"/>
          <w:sz w:val="21"/>
          <w:highlight w:val="none"/>
        </w:rPr>
      </w:pPr>
      <w:r>
        <w:rPr>
          <w:rFonts w:hint="eastAsia" w:cs="宋体"/>
          <w:color w:val="auto"/>
          <w:sz w:val="21"/>
          <w:highlight w:val="none"/>
        </w:rPr>
        <w:t>合同当事人可以就争议自行和解，自行和解达成协议的经双方签字并盖章后作为合同补充文件，双方均应遵照执行。</w:t>
      </w:r>
    </w:p>
    <w:p>
      <w:pPr>
        <w:pStyle w:val="189"/>
        <w:spacing w:line="380" w:lineRule="exact"/>
        <w:rPr>
          <w:rFonts w:ascii="宋体" w:cs="宋体"/>
          <w:color w:val="auto"/>
          <w:highlight w:val="none"/>
        </w:rPr>
      </w:pPr>
      <w:bookmarkStart w:id="665" w:name="_Toc478389177"/>
      <w:bookmarkStart w:id="666" w:name="_Toc351203628"/>
      <w:r>
        <w:rPr>
          <w:rFonts w:hint="eastAsia" w:ascii="宋体" w:cs="宋体"/>
          <w:color w:val="auto"/>
          <w:highlight w:val="none"/>
        </w:rPr>
        <w:t>20</w:t>
      </w:r>
      <w:bookmarkStart w:id="667" w:name="_Toc337558842"/>
      <w:bookmarkStart w:id="668" w:name="_Toc296346649"/>
      <w:bookmarkStart w:id="669" w:name="_Toc296503148"/>
      <w:r>
        <w:rPr>
          <w:rFonts w:hint="eastAsia" w:ascii="宋体" w:cs="宋体"/>
          <w:color w:val="auto"/>
          <w:highlight w:val="none"/>
        </w:rPr>
        <w:t>.2调解</w:t>
      </w:r>
      <w:bookmarkEnd w:id="665"/>
      <w:bookmarkEnd w:id="666"/>
    </w:p>
    <w:bookmarkEnd w:id="667"/>
    <w:bookmarkEnd w:id="668"/>
    <w:bookmarkEnd w:id="669"/>
    <w:p>
      <w:pPr>
        <w:pStyle w:val="184"/>
        <w:spacing w:line="380" w:lineRule="exact"/>
        <w:rPr>
          <w:rFonts w:cs="宋体"/>
          <w:color w:val="auto"/>
          <w:sz w:val="21"/>
          <w:highlight w:val="none"/>
        </w:rPr>
      </w:pPr>
      <w:r>
        <w:rPr>
          <w:rFonts w:hint="eastAsia" w:cs="宋体"/>
          <w:color w:val="auto"/>
          <w:sz w:val="21"/>
          <w:highlight w:val="none"/>
        </w:rPr>
        <w:t>合同当事人可以就争议请求建设行政主管部门、行业协会或其他第三方进行调解，调解达成协议的，经双方签字并盖章后作为合同补充文件，双方均应遵照执行。</w:t>
      </w:r>
    </w:p>
    <w:p>
      <w:pPr>
        <w:pStyle w:val="189"/>
        <w:spacing w:line="380" w:lineRule="exact"/>
        <w:rPr>
          <w:rFonts w:ascii="宋体" w:cs="宋体"/>
          <w:color w:val="auto"/>
          <w:highlight w:val="none"/>
        </w:rPr>
      </w:pPr>
      <w:bookmarkStart w:id="670" w:name="_Toc478389178"/>
      <w:bookmarkStart w:id="671" w:name="_Toc351203629"/>
      <w:bookmarkStart w:id="672" w:name="_Toc337558843"/>
      <w:bookmarkStart w:id="673" w:name="_Toc296503149"/>
      <w:bookmarkStart w:id="674" w:name="_Toc296346650"/>
      <w:r>
        <w:rPr>
          <w:rFonts w:hint="eastAsia" w:ascii="宋体" w:cs="宋体"/>
          <w:color w:val="auto"/>
          <w:highlight w:val="none"/>
        </w:rPr>
        <w:t>20.3争议评审</w:t>
      </w:r>
      <w:bookmarkEnd w:id="670"/>
      <w:bookmarkEnd w:id="671"/>
    </w:p>
    <w:bookmarkEnd w:id="672"/>
    <w:bookmarkEnd w:id="673"/>
    <w:bookmarkEnd w:id="674"/>
    <w:p>
      <w:pPr>
        <w:pStyle w:val="184"/>
        <w:spacing w:line="380" w:lineRule="exact"/>
        <w:rPr>
          <w:rFonts w:cs="宋体"/>
          <w:color w:val="auto"/>
          <w:sz w:val="21"/>
          <w:highlight w:val="none"/>
        </w:rPr>
      </w:pPr>
      <w:r>
        <w:rPr>
          <w:rFonts w:hint="eastAsia" w:cs="宋体"/>
          <w:color w:val="auto"/>
          <w:sz w:val="21"/>
          <w:highlight w:val="none"/>
        </w:rPr>
        <w:t xml:space="preserve">合同当事人在专用合同条款中约定采取争议评审方式解决争议以及评审规则，并按下列约定执行： </w:t>
      </w:r>
    </w:p>
    <w:p>
      <w:pPr>
        <w:pStyle w:val="184"/>
        <w:spacing w:line="380" w:lineRule="exact"/>
        <w:rPr>
          <w:rFonts w:cs="宋体"/>
          <w:color w:val="auto"/>
          <w:sz w:val="21"/>
          <w:highlight w:val="none"/>
        </w:rPr>
      </w:pPr>
      <w:r>
        <w:rPr>
          <w:rFonts w:hint="eastAsia" w:cs="宋体"/>
          <w:color w:val="auto"/>
          <w:sz w:val="21"/>
          <w:highlight w:val="none"/>
        </w:rPr>
        <w:t>20.3.1 争议评审小组的确定</w:t>
      </w:r>
    </w:p>
    <w:p>
      <w:pPr>
        <w:pStyle w:val="184"/>
        <w:spacing w:line="380" w:lineRule="exact"/>
        <w:rPr>
          <w:rFonts w:cs="宋体"/>
          <w:color w:val="auto"/>
          <w:sz w:val="21"/>
          <w:highlight w:val="none"/>
        </w:rPr>
      </w:pPr>
      <w:r>
        <w:rPr>
          <w:rFonts w:hint="eastAsia" w:cs="宋体"/>
          <w:color w:val="auto"/>
          <w:sz w:val="21"/>
          <w:highlight w:val="none"/>
        </w:rPr>
        <w:t>合同当事人可以共同选择一名或三名争议评审员，组成争议评审小组。除专用合同条款另有约定外，合同当事人应当自合同签订后28天内，或者争议发生后14天内，选定争议评审员。</w:t>
      </w:r>
    </w:p>
    <w:p>
      <w:pPr>
        <w:pStyle w:val="184"/>
        <w:spacing w:line="380" w:lineRule="exact"/>
        <w:rPr>
          <w:rFonts w:cs="宋体"/>
          <w:color w:val="auto"/>
          <w:sz w:val="21"/>
          <w:highlight w:val="none"/>
        </w:rPr>
      </w:pPr>
      <w:r>
        <w:rPr>
          <w:rFonts w:hint="eastAsia" w:cs="宋体"/>
          <w:color w:val="auto"/>
          <w:sz w:val="21"/>
          <w:highlight w:val="none"/>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pPr>
        <w:pStyle w:val="184"/>
        <w:spacing w:line="380" w:lineRule="exact"/>
        <w:rPr>
          <w:rFonts w:cs="宋体"/>
          <w:color w:val="auto"/>
          <w:sz w:val="21"/>
          <w:highlight w:val="none"/>
        </w:rPr>
      </w:pPr>
      <w:r>
        <w:rPr>
          <w:rFonts w:hint="eastAsia" w:cs="宋体"/>
          <w:color w:val="auto"/>
          <w:sz w:val="21"/>
          <w:highlight w:val="none"/>
        </w:rPr>
        <w:t>除专用合同条款另有约定外，评审员报酬由发包人和承包人各承担一半。</w:t>
      </w:r>
    </w:p>
    <w:p>
      <w:pPr>
        <w:pStyle w:val="184"/>
        <w:spacing w:line="380" w:lineRule="exact"/>
        <w:rPr>
          <w:rFonts w:cs="宋体"/>
          <w:color w:val="auto"/>
          <w:sz w:val="21"/>
          <w:highlight w:val="none"/>
        </w:rPr>
      </w:pPr>
      <w:r>
        <w:rPr>
          <w:rFonts w:hint="eastAsia" w:cs="宋体"/>
          <w:color w:val="auto"/>
          <w:sz w:val="21"/>
          <w:highlight w:val="none"/>
        </w:rPr>
        <w:t>20.3.2 争议评审小组的决定</w:t>
      </w:r>
    </w:p>
    <w:p>
      <w:pPr>
        <w:pStyle w:val="184"/>
        <w:spacing w:line="380" w:lineRule="exact"/>
        <w:rPr>
          <w:rFonts w:cs="宋体"/>
          <w:color w:val="auto"/>
          <w:sz w:val="21"/>
          <w:highlight w:val="none"/>
        </w:rPr>
      </w:pPr>
      <w:r>
        <w:rPr>
          <w:rFonts w:hint="eastAsia" w:cs="宋体"/>
          <w:color w:val="auto"/>
          <w:sz w:val="21"/>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pPr>
        <w:pStyle w:val="184"/>
        <w:spacing w:line="380" w:lineRule="exact"/>
        <w:rPr>
          <w:rFonts w:cs="宋体"/>
          <w:color w:val="auto"/>
          <w:sz w:val="21"/>
          <w:highlight w:val="none"/>
        </w:rPr>
      </w:pPr>
      <w:r>
        <w:rPr>
          <w:rFonts w:hint="eastAsia" w:cs="宋体"/>
          <w:color w:val="auto"/>
          <w:sz w:val="21"/>
          <w:highlight w:val="none"/>
        </w:rPr>
        <w:t>20.3.3 争议评审小组决定的效力</w:t>
      </w:r>
    </w:p>
    <w:p>
      <w:pPr>
        <w:pStyle w:val="184"/>
        <w:spacing w:line="380" w:lineRule="exact"/>
        <w:rPr>
          <w:rFonts w:cs="宋体"/>
          <w:color w:val="auto"/>
          <w:sz w:val="21"/>
          <w:highlight w:val="none"/>
        </w:rPr>
      </w:pPr>
      <w:r>
        <w:rPr>
          <w:rFonts w:hint="eastAsia" w:cs="宋体"/>
          <w:color w:val="auto"/>
          <w:sz w:val="21"/>
          <w:highlight w:val="none"/>
        </w:rPr>
        <w:t>争议评审小组作出的书面决定经合同当事人签字确认后，对双方具有约束力，双方应遵照执行。</w:t>
      </w:r>
    </w:p>
    <w:p>
      <w:pPr>
        <w:pStyle w:val="184"/>
        <w:spacing w:line="380" w:lineRule="exact"/>
        <w:rPr>
          <w:rFonts w:cs="宋体"/>
          <w:color w:val="auto"/>
          <w:sz w:val="21"/>
          <w:highlight w:val="none"/>
        </w:rPr>
      </w:pPr>
      <w:r>
        <w:rPr>
          <w:rFonts w:hint="eastAsia" w:cs="宋体"/>
          <w:color w:val="auto"/>
          <w:sz w:val="21"/>
          <w:highlight w:val="none"/>
        </w:rPr>
        <w:t>任何一方当事人不接受争议评审小组决定或不履行争议评审小组决定的，双方可选择采用其他争议解决方式。</w:t>
      </w:r>
    </w:p>
    <w:p>
      <w:pPr>
        <w:pStyle w:val="189"/>
        <w:spacing w:line="380" w:lineRule="exact"/>
        <w:rPr>
          <w:rFonts w:ascii="宋体" w:cs="宋体"/>
          <w:color w:val="auto"/>
          <w:highlight w:val="none"/>
        </w:rPr>
      </w:pPr>
      <w:bookmarkStart w:id="675" w:name="_Toc478389179"/>
      <w:bookmarkStart w:id="676" w:name="_Toc351203630"/>
      <w:bookmarkStart w:id="677" w:name="_Toc296346651"/>
      <w:bookmarkStart w:id="678" w:name="_Toc296503150"/>
      <w:bookmarkStart w:id="679" w:name="_Toc337558844"/>
      <w:r>
        <w:rPr>
          <w:rFonts w:hint="eastAsia" w:ascii="宋体" w:cs="宋体"/>
          <w:color w:val="auto"/>
          <w:highlight w:val="none"/>
        </w:rPr>
        <w:t>20.4仲裁或诉讼</w:t>
      </w:r>
      <w:bookmarkEnd w:id="675"/>
      <w:bookmarkEnd w:id="676"/>
    </w:p>
    <w:bookmarkEnd w:id="677"/>
    <w:bookmarkEnd w:id="678"/>
    <w:bookmarkEnd w:id="679"/>
    <w:p>
      <w:pPr>
        <w:pStyle w:val="184"/>
        <w:spacing w:line="380" w:lineRule="exact"/>
        <w:rPr>
          <w:rFonts w:cs="宋体"/>
          <w:color w:val="auto"/>
          <w:sz w:val="21"/>
          <w:highlight w:val="none"/>
        </w:rPr>
      </w:pPr>
      <w:r>
        <w:rPr>
          <w:rFonts w:hint="eastAsia" w:cs="宋体"/>
          <w:color w:val="auto"/>
          <w:sz w:val="21"/>
          <w:highlight w:val="none"/>
        </w:rPr>
        <w:t>因合同及合同有关事项产生的争议，合同当事人可以在专用合同条款中约定以下一种方式解决争议：</w:t>
      </w:r>
    </w:p>
    <w:p>
      <w:pPr>
        <w:pStyle w:val="184"/>
        <w:spacing w:line="380" w:lineRule="exact"/>
        <w:rPr>
          <w:rFonts w:cs="宋体"/>
          <w:color w:val="auto"/>
          <w:sz w:val="21"/>
          <w:highlight w:val="none"/>
        </w:rPr>
      </w:pPr>
      <w:r>
        <w:rPr>
          <w:rFonts w:hint="eastAsia" w:cs="宋体"/>
          <w:color w:val="auto"/>
          <w:sz w:val="21"/>
          <w:highlight w:val="none"/>
        </w:rPr>
        <w:t>（1）向约定的仲裁委员会申请仲裁；</w:t>
      </w:r>
    </w:p>
    <w:p>
      <w:pPr>
        <w:pStyle w:val="184"/>
        <w:spacing w:line="380" w:lineRule="exact"/>
        <w:rPr>
          <w:rFonts w:cs="宋体"/>
          <w:color w:val="auto"/>
          <w:sz w:val="21"/>
          <w:highlight w:val="none"/>
        </w:rPr>
      </w:pPr>
      <w:r>
        <w:rPr>
          <w:rFonts w:hint="eastAsia" w:cs="宋体"/>
          <w:color w:val="auto"/>
          <w:sz w:val="21"/>
          <w:highlight w:val="none"/>
        </w:rPr>
        <w:t>（2）向有管辖权的人民法院起诉。</w:t>
      </w:r>
    </w:p>
    <w:p>
      <w:pPr>
        <w:pStyle w:val="189"/>
        <w:spacing w:line="320" w:lineRule="exact"/>
        <w:rPr>
          <w:rFonts w:ascii="宋体" w:cs="宋体"/>
          <w:color w:val="auto"/>
          <w:highlight w:val="none"/>
        </w:rPr>
      </w:pPr>
      <w:bookmarkStart w:id="680" w:name="_Toc351203631"/>
      <w:bookmarkStart w:id="681" w:name="_Toc478389180"/>
      <w:bookmarkStart w:id="682" w:name="_Toc337558845"/>
      <w:bookmarkStart w:id="683" w:name="_Toc296503152"/>
      <w:bookmarkStart w:id="684" w:name="_Toc296346653"/>
      <w:r>
        <w:rPr>
          <w:rFonts w:hint="eastAsia" w:ascii="宋体" w:cs="宋体"/>
          <w:color w:val="auto"/>
          <w:highlight w:val="none"/>
        </w:rPr>
        <w:t>20.5争议解决条款效力</w:t>
      </w:r>
      <w:bookmarkEnd w:id="680"/>
      <w:bookmarkEnd w:id="681"/>
    </w:p>
    <w:bookmarkEnd w:id="682"/>
    <w:bookmarkEnd w:id="683"/>
    <w:bookmarkEnd w:id="684"/>
    <w:p>
      <w:pPr>
        <w:pStyle w:val="184"/>
        <w:spacing w:line="320" w:lineRule="exact"/>
        <w:rPr>
          <w:rFonts w:cs="宋体"/>
          <w:color w:val="auto"/>
          <w:sz w:val="21"/>
          <w:highlight w:val="none"/>
        </w:rPr>
      </w:pPr>
      <w:r>
        <w:rPr>
          <w:rFonts w:hint="eastAsia" w:cs="宋体"/>
          <w:color w:val="auto"/>
          <w:sz w:val="21"/>
          <w:highlight w:val="none"/>
        </w:rPr>
        <w:t xml:space="preserve">合同有关争议解决的条款独立存在，合同的变更、解除、终止、无效或者被撤销均不影响其效力。 </w:t>
      </w:r>
      <w:bookmarkEnd w:id="40"/>
      <w:bookmarkEnd w:id="41"/>
      <w:bookmarkEnd w:id="42"/>
      <w:bookmarkStart w:id="685" w:name="_Toc478389181"/>
    </w:p>
    <w:p>
      <w:pPr>
        <w:pStyle w:val="2"/>
        <w:jc w:val="cente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rPr>
          <w:rFonts w:ascii="宋体" w:hAnsi="宋体" w:cs="宋体"/>
          <w:color w:val="auto"/>
          <w:highlight w:val="none"/>
        </w:rPr>
      </w:pPr>
    </w:p>
    <w:p>
      <w:pPr>
        <w:pStyle w:val="2"/>
        <w:jc w:val="center"/>
        <w:rPr>
          <w:rFonts w:ascii="宋体" w:hAnsi="宋体" w:cs="宋体"/>
          <w:color w:val="auto"/>
          <w:highlight w:val="none"/>
        </w:rPr>
      </w:pPr>
      <w:r>
        <w:rPr>
          <w:rFonts w:hint="eastAsia" w:ascii="宋体" w:hAnsi="宋体" w:cs="宋体"/>
          <w:color w:val="auto"/>
          <w:highlight w:val="none"/>
        </w:rPr>
        <w:t>第三部分 专用合同条款</w:t>
      </w:r>
    </w:p>
    <w:bookmarkEnd w:id="685"/>
    <w:p>
      <w:pPr>
        <w:pStyle w:val="3"/>
        <w:widowControl/>
        <w:rPr>
          <w:rFonts w:ascii="宋体" w:hAnsi="宋体" w:cs="宋体"/>
          <w:color w:val="auto"/>
          <w:sz w:val="21"/>
          <w:szCs w:val="21"/>
          <w:highlight w:val="none"/>
        </w:rPr>
      </w:pPr>
      <w:bookmarkStart w:id="686" w:name="_Toc78449780"/>
      <w:bookmarkEnd w:id="686"/>
      <w:bookmarkStart w:id="687" w:name="_Toc351203633"/>
      <w:bookmarkEnd w:id="687"/>
      <w:bookmarkStart w:id="688" w:name="_Toc373478339"/>
      <w:bookmarkEnd w:id="688"/>
      <w:bookmarkStart w:id="689" w:name="_Toc389065258"/>
      <w:bookmarkEnd w:id="689"/>
      <w:bookmarkStart w:id="690" w:name="_Toc373227692"/>
      <w:bookmarkEnd w:id="690"/>
      <w:bookmarkStart w:id="691" w:name="_Toc1516097295"/>
      <w:bookmarkEnd w:id="691"/>
      <w:bookmarkStart w:id="692" w:name="_Toc1013968286"/>
      <w:bookmarkEnd w:id="692"/>
      <w:bookmarkStart w:id="693" w:name="_Toc407135194"/>
      <w:r>
        <w:rPr>
          <w:rFonts w:hint="eastAsia" w:ascii="宋体" w:hAnsi="宋体" w:cs="宋体"/>
          <w:color w:val="auto"/>
          <w:sz w:val="21"/>
          <w:szCs w:val="21"/>
          <w:highlight w:val="none"/>
        </w:rPr>
        <w:t>1</w:t>
      </w:r>
      <w:bookmarkEnd w:id="693"/>
      <w:bookmarkStart w:id="694" w:name="_Toc296346657"/>
      <w:bookmarkEnd w:id="694"/>
      <w:bookmarkStart w:id="695" w:name="_Toc297048342"/>
      <w:bookmarkEnd w:id="695"/>
      <w:bookmarkStart w:id="696" w:name="_Toc296890984"/>
      <w:bookmarkEnd w:id="696"/>
      <w:bookmarkStart w:id="697" w:name="_Toc296503156"/>
      <w:bookmarkEnd w:id="697"/>
      <w:bookmarkStart w:id="698" w:name="_Toc292559866"/>
      <w:bookmarkEnd w:id="698"/>
      <w:bookmarkStart w:id="699" w:name="_Toc292559361"/>
      <w:bookmarkEnd w:id="699"/>
      <w:bookmarkStart w:id="700" w:name="_Toc296944495"/>
      <w:bookmarkEnd w:id="700"/>
      <w:bookmarkStart w:id="701" w:name="_Toc296347155"/>
      <w:bookmarkEnd w:id="701"/>
      <w:bookmarkStart w:id="702" w:name="_Toc297120456"/>
      <w:bookmarkEnd w:id="702"/>
      <w:bookmarkStart w:id="703" w:name="_Toc296891196"/>
      <w:r>
        <w:rPr>
          <w:rFonts w:hint="eastAsia" w:ascii="宋体" w:hAnsi="宋体" w:cs="宋体"/>
          <w:color w:val="auto"/>
          <w:sz w:val="21"/>
          <w:szCs w:val="21"/>
          <w:highlight w:val="none"/>
        </w:rPr>
        <w:t>. 一般约定</w:t>
      </w:r>
      <w:bookmarkEnd w:id="703"/>
    </w:p>
    <w:p>
      <w:pPr>
        <w:pStyle w:val="4"/>
        <w:widowControl/>
        <w:rPr>
          <w:rFonts w:ascii="宋体" w:hAnsi="宋体" w:cs="宋体"/>
          <w:color w:val="auto"/>
          <w:sz w:val="21"/>
          <w:szCs w:val="21"/>
          <w:highlight w:val="none"/>
        </w:rPr>
      </w:pPr>
      <w:bookmarkStart w:id="704" w:name="_Toc1618220701"/>
      <w:bookmarkEnd w:id="704"/>
      <w:bookmarkStart w:id="705" w:name="_Toc155697041"/>
      <w:bookmarkEnd w:id="705"/>
      <w:bookmarkStart w:id="706" w:name="_Toc373227693"/>
      <w:bookmarkEnd w:id="706"/>
      <w:bookmarkStart w:id="707" w:name="_Toc407135195"/>
      <w:bookmarkEnd w:id="707"/>
      <w:bookmarkStart w:id="708" w:name="_Toc373478340"/>
      <w:bookmarkEnd w:id="708"/>
      <w:bookmarkStart w:id="709" w:name="_Toc78449781"/>
      <w:bookmarkEnd w:id="709"/>
      <w:bookmarkStart w:id="710" w:name="_Toc389065259"/>
      <w:bookmarkEnd w:id="710"/>
      <w:r>
        <w:rPr>
          <w:rFonts w:hint="eastAsia" w:ascii="宋体" w:hAnsi="宋体" w:cs="宋体"/>
          <w:color w:val="auto"/>
          <w:sz w:val="21"/>
          <w:szCs w:val="21"/>
          <w:highlight w:val="none"/>
        </w:rPr>
        <w:t>1.1 词语定义</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1.1.1 合同</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lang w:bidi="ar"/>
        </w:rPr>
        <w:t>1.1.1.10 其他合同文件包括：</w:t>
      </w:r>
      <w:r>
        <w:rPr>
          <w:rFonts w:hint="eastAsia" w:ascii="宋体" w:hAnsi="宋体" w:cs="宋体"/>
          <w:color w:val="auto"/>
          <w:spacing w:val="-7"/>
          <w:szCs w:val="21"/>
          <w:highlight w:val="none"/>
          <w:u w:val="single"/>
          <w:lang w:bidi="ar"/>
        </w:rPr>
        <w:t>(1)本合同协议书；(2)中标通知书；(3)投标书及其附件；</w:t>
      </w:r>
      <w:r>
        <w:rPr>
          <w:rFonts w:hint="eastAsia" w:ascii="宋体" w:hAnsi="宋体" w:cs="宋体"/>
          <w:color w:val="auto"/>
          <w:szCs w:val="21"/>
          <w:highlight w:val="none"/>
          <w:u w:val="single"/>
          <w:lang w:bidi="ar"/>
        </w:rPr>
        <w:tab/>
      </w:r>
      <w:r>
        <w:rPr>
          <w:rFonts w:hint="eastAsia" w:ascii="宋体" w:hAnsi="宋体" w:cs="宋体"/>
          <w:color w:val="auto"/>
          <w:spacing w:val="-6"/>
          <w:szCs w:val="21"/>
          <w:highlight w:val="none"/>
          <w:u w:val="single"/>
          <w:lang w:bidi="ar"/>
        </w:rPr>
        <w:t>(4)本合同专用</w:t>
      </w:r>
      <w:r>
        <w:rPr>
          <w:rFonts w:hint="eastAsia" w:ascii="宋体" w:hAnsi="宋体" w:cs="宋体"/>
          <w:color w:val="auto"/>
          <w:spacing w:val="-5"/>
          <w:szCs w:val="21"/>
          <w:highlight w:val="none"/>
          <w:u w:val="single"/>
          <w:lang w:bidi="ar"/>
        </w:rPr>
        <w:t>条</w:t>
      </w:r>
      <w:r>
        <w:rPr>
          <w:rFonts w:hint="eastAsia" w:ascii="宋体" w:hAnsi="宋体" w:cs="宋体"/>
          <w:color w:val="auto"/>
          <w:spacing w:val="-3"/>
          <w:szCs w:val="21"/>
          <w:highlight w:val="none"/>
          <w:u w:val="single"/>
          <w:lang w:bidi="ar"/>
        </w:rPr>
        <w:t>款及补充条款；(5)本合同通用条款；(6)标准、规范及有关技术文件；(7)</w:t>
      </w:r>
      <w:r>
        <w:rPr>
          <w:rFonts w:hint="eastAsia" w:ascii="宋体" w:hAnsi="宋体" w:cs="宋体"/>
          <w:color w:val="auto"/>
          <w:spacing w:val="2"/>
          <w:szCs w:val="21"/>
          <w:highlight w:val="none"/>
          <w:u w:val="single"/>
          <w:lang w:bidi="ar"/>
        </w:rPr>
        <w:t>图纸(含图纸修改通知单及图纸设计变更文</w:t>
      </w:r>
      <w:r>
        <w:rPr>
          <w:rFonts w:hint="eastAsia" w:ascii="宋体" w:hAnsi="宋体" w:cs="宋体"/>
          <w:color w:val="auto"/>
          <w:spacing w:val="1"/>
          <w:szCs w:val="21"/>
          <w:highlight w:val="none"/>
          <w:u w:val="single"/>
          <w:lang w:bidi="ar"/>
        </w:rPr>
        <w:t>件)；(8)工程量清单；(9)本工程预算控制价造价</w:t>
      </w:r>
      <w:r>
        <w:rPr>
          <w:rFonts w:hint="eastAsia" w:ascii="宋体" w:hAnsi="宋体" w:cs="宋体"/>
          <w:color w:val="auto"/>
          <w:spacing w:val="-4"/>
          <w:szCs w:val="21"/>
          <w:highlight w:val="none"/>
          <w:u w:val="single"/>
          <w:lang w:bidi="ar"/>
        </w:rPr>
        <w:t>成果文件及其他合同文件；(10)</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1.1.2 合同当事人及其他相关方</w:t>
      </w:r>
    </w:p>
    <w:p>
      <w:pPr>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1.1.2.4 监理人：</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名    称：</w:t>
      </w:r>
      <w:r>
        <w:rPr>
          <w:rFonts w:hint="eastAsia" w:ascii="宋体" w:hAnsi="宋体" w:cs="宋体"/>
          <w:color w:val="auto"/>
          <w:szCs w:val="21"/>
          <w:highlight w:val="none"/>
          <w:u w:val="single"/>
          <w:lang w:bidi="ar"/>
        </w:rPr>
        <w:t xml:space="preserve"> （由发包人发函确认）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资质类别和等级：</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联系电话：</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电子信箱：</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通信地址：</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1.1.2.5 设计人：</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名    称：</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资质类别和等级：</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联系电话：</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电子信箱：</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通信地址：</w:t>
      </w:r>
      <w:r>
        <w:rPr>
          <w:rFonts w:hint="eastAsia" w:ascii="宋体" w:hAnsi="宋体" w:cs="宋体"/>
          <w:color w:val="auto"/>
          <w:szCs w:val="21"/>
          <w:highlight w:val="none"/>
          <w:u w:val="single"/>
          <w:lang w:bidi="ar"/>
        </w:rPr>
        <w:t>（由发包人发函确认）</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1.1.3 工程和设备</w:t>
      </w:r>
    </w:p>
    <w:p>
      <w:pPr>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1.1.3.7 作为施工现场组成部分的其他场所包括：</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u w:val="single"/>
          <w:lang w:bidi="ar"/>
        </w:rPr>
        <w:t xml:space="preserve">  用于承包人施工所需的场地      </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1.1.3.9 永久占地包括：</w:t>
      </w:r>
      <w:r>
        <w:rPr>
          <w:rFonts w:hint="eastAsia" w:ascii="宋体" w:hAnsi="宋体" w:cs="宋体"/>
          <w:color w:val="auto"/>
          <w:szCs w:val="21"/>
          <w:highlight w:val="none"/>
          <w:u w:val="single"/>
          <w:lang w:bidi="ar"/>
        </w:rPr>
        <w:t xml:space="preserve"> 实施工程需永久占用的土地 </w:t>
      </w:r>
      <w:r>
        <w:rPr>
          <w:rFonts w:hint="eastAsia" w:ascii="宋体" w:hAnsi="宋体" w:cs="宋体"/>
          <w:color w:val="auto"/>
          <w:kern w:val="0"/>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1.1.3.10 临时占地包括：</w:t>
      </w:r>
      <w:r>
        <w:rPr>
          <w:rFonts w:hint="eastAsia" w:ascii="宋体" w:hAnsi="宋体" w:cs="宋体"/>
          <w:color w:val="auto"/>
          <w:szCs w:val="21"/>
          <w:highlight w:val="none"/>
          <w:u w:val="single"/>
          <w:lang w:bidi="ar"/>
        </w:rPr>
        <w:t xml:space="preserve"> 实施工程需要临时占用的土地   </w:t>
      </w:r>
      <w:r>
        <w:rPr>
          <w:rFonts w:hint="eastAsia" w:ascii="宋体" w:hAnsi="宋体" w:cs="宋体"/>
          <w:color w:val="auto"/>
          <w:kern w:val="0"/>
          <w:szCs w:val="21"/>
          <w:highlight w:val="none"/>
          <w:lang w:bidi="ar"/>
        </w:rPr>
        <w:t>。</w:t>
      </w:r>
    </w:p>
    <w:p>
      <w:pPr>
        <w:pStyle w:val="4"/>
        <w:widowControl/>
        <w:jc w:val="left"/>
        <w:rPr>
          <w:rFonts w:ascii="宋体" w:hAnsi="宋体" w:cs="宋体"/>
          <w:color w:val="auto"/>
          <w:sz w:val="21"/>
          <w:szCs w:val="21"/>
          <w:highlight w:val="none"/>
        </w:rPr>
      </w:pPr>
      <w:bookmarkStart w:id="711" w:name="_Toc373478341"/>
      <w:bookmarkEnd w:id="711"/>
      <w:bookmarkStart w:id="712" w:name="_Toc176947511"/>
      <w:bookmarkEnd w:id="712"/>
      <w:bookmarkStart w:id="713" w:name="_Toc407135196"/>
      <w:bookmarkEnd w:id="713"/>
      <w:bookmarkStart w:id="714" w:name="_Toc389065260"/>
      <w:bookmarkEnd w:id="714"/>
      <w:bookmarkStart w:id="715" w:name="_Toc373227694"/>
      <w:bookmarkEnd w:id="715"/>
      <w:bookmarkStart w:id="716" w:name="_Toc78449782"/>
      <w:bookmarkEnd w:id="716"/>
      <w:bookmarkStart w:id="717" w:name="_Toc1162259329"/>
      <w:bookmarkEnd w:id="717"/>
      <w:bookmarkStart w:id="718" w:name="_Toc141175122"/>
      <w:r>
        <w:rPr>
          <w:rFonts w:hint="eastAsia" w:ascii="宋体" w:hAnsi="宋体" w:cs="宋体"/>
          <w:color w:val="auto"/>
          <w:sz w:val="21"/>
          <w:szCs w:val="21"/>
          <w:highlight w:val="none"/>
        </w:rPr>
        <w:t>1.3 法律</w:t>
      </w:r>
      <w:bookmarkEnd w:id="718"/>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适用于合同的其他规范性文件：</w:t>
      </w:r>
      <w:r>
        <w:rPr>
          <w:rFonts w:hint="eastAsia" w:ascii="宋体" w:hAnsi="宋体" w:cs="宋体"/>
          <w:color w:val="auto"/>
          <w:szCs w:val="21"/>
          <w:highlight w:val="none"/>
          <w:u w:val="single"/>
          <w:lang w:bidi="ar"/>
        </w:rPr>
        <w:t xml:space="preserve">  </w:t>
      </w:r>
      <w:r>
        <w:rPr>
          <w:rFonts w:hint="eastAsia" w:ascii="宋体" w:hAnsi="宋体" w:cs="宋体"/>
          <w:color w:val="auto"/>
          <w:spacing w:val="-8"/>
          <w:szCs w:val="21"/>
          <w:highlight w:val="none"/>
          <w:u w:val="single"/>
          <w:lang w:bidi="ar"/>
        </w:rPr>
        <w:t>同通用条款</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w:t>
      </w:r>
    </w:p>
    <w:p>
      <w:pPr>
        <w:pStyle w:val="4"/>
        <w:widowControl/>
        <w:jc w:val="left"/>
        <w:rPr>
          <w:rFonts w:ascii="宋体" w:hAnsi="宋体" w:cs="宋体"/>
          <w:color w:val="auto"/>
          <w:sz w:val="21"/>
          <w:szCs w:val="21"/>
          <w:highlight w:val="none"/>
        </w:rPr>
      </w:pPr>
      <w:bookmarkStart w:id="719" w:name="_Toc373227695"/>
      <w:bookmarkEnd w:id="719"/>
      <w:bookmarkStart w:id="720" w:name="_Toc373478342"/>
      <w:bookmarkEnd w:id="720"/>
      <w:bookmarkStart w:id="721" w:name="_Toc141175123"/>
      <w:bookmarkEnd w:id="721"/>
      <w:bookmarkStart w:id="722" w:name="_Toc1694357896"/>
      <w:bookmarkEnd w:id="722"/>
      <w:bookmarkStart w:id="723" w:name="_Toc389065261"/>
      <w:bookmarkEnd w:id="723"/>
      <w:bookmarkStart w:id="724" w:name="_Toc176947512"/>
      <w:bookmarkEnd w:id="724"/>
      <w:bookmarkStart w:id="725" w:name="_Toc78449783"/>
      <w:bookmarkEnd w:id="725"/>
      <w:bookmarkStart w:id="726" w:name="_Toc407135197"/>
      <w:r>
        <w:rPr>
          <w:rFonts w:hint="eastAsia" w:ascii="宋体" w:hAnsi="宋体" w:cs="宋体"/>
          <w:color w:val="auto"/>
          <w:sz w:val="21"/>
          <w:szCs w:val="21"/>
          <w:highlight w:val="none"/>
        </w:rPr>
        <w:t>1.4 标准和规范</w:t>
      </w:r>
      <w:bookmarkEnd w:id="726"/>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1.4.1 适用于工程的标准规范包括：</w:t>
      </w:r>
      <w:r>
        <w:rPr>
          <w:rFonts w:hint="eastAsia" w:ascii="宋体" w:hAnsi="宋体" w:cs="宋体"/>
          <w:color w:val="auto"/>
          <w:spacing w:val="-9"/>
          <w:szCs w:val="21"/>
          <w:highlight w:val="none"/>
          <w:u w:val="single"/>
          <w:lang w:bidi="ar"/>
        </w:rPr>
        <w:t>同通用条款</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1.4.2 发包人提供国外标准、规范的名称：</w:t>
      </w:r>
      <w:r>
        <w:rPr>
          <w:rFonts w:hint="eastAsia" w:ascii="宋体" w:hAnsi="宋体" w:cs="宋体"/>
          <w:color w:val="auto"/>
          <w:spacing w:val="-5"/>
          <w:szCs w:val="21"/>
          <w:highlight w:val="none"/>
          <w:u w:val="single"/>
          <w:lang w:bidi="ar"/>
        </w:rPr>
        <w:t>无</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发包人提供国外标准、规范的份数：</w:t>
      </w:r>
      <w:r>
        <w:rPr>
          <w:rFonts w:hint="eastAsia" w:ascii="宋体" w:hAnsi="宋体" w:cs="宋体"/>
          <w:color w:val="auto"/>
          <w:spacing w:val="-5"/>
          <w:szCs w:val="21"/>
          <w:highlight w:val="none"/>
          <w:u w:val="single"/>
          <w:lang w:bidi="ar"/>
        </w:rPr>
        <w:t>无</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发包人提供国外标准、规范的名称：</w:t>
      </w:r>
      <w:r>
        <w:rPr>
          <w:rFonts w:hint="eastAsia" w:ascii="宋体" w:hAnsi="宋体" w:cs="宋体"/>
          <w:color w:val="auto"/>
          <w:spacing w:val="-5"/>
          <w:szCs w:val="21"/>
          <w:highlight w:val="none"/>
          <w:u w:val="single"/>
          <w:lang w:bidi="ar"/>
        </w:rPr>
        <w:t>无</w:t>
      </w:r>
      <w:r>
        <w:rPr>
          <w:rFonts w:hint="eastAsia" w:ascii="宋体" w:hAnsi="宋体" w:cs="宋体"/>
          <w:color w:val="auto"/>
          <w:kern w:val="0"/>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1.4.3 发包人对工程的技术标准和功能要求的特殊要求：</w:t>
      </w:r>
      <w:r>
        <w:rPr>
          <w:rFonts w:hint="eastAsia" w:ascii="宋体" w:hAnsi="宋体" w:cs="宋体"/>
          <w:color w:val="auto"/>
          <w:spacing w:val="-5"/>
          <w:szCs w:val="21"/>
          <w:highlight w:val="none"/>
          <w:u w:val="single"/>
          <w:lang w:bidi="ar"/>
        </w:rPr>
        <w:t>无</w:t>
      </w:r>
      <w:r>
        <w:rPr>
          <w:rFonts w:hint="eastAsia" w:ascii="宋体" w:hAnsi="宋体" w:cs="宋体"/>
          <w:color w:val="auto"/>
          <w:szCs w:val="21"/>
          <w:highlight w:val="none"/>
          <w:lang w:bidi="ar"/>
        </w:rPr>
        <w:t>。</w:t>
      </w:r>
    </w:p>
    <w:p>
      <w:pPr>
        <w:pStyle w:val="4"/>
        <w:widowControl/>
        <w:jc w:val="left"/>
        <w:rPr>
          <w:rFonts w:ascii="宋体" w:hAnsi="宋体" w:cs="宋体"/>
          <w:color w:val="auto"/>
          <w:sz w:val="21"/>
          <w:szCs w:val="21"/>
          <w:highlight w:val="none"/>
        </w:rPr>
      </w:pPr>
      <w:bookmarkStart w:id="727" w:name="_Toc389065262"/>
      <w:bookmarkEnd w:id="727"/>
      <w:bookmarkStart w:id="728" w:name="_Toc373227696"/>
      <w:bookmarkEnd w:id="728"/>
      <w:bookmarkStart w:id="729" w:name="_Toc24431861"/>
      <w:bookmarkEnd w:id="729"/>
      <w:bookmarkStart w:id="730" w:name="_Toc141175124"/>
      <w:bookmarkEnd w:id="730"/>
      <w:bookmarkStart w:id="731" w:name="_Toc78449784"/>
      <w:bookmarkEnd w:id="731"/>
      <w:bookmarkStart w:id="732" w:name="_Toc373478343"/>
      <w:bookmarkEnd w:id="732"/>
      <w:bookmarkStart w:id="733" w:name="_Toc176947513"/>
      <w:bookmarkEnd w:id="733"/>
      <w:bookmarkStart w:id="734" w:name="_Toc407135198"/>
      <w:r>
        <w:rPr>
          <w:rFonts w:hint="eastAsia" w:ascii="宋体" w:hAnsi="宋体" w:cs="宋体"/>
          <w:color w:val="auto"/>
          <w:sz w:val="21"/>
          <w:szCs w:val="21"/>
          <w:highlight w:val="none"/>
        </w:rPr>
        <w:t>1.5 合同文件的优先顺序</w:t>
      </w:r>
      <w:bookmarkEnd w:id="734"/>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lang w:bidi="ar"/>
        </w:rPr>
        <w:t>合同文件组成及优先顺序为：</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（1）合同协议书；</w:t>
      </w:r>
    </w:p>
    <w:p>
      <w:pPr>
        <w:spacing w:line="360" w:lineRule="auto"/>
        <w:ind w:firstLine="420" w:firstLineChars="200"/>
        <w:jc w:val="left"/>
        <w:rPr>
          <w:rFonts w:ascii="宋体" w:hAnsi="宋体" w:cs="宋体"/>
          <w:color w:val="auto"/>
          <w:kern w:val="0"/>
          <w:szCs w:val="21"/>
          <w:highlight w:val="none"/>
        </w:rPr>
      </w:pPr>
      <w:bookmarkStart w:id="735" w:name="bookmark916"/>
      <w:bookmarkEnd w:id="735"/>
      <w:r>
        <w:rPr>
          <w:rFonts w:hint="eastAsia" w:ascii="宋体" w:hAnsi="宋体" w:cs="宋体"/>
          <w:color w:val="auto"/>
          <w:kern w:val="0"/>
          <w:szCs w:val="21"/>
          <w:highlight w:val="none"/>
          <w:lang w:bidi="ar"/>
        </w:rPr>
        <w:t>（2）中标通知书；</w:t>
      </w:r>
    </w:p>
    <w:p>
      <w:pPr>
        <w:spacing w:line="360" w:lineRule="auto"/>
        <w:ind w:firstLine="420" w:firstLineChars="200"/>
        <w:jc w:val="left"/>
        <w:rPr>
          <w:rFonts w:ascii="宋体" w:hAnsi="宋体" w:cs="宋体"/>
          <w:color w:val="auto"/>
          <w:kern w:val="0"/>
          <w:szCs w:val="21"/>
          <w:highlight w:val="none"/>
        </w:rPr>
      </w:pPr>
      <w:bookmarkStart w:id="736" w:name="bookmark917"/>
      <w:bookmarkEnd w:id="736"/>
      <w:r>
        <w:rPr>
          <w:rFonts w:hint="eastAsia" w:ascii="宋体" w:hAnsi="宋体" w:cs="宋体"/>
          <w:color w:val="auto"/>
          <w:kern w:val="0"/>
          <w:szCs w:val="21"/>
          <w:highlight w:val="none"/>
          <w:lang w:bidi="ar"/>
        </w:rPr>
        <w:t>（3）投标函及投标函附录；</w:t>
      </w:r>
    </w:p>
    <w:p>
      <w:pPr>
        <w:spacing w:line="360" w:lineRule="auto"/>
        <w:ind w:firstLine="420" w:firstLineChars="200"/>
        <w:jc w:val="left"/>
        <w:rPr>
          <w:rFonts w:ascii="宋体" w:hAnsi="宋体" w:cs="宋体"/>
          <w:color w:val="auto"/>
          <w:kern w:val="0"/>
          <w:szCs w:val="21"/>
          <w:highlight w:val="none"/>
        </w:rPr>
      </w:pPr>
      <w:bookmarkStart w:id="737" w:name="bookmark918"/>
      <w:bookmarkEnd w:id="737"/>
      <w:r>
        <w:rPr>
          <w:rFonts w:hint="eastAsia" w:ascii="宋体" w:hAnsi="宋体" w:cs="宋体"/>
          <w:color w:val="auto"/>
          <w:kern w:val="0"/>
          <w:szCs w:val="21"/>
          <w:highlight w:val="none"/>
          <w:lang w:bidi="ar"/>
        </w:rPr>
        <w:t>（4）专用合同条款</w:t>
      </w:r>
      <w:r>
        <w:rPr>
          <w:rFonts w:hint="eastAsia" w:ascii="宋体" w:hAnsi="宋体" w:cs="宋体"/>
          <w:color w:val="auto"/>
          <w:szCs w:val="21"/>
          <w:highlight w:val="none"/>
          <w:lang w:bidi="ar"/>
        </w:rPr>
        <w:t>及其附件</w:t>
      </w:r>
      <w:r>
        <w:rPr>
          <w:rFonts w:hint="eastAsia" w:ascii="宋体" w:hAnsi="宋体" w:cs="宋体"/>
          <w:color w:val="auto"/>
          <w:kern w:val="0"/>
          <w:szCs w:val="21"/>
          <w:highlight w:val="none"/>
          <w:lang w:bidi="ar"/>
        </w:rPr>
        <w:t>；</w:t>
      </w:r>
    </w:p>
    <w:p>
      <w:pPr>
        <w:spacing w:line="360" w:lineRule="auto"/>
        <w:ind w:firstLine="420" w:firstLineChars="200"/>
        <w:jc w:val="left"/>
        <w:rPr>
          <w:rFonts w:ascii="宋体" w:hAnsi="宋体" w:cs="宋体"/>
          <w:color w:val="auto"/>
          <w:kern w:val="0"/>
          <w:szCs w:val="21"/>
          <w:highlight w:val="none"/>
        </w:rPr>
      </w:pPr>
      <w:bookmarkStart w:id="738" w:name="bookmark919"/>
      <w:bookmarkEnd w:id="738"/>
      <w:r>
        <w:rPr>
          <w:rFonts w:hint="eastAsia" w:ascii="宋体" w:hAnsi="宋体" w:cs="宋体"/>
          <w:color w:val="auto"/>
          <w:kern w:val="0"/>
          <w:szCs w:val="21"/>
          <w:highlight w:val="none"/>
          <w:lang w:bidi="ar"/>
        </w:rPr>
        <w:t>（5）通用合同条款；</w:t>
      </w:r>
    </w:p>
    <w:p>
      <w:pPr>
        <w:spacing w:line="360" w:lineRule="auto"/>
        <w:ind w:firstLine="420" w:firstLineChars="200"/>
        <w:jc w:val="left"/>
        <w:rPr>
          <w:rFonts w:ascii="宋体" w:hAnsi="宋体" w:cs="宋体"/>
          <w:color w:val="auto"/>
          <w:kern w:val="0"/>
          <w:szCs w:val="21"/>
          <w:highlight w:val="none"/>
        </w:rPr>
      </w:pPr>
      <w:bookmarkStart w:id="739" w:name="bookmark920"/>
      <w:bookmarkEnd w:id="739"/>
      <w:r>
        <w:rPr>
          <w:rFonts w:hint="eastAsia" w:ascii="宋体" w:hAnsi="宋体" w:cs="宋体"/>
          <w:color w:val="auto"/>
          <w:kern w:val="0"/>
          <w:szCs w:val="21"/>
          <w:highlight w:val="none"/>
          <w:lang w:bidi="ar"/>
        </w:rPr>
        <w:t>（6）技术标准和要求；</w:t>
      </w:r>
    </w:p>
    <w:p>
      <w:pPr>
        <w:spacing w:line="360" w:lineRule="auto"/>
        <w:ind w:firstLine="420" w:firstLineChars="200"/>
        <w:jc w:val="left"/>
        <w:rPr>
          <w:rFonts w:ascii="宋体" w:hAnsi="宋体" w:cs="宋体"/>
          <w:color w:val="auto"/>
          <w:kern w:val="0"/>
          <w:szCs w:val="21"/>
          <w:highlight w:val="none"/>
        </w:rPr>
      </w:pPr>
      <w:bookmarkStart w:id="740" w:name="bookmark921"/>
      <w:bookmarkEnd w:id="740"/>
      <w:r>
        <w:rPr>
          <w:rFonts w:hint="eastAsia" w:ascii="宋体" w:hAnsi="宋体" w:cs="宋体"/>
          <w:color w:val="auto"/>
          <w:kern w:val="0"/>
          <w:szCs w:val="21"/>
          <w:highlight w:val="none"/>
          <w:lang w:bidi="ar"/>
        </w:rPr>
        <w:t>（7）图纸</w:t>
      </w:r>
      <w:r>
        <w:rPr>
          <w:rFonts w:hint="eastAsia" w:ascii="宋体" w:hAnsi="宋体" w:cs="宋体"/>
          <w:color w:val="auto"/>
          <w:szCs w:val="21"/>
          <w:highlight w:val="none"/>
          <w:lang w:bidi="ar"/>
        </w:rPr>
        <w:t>（含图纸修改通知单及图纸设计变更文件）；</w:t>
      </w:r>
    </w:p>
    <w:p>
      <w:pPr>
        <w:spacing w:line="360" w:lineRule="auto"/>
        <w:ind w:firstLine="420" w:firstLineChars="200"/>
        <w:jc w:val="left"/>
        <w:rPr>
          <w:rFonts w:ascii="宋体" w:hAnsi="宋体" w:cs="宋体"/>
          <w:color w:val="auto"/>
          <w:kern w:val="0"/>
          <w:szCs w:val="21"/>
          <w:highlight w:val="none"/>
        </w:rPr>
      </w:pPr>
      <w:bookmarkStart w:id="741" w:name="bookmark922"/>
      <w:bookmarkEnd w:id="741"/>
      <w:r>
        <w:rPr>
          <w:rFonts w:hint="eastAsia" w:ascii="宋体" w:hAnsi="宋体" w:cs="宋体"/>
          <w:color w:val="auto"/>
          <w:kern w:val="0"/>
          <w:szCs w:val="21"/>
          <w:highlight w:val="none"/>
          <w:lang w:bidi="ar"/>
        </w:rPr>
        <w:t>（8）已标价工程量清单；</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bidi="ar"/>
        </w:rPr>
        <w:t>（9）</w:t>
      </w:r>
      <w:r>
        <w:rPr>
          <w:rFonts w:hint="eastAsia" w:ascii="宋体" w:hAnsi="宋体" w:cs="宋体"/>
          <w:color w:val="auto"/>
          <w:szCs w:val="21"/>
          <w:highlight w:val="none"/>
          <w:lang w:bidi="ar"/>
        </w:rPr>
        <w:t>本工程预算控制价造价成果文件</w:t>
      </w:r>
      <w:r>
        <w:rPr>
          <w:rFonts w:hint="eastAsia" w:ascii="宋体" w:hAnsi="宋体" w:cs="宋体"/>
          <w:color w:val="auto"/>
          <w:kern w:val="0"/>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（10）</w:t>
      </w:r>
      <w:r>
        <w:rPr>
          <w:rFonts w:hint="eastAsia" w:ascii="宋体" w:hAnsi="宋体" w:cs="宋体"/>
          <w:color w:val="auto"/>
          <w:spacing w:val="-3"/>
          <w:szCs w:val="21"/>
          <w:highlight w:val="none"/>
          <w:lang w:bidi="ar"/>
        </w:rPr>
        <w:t>《建设工程工程量清单计价规范(G</w:t>
      </w:r>
      <w:r>
        <w:rPr>
          <w:rFonts w:hint="eastAsia" w:ascii="宋体" w:hAnsi="宋体" w:cs="宋体"/>
          <w:color w:val="auto"/>
          <w:szCs w:val="21"/>
          <w:highlight w:val="none"/>
          <w:lang w:bidi="ar"/>
        </w:rPr>
        <w:t>B</w:t>
      </w:r>
      <w:r>
        <w:rPr>
          <w:rFonts w:hint="eastAsia" w:ascii="宋体" w:hAnsi="宋体" w:cs="宋体"/>
          <w:color w:val="auto"/>
          <w:spacing w:val="-3"/>
          <w:szCs w:val="21"/>
          <w:highlight w:val="none"/>
          <w:lang w:bidi="ar"/>
        </w:rPr>
        <w:t>5050-2013)》及其广西实施细则及桂建标[2019]12号文《自治区住房城乡建设厅关于调整建设工程计价增值税税率的通知》；</w:t>
      </w:r>
    </w:p>
    <w:p>
      <w:pPr>
        <w:tabs>
          <w:tab w:val="left" w:pos="131"/>
        </w:tabs>
        <w:spacing w:before="161" w:line="352" w:lineRule="auto"/>
        <w:ind w:left="22" w:firstLine="312"/>
        <w:jc w:val="left"/>
        <w:rPr>
          <w:rFonts w:ascii="宋体" w:hAnsi="宋体" w:cs="宋体"/>
          <w:color w:val="auto"/>
          <w:spacing w:val="-1"/>
          <w:szCs w:val="21"/>
          <w:highlight w:val="none"/>
        </w:rPr>
      </w:pPr>
      <w:r>
        <w:rPr>
          <w:rFonts w:hint="eastAsia" w:ascii="宋体" w:hAnsi="宋体" w:cs="宋体"/>
          <w:color w:val="auto"/>
          <w:szCs w:val="21"/>
          <w:highlight w:val="none"/>
          <w:lang w:bidi="ar"/>
        </w:rPr>
        <w:t>（11）</w:t>
      </w:r>
      <w:r>
        <w:rPr>
          <w:rFonts w:hint="eastAsia" w:ascii="宋体" w:hAnsi="宋体" w:cs="宋体"/>
          <w:color w:val="auto"/>
          <w:spacing w:val="-2"/>
          <w:szCs w:val="21"/>
          <w:highlight w:val="none"/>
          <w:lang w:bidi="ar"/>
        </w:rPr>
        <w:t>《建设工程工</w:t>
      </w:r>
      <w:r>
        <w:rPr>
          <w:rFonts w:hint="eastAsia" w:ascii="宋体" w:hAnsi="宋体" w:cs="宋体"/>
          <w:color w:val="auto"/>
          <w:spacing w:val="-1"/>
          <w:szCs w:val="21"/>
          <w:highlight w:val="none"/>
          <w:lang w:bidi="ar"/>
        </w:rPr>
        <w:t>程量清单计算规范(GB5854~50862-2013)》及其广西实施细则(修订本)；</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（12）合同履行中发包人和承包人就有关工程的洽商、变更等书面协议或文件视为本合同 有效施工组成部分；</w:t>
      </w:r>
    </w:p>
    <w:p>
      <w:pPr>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 xml:space="preserve">    （13）在合同订立及履行过程中形成的与合同有关的文件均构成合同文件组成部分，并根据其性质确定优先解释顺序；</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（14）其他合同文件：</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pPr>
        <w:pStyle w:val="4"/>
        <w:widowControl/>
        <w:jc w:val="left"/>
        <w:rPr>
          <w:rFonts w:ascii="宋体" w:hAnsi="宋体" w:cs="宋体"/>
          <w:color w:val="auto"/>
          <w:sz w:val="21"/>
          <w:szCs w:val="21"/>
          <w:highlight w:val="none"/>
        </w:rPr>
      </w:pPr>
      <w:bookmarkStart w:id="742" w:name="_Toc373478344"/>
      <w:bookmarkEnd w:id="742"/>
      <w:bookmarkStart w:id="743" w:name="_Toc78449785"/>
      <w:bookmarkEnd w:id="743"/>
      <w:bookmarkStart w:id="744" w:name="_Toc1531480704"/>
      <w:bookmarkEnd w:id="744"/>
      <w:bookmarkStart w:id="745" w:name="_Toc389065263"/>
      <w:bookmarkEnd w:id="745"/>
      <w:bookmarkStart w:id="746" w:name="_Toc141175125"/>
      <w:bookmarkEnd w:id="746"/>
      <w:bookmarkStart w:id="747" w:name="_Toc373227697"/>
      <w:bookmarkEnd w:id="747"/>
      <w:bookmarkStart w:id="748" w:name="_Toc176947514"/>
      <w:bookmarkEnd w:id="748"/>
      <w:bookmarkStart w:id="749" w:name="_Toc407135199"/>
      <w:r>
        <w:rPr>
          <w:rFonts w:hint="eastAsia" w:ascii="宋体" w:hAnsi="宋体" w:cs="宋体"/>
          <w:color w:val="auto"/>
          <w:sz w:val="21"/>
          <w:szCs w:val="21"/>
          <w:highlight w:val="none"/>
        </w:rPr>
        <w:t>1.6 图纸和承包人文件</w:t>
      </w:r>
      <w:bookmarkEnd w:id="749"/>
      <w:r>
        <w:rPr>
          <w:rFonts w:hint="eastAsia" w:ascii="宋体" w:hAnsi="宋体" w:cs="宋体"/>
          <w:color w:val="auto"/>
          <w:sz w:val="21"/>
          <w:szCs w:val="21"/>
          <w:highlight w:val="none"/>
        </w:rPr>
        <w:tab/>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1.6.1 图纸的提供</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发包人向承包人提供图纸的期限：</w:t>
      </w:r>
      <w:r>
        <w:rPr>
          <w:rFonts w:hint="eastAsia" w:ascii="宋体" w:hAnsi="宋体" w:cs="宋体"/>
          <w:color w:val="auto"/>
          <w:szCs w:val="21"/>
          <w:highlight w:val="none"/>
          <w:u w:val="single"/>
          <w:lang w:bidi="ar"/>
        </w:rPr>
        <w:t>合同生效后 7 天内，开工前 15 天内（以时间在后的日期为准）</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发包人向承包人提供图纸的数量：</w:t>
      </w:r>
      <w:r>
        <w:rPr>
          <w:rFonts w:hint="eastAsia" w:ascii="宋体" w:hAnsi="宋体" w:cs="宋体"/>
          <w:color w:val="auto"/>
          <w:szCs w:val="21"/>
          <w:highlight w:val="none"/>
          <w:u w:val="single"/>
          <w:lang w:bidi="ar"/>
        </w:rPr>
        <w:t xml:space="preserve"> </w:t>
      </w:r>
      <w:r>
        <w:rPr>
          <w:rFonts w:hint="eastAsia" w:ascii="宋体" w:hAnsi="宋体" w:cs="宋体"/>
          <w:color w:val="auto"/>
          <w:spacing w:val="-4"/>
          <w:szCs w:val="21"/>
          <w:highlight w:val="none"/>
          <w:u w:val="single"/>
          <w:lang w:bidi="ar"/>
        </w:rPr>
        <w:t xml:space="preserve">2 </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套（承包人需要增加图纸套数的，发包人应代为复制，复制费用由承包人承担）；</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发包人向承包人提供图纸的内容：</w:t>
      </w:r>
      <w:r>
        <w:rPr>
          <w:rFonts w:hint="eastAsia" w:ascii="宋体" w:hAnsi="宋体" w:cs="宋体"/>
          <w:color w:val="auto"/>
          <w:szCs w:val="21"/>
          <w:highlight w:val="none"/>
          <w:u w:val="single"/>
          <w:lang w:bidi="ar"/>
        </w:rPr>
        <w:t xml:space="preserve">  按照约定的施工内容，在合理的时间内，提供本工程的全套完整的施工图纸和其他技术资料 。</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1.6.4 承包人文件</w:t>
      </w:r>
    </w:p>
    <w:p>
      <w:pPr>
        <w:spacing w:line="360" w:lineRule="auto"/>
        <w:jc w:val="left"/>
        <w:rPr>
          <w:rFonts w:ascii="宋体" w:hAnsi="宋体" w:cs="宋体"/>
          <w:color w:val="auto"/>
          <w:spacing w:val="-8"/>
          <w:szCs w:val="21"/>
          <w:highlight w:val="none"/>
          <w:u w:val="single"/>
        </w:rPr>
      </w:pPr>
      <w:r>
        <w:rPr>
          <w:rFonts w:hint="eastAsia" w:ascii="宋体" w:hAnsi="宋体" w:cs="宋体"/>
          <w:color w:val="auto"/>
          <w:szCs w:val="21"/>
          <w:highlight w:val="none"/>
          <w:lang w:bidi="ar"/>
        </w:rPr>
        <w:t xml:space="preserve">   需要由承包人提供的文件，包括：</w:t>
      </w:r>
      <w:r>
        <w:rPr>
          <w:rFonts w:hint="eastAsia" w:ascii="宋体" w:hAnsi="宋体" w:cs="宋体"/>
          <w:color w:val="auto"/>
          <w:spacing w:val="-8"/>
          <w:szCs w:val="21"/>
          <w:highlight w:val="none"/>
          <w:u w:val="single"/>
          <w:lang w:bidi="ar"/>
        </w:rPr>
        <w:t>1、资质证书、营业执照副本、安全生产许可证复印件并加盖单位公章；2、施工组织设计、工程进度计划；3、施工预算书；4、专项施工方案、安全文明施工措施、质量管控体系；5、施工图以外的大样图、加工图、标准图等图册</w:t>
      </w:r>
      <w:r>
        <w:rPr>
          <w:rFonts w:hint="eastAsia" w:ascii="宋体" w:hAnsi="宋体" w:cs="宋体"/>
          <w:color w:val="auto"/>
          <w:szCs w:val="21"/>
          <w:highlight w:val="none"/>
          <w:u w:val="single"/>
          <w:lang w:bidi="ar"/>
        </w:rPr>
        <w:t>以及建筑装饰深化设计图纸设计优化建议等，但设计成果文件需经原设计单位审核及认可。最终设计成果归发包人所有</w:t>
      </w:r>
      <w:r>
        <w:rPr>
          <w:rFonts w:hint="eastAsia" w:ascii="宋体" w:hAnsi="宋体" w:cs="宋体"/>
          <w:color w:val="auto"/>
          <w:spacing w:val="-8"/>
          <w:szCs w:val="21"/>
          <w:highlight w:val="none"/>
          <w:u w:val="single"/>
          <w:lang w:bidi="ar"/>
        </w:rPr>
        <w:t>；6、管理人员名单、职称、职务、上岗证等；7、其他建设行政主管部门、发包人需要用于本工程的文件（含电子版）。8、其他</w:t>
      </w:r>
      <w:r>
        <w:rPr>
          <w:rFonts w:hint="eastAsia" w:ascii="宋体" w:hAnsi="宋体" w:cs="宋体"/>
          <w:color w:val="auto"/>
          <w:kern w:val="0"/>
          <w:szCs w:val="21"/>
          <w:highlight w:val="none"/>
          <w:u w:val="single"/>
          <w:lang w:bidi="ar"/>
        </w:rPr>
        <w:t>与工程施工有关的文件。</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承包人提供的文件的期限为：</w:t>
      </w:r>
      <w:r>
        <w:rPr>
          <w:rFonts w:hint="eastAsia" w:ascii="宋体" w:hAnsi="宋体" w:cs="宋体"/>
          <w:color w:val="auto"/>
          <w:spacing w:val="-8"/>
          <w:szCs w:val="21"/>
          <w:highlight w:val="none"/>
          <w:u w:val="single"/>
          <w:lang w:bidi="ar"/>
        </w:rPr>
        <w:t>构件开始施工前7天内；</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承包人提供的文件的数量为：</w:t>
      </w:r>
      <w:r>
        <w:rPr>
          <w:rFonts w:hint="eastAsia" w:ascii="宋体" w:hAnsi="宋体" w:cs="宋体"/>
          <w:color w:val="auto"/>
          <w:spacing w:val="-9"/>
          <w:szCs w:val="21"/>
          <w:highlight w:val="none"/>
          <w:u w:val="single"/>
          <w:lang w:bidi="ar"/>
        </w:rPr>
        <w:t>6份</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承包人提供的文件的形式为：</w:t>
      </w:r>
      <w:r>
        <w:rPr>
          <w:rFonts w:hint="eastAsia" w:ascii="宋体" w:hAnsi="宋体" w:cs="宋体"/>
          <w:color w:val="auto"/>
          <w:szCs w:val="21"/>
          <w:highlight w:val="none"/>
          <w:u w:val="single"/>
          <w:lang w:bidi="ar"/>
        </w:rPr>
        <w:t xml:space="preserve"> </w:t>
      </w:r>
      <w:r>
        <w:rPr>
          <w:rFonts w:hint="eastAsia" w:ascii="宋体" w:hAnsi="宋体" w:cs="宋体"/>
          <w:color w:val="auto"/>
          <w:spacing w:val="-4"/>
          <w:szCs w:val="21"/>
          <w:highlight w:val="none"/>
          <w:u w:val="single"/>
          <w:lang w:bidi="ar"/>
        </w:rPr>
        <w:t>书面形式、装订成册</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发包人审批承包人文件的期限：</w:t>
      </w:r>
      <w:r>
        <w:rPr>
          <w:rFonts w:hint="eastAsia" w:ascii="宋体" w:hAnsi="宋体" w:cs="宋体"/>
          <w:color w:val="auto"/>
          <w:spacing w:val="-7"/>
          <w:szCs w:val="21"/>
          <w:highlight w:val="none"/>
          <w:u w:val="single"/>
          <w:lang w:bidi="ar"/>
        </w:rPr>
        <w:t>收到承包人文件后7天内</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1.6.5 现场图纸准备</w:t>
      </w:r>
    </w:p>
    <w:p>
      <w:pPr>
        <w:spacing w:line="360" w:lineRule="auto"/>
        <w:jc w:val="left"/>
        <w:rPr>
          <w:rFonts w:ascii="宋体" w:hAnsi="宋体" w:cs="宋体"/>
          <w:color w:val="auto"/>
          <w:spacing w:val="-8"/>
          <w:szCs w:val="21"/>
          <w:highlight w:val="none"/>
          <w:u w:val="single"/>
        </w:rPr>
      </w:pPr>
      <w:r>
        <w:rPr>
          <w:rFonts w:hint="eastAsia" w:ascii="宋体" w:hAnsi="宋体" w:cs="宋体"/>
          <w:color w:val="auto"/>
          <w:szCs w:val="21"/>
          <w:highlight w:val="none"/>
          <w:lang w:bidi="ar"/>
        </w:rPr>
        <w:t xml:space="preserve">   关于现场图纸准备的约定：</w:t>
      </w:r>
      <w:r>
        <w:rPr>
          <w:rFonts w:hint="eastAsia" w:ascii="宋体" w:hAnsi="宋体" w:cs="宋体"/>
          <w:color w:val="auto"/>
          <w:szCs w:val="21"/>
          <w:highlight w:val="none"/>
          <w:u w:val="single"/>
          <w:lang w:bidi="ar"/>
        </w:rPr>
        <w:t xml:space="preserve"> </w:t>
      </w:r>
      <w:r>
        <w:rPr>
          <w:rFonts w:hint="eastAsia" w:ascii="宋体" w:hAnsi="宋体" w:cs="宋体"/>
          <w:color w:val="auto"/>
          <w:spacing w:val="-7"/>
          <w:szCs w:val="21"/>
          <w:highlight w:val="none"/>
          <w:u w:val="single"/>
          <w:lang w:bidi="ar"/>
        </w:rPr>
        <w:t>发包人向承包人提供图纸后在施工现场不够使用时由承包人自行复印，图纸未经发包人允许不得向第三人借阅；承包人应在施工现场另行保存一套完整的图纸供发包人、监理人及有关人员进行工程检查时使用。</w:t>
      </w:r>
    </w:p>
    <w:p>
      <w:pPr>
        <w:pStyle w:val="4"/>
        <w:widowControl/>
        <w:jc w:val="left"/>
        <w:rPr>
          <w:rFonts w:ascii="宋体" w:hAnsi="宋体" w:cs="宋体"/>
          <w:color w:val="auto"/>
          <w:sz w:val="21"/>
          <w:szCs w:val="21"/>
          <w:highlight w:val="none"/>
        </w:rPr>
      </w:pPr>
      <w:bookmarkStart w:id="750" w:name="_Toc141175126"/>
      <w:bookmarkEnd w:id="750"/>
      <w:bookmarkStart w:id="751" w:name="_Toc389065264"/>
      <w:bookmarkEnd w:id="751"/>
      <w:bookmarkStart w:id="752" w:name="_Toc407135200"/>
      <w:bookmarkEnd w:id="752"/>
      <w:bookmarkStart w:id="753" w:name="_Toc373227698"/>
      <w:bookmarkEnd w:id="753"/>
      <w:bookmarkStart w:id="754" w:name="_Toc373478345"/>
      <w:bookmarkEnd w:id="754"/>
      <w:bookmarkStart w:id="755" w:name="_Toc110523719"/>
      <w:bookmarkEnd w:id="755"/>
      <w:bookmarkStart w:id="756" w:name="_Toc78449786"/>
      <w:bookmarkEnd w:id="756"/>
      <w:bookmarkStart w:id="757" w:name="_Toc176947515"/>
      <w:r>
        <w:rPr>
          <w:rFonts w:hint="eastAsia" w:ascii="宋体" w:hAnsi="宋体" w:cs="宋体"/>
          <w:color w:val="auto"/>
          <w:sz w:val="21"/>
          <w:szCs w:val="21"/>
          <w:highlight w:val="none"/>
        </w:rPr>
        <w:t>1.7 联络</w:t>
      </w:r>
      <w:bookmarkEnd w:id="757"/>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1.7.1发包人和承包人应当在</w:t>
      </w:r>
      <w:r>
        <w:rPr>
          <w:rFonts w:hint="eastAsia" w:ascii="宋体" w:hAnsi="宋体" w:cs="宋体"/>
          <w:color w:val="auto"/>
          <w:szCs w:val="21"/>
          <w:highlight w:val="none"/>
          <w:u w:val="single"/>
          <w:lang w:bidi="ar"/>
        </w:rPr>
        <w:t xml:space="preserve">  7 </w:t>
      </w:r>
      <w:r>
        <w:rPr>
          <w:rFonts w:hint="eastAsia" w:ascii="宋体" w:hAnsi="宋体" w:cs="宋体"/>
          <w:color w:val="auto"/>
          <w:kern w:val="0"/>
          <w:szCs w:val="21"/>
          <w:highlight w:val="none"/>
          <w:lang w:bidi="ar"/>
        </w:rPr>
        <w:t>天内将与合同有关的通知、批准、证明、证书、指示、指令、要求、请求、同意、意见、确定和决定等书面函件送达对方当事人。</w:t>
      </w:r>
    </w:p>
    <w:p>
      <w:pPr>
        <w:spacing w:line="400" w:lineRule="exact"/>
        <w:ind w:firstLine="420" w:firstLineChars="200"/>
        <w:jc w:val="left"/>
        <w:rPr>
          <w:rFonts w:ascii="宋体" w:hAnsi="宋体" w:cs="宋体"/>
          <w:color w:val="auto"/>
          <w:kern w:val="0"/>
          <w:szCs w:val="21"/>
          <w:highlight w:val="none"/>
        </w:rPr>
      </w:pPr>
      <w:bookmarkStart w:id="758" w:name="_Toc407135201"/>
      <w:bookmarkEnd w:id="758"/>
      <w:bookmarkStart w:id="759" w:name="_Toc141175127"/>
      <w:bookmarkEnd w:id="759"/>
      <w:bookmarkStart w:id="760" w:name="_Toc1387231545"/>
      <w:bookmarkEnd w:id="760"/>
      <w:bookmarkStart w:id="761" w:name="_Toc389065265"/>
      <w:bookmarkEnd w:id="761"/>
      <w:bookmarkStart w:id="762" w:name="_Toc78449787"/>
      <w:bookmarkEnd w:id="762"/>
      <w:bookmarkStart w:id="763" w:name="_Toc373227699"/>
      <w:bookmarkEnd w:id="763"/>
      <w:bookmarkStart w:id="764" w:name="_Toc373478346"/>
      <w:r>
        <w:rPr>
          <w:rFonts w:hint="eastAsia" w:ascii="宋体" w:hAnsi="宋体" w:cs="宋体"/>
          <w:color w:val="auto"/>
          <w:kern w:val="0"/>
          <w:szCs w:val="21"/>
          <w:highlight w:val="none"/>
          <w:lang w:bidi="ar"/>
        </w:rPr>
        <w:t>1.7.2 发包人接收文件的地点：</w:t>
      </w:r>
      <w:bookmarkEnd w:id="764"/>
      <w:r>
        <w:rPr>
          <w:rFonts w:hint="eastAsia" w:ascii="宋体" w:hAnsi="宋体" w:cs="宋体"/>
          <w:color w:val="auto"/>
          <w:szCs w:val="21"/>
          <w:highlight w:val="none"/>
          <w:u w:val="single"/>
          <w:lang w:bidi="ar"/>
        </w:rPr>
        <w:t xml:space="preserve">  双方按实际情况现场约定</w:t>
      </w:r>
      <w:r>
        <w:rPr>
          <w:rFonts w:hint="eastAsia" w:ascii="宋体" w:hAnsi="宋体" w:cs="宋体"/>
          <w:color w:val="auto"/>
          <w:kern w:val="0"/>
          <w:szCs w:val="21"/>
          <w:highlight w:val="none"/>
          <w:lang w:bidi="ar"/>
        </w:rPr>
        <w:t>；</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发包人指定的接收人为：</w:t>
      </w:r>
      <w:r>
        <w:rPr>
          <w:rFonts w:hint="eastAsia" w:ascii="宋体" w:hAnsi="宋体" w:cs="宋体"/>
          <w:color w:val="auto"/>
          <w:szCs w:val="21"/>
          <w:highlight w:val="none"/>
          <w:u w:val="single"/>
          <w:lang w:bidi="ar"/>
        </w:rPr>
        <w:t xml:space="preserve">  双方按实际情况现场约定  </w:t>
      </w:r>
      <w:r>
        <w:rPr>
          <w:rFonts w:hint="eastAsia" w:ascii="宋体" w:hAnsi="宋体" w:cs="宋体"/>
          <w:color w:val="auto"/>
          <w:kern w:val="0"/>
          <w:szCs w:val="21"/>
          <w:highlight w:val="none"/>
          <w:lang w:bidi="ar"/>
        </w:rPr>
        <w:t>。</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承包人接收文件的地点：</w:t>
      </w:r>
      <w:r>
        <w:rPr>
          <w:rFonts w:hint="eastAsia" w:ascii="宋体" w:hAnsi="宋体" w:cs="宋体"/>
          <w:color w:val="auto"/>
          <w:szCs w:val="21"/>
          <w:highlight w:val="none"/>
          <w:u w:val="single"/>
          <w:lang w:bidi="ar"/>
        </w:rPr>
        <w:t xml:space="preserve">   双方另行约定      </w:t>
      </w:r>
      <w:r>
        <w:rPr>
          <w:rFonts w:hint="eastAsia" w:ascii="宋体" w:hAnsi="宋体" w:cs="宋体"/>
          <w:color w:val="auto"/>
          <w:kern w:val="0"/>
          <w:szCs w:val="21"/>
          <w:highlight w:val="none"/>
          <w:lang w:bidi="ar"/>
        </w:rPr>
        <w:t>；</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承包人指定的接收人为：</w:t>
      </w:r>
      <w:r>
        <w:rPr>
          <w:rFonts w:hint="eastAsia" w:ascii="宋体" w:hAnsi="宋体" w:cs="宋体"/>
          <w:color w:val="auto"/>
          <w:szCs w:val="21"/>
          <w:highlight w:val="none"/>
          <w:u w:val="single"/>
          <w:lang w:bidi="ar"/>
        </w:rPr>
        <w:t xml:space="preserve">   双方另行约定      </w:t>
      </w:r>
      <w:r>
        <w:rPr>
          <w:rFonts w:hint="eastAsia" w:ascii="宋体" w:hAnsi="宋体" w:cs="宋体"/>
          <w:color w:val="auto"/>
          <w:kern w:val="0"/>
          <w:szCs w:val="21"/>
          <w:highlight w:val="none"/>
          <w:lang w:bidi="ar"/>
        </w:rPr>
        <w:t>。</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 xml:space="preserve">监理人接收文件的地点： </w:t>
      </w:r>
      <w:r>
        <w:rPr>
          <w:rFonts w:hint="eastAsia" w:ascii="宋体" w:hAnsi="宋体" w:cs="宋体"/>
          <w:color w:val="auto"/>
          <w:kern w:val="0"/>
          <w:szCs w:val="21"/>
          <w:highlight w:val="none"/>
          <w:u w:val="single"/>
          <w:lang w:bidi="ar"/>
        </w:rPr>
        <w:t xml:space="preserve"> 双方另行约定     </w:t>
      </w:r>
      <w:r>
        <w:rPr>
          <w:rFonts w:hint="eastAsia" w:ascii="宋体" w:hAnsi="宋体" w:cs="宋体"/>
          <w:color w:val="auto"/>
          <w:kern w:val="0"/>
          <w:szCs w:val="21"/>
          <w:highlight w:val="none"/>
          <w:lang w:bidi="ar"/>
        </w:rPr>
        <w:t xml:space="preserve"> ；</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 xml:space="preserve">监理人指定的接收人为： </w:t>
      </w:r>
      <w:r>
        <w:rPr>
          <w:rFonts w:hint="eastAsia" w:ascii="宋体" w:hAnsi="宋体" w:cs="宋体"/>
          <w:color w:val="auto"/>
          <w:kern w:val="0"/>
          <w:szCs w:val="21"/>
          <w:highlight w:val="none"/>
          <w:u w:val="single"/>
          <w:lang w:bidi="ar"/>
        </w:rPr>
        <w:t xml:space="preserve">  双方另行约定    </w:t>
      </w:r>
      <w:r>
        <w:rPr>
          <w:rFonts w:hint="eastAsia" w:ascii="宋体" w:hAnsi="宋体" w:cs="宋体"/>
          <w:color w:val="auto"/>
          <w:kern w:val="0"/>
          <w:szCs w:val="21"/>
          <w:highlight w:val="none"/>
          <w:lang w:bidi="ar"/>
        </w:rPr>
        <w:t xml:space="preserve"> 。</w:t>
      </w:r>
    </w:p>
    <w:p>
      <w:pPr>
        <w:pStyle w:val="4"/>
        <w:widowControl/>
        <w:jc w:val="left"/>
        <w:rPr>
          <w:rFonts w:ascii="宋体" w:hAnsi="宋体" w:cs="宋体"/>
          <w:color w:val="auto"/>
          <w:sz w:val="21"/>
          <w:szCs w:val="21"/>
          <w:highlight w:val="none"/>
        </w:rPr>
      </w:pPr>
      <w:bookmarkStart w:id="765" w:name="_Toc176947516"/>
      <w:bookmarkEnd w:id="765"/>
      <w:r>
        <w:rPr>
          <w:rFonts w:hint="eastAsia" w:ascii="宋体" w:hAnsi="宋体" w:cs="宋体"/>
          <w:color w:val="auto"/>
          <w:sz w:val="21"/>
          <w:szCs w:val="21"/>
          <w:highlight w:val="none"/>
        </w:rPr>
        <w:t>1.10 交通运输</w:t>
      </w:r>
    </w:p>
    <w:p>
      <w:pPr>
        <w:spacing w:line="400" w:lineRule="exact"/>
        <w:ind w:firstLine="420" w:firstLineChars="200"/>
        <w:outlineLvl w:val="0"/>
        <w:rPr>
          <w:rFonts w:ascii="宋体" w:hAnsi="宋体" w:cs="宋体"/>
          <w:color w:val="auto"/>
          <w:szCs w:val="21"/>
          <w:highlight w:val="none"/>
        </w:rPr>
      </w:pPr>
      <w:bookmarkStart w:id="766" w:name="_Toc1495098807"/>
      <w:bookmarkEnd w:id="766"/>
      <w:bookmarkStart w:id="767" w:name="_Toc373478347"/>
      <w:bookmarkEnd w:id="767"/>
      <w:bookmarkStart w:id="768" w:name="_Toc389065266"/>
      <w:bookmarkEnd w:id="768"/>
      <w:bookmarkStart w:id="769" w:name="_Toc78449788"/>
      <w:bookmarkEnd w:id="769"/>
      <w:bookmarkStart w:id="770" w:name="_Toc407135202"/>
      <w:bookmarkEnd w:id="770"/>
      <w:bookmarkStart w:id="771" w:name="_Toc141175128"/>
      <w:bookmarkEnd w:id="771"/>
      <w:bookmarkStart w:id="772" w:name="_Toc373227700"/>
      <w:r>
        <w:rPr>
          <w:rFonts w:hint="eastAsia" w:ascii="宋体" w:hAnsi="宋体" w:cs="宋体"/>
          <w:color w:val="auto"/>
          <w:szCs w:val="21"/>
          <w:highlight w:val="none"/>
          <w:lang w:bidi="ar"/>
        </w:rPr>
        <w:t>1.10.1 出入现场的权利</w:t>
      </w:r>
      <w:bookmarkEnd w:id="772"/>
    </w:p>
    <w:p>
      <w:pPr>
        <w:spacing w:line="400" w:lineRule="exact"/>
        <w:ind w:left="424" w:leftChars="202"/>
        <w:rPr>
          <w:rFonts w:ascii="宋体" w:hAnsi="宋体" w:cs="宋体"/>
          <w:color w:val="auto"/>
          <w:szCs w:val="21"/>
          <w:highlight w:val="none"/>
        </w:rPr>
      </w:pPr>
      <w:r>
        <w:rPr>
          <w:rFonts w:hint="eastAsia" w:ascii="宋体" w:hAnsi="宋体" w:cs="宋体"/>
          <w:color w:val="auto"/>
          <w:szCs w:val="21"/>
          <w:highlight w:val="none"/>
          <w:lang w:bidi="ar"/>
        </w:rPr>
        <w:t>关于出入现场的权利的约定：</w:t>
      </w:r>
      <w:r>
        <w:rPr>
          <w:rFonts w:hint="eastAsia" w:ascii="宋体" w:hAnsi="宋体" w:cs="宋体"/>
          <w:color w:val="auto"/>
          <w:szCs w:val="21"/>
          <w:highlight w:val="none"/>
          <w:u w:val="single"/>
          <w:lang w:bidi="ar"/>
        </w:rPr>
        <w:t>同通用条款</w:t>
      </w:r>
      <w:r>
        <w:rPr>
          <w:rFonts w:hint="eastAsia" w:ascii="宋体" w:hAnsi="宋体" w:cs="宋体"/>
          <w:color w:val="auto"/>
          <w:szCs w:val="21"/>
          <w:highlight w:val="none"/>
          <w:lang w:bidi="ar"/>
        </w:rPr>
        <w:t>。</w:t>
      </w:r>
    </w:p>
    <w:p>
      <w:pPr>
        <w:spacing w:line="400" w:lineRule="exact"/>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1.10.3 场内交通</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关于场外交通和场内交通的边界的约定：</w:t>
      </w:r>
      <w:r>
        <w:rPr>
          <w:rFonts w:hint="eastAsia" w:ascii="宋体" w:hAnsi="宋体" w:cs="宋体"/>
          <w:color w:val="auto"/>
          <w:szCs w:val="21"/>
          <w:highlight w:val="none"/>
          <w:u w:val="single"/>
          <w:lang w:bidi="ar"/>
        </w:rPr>
        <w:t xml:space="preserve"> 施工场地围墙</w:t>
      </w:r>
      <w:r>
        <w:rPr>
          <w:rFonts w:hint="eastAsia" w:ascii="宋体" w:hAnsi="宋体" w:cs="宋体"/>
          <w:color w:val="auto"/>
          <w:szCs w:val="21"/>
          <w:highlight w:val="none"/>
          <w:lang w:bidi="ar"/>
        </w:rPr>
        <w:t>。</w:t>
      </w:r>
    </w:p>
    <w:p>
      <w:pPr>
        <w:spacing w:line="400" w:lineRule="exact"/>
        <w:ind w:left="424" w:leftChars="202"/>
        <w:rPr>
          <w:rFonts w:ascii="宋体" w:hAnsi="宋体" w:cs="宋体"/>
          <w:color w:val="auto"/>
          <w:kern w:val="0"/>
          <w:szCs w:val="21"/>
          <w:highlight w:val="none"/>
          <w:u w:val="single"/>
        </w:rPr>
      </w:pPr>
      <w:r>
        <w:rPr>
          <w:rFonts w:hint="eastAsia" w:ascii="宋体" w:hAnsi="宋体" w:cs="宋体"/>
          <w:color w:val="auto"/>
          <w:kern w:val="0"/>
          <w:szCs w:val="21"/>
          <w:highlight w:val="none"/>
          <w:lang w:bidi="ar"/>
        </w:rPr>
        <w:t>关于发包人向承包人免费提供满足工程施工需要的场内道路和交通设施的约定：</w:t>
      </w:r>
      <w:r>
        <w:rPr>
          <w:rFonts w:hint="eastAsia" w:ascii="宋体" w:hAnsi="宋体" w:cs="宋体"/>
          <w:color w:val="auto"/>
          <w:szCs w:val="21"/>
          <w:highlight w:val="none"/>
          <w:u w:val="single"/>
          <w:lang w:bidi="ar"/>
        </w:rPr>
        <w:t>承包人负责场内道路和交通设施的修建并承担相应费用</w:t>
      </w:r>
      <w:r>
        <w:rPr>
          <w:rFonts w:hint="eastAsia" w:ascii="宋体" w:hAnsi="宋体" w:cs="宋体"/>
          <w:color w:val="auto"/>
          <w:kern w:val="0"/>
          <w:szCs w:val="21"/>
          <w:highlight w:val="none"/>
          <w:lang w:bidi="ar"/>
        </w:rPr>
        <w:t xml:space="preserve">。    </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1.10.4超大件和超重件的运输</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运输超大件或超重件所需的道路和桥梁临时加固改造费用和其他有关费用由</w:t>
      </w:r>
      <w:r>
        <w:rPr>
          <w:rFonts w:hint="eastAsia" w:ascii="宋体" w:hAnsi="宋体" w:cs="宋体"/>
          <w:color w:val="auto"/>
          <w:szCs w:val="21"/>
          <w:highlight w:val="none"/>
          <w:u w:val="single"/>
          <w:lang w:bidi="ar"/>
        </w:rPr>
        <w:t xml:space="preserve">  承包人 </w:t>
      </w:r>
      <w:r>
        <w:rPr>
          <w:rFonts w:hint="eastAsia" w:ascii="宋体" w:hAnsi="宋体" w:cs="宋体"/>
          <w:color w:val="auto"/>
          <w:szCs w:val="21"/>
          <w:highlight w:val="none"/>
          <w:lang w:bidi="ar"/>
        </w:rPr>
        <w:t>承担。</w:t>
      </w:r>
    </w:p>
    <w:p>
      <w:pPr>
        <w:pStyle w:val="4"/>
        <w:widowControl/>
        <w:jc w:val="left"/>
        <w:rPr>
          <w:rFonts w:ascii="宋体" w:hAnsi="宋体" w:cs="宋体"/>
          <w:color w:val="auto"/>
          <w:sz w:val="21"/>
          <w:szCs w:val="21"/>
          <w:highlight w:val="none"/>
        </w:rPr>
      </w:pPr>
      <w:bookmarkStart w:id="773" w:name="_Toc176947517"/>
      <w:bookmarkEnd w:id="773"/>
      <w:r>
        <w:rPr>
          <w:rFonts w:hint="eastAsia" w:ascii="宋体" w:hAnsi="宋体" w:cs="宋体"/>
          <w:color w:val="auto"/>
          <w:sz w:val="21"/>
          <w:szCs w:val="21"/>
          <w:highlight w:val="none"/>
        </w:rPr>
        <w:t>1.11 知识产权</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1.11.1 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Cs w:val="21"/>
          <w:highlight w:val="none"/>
          <w:u w:val="single"/>
          <w:lang w:bidi="ar"/>
        </w:rPr>
        <w:t xml:space="preserve"> 著作权属于发包人</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关于发包人提供的上述文件的使用限制的要求：</w:t>
      </w:r>
      <w:r>
        <w:rPr>
          <w:rFonts w:hint="eastAsia" w:ascii="宋体" w:hAnsi="宋体" w:cs="宋体"/>
          <w:color w:val="auto"/>
          <w:spacing w:val="-1"/>
          <w:szCs w:val="21"/>
          <w:highlight w:val="none"/>
          <w:u w:val="single"/>
          <w:lang w:bidi="ar"/>
        </w:rPr>
        <w:t>未经发包人书面同意，承包人不得为了合同以外的目的而复制、使用上述文件或将之提供给任</w:t>
      </w:r>
      <w:r>
        <w:rPr>
          <w:rFonts w:hint="eastAsia" w:ascii="宋体" w:hAnsi="宋体" w:cs="宋体"/>
          <w:color w:val="auto"/>
          <w:szCs w:val="21"/>
          <w:highlight w:val="none"/>
          <w:u w:val="single"/>
          <w:lang w:bidi="ar"/>
        </w:rPr>
        <w:t>何第三方</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1.11.2 关于承包人为实施工程所编制文件的著作权的归属：</w:t>
      </w:r>
      <w:r>
        <w:rPr>
          <w:rFonts w:hint="eastAsia" w:ascii="宋体" w:hAnsi="宋体" w:cs="宋体"/>
          <w:color w:val="auto"/>
          <w:spacing w:val="-1"/>
          <w:szCs w:val="21"/>
          <w:highlight w:val="none"/>
          <w:u w:val="single"/>
          <w:lang w:bidi="ar"/>
        </w:rPr>
        <w:t>除署名权以外的著作权属于发包人</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关于承包人提供的上述文件的使用限制的要求：</w:t>
      </w:r>
      <w:r>
        <w:rPr>
          <w:rFonts w:hint="eastAsia" w:ascii="宋体" w:hAnsi="宋体" w:cs="宋体"/>
          <w:color w:val="auto"/>
          <w:spacing w:val="-1"/>
          <w:szCs w:val="21"/>
          <w:highlight w:val="none"/>
          <w:u w:val="single"/>
          <w:lang w:bidi="ar"/>
        </w:rPr>
        <w:t>未经发包人书面同意，承包人不得为了合同以外的目的而复制、使用上述文件或将之提供给任何第三方</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1.11.4 承包人在施工过程中所采用的专利、专有技术、技术秘密的使用费的承担方式：</w:t>
      </w:r>
    </w:p>
    <w:p>
      <w:pPr>
        <w:jc w:val="left"/>
        <w:rPr>
          <w:rFonts w:ascii="宋体" w:hAnsi="宋体" w:cs="宋体"/>
          <w:color w:val="auto"/>
          <w:kern w:val="0"/>
          <w:szCs w:val="21"/>
          <w:highlight w:val="none"/>
        </w:rPr>
      </w:pPr>
      <w:r>
        <w:rPr>
          <w:rFonts w:hint="eastAsia" w:ascii="宋体" w:hAnsi="宋体" w:cs="宋体"/>
          <w:color w:val="auto"/>
          <w:spacing w:val="-1"/>
          <w:szCs w:val="21"/>
          <w:highlight w:val="none"/>
          <w:u w:val="single"/>
          <w:lang w:bidi="ar"/>
        </w:rPr>
        <w:t xml:space="preserve"> 由承包人自行承担相关费用，发包人不额外支付费用  </w:t>
      </w:r>
      <w:r>
        <w:rPr>
          <w:rFonts w:hint="eastAsia" w:ascii="宋体" w:hAnsi="宋体" w:cs="宋体"/>
          <w:color w:val="auto"/>
          <w:kern w:val="0"/>
          <w:szCs w:val="21"/>
          <w:highlight w:val="none"/>
          <w:lang w:bidi="ar"/>
        </w:rPr>
        <w:t>。</w:t>
      </w:r>
    </w:p>
    <w:p>
      <w:pPr>
        <w:pStyle w:val="4"/>
        <w:widowControl/>
        <w:ind w:firstLine="420" w:firstLineChars="200"/>
        <w:jc w:val="left"/>
        <w:rPr>
          <w:rFonts w:ascii="宋体" w:hAnsi="宋体" w:cs="宋体"/>
          <w:b w:val="0"/>
          <w:bCs w:val="0"/>
          <w:color w:val="auto"/>
          <w:sz w:val="21"/>
          <w:szCs w:val="21"/>
          <w:highlight w:val="none"/>
        </w:rPr>
      </w:pPr>
      <w:bookmarkStart w:id="774" w:name="_Toc407135203"/>
      <w:bookmarkEnd w:id="774"/>
      <w:bookmarkStart w:id="775" w:name="_Toc267680563"/>
      <w:bookmarkEnd w:id="775"/>
      <w:bookmarkStart w:id="776" w:name="_Toc176947518"/>
      <w:bookmarkEnd w:id="776"/>
      <w:bookmarkStart w:id="777" w:name="_Toc141175129"/>
      <w:bookmarkEnd w:id="777"/>
      <w:bookmarkStart w:id="778" w:name="_Toc78449789"/>
      <w:bookmarkEnd w:id="778"/>
      <w:bookmarkStart w:id="779" w:name="_Toc373227701"/>
      <w:bookmarkEnd w:id="779"/>
      <w:bookmarkStart w:id="780" w:name="_Toc389065267"/>
      <w:bookmarkEnd w:id="780"/>
      <w:bookmarkStart w:id="781" w:name="_Toc373478348"/>
      <w:r>
        <w:rPr>
          <w:rFonts w:hint="eastAsia" w:ascii="宋体" w:hAnsi="宋体" w:cs="宋体"/>
          <w:b w:val="0"/>
          <w:bCs w:val="0"/>
          <w:color w:val="auto"/>
          <w:sz w:val="21"/>
          <w:szCs w:val="21"/>
          <w:highlight w:val="none"/>
        </w:rPr>
        <w:t>1.13工程量清单错误的修正</w:t>
      </w:r>
      <w:bookmarkEnd w:id="781"/>
    </w:p>
    <w:p>
      <w:pPr>
        <w:spacing w:line="360" w:lineRule="auto"/>
        <w:ind w:firstLine="420" w:firstLineChars="200"/>
        <w:jc w:val="left"/>
        <w:rPr>
          <w:rFonts w:ascii="宋体" w:hAnsi="宋体" w:cs="宋体"/>
          <w:color w:val="auto"/>
          <w:szCs w:val="21"/>
          <w:highlight w:val="none"/>
        </w:rPr>
      </w:pPr>
      <w:bookmarkStart w:id="782" w:name="_Toc351203634"/>
      <w:bookmarkEnd w:id="782"/>
      <w:bookmarkStart w:id="783" w:name="_Toc389065268"/>
      <w:bookmarkEnd w:id="783"/>
      <w:bookmarkStart w:id="784" w:name="_Toc78449790"/>
      <w:bookmarkEnd w:id="784"/>
      <w:bookmarkStart w:id="785" w:name="_Toc143780453"/>
      <w:bookmarkEnd w:id="785"/>
      <w:bookmarkStart w:id="786" w:name="_Toc373227702"/>
      <w:bookmarkEnd w:id="786"/>
      <w:bookmarkStart w:id="787" w:name="_Toc373478349"/>
      <w:bookmarkEnd w:id="787"/>
      <w:bookmarkStart w:id="788" w:name="_Toc407135204"/>
      <w:r>
        <w:rPr>
          <w:rFonts w:hint="eastAsia" w:ascii="宋体" w:hAnsi="宋体" w:cs="宋体"/>
          <w:color w:val="auto"/>
          <w:szCs w:val="21"/>
          <w:highlight w:val="none"/>
          <w:lang w:bidi="ar"/>
        </w:rPr>
        <w:t>出现工程量清单工程量偏差时，是否调整合同价格：</w:t>
      </w:r>
      <w:bookmarkEnd w:id="788"/>
      <w:r>
        <w:rPr>
          <w:rFonts w:hint="eastAsia" w:ascii="宋体" w:hAnsi="宋体" w:cs="宋体"/>
          <w:color w:val="auto"/>
          <w:szCs w:val="21"/>
          <w:highlight w:val="none"/>
          <w:u w:val="single"/>
          <w:lang w:bidi="ar"/>
        </w:rPr>
        <w:t>☑是  □否</w:t>
      </w:r>
      <w:r>
        <w:rPr>
          <w:rFonts w:hint="eastAsia" w:ascii="宋体" w:hAnsi="宋体" w:cs="宋体"/>
          <w:color w:val="auto"/>
          <w:kern w:val="0"/>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允许调整合同价格的工程量偏差范围及其调整办法：</w:t>
      </w:r>
    </w:p>
    <w:p>
      <w:p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lang w:bidi="ar"/>
        </w:rPr>
        <w:t>□</w:t>
      </w:r>
      <w:r>
        <w:rPr>
          <w:rFonts w:hint="eastAsia" w:ascii="宋体" w:hAnsi="宋体" w:cs="宋体"/>
          <w:color w:val="auto"/>
          <w:szCs w:val="21"/>
          <w:highlight w:val="none"/>
          <w:u w:val="single"/>
          <w:lang w:bidi="ar"/>
        </w:rPr>
        <w:t xml:space="preserve"> 除严重不平衡报价外，无论分部分项工程量清单项目中的工程量变化多少均不调整 </w:t>
      </w:r>
      <w:r>
        <w:rPr>
          <w:rFonts w:hint="eastAsia" w:ascii="宋体" w:hAnsi="宋体" w:cs="宋体"/>
          <w:color w:val="auto"/>
          <w:kern w:val="0"/>
          <w:szCs w:val="21"/>
          <w:highlight w:val="none"/>
          <w:lang w:bidi="ar"/>
        </w:rPr>
        <w:t>。</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w:t>
      </w:r>
      <w:r>
        <w:rPr>
          <w:rFonts w:hint="eastAsia" w:ascii="宋体" w:hAnsi="宋体" w:cs="宋体"/>
          <w:color w:val="auto"/>
          <w:szCs w:val="21"/>
          <w:highlight w:val="none"/>
          <w:u w:val="single"/>
          <w:lang w:bidi="ar"/>
        </w:rPr>
        <w:t>承包人实际完成的某单项清单项目工程量与招标工程量清单工程量偏差超过15%且该单项清单造价超过合同总价1%以上的，超过后增加部分工程量或减少后剩余部分工程量的综合单价按以下方法调整：有定额的套定额计算，执行本招标文件工程计价参考依据，并乘以下浮系数（中标价/经审定的工程招标控制价）结算，其中材料价格采用2026年5月《兴安县建设工程造价信息》、《桂林市建设工程造价信息》，信息价没有的，由发包人、监理单位及承包人根据市场价格协商议定初步价格，最终价格由财政评审中心或发包人委托的造价咨询机构审定并经发包人及承包人双方确认的金额为准。</w:t>
      </w:r>
    </w:p>
    <w:p>
      <w:pPr>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2</w:t>
      </w:r>
      <w:bookmarkStart w:id="789" w:name="_Toc296891197"/>
      <w:bookmarkEnd w:id="789"/>
      <w:bookmarkStart w:id="790" w:name="_Toc296890985"/>
      <w:bookmarkEnd w:id="790"/>
      <w:bookmarkStart w:id="791" w:name="_Toc292559362"/>
      <w:bookmarkEnd w:id="791"/>
      <w:bookmarkStart w:id="792" w:name="_Toc297048343"/>
      <w:bookmarkEnd w:id="792"/>
      <w:bookmarkStart w:id="793" w:name="_Toc292559867"/>
      <w:bookmarkEnd w:id="793"/>
      <w:bookmarkStart w:id="794" w:name="_Toc296503157"/>
      <w:bookmarkEnd w:id="794"/>
      <w:bookmarkStart w:id="795" w:name="_Toc296346658"/>
      <w:bookmarkEnd w:id="795"/>
      <w:bookmarkStart w:id="796" w:name="_Toc296347156"/>
      <w:bookmarkEnd w:id="796"/>
      <w:bookmarkStart w:id="797" w:name="_Toc296944496"/>
      <w:bookmarkEnd w:id="797"/>
      <w:bookmarkStart w:id="798" w:name="_Toc297120457"/>
      <w:r>
        <w:rPr>
          <w:rFonts w:hint="eastAsia" w:ascii="宋体" w:hAnsi="宋体" w:cs="宋体"/>
          <w:color w:val="auto"/>
          <w:szCs w:val="21"/>
          <w:highlight w:val="none"/>
          <w:lang w:bidi="ar"/>
        </w:rPr>
        <w:t>. 发包人</w:t>
      </w:r>
      <w:bookmarkEnd w:id="798"/>
    </w:p>
    <w:p>
      <w:pPr>
        <w:pStyle w:val="4"/>
        <w:widowControl/>
        <w:jc w:val="left"/>
        <w:rPr>
          <w:rFonts w:ascii="宋体" w:hAnsi="宋体" w:cs="宋体"/>
          <w:color w:val="auto"/>
          <w:sz w:val="21"/>
          <w:szCs w:val="21"/>
          <w:highlight w:val="none"/>
        </w:rPr>
      </w:pPr>
      <w:bookmarkStart w:id="799" w:name="_Toc176947519"/>
      <w:bookmarkEnd w:id="799"/>
      <w:bookmarkStart w:id="800" w:name="_Toc971240048"/>
      <w:bookmarkEnd w:id="800"/>
      <w:bookmarkStart w:id="801" w:name="_Toc141175130"/>
      <w:bookmarkEnd w:id="801"/>
      <w:bookmarkStart w:id="802" w:name="_Toc373227703"/>
      <w:bookmarkEnd w:id="802"/>
      <w:bookmarkStart w:id="803" w:name="_Toc389065269"/>
      <w:bookmarkEnd w:id="803"/>
      <w:bookmarkStart w:id="804" w:name="_Toc78449791"/>
      <w:bookmarkEnd w:id="804"/>
      <w:bookmarkStart w:id="805" w:name="_Toc407135205"/>
      <w:bookmarkEnd w:id="805"/>
      <w:bookmarkStart w:id="806" w:name="_Toc373478350"/>
      <w:bookmarkEnd w:id="806"/>
      <w:r>
        <w:rPr>
          <w:rFonts w:hint="eastAsia" w:ascii="宋体" w:hAnsi="宋体" w:cs="宋体"/>
          <w:color w:val="auto"/>
          <w:sz w:val="21"/>
          <w:szCs w:val="21"/>
          <w:highlight w:val="none"/>
        </w:rPr>
        <w:t>2.2 发包人代表</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发包人代表：</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姓    名：（</w:t>
      </w:r>
      <w:r>
        <w:rPr>
          <w:rFonts w:hint="eastAsia" w:ascii="宋体" w:hAnsi="宋体" w:cs="宋体"/>
          <w:color w:val="auto"/>
          <w:szCs w:val="21"/>
          <w:highlight w:val="none"/>
          <w:u w:val="single"/>
          <w:lang w:bidi="ar"/>
        </w:rPr>
        <w:t xml:space="preserve">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身份证号：</w:t>
      </w:r>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职    务：</w:t>
      </w:r>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联系电话：</w:t>
      </w:r>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电子信箱：</w:t>
      </w:r>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通信地址：</w:t>
      </w:r>
      <w:r>
        <w:rPr>
          <w:rFonts w:hint="eastAsia" w:ascii="宋体" w:hAnsi="宋体" w:cs="宋体"/>
          <w:color w:val="auto"/>
          <w:szCs w:val="21"/>
          <w:highlight w:val="none"/>
          <w:u w:val="single"/>
          <w:lang w:bidi="ar"/>
        </w:rPr>
        <w:t xml:space="preserve">    （由发包人发函确认） </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发包人对发包人代表的授权范围如下：</w:t>
      </w:r>
      <w:r>
        <w:rPr>
          <w:rFonts w:hint="eastAsia" w:ascii="宋体" w:hAnsi="宋体" w:cs="宋体"/>
          <w:color w:val="auto"/>
          <w:spacing w:val="-1"/>
          <w:szCs w:val="21"/>
          <w:highlight w:val="none"/>
          <w:u w:val="single"/>
          <w:lang w:bidi="ar"/>
        </w:rPr>
        <w:t>对工程进度、质量进行监督、办理中间交工工程验</w:t>
      </w:r>
      <w:r>
        <w:rPr>
          <w:rFonts w:hint="eastAsia" w:ascii="宋体" w:hAnsi="宋体" w:cs="宋体"/>
          <w:color w:val="auto"/>
          <w:spacing w:val="-8"/>
          <w:szCs w:val="21"/>
          <w:highlight w:val="none"/>
          <w:u w:val="single"/>
          <w:lang w:bidi="ar"/>
        </w:rPr>
        <w:t>收手续</w:t>
      </w:r>
      <w:r>
        <w:rPr>
          <w:rFonts w:hint="eastAsia" w:ascii="宋体" w:hAnsi="宋体" w:cs="宋体"/>
          <w:color w:val="auto"/>
          <w:spacing w:val="-4"/>
          <w:szCs w:val="21"/>
          <w:highlight w:val="none"/>
          <w:u w:val="single"/>
          <w:lang w:bidi="ar"/>
        </w:rPr>
        <w:t>，负责现场签证，解决由发包人授权处理的事宜</w:t>
      </w:r>
      <w:r>
        <w:rPr>
          <w:rFonts w:hint="eastAsia" w:ascii="宋体" w:hAnsi="宋体" w:cs="宋体"/>
          <w:color w:val="auto"/>
          <w:szCs w:val="21"/>
          <w:highlight w:val="none"/>
          <w:lang w:bidi="ar"/>
        </w:rPr>
        <w:t>。必须经发包人盖章确认的事项：⑴凡涉及扩大建设规模、增加工程投资的设计变更，涉及外立面的变更；⑵施工方案与开工报告审批及停工令，工期的延长和提前竣工；⑶合同条款的变更；⑷合同价款的增减和工程的签证；⑸工程款支付；⑹组织工程竣工验收；⑺结算价款的确认；（8）签发竣工付款证书；（9）签发工程接受证书；（10）签发缺陷责任终止证书；（11） 工程变更及签证。承包人明确知晓以上事务的处理必须由发包人盖章的书面文件方为有效，并 应自行尽谨慎注意之义务，否则由此产生的不利法律后果由承包人自行承担 。</w:t>
      </w:r>
    </w:p>
    <w:p>
      <w:pPr>
        <w:pStyle w:val="4"/>
        <w:widowControl/>
        <w:jc w:val="left"/>
        <w:rPr>
          <w:rFonts w:ascii="宋体" w:hAnsi="宋体" w:cs="宋体"/>
          <w:color w:val="auto"/>
          <w:sz w:val="21"/>
          <w:szCs w:val="21"/>
          <w:highlight w:val="none"/>
        </w:rPr>
      </w:pPr>
      <w:bookmarkStart w:id="807" w:name="_Toc176947520"/>
      <w:bookmarkEnd w:id="807"/>
      <w:bookmarkStart w:id="808" w:name="_Toc389065270"/>
      <w:bookmarkEnd w:id="808"/>
      <w:bookmarkStart w:id="809" w:name="_Toc78449792"/>
      <w:bookmarkEnd w:id="809"/>
      <w:bookmarkStart w:id="810" w:name="_Toc373478351"/>
      <w:bookmarkEnd w:id="810"/>
      <w:bookmarkStart w:id="811" w:name="_Toc373227704"/>
      <w:bookmarkEnd w:id="811"/>
      <w:bookmarkStart w:id="812" w:name="_Toc141175131"/>
      <w:bookmarkEnd w:id="812"/>
      <w:bookmarkStart w:id="813" w:name="_Toc407135206"/>
      <w:bookmarkEnd w:id="813"/>
      <w:bookmarkStart w:id="814" w:name="_Toc2077499244"/>
      <w:r>
        <w:rPr>
          <w:rFonts w:hint="eastAsia" w:ascii="宋体" w:hAnsi="宋体" w:cs="宋体"/>
          <w:color w:val="auto"/>
          <w:sz w:val="21"/>
          <w:szCs w:val="21"/>
          <w:highlight w:val="none"/>
        </w:rPr>
        <w:t>2.4 施工现场、施工条件和基础资料的提供</w:t>
      </w:r>
      <w:bookmarkEnd w:id="814"/>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2.4.1 提供施工现场</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 xml:space="preserve">关于发包人移交施工现场的期限要求： 施工场地应在监理人发出的开工通知中载明的开工 </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日期前</w:t>
      </w:r>
      <w:r>
        <w:rPr>
          <w:rFonts w:hint="eastAsia" w:ascii="宋体" w:hAnsi="宋体" w:cs="宋体"/>
          <w:color w:val="auto"/>
          <w:szCs w:val="21"/>
          <w:highlight w:val="none"/>
          <w:u w:val="single"/>
          <w:lang w:bidi="ar"/>
        </w:rPr>
        <w:t xml:space="preserve"> 7 </w:t>
      </w:r>
      <w:r>
        <w:rPr>
          <w:rFonts w:hint="eastAsia" w:ascii="宋体" w:hAnsi="宋体" w:cs="宋体"/>
          <w:color w:val="auto"/>
          <w:szCs w:val="21"/>
          <w:highlight w:val="none"/>
          <w:lang w:bidi="ar"/>
        </w:rPr>
        <w:t>天具备施工条件并移交给承包人，但不一定是完整工作面的移交。承包人在收到工程师发给的开工通知后，应在指定的时间内将满足合同履行需要的人、机、料等组织进场并从速开工，不得延误。如无相反证据，开工令的签发是现场满足协议书约定的移交标准、具备施工条件且发包人已将现场移交给承包人的充分证据。</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2.4.2 提供施工条件</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关于发包人应负责提供施工所需要的条件，包括：</w:t>
      </w:r>
      <w:r>
        <w:rPr>
          <w:rFonts w:hint="eastAsia" w:ascii="宋体" w:hAnsi="宋体" w:cs="宋体"/>
          <w:color w:val="auto"/>
          <w:spacing w:val="-1"/>
          <w:szCs w:val="21"/>
          <w:highlight w:val="none"/>
          <w:u w:val="single"/>
          <w:lang w:bidi="ar"/>
        </w:rPr>
        <w:t>按现状把现场移交承包人，承包人按实</w:t>
      </w:r>
      <w:r>
        <w:rPr>
          <w:rFonts w:hint="eastAsia" w:ascii="宋体" w:hAnsi="宋体" w:cs="宋体"/>
          <w:color w:val="auto"/>
          <w:spacing w:val="-2"/>
          <w:szCs w:val="21"/>
          <w:highlight w:val="none"/>
          <w:u w:val="single"/>
          <w:lang w:bidi="ar"/>
        </w:rPr>
        <w:t>际</w:t>
      </w:r>
      <w:r>
        <w:rPr>
          <w:rFonts w:hint="eastAsia" w:ascii="宋体" w:hAnsi="宋体" w:cs="宋体"/>
          <w:color w:val="auto"/>
          <w:spacing w:val="-1"/>
          <w:szCs w:val="21"/>
          <w:highlight w:val="none"/>
          <w:u w:val="single"/>
          <w:lang w:bidi="ar"/>
        </w:rPr>
        <w:t>情况自行考虑，费用由承包人承担</w:t>
      </w:r>
      <w:r>
        <w:rPr>
          <w:rFonts w:hint="eastAsia" w:ascii="宋体" w:hAnsi="宋体" w:cs="宋体"/>
          <w:color w:val="auto"/>
          <w:szCs w:val="21"/>
          <w:highlight w:val="none"/>
          <w:lang w:bidi="ar"/>
        </w:rPr>
        <w:t>。</w:t>
      </w:r>
    </w:p>
    <w:p>
      <w:pPr>
        <w:pStyle w:val="192"/>
        <w:widowControl/>
        <w:tabs>
          <w:tab w:val="left" w:pos="1100"/>
        </w:tabs>
        <w:spacing w:line="400" w:lineRule="exact"/>
        <w:ind w:firstLine="422"/>
        <w:jc w:val="left"/>
        <w:outlineLvl w:val="0"/>
        <w:rPr>
          <w:rFonts w:ascii="宋体" w:hAnsi="宋体" w:cs="宋体"/>
          <w:b/>
          <w:bCs/>
          <w:color w:val="auto"/>
          <w:highlight w:val="none"/>
        </w:rPr>
      </w:pPr>
      <w:bookmarkStart w:id="815" w:name="_Toc1181400362"/>
      <w:bookmarkEnd w:id="815"/>
      <w:bookmarkStart w:id="816" w:name="_Toc373227706"/>
      <w:bookmarkEnd w:id="816"/>
      <w:bookmarkStart w:id="817" w:name="_Toc351203635"/>
      <w:bookmarkEnd w:id="817"/>
      <w:bookmarkStart w:id="818" w:name="_Toc78449794"/>
      <w:bookmarkEnd w:id="818"/>
      <w:bookmarkStart w:id="819" w:name="_Toc141175133"/>
      <w:bookmarkEnd w:id="819"/>
      <w:bookmarkStart w:id="820" w:name="_Toc407135208"/>
      <w:bookmarkEnd w:id="820"/>
      <w:bookmarkStart w:id="821" w:name="_Toc373478353"/>
      <w:bookmarkEnd w:id="821"/>
      <w:bookmarkStart w:id="822" w:name="_Toc389065272"/>
      <w:r>
        <w:rPr>
          <w:rFonts w:hint="eastAsia" w:ascii="宋体" w:hAnsi="宋体" w:cs="宋体"/>
          <w:b/>
          <w:bCs/>
          <w:color w:val="auto"/>
          <w:highlight w:val="none"/>
        </w:rPr>
        <w:t>2.5  资金来源证明及支付担保</w:t>
      </w:r>
      <w:bookmarkEnd w:id="822"/>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发包人提供资金来源证明的期限要求：</w:t>
      </w:r>
      <w:r>
        <w:rPr>
          <w:rFonts w:hint="eastAsia" w:ascii="宋体" w:hAnsi="宋体" w:cs="宋体"/>
          <w:color w:val="auto"/>
          <w:kern w:val="2"/>
          <w:sz w:val="21"/>
          <w:szCs w:val="21"/>
          <w:highlight w:val="none"/>
          <w:u w:val="single"/>
          <w:lang w:bidi="ar"/>
        </w:rPr>
        <w:t>无</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发包人是否提供支付担保：</w:t>
      </w:r>
      <w:r>
        <w:rPr>
          <w:rFonts w:hint="eastAsia" w:ascii="宋体" w:hAnsi="宋体" w:cs="宋体"/>
          <w:color w:val="auto"/>
          <w:kern w:val="2"/>
          <w:sz w:val="21"/>
          <w:szCs w:val="21"/>
          <w:highlight w:val="none"/>
          <w:u w:val="single"/>
          <w:lang w:bidi="ar"/>
        </w:rPr>
        <w:t>否</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发包人提供支付担保的形式：</w:t>
      </w:r>
      <w:r>
        <w:rPr>
          <w:rFonts w:hint="eastAsia" w:ascii="宋体" w:hAnsi="宋体" w:cs="宋体"/>
          <w:color w:val="auto"/>
          <w:kern w:val="2"/>
          <w:sz w:val="21"/>
          <w:szCs w:val="21"/>
          <w:highlight w:val="none"/>
          <w:u w:val="single"/>
          <w:lang w:bidi="ar"/>
        </w:rPr>
        <w:t xml:space="preserve">   /   </w:t>
      </w:r>
      <w:r>
        <w:rPr>
          <w:rFonts w:hint="eastAsia" w:ascii="宋体" w:hAnsi="宋体" w:cs="宋体"/>
          <w:color w:val="auto"/>
          <w:kern w:val="2"/>
          <w:sz w:val="21"/>
          <w:szCs w:val="21"/>
          <w:highlight w:val="none"/>
          <w:lang w:bidi="ar"/>
        </w:rPr>
        <w:t>。</w:t>
      </w:r>
    </w:p>
    <w:p>
      <w:pPr>
        <w:pStyle w:val="3"/>
        <w:widowControl/>
        <w:jc w:val="left"/>
        <w:rPr>
          <w:rFonts w:ascii="宋体" w:hAnsi="宋体" w:cs="宋体"/>
          <w:color w:val="auto"/>
          <w:sz w:val="21"/>
          <w:szCs w:val="21"/>
          <w:highlight w:val="none"/>
        </w:rPr>
      </w:pPr>
      <w:bookmarkStart w:id="823" w:name="_Toc176947521"/>
      <w:bookmarkEnd w:id="823"/>
      <w:r>
        <w:rPr>
          <w:rFonts w:hint="eastAsia" w:ascii="宋体" w:hAnsi="宋体" w:cs="宋体"/>
          <w:color w:val="auto"/>
          <w:sz w:val="21"/>
          <w:szCs w:val="21"/>
          <w:highlight w:val="none"/>
        </w:rPr>
        <w:t>3</w:t>
      </w:r>
      <w:bookmarkStart w:id="824" w:name="_Toc296890986"/>
      <w:bookmarkEnd w:id="824"/>
      <w:bookmarkStart w:id="825" w:name="_Toc296347157"/>
      <w:bookmarkEnd w:id="825"/>
      <w:bookmarkStart w:id="826" w:name="_Toc297120458"/>
      <w:bookmarkEnd w:id="826"/>
      <w:bookmarkStart w:id="827" w:name="_Toc297048344"/>
      <w:bookmarkEnd w:id="827"/>
      <w:bookmarkStart w:id="828" w:name="_Toc296503158"/>
      <w:bookmarkEnd w:id="828"/>
      <w:bookmarkStart w:id="829" w:name="_Toc296891198"/>
      <w:bookmarkEnd w:id="829"/>
      <w:bookmarkStart w:id="830" w:name="_Toc296346659"/>
      <w:bookmarkEnd w:id="830"/>
      <w:bookmarkStart w:id="831" w:name="_Toc292559868"/>
      <w:bookmarkEnd w:id="831"/>
      <w:bookmarkStart w:id="832" w:name="_Toc292559363"/>
      <w:bookmarkEnd w:id="832"/>
      <w:bookmarkStart w:id="833" w:name="_Toc296944497"/>
      <w:r>
        <w:rPr>
          <w:rFonts w:hint="eastAsia" w:ascii="宋体" w:hAnsi="宋体" w:cs="宋体"/>
          <w:color w:val="auto"/>
          <w:sz w:val="21"/>
          <w:szCs w:val="21"/>
          <w:highlight w:val="none"/>
        </w:rPr>
        <w:t>. 承包人</w:t>
      </w:r>
      <w:bookmarkEnd w:id="833"/>
    </w:p>
    <w:p>
      <w:pPr>
        <w:pStyle w:val="4"/>
        <w:widowControl/>
        <w:jc w:val="left"/>
        <w:rPr>
          <w:rFonts w:ascii="宋体" w:hAnsi="宋体" w:cs="宋体"/>
          <w:color w:val="auto"/>
          <w:sz w:val="21"/>
          <w:szCs w:val="21"/>
          <w:highlight w:val="none"/>
        </w:rPr>
      </w:pPr>
      <w:bookmarkStart w:id="834" w:name="_Toc962678435"/>
      <w:bookmarkEnd w:id="834"/>
      <w:bookmarkStart w:id="835" w:name="_Toc373227707"/>
      <w:bookmarkEnd w:id="835"/>
      <w:bookmarkStart w:id="836" w:name="_Toc389065273"/>
      <w:bookmarkEnd w:id="836"/>
      <w:bookmarkStart w:id="837" w:name="_Toc176947522"/>
      <w:bookmarkEnd w:id="837"/>
      <w:bookmarkStart w:id="838" w:name="_Toc78449795"/>
      <w:bookmarkEnd w:id="838"/>
      <w:bookmarkStart w:id="839" w:name="_Toc407135209"/>
      <w:bookmarkEnd w:id="839"/>
      <w:bookmarkStart w:id="840" w:name="_Toc373478354"/>
      <w:bookmarkEnd w:id="840"/>
      <w:bookmarkStart w:id="841" w:name="_Toc141175134"/>
      <w:bookmarkEnd w:id="841"/>
      <w:r>
        <w:rPr>
          <w:rFonts w:hint="eastAsia" w:ascii="宋体" w:hAnsi="宋体" w:cs="宋体"/>
          <w:color w:val="auto"/>
          <w:sz w:val="21"/>
          <w:szCs w:val="21"/>
          <w:highlight w:val="none"/>
        </w:rPr>
        <w:t>3.1 承包人的一般义务</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（9）</w:t>
      </w:r>
      <w:r>
        <w:rPr>
          <w:rFonts w:hint="eastAsia" w:ascii="宋体" w:hAnsi="宋体" w:cs="宋体"/>
          <w:color w:val="auto"/>
          <w:szCs w:val="21"/>
          <w:highlight w:val="none"/>
          <w:lang w:bidi="ar"/>
        </w:rPr>
        <w:t>承包人提交的竣工资料的内容：</w:t>
      </w:r>
      <w:r>
        <w:rPr>
          <w:rFonts w:hint="eastAsia" w:ascii="宋体" w:hAnsi="宋体" w:cs="宋体"/>
          <w:color w:val="auto"/>
          <w:szCs w:val="21"/>
          <w:highlight w:val="none"/>
          <w:u w:val="single"/>
          <w:lang w:bidi="ar"/>
        </w:rPr>
        <w:t>按工程所在地建设工程档案馆相关规定，如：①竣工图纸；②设计变更、洽商记录、现场签证；③施工资料：控制资料(含：材料检试验报告、施工记录、检验批质量、隐蔽工程记录、分项工程验收记录、分部工程验收记录)；④管</w:t>
      </w:r>
      <w:r>
        <w:rPr>
          <w:rFonts w:hint="eastAsia" w:ascii="宋体" w:hAnsi="宋体" w:cs="宋体"/>
          <w:color w:val="auto"/>
          <w:kern w:val="0"/>
          <w:szCs w:val="21"/>
          <w:highlight w:val="none"/>
          <w:u w:val="single"/>
          <w:lang w:bidi="ar"/>
        </w:rPr>
        <w:t>理资料（含：开工报审表、施工日志、施工组织设计）；⑤提交上级建设主管部门的备案资料；⑥项目所在地档案馆需</w:t>
      </w:r>
      <w:r>
        <w:rPr>
          <w:rFonts w:hint="eastAsia" w:ascii="宋体" w:hAnsi="宋体" w:cs="宋体"/>
          <w:color w:val="auto"/>
          <w:szCs w:val="21"/>
          <w:highlight w:val="none"/>
          <w:u w:val="single"/>
          <w:lang w:bidi="ar"/>
        </w:rPr>
        <w:t>要</w:t>
      </w:r>
      <w:r>
        <w:rPr>
          <w:rFonts w:hint="eastAsia" w:ascii="宋体" w:hAnsi="宋体" w:cs="宋体"/>
          <w:color w:val="auto"/>
          <w:kern w:val="0"/>
          <w:szCs w:val="21"/>
          <w:highlight w:val="none"/>
          <w:u w:val="single"/>
          <w:lang w:bidi="ar"/>
        </w:rPr>
        <w:t>提供</w:t>
      </w:r>
      <w:r>
        <w:rPr>
          <w:rFonts w:hint="eastAsia" w:ascii="宋体" w:hAnsi="宋体" w:cs="宋体"/>
          <w:color w:val="auto"/>
          <w:szCs w:val="21"/>
          <w:highlight w:val="none"/>
          <w:u w:val="single"/>
          <w:lang w:bidi="ar"/>
        </w:rPr>
        <w:t>的其他资料。</w:t>
      </w:r>
    </w:p>
    <w:p>
      <w:pPr>
        <w:spacing w:line="360" w:lineRule="auto"/>
        <w:jc w:val="left"/>
        <w:rPr>
          <w:rFonts w:ascii="宋体" w:hAnsi="宋体" w:cs="宋体"/>
          <w:color w:val="auto"/>
          <w:szCs w:val="21"/>
          <w:highlight w:val="none"/>
        </w:rPr>
      </w:pPr>
      <w:r>
        <w:rPr>
          <w:rFonts w:hint="eastAsia" w:ascii="宋体" w:hAnsi="宋体" w:cs="宋体"/>
          <w:color w:val="auto"/>
          <w:szCs w:val="21"/>
          <w:highlight w:val="none"/>
          <w:lang w:bidi="ar"/>
        </w:rPr>
        <w:t xml:space="preserve">   承包人需要提交的竣工资料套数：</w:t>
      </w:r>
      <w:r>
        <w:rPr>
          <w:rFonts w:hint="eastAsia" w:ascii="宋体" w:hAnsi="宋体" w:cs="宋体"/>
          <w:color w:val="auto"/>
          <w:szCs w:val="21"/>
          <w:highlight w:val="none"/>
          <w:u w:val="single"/>
          <w:lang w:bidi="ar"/>
        </w:rPr>
        <w:t>全套竣工资料一式肆份</w:t>
      </w:r>
      <w:r>
        <w:rPr>
          <w:rFonts w:hint="eastAsia" w:ascii="宋体" w:hAnsi="宋体" w:cs="宋体"/>
          <w:color w:val="auto"/>
          <w:szCs w:val="21"/>
          <w:highlight w:val="none"/>
          <w:lang w:bidi="ar"/>
        </w:rPr>
        <w:t>。</w:t>
      </w:r>
    </w:p>
    <w:p>
      <w:pPr>
        <w:spacing w:line="360" w:lineRule="auto"/>
        <w:ind w:left="424" w:leftChars="202"/>
        <w:jc w:val="left"/>
        <w:rPr>
          <w:rFonts w:ascii="宋体" w:hAnsi="宋体" w:cs="宋体"/>
          <w:color w:val="auto"/>
          <w:szCs w:val="21"/>
          <w:highlight w:val="none"/>
        </w:rPr>
      </w:pPr>
      <w:r>
        <w:rPr>
          <w:rFonts w:hint="eastAsia" w:ascii="宋体" w:hAnsi="宋体" w:cs="宋体"/>
          <w:color w:val="auto"/>
          <w:szCs w:val="21"/>
          <w:highlight w:val="none"/>
          <w:lang w:bidi="ar"/>
        </w:rPr>
        <w:t>承包人提交的竣工资料的费用承担：</w:t>
      </w:r>
      <w:r>
        <w:rPr>
          <w:rFonts w:hint="eastAsia" w:ascii="宋体" w:hAnsi="宋体" w:cs="宋体"/>
          <w:color w:val="auto"/>
          <w:spacing w:val="-3"/>
          <w:szCs w:val="21"/>
          <w:highlight w:val="none"/>
          <w:u w:val="single"/>
          <w:lang w:bidi="ar"/>
        </w:rPr>
        <w:t>由承包人自行承担相关费用，竣工验收合格后15天内</w:t>
      </w:r>
      <w:r>
        <w:rPr>
          <w:rFonts w:hint="eastAsia" w:ascii="宋体" w:hAnsi="宋体" w:cs="宋体"/>
          <w:color w:val="auto"/>
          <w:spacing w:val="-15"/>
          <w:szCs w:val="21"/>
          <w:highlight w:val="none"/>
          <w:u w:val="single"/>
          <w:lang w:bidi="ar"/>
        </w:rPr>
        <w:t>提</w:t>
      </w:r>
      <w:r>
        <w:rPr>
          <w:rFonts w:hint="eastAsia" w:ascii="宋体" w:hAnsi="宋体" w:cs="宋体"/>
          <w:color w:val="auto"/>
          <w:spacing w:val="-11"/>
          <w:szCs w:val="21"/>
          <w:highlight w:val="none"/>
          <w:u w:val="single"/>
          <w:lang w:bidi="ar"/>
        </w:rPr>
        <w:t>交，每延迟1天处予1000元/天的违约处罚</w:t>
      </w:r>
      <w:r>
        <w:rPr>
          <w:rFonts w:hint="eastAsia" w:ascii="宋体" w:hAnsi="宋体" w:cs="宋体"/>
          <w:color w:val="auto"/>
          <w:szCs w:val="21"/>
          <w:highlight w:val="none"/>
          <w:lang w:bidi="ar"/>
        </w:rPr>
        <w:t>。</w:t>
      </w:r>
    </w:p>
    <w:p>
      <w:pPr>
        <w:spacing w:line="360" w:lineRule="auto"/>
        <w:ind w:left="424" w:leftChars="202"/>
        <w:jc w:val="left"/>
        <w:rPr>
          <w:rFonts w:ascii="宋体" w:hAnsi="宋体" w:cs="宋体"/>
          <w:color w:val="auto"/>
          <w:szCs w:val="21"/>
          <w:highlight w:val="none"/>
        </w:rPr>
      </w:pPr>
      <w:r>
        <w:rPr>
          <w:rFonts w:hint="eastAsia" w:ascii="宋体" w:hAnsi="宋体" w:cs="宋体"/>
          <w:color w:val="auto"/>
          <w:szCs w:val="21"/>
          <w:highlight w:val="none"/>
          <w:lang w:bidi="ar"/>
        </w:rPr>
        <w:t>承包人提交的竣工资料移交时间：</w:t>
      </w:r>
      <w:r>
        <w:rPr>
          <w:rFonts w:hint="eastAsia" w:ascii="宋体" w:hAnsi="宋体" w:cs="宋体"/>
          <w:color w:val="auto"/>
          <w:szCs w:val="21"/>
          <w:highlight w:val="none"/>
          <w:u w:val="single"/>
          <w:lang w:bidi="ar"/>
        </w:rPr>
        <w:t>竣工验收合格后28个日历天内。</w:t>
      </w:r>
    </w:p>
    <w:p>
      <w:pPr>
        <w:jc w:val="left"/>
        <w:rPr>
          <w:rFonts w:ascii="宋体" w:hAnsi="宋体" w:cs="宋体"/>
          <w:color w:val="auto"/>
          <w:szCs w:val="21"/>
          <w:highlight w:val="none"/>
        </w:rPr>
      </w:pPr>
      <w:r>
        <w:rPr>
          <w:rFonts w:hint="eastAsia" w:ascii="宋体" w:hAnsi="宋体" w:cs="宋体"/>
          <w:color w:val="auto"/>
          <w:szCs w:val="21"/>
          <w:highlight w:val="none"/>
          <w:lang w:bidi="ar"/>
        </w:rPr>
        <w:t xml:space="preserve">   承包人提交的竣工资料形</w:t>
      </w:r>
      <w:r>
        <w:rPr>
          <w:rFonts w:hint="eastAsia" w:ascii="宋体" w:hAnsi="宋体" w:cs="宋体"/>
          <w:color w:val="auto"/>
          <w:kern w:val="0"/>
          <w:szCs w:val="21"/>
          <w:highlight w:val="none"/>
          <w:lang w:bidi="ar"/>
        </w:rPr>
        <w:t>式要求：符合项目所在地档案馆工程档案验收要求，并移交发包人。</w:t>
      </w:r>
    </w:p>
    <w:p>
      <w:pPr>
        <w:spacing w:before="164" w:line="360" w:lineRule="auto"/>
        <w:ind w:left="20" w:right="76" w:firstLine="426"/>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（10）承包人应履行的其他义务：</w:t>
      </w:r>
      <w:r>
        <w:rPr>
          <w:rFonts w:hint="eastAsia" w:ascii="宋体" w:hAnsi="宋体" w:cs="宋体"/>
          <w:color w:val="auto"/>
          <w:spacing w:val="3"/>
          <w:szCs w:val="21"/>
          <w:highlight w:val="none"/>
          <w:u w:val="single"/>
          <w:lang w:bidi="ar"/>
        </w:rPr>
        <w:t>①施工用水、用电按表计量，费用由承包人承担，由承</w:t>
      </w:r>
      <w:r>
        <w:rPr>
          <w:rFonts w:hint="eastAsia" w:ascii="宋体" w:hAnsi="宋体" w:cs="宋体"/>
          <w:color w:val="auto"/>
          <w:spacing w:val="2"/>
          <w:szCs w:val="21"/>
          <w:highlight w:val="none"/>
          <w:u w:val="single"/>
          <w:lang w:bidi="ar"/>
        </w:rPr>
        <w:t>包人指派专人配合发包</w:t>
      </w:r>
      <w:r>
        <w:rPr>
          <w:rFonts w:hint="eastAsia" w:ascii="宋体" w:hAnsi="宋体" w:cs="宋体"/>
          <w:color w:val="auto"/>
          <w:spacing w:val="1"/>
          <w:szCs w:val="21"/>
          <w:highlight w:val="none"/>
          <w:u w:val="single"/>
          <w:lang w:bidi="ar"/>
        </w:rPr>
        <w:t>人的计量工作，水费及电费按发包人要求进行交付；单位工程内其他单</w:t>
      </w:r>
      <w:r>
        <w:rPr>
          <w:rFonts w:hint="eastAsia" w:ascii="宋体" w:hAnsi="宋体" w:cs="宋体"/>
          <w:color w:val="auto"/>
          <w:spacing w:val="2"/>
          <w:szCs w:val="21"/>
          <w:highlight w:val="none"/>
          <w:u w:val="single"/>
          <w:lang w:bidi="ar"/>
        </w:rPr>
        <w:t>位用水、用电由承包人</w:t>
      </w:r>
      <w:r>
        <w:rPr>
          <w:rFonts w:hint="eastAsia" w:ascii="宋体" w:hAnsi="宋体" w:cs="宋体"/>
          <w:color w:val="auto"/>
          <w:spacing w:val="1"/>
          <w:szCs w:val="21"/>
          <w:highlight w:val="none"/>
          <w:u w:val="single"/>
          <w:lang w:bidi="ar"/>
        </w:rPr>
        <w:t>与相关用水、用电单位协商解决。②本工程在施工过程中如存在多个施</w:t>
      </w:r>
      <w:r>
        <w:rPr>
          <w:rFonts w:hint="eastAsia" w:ascii="宋体" w:hAnsi="宋体" w:cs="宋体"/>
          <w:color w:val="auto"/>
          <w:spacing w:val="2"/>
          <w:szCs w:val="21"/>
          <w:highlight w:val="none"/>
          <w:u w:val="single"/>
          <w:lang w:bidi="ar"/>
        </w:rPr>
        <w:t>工单位同时作业时，承包人</w:t>
      </w:r>
      <w:r>
        <w:rPr>
          <w:rFonts w:hint="eastAsia" w:ascii="宋体" w:hAnsi="宋体" w:cs="宋体"/>
          <w:color w:val="auto"/>
          <w:spacing w:val="1"/>
          <w:szCs w:val="21"/>
          <w:highlight w:val="none"/>
          <w:u w:val="single"/>
          <w:lang w:bidi="ar"/>
        </w:rPr>
        <w:t>必须顾全大局、相互协作、密切配合，严格服从发包人和监理单位</w:t>
      </w:r>
      <w:r>
        <w:rPr>
          <w:rFonts w:hint="eastAsia" w:ascii="宋体" w:hAnsi="宋体" w:cs="宋体"/>
          <w:color w:val="auto"/>
          <w:spacing w:val="2"/>
          <w:szCs w:val="21"/>
          <w:highlight w:val="none"/>
          <w:u w:val="single"/>
          <w:lang w:bidi="ar"/>
        </w:rPr>
        <w:t>的协调指挥；承包人须</w:t>
      </w:r>
      <w:r>
        <w:rPr>
          <w:rFonts w:hint="eastAsia" w:ascii="宋体" w:hAnsi="宋体" w:cs="宋体"/>
          <w:color w:val="auto"/>
          <w:spacing w:val="1"/>
          <w:szCs w:val="21"/>
          <w:highlight w:val="none"/>
          <w:u w:val="single"/>
          <w:lang w:bidi="ar"/>
        </w:rPr>
        <w:t>积极协调解决施工过程中存在的各类问题，处理好与相邻施工单位的施</w:t>
      </w:r>
      <w:r>
        <w:rPr>
          <w:rFonts w:hint="eastAsia" w:ascii="宋体" w:hAnsi="宋体" w:cs="宋体"/>
          <w:color w:val="auto"/>
          <w:spacing w:val="-2"/>
          <w:szCs w:val="21"/>
          <w:highlight w:val="none"/>
          <w:u w:val="single"/>
          <w:lang w:bidi="ar"/>
        </w:rPr>
        <w:t>工接口关系，否则，发包人</w:t>
      </w:r>
      <w:r>
        <w:rPr>
          <w:rFonts w:hint="eastAsia" w:ascii="宋体" w:hAnsi="宋体" w:cs="宋体"/>
          <w:color w:val="auto"/>
          <w:spacing w:val="-1"/>
          <w:szCs w:val="21"/>
          <w:highlight w:val="none"/>
          <w:u w:val="single"/>
          <w:lang w:bidi="ar"/>
        </w:rPr>
        <w:t>有权要求承包人整改或另行指定其他单位来完成相关配合工作，其</w:t>
      </w:r>
      <w:r>
        <w:rPr>
          <w:rFonts w:hint="eastAsia" w:ascii="宋体" w:hAnsi="宋体" w:cs="宋体"/>
          <w:color w:val="auto"/>
          <w:spacing w:val="2"/>
          <w:szCs w:val="21"/>
          <w:highlight w:val="none"/>
          <w:u w:val="single"/>
          <w:lang w:bidi="ar"/>
        </w:rPr>
        <w:t>发生的费用从承包人的</w:t>
      </w:r>
      <w:r>
        <w:rPr>
          <w:rFonts w:hint="eastAsia" w:ascii="宋体" w:hAnsi="宋体" w:cs="宋体"/>
          <w:color w:val="auto"/>
          <w:spacing w:val="1"/>
          <w:szCs w:val="21"/>
          <w:highlight w:val="none"/>
          <w:u w:val="single"/>
          <w:lang w:bidi="ar"/>
        </w:rPr>
        <w:t>工程进度款中扣除，且并不需要承包人同意。承包人应始终采取各种合</w:t>
      </w:r>
      <w:r>
        <w:rPr>
          <w:rFonts w:hint="eastAsia" w:ascii="宋体" w:hAnsi="宋体" w:cs="宋体"/>
          <w:color w:val="auto"/>
          <w:spacing w:val="-2"/>
          <w:szCs w:val="21"/>
          <w:highlight w:val="none"/>
          <w:u w:val="single"/>
          <w:lang w:bidi="ar"/>
        </w:rPr>
        <w:t>理的预防措施，对于存在的</w:t>
      </w:r>
      <w:r>
        <w:rPr>
          <w:rFonts w:hint="eastAsia" w:ascii="宋体" w:hAnsi="宋体" w:cs="宋体"/>
          <w:color w:val="auto"/>
          <w:spacing w:val="-1"/>
          <w:szCs w:val="21"/>
          <w:highlight w:val="none"/>
          <w:u w:val="single"/>
          <w:lang w:bidi="ar"/>
        </w:rPr>
        <w:t>问题及时反映，对于需要发包人协调解决的问题，要提前提出，否</w:t>
      </w:r>
      <w:r>
        <w:rPr>
          <w:rFonts w:hint="eastAsia" w:ascii="宋体" w:hAnsi="宋体" w:cs="宋体"/>
          <w:color w:val="auto"/>
          <w:spacing w:val="-6"/>
          <w:szCs w:val="21"/>
          <w:highlight w:val="none"/>
          <w:u w:val="single"/>
          <w:lang w:bidi="ar"/>
        </w:rPr>
        <w:t>则，由此所造成</w:t>
      </w:r>
      <w:r>
        <w:rPr>
          <w:rFonts w:hint="eastAsia" w:ascii="宋体" w:hAnsi="宋体" w:cs="宋体"/>
          <w:color w:val="auto"/>
          <w:spacing w:val="-4"/>
          <w:szCs w:val="21"/>
          <w:highlight w:val="none"/>
          <w:u w:val="single"/>
          <w:lang w:bidi="ar"/>
        </w:rPr>
        <w:t>的</w:t>
      </w:r>
      <w:r>
        <w:rPr>
          <w:rFonts w:hint="eastAsia" w:ascii="宋体" w:hAnsi="宋体" w:cs="宋体"/>
          <w:color w:val="auto"/>
          <w:spacing w:val="-3"/>
          <w:szCs w:val="21"/>
          <w:highlight w:val="none"/>
          <w:u w:val="single"/>
          <w:lang w:bidi="ar"/>
        </w:rPr>
        <w:t>损失由承包人承担。③承包人负责办理施工有关的交通特别通告证、有害污</w:t>
      </w:r>
      <w:r>
        <w:rPr>
          <w:rFonts w:hint="eastAsia" w:ascii="宋体" w:hAnsi="宋体" w:cs="宋体"/>
          <w:color w:val="auto"/>
          <w:spacing w:val="2"/>
          <w:szCs w:val="21"/>
          <w:highlight w:val="none"/>
          <w:u w:val="single"/>
          <w:lang w:bidi="ar"/>
        </w:rPr>
        <w:t>水、环卫、环保和噪音</w:t>
      </w:r>
      <w:r>
        <w:rPr>
          <w:rFonts w:hint="eastAsia" w:ascii="宋体" w:hAnsi="宋体" w:cs="宋体"/>
          <w:color w:val="auto"/>
          <w:spacing w:val="1"/>
          <w:szCs w:val="21"/>
          <w:highlight w:val="none"/>
          <w:u w:val="single"/>
          <w:lang w:bidi="ar"/>
        </w:rPr>
        <w:t>等审批手续，并承担费用，如因承包人未交纳相关费用，发包人有权从</w:t>
      </w:r>
      <w:r>
        <w:rPr>
          <w:rFonts w:hint="eastAsia" w:ascii="宋体" w:hAnsi="宋体" w:cs="宋体"/>
          <w:color w:val="auto"/>
          <w:spacing w:val="2"/>
          <w:szCs w:val="21"/>
          <w:highlight w:val="none"/>
          <w:u w:val="single"/>
          <w:lang w:bidi="ar"/>
        </w:rPr>
        <w:t>工程款中扣除用于支付</w:t>
      </w:r>
      <w:r>
        <w:rPr>
          <w:rFonts w:hint="eastAsia" w:ascii="宋体" w:hAnsi="宋体" w:cs="宋体"/>
          <w:color w:val="auto"/>
          <w:spacing w:val="1"/>
          <w:szCs w:val="21"/>
          <w:highlight w:val="none"/>
          <w:u w:val="single"/>
          <w:lang w:bidi="ar"/>
        </w:rPr>
        <w:t>相关费用并计入结算。承包人负责对施工场地内的化石、文物具有保护</w:t>
      </w:r>
      <w:r>
        <w:rPr>
          <w:rFonts w:hint="eastAsia" w:ascii="宋体" w:hAnsi="宋体" w:cs="宋体"/>
          <w:color w:val="auto"/>
          <w:spacing w:val="-6"/>
          <w:szCs w:val="21"/>
          <w:highlight w:val="none"/>
          <w:u w:val="single"/>
          <w:lang w:bidi="ar"/>
        </w:rPr>
        <w:t>责任，并承担相应费</w:t>
      </w:r>
      <w:r>
        <w:rPr>
          <w:rFonts w:hint="eastAsia" w:ascii="宋体" w:hAnsi="宋体" w:cs="宋体"/>
          <w:color w:val="auto"/>
          <w:spacing w:val="-3"/>
          <w:szCs w:val="21"/>
          <w:highlight w:val="none"/>
          <w:u w:val="single"/>
          <w:lang w:bidi="ar"/>
        </w:rPr>
        <w:t>用。承包人负责满足施工期间政府职能部门对工地消防设施有关要求，并</w:t>
      </w:r>
      <w:r>
        <w:rPr>
          <w:rFonts w:hint="eastAsia" w:ascii="宋体" w:hAnsi="宋体" w:cs="宋体"/>
          <w:color w:val="auto"/>
          <w:spacing w:val="-2"/>
          <w:szCs w:val="21"/>
          <w:highlight w:val="none"/>
          <w:u w:val="single"/>
          <w:lang w:bidi="ar"/>
        </w:rPr>
        <w:t>承担相关费用。④承包人应</w:t>
      </w:r>
      <w:r>
        <w:rPr>
          <w:rFonts w:hint="eastAsia" w:ascii="宋体" w:hAnsi="宋体" w:cs="宋体"/>
          <w:color w:val="auto"/>
          <w:spacing w:val="-1"/>
          <w:szCs w:val="21"/>
          <w:highlight w:val="none"/>
          <w:u w:val="single"/>
          <w:lang w:bidi="ar"/>
        </w:rPr>
        <w:t>负责协调解决本项目当地居民对工程施工的人为干扰，施工机械进</w:t>
      </w:r>
      <w:r>
        <w:rPr>
          <w:rFonts w:hint="eastAsia" w:ascii="宋体" w:hAnsi="宋体" w:cs="宋体"/>
          <w:color w:val="auto"/>
          <w:spacing w:val="2"/>
          <w:szCs w:val="21"/>
          <w:highlight w:val="none"/>
          <w:u w:val="single"/>
          <w:lang w:bidi="ar"/>
        </w:rPr>
        <w:t>出、材料运输如需通过村道及</w:t>
      </w:r>
      <w:r>
        <w:rPr>
          <w:rFonts w:hint="eastAsia" w:ascii="宋体" w:hAnsi="宋体" w:cs="宋体"/>
          <w:color w:val="auto"/>
          <w:spacing w:val="1"/>
          <w:szCs w:val="21"/>
          <w:highlight w:val="none"/>
          <w:u w:val="single"/>
          <w:lang w:bidi="ar"/>
        </w:rPr>
        <w:t>村民土地；承包人应当协调与施工现场周边农村及村民的关系，</w:t>
      </w:r>
      <w:r>
        <w:rPr>
          <w:rFonts w:hint="eastAsia" w:ascii="宋体" w:hAnsi="宋体" w:cs="宋体"/>
          <w:color w:val="auto"/>
          <w:spacing w:val="2"/>
          <w:szCs w:val="21"/>
          <w:highlight w:val="none"/>
          <w:u w:val="single"/>
          <w:lang w:bidi="ar"/>
        </w:rPr>
        <w:t>并承担相关</w:t>
      </w:r>
      <w:r>
        <w:rPr>
          <w:rFonts w:hint="eastAsia" w:ascii="宋体" w:hAnsi="宋体" w:cs="宋体"/>
          <w:color w:val="auto"/>
          <w:spacing w:val="1"/>
          <w:szCs w:val="21"/>
          <w:highlight w:val="none"/>
          <w:u w:val="single"/>
          <w:lang w:bidi="ar"/>
        </w:rPr>
        <w:t>费用，确保项目施工顺利进行。⑤承包人应始终采取各种合理的预防措施，防止承</w:t>
      </w:r>
      <w:r>
        <w:rPr>
          <w:rFonts w:hint="eastAsia" w:ascii="宋体" w:hAnsi="宋体" w:cs="宋体"/>
          <w:color w:val="auto"/>
          <w:spacing w:val="-2"/>
          <w:szCs w:val="21"/>
          <w:highlight w:val="none"/>
          <w:u w:val="single"/>
          <w:lang w:bidi="ar"/>
        </w:rPr>
        <w:t>包人员或其内部发生任</w:t>
      </w:r>
      <w:r>
        <w:rPr>
          <w:rFonts w:hint="eastAsia" w:ascii="宋体" w:hAnsi="宋体" w:cs="宋体"/>
          <w:color w:val="auto"/>
          <w:spacing w:val="-1"/>
          <w:szCs w:val="21"/>
          <w:highlight w:val="none"/>
          <w:u w:val="single"/>
          <w:lang w:bidi="ar"/>
        </w:rPr>
        <w:t>何非法的、骚动的或无序的行为，以保持安定，保护现场及第三人的财</w:t>
      </w:r>
      <w:r>
        <w:rPr>
          <w:rFonts w:hint="eastAsia" w:ascii="宋体" w:hAnsi="宋体" w:cs="宋体"/>
          <w:color w:val="auto"/>
          <w:spacing w:val="2"/>
          <w:szCs w:val="21"/>
          <w:highlight w:val="none"/>
          <w:u w:val="single"/>
          <w:lang w:bidi="ar"/>
        </w:rPr>
        <w:t>产和人身安全。⑥为发包人依</w:t>
      </w:r>
      <w:r>
        <w:rPr>
          <w:rFonts w:hint="eastAsia" w:ascii="宋体" w:hAnsi="宋体" w:cs="宋体"/>
          <w:color w:val="auto"/>
          <w:spacing w:val="1"/>
          <w:szCs w:val="21"/>
          <w:highlight w:val="none"/>
          <w:u w:val="single"/>
          <w:lang w:bidi="ar"/>
        </w:rPr>
        <w:t>法发包的专业工程承包商提供总承包管理与协调服务，并为专业</w:t>
      </w:r>
      <w:r>
        <w:rPr>
          <w:rFonts w:hint="eastAsia" w:ascii="宋体" w:hAnsi="宋体" w:cs="宋体"/>
          <w:color w:val="auto"/>
          <w:spacing w:val="2"/>
          <w:szCs w:val="21"/>
          <w:highlight w:val="none"/>
          <w:u w:val="single"/>
          <w:lang w:bidi="ar"/>
        </w:rPr>
        <w:t>工程承包商提供一切施工方</w:t>
      </w:r>
      <w:r>
        <w:rPr>
          <w:rFonts w:hint="eastAsia" w:ascii="宋体" w:hAnsi="宋体" w:cs="宋体"/>
          <w:color w:val="auto"/>
          <w:spacing w:val="1"/>
          <w:szCs w:val="21"/>
          <w:highlight w:val="none"/>
          <w:u w:val="single"/>
          <w:lang w:bidi="ar"/>
        </w:rPr>
        <w:t>便。为发包人和监理人在施工现场提供必要的办公室和办公桌椅等</w:t>
      </w:r>
      <w:r>
        <w:rPr>
          <w:rFonts w:hint="eastAsia" w:ascii="宋体" w:hAnsi="宋体" w:cs="宋体"/>
          <w:color w:val="auto"/>
          <w:spacing w:val="2"/>
          <w:szCs w:val="21"/>
          <w:highlight w:val="none"/>
          <w:u w:val="single"/>
          <w:lang w:bidi="ar"/>
        </w:rPr>
        <w:t>设备。⑦按建设行政主管部</w:t>
      </w:r>
      <w:r>
        <w:rPr>
          <w:rFonts w:hint="eastAsia" w:ascii="宋体" w:hAnsi="宋体" w:cs="宋体"/>
          <w:color w:val="auto"/>
          <w:spacing w:val="1"/>
          <w:szCs w:val="21"/>
          <w:highlight w:val="none"/>
          <w:u w:val="single"/>
          <w:lang w:bidi="ar"/>
        </w:rPr>
        <w:t>门有关规定配合发包人其他工程的施工等。⑧施工期间和施工完毕</w:t>
      </w:r>
      <w:r>
        <w:rPr>
          <w:rFonts w:hint="eastAsia" w:ascii="宋体" w:hAnsi="宋体" w:cs="宋体"/>
          <w:color w:val="auto"/>
          <w:spacing w:val="2"/>
          <w:szCs w:val="21"/>
          <w:highlight w:val="none"/>
          <w:u w:val="single"/>
          <w:lang w:bidi="ar"/>
        </w:rPr>
        <w:t>后，均应及时对施工场地和</w:t>
      </w:r>
      <w:r>
        <w:rPr>
          <w:rFonts w:hint="eastAsia" w:ascii="宋体" w:hAnsi="宋体" w:cs="宋体"/>
          <w:color w:val="auto"/>
          <w:spacing w:val="1"/>
          <w:szCs w:val="21"/>
          <w:highlight w:val="none"/>
          <w:u w:val="single"/>
          <w:lang w:bidi="ar"/>
        </w:rPr>
        <w:t>为其施工提供的公共道路进行保洁、维护以及维修，产生的垃圾和</w:t>
      </w:r>
      <w:r>
        <w:rPr>
          <w:rFonts w:hint="eastAsia" w:ascii="宋体" w:hAnsi="宋体" w:cs="宋体"/>
          <w:color w:val="auto"/>
          <w:spacing w:val="2"/>
          <w:szCs w:val="21"/>
          <w:highlight w:val="none"/>
          <w:u w:val="single"/>
          <w:lang w:bidi="ar"/>
        </w:rPr>
        <w:t>被破坏的场地，必须遵照监</w:t>
      </w:r>
      <w:r>
        <w:rPr>
          <w:rFonts w:hint="eastAsia" w:ascii="宋体" w:hAnsi="宋体" w:cs="宋体"/>
          <w:color w:val="auto"/>
          <w:spacing w:val="1"/>
          <w:szCs w:val="21"/>
          <w:highlight w:val="none"/>
          <w:u w:val="single"/>
          <w:lang w:bidi="ar"/>
        </w:rPr>
        <w:t>理人和发包人的指示进行清理、修复，并根据实际情况将场地恢复</w:t>
      </w:r>
      <w:r>
        <w:rPr>
          <w:rFonts w:hint="eastAsia" w:ascii="宋体" w:hAnsi="宋体" w:cs="宋体"/>
          <w:color w:val="auto"/>
          <w:spacing w:val="2"/>
          <w:szCs w:val="21"/>
          <w:highlight w:val="none"/>
          <w:u w:val="single"/>
          <w:lang w:bidi="ar"/>
        </w:rPr>
        <w:t>到原有状态，费用自理。⑨</w:t>
      </w:r>
      <w:r>
        <w:rPr>
          <w:rFonts w:hint="eastAsia" w:ascii="宋体" w:hAnsi="宋体" w:cs="宋体"/>
          <w:color w:val="auto"/>
          <w:spacing w:val="1"/>
          <w:szCs w:val="21"/>
          <w:highlight w:val="none"/>
          <w:u w:val="single"/>
          <w:lang w:bidi="ar"/>
        </w:rPr>
        <w:t>由于本工程施工现场为居民区，承包人应合理安排施工时间，确保</w:t>
      </w:r>
      <w:r>
        <w:rPr>
          <w:rFonts w:hint="eastAsia" w:ascii="宋体" w:hAnsi="宋体" w:cs="宋体"/>
          <w:color w:val="auto"/>
          <w:spacing w:val="2"/>
          <w:szCs w:val="21"/>
          <w:highlight w:val="none"/>
          <w:u w:val="single"/>
          <w:lang w:bidi="ar"/>
        </w:rPr>
        <w:t>做到不影响周边居民的正常生</w:t>
      </w:r>
      <w:r>
        <w:rPr>
          <w:rFonts w:hint="eastAsia" w:ascii="宋体" w:hAnsi="宋体" w:cs="宋体"/>
          <w:color w:val="auto"/>
          <w:spacing w:val="1"/>
          <w:szCs w:val="21"/>
          <w:highlight w:val="none"/>
          <w:u w:val="single"/>
          <w:lang w:bidi="ar"/>
        </w:rPr>
        <w:t>活，对居民的合理意见应积极整改，确保工程顺利进行。⑩配合</w:t>
      </w:r>
      <w:r>
        <w:rPr>
          <w:rFonts w:hint="eastAsia" w:ascii="宋体" w:hAnsi="宋体" w:cs="宋体"/>
          <w:color w:val="auto"/>
          <w:spacing w:val="2"/>
          <w:szCs w:val="21"/>
          <w:highlight w:val="none"/>
          <w:u w:val="single"/>
          <w:lang w:bidi="ar"/>
        </w:rPr>
        <w:t>发包人做好安全文明工程、</w:t>
      </w:r>
      <w:r>
        <w:rPr>
          <w:rFonts w:hint="eastAsia" w:ascii="宋体" w:hAnsi="宋体" w:cs="宋体"/>
          <w:color w:val="auto"/>
          <w:spacing w:val="1"/>
          <w:szCs w:val="21"/>
          <w:highlight w:val="none"/>
          <w:u w:val="single"/>
          <w:lang w:bidi="ar"/>
        </w:rPr>
        <w:t>领导检查、宣传等工作。以上相关费用均由承包人承担，并在投标报价清单中综合考虑，不再另</w:t>
      </w:r>
      <w:r>
        <w:rPr>
          <w:rFonts w:hint="eastAsia" w:ascii="宋体" w:hAnsi="宋体" w:cs="宋体"/>
          <w:color w:val="auto"/>
          <w:szCs w:val="21"/>
          <w:highlight w:val="none"/>
          <w:u w:val="single"/>
          <w:lang w:bidi="ar"/>
        </w:rPr>
        <w:t>计。⑪承包人在工程施工期间由于承包人原因引起的责任事故，</w:t>
      </w:r>
      <w:r>
        <w:rPr>
          <w:rFonts w:hint="eastAsia" w:ascii="宋体" w:hAnsi="宋体" w:cs="宋体"/>
          <w:color w:val="auto"/>
          <w:spacing w:val="-4"/>
          <w:szCs w:val="21"/>
          <w:highlight w:val="none"/>
          <w:u w:val="single"/>
          <w:lang w:bidi="ar"/>
        </w:rPr>
        <w:t>全部由承</w:t>
      </w:r>
      <w:r>
        <w:rPr>
          <w:rFonts w:hint="eastAsia" w:ascii="宋体" w:hAnsi="宋体" w:cs="宋体"/>
          <w:color w:val="auto"/>
          <w:spacing w:val="-3"/>
          <w:szCs w:val="21"/>
          <w:highlight w:val="none"/>
          <w:u w:val="single"/>
          <w:lang w:bidi="ar"/>
        </w:rPr>
        <w:t>包</w:t>
      </w:r>
      <w:r>
        <w:rPr>
          <w:rFonts w:hint="eastAsia" w:ascii="宋体" w:hAnsi="宋体" w:cs="宋体"/>
          <w:color w:val="auto"/>
          <w:spacing w:val="-2"/>
          <w:szCs w:val="21"/>
          <w:highlight w:val="none"/>
          <w:u w:val="single"/>
          <w:lang w:bidi="ar"/>
        </w:rPr>
        <w:t>人承担经济责任和法律责任。⑫满足国家、行业、控制标准和验收规范，在质量管</w:t>
      </w:r>
      <w:r>
        <w:rPr>
          <w:rFonts w:hint="eastAsia" w:ascii="宋体" w:hAnsi="宋体" w:cs="宋体"/>
          <w:color w:val="auto"/>
          <w:spacing w:val="-4"/>
          <w:szCs w:val="21"/>
          <w:highlight w:val="none"/>
          <w:u w:val="single"/>
          <w:lang w:bidi="ar"/>
        </w:rPr>
        <w:t>理过程中达到或超过质</w:t>
      </w:r>
      <w:r>
        <w:rPr>
          <w:rFonts w:hint="eastAsia" w:ascii="宋体" w:hAnsi="宋体" w:cs="宋体"/>
          <w:color w:val="auto"/>
          <w:spacing w:val="-2"/>
          <w:szCs w:val="21"/>
          <w:highlight w:val="none"/>
          <w:u w:val="single"/>
          <w:lang w:bidi="ar"/>
        </w:rPr>
        <w:t>量标准，杜绝重大设备一般及以上质量事故，确保工程无</w:t>
      </w:r>
      <w:r>
        <w:rPr>
          <w:rFonts w:hint="eastAsia" w:ascii="宋体" w:hAnsi="宋体" w:cs="宋体"/>
          <w:color w:val="auto"/>
          <w:spacing w:val="2"/>
          <w:szCs w:val="21"/>
          <w:highlight w:val="none"/>
          <w:u w:val="single"/>
          <w:lang w:bidi="ar"/>
        </w:rPr>
        <w:t>永久性缺陷。</w:t>
      </w:r>
      <w:r>
        <w:rPr>
          <w:rFonts w:hint="eastAsia" w:ascii="宋体" w:hAnsi="宋体" w:cs="宋体"/>
          <w:color w:val="auto"/>
          <w:szCs w:val="21"/>
          <w:highlight w:val="none"/>
          <w:lang w:bidi="ar"/>
        </w:rPr>
        <w:t>13</w:t>
      </w:r>
      <w:r>
        <w:rPr>
          <w:rFonts w:hint="eastAsia" w:ascii="宋体" w:hAnsi="宋体" w:cs="宋体"/>
          <w:color w:val="auto"/>
          <w:spacing w:val="2"/>
          <w:szCs w:val="21"/>
          <w:highlight w:val="none"/>
          <w:u w:val="single"/>
          <w:lang w:bidi="ar"/>
        </w:rPr>
        <w:t>对开工的项目，须组建项目工会。</w:t>
      </w:r>
    </w:p>
    <w:p>
      <w:pPr>
        <w:pStyle w:val="4"/>
        <w:widowControl/>
        <w:jc w:val="left"/>
        <w:rPr>
          <w:rFonts w:ascii="宋体" w:hAnsi="宋体" w:cs="宋体"/>
          <w:color w:val="auto"/>
          <w:sz w:val="21"/>
          <w:szCs w:val="21"/>
          <w:highlight w:val="none"/>
        </w:rPr>
      </w:pPr>
      <w:bookmarkStart w:id="842" w:name="_Toc78449796"/>
      <w:bookmarkEnd w:id="842"/>
      <w:bookmarkStart w:id="843" w:name="_Toc141175135"/>
      <w:bookmarkEnd w:id="843"/>
      <w:bookmarkStart w:id="844" w:name="_Toc389065274"/>
      <w:bookmarkEnd w:id="844"/>
      <w:bookmarkStart w:id="845" w:name="_Toc373478355"/>
      <w:bookmarkEnd w:id="845"/>
      <w:bookmarkStart w:id="846" w:name="_Toc176947523"/>
      <w:bookmarkEnd w:id="846"/>
      <w:bookmarkStart w:id="847" w:name="_Toc501741485"/>
      <w:bookmarkEnd w:id="847"/>
      <w:bookmarkStart w:id="848" w:name="_Toc373227708"/>
      <w:bookmarkEnd w:id="848"/>
      <w:bookmarkStart w:id="849" w:name="_Toc407135210"/>
      <w:r>
        <w:rPr>
          <w:rFonts w:hint="eastAsia" w:ascii="宋体" w:hAnsi="宋体" w:cs="宋体"/>
          <w:color w:val="auto"/>
          <w:sz w:val="21"/>
          <w:szCs w:val="21"/>
          <w:highlight w:val="none"/>
        </w:rPr>
        <w:t>3.2 项目经理</w:t>
      </w:r>
      <w:bookmarkEnd w:id="849"/>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 xml:space="preserve">3.2.1 </w:t>
      </w:r>
      <w:r>
        <w:rPr>
          <w:rFonts w:hint="eastAsia" w:ascii="宋体" w:hAnsi="宋体" w:cs="宋体"/>
          <w:color w:val="auto"/>
          <w:szCs w:val="21"/>
          <w:highlight w:val="none"/>
          <w:lang w:bidi="ar"/>
        </w:rPr>
        <w:t>项目经理：</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姓    名：</w:t>
      </w:r>
      <w:r>
        <w:rPr>
          <w:rFonts w:hint="eastAsia" w:ascii="宋体" w:hAnsi="宋体" w:cs="宋体"/>
          <w:color w:val="auto"/>
          <w:spacing w:val="-16"/>
          <w:szCs w:val="21"/>
          <w:highlight w:val="none"/>
          <w:lang w:bidi="ar"/>
        </w:rPr>
        <w:t>(</w:t>
      </w:r>
      <w:r>
        <w:rPr>
          <w:rFonts w:hint="eastAsia" w:ascii="宋体" w:hAnsi="宋体" w:cs="宋体"/>
          <w:color w:val="auto"/>
          <w:spacing w:val="-16"/>
          <w:szCs w:val="21"/>
          <w:highlight w:val="none"/>
          <w:u w:val="single"/>
          <w:lang w:bidi="ar"/>
        </w:rPr>
        <w:t>中标后填写)</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身份证号：</w:t>
      </w:r>
      <w:r>
        <w:rPr>
          <w:rFonts w:hint="eastAsia" w:ascii="宋体" w:hAnsi="宋体" w:cs="宋体"/>
          <w:color w:val="auto"/>
          <w:spacing w:val="-16"/>
          <w:szCs w:val="21"/>
          <w:highlight w:val="none"/>
          <w:lang w:bidi="ar"/>
        </w:rPr>
        <w:t>(</w:t>
      </w:r>
      <w:r>
        <w:rPr>
          <w:rFonts w:hint="eastAsia" w:ascii="宋体" w:hAnsi="宋体" w:cs="宋体"/>
          <w:color w:val="auto"/>
          <w:spacing w:val="-16"/>
          <w:szCs w:val="21"/>
          <w:highlight w:val="none"/>
          <w:u w:val="single"/>
          <w:lang w:bidi="ar"/>
        </w:rPr>
        <w:t>中标后填写)</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建造师执业资格等级：</w:t>
      </w:r>
      <w:r>
        <w:rPr>
          <w:rFonts w:hint="eastAsia" w:ascii="宋体" w:hAnsi="宋体" w:cs="宋体"/>
          <w:color w:val="auto"/>
          <w:spacing w:val="-16"/>
          <w:szCs w:val="21"/>
          <w:highlight w:val="none"/>
          <w:lang w:bidi="ar"/>
        </w:rPr>
        <w:t>(</w:t>
      </w:r>
      <w:r>
        <w:rPr>
          <w:rFonts w:hint="eastAsia" w:ascii="宋体" w:hAnsi="宋体" w:cs="宋体"/>
          <w:color w:val="auto"/>
          <w:spacing w:val="-16"/>
          <w:szCs w:val="21"/>
          <w:highlight w:val="none"/>
          <w:u w:val="single"/>
          <w:lang w:bidi="ar"/>
        </w:rPr>
        <w:t>中标后填写)</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建造师注册证书号：</w:t>
      </w:r>
      <w:r>
        <w:rPr>
          <w:rFonts w:hint="eastAsia" w:ascii="宋体" w:hAnsi="宋体" w:cs="宋体"/>
          <w:color w:val="auto"/>
          <w:spacing w:val="-16"/>
          <w:szCs w:val="21"/>
          <w:highlight w:val="none"/>
          <w:lang w:bidi="ar"/>
        </w:rPr>
        <w:t>(</w:t>
      </w:r>
      <w:r>
        <w:rPr>
          <w:rFonts w:hint="eastAsia" w:ascii="宋体" w:hAnsi="宋体" w:cs="宋体"/>
          <w:color w:val="auto"/>
          <w:spacing w:val="-16"/>
          <w:szCs w:val="21"/>
          <w:highlight w:val="none"/>
          <w:u w:val="single"/>
          <w:lang w:bidi="ar"/>
        </w:rPr>
        <w:t>中标后填写)</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安全生产考核合格证书号：</w:t>
      </w:r>
      <w:r>
        <w:rPr>
          <w:rFonts w:hint="eastAsia" w:ascii="宋体" w:hAnsi="宋体" w:cs="宋体"/>
          <w:color w:val="auto"/>
          <w:spacing w:val="-16"/>
          <w:szCs w:val="21"/>
          <w:highlight w:val="none"/>
          <w:lang w:bidi="ar"/>
        </w:rPr>
        <w:t>(</w:t>
      </w:r>
      <w:r>
        <w:rPr>
          <w:rFonts w:hint="eastAsia" w:ascii="宋体" w:hAnsi="宋体" w:cs="宋体"/>
          <w:color w:val="auto"/>
          <w:spacing w:val="-16"/>
          <w:szCs w:val="21"/>
          <w:highlight w:val="none"/>
          <w:u w:val="single"/>
          <w:lang w:bidi="ar"/>
        </w:rPr>
        <w:t>中标后填写)</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联系电话：</w:t>
      </w:r>
      <w:r>
        <w:rPr>
          <w:rFonts w:hint="eastAsia" w:ascii="宋体" w:hAnsi="宋体" w:cs="宋体"/>
          <w:color w:val="auto"/>
          <w:spacing w:val="-16"/>
          <w:szCs w:val="21"/>
          <w:highlight w:val="none"/>
          <w:lang w:bidi="ar"/>
        </w:rPr>
        <w:t>(</w:t>
      </w:r>
      <w:r>
        <w:rPr>
          <w:rFonts w:hint="eastAsia" w:ascii="宋体" w:hAnsi="宋体" w:cs="宋体"/>
          <w:color w:val="auto"/>
          <w:spacing w:val="-16"/>
          <w:szCs w:val="21"/>
          <w:highlight w:val="none"/>
          <w:u w:val="single"/>
          <w:lang w:bidi="ar"/>
        </w:rPr>
        <w:t>中标后填写)</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电子信箱：</w:t>
      </w:r>
      <w:r>
        <w:rPr>
          <w:rFonts w:hint="eastAsia" w:ascii="宋体" w:hAnsi="宋体" w:cs="宋体"/>
          <w:color w:val="auto"/>
          <w:spacing w:val="-16"/>
          <w:szCs w:val="21"/>
          <w:highlight w:val="none"/>
          <w:lang w:bidi="ar"/>
        </w:rPr>
        <w:t>(</w:t>
      </w:r>
      <w:r>
        <w:rPr>
          <w:rFonts w:hint="eastAsia" w:ascii="宋体" w:hAnsi="宋体" w:cs="宋体"/>
          <w:color w:val="auto"/>
          <w:spacing w:val="-16"/>
          <w:szCs w:val="21"/>
          <w:highlight w:val="none"/>
          <w:u w:val="single"/>
          <w:lang w:bidi="ar"/>
        </w:rPr>
        <w:t>中标后填写)</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通信地址：</w:t>
      </w:r>
      <w:r>
        <w:rPr>
          <w:rFonts w:hint="eastAsia" w:ascii="宋体" w:hAnsi="宋体" w:cs="宋体"/>
          <w:color w:val="auto"/>
          <w:spacing w:val="-16"/>
          <w:szCs w:val="21"/>
          <w:highlight w:val="none"/>
          <w:lang w:bidi="ar"/>
        </w:rPr>
        <w:t>(</w:t>
      </w:r>
      <w:r>
        <w:rPr>
          <w:rFonts w:hint="eastAsia" w:ascii="宋体" w:hAnsi="宋体" w:cs="宋体"/>
          <w:color w:val="auto"/>
          <w:spacing w:val="-16"/>
          <w:szCs w:val="21"/>
          <w:highlight w:val="none"/>
          <w:u w:val="single"/>
          <w:lang w:bidi="ar"/>
        </w:rPr>
        <w:t>中标后填写)</w:t>
      </w:r>
      <w:r>
        <w:rPr>
          <w:rFonts w:hint="eastAsia" w:ascii="宋体" w:hAnsi="宋体" w:cs="宋体"/>
          <w:color w:val="auto"/>
          <w:szCs w:val="21"/>
          <w:highlight w:val="none"/>
          <w:lang w:bidi="ar"/>
        </w:rPr>
        <w:t>；</w:t>
      </w:r>
    </w:p>
    <w:p>
      <w:pPr>
        <w:spacing w:before="157" w:line="360" w:lineRule="auto"/>
        <w:ind w:left="18" w:firstLine="421"/>
        <w:jc w:val="left"/>
        <w:rPr>
          <w:rFonts w:ascii="宋体" w:hAnsi="宋体" w:cs="宋体"/>
          <w:color w:val="auto"/>
          <w:szCs w:val="21"/>
          <w:highlight w:val="none"/>
        </w:rPr>
      </w:pPr>
      <w:r>
        <w:rPr>
          <w:rFonts w:hint="eastAsia" w:ascii="宋体" w:hAnsi="宋体" w:cs="宋体"/>
          <w:color w:val="auto"/>
          <w:szCs w:val="21"/>
          <w:highlight w:val="none"/>
          <w:lang w:bidi="ar"/>
        </w:rPr>
        <w:t xml:space="preserve">承包人对项目经理的授权范围如下： </w:t>
      </w:r>
      <w:r>
        <w:rPr>
          <w:rFonts w:hint="eastAsia" w:ascii="宋体" w:hAnsi="宋体" w:cs="宋体"/>
          <w:color w:val="auto"/>
          <w:spacing w:val="-6"/>
          <w:szCs w:val="21"/>
          <w:highlight w:val="none"/>
          <w:u w:val="single"/>
          <w:lang w:bidi="ar"/>
        </w:rPr>
        <w:t>(1)对本工程的施工进行全面管理，包括对工程质量、进度、安全、文明</w:t>
      </w:r>
      <w:r>
        <w:rPr>
          <w:rFonts w:hint="eastAsia" w:ascii="宋体" w:hAnsi="宋体" w:cs="宋体"/>
          <w:color w:val="auto"/>
          <w:spacing w:val="-3"/>
          <w:szCs w:val="21"/>
          <w:highlight w:val="none"/>
          <w:u w:val="single"/>
          <w:lang w:bidi="ar"/>
        </w:rPr>
        <w:t>、环保、成本等进行管理，行使施工合同约定的权利，履行施工合同约定的</w:t>
      </w:r>
      <w:r>
        <w:rPr>
          <w:rFonts w:hint="eastAsia" w:ascii="宋体" w:hAnsi="宋体" w:cs="宋体"/>
          <w:color w:val="auto"/>
          <w:spacing w:val="-2"/>
          <w:szCs w:val="21"/>
          <w:highlight w:val="none"/>
          <w:u w:val="single"/>
          <w:lang w:bidi="ar"/>
        </w:rPr>
        <w:t>义务；</w:t>
      </w:r>
      <w:r>
        <w:rPr>
          <w:rFonts w:hint="eastAsia" w:ascii="宋体" w:hAnsi="宋体" w:cs="宋体"/>
          <w:color w:val="auto"/>
          <w:spacing w:val="-1"/>
          <w:szCs w:val="21"/>
          <w:highlight w:val="none"/>
          <w:u w:val="single"/>
          <w:lang w:bidi="ar"/>
        </w:rPr>
        <w:t>(2)经发包人同意分包的专业工程，项目经理参与选择并使用具有相应资质的分包人(由</w:t>
      </w:r>
      <w:r>
        <w:rPr>
          <w:rFonts w:hint="eastAsia" w:ascii="宋体" w:hAnsi="宋体" w:cs="宋体"/>
          <w:color w:val="auto"/>
          <w:spacing w:val="-10"/>
          <w:szCs w:val="21"/>
          <w:highlight w:val="none"/>
          <w:u w:val="single"/>
          <w:lang w:bidi="ar"/>
        </w:rPr>
        <w:t>发包人指</w:t>
      </w:r>
      <w:r>
        <w:rPr>
          <w:rFonts w:hint="eastAsia" w:ascii="宋体" w:hAnsi="宋体" w:cs="宋体"/>
          <w:color w:val="auto"/>
          <w:spacing w:val="-9"/>
          <w:szCs w:val="21"/>
          <w:highlight w:val="none"/>
          <w:u w:val="single"/>
          <w:lang w:bidi="ar"/>
        </w:rPr>
        <w:t>定</w:t>
      </w:r>
      <w:r>
        <w:rPr>
          <w:rFonts w:hint="eastAsia" w:ascii="宋体" w:hAnsi="宋体" w:cs="宋体"/>
          <w:color w:val="auto"/>
          <w:spacing w:val="-5"/>
          <w:szCs w:val="21"/>
          <w:highlight w:val="none"/>
          <w:u w:val="single"/>
          <w:lang w:bidi="ar"/>
        </w:rPr>
        <w:t>分包的除外)；(3)施工合同约定由承包人采购的材料、工程设备，项目经理参与</w:t>
      </w:r>
      <w:r>
        <w:rPr>
          <w:rFonts w:hint="eastAsia" w:ascii="宋体" w:hAnsi="宋体" w:cs="宋体"/>
          <w:color w:val="auto"/>
          <w:spacing w:val="-2"/>
          <w:szCs w:val="21"/>
          <w:highlight w:val="none"/>
          <w:u w:val="single"/>
          <w:lang w:bidi="ar"/>
        </w:rPr>
        <w:t>选</w:t>
      </w:r>
      <w:r>
        <w:rPr>
          <w:rFonts w:hint="eastAsia" w:ascii="宋体" w:hAnsi="宋体" w:cs="宋体"/>
          <w:color w:val="auto"/>
          <w:spacing w:val="-1"/>
          <w:szCs w:val="21"/>
          <w:highlight w:val="none"/>
          <w:u w:val="single"/>
          <w:lang w:bidi="ar"/>
        </w:rPr>
        <w:t>择物资供应单位；(4)代表承包人对工程施工中的相关事务(本授权第一项约定的事务)进</w:t>
      </w:r>
      <w:r>
        <w:rPr>
          <w:rFonts w:hint="eastAsia" w:ascii="宋体" w:hAnsi="宋体" w:cs="宋体"/>
          <w:color w:val="auto"/>
          <w:spacing w:val="-6"/>
          <w:szCs w:val="21"/>
          <w:highlight w:val="none"/>
          <w:u w:val="single"/>
          <w:lang w:bidi="ar"/>
        </w:rPr>
        <w:t>行协商，代</w:t>
      </w:r>
      <w:r>
        <w:rPr>
          <w:rFonts w:hint="eastAsia" w:ascii="宋体" w:hAnsi="宋体" w:cs="宋体"/>
          <w:color w:val="auto"/>
          <w:spacing w:val="-5"/>
          <w:szCs w:val="21"/>
          <w:highlight w:val="none"/>
          <w:u w:val="single"/>
          <w:lang w:bidi="ar"/>
        </w:rPr>
        <w:t>表</w:t>
      </w:r>
      <w:r>
        <w:rPr>
          <w:rFonts w:hint="eastAsia" w:ascii="宋体" w:hAnsi="宋体" w:cs="宋体"/>
          <w:color w:val="auto"/>
          <w:spacing w:val="-3"/>
          <w:szCs w:val="21"/>
          <w:highlight w:val="none"/>
          <w:u w:val="single"/>
          <w:lang w:bidi="ar"/>
        </w:rPr>
        <w:t>承包人参加发包人组织的与本工程有关的会议；(5)负责与发包人、监理人办理</w:t>
      </w:r>
      <w:r>
        <w:rPr>
          <w:rFonts w:hint="eastAsia" w:ascii="宋体" w:hAnsi="宋体" w:cs="宋体"/>
          <w:color w:val="auto"/>
          <w:spacing w:val="-10"/>
          <w:szCs w:val="21"/>
          <w:highlight w:val="none"/>
          <w:u w:val="single"/>
          <w:lang w:bidi="ar"/>
        </w:rPr>
        <w:t>设计变更、</w:t>
      </w:r>
      <w:r>
        <w:rPr>
          <w:rFonts w:hint="eastAsia" w:ascii="宋体" w:hAnsi="宋体" w:cs="宋体"/>
          <w:color w:val="auto"/>
          <w:spacing w:val="-9"/>
          <w:szCs w:val="21"/>
          <w:highlight w:val="none"/>
          <w:u w:val="single"/>
          <w:lang w:bidi="ar"/>
        </w:rPr>
        <w:t>现</w:t>
      </w:r>
      <w:r>
        <w:rPr>
          <w:rFonts w:hint="eastAsia" w:ascii="宋体" w:hAnsi="宋体" w:cs="宋体"/>
          <w:color w:val="auto"/>
          <w:spacing w:val="-5"/>
          <w:szCs w:val="21"/>
          <w:highlight w:val="none"/>
          <w:u w:val="single"/>
          <w:lang w:bidi="ar"/>
        </w:rPr>
        <w:t>场签证等手续，及时办理本工程相关索赔；(6)负责签收发包人、监理人往来函</w:t>
      </w:r>
      <w:r>
        <w:rPr>
          <w:rFonts w:hint="eastAsia" w:ascii="宋体" w:hAnsi="宋体" w:cs="宋体"/>
          <w:color w:val="auto"/>
          <w:spacing w:val="2"/>
          <w:szCs w:val="21"/>
          <w:highlight w:val="none"/>
          <w:u w:val="single"/>
          <w:lang w:bidi="ar"/>
        </w:rPr>
        <w:t>件，承包人的要求、通知均</w:t>
      </w:r>
      <w:r>
        <w:rPr>
          <w:rFonts w:hint="eastAsia" w:ascii="宋体" w:hAnsi="宋体" w:cs="宋体"/>
          <w:color w:val="auto"/>
          <w:spacing w:val="1"/>
          <w:szCs w:val="21"/>
          <w:highlight w:val="none"/>
          <w:u w:val="single"/>
          <w:lang w:bidi="ar"/>
        </w:rPr>
        <w:t>应以书面形式由承包人项目经理签字并加盖承包人公司公章后递交</w:t>
      </w:r>
      <w:r>
        <w:rPr>
          <w:rFonts w:hint="eastAsia" w:ascii="宋体" w:hAnsi="宋体" w:cs="宋体"/>
          <w:color w:val="auto"/>
          <w:spacing w:val="-6"/>
          <w:szCs w:val="21"/>
          <w:highlight w:val="none"/>
          <w:u w:val="single"/>
          <w:lang w:bidi="ar"/>
        </w:rPr>
        <w:t>发包</w:t>
      </w:r>
      <w:r>
        <w:rPr>
          <w:rFonts w:hint="eastAsia" w:ascii="宋体" w:hAnsi="宋体" w:cs="宋体"/>
          <w:color w:val="auto"/>
          <w:spacing w:val="-5"/>
          <w:szCs w:val="21"/>
          <w:highlight w:val="none"/>
          <w:u w:val="single"/>
          <w:lang w:bidi="ar"/>
        </w:rPr>
        <w:t>人</w:t>
      </w:r>
      <w:r>
        <w:rPr>
          <w:rFonts w:hint="eastAsia" w:ascii="宋体" w:hAnsi="宋体" w:cs="宋体"/>
          <w:color w:val="auto"/>
          <w:spacing w:val="-3"/>
          <w:szCs w:val="21"/>
          <w:highlight w:val="none"/>
          <w:u w:val="single"/>
          <w:lang w:bidi="ar"/>
        </w:rPr>
        <w:t>；(7)代表承包人接受监理工程师或发包人现场代表发出的指示和指令；(8)代表分包</w:t>
      </w:r>
      <w:r>
        <w:rPr>
          <w:rFonts w:hint="eastAsia" w:ascii="宋体" w:hAnsi="宋体" w:cs="宋体"/>
          <w:color w:val="auto"/>
          <w:spacing w:val="2"/>
          <w:szCs w:val="21"/>
          <w:highlight w:val="none"/>
          <w:u w:val="single"/>
          <w:lang w:bidi="ar"/>
        </w:rPr>
        <w:t>方处理分包方与发包人的纠纷</w:t>
      </w:r>
      <w:r>
        <w:rPr>
          <w:rFonts w:hint="eastAsia" w:ascii="宋体" w:hAnsi="宋体" w:cs="宋体"/>
          <w:color w:val="auto"/>
          <w:szCs w:val="21"/>
          <w:highlight w:val="none"/>
          <w:u w:val="single"/>
          <w:lang w:bidi="ar"/>
        </w:rPr>
        <w:t>。</w:t>
      </w:r>
    </w:p>
    <w:p>
      <w:pPr>
        <w:spacing w:before="68" w:line="352" w:lineRule="auto"/>
        <w:ind w:left="22" w:right="2" w:firstLine="416"/>
        <w:jc w:val="left"/>
        <w:rPr>
          <w:rFonts w:ascii="宋体" w:hAnsi="宋体" w:cs="宋体"/>
          <w:color w:val="auto"/>
          <w:szCs w:val="21"/>
          <w:highlight w:val="none"/>
        </w:rPr>
      </w:pPr>
      <w:r>
        <w:rPr>
          <w:rFonts w:hint="eastAsia" w:ascii="宋体" w:hAnsi="宋体" w:cs="宋体"/>
          <w:color w:val="auto"/>
          <w:spacing w:val="1"/>
          <w:szCs w:val="21"/>
          <w:highlight w:val="none"/>
          <w:u w:val="single"/>
          <w:lang w:bidi="ar"/>
        </w:rPr>
        <w:t>但未经承包人盖章同意不得以承包人和(或本工程项目部)</w:t>
      </w:r>
      <w:r>
        <w:rPr>
          <w:rFonts w:hint="eastAsia" w:ascii="宋体" w:hAnsi="宋体" w:cs="宋体"/>
          <w:color w:val="auto"/>
          <w:szCs w:val="21"/>
          <w:highlight w:val="none"/>
          <w:u w:val="single"/>
          <w:lang w:bidi="ar"/>
        </w:rPr>
        <w:t>名义向外融资、采购材料设备、</w:t>
      </w:r>
      <w:r>
        <w:rPr>
          <w:rFonts w:hint="eastAsia" w:ascii="宋体" w:hAnsi="宋体" w:cs="宋体"/>
          <w:color w:val="auto"/>
          <w:spacing w:val="-1"/>
          <w:szCs w:val="21"/>
          <w:highlight w:val="none"/>
          <w:u w:val="single"/>
          <w:lang w:bidi="ar"/>
        </w:rPr>
        <w:t>租用</w:t>
      </w:r>
      <w:r>
        <w:rPr>
          <w:rFonts w:hint="eastAsia" w:ascii="宋体" w:hAnsi="宋体" w:cs="宋体"/>
          <w:color w:val="auto"/>
          <w:szCs w:val="21"/>
          <w:highlight w:val="none"/>
          <w:u w:val="single"/>
          <w:lang w:bidi="ar"/>
        </w:rPr>
        <w:t>建筑周转材料、雇佣劳动力、签订分包合同等从事一切为承包人设立义务或责任的行为。</w:t>
      </w:r>
    </w:p>
    <w:p>
      <w:pPr>
        <w:pStyle w:val="38"/>
        <w:tabs>
          <w:tab w:val="left" w:pos="3617"/>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bookmarkStart w:id="850" w:name="_Toc407135212"/>
      <w:bookmarkEnd w:id="850"/>
      <w:bookmarkStart w:id="851" w:name="_Toc141175137"/>
      <w:bookmarkEnd w:id="851"/>
      <w:bookmarkStart w:id="852" w:name="_Toc78449798"/>
      <w:bookmarkEnd w:id="852"/>
      <w:bookmarkStart w:id="853" w:name="_Toc2025600126"/>
      <w:bookmarkEnd w:id="853"/>
      <w:bookmarkStart w:id="854" w:name="_Toc373478357"/>
      <w:bookmarkEnd w:id="854"/>
      <w:bookmarkStart w:id="855" w:name="_Toc373227710"/>
      <w:bookmarkEnd w:id="855"/>
      <w:bookmarkStart w:id="856" w:name="_Toc389065276"/>
      <w:r>
        <w:rPr>
          <w:rFonts w:hint="eastAsia" w:ascii="宋体" w:hAnsi="宋体" w:cs="宋体"/>
          <w:color w:val="auto"/>
          <w:kern w:val="2"/>
          <w:sz w:val="21"/>
          <w:szCs w:val="21"/>
          <w:highlight w:val="none"/>
          <w:lang w:bidi="ar"/>
        </w:rPr>
        <w:t>关于项目经理每月在施工现场的时间要求：</w:t>
      </w:r>
      <w:bookmarkEnd w:id="856"/>
      <w:r>
        <w:rPr>
          <w:rFonts w:hint="eastAsia" w:ascii="宋体" w:hAnsi="宋体" w:cs="宋体"/>
          <w:color w:val="auto"/>
          <w:kern w:val="2"/>
          <w:sz w:val="21"/>
          <w:szCs w:val="21"/>
          <w:highlight w:val="none"/>
          <w:u w:val="single"/>
          <w:lang w:bidi="ar"/>
        </w:rPr>
        <w:t>项目经理每月在岗带班时间不得少于当月施工时间的80%，在岗每天不少于7小时。项目经理必须参加每周工地例会，因故不能参加因提前一天提出申请，未经发包人同意无故缺席则每次罚款500元。</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承包人未提交劳动合同，以及没有为项目经理缴纳社会保险证明的违约责任：</w:t>
      </w:r>
      <w:r>
        <w:rPr>
          <w:rFonts w:hint="eastAsia" w:ascii="宋体" w:hAnsi="宋体" w:cs="宋体"/>
          <w:color w:val="auto"/>
          <w:kern w:val="2"/>
          <w:sz w:val="21"/>
          <w:szCs w:val="21"/>
          <w:highlight w:val="none"/>
          <w:u w:val="single"/>
          <w:lang w:bidi="ar"/>
        </w:rPr>
        <w:t xml:space="preserve">发包人有权要求更换项目经理，由此增加的费用和（或）延误的工期由承包人承担 </w:t>
      </w:r>
      <w:r>
        <w:rPr>
          <w:rFonts w:hint="eastAsia" w:ascii="宋体" w:hAnsi="宋体" w:cs="宋体"/>
          <w:color w:val="auto"/>
          <w:kern w:val="2"/>
          <w:sz w:val="21"/>
          <w:szCs w:val="21"/>
          <w:highlight w:val="none"/>
          <w:lang w:bidi="ar"/>
        </w:rPr>
        <w:t xml:space="preserve">。                                                                           </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lang w:bidi="ar"/>
        </w:rPr>
        <w:t>项目经理未经批准，擅自离开施工现场的违约责任：</w:t>
      </w:r>
      <w:r>
        <w:rPr>
          <w:rFonts w:hint="eastAsia" w:ascii="宋体" w:hAnsi="宋体" w:cs="宋体"/>
          <w:color w:val="auto"/>
          <w:kern w:val="2"/>
          <w:sz w:val="21"/>
          <w:szCs w:val="21"/>
          <w:highlight w:val="none"/>
          <w:u w:val="single"/>
          <w:lang w:bidi="ar"/>
        </w:rPr>
        <w:t>项目经理每月在岗带班时间不得少于当月施工时间的80%。未经发包人同意或正当理由，项目经理每月在岗带班时间少于当月施工时间80%的，少在岗带班一天，发包人有权处违约金2000.00元/日（人民币） 。</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3.2.3 承包人擅自更换项目部人员的违约责任：</w:t>
      </w:r>
      <w:r>
        <w:rPr>
          <w:rFonts w:hint="eastAsia" w:ascii="宋体" w:hAnsi="宋体" w:cs="宋体"/>
          <w:color w:val="auto"/>
          <w:kern w:val="2"/>
          <w:sz w:val="21"/>
          <w:szCs w:val="21"/>
          <w:highlight w:val="none"/>
          <w:u w:val="single"/>
          <w:lang w:bidi="ar"/>
        </w:rPr>
        <w:t>承包人项目经理和项目部人员必须与承包人竞标时所承诺的人员一致，并在  （开工日期）  前到任。在监理人向承包人颁发   （竣工证明材料名称） 前，项目经理不得同时兼任其他任何项目的项目经理（符合《广西壮族自治区建筑市场诚信卡管理暂行办法》第十六条第一款及桂建管﹝</w:t>
      </w:r>
      <w:r>
        <w:rPr>
          <w:rFonts w:hint="eastAsia" w:ascii="宋体" w:hAnsi="宋体" w:cs="宋体"/>
          <w:color w:val="auto"/>
          <w:sz w:val="21"/>
          <w:szCs w:val="21"/>
          <w:highlight w:val="none"/>
          <w:u w:val="single"/>
          <w:lang w:bidi="ar"/>
        </w:rPr>
        <w:t>2016</w:t>
      </w:r>
      <w:r>
        <w:rPr>
          <w:rFonts w:hint="eastAsia" w:ascii="宋体" w:hAnsi="宋体" w:cs="宋体"/>
          <w:color w:val="auto"/>
          <w:kern w:val="2"/>
          <w:sz w:val="21"/>
          <w:szCs w:val="21"/>
          <w:highlight w:val="none"/>
          <w:u w:val="single"/>
          <w:lang w:bidi="ar"/>
        </w:rPr>
        <w:t>﹞70号</w:t>
      </w:r>
      <w:r>
        <w:rPr>
          <w:rFonts w:hint="eastAsia" w:ascii="宋体" w:hAnsi="宋体" w:cs="宋体"/>
          <w:color w:val="auto"/>
          <w:sz w:val="21"/>
          <w:szCs w:val="21"/>
          <w:highlight w:val="none"/>
          <w:u w:val="single"/>
          <w:lang w:bidi="ar"/>
        </w:rPr>
        <w:t>、桂建管〔2020〕11号文除</w:t>
      </w:r>
      <w:r>
        <w:rPr>
          <w:rFonts w:hint="eastAsia" w:ascii="宋体" w:hAnsi="宋体" w:cs="宋体"/>
          <w:color w:val="auto"/>
          <w:kern w:val="2"/>
          <w:sz w:val="21"/>
          <w:szCs w:val="21"/>
          <w:highlight w:val="none"/>
          <w:u w:val="single"/>
          <w:lang w:bidi="ar"/>
        </w:rPr>
        <w:t>外）。未经发包书面同意，承包擅自更换项目的视为违约，违约金处1-5万元/人·次</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3.2.4 承包人无正当理由拒绝更换项目经理的违约责任：</w:t>
      </w:r>
      <w:r>
        <w:rPr>
          <w:rFonts w:hint="eastAsia" w:ascii="宋体" w:hAnsi="宋体" w:cs="宋体"/>
          <w:color w:val="auto"/>
          <w:kern w:val="2"/>
          <w:sz w:val="21"/>
          <w:szCs w:val="21"/>
          <w:highlight w:val="none"/>
          <w:u w:val="single"/>
          <w:lang w:bidi="ar"/>
        </w:rPr>
        <w:t>因承包人项目经理不称职，发包人要求调换而未及时调换的，视为承包人违约，必须向发包人交纳处罚金0.5万元/人•次（人民币</w:t>
      </w:r>
      <w:r>
        <w:rPr>
          <w:rFonts w:hint="eastAsia" w:ascii="宋体" w:hAnsi="宋体" w:cs="宋体"/>
          <w:color w:val="auto"/>
          <w:kern w:val="2"/>
          <w:sz w:val="21"/>
          <w:szCs w:val="21"/>
          <w:highlight w:val="none"/>
          <w:lang w:bidi="ar"/>
        </w:rPr>
        <w:t>。</w:t>
      </w:r>
    </w:p>
    <w:p>
      <w:pPr>
        <w:spacing w:after="120" w:line="400" w:lineRule="exact"/>
        <w:ind w:firstLine="420" w:firstLineChars="200"/>
        <w:jc w:val="left"/>
        <w:rPr>
          <w:rFonts w:ascii="宋体" w:hAnsi="宋体" w:cs="宋体"/>
          <w:color w:val="auto"/>
          <w:szCs w:val="21"/>
          <w:highlight w:val="none"/>
        </w:rPr>
      </w:pPr>
      <w:r>
        <w:rPr>
          <w:rFonts w:hint="eastAsia" w:ascii="宋体" w:hAnsi="宋体" w:cs="宋体"/>
          <w:b/>
          <w:bCs/>
          <w:color w:val="auto"/>
          <w:szCs w:val="21"/>
          <w:highlight w:val="none"/>
          <w:lang w:bidi="ar"/>
        </w:rPr>
        <w:t>3.3 承包人人员</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3.3.1 承包人提交项目管理机构及施工现场管理人员安排报告（格式见合同附件5）的期限：</w:t>
      </w:r>
      <w:r>
        <w:rPr>
          <w:rFonts w:hint="eastAsia" w:ascii="宋体" w:hAnsi="宋体" w:cs="宋体"/>
          <w:color w:val="auto"/>
          <w:szCs w:val="21"/>
          <w:highlight w:val="none"/>
          <w:u w:val="single"/>
          <w:lang w:bidi="ar"/>
        </w:rPr>
        <w:t xml:space="preserve">  承包人接到开工通知后7个日历天内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3.3.3 承包人无正当理由拒绝撤换主要施工管理人员的违约责任：</w:t>
      </w:r>
      <w:r>
        <w:rPr>
          <w:rFonts w:hint="eastAsia" w:ascii="宋体" w:hAnsi="宋体" w:cs="宋体"/>
          <w:color w:val="auto"/>
          <w:szCs w:val="21"/>
          <w:highlight w:val="none"/>
          <w:u w:val="single"/>
          <w:lang w:bidi="ar"/>
        </w:rPr>
        <w:t xml:space="preserve">   因承包人主要施工管理人员不称职，发包人要求调换而无正当理由拒绝撤换或未及时调换的，视为承包人违约，必须向发包人交纳处罚金，处罚标准：技术负责人 0.5万元/人•次（人民币）；专业工程师 0.2万元/人•次（人民币）。</w:t>
      </w:r>
    </w:p>
    <w:p>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3.3.4 承包人主要施工管理人员离开施工现场的批准要求：</w:t>
      </w:r>
      <w:r>
        <w:rPr>
          <w:rFonts w:hint="eastAsia" w:ascii="宋体" w:hAnsi="宋体" w:cs="宋体"/>
          <w:color w:val="auto"/>
          <w:szCs w:val="21"/>
          <w:highlight w:val="none"/>
          <w:u w:val="single"/>
          <w:lang w:bidi="ar"/>
        </w:rPr>
        <w:t xml:space="preserve">由总监理工程师批准，发包人认可方可离开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3.3.5承包人擅自更换主要施工管理人员的违约责任：</w:t>
      </w:r>
      <w:r>
        <w:rPr>
          <w:rFonts w:hint="eastAsia" w:ascii="宋体" w:hAnsi="宋体" w:cs="宋体"/>
          <w:color w:val="auto"/>
          <w:szCs w:val="21"/>
          <w:highlight w:val="none"/>
          <w:u w:val="single"/>
          <w:lang w:bidi="ar"/>
        </w:rPr>
        <w:t>项目技术负责人、专职安全员及其承诺的其它在场管理人员未经发包人书面同意不准擅自更换，擅自更换项目技术负责人处 0.5万元/人•次（人民币）违约金；擅自更换专职安全员处0.2万元/人•次（人民币）违约金；擅自更换其它在场管理人员处 0.1万元/人•次（人民币）违约金</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承包人主要施工管理人员擅自离开施工现场的违约责任：</w:t>
      </w:r>
      <w:r>
        <w:rPr>
          <w:rFonts w:hint="eastAsia" w:ascii="宋体" w:hAnsi="宋体" w:cs="宋体"/>
          <w:color w:val="auto"/>
          <w:szCs w:val="21"/>
          <w:highlight w:val="none"/>
          <w:u w:val="single"/>
          <w:lang w:bidi="ar"/>
        </w:rPr>
        <w:t>未经发包人同意，项目技术负责人擅自离岗的，视为承包人违约，发包人有权处违约金2000.00元/人•次（人民币）；未经发包人同意，专职安全员擅自离岗的，视为承包人违约，发包人有权处违约金 1000.00元/人•次（人民币）；其它在场管理人员擅自离岗的，视为承包人违约，发包人有权处违约金 500.00元/人•次（人民币）。</w:t>
      </w:r>
    </w:p>
    <w:p>
      <w:pPr>
        <w:pStyle w:val="4"/>
        <w:widowControl/>
        <w:jc w:val="left"/>
        <w:rPr>
          <w:rFonts w:ascii="宋体" w:hAnsi="宋体" w:cs="宋体"/>
          <w:color w:val="auto"/>
          <w:sz w:val="21"/>
          <w:szCs w:val="21"/>
          <w:highlight w:val="none"/>
        </w:rPr>
      </w:pPr>
      <w:bookmarkStart w:id="857" w:name="_Toc176947524"/>
      <w:bookmarkEnd w:id="857"/>
      <w:r>
        <w:rPr>
          <w:rFonts w:hint="eastAsia" w:ascii="宋体" w:hAnsi="宋体" w:cs="宋体"/>
          <w:color w:val="auto"/>
          <w:sz w:val="21"/>
          <w:szCs w:val="21"/>
          <w:highlight w:val="none"/>
        </w:rPr>
        <w:t>3</w:t>
      </w:r>
      <w:bookmarkStart w:id="858" w:name="_Toc312677988"/>
      <w:bookmarkEnd w:id="858"/>
      <w:bookmarkStart w:id="859" w:name="_Toc296503159"/>
      <w:bookmarkEnd w:id="859"/>
      <w:bookmarkStart w:id="860" w:name="_Toc297216151"/>
      <w:bookmarkEnd w:id="860"/>
      <w:bookmarkStart w:id="861" w:name="_Toc296944498"/>
      <w:bookmarkEnd w:id="861"/>
      <w:bookmarkStart w:id="862" w:name="_Toc296891199"/>
      <w:bookmarkEnd w:id="862"/>
      <w:bookmarkStart w:id="863" w:name="_Toc300934945"/>
      <w:bookmarkEnd w:id="863"/>
      <w:bookmarkStart w:id="864" w:name="_Toc292559869"/>
      <w:bookmarkEnd w:id="864"/>
      <w:bookmarkStart w:id="865" w:name="_Toc296890987"/>
      <w:bookmarkEnd w:id="865"/>
      <w:bookmarkStart w:id="866" w:name="_Toc296346660"/>
      <w:bookmarkEnd w:id="866"/>
      <w:bookmarkStart w:id="867" w:name="_Toc297123492"/>
      <w:bookmarkEnd w:id="867"/>
      <w:bookmarkStart w:id="868" w:name="_Toc296347158"/>
      <w:bookmarkEnd w:id="868"/>
      <w:bookmarkStart w:id="869" w:name="_Toc297120459"/>
      <w:bookmarkEnd w:id="869"/>
      <w:bookmarkStart w:id="870" w:name="_Toc303539102"/>
      <w:bookmarkEnd w:id="870"/>
      <w:bookmarkStart w:id="871" w:name="_Toc304295523"/>
      <w:bookmarkEnd w:id="871"/>
      <w:bookmarkStart w:id="872" w:name="_Toc292559364"/>
      <w:bookmarkEnd w:id="872"/>
      <w:bookmarkStart w:id="873" w:name="_Toc297048345"/>
      <w:r>
        <w:rPr>
          <w:rFonts w:hint="eastAsia" w:ascii="宋体" w:hAnsi="宋体" w:cs="宋体"/>
          <w:color w:val="auto"/>
          <w:sz w:val="21"/>
          <w:szCs w:val="21"/>
          <w:highlight w:val="none"/>
        </w:rPr>
        <w:t>.5 分包</w:t>
      </w:r>
      <w:bookmarkEnd w:id="873"/>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w:t>
      </w:r>
      <w:bookmarkStart w:id="874" w:name="_Toc303539103"/>
      <w:bookmarkEnd w:id="874"/>
      <w:bookmarkStart w:id="875" w:name="_Toc296503160"/>
      <w:bookmarkEnd w:id="875"/>
      <w:bookmarkStart w:id="876" w:name="_Toc296944499"/>
      <w:bookmarkEnd w:id="876"/>
      <w:bookmarkStart w:id="877" w:name="_Toc296891200"/>
      <w:bookmarkEnd w:id="877"/>
      <w:bookmarkStart w:id="878" w:name="_Toc312677989"/>
      <w:bookmarkEnd w:id="878"/>
      <w:bookmarkStart w:id="879" w:name="_Toc318581158"/>
      <w:bookmarkEnd w:id="879"/>
      <w:bookmarkStart w:id="880" w:name="_Toc304295524"/>
      <w:bookmarkEnd w:id="880"/>
      <w:bookmarkStart w:id="881" w:name="_Toc296347159"/>
      <w:bookmarkEnd w:id="881"/>
      <w:bookmarkStart w:id="882" w:name="_Toc300934946"/>
      <w:bookmarkEnd w:id="882"/>
      <w:bookmarkStart w:id="883" w:name="_Toc296346661"/>
      <w:bookmarkEnd w:id="883"/>
      <w:bookmarkStart w:id="884" w:name="_Toc297048346"/>
      <w:bookmarkEnd w:id="884"/>
      <w:bookmarkStart w:id="885" w:name="_Toc297216152"/>
      <w:bookmarkEnd w:id="885"/>
      <w:bookmarkStart w:id="886" w:name="_Toc297120460"/>
      <w:bookmarkEnd w:id="886"/>
      <w:bookmarkStart w:id="887" w:name="_Toc292559365"/>
      <w:bookmarkEnd w:id="887"/>
      <w:bookmarkStart w:id="888" w:name="_Toc297123493"/>
      <w:bookmarkEnd w:id="888"/>
      <w:bookmarkStart w:id="889" w:name="_Toc296890988"/>
      <w:bookmarkEnd w:id="889"/>
      <w:bookmarkStart w:id="890" w:name="_Toc292559870"/>
      <w:r>
        <w:rPr>
          <w:rFonts w:hint="eastAsia" w:ascii="宋体" w:hAnsi="宋体" w:cs="宋体"/>
          <w:color w:val="auto"/>
          <w:szCs w:val="21"/>
          <w:highlight w:val="none"/>
          <w:lang w:bidi="ar"/>
        </w:rPr>
        <w:t>.5.1 分包的一般约定</w:t>
      </w:r>
      <w:bookmarkEnd w:id="890"/>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禁止分包的工程包括：</w:t>
      </w:r>
      <w:r>
        <w:rPr>
          <w:rFonts w:hint="eastAsia" w:ascii="宋体" w:hAnsi="宋体" w:cs="宋体"/>
          <w:color w:val="auto"/>
          <w:szCs w:val="21"/>
          <w:highlight w:val="none"/>
          <w:u w:val="single"/>
          <w:lang w:bidi="ar"/>
        </w:rPr>
        <w:t xml:space="preserve">基础、主体、关键性工作 </w:t>
      </w:r>
      <w:r>
        <w:rPr>
          <w:rFonts w:hint="eastAsia" w:ascii="宋体" w:hAnsi="宋体" w:cs="宋体"/>
          <w:color w:val="auto"/>
          <w:szCs w:val="21"/>
          <w:highlight w:val="none"/>
          <w:lang w:bidi="ar"/>
        </w:rPr>
        <w:t>。</w:t>
      </w:r>
    </w:p>
    <w:p>
      <w:pPr>
        <w:spacing w:line="360" w:lineRule="auto"/>
        <w:jc w:val="left"/>
        <w:rPr>
          <w:rFonts w:ascii="宋体" w:hAnsi="宋体" w:cs="宋体"/>
          <w:color w:val="auto"/>
          <w:spacing w:val="-10"/>
          <w:szCs w:val="21"/>
          <w:highlight w:val="none"/>
          <w:u w:val="single"/>
        </w:rPr>
      </w:pPr>
      <w:r>
        <w:rPr>
          <w:rFonts w:hint="eastAsia" w:ascii="宋体" w:hAnsi="宋体" w:cs="宋体"/>
          <w:color w:val="auto"/>
          <w:szCs w:val="21"/>
          <w:highlight w:val="none"/>
          <w:lang w:bidi="ar"/>
        </w:rPr>
        <w:t xml:space="preserve">   基础、主体结构、关键性工作的范围：</w:t>
      </w:r>
      <w:r>
        <w:rPr>
          <w:rFonts w:hint="eastAsia" w:ascii="宋体" w:hAnsi="宋体" w:cs="宋体"/>
          <w:color w:val="auto"/>
          <w:spacing w:val="-10"/>
          <w:szCs w:val="21"/>
          <w:highlight w:val="none"/>
          <w:u w:val="single"/>
          <w:lang w:bidi="ar"/>
        </w:rPr>
        <w:t>按照国家有关规定执行。本工程必须由承包人自营施工，如发现承包人转包或未经发包人书面许可分包工程的，发包人有权终止合同。承包人在发包人 提出终止合同 7 天内无条件退场，并按已完成工程造价的 10%赔偿发包人损失。</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w:t>
      </w:r>
      <w:bookmarkStart w:id="891" w:name="_Toc312677990"/>
      <w:bookmarkEnd w:id="891"/>
      <w:bookmarkStart w:id="892" w:name="_Toc318581159"/>
      <w:r>
        <w:rPr>
          <w:rFonts w:hint="eastAsia" w:ascii="宋体" w:hAnsi="宋体" w:cs="宋体"/>
          <w:color w:val="auto"/>
          <w:szCs w:val="21"/>
          <w:highlight w:val="none"/>
          <w:lang w:bidi="ar"/>
        </w:rPr>
        <w:t>.5.2 分包的确定</w:t>
      </w:r>
      <w:bookmarkEnd w:id="892"/>
    </w:p>
    <w:p>
      <w:pPr>
        <w:spacing w:line="400" w:lineRule="exact"/>
        <w:ind w:firstLine="380" w:firstLineChars="200"/>
        <w:jc w:val="left"/>
        <w:rPr>
          <w:rFonts w:ascii="宋体" w:hAnsi="宋体" w:cs="宋体"/>
          <w:color w:val="auto"/>
          <w:szCs w:val="21"/>
          <w:highlight w:val="none"/>
          <w:u w:val="single"/>
        </w:rPr>
      </w:pPr>
      <w:r>
        <w:rPr>
          <w:rFonts w:hint="eastAsia" w:ascii="宋体" w:hAnsi="宋体" w:cs="宋体"/>
          <w:color w:val="auto"/>
          <w:spacing w:val="-10"/>
          <w:szCs w:val="21"/>
          <w:highlight w:val="none"/>
          <w:lang w:bidi="ar"/>
        </w:rPr>
        <w:t xml:space="preserve">   </w:t>
      </w:r>
      <w:r>
        <w:rPr>
          <w:rFonts w:hint="eastAsia" w:ascii="宋体" w:hAnsi="宋体" w:cs="宋体"/>
          <w:color w:val="auto"/>
          <w:szCs w:val="21"/>
          <w:highlight w:val="none"/>
          <w:lang w:bidi="ar"/>
        </w:rPr>
        <w:t>允许分包的专业工程包括：</w:t>
      </w:r>
      <w:r>
        <w:rPr>
          <w:rFonts w:hint="eastAsia" w:ascii="宋体" w:hAnsi="宋体" w:cs="宋体"/>
          <w:color w:val="auto"/>
          <w:szCs w:val="21"/>
          <w:highlight w:val="none"/>
          <w:u w:val="single"/>
          <w:lang w:bidi="ar"/>
        </w:rPr>
        <w:t xml:space="preserve">    不允许     </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lang w:bidi="ar"/>
        </w:rPr>
        <w:t xml:space="preserve"> </w:t>
      </w:r>
    </w:p>
    <w:p>
      <w:pPr>
        <w:pStyle w:val="4"/>
        <w:widowControl/>
        <w:jc w:val="left"/>
        <w:rPr>
          <w:rFonts w:ascii="宋体" w:hAnsi="宋体" w:cs="宋体"/>
          <w:color w:val="auto"/>
          <w:sz w:val="21"/>
          <w:szCs w:val="21"/>
          <w:highlight w:val="none"/>
        </w:rPr>
      </w:pPr>
      <w:bookmarkStart w:id="893" w:name="_Toc176947525"/>
      <w:bookmarkEnd w:id="893"/>
      <w:bookmarkStart w:id="894" w:name="_Toc57329529"/>
      <w:bookmarkEnd w:id="894"/>
      <w:bookmarkStart w:id="895" w:name="_Toc389065277"/>
      <w:bookmarkEnd w:id="895"/>
      <w:bookmarkStart w:id="896" w:name="_Toc141175138"/>
      <w:bookmarkEnd w:id="896"/>
      <w:bookmarkStart w:id="897" w:name="_Toc373227711"/>
      <w:bookmarkEnd w:id="897"/>
      <w:bookmarkStart w:id="898" w:name="_Toc373478358"/>
      <w:bookmarkEnd w:id="898"/>
      <w:bookmarkStart w:id="899" w:name="_Toc407135213"/>
      <w:bookmarkEnd w:id="899"/>
      <w:bookmarkStart w:id="900" w:name="_Toc78449799"/>
      <w:r>
        <w:rPr>
          <w:rFonts w:hint="eastAsia" w:ascii="宋体" w:hAnsi="宋体" w:cs="宋体"/>
          <w:color w:val="auto"/>
          <w:sz w:val="21"/>
          <w:szCs w:val="21"/>
          <w:highlight w:val="none"/>
        </w:rPr>
        <w:t>3.6 工程照管与成品、半成品保护</w:t>
      </w:r>
      <w:bookmarkEnd w:id="900"/>
    </w:p>
    <w:p>
      <w:pPr>
        <w:spacing w:before="120" w:after="120" w:line="400" w:lineRule="exact"/>
        <w:ind w:firstLine="420" w:firstLineChars="200"/>
        <w:jc w:val="left"/>
        <w:rPr>
          <w:rFonts w:ascii="宋体" w:hAnsi="宋体" w:cs="宋体"/>
          <w:color w:val="auto"/>
          <w:kern w:val="0"/>
          <w:szCs w:val="21"/>
          <w:highlight w:val="none"/>
        </w:rPr>
      </w:pPr>
      <w:bookmarkStart w:id="901" w:name="_Toc373227712"/>
      <w:bookmarkEnd w:id="901"/>
      <w:bookmarkStart w:id="902" w:name="_Toc78449800"/>
      <w:bookmarkEnd w:id="902"/>
      <w:bookmarkStart w:id="903" w:name="_Toc141175139"/>
      <w:bookmarkEnd w:id="903"/>
      <w:bookmarkStart w:id="904" w:name="_Toc373478359"/>
      <w:bookmarkEnd w:id="904"/>
      <w:bookmarkStart w:id="905" w:name="_Toc389065278"/>
      <w:bookmarkEnd w:id="905"/>
      <w:bookmarkStart w:id="906" w:name="_Toc1042049436"/>
      <w:bookmarkEnd w:id="906"/>
      <w:bookmarkStart w:id="907" w:name="_Toc407135214"/>
      <w:r>
        <w:rPr>
          <w:rFonts w:hint="eastAsia" w:ascii="宋体" w:hAnsi="宋体" w:cs="宋体"/>
          <w:color w:val="auto"/>
          <w:kern w:val="0"/>
          <w:szCs w:val="21"/>
          <w:highlight w:val="none"/>
          <w:lang w:bidi="ar"/>
        </w:rPr>
        <w:t>承包人负责照管工程及工程相关的材料、工程设备的起始时间：</w:t>
      </w:r>
      <w:bookmarkEnd w:id="907"/>
      <w:r>
        <w:rPr>
          <w:rFonts w:hint="eastAsia" w:ascii="宋体" w:hAnsi="宋体" w:cs="宋体"/>
          <w:color w:val="auto"/>
          <w:kern w:val="0"/>
          <w:szCs w:val="21"/>
          <w:highlight w:val="none"/>
          <w:u w:val="single"/>
          <w:lang w:bidi="ar"/>
        </w:rPr>
        <w:t xml:space="preserve">   </w:t>
      </w:r>
      <w:r>
        <w:rPr>
          <w:rFonts w:hint="eastAsia" w:ascii="宋体" w:hAnsi="宋体" w:cs="宋体"/>
          <w:color w:val="auto"/>
          <w:szCs w:val="21"/>
          <w:highlight w:val="none"/>
          <w:u w:val="single"/>
          <w:lang w:bidi="ar"/>
        </w:rPr>
        <w:t>自发包人向承包人移交施工现场之日起，到颁发工程接收证书之日止</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负责照管工程及工程相关的材料、工程设备的范围：除承包人自身承包范围内的材料、工程设备外，也有义务照管与本项目相关的由发包人另行发包的其他专业工程，包括但不限于建筑智能综合管线工程、空调与通风工程等专业工程的材料、工程设备。并有义务对交叉施工的其他承包人承包的相关专业的成品、半成品进行保护，避免因自身的原因造成对其他承包人的成品、半成品的损坏、污染。</w:t>
      </w:r>
    </w:p>
    <w:p>
      <w:pPr>
        <w:pStyle w:val="4"/>
        <w:widowControl/>
        <w:jc w:val="left"/>
        <w:rPr>
          <w:rFonts w:ascii="宋体" w:hAnsi="宋体" w:cs="宋体"/>
          <w:color w:val="auto"/>
          <w:sz w:val="21"/>
          <w:szCs w:val="21"/>
          <w:highlight w:val="none"/>
        </w:rPr>
      </w:pPr>
      <w:bookmarkStart w:id="908" w:name="_Toc176947526"/>
      <w:bookmarkEnd w:id="908"/>
      <w:r>
        <w:rPr>
          <w:rFonts w:hint="eastAsia" w:ascii="宋体" w:hAnsi="宋体" w:cs="宋体"/>
          <w:color w:val="auto"/>
          <w:sz w:val="21"/>
          <w:szCs w:val="21"/>
          <w:highlight w:val="none"/>
        </w:rPr>
        <w:t>3.7 履约保证金</w:t>
      </w:r>
    </w:p>
    <w:p>
      <w:pPr>
        <w:pStyle w:val="38"/>
        <w:adjustRightInd w:val="0"/>
        <w:spacing w:beforeAutospacing="1" w:after="60" w:line="400" w:lineRule="exact"/>
        <w:ind w:left="63" w:leftChars="30" w:right="63" w:rightChars="30" w:firstLine="416" w:firstLineChars="200"/>
        <w:jc w:val="left"/>
        <w:textAlignment w:val="baseline"/>
        <w:rPr>
          <w:rFonts w:ascii="宋体" w:hAnsi="宋体" w:cs="宋体"/>
          <w:color w:val="auto"/>
          <w:kern w:val="2"/>
          <w:sz w:val="21"/>
          <w:szCs w:val="21"/>
          <w:highlight w:val="none"/>
        </w:rPr>
      </w:pPr>
      <w:bookmarkStart w:id="909" w:name="_Toc407135215"/>
      <w:bookmarkEnd w:id="909"/>
      <w:bookmarkStart w:id="910" w:name="_Toc389065279"/>
      <w:bookmarkEnd w:id="910"/>
      <w:bookmarkStart w:id="911" w:name="_Toc78449801"/>
      <w:bookmarkEnd w:id="911"/>
      <w:bookmarkStart w:id="912" w:name="_Toc907912356"/>
      <w:bookmarkEnd w:id="912"/>
      <w:bookmarkStart w:id="913" w:name="_Toc292559871"/>
      <w:bookmarkEnd w:id="913"/>
      <w:bookmarkStart w:id="914" w:name="_Toc297048348"/>
      <w:bookmarkEnd w:id="914"/>
      <w:bookmarkStart w:id="915" w:name="_Toc267251413"/>
      <w:bookmarkEnd w:id="915"/>
      <w:bookmarkStart w:id="916" w:name="_Toc296503162"/>
      <w:bookmarkEnd w:id="916"/>
      <w:bookmarkStart w:id="917" w:name="_Toc296890990"/>
      <w:bookmarkEnd w:id="917"/>
      <w:bookmarkStart w:id="918" w:name="_Toc292559366"/>
      <w:bookmarkEnd w:id="918"/>
      <w:bookmarkStart w:id="919" w:name="_Toc141175140"/>
      <w:bookmarkEnd w:id="919"/>
      <w:bookmarkStart w:id="920" w:name="_Toc297120462"/>
      <w:bookmarkEnd w:id="920"/>
      <w:bookmarkStart w:id="921" w:name="_Toc351203636"/>
      <w:bookmarkEnd w:id="921"/>
      <w:bookmarkStart w:id="922" w:name="_Toc373478360"/>
      <w:bookmarkEnd w:id="922"/>
      <w:bookmarkStart w:id="923" w:name="_Toc296347161"/>
      <w:bookmarkEnd w:id="923"/>
      <w:bookmarkStart w:id="924" w:name="_Toc296944501"/>
      <w:bookmarkEnd w:id="924"/>
      <w:bookmarkStart w:id="925" w:name="_Toc296891202"/>
      <w:bookmarkEnd w:id="925"/>
      <w:bookmarkStart w:id="926" w:name="_Toc296346663"/>
      <w:bookmarkEnd w:id="926"/>
      <w:bookmarkStart w:id="927" w:name="_Toc373227713"/>
      <w:r>
        <w:rPr>
          <w:rFonts w:hint="eastAsia" w:ascii="宋体" w:hAnsi="宋体" w:cs="宋体"/>
          <w:color w:val="auto"/>
          <w:spacing w:val="-1"/>
          <w:kern w:val="2"/>
          <w:sz w:val="21"/>
          <w:szCs w:val="21"/>
          <w:highlight w:val="none"/>
          <w:lang w:bidi="ar"/>
        </w:rPr>
        <w:t xml:space="preserve">   承包人是否</w:t>
      </w:r>
      <w:bookmarkEnd w:id="927"/>
      <w:r>
        <w:rPr>
          <w:rFonts w:hint="eastAsia" w:ascii="宋体" w:hAnsi="宋体" w:cs="宋体"/>
          <w:color w:val="auto"/>
          <w:kern w:val="2"/>
          <w:sz w:val="21"/>
          <w:szCs w:val="21"/>
          <w:highlight w:val="none"/>
          <w:lang w:bidi="ar"/>
        </w:rPr>
        <w:t>提供履约担保：否。</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lang w:bidi="ar"/>
        </w:rPr>
        <w:t>承包人提供履约担保的形式、金额及期限的：</w:t>
      </w:r>
      <w:r>
        <w:rPr>
          <w:rFonts w:hint="eastAsia" w:ascii="宋体" w:hAnsi="宋体" w:cs="宋体"/>
          <w:color w:val="auto"/>
          <w:kern w:val="2"/>
          <w:sz w:val="21"/>
          <w:szCs w:val="21"/>
          <w:highlight w:val="none"/>
          <w:u w:val="singl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lang w:bidi="ar"/>
        </w:rPr>
        <w:t>承包人提供履约担保的形式：</w:t>
      </w:r>
      <w:r>
        <w:rPr>
          <w:rFonts w:hint="eastAsia" w:ascii="宋体" w:hAnsi="宋体" w:cs="宋体"/>
          <w:color w:val="auto"/>
          <w:kern w:val="2"/>
          <w:sz w:val="21"/>
          <w:szCs w:val="21"/>
          <w:highlight w:val="none"/>
          <w:u w:val="single"/>
          <w:lang w:bidi="ar"/>
        </w:rPr>
        <w:t>/</w:t>
      </w:r>
      <w:r>
        <w:rPr>
          <w:rFonts w:hint="eastAsia" w:ascii="宋体" w:hAnsi="宋体" w:cs="宋体"/>
          <w:color w:val="auto"/>
          <w:kern w:val="2"/>
          <w:sz w:val="21"/>
          <w:szCs w:val="21"/>
          <w:highlight w:val="none"/>
          <w:lang w:bidi="ar"/>
        </w:rPr>
        <w:t>。</w:t>
      </w:r>
    </w:p>
    <w:p>
      <w:pPr>
        <w:pStyle w:val="3"/>
        <w:widowControl/>
        <w:numPr>
          <w:ilvl w:val="0"/>
          <w:numId w:val="2"/>
        </w:numPr>
        <w:spacing w:line="410" w:lineRule="auto"/>
        <w:jc w:val="left"/>
        <w:rPr>
          <w:rFonts w:ascii="宋体" w:hAnsi="宋体" w:cs="宋体"/>
          <w:color w:val="auto"/>
          <w:sz w:val="21"/>
          <w:szCs w:val="21"/>
          <w:highlight w:val="none"/>
        </w:rPr>
      </w:pPr>
      <w:bookmarkStart w:id="928" w:name="_Toc176947527"/>
      <w:bookmarkEnd w:id="928"/>
      <w:r>
        <w:rPr>
          <w:rFonts w:hint="eastAsia" w:ascii="宋体" w:hAnsi="宋体" w:cs="宋体"/>
          <w:color w:val="auto"/>
          <w:sz w:val="21"/>
          <w:szCs w:val="21"/>
          <w:highlight w:val="none"/>
        </w:rPr>
        <w:t>监理人</w:t>
      </w:r>
    </w:p>
    <w:p>
      <w:pPr>
        <w:adjustRightIn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pPr>
        <w:adjustRightIn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除专用合同条款另有约定外，监理人在施工现场的办公场所、生活场所由承包人提供，所发生的费用由承包人承担。</w:t>
      </w:r>
    </w:p>
    <w:p>
      <w:pPr>
        <w:pStyle w:val="4"/>
        <w:widowControl/>
        <w:jc w:val="left"/>
        <w:rPr>
          <w:rFonts w:ascii="宋体" w:hAnsi="宋体" w:cs="宋体"/>
          <w:color w:val="auto"/>
          <w:sz w:val="21"/>
          <w:szCs w:val="21"/>
          <w:highlight w:val="none"/>
        </w:rPr>
      </w:pPr>
      <w:bookmarkStart w:id="929" w:name="_Toc1595043148"/>
      <w:bookmarkEnd w:id="929"/>
      <w:bookmarkStart w:id="930" w:name="_Toc373227714"/>
      <w:bookmarkEnd w:id="930"/>
      <w:bookmarkStart w:id="931" w:name="_Toc141175141"/>
      <w:bookmarkEnd w:id="931"/>
      <w:bookmarkStart w:id="932" w:name="_Toc407135216"/>
      <w:bookmarkEnd w:id="932"/>
      <w:bookmarkStart w:id="933" w:name="_Toc176947528"/>
      <w:bookmarkEnd w:id="933"/>
      <w:bookmarkStart w:id="934" w:name="_Toc78449802"/>
      <w:bookmarkEnd w:id="934"/>
      <w:bookmarkStart w:id="935" w:name="_Toc373478361"/>
      <w:bookmarkEnd w:id="935"/>
      <w:bookmarkStart w:id="936" w:name="_Toc389065280"/>
      <w:r>
        <w:rPr>
          <w:rFonts w:hint="eastAsia" w:ascii="宋体" w:hAnsi="宋体" w:cs="宋体"/>
          <w:color w:val="auto"/>
          <w:sz w:val="21"/>
          <w:szCs w:val="21"/>
          <w:highlight w:val="none"/>
        </w:rPr>
        <w:t>4.1 监理人的一般规定</w:t>
      </w:r>
      <w:bookmarkEnd w:id="936"/>
    </w:p>
    <w:p>
      <w:pPr>
        <w:spacing w:line="400" w:lineRule="exact"/>
        <w:ind w:firstLine="420" w:firstLineChars="200"/>
        <w:jc w:val="left"/>
        <w:rPr>
          <w:rFonts w:ascii="宋体" w:hAnsi="宋体" w:cs="宋体"/>
          <w:color w:val="auto"/>
          <w:szCs w:val="21"/>
          <w:highlight w:val="none"/>
        </w:rPr>
      </w:pPr>
      <w:bookmarkStart w:id="937" w:name="_Toc407135217"/>
      <w:bookmarkEnd w:id="937"/>
      <w:bookmarkStart w:id="938" w:name="_Toc141175142"/>
      <w:bookmarkEnd w:id="938"/>
      <w:bookmarkStart w:id="939" w:name="_Toc373478362"/>
      <w:bookmarkEnd w:id="939"/>
      <w:bookmarkStart w:id="940" w:name="_Toc386397261"/>
      <w:bookmarkEnd w:id="940"/>
      <w:bookmarkStart w:id="941" w:name="_Toc373227715"/>
      <w:bookmarkEnd w:id="941"/>
      <w:bookmarkStart w:id="942" w:name="_Toc389065281"/>
      <w:bookmarkEnd w:id="942"/>
      <w:bookmarkStart w:id="943" w:name="_Toc78449803"/>
      <w:r>
        <w:rPr>
          <w:rFonts w:hint="eastAsia" w:ascii="宋体" w:hAnsi="宋体" w:cs="宋体"/>
          <w:color w:val="auto"/>
          <w:szCs w:val="21"/>
          <w:highlight w:val="none"/>
          <w:lang w:bidi="ar"/>
        </w:rPr>
        <w:t>关于监理人的监理内容：</w:t>
      </w:r>
      <w:bookmarkEnd w:id="943"/>
      <w:r>
        <w:rPr>
          <w:rFonts w:hint="eastAsia" w:ascii="宋体" w:hAnsi="宋体" w:cs="宋体"/>
          <w:color w:val="auto"/>
          <w:szCs w:val="21"/>
          <w:highlight w:val="none"/>
          <w:u w:val="single"/>
          <w:lang w:bidi="ar"/>
        </w:rPr>
        <w:t>经评审备案的施工图范围内及工程量清单包含的施工内容</w:t>
      </w:r>
      <w:r>
        <w:rPr>
          <w:rFonts w:hint="eastAsia" w:ascii="宋体" w:hAnsi="宋体" w:cs="宋体"/>
          <w:color w:val="auto"/>
          <w:szCs w:val="21"/>
          <w:highlight w:val="none"/>
          <w:lang w:bidi="ar"/>
        </w:rPr>
        <w:t>。</w:t>
      </w:r>
    </w:p>
    <w:p>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关于监理人的监理权限：</w:t>
      </w:r>
      <w:r>
        <w:rPr>
          <w:rFonts w:hint="eastAsia" w:ascii="宋体" w:hAnsi="宋体" w:cs="宋体"/>
          <w:color w:val="auto"/>
          <w:szCs w:val="21"/>
          <w:highlight w:val="none"/>
          <w:u w:val="single"/>
          <w:lang w:bidi="ar"/>
        </w:rPr>
        <w:t>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5、工程内容和材料变更确认应得到发包人的书面批准</w:t>
      </w:r>
      <w:r>
        <w:rPr>
          <w:rFonts w:hint="eastAsia" w:ascii="宋体" w:hAnsi="宋体" w:cs="宋体"/>
          <w:color w:val="auto"/>
          <w:szCs w:val="21"/>
          <w:highlight w:val="none"/>
          <w:lang w:bidi="ar"/>
        </w:rPr>
        <w:t>。</w:t>
      </w:r>
    </w:p>
    <w:p>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关于监理人在施工现场的办公场所、生活场所的提供和费用承担的约定：</w:t>
      </w:r>
      <w:r>
        <w:rPr>
          <w:rFonts w:hint="eastAsia" w:ascii="宋体" w:hAnsi="宋体" w:cs="宋体"/>
          <w:color w:val="auto"/>
          <w:szCs w:val="21"/>
          <w:highlight w:val="none"/>
          <w:u w:val="single"/>
          <w:lang w:bidi="ar"/>
        </w:rPr>
        <w:t>由承包人承担</w:t>
      </w:r>
      <w:r>
        <w:rPr>
          <w:rFonts w:hint="eastAsia" w:ascii="宋体" w:hAnsi="宋体" w:cs="宋体"/>
          <w:color w:val="auto"/>
          <w:szCs w:val="21"/>
          <w:highlight w:val="none"/>
          <w:lang w:bidi="ar"/>
        </w:rPr>
        <w:t>。</w:t>
      </w:r>
    </w:p>
    <w:p>
      <w:pPr>
        <w:pStyle w:val="4"/>
        <w:widowControl/>
        <w:jc w:val="left"/>
        <w:rPr>
          <w:rFonts w:ascii="宋体" w:hAnsi="宋体" w:cs="宋体"/>
          <w:color w:val="auto"/>
          <w:sz w:val="21"/>
          <w:szCs w:val="21"/>
          <w:highlight w:val="none"/>
        </w:rPr>
      </w:pPr>
      <w:r>
        <w:rPr>
          <w:rFonts w:hint="eastAsia" w:ascii="宋体" w:hAnsi="宋体" w:cs="宋体"/>
          <w:color w:val="auto"/>
          <w:sz w:val="21"/>
          <w:szCs w:val="21"/>
          <w:highlight w:val="none"/>
        </w:rPr>
        <w:t xml:space="preserve"> </w:t>
      </w:r>
      <w:bookmarkStart w:id="944" w:name="_Toc176947529"/>
      <w:r>
        <w:rPr>
          <w:rFonts w:hint="eastAsia" w:ascii="宋体" w:hAnsi="宋体" w:cs="宋体"/>
          <w:color w:val="auto"/>
          <w:sz w:val="21"/>
          <w:szCs w:val="21"/>
          <w:highlight w:val="none"/>
        </w:rPr>
        <w:t>4.2 监理人员</w:t>
      </w:r>
      <w:bookmarkEnd w:id="944"/>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总监理工程师：</w:t>
      </w:r>
    </w:p>
    <w:p>
      <w:pPr>
        <w:spacing w:line="400" w:lineRule="exact"/>
        <w:ind w:firstLine="420" w:firstLineChars="200"/>
        <w:jc w:val="left"/>
        <w:rPr>
          <w:rFonts w:ascii="宋体" w:hAnsi="宋体" w:cs="宋体"/>
          <w:color w:val="auto"/>
          <w:szCs w:val="21"/>
          <w:highlight w:val="none"/>
        </w:rPr>
      </w:pPr>
      <w:bookmarkStart w:id="945" w:name="_Toc373227716"/>
      <w:bookmarkEnd w:id="945"/>
      <w:bookmarkStart w:id="946" w:name="_Toc539923186"/>
      <w:bookmarkEnd w:id="946"/>
      <w:bookmarkStart w:id="947" w:name="_Toc141175143"/>
      <w:bookmarkEnd w:id="947"/>
      <w:bookmarkStart w:id="948" w:name="_Toc373478363"/>
      <w:bookmarkEnd w:id="948"/>
      <w:bookmarkStart w:id="949" w:name="_Toc407135218"/>
      <w:bookmarkEnd w:id="949"/>
      <w:bookmarkStart w:id="950" w:name="_Toc389065282"/>
      <w:bookmarkEnd w:id="950"/>
      <w:bookmarkStart w:id="951" w:name="_Toc78449804"/>
      <w:r>
        <w:rPr>
          <w:rFonts w:hint="eastAsia" w:ascii="宋体" w:hAnsi="宋体" w:cs="宋体"/>
          <w:color w:val="auto"/>
          <w:szCs w:val="21"/>
          <w:highlight w:val="none"/>
          <w:lang w:bidi="ar"/>
        </w:rPr>
        <w:t>姓    名：</w:t>
      </w:r>
      <w:bookmarkEnd w:id="951"/>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职    务：</w:t>
      </w:r>
      <w:r>
        <w:rPr>
          <w:rFonts w:hint="eastAsia" w:ascii="宋体" w:hAnsi="宋体" w:cs="宋体"/>
          <w:color w:val="auto"/>
          <w:szCs w:val="21"/>
          <w:highlight w:val="none"/>
          <w:u w:val="single"/>
          <w:lang w:bidi="ar"/>
        </w:rPr>
        <w:t xml:space="preserve">    （由发包人发函确认）</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监理工程师注册证书号：</w:t>
      </w:r>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联系电话：</w:t>
      </w:r>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电子信箱：</w:t>
      </w:r>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通信地址：</w:t>
      </w:r>
      <w:r>
        <w:rPr>
          <w:rFonts w:hint="eastAsia" w:ascii="宋体" w:hAnsi="宋体" w:cs="宋体"/>
          <w:color w:val="auto"/>
          <w:szCs w:val="21"/>
          <w:highlight w:val="none"/>
          <w:u w:val="single"/>
          <w:lang w:bidi="ar"/>
        </w:rPr>
        <w:t xml:space="preserve"> （由发包人发函确认）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关于监理人的其他约定：</w:t>
      </w:r>
      <w:r>
        <w:rPr>
          <w:rFonts w:hint="eastAsia" w:ascii="宋体" w:hAnsi="宋体" w:cs="宋体"/>
          <w:color w:val="auto"/>
          <w:szCs w:val="21"/>
          <w:highlight w:val="none"/>
          <w:u w:val="single"/>
          <w:lang w:bidi="ar"/>
        </w:rPr>
        <w:t xml:space="preserve">     按监理合同约定执行  </w:t>
      </w:r>
      <w:r>
        <w:rPr>
          <w:rFonts w:hint="eastAsia" w:ascii="宋体" w:hAnsi="宋体" w:cs="宋体"/>
          <w:color w:val="auto"/>
          <w:szCs w:val="21"/>
          <w:highlight w:val="none"/>
          <w:lang w:bidi="ar"/>
        </w:rPr>
        <w:t>。</w:t>
      </w:r>
    </w:p>
    <w:p>
      <w:pPr>
        <w:pStyle w:val="4"/>
        <w:widowControl/>
        <w:jc w:val="left"/>
        <w:rPr>
          <w:rFonts w:ascii="宋体" w:hAnsi="宋体" w:cs="宋体"/>
          <w:color w:val="auto"/>
          <w:sz w:val="21"/>
          <w:szCs w:val="21"/>
          <w:highlight w:val="none"/>
        </w:rPr>
      </w:pPr>
      <w:bookmarkStart w:id="952" w:name="_Toc176947530"/>
      <w:bookmarkEnd w:id="952"/>
      <w:r>
        <w:rPr>
          <w:rFonts w:hint="eastAsia" w:ascii="宋体" w:hAnsi="宋体" w:cs="宋体"/>
          <w:color w:val="auto"/>
          <w:sz w:val="21"/>
          <w:szCs w:val="21"/>
          <w:highlight w:val="none"/>
        </w:rPr>
        <w:t>4.4 商定或确定</w:t>
      </w:r>
    </w:p>
    <w:p>
      <w:pPr>
        <w:spacing w:line="360" w:lineRule="auto"/>
        <w:ind w:firstLine="420" w:firstLineChars="200"/>
        <w:jc w:val="left"/>
        <w:rPr>
          <w:rFonts w:ascii="宋体" w:hAnsi="宋体" w:cs="宋体"/>
          <w:color w:val="auto"/>
          <w:szCs w:val="21"/>
          <w:highlight w:val="none"/>
        </w:rPr>
      </w:pPr>
      <w:bookmarkStart w:id="953" w:name="_Toc267251418"/>
      <w:bookmarkEnd w:id="953"/>
      <w:r>
        <w:rPr>
          <w:rFonts w:hint="eastAsia" w:ascii="宋体" w:hAnsi="宋体" w:cs="宋体"/>
          <w:color w:val="auto"/>
          <w:szCs w:val="21"/>
          <w:highlight w:val="none"/>
          <w:lang w:bidi="ar"/>
        </w:rPr>
        <w:t>在发包人和承包人不能通过协商达成一致意见时，发包人授权监理人对以下事项进行确定：</w:t>
      </w:r>
    </w:p>
    <w:p>
      <w:pPr>
        <w:numPr>
          <w:ilvl w:val="0"/>
          <w:numId w:val="3"/>
        </w:num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工作范围和工作界面；</w:t>
      </w:r>
    </w:p>
    <w:p>
      <w:pPr>
        <w:numPr>
          <w:ilvl w:val="0"/>
          <w:numId w:val="3"/>
        </w:num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工程质量；</w:t>
      </w:r>
    </w:p>
    <w:p>
      <w:pPr>
        <w:numPr>
          <w:ilvl w:val="0"/>
          <w:numId w:val="3"/>
        </w:num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工期延误或提前、工期索赔；</w:t>
      </w:r>
    </w:p>
    <w:p>
      <w:pPr>
        <w:numPr>
          <w:ilvl w:val="0"/>
          <w:numId w:val="3"/>
        </w:numPr>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lang w:bidi="ar"/>
        </w:rPr>
        <w:t>工程进度、经济索赔。</w:t>
      </w:r>
    </w:p>
    <w:p>
      <w:pPr>
        <w:pStyle w:val="3"/>
        <w:widowControl/>
        <w:jc w:val="left"/>
        <w:rPr>
          <w:rFonts w:ascii="宋体" w:hAnsi="宋体" w:cs="宋体"/>
          <w:color w:val="auto"/>
          <w:sz w:val="21"/>
          <w:szCs w:val="21"/>
          <w:highlight w:val="none"/>
        </w:rPr>
      </w:pPr>
      <w:bookmarkStart w:id="954" w:name="_Toc373227717"/>
      <w:bookmarkEnd w:id="954"/>
      <w:bookmarkStart w:id="955" w:name="_Toc407135219"/>
      <w:bookmarkEnd w:id="955"/>
      <w:bookmarkStart w:id="956" w:name="_Toc389065283"/>
      <w:bookmarkEnd w:id="956"/>
      <w:bookmarkStart w:id="957" w:name="_Toc141175144"/>
      <w:bookmarkEnd w:id="957"/>
      <w:bookmarkStart w:id="958" w:name="_Toc351203637"/>
      <w:bookmarkEnd w:id="958"/>
      <w:bookmarkStart w:id="959" w:name="_Toc1603077308"/>
      <w:bookmarkEnd w:id="959"/>
      <w:bookmarkStart w:id="960" w:name="_Toc176947531"/>
      <w:bookmarkEnd w:id="960"/>
      <w:bookmarkStart w:id="961" w:name="_Toc373478364"/>
      <w:bookmarkEnd w:id="961"/>
      <w:bookmarkStart w:id="962" w:name="_Toc78449805"/>
      <w:r>
        <w:rPr>
          <w:rFonts w:hint="eastAsia" w:ascii="宋体" w:hAnsi="宋体" w:cs="宋体"/>
          <w:color w:val="auto"/>
          <w:sz w:val="21"/>
          <w:szCs w:val="21"/>
          <w:highlight w:val="none"/>
        </w:rPr>
        <w:t>5</w:t>
      </w:r>
      <w:bookmarkEnd w:id="962"/>
      <w:bookmarkStart w:id="963" w:name="_Toc297048349"/>
      <w:bookmarkEnd w:id="963"/>
      <w:bookmarkStart w:id="964" w:name="_Toc292559872"/>
      <w:bookmarkEnd w:id="964"/>
      <w:bookmarkStart w:id="965" w:name="_Toc296944502"/>
      <w:bookmarkEnd w:id="965"/>
      <w:bookmarkStart w:id="966" w:name="_Toc296890991"/>
      <w:bookmarkEnd w:id="966"/>
      <w:bookmarkStart w:id="967" w:name="_Toc296347162"/>
      <w:bookmarkEnd w:id="967"/>
      <w:bookmarkStart w:id="968" w:name="_Toc296503163"/>
      <w:bookmarkEnd w:id="968"/>
      <w:bookmarkStart w:id="969" w:name="_Toc296346664"/>
      <w:bookmarkEnd w:id="969"/>
      <w:bookmarkStart w:id="970" w:name="_Toc297120463"/>
      <w:bookmarkEnd w:id="970"/>
      <w:bookmarkStart w:id="971" w:name="_Toc292559367"/>
      <w:bookmarkEnd w:id="971"/>
      <w:bookmarkStart w:id="972" w:name="_Toc296891203"/>
      <w:r>
        <w:rPr>
          <w:rFonts w:hint="eastAsia" w:ascii="宋体" w:hAnsi="宋体" w:cs="宋体"/>
          <w:color w:val="auto"/>
          <w:sz w:val="21"/>
          <w:szCs w:val="21"/>
          <w:highlight w:val="none"/>
        </w:rPr>
        <w:t>. 工程质量</w:t>
      </w:r>
      <w:bookmarkEnd w:id="972"/>
    </w:p>
    <w:p>
      <w:pPr>
        <w:pStyle w:val="4"/>
        <w:widowControl/>
        <w:jc w:val="left"/>
        <w:rPr>
          <w:rFonts w:ascii="宋体" w:hAnsi="宋体" w:cs="宋体"/>
          <w:color w:val="auto"/>
          <w:sz w:val="21"/>
          <w:szCs w:val="21"/>
          <w:highlight w:val="none"/>
        </w:rPr>
      </w:pPr>
      <w:bookmarkStart w:id="973" w:name="_Toc373478365"/>
      <w:bookmarkEnd w:id="973"/>
      <w:bookmarkStart w:id="974" w:name="_Toc176947532"/>
      <w:bookmarkEnd w:id="974"/>
      <w:bookmarkStart w:id="975" w:name="_Toc389065284"/>
      <w:bookmarkEnd w:id="975"/>
      <w:bookmarkStart w:id="976" w:name="_Toc407135220"/>
      <w:bookmarkEnd w:id="976"/>
      <w:bookmarkStart w:id="977" w:name="_Toc373227718"/>
      <w:bookmarkEnd w:id="977"/>
      <w:bookmarkStart w:id="978" w:name="_Toc1835421345"/>
      <w:bookmarkEnd w:id="978"/>
      <w:bookmarkStart w:id="979" w:name="_Toc78449806"/>
      <w:bookmarkEnd w:id="979"/>
      <w:bookmarkStart w:id="980" w:name="_Toc141175145"/>
      <w:r>
        <w:rPr>
          <w:rFonts w:hint="eastAsia" w:ascii="宋体" w:hAnsi="宋体" w:cs="宋体"/>
          <w:color w:val="auto"/>
          <w:sz w:val="21"/>
          <w:szCs w:val="21"/>
          <w:highlight w:val="none"/>
        </w:rPr>
        <w:t>5.1 质量要求</w:t>
      </w:r>
      <w:bookmarkEnd w:id="980"/>
    </w:p>
    <w:p>
      <w:pPr>
        <w:spacing w:line="400" w:lineRule="exact"/>
        <w:ind w:firstLine="420" w:firstLineChars="200"/>
        <w:jc w:val="left"/>
        <w:rPr>
          <w:rFonts w:ascii="宋体" w:hAnsi="宋体" w:cs="宋体"/>
          <w:color w:val="auto"/>
          <w:szCs w:val="21"/>
          <w:highlight w:val="none"/>
        </w:rPr>
      </w:pPr>
      <w:bookmarkStart w:id="981" w:name="_Toc297216155"/>
      <w:bookmarkEnd w:id="981"/>
      <w:bookmarkStart w:id="982" w:name="_Toc297123496"/>
      <w:bookmarkEnd w:id="982"/>
      <w:bookmarkStart w:id="983" w:name="_Toc304295527"/>
      <w:bookmarkEnd w:id="983"/>
      <w:bookmarkStart w:id="984" w:name="_Toc300934949"/>
      <w:bookmarkEnd w:id="984"/>
      <w:bookmarkStart w:id="985" w:name="_Toc303539106"/>
      <w:bookmarkEnd w:id="985"/>
      <w:bookmarkStart w:id="986" w:name="_Toc312677997"/>
      <w:bookmarkEnd w:id="986"/>
      <w:bookmarkStart w:id="987" w:name="_Toc318581164"/>
      <w:r>
        <w:rPr>
          <w:rFonts w:hint="eastAsia" w:ascii="宋体" w:hAnsi="宋体" w:cs="宋体"/>
          <w:color w:val="auto"/>
          <w:szCs w:val="21"/>
          <w:highlight w:val="none"/>
          <w:lang w:bidi="ar"/>
        </w:rPr>
        <w:t>5.1.1 特殊质量标准和要求：</w:t>
      </w:r>
      <w:bookmarkEnd w:id="987"/>
      <w:r>
        <w:rPr>
          <w:rFonts w:hint="eastAsia" w:ascii="宋体" w:hAnsi="宋体" w:cs="宋体"/>
          <w:color w:val="auto"/>
          <w:szCs w:val="21"/>
          <w:highlight w:val="none"/>
          <w:u w:val="single"/>
          <w:lang w:bidi="ar"/>
        </w:rPr>
        <w:t xml:space="preserve"> 达到国家施工验收规范合格标准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关于工程奖项的约定：如果工程获得</w:t>
      </w:r>
      <w:r>
        <w:rPr>
          <w:rFonts w:hint="eastAsia" w:ascii="宋体" w:hAnsi="宋体" w:cs="宋体"/>
          <w:color w:val="auto"/>
          <w:szCs w:val="21"/>
          <w:highlight w:val="none"/>
          <w:u w:val="single"/>
          <w:lang w:bidi="ar"/>
        </w:rPr>
        <w:t xml:space="preserve">        /     （奖项名称）</w:t>
      </w:r>
      <w:r>
        <w:rPr>
          <w:rFonts w:hint="eastAsia" w:ascii="宋体" w:hAnsi="宋体" w:cs="宋体"/>
          <w:color w:val="auto"/>
          <w:szCs w:val="21"/>
          <w:highlight w:val="none"/>
          <w:lang w:bidi="ar"/>
        </w:rPr>
        <w:t>，给予承包人合同价</w:t>
      </w:r>
      <w:r>
        <w:rPr>
          <w:rFonts w:hint="eastAsia" w:ascii="宋体" w:hAnsi="宋体" w:cs="宋体"/>
          <w:color w:val="auto"/>
          <w:szCs w:val="21"/>
          <w:highlight w:val="none"/>
          <w:u w:val="single"/>
          <w:lang w:bidi="ar"/>
        </w:rPr>
        <w:t xml:space="preserve"> /  </w:t>
      </w:r>
      <w:r>
        <w:rPr>
          <w:rFonts w:hint="eastAsia" w:ascii="宋体" w:hAnsi="宋体" w:cs="宋体"/>
          <w:color w:val="auto"/>
          <w:szCs w:val="21"/>
          <w:highlight w:val="none"/>
          <w:lang w:bidi="ar"/>
        </w:rPr>
        <w:t>%的奖励。（建设单位创建优质工程的，鼓励在招标控制价和预算中按我区工程建设定额规定计列工程优质费，并在招标文件中明确工程优质费不可竞争。）</w:t>
      </w:r>
    </w:p>
    <w:p>
      <w:pPr>
        <w:spacing w:line="360" w:lineRule="auto"/>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5.3 隐蔽工程检查</w:t>
      </w:r>
    </w:p>
    <w:p>
      <w:pPr>
        <w:spacing w:line="400" w:lineRule="exact"/>
        <w:ind w:firstLine="420" w:firstLineChars="200"/>
        <w:jc w:val="left"/>
        <w:rPr>
          <w:rFonts w:ascii="宋体" w:hAnsi="宋体" w:cs="宋体"/>
          <w:color w:val="auto"/>
          <w:szCs w:val="21"/>
          <w:highlight w:val="none"/>
          <w:shd w:val="clear" w:color="auto" w:fill="FFFFFF"/>
        </w:rPr>
      </w:pPr>
      <w:bookmarkStart w:id="988" w:name="_Toc373478366"/>
      <w:bookmarkEnd w:id="988"/>
      <w:bookmarkStart w:id="989" w:name="_Toc389065285"/>
      <w:bookmarkEnd w:id="989"/>
      <w:bookmarkStart w:id="990" w:name="_Toc703841976"/>
      <w:bookmarkEnd w:id="990"/>
      <w:bookmarkStart w:id="991" w:name="_Toc141175146"/>
      <w:bookmarkEnd w:id="991"/>
      <w:bookmarkStart w:id="992" w:name="_Toc373227719"/>
      <w:bookmarkEnd w:id="992"/>
      <w:bookmarkStart w:id="993" w:name="_Toc407135221"/>
      <w:bookmarkEnd w:id="993"/>
      <w:bookmarkStart w:id="994" w:name="_Toc351203638"/>
      <w:bookmarkEnd w:id="994"/>
      <w:bookmarkStart w:id="995" w:name="_Toc78449807"/>
      <w:r>
        <w:rPr>
          <w:rFonts w:hint="eastAsia" w:ascii="宋体" w:hAnsi="宋体" w:cs="宋体"/>
          <w:color w:val="auto"/>
          <w:szCs w:val="21"/>
          <w:highlight w:val="none"/>
          <w:lang w:bidi="ar"/>
        </w:rPr>
        <w:t>5.3.2承包人提前通知监理人、跟踪审计、发包人隐蔽工程检查的期限的约定：工程隐蔽或中间验收前12小时以书面形式通知发包人、监理工程师和跟踪审计验收的内容、时间、地点，承包人准备验收记录单（最好是印制的表格）由四方签证。验收合格，承包人可进行隐蔽和继续施工；验收不合格，商订时限内修改后按上述顺序重新验收。</w:t>
      </w:r>
      <w:bookmarkEnd w:id="995"/>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监理人和跟踪审计不能按时进行检查时，应提前</w:t>
      </w:r>
      <w:r>
        <w:rPr>
          <w:rFonts w:hint="eastAsia" w:ascii="宋体" w:hAnsi="宋体" w:cs="宋体"/>
          <w:color w:val="auto"/>
          <w:szCs w:val="21"/>
          <w:highlight w:val="none"/>
          <w:u w:val="single"/>
          <w:lang w:bidi="ar"/>
        </w:rPr>
        <w:t>24</w:t>
      </w:r>
      <w:r>
        <w:rPr>
          <w:rFonts w:hint="eastAsia" w:ascii="宋体" w:hAnsi="宋体" w:cs="宋体"/>
          <w:color w:val="auto"/>
          <w:szCs w:val="21"/>
          <w:highlight w:val="none"/>
          <w:lang w:bidi="ar"/>
        </w:rPr>
        <w:t>小时提交书面延期要求。</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关于延期最长不得超过：</w:t>
      </w:r>
      <w:r>
        <w:rPr>
          <w:rFonts w:hint="eastAsia" w:ascii="宋体" w:hAnsi="宋体" w:cs="宋体"/>
          <w:color w:val="auto"/>
          <w:szCs w:val="21"/>
          <w:highlight w:val="none"/>
          <w:u w:val="single"/>
          <w:lang w:bidi="ar"/>
        </w:rPr>
        <w:t>48</w:t>
      </w:r>
      <w:r>
        <w:rPr>
          <w:rFonts w:hint="eastAsia" w:ascii="宋体" w:hAnsi="宋体" w:cs="宋体"/>
          <w:color w:val="auto"/>
          <w:szCs w:val="21"/>
          <w:highlight w:val="none"/>
          <w:lang w:bidi="ar"/>
        </w:rPr>
        <w:t>小时。</w:t>
      </w:r>
    </w:p>
    <w:p>
      <w:pPr>
        <w:pStyle w:val="3"/>
        <w:widowControl/>
        <w:jc w:val="left"/>
        <w:rPr>
          <w:rFonts w:ascii="宋体" w:hAnsi="宋体" w:cs="宋体"/>
          <w:color w:val="auto"/>
          <w:sz w:val="21"/>
          <w:szCs w:val="21"/>
          <w:highlight w:val="none"/>
        </w:rPr>
      </w:pPr>
      <w:r>
        <w:rPr>
          <w:rFonts w:hint="eastAsia" w:ascii="宋体" w:hAnsi="宋体" w:cs="宋体"/>
          <w:color w:val="auto"/>
          <w:sz w:val="21"/>
          <w:szCs w:val="21"/>
          <w:highlight w:val="none"/>
        </w:rPr>
        <w:t xml:space="preserve"> </w:t>
      </w:r>
      <w:bookmarkStart w:id="996" w:name="_Toc176947533"/>
      <w:r>
        <w:rPr>
          <w:rFonts w:hint="eastAsia" w:ascii="宋体" w:hAnsi="宋体" w:cs="宋体"/>
          <w:color w:val="auto"/>
          <w:sz w:val="21"/>
          <w:szCs w:val="21"/>
          <w:highlight w:val="none"/>
        </w:rPr>
        <w:t>6. 安全文明施工与环境保护</w:t>
      </w:r>
      <w:bookmarkEnd w:id="996"/>
    </w:p>
    <w:p>
      <w:pPr>
        <w:pStyle w:val="4"/>
        <w:widowControl/>
        <w:jc w:val="left"/>
        <w:rPr>
          <w:rFonts w:ascii="宋体" w:hAnsi="宋体" w:cs="宋体"/>
          <w:color w:val="auto"/>
          <w:sz w:val="21"/>
          <w:szCs w:val="21"/>
          <w:highlight w:val="none"/>
        </w:rPr>
      </w:pPr>
      <w:bookmarkStart w:id="997" w:name="_Toc373227720"/>
      <w:bookmarkEnd w:id="997"/>
      <w:bookmarkStart w:id="998" w:name="_Toc141175147"/>
      <w:bookmarkEnd w:id="998"/>
      <w:bookmarkStart w:id="999" w:name="_Toc78449808"/>
      <w:bookmarkEnd w:id="999"/>
      <w:bookmarkStart w:id="1000" w:name="_Toc389065286"/>
      <w:bookmarkEnd w:id="1000"/>
      <w:bookmarkStart w:id="1001" w:name="_Toc176947534"/>
      <w:bookmarkEnd w:id="1001"/>
      <w:bookmarkStart w:id="1002" w:name="_Toc407135222"/>
      <w:bookmarkEnd w:id="1002"/>
      <w:bookmarkStart w:id="1003" w:name="_Toc373478367"/>
      <w:bookmarkEnd w:id="1003"/>
      <w:bookmarkStart w:id="1004" w:name="_Toc180514231"/>
      <w:r>
        <w:rPr>
          <w:rFonts w:hint="eastAsia" w:ascii="宋体" w:hAnsi="宋体" w:cs="宋体"/>
          <w:color w:val="auto"/>
          <w:sz w:val="21"/>
          <w:szCs w:val="21"/>
          <w:highlight w:val="none"/>
        </w:rPr>
        <w:t>6.1 安全文明施工</w:t>
      </w:r>
      <w:bookmarkEnd w:id="1004"/>
    </w:p>
    <w:p>
      <w:pPr>
        <w:spacing w:line="400" w:lineRule="exact"/>
        <w:ind w:firstLine="420" w:firstLineChars="200"/>
        <w:jc w:val="left"/>
        <w:rPr>
          <w:rFonts w:ascii="宋体" w:hAnsi="宋体" w:cs="宋体"/>
          <w:color w:val="auto"/>
          <w:szCs w:val="21"/>
          <w:highlight w:val="none"/>
          <w:u w:val="single"/>
        </w:rPr>
      </w:pPr>
      <w:bookmarkStart w:id="1005" w:name="_Toc389065287"/>
      <w:bookmarkEnd w:id="1005"/>
      <w:bookmarkStart w:id="1006" w:name="_Toc373478368"/>
      <w:bookmarkEnd w:id="1006"/>
      <w:bookmarkStart w:id="1007" w:name="_Toc78449809"/>
      <w:bookmarkEnd w:id="1007"/>
      <w:bookmarkStart w:id="1008" w:name="_Toc407135223"/>
      <w:bookmarkEnd w:id="1008"/>
      <w:bookmarkStart w:id="1009" w:name="_Toc141175148"/>
      <w:bookmarkEnd w:id="1009"/>
      <w:bookmarkStart w:id="1010" w:name="_Toc373227721"/>
      <w:bookmarkEnd w:id="1010"/>
      <w:bookmarkStart w:id="1011" w:name="_Toc1922268668"/>
      <w:r>
        <w:rPr>
          <w:rFonts w:hint="eastAsia" w:ascii="宋体" w:hAnsi="宋体" w:cs="宋体"/>
          <w:color w:val="auto"/>
          <w:szCs w:val="21"/>
          <w:highlight w:val="none"/>
          <w:lang w:bidi="ar"/>
        </w:rPr>
        <w:t>6.1.1 项目安全生产的达标目标及相应事项的约定：</w:t>
      </w:r>
      <w:bookmarkEnd w:id="1011"/>
      <w:r>
        <w:rPr>
          <w:rFonts w:hint="eastAsia" w:ascii="宋体" w:hAnsi="宋体" w:cs="宋体"/>
          <w:color w:val="auto"/>
          <w:szCs w:val="21"/>
          <w:highlight w:val="none"/>
          <w:u w:val="single"/>
          <w:lang w:bidi="ar"/>
        </w:rPr>
        <w:t>按国家及地方安全文明施工的有关规定执行   。</w:t>
      </w:r>
    </w:p>
    <w:p>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关于安全文明施工奖项的约定</w:t>
      </w:r>
      <w:r>
        <w:rPr>
          <w:rFonts w:hint="eastAsia" w:ascii="宋体" w:hAnsi="宋体" w:cs="宋体"/>
          <w:color w:val="auto"/>
          <w:szCs w:val="21"/>
          <w:highlight w:val="none"/>
          <w:u w:val="single"/>
          <w:lang w:bidi="ar"/>
        </w:rPr>
        <w:t>：         无              。</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6.1.4 关于治安保卫的特别约定：</w:t>
      </w:r>
      <w:r>
        <w:rPr>
          <w:rFonts w:hint="eastAsia" w:ascii="宋体" w:hAnsi="宋体" w:cs="宋体"/>
          <w:color w:val="auto"/>
          <w:szCs w:val="21"/>
          <w:highlight w:val="none"/>
          <w:u w:val="single"/>
          <w:lang w:bidi="ar"/>
        </w:rPr>
        <w:t xml:space="preserve">   承包人应承担施工安全保卫工作及非夜间施工照明的责任，承包人应采取一切合理的预防措施，防止人员伤亡、财产损失事故，费用由承包人承担。承包人生活设施及施工场应自费配备消防设备，防止火灾发生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关于编制施工场地治安管理计划的约定：</w:t>
      </w:r>
      <w:r>
        <w:rPr>
          <w:rFonts w:hint="eastAsia" w:ascii="宋体" w:hAnsi="宋体" w:cs="宋体"/>
          <w:color w:val="auto"/>
          <w:szCs w:val="21"/>
          <w:highlight w:val="none"/>
          <w:u w:val="single"/>
          <w:lang w:bidi="ar"/>
        </w:rPr>
        <w:t xml:space="preserve">  开工7个日历天前由承包人编制施工场地治安管理计划，并制定应对突发治安事件紧急预案</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6.1.5 文明施工</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合同当事人对文明施工的要求：</w:t>
      </w:r>
      <w:r>
        <w:rPr>
          <w:rFonts w:hint="eastAsia" w:ascii="宋体" w:hAnsi="宋体" w:cs="宋体"/>
          <w:color w:val="auto"/>
          <w:szCs w:val="21"/>
          <w:highlight w:val="none"/>
          <w:u w:val="single"/>
          <w:lang w:bidi="ar"/>
        </w:rPr>
        <w:t xml:space="preserve">   按国家及工程所在地政府部门的规定执行</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 xml:space="preserve">6.1.6 </w:t>
      </w:r>
      <w:r>
        <w:rPr>
          <w:rFonts w:hint="eastAsia" w:ascii="宋体" w:hAnsi="宋体" w:cs="宋体"/>
          <w:color w:val="auto"/>
          <w:kern w:val="0"/>
          <w:szCs w:val="21"/>
          <w:highlight w:val="none"/>
          <w:lang w:bidi="ar"/>
        </w:rPr>
        <w:t>关于安全生产费总额、支付比例、支付期限、转入和结余收回的约定：</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（1）本合同价款已包含安全文明施工费</w:t>
      </w:r>
      <w:r>
        <w:rPr>
          <w:rFonts w:hint="eastAsia" w:ascii="宋体" w:hAnsi="宋体" w:cs="宋体"/>
          <w:color w:val="auto"/>
          <w:kern w:val="0"/>
          <w:szCs w:val="21"/>
          <w:highlight w:val="none"/>
          <w:u w:val="single"/>
          <w:lang w:bidi="ar"/>
        </w:rPr>
        <w:t xml:space="preserve">           </w:t>
      </w:r>
      <w:r>
        <w:rPr>
          <w:rFonts w:hint="eastAsia" w:ascii="宋体" w:hAnsi="宋体" w:cs="宋体"/>
          <w:color w:val="auto"/>
          <w:kern w:val="0"/>
          <w:szCs w:val="21"/>
          <w:highlight w:val="none"/>
          <w:lang w:bidi="ar"/>
        </w:rPr>
        <w:t>元。</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（2）使用要求：专款专用。具体按</w:t>
      </w:r>
      <w:r>
        <w:rPr>
          <w:rFonts w:hint="eastAsia" w:ascii="宋体" w:hAnsi="宋体" w:cs="宋体"/>
          <w:color w:val="auto"/>
          <w:kern w:val="0"/>
          <w:szCs w:val="21"/>
          <w:highlight w:val="none"/>
          <w:u w:val="single"/>
          <w:lang w:bidi="ar"/>
        </w:rPr>
        <w:t>《广西壮族自治区建设工程安全文明施工费使用管理细则》（桂建质〔2015〕16号）</w:t>
      </w:r>
      <w:r>
        <w:rPr>
          <w:rFonts w:hint="eastAsia" w:ascii="宋体" w:hAnsi="宋体" w:cs="宋体"/>
          <w:color w:val="auto"/>
          <w:kern w:val="0"/>
          <w:szCs w:val="21"/>
          <w:highlight w:val="none"/>
          <w:lang w:bidi="ar"/>
        </w:rPr>
        <w:t>和</w:t>
      </w:r>
      <w:r>
        <w:rPr>
          <w:rFonts w:hint="eastAsia" w:ascii="宋体" w:hAnsi="宋体" w:cs="宋体"/>
          <w:color w:val="auto"/>
          <w:kern w:val="0"/>
          <w:szCs w:val="21"/>
          <w:highlight w:val="none"/>
          <w:u w:val="single"/>
          <w:lang w:bidi="ar"/>
        </w:rPr>
        <w:t xml:space="preserve">  桂林  </w:t>
      </w:r>
      <w:r>
        <w:rPr>
          <w:rFonts w:hint="eastAsia" w:ascii="宋体" w:hAnsi="宋体" w:cs="宋体"/>
          <w:color w:val="auto"/>
          <w:kern w:val="0"/>
          <w:szCs w:val="21"/>
          <w:highlight w:val="none"/>
          <w:lang w:bidi="ar"/>
        </w:rPr>
        <w:t>市相关规定执行。</w:t>
      </w:r>
    </w:p>
    <w:p>
      <w:pPr>
        <w:spacing w:after="120"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（3）支付约定：在本合同签订后28个工作日内，预付安全文明施工费总额的</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bidi="ar"/>
        </w:rPr>
        <w:t>0%，其余部分与进度款同期支付，安全文明施工费预付款在工程第一笔工程进度款开始起扣，每期从支付给承包商的工程款内按安全文明预付款占合同总价的同一百分比扣回。</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（4）建设单位按规定将安全生产费用转入施工单位设立的安全生产费用专户。</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（5）工程施工完成后安全生产费用尚有结余的，结余部分由建设单位收回。</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（6）门对此事项监管。</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（7）安全生产费用专户：××××公司安全生产费用专户。账号：</w:t>
      </w:r>
    </w:p>
    <w:p>
      <w:pPr>
        <w:pStyle w:val="4"/>
        <w:widowControl/>
        <w:jc w:val="left"/>
        <w:rPr>
          <w:rFonts w:ascii="宋体" w:hAnsi="宋体" w:cs="宋体"/>
          <w:color w:val="auto"/>
          <w:sz w:val="21"/>
          <w:szCs w:val="21"/>
          <w:highlight w:val="none"/>
        </w:rPr>
      </w:pPr>
      <w:bookmarkStart w:id="1012" w:name="_Toc176947535"/>
      <w:bookmarkEnd w:id="1012"/>
      <w:r>
        <w:rPr>
          <w:rFonts w:hint="eastAsia" w:ascii="宋体" w:hAnsi="宋体" w:cs="宋体"/>
          <w:color w:val="auto"/>
          <w:sz w:val="21"/>
          <w:szCs w:val="21"/>
          <w:highlight w:val="none"/>
        </w:rPr>
        <w:t>6.3 环境保护</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bookmarkStart w:id="1013" w:name="_Toc407135224"/>
      <w:bookmarkEnd w:id="1013"/>
      <w:bookmarkStart w:id="1014" w:name="_Toc373227722"/>
      <w:bookmarkEnd w:id="1014"/>
      <w:bookmarkStart w:id="1015" w:name="_Toc141175149"/>
      <w:bookmarkEnd w:id="1015"/>
      <w:bookmarkStart w:id="1016" w:name="_Toc1408286886"/>
      <w:bookmarkEnd w:id="1016"/>
      <w:bookmarkStart w:id="1017" w:name="_Toc373478369"/>
      <w:bookmarkEnd w:id="1017"/>
      <w:bookmarkStart w:id="1018" w:name="_Toc351203639"/>
      <w:bookmarkEnd w:id="1018"/>
      <w:bookmarkStart w:id="1019" w:name="_Toc389065288"/>
      <w:bookmarkEnd w:id="1019"/>
      <w:bookmarkStart w:id="1020" w:name="_Toc78449810"/>
      <w:r>
        <w:rPr>
          <w:rFonts w:hint="eastAsia" w:ascii="宋体" w:hAnsi="宋体" w:cs="宋体"/>
          <w:color w:val="auto"/>
          <w:kern w:val="2"/>
          <w:sz w:val="21"/>
          <w:szCs w:val="21"/>
          <w:highlight w:val="none"/>
          <w:lang w:bidi="ar"/>
        </w:rPr>
        <w:t>因施工需要，经发包人批准，由承包人办理有关施工场地交通、环卫和施工噪音管理等手续，费用由承包人承担。</w:t>
      </w:r>
      <w:bookmarkEnd w:id="1020"/>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经过城市道路的施工车辆，必须按交警、城管、运输等部门有关规定执行，因施工车辆造成的道路、环境的污染，其责任和费用由承包人承担。</w:t>
      </w:r>
    </w:p>
    <w:p>
      <w:pPr>
        <w:keepNext/>
        <w:keepLines/>
        <w:spacing w:before="120" w:after="120" w:line="400" w:lineRule="exact"/>
        <w:jc w:val="left"/>
        <w:outlineLvl w:val="0"/>
        <w:rPr>
          <w:rFonts w:ascii="宋体" w:hAnsi="宋体" w:cs="宋体"/>
          <w:b/>
          <w:bCs/>
          <w:color w:val="auto"/>
          <w:szCs w:val="21"/>
          <w:highlight w:val="none"/>
        </w:rPr>
      </w:pPr>
      <w:bookmarkStart w:id="1021" w:name="_Toc407135246"/>
      <w:bookmarkEnd w:id="1021"/>
      <w:bookmarkStart w:id="1022" w:name="_Toc304295567"/>
      <w:bookmarkEnd w:id="1022"/>
      <w:bookmarkStart w:id="1023" w:name="_Toc141175171"/>
      <w:bookmarkEnd w:id="1023"/>
      <w:bookmarkStart w:id="1024" w:name="_Toc296891234"/>
      <w:bookmarkEnd w:id="1024"/>
      <w:bookmarkStart w:id="1025" w:name="_Toc297123541"/>
      <w:bookmarkEnd w:id="1025"/>
      <w:bookmarkStart w:id="1026" w:name="_Toc296503194"/>
      <w:bookmarkEnd w:id="1026"/>
      <w:bookmarkStart w:id="1027" w:name="_Toc297048380"/>
      <w:bookmarkEnd w:id="1027"/>
      <w:bookmarkStart w:id="1028" w:name="_Toc267251437"/>
      <w:bookmarkEnd w:id="1028"/>
      <w:bookmarkStart w:id="1029" w:name="_Toc292559904"/>
      <w:bookmarkEnd w:id="1029"/>
      <w:bookmarkStart w:id="1030" w:name="_Toc312677500"/>
      <w:bookmarkEnd w:id="1030"/>
      <w:bookmarkStart w:id="1031" w:name="_Toc292559399"/>
      <w:bookmarkEnd w:id="1031"/>
      <w:bookmarkStart w:id="1032" w:name="_Toc297216200"/>
      <w:bookmarkEnd w:id="1032"/>
      <w:bookmarkStart w:id="1033" w:name="_Toc373227743"/>
      <w:bookmarkEnd w:id="1033"/>
      <w:bookmarkStart w:id="1034" w:name="_Toc300934990"/>
      <w:bookmarkEnd w:id="1034"/>
      <w:bookmarkStart w:id="1035" w:name="_Toc267251439"/>
      <w:bookmarkEnd w:id="1035"/>
      <w:bookmarkStart w:id="1036" w:name="_Toc296891022"/>
      <w:bookmarkEnd w:id="1036"/>
      <w:bookmarkStart w:id="1037" w:name="_Toc267251441"/>
      <w:bookmarkEnd w:id="1037"/>
      <w:bookmarkStart w:id="1038" w:name="_Toc296347193"/>
      <w:bookmarkEnd w:id="1038"/>
      <w:bookmarkStart w:id="1039" w:name="_Toc389065309"/>
      <w:bookmarkEnd w:id="1039"/>
      <w:bookmarkStart w:id="1040" w:name="_Toc312678026"/>
      <w:bookmarkEnd w:id="1040"/>
      <w:bookmarkStart w:id="1041" w:name="_Toc650800266"/>
      <w:bookmarkEnd w:id="1041"/>
      <w:bookmarkStart w:id="1042" w:name="_Toc297120494"/>
      <w:bookmarkEnd w:id="1042"/>
      <w:bookmarkStart w:id="1043" w:name="_Toc296944533"/>
      <w:bookmarkEnd w:id="1043"/>
      <w:bookmarkStart w:id="1044" w:name="_Toc303539147"/>
      <w:bookmarkEnd w:id="1044"/>
      <w:bookmarkStart w:id="1045" w:name="_Toc78449832"/>
      <w:bookmarkEnd w:id="1045"/>
      <w:bookmarkStart w:id="1046" w:name="_Toc267251435"/>
      <w:bookmarkEnd w:id="1046"/>
      <w:bookmarkStart w:id="1047" w:name="_Toc296346695"/>
      <w:bookmarkEnd w:id="1047"/>
      <w:bookmarkStart w:id="1048" w:name="_Toc267251433"/>
      <w:bookmarkEnd w:id="1048"/>
      <w:bookmarkStart w:id="1049" w:name="_Toc373478390"/>
      <w:bookmarkEnd w:id="1049"/>
      <w:bookmarkStart w:id="1050" w:name="_Toc267251440"/>
      <w:bookmarkEnd w:id="1050"/>
      <w:bookmarkStart w:id="1051" w:name="_Toc267251442"/>
      <w:r>
        <w:rPr>
          <w:rFonts w:hint="eastAsia" w:ascii="宋体" w:hAnsi="宋体" w:cs="宋体"/>
          <w:b/>
          <w:bCs/>
          <w:color w:val="auto"/>
          <w:szCs w:val="21"/>
          <w:highlight w:val="none"/>
          <w:lang w:bidi="ar"/>
        </w:rPr>
        <w:t>7. 工期和进度</w:t>
      </w:r>
      <w:bookmarkEnd w:id="1051"/>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7.1 施工组织设计</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lang w:bidi="ar"/>
        </w:rPr>
        <w:t>7.1.1 合</w:t>
      </w:r>
      <w:r>
        <w:rPr>
          <w:rFonts w:hint="eastAsia" w:ascii="宋体" w:hAnsi="宋体" w:cs="宋体"/>
          <w:color w:val="auto"/>
          <w:kern w:val="0"/>
          <w:szCs w:val="21"/>
          <w:highlight w:val="none"/>
          <w:lang w:bidi="ar"/>
        </w:rPr>
        <w:t>同当事人约定的施工组织设计应包括的其他内容：</w:t>
      </w:r>
      <w:r>
        <w:rPr>
          <w:rFonts w:hint="eastAsia" w:ascii="宋体" w:hAnsi="宋体" w:cs="宋体"/>
          <w:color w:val="auto"/>
          <w:szCs w:val="21"/>
          <w:highlight w:val="none"/>
          <w:u w:val="single"/>
          <w:lang w:bidi="ar"/>
        </w:rPr>
        <w:t xml:space="preserve">  (1)管理人员名单，含职称、职务并 附相关人员岗位证书等复印件；（2）施工进度计划包括总进度计划、分阶段和分项进度计划、设备材料人员进场计划；施工方案说明包括分部、分项工程或工程部位的名称及施工顺序和方法；（3）国家及地方有关规定应当提交的内容。</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szCs w:val="21"/>
          <w:highlight w:val="none"/>
          <w:lang w:bidi="ar"/>
        </w:rPr>
        <w:t xml:space="preserve">7.1.2 </w:t>
      </w:r>
      <w:r>
        <w:rPr>
          <w:rFonts w:hint="eastAsia" w:ascii="宋体" w:hAnsi="宋体" w:cs="宋体"/>
          <w:color w:val="auto"/>
          <w:kern w:val="0"/>
          <w:szCs w:val="21"/>
          <w:highlight w:val="none"/>
          <w:lang w:bidi="ar"/>
        </w:rPr>
        <w:t>施工组织设计的提交和修改</w:t>
      </w:r>
    </w:p>
    <w:p>
      <w:pPr>
        <w:autoSpaceDE w:val="0"/>
        <w:autoSpaceDN w:val="0"/>
        <w:adjustRightIn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承包人提交详细施工组织设计的期限的约定：</w:t>
      </w:r>
      <w:r>
        <w:rPr>
          <w:rFonts w:hint="eastAsia" w:ascii="宋体" w:hAnsi="宋体" w:cs="宋体"/>
          <w:color w:val="auto"/>
          <w:szCs w:val="21"/>
          <w:highlight w:val="none"/>
          <w:u w:val="single"/>
          <w:lang w:bidi="ar"/>
        </w:rPr>
        <w:t xml:space="preserve">    合同签订后14个日历天内，最迟不得晚于开工通知载明的开工日期前7个日历天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发包人和监理人在收到详细的施工组织设计后确认或提出修改意见的期限：</w:t>
      </w:r>
      <w:r>
        <w:rPr>
          <w:rFonts w:hint="eastAsia" w:ascii="宋体" w:hAnsi="宋体" w:cs="宋体"/>
          <w:color w:val="auto"/>
          <w:szCs w:val="21"/>
          <w:highlight w:val="none"/>
          <w:u w:val="single"/>
          <w:lang w:bidi="ar"/>
        </w:rPr>
        <w:t xml:space="preserve">   收到施工组织设计后7个日历天内确认或提出修改意见      </w:t>
      </w:r>
      <w:r>
        <w:rPr>
          <w:rFonts w:hint="eastAsia" w:ascii="宋体" w:hAnsi="宋体" w:cs="宋体"/>
          <w:color w:val="auto"/>
          <w:szCs w:val="21"/>
          <w:highlight w:val="none"/>
          <w:lang w:bidi="ar"/>
        </w:rPr>
        <w:t>。</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7.2 施工进度计划</w:t>
      </w:r>
    </w:p>
    <w:p>
      <w:pPr>
        <w:spacing w:line="400" w:lineRule="exact"/>
        <w:ind w:firstLine="420" w:firstLineChars="200"/>
        <w:jc w:val="left"/>
        <w:rPr>
          <w:rFonts w:hint="eastAsia" w:ascii="宋体" w:hAnsi="宋体" w:cs="宋体"/>
          <w:color w:val="auto"/>
          <w:szCs w:val="21"/>
          <w:highlight w:val="none"/>
          <w:lang w:val="en-US" w:eastAsia="zh-CN" w:bidi="ar"/>
        </w:rPr>
      </w:pPr>
      <w:r>
        <w:rPr>
          <w:rFonts w:hint="eastAsia" w:ascii="宋体" w:hAnsi="宋体" w:cs="宋体"/>
          <w:color w:val="auto"/>
          <w:szCs w:val="21"/>
          <w:highlight w:val="none"/>
          <w:lang w:val="en-US" w:eastAsia="zh-CN" w:bidi="ar"/>
        </w:rPr>
        <w:t>7.2.1施工进度计划的编制</w:t>
      </w:r>
    </w:p>
    <w:p>
      <w:pPr>
        <w:spacing w:line="400" w:lineRule="exact"/>
        <w:ind w:firstLine="420" w:firstLineChars="200"/>
        <w:jc w:val="left"/>
        <w:rPr>
          <w:rFonts w:hint="default" w:ascii="宋体" w:hAnsi="宋体" w:cs="宋体" w:eastAsiaTheme="minorEastAsia"/>
          <w:color w:val="auto"/>
          <w:szCs w:val="21"/>
          <w:highlight w:val="none"/>
          <w:lang w:val="en-US" w:eastAsia="zh-CN" w:bidi="ar"/>
        </w:rPr>
      </w:pPr>
      <w:r>
        <w:rPr>
          <w:rFonts w:hint="eastAsia" w:ascii="宋体" w:hAnsi="宋体" w:cs="宋体"/>
          <w:color w:val="auto"/>
          <w:szCs w:val="21"/>
          <w:highlight w:val="none"/>
          <w:lang w:val="en-US" w:eastAsia="zh-CN" w:bidi="ar"/>
        </w:rPr>
        <w:t>承包人施工进度计划的编制须优先保障急诊抢救区在最短工期内完工，并明确夜间及节假日施工的作业时段。进度计划须经院方急诊科主任及分管领导签字确认后方可批准实施，施工过程中若遇急诊就诊高峰或突发公共卫生事件，承包人须无条件服从院方暂停施工或调整作业时间的指令。</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7.2.2 施工进度计划的修订</w:t>
      </w:r>
    </w:p>
    <w:p>
      <w:pPr>
        <w:spacing w:line="400" w:lineRule="exact"/>
        <w:ind w:firstLine="420" w:firstLineChars="200"/>
        <w:jc w:val="left"/>
        <w:rPr>
          <w:rFonts w:hint="default" w:ascii="宋体" w:hAnsi="宋体" w:cs="宋体" w:eastAsiaTheme="minorEastAsia"/>
          <w:color w:val="auto"/>
          <w:szCs w:val="21"/>
          <w:highlight w:val="none"/>
          <w:lang w:val="en-US" w:eastAsia="zh-CN" w:bidi="ar"/>
        </w:rPr>
      </w:pPr>
      <w:r>
        <w:rPr>
          <w:rFonts w:hint="eastAsia" w:ascii="宋体" w:hAnsi="宋体" w:cs="宋体"/>
          <w:color w:val="auto"/>
          <w:szCs w:val="21"/>
          <w:highlight w:val="none"/>
          <w:lang w:bidi="ar"/>
        </w:rPr>
        <w:t>发包人和监理人在收到修订的施工进度计划后确认或提出修改意见的期限：</w:t>
      </w:r>
      <w:r>
        <w:rPr>
          <w:rFonts w:hint="eastAsia" w:ascii="宋体" w:hAnsi="宋体" w:cs="宋体"/>
          <w:color w:val="auto"/>
          <w:szCs w:val="21"/>
          <w:highlight w:val="none"/>
          <w:u w:val="single"/>
          <w:lang w:bidi="ar"/>
        </w:rPr>
        <w:t xml:space="preserve">    收到修订的施工进度计划后7个日历天内      </w:t>
      </w:r>
      <w:r>
        <w:rPr>
          <w:rFonts w:hint="eastAsia" w:ascii="宋体" w:hAnsi="宋体" w:cs="宋体"/>
          <w:color w:val="auto"/>
          <w:szCs w:val="21"/>
          <w:highlight w:val="none"/>
          <w:lang w:bidi="ar"/>
        </w:rPr>
        <w:t>。</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7.3 开工</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7.3.1 开工准备</w:t>
      </w:r>
    </w:p>
    <w:p>
      <w:pPr>
        <w:spacing w:line="400" w:lineRule="exact"/>
        <w:ind w:firstLine="426"/>
        <w:jc w:val="left"/>
        <w:rPr>
          <w:rFonts w:ascii="宋体" w:hAnsi="宋体" w:cs="宋体"/>
          <w:color w:val="auto"/>
          <w:szCs w:val="21"/>
          <w:highlight w:val="none"/>
          <w:u w:val="single"/>
        </w:rPr>
      </w:pPr>
      <w:r>
        <w:rPr>
          <w:rFonts w:hint="eastAsia" w:ascii="宋体" w:hAnsi="宋体" w:cs="宋体"/>
          <w:color w:val="auto"/>
          <w:szCs w:val="21"/>
          <w:highlight w:val="none"/>
          <w:lang w:bidi="ar"/>
        </w:rPr>
        <w:t>关于承包人提交</w:t>
      </w:r>
      <w:r>
        <w:rPr>
          <w:rFonts w:hint="eastAsia" w:ascii="宋体" w:hAnsi="宋体" w:cs="宋体"/>
          <w:color w:val="auto"/>
          <w:kern w:val="0"/>
          <w:szCs w:val="21"/>
          <w:highlight w:val="none"/>
          <w:lang w:bidi="ar"/>
        </w:rPr>
        <w:t>工程开工报审表的期限：</w:t>
      </w:r>
      <w:r>
        <w:rPr>
          <w:rFonts w:hint="eastAsia" w:ascii="宋体" w:hAnsi="宋体" w:cs="宋体"/>
          <w:color w:val="auto"/>
          <w:szCs w:val="21"/>
          <w:highlight w:val="none"/>
          <w:u w:val="single"/>
          <w:lang w:bidi="ar"/>
        </w:rPr>
        <w:t xml:space="preserve">  承包人接收符合开工条件的场地后7个日历天内，至少开工前3个日历天  </w:t>
      </w:r>
      <w:r>
        <w:rPr>
          <w:rFonts w:hint="eastAsia" w:ascii="宋体" w:hAnsi="宋体" w:cs="宋体"/>
          <w:color w:val="auto"/>
          <w:szCs w:val="21"/>
          <w:highlight w:val="none"/>
          <w:lang w:bidi="ar"/>
        </w:rPr>
        <w:t>。</w:t>
      </w:r>
    </w:p>
    <w:p>
      <w:pPr>
        <w:spacing w:line="400" w:lineRule="exact"/>
        <w:ind w:firstLine="426"/>
        <w:jc w:val="left"/>
        <w:rPr>
          <w:rFonts w:ascii="宋体" w:hAnsi="宋体" w:cs="宋体"/>
          <w:color w:val="auto"/>
          <w:szCs w:val="21"/>
          <w:highlight w:val="none"/>
        </w:rPr>
      </w:pPr>
      <w:r>
        <w:rPr>
          <w:rFonts w:hint="eastAsia" w:ascii="宋体" w:hAnsi="宋体" w:cs="宋体"/>
          <w:color w:val="auto"/>
          <w:szCs w:val="21"/>
          <w:highlight w:val="none"/>
          <w:lang w:bidi="ar"/>
        </w:rPr>
        <w:t>关于发包人应完成的其他开工准备工作及期限：</w:t>
      </w:r>
      <w:r>
        <w:rPr>
          <w:rFonts w:hint="eastAsia" w:ascii="宋体" w:hAnsi="宋体" w:cs="宋体"/>
          <w:color w:val="auto"/>
          <w:szCs w:val="21"/>
          <w:highlight w:val="none"/>
          <w:u w:val="single"/>
          <w:lang w:bidi="ar"/>
        </w:rPr>
        <w:t xml:space="preserve">  无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关于承包人应完成的其他开工准备工作及期限：</w:t>
      </w:r>
      <w:r>
        <w:rPr>
          <w:rFonts w:hint="eastAsia" w:ascii="宋体" w:hAnsi="宋体" w:cs="宋体"/>
          <w:color w:val="auto"/>
          <w:szCs w:val="21"/>
          <w:highlight w:val="none"/>
          <w:u w:val="single"/>
          <w:lang w:bidi="ar"/>
        </w:rPr>
        <w:t xml:space="preserve">   开工前3个日历天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7.3.2开工通知</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因发包人原因造成监理人未能在计划开工日期之日起</w:t>
      </w:r>
      <w:r>
        <w:rPr>
          <w:rFonts w:hint="eastAsia" w:ascii="宋体" w:hAnsi="宋体" w:cs="宋体"/>
          <w:color w:val="auto"/>
          <w:szCs w:val="21"/>
          <w:highlight w:val="none"/>
          <w:u w:val="single"/>
          <w:lang w:bidi="ar"/>
        </w:rPr>
        <w:t xml:space="preserve">   60  </w:t>
      </w:r>
      <w:r>
        <w:rPr>
          <w:rFonts w:hint="eastAsia" w:ascii="宋体" w:hAnsi="宋体" w:cs="宋体"/>
          <w:color w:val="auto"/>
          <w:szCs w:val="21"/>
          <w:highlight w:val="none"/>
          <w:lang w:bidi="ar"/>
        </w:rPr>
        <w:t>天内发出开工通知的，承包人不能提出价格调整要求，或者解除合同。</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7.4 测量放线</w:t>
      </w:r>
    </w:p>
    <w:p>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7.4.1发包人通过监理人向承包人提供测量基准点、基准线和水准点及其书面资料的期限：</w:t>
      </w:r>
      <w:r>
        <w:rPr>
          <w:rFonts w:hint="eastAsia" w:ascii="宋体" w:hAnsi="宋体" w:cs="宋体"/>
          <w:color w:val="auto"/>
          <w:szCs w:val="21"/>
          <w:highlight w:val="none"/>
          <w:u w:val="single"/>
          <w:lang w:bidi="ar"/>
        </w:rPr>
        <w:t xml:space="preserve">    开工通知载明的开工日前7天      </w:t>
      </w:r>
      <w:r>
        <w:rPr>
          <w:rFonts w:hint="eastAsia" w:ascii="宋体" w:hAnsi="宋体" w:cs="宋体"/>
          <w:color w:val="auto"/>
          <w:szCs w:val="21"/>
          <w:highlight w:val="none"/>
          <w:lang w:bidi="ar"/>
        </w:rPr>
        <w:t>。</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7.5 工期延误</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7.5.1 因发包人原因导致工期延误</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（7）因发包人原因导致工期延误的其他情形：</w:t>
      </w:r>
      <w:r>
        <w:rPr>
          <w:rFonts w:hint="eastAsia" w:ascii="宋体" w:hAnsi="宋体" w:cs="宋体"/>
          <w:color w:val="auto"/>
          <w:szCs w:val="21"/>
          <w:highlight w:val="none"/>
          <w:u w:val="single"/>
          <w:lang w:bidi="ar"/>
        </w:rPr>
        <w:t xml:space="preserve"> ①重大图纸变更影响</w:t>
      </w:r>
      <w:r>
        <w:rPr>
          <w:rFonts w:hint="eastAsia" w:ascii="宋体" w:hAnsi="宋体" w:cs="宋体"/>
          <w:color w:val="auto"/>
          <w:szCs w:val="21"/>
          <w:highlight w:val="none"/>
          <w:u w:val="single"/>
          <w:lang w:eastAsia="zh-CN" w:bidi="ar"/>
        </w:rPr>
        <w:t>关键</w:t>
      </w:r>
      <w:r>
        <w:rPr>
          <w:rFonts w:hint="eastAsia" w:ascii="宋体" w:hAnsi="宋体" w:cs="宋体"/>
          <w:color w:val="auto"/>
          <w:szCs w:val="21"/>
          <w:highlight w:val="none"/>
          <w:u w:val="single"/>
          <w:lang w:bidi="ar"/>
        </w:rPr>
        <w:t>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 。</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7.5.2 因承包人原因导致工期延误</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双方约定经监理工程师确认，工期相应顺延的情况：</w:t>
      </w:r>
      <w:r>
        <w:rPr>
          <w:rFonts w:hint="eastAsia" w:ascii="宋体" w:hAnsi="宋体" w:cs="宋体"/>
          <w:color w:val="auto"/>
          <w:szCs w:val="21"/>
          <w:highlight w:val="none"/>
          <w:u w:val="single"/>
          <w:lang w:bidi="ar"/>
        </w:rPr>
        <w:t xml:space="preserve"> （1）发包人不能按专用条款的约定提供开工条件的。（2）设计变更和工程量增加的。（3）一周内非承包人原因停水、停电、停气造成停工累计超过8小时的。（4）发生不可抗力。（5）专用条款中约定同意工期顺延的其他情况</w:t>
      </w:r>
      <w:r>
        <w:rPr>
          <w:rFonts w:hint="eastAsia" w:ascii="宋体" w:hAnsi="宋体" w:cs="宋体"/>
          <w:color w:val="auto"/>
          <w:szCs w:val="21"/>
          <w:highlight w:val="none"/>
          <w:lang w:bidi="ar"/>
        </w:rPr>
        <w:t>。</w:t>
      </w:r>
    </w:p>
    <w:p>
      <w:pPr>
        <w:spacing w:line="420" w:lineRule="exact"/>
        <w:ind w:firstLine="630" w:firstLineChars="300"/>
        <w:rPr>
          <w:rFonts w:ascii="宋体" w:hAnsi="宋体" w:cs="宋体"/>
          <w:color w:val="auto"/>
          <w:szCs w:val="21"/>
          <w:highlight w:val="none"/>
          <w:u w:val="single"/>
        </w:rPr>
      </w:pPr>
      <w:r>
        <w:rPr>
          <w:rFonts w:hint="eastAsia" w:ascii="宋体" w:hAnsi="宋体" w:cs="宋体"/>
          <w:color w:val="auto"/>
          <w:szCs w:val="21"/>
          <w:highlight w:val="none"/>
          <w:lang w:bidi="ar"/>
        </w:rPr>
        <w:t>承包人原因造成工期延误，逾期竣工违约金的计算方法为：</w:t>
      </w:r>
      <w:r>
        <w:rPr>
          <w:rFonts w:hint="eastAsia" w:ascii="宋体" w:hAnsi="宋体" w:cs="宋体"/>
          <w:color w:val="auto"/>
          <w:szCs w:val="21"/>
          <w:highlight w:val="none"/>
          <w:u w:val="single"/>
          <w:lang w:bidi="ar"/>
        </w:rPr>
        <w:t>非上述原因，承包人不能按合同约定的时间竣工，承包人应承担违约责任。应向发包人支付误期赔偿金（每天赔偿金额为合同价款扣除社会保险费、发包人材料价款、暂估专业工程、暂列金额后的万分之四），误期时间从合同约定的竣工日期起直到全部工程或相应部分工程竣工验收各方签章日期之间的天数（扣除发包人批准顺延的工期）。发包人可从应向承包人支付的任何金额中扣除次项赔款费或其他方式收回此款，此赔偿款的支付并不能解除承包人应完成工程的责任和合同规定的其他责任。</w:t>
      </w:r>
    </w:p>
    <w:p>
      <w:pPr>
        <w:spacing w:line="400" w:lineRule="exact"/>
        <w:ind w:firstLine="630" w:firstLineChars="300"/>
        <w:jc w:val="left"/>
        <w:rPr>
          <w:rFonts w:ascii="宋体" w:hAnsi="宋体" w:cs="宋体"/>
          <w:color w:val="auto"/>
          <w:szCs w:val="21"/>
          <w:highlight w:val="none"/>
          <w:u w:val="single"/>
        </w:rPr>
      </w:pPr>
      <w:r>
        <w:rPr>
          <w:rFonts w:hint="eastAsia" w:ascii="宋体" w:hAnsi="宋体" w:cs="宋体"/>
          <w:color w:val="auto"/>
          <w:szCs w:val="21"/>
          <w:highlight w:val="none"/>
          <w:u w:val="single"/>
          <w:lang w:bidi="ar"/>
        </w:rPr>
        <w:t>因承包人原因造成工期延误，逾期竣工违约金的上限：逾期竣工的单项工程结算造价的2%，发包人可从应向承包人支付的任何金额中扣除此项赔款费或其他方式收回此款，此赔偿款的支付并不能解除承包人应完成工程的责任或合同规定的其他责任。</w:t>
      </w:r>
    </w:p>
    <w:p>
      <w:pPr>
        <w:spacing w:after="120" w:line="400" w:lineRule="exact"/>
        <w:ind w:firstLine="420" w:firstLineChars="200"/>
        <w:jc w:val="left"/>
        <w:outlineLvl w:val="0"/>
        <w:rPr>
          <w:rFonts w:ascii="宋体" w:hAnsi="宋体" w:cs="宋体"/>
          <w:b/>
          <w:color w:val="auto"/>
          <w:szCs w:val="21"/>
          <w:highlight w:val="none"/>
        </w:rPr>
      </w:pPr>
      <w:r>
        <w:rPr>
          <w:rFonts w:hint="eastAsia" w:ascii="宋体" w:hAnsi="宋体" w:cs="宋体"/>
          <w:b/>
          <w:color w:val="auto"/>
          <w:szCs w:val="21"/>
          <w:highlight w:val="none"/>
          <w:lang w:bidi="ar"/>
        </w:rPr>
        <w:t xml:space="preserve"> 7.6 不利物质条件</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不利物质条件的其他情形和有关约定：</w:t>
      </w:r>
      <w:r>
        <w:rPr>
          <w:rFonts w:hint="eastAsia" w:ascii="宋体" w:hAnsi="宋体" w:cs="宋体"/>
          <w:color w:val="auto"/>
          <w:szCs w:val="21"/>
          <w:highlight w:val="none"/>
          <w:u w:val="single"/>
          <w:lang w:bidi="ar"/>
        </w:rPr>
        <w:t xml:space="preserve">一周内非承包人原因，停水停电等造成停工连续超过24 小时；重大设计变更和工程量增加；发包人手续不全不能正常进行；发包人未能按约定时间支付工程款致使施工不能正常进行的，非承包人原因的政府及发包人有关的停工通知，以上不利物质条件延误工期的相应延长工期；属于政府和环境等原因引起的，由双方协商处理 </w:t>
      </w:r>
      <w:r>
        <w:rPr>
          <w:rFonts w:hint="eastAsia" w:ascii="宋体" w:hAnsi="宋体" w:cs="宋体"/>
          <w:color w:val="auto"/>
          <w:szCs w:val="21"/>
          <w:highlight w:val="none"/>
          <w:lang w:bidi="ar"/>
        </w:rPr>
        <w:t>。</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7.7异常恶劣的气候条件</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发包人和承包人同意以下情形视为异常恶劣的气候条件：</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w:t>
      </w:r>
      <w:r>
        <w:rPr>
          <w:rFonts w:hint="eastAsia" w:ascii="宋体" w:hAnsi="宋体" w:cs="宋体"/>
          <w:color w:val="auto"/>
          <w:kern w:val="2"/>
          <w:sz w:val="21"/>
          <w:szCs w:val="21"/>
          <w:highlight w:val="none"/>
          <w:u w:val="single"/>
          <w:lang w:bidi="ar"/>
        </w:rPr>
        <w:t>当地6级以上的破坏性地震</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w:t>
      </w:r>
      <w:r>
        <w:rPr>
          <w:rFonts w:hint="eastAsia" w:ascii="宋体" w:hAnsi="宋体" w:cs="宋体"/>
          <w:color w:val="auto"/>
          <w:kern w:val="2"/>
          <w:sz w:val="21"/>
          <w:szCs w:val="21"/>
          <w:highlight w:val="none"/>
          <w:u w:val="single"/>
          <w:lang w:bidi="ar"/>
        </w:rPr>
        <w:t>持续3天以上暴雨级的天气</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lang w:bidi="ar"/>
        </w:rPr>
        <w:t>（3）</w:t>
      </w:r>
      <w:r>
        <w:rPr>
          <w:rFonts w:hint="eastAsia" w:ascii="宋体" w:hAnsi="宋体" w:cs="宋体"/>
          <w:color w:val="auto"/>
          <w:kern w:val="2"/>
          <w:sz w:val="21"/>
          <w:szCs w:val="21"/>
          <w:highlight w:val="none"/>
          <w:u w:val="single"/>
          <w:lang w:bidi="ar"/>
        </w:rPr>
        <w:t>20年以上未发生过的洪水。</w:t>
      </w:r>
    </w:p>
    <w:p>
      <w:pPr>
        <w:spacing w:after="120" w:line="400" w:lineRule="exact"/>
        <w:ind w:firstLine="420" w:firstLineChars="200"/>
        <w:outlineLvl w:val="0"/>
        <w:rPr>
          <w:rFonts w:ascii="宋体" w:hAnsi="宋体" w:cs="宋体"/>
          <w:b/>
          <w:bCs/>
          <w:color w:val="auto"/>
          <w:szCs w:val="21"/>
          <w:highlight w:val="none"/>
        </w:rPr>
      </w:pPr>
      <w:r>
        <w:rPr>
          <w:rFonts w:hint="eastAsia" w:ascii="宋体" w:hAnsi="宋体" w:cs="宋体"/>
          <w:b/>
          <w:bCs/>
          <w:color w:val="auto"/>
          <w:szCs w:val="21"/>
          <w:highlight w:val="none"/>
          <w:lang w:bidi="ar"/>
        </w:rPr>
        <w:t xml:space="preserve">7.8 </w:t>
      </w:r>
      <w:r>
        <w:rPr>
          <w:rFonts w:hint="eastAsia" w:ascii="宋体" w:hAnsi="宋体" w:cs="宋体"/>
          <w:b/>
          <w:bCs/>
          <w:color w:val="auto"/>
          <w:spacing w:val="-5"/>
          <w:szCs w:val="21"/>
          <w:highlight w:val="none"/>
          <w:lang w:bidi="ar"/>
        </w:rPr>
        <w:t>暂停施工</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承包人原因引起的暂停施工：</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承包人承担暂停施工责任的其他情形：(1)监理工程师为保证工程质量和施工安全所指令的暂停施工；(2)因质量安全隐患或事故，被建设行政主管部门及安全生产监督责令暂停施工或自行暂停施工；(3)因承包人违反规范或任何工程质量不合格而进行返工、重建、修建的工期；(4)未按设计要求进行施工、或因施工组织方案不可行导致发包人未能按时审批而影响开工的；(5)工程验收不合格发现存在质量问题或技术问题需要修改的；(6)承包人与发包人未能在约定时间内达成一致而暂停施工；(7)工程质量未达到等级标准要求，发包人要求承包人返工的；(8)承包人因农忙时期而暂停施工；综上所述其工期不予顺延，责任由承包方自行承担。</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因承包人责任暂停施工延误施工时机而导致遭遇不利条件物质条件和异常恶劣的气候条件、不可抗力造成的工期延误和费用增加由承包人承担。</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7.8.5暂停施工后的复工</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监理人发出复工通知后，监理人应和承包人一起对受到暂停施工影响的工程、材料和工程</w:t>
      </w:r>
    </w:p>
    <w:p>
      <w:pPr>
        <w:spacing w:line="400" w:lineRule="exact"/>
        <w:jc w:val="left"/>
        <w:rPr>
          <w:rFonts w:ascii="宋体" w:hAnsi="宋体" w:cs="宋体"/>
          <w:color w:val="auto"/>
          <w:szCs w:val="21"/>
          <w:highlight w:val="none"/>
        </w:rPr>
      </w:pPr>
      <w:r>
        <w:rPr>
          <w:rFonts w:hint="eastAsia" w:ascii="宋体" w:hAnsi="宋体" w:cs="宋体"/>
          <w:color w:val="auto"/>
          <w:szCs w:val="21"/>
          <w:highlight w:val="none"/>
          <w:lang w:bidi="ar"/>
        </w:rPr>
        <w:t>设备进行检查。承包人负责修复在暂停施工期间发生在工程、材料和工程设备上的任何损蚀、缺陷或损失，修复费用由承担暂停施工责任的责任人承担。</w:t>
      </w:r>
    </w:p>
    <w:p>
      <w:pPr>
        <w:spacing w:after="120" w:line="400" w:lineRule="exact"/>
        <w:ind w:firstLine="420" w:firstLineChars="200"/>
        <w:outlineLvl w:val="0"/>
        <w:rPr>
          <w:rFonts w:ascii="宋体" w:hAnsi="宋体" w:cs="宋体"/>
          <w:b/>
          <w:bCs/>
          <w:color w:val="auto"/>
          <w:szCs w:val="21"/>
          <w:highlight w:val="none"/>
        </w:rPr>
      </w:pPr>
      <w:r>
        <w:rPr>
          <w:rFonts w:hint="eastAsia" w:ascii="宋体" w:hAnsi="宋体" w:cs="宋体"/>
          <w:b/>
          <w:bCs/>
          <w:color w:val="auto"/>
          <w:szCs w:val="21"/>
          <w:highlight w:val="none"/>
          <w:lang w:bidi="ar"/>
        </w:rPr>
        <w:t>7.9 提前竣工的奖励</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7.9.2提前竣工的奖励：</w:t>
      </w:r>
      <w:r>
        <w:rPr>
          <w:rFonts w:hint="eastAsia" w:ascii="宋体" w:hAnsi="宋体" w:cs="宋体"/>
          <w:color w:val="auto"/>
          <w:szCs w:val="21"/>
          <w:highlight w:val="none"/>
          <w:u w:val="single"/>
          <w:lang w:bidi="ar"/>
        </w:rPr>
        <w:t xml:space="preserve">        无          </w:t>
      </w:r>
      <w:r>
        <w:rPr>
          <w:rFonts w:hint="eastAsia" w:ascii="宋体" w:hAnsi="宋体" w:cs="宋体"/>
          <w:color w:val="auto"/>
          <w:szCs w:val="21"/>
          <w:highlight w:val="none"/>
          <w:lang w:bidi="ar"/>
        </w:rPr>
        <w:t>。</w:t>
      </w:r>
    </w:p>
    <w:p>
      <w:pPr>
        <w:keepNext/>
        <w:keepLines/>
        <w:spacing w:before="120" w:after="120" w:line="400" w:lineRule="exact"/>
        <w:outlineLvl w:val="0"/>
        <w:rPr>
          <w:rFonts w:ascii="宋体" w:hAnsi="宋体" w:cs="宋体"/>
          <w:b/>
          <w:bCs/>
          <w:color w:val="auto"/>
          <w:szCs w:val="21"/>
          <w:highlight w:val="none"/>
        </w:rPr>
      </w:pPr>
      <w:r>
        <w:rPr>
          <w:rFonts w:hint="eastAsia" w:ascii="宋体" w:hAnsi="宋体" w:cs="宋体"/>
          <w:b/>
          <w:bCs/>
          <w:color w:val="auto"/>
          <w:szCs w:val="21"/>
          <w:highlight w:val="none"/>
          <w:lang w:bidi="ar"/>
        </w:rPr>
        <w:t xml:space="preserve"> 8. 材料与设备</w:t>
      </w:r>
    </w:p>
    <w:p>
      <w:pPr>
        <w:pStyle w:val="192"/>
        <w:widowControl/>
        <w:tabs>
          <w:tab w:val="left" w:pos="1100"/>
        </w:tabs>
        <w:spacing w:line="400" w:lineRule="exact"/>
        <w:ind w:firstLine="422"/>
        <w:outlineLvl w:val="0"/>
        <w:rPr>
          <w:rFonts w:ascii="宋体" w:hAnsi="宋体" w:cs="宋体"/>
          <w:b/>
          <w:bCs/>
          <w:color w:val="auto"/>
          <w:highlight w:val="none"/>
        </w:rPr>
      </w:pPr>
      <w:bookmarkStart w:id="1052" w:name="_Toc373227732"/>
      <w:bookmarkEnd w:id="1052"/>
      <w:bookmarkStart w:id="1053" w:name="_Toc373478379"/>
      <w:bookmarkEnd w:id="1053"/>
      <w:bookmarkStart w:id="1054" w:name="_Toc1078610395"/>
      <w:bookmarkEnd w:id="1054"/>
      <w:bookmarkStart w:id="1055" w:name="_Toc407135234"/>
      <w:bookmarkEnd w:id="1055"/>
      <w:bookmarkStart w:id="1056" w:name="_Toc78449820"/>
      <w:bookmarkEnd w:id="1056"/>
      <w:bookmarkStart w:id="1057" w:name="_Toc1119561048"/>
      <w:bookmarkEnd w:id="1057"/>
      <w:bookmarkStart w:id="1058" w:name="_Toc188"/>
      <w:bookmarkEnd w:id="1058"/>
      <w:bookmarkStart w:id="1059" w:name="_Toc389065298"/>
      <w:r>
        <w:rPr>
          <w:rFonts w:hint="eastAsia" w:ascii="宋体" w:hAnsi="宋体" w:cs="宋体"/>
          <w:b/>
          <w:bCs/>
          <w:color w:val="auto"/>
          <w:highlight w:val="none"/>
        </w:rPr>
        <w:t>8.1 发包人供应材料与工程设备</w:t>
      </w:r>
      <w:bookmarkEnd w:id="1059"/>
    </w:p>
    <w:p>
      <w:pPr>
        <w:pStyle w:val="38"/>
        <w:tabs>
          <w:tab w:val="left" w:pos="4560"/>
          <w:tab w:val="left" w:pos="4979"/>
        </w:tabs>
        <w:adjustRightInd w:val="0"/>
        <w:spacing w:beforeAutospacing="1" w:after="60" w:line="400" w:lineRule="exact"/>
        <w:ind w:left="63" w:leftChars="30" w:right="63" w:rightChars="30" w:firstLine="420" w:firstLineChars="200"/>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发包人自行供应材料、工程设备：</w:t>
      </w:r>
      <w:r>
        <w:rPr>
          <w:rFonts w:hint="eastAsia" w:ascii="宋体" w:hAnsi="宋体" w:cs="宋体"/>
          <w:color w:val="auto"/>
          <w:kern w:val="2"/>
          <w:sz w:val="21"/>
          <w:szCs w:val="21"/>
          <w:highlight w:val="none"/>
          <w:u w:val="single"/>
          <w:lang w:bidi="ar"/>
        </w:rPr>
        <w:t xml:space="preserve">  无  </w:t>
      </w:r>
      <w:r>
        <w:rPr>
          <w:rFonts w:hint="eastAsia" w:ascii="宋体" w:hAnsi="宋体" w:cs="宋体"/>
          <w:color w:val="auto"/>
          <w:kern w:val="2"/>
          <w:sz w:val="21"/>
          <w:szCs w:val="21"/>
          <w:highlight w:val="none"/>
          <w:lang w:bidi="ar"/>
        </w:rPr>
        <w:t>。</w:t>
      </w:r>
    </w:p>
    <w:p>
      <w:pPr>
        <w:pStyle w:val="4"/>
        <w:widowControl/>
        <w:spacing w:after="120" w:line="400" w:lineRule="exact"/>
        <w:ind w:firstLine="420" w:firstLineChars="200"/>
        <w:rPr>
          <w:rFonts w:ascii="宋体" w:hAnsi="宋体" w:cs="宋体"/>
          <w:color w:val="auto"/>
          <w:sz w:val="21"/>
          <w:szCs w:val="21"/>
          <w:highlight w:val="none"/>
        </w:rPr>
      </w:pPr>
      <w:bookmarkStart w:id="1060" w:name="_Toc176947536"/>
      <w:bookmarkEnd w:id="1060"/>
      <w:r>
        <w:rPr>
          <w:rFonts w:hint="eastAsia" w:ascii="宋体" w:hAnsi="宋体" w:cs="宋体"/>
          <w:color w:val="auto"/>
          <w:sz w:val="21"/>
          <w:szCs w:val="21"/>
          <w:highlight w:val="none"/>
        </w:rPr>
        <w:t>8.2 承包人采购材料与工程设备</w:t>
      </w:r>
    </w:p>
    <w:p>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除已标价工程量清单《发包人提供主要材料和工程设备一览表》（表-21）中明确的材料、工程设备外，由承包人负责材料和工程设备的采购、运输和保管。</w:t>
      </w:r>
    </w:p>
    <w:p>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对发包人在招标时没有“参照或相当于**品牌、级别”约定的材料或设备，发包人有权要求承包人按不低于招标控制价相同细目的材料或设备价格的材料或设备进行采购，施工期间该部分材料或设备如未超过招标约定的风险幅度的，结算时按投标单价支付，不得调整。</w:t>
      </w:r>
    </w:p>
    <w:p>
      <w:pPr>
        <w:autoSpaceDE w:val="0"/>
        <w:autoSpaceDN w:val="0"/>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禁止使用松木、松木包装材料设备、种子、苗木、花卉及繁殖材料。</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 xml:space="preserve"> 8.2.1 发包人在工程量清单中给定暂估价的材料和工程设备，包括从暂列金额开支的材料和工程设备，其中属于依法必须招标的范围并达到规定的规模标准的，以及虽不属于依法必须招标的范围但合同中约定采用招标方式采购的， 应当按专用合同专用条款第 10.7.1 项的约定，由发包人和承包人以招标方式确定专项供应商。发包人负责提供的主要材料和工程设备清单见合同附件二“发包人供应材料设备一览表”。</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8.2.2 承包人提供的材料和工程设备的供货人及品种、规格、数量和供货时间等报送监理人审批的时间： 承包人应在材料、设备订货前 15 个日历天内向监理人报送材料采购计划、专项材料采购计划等。监理人于收到之日起5个日历天内批复。</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8.2.3 承包人采购材料和设备的约定：</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（1）承包人采购的材料设备的品种、规格、型号、质量应满足设计文件、招投标文件和现行《建筑工程施工质量与验收规范》的要求；</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承包人采购的主要材料、设备等必须注明产品名称、规格、型号、数量、品牌及生产厂家，且品质需与投标报价相匹配，如双方相差较大，发包人有权按差额扣除相应费用或要求承包人重新提供相关产品。承包人应并在采购前15个日历天内通知发包人现场代表，提交其负责提供的材料和工程设备的质量证明文件，取得发包人的书面同意（该同意及相关检验测试、验收均不因此免除承包人的任何质量责任）方可进行采购；未经发包人书面同意，如已用于本工程，承包人须按发包人因此提出的相关指令无条件执行，所造成的损失由承包人负责。</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承包人采购的材料设备的检验或实验必须满足设计文件及国家现行的有关标准的要求，需送检的材料设备由承包人负责；送检时，应通知监理工程师、发包人现场代表见证，未经监理工程师、发包人现场代表见证的送检材料，不能用于本工程，否则，因此所造成的损失由承包人负责。</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4）招标文件对承包人自行采购的材料、设备有规定的，承包人须严格执行；材料应严格保证质量，若有个别用材发现以次品冒充，责令全部更换，更换后须经发包人检验，并对承包人按违约处理。承包人投标时所报的材料品牌原则上不允许更换，确需更换时须经发包人书面同意，擅自采用其他品牌的，结算时材料价格不计入综合单价中。监理人发现承包人使用了不合格的材料和工程设备，应实时发出指示要求承包人立即改正，并禁止在工程中继续使用不合格的材料和工程设备，并处以双倍罚款。承包人若使用了次品或不合格或不符合约定的材料和工程设备，不予改正的，不按提供样品采购的，发包人有权对该部分项目不予验收和结算，并在下次进度款中处以4倍罚款，情节严重的，发包人有权对整个项目不予验收和结算，由此造成的工期延误及各项损失由承包人负责。</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5）对承包人提供的材料和工程设备，承包人须会同发包人进行检验和交货验收，查验材料合格证明和产品合格证书，并按合同约定和发包人指示，进行材料的抽样检验和工程设备的检验测试，检验和测试结果应提交发包人，承包人协助配合检验试验的相关工作。</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（6）承包人用于本工程的模板，必须符合模板验收技术规范。</w:t>
      </w:r>
      <w:bookmarkStart w:id="1061" w:name="8.4材料与工程设备的保管与使用"/>
      <w:bookmarkEnd w:id="1061"/>
    </w:p>
    <w:p>
      <w:pPr>
        <w:spacing w:after="120" w:line="400" w:lineRule="exact"/>
        <w:ind w:firstLine="420" w:firstLineChars="200"/>
        <w:rPr>
          <w:rFonts w:ascii="宋体" w:hAnsi="宋体" w:cs="宋体"/>
          <w:b/>
          <w:color w:val="auto"/>
          <w:szCs w:val="21"/>
          <w:highlight w:val="none"/>
        </w:rPr>
      </w:pPr>
      <w:r>
        <w:rPr>
          <w:rFonts w:hint="eastAsia" w:ascii="宋体" w:hAnsi="宋体" w:cs="宋体"/>
          <w:b/>
          <w:color w:val="auto"/>
          <w:szCs w:val="21"/>
          <w:highlight w:val="none"/>
          <w:lang w:bidi="ar"/>
        </w:rPr>
        <w:t>8.4材料与工程设备的保管与使用</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8.4.1发包人供应的材料设备的保管费用的承担：</w:t>
      </w:r>
      <w:r>
        <w:rPr>
          <w:rFonts w:hint="eastAsia" w:ascii="宋体" w:hAnsi="宋体" w:cs="宋体"/>
          <w:color w:val="auto"/>
          <w:szCs w:val="21"/>
          <w:highlight w:val="none"/>
          <w:u w:val="single"/>
          <w:lang w:bidi="ar"/>
        </w:rPr>
        <w:t xml:space="preserve">进入施工场地前由发包人承担，进入施工场地后由承包人承担    </w:t>
      </w:r>
      <w:r>
        <w:rPr>
          <w:rFonts w:hint="eastAsia" w:ascii="宋体" w:hAnsi="宋体" w:cs="宋体"/>
          <w:color w:val="auto"/>
          <w:szCs w:val="21"/>
          <w:highlight w:val="none"/>
          <w:lang w:bidi="ar"/>
        </w:rPr>
        <w:t>。</w:t>
      </w:r>
    </w:p>
    <w:p>
      <w:pPr>
        <w:spacing w:after="120" w:line="400" w:lineRule="exact"/>
        <w:ind w:firstLine="420" w:firstLineChars="200"/>
        <w:outlineLvl w:val="0"/>
        <w:rPr>
          <w:rFonts w:ascii="宋体" w:hAnsi="宋体" w:cs="宋体"/>
          <w:b/>
          <w:color w:val="auto"/>
          <w:szCs w:val="21"/>
          <w:highlight w:val="none"/>
        </w:rPr>
      </w:pPr>
      <w:r>
        <w:rPr>
          <w:rFonts w:hint="eastAsia" w:ascii="宋体" w:hAnsi="宋体" w:cs="宋体"/>
          <w:b/>
          <w:color w:val="auto"/>
          <w:szCs w:val="21"/>
          <w:highlight w:val="none"/>
          <w:lang w:bidi="ar"/>
        </w:rPr>
        <w:t>8.6 样品</w:t>
      </w:r>
    </w:p>
    <w:p>
      <w:pPr>
        <w:autoSpaceDE w:val="0"/>
        <w:autoSpaceDN w:val="0"/>
        <w:adjustRightIn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8.6.1</w:t>
      </w:r>
      <w:r>
        <w:rPr>
          <w:rFonts w:hint="eastAsia" w:ascii="宋体" w:hAnsi="宋体" w:cs="宋体"/>
          <w:color w:val="auto"/>
          <w:kern w:val="0"/>
          <w:szCs w:val="21"/>
          <w:highlight w:val="none"/>
          <w:lang w:bidi="ar"/>
        </w:rPr>
        <w:tab/>
      </w:r>
      <w:r>
        <w:rPr>
          <w:rFonts w:hint="eastAsia" w:ascii="宋体" w:hAnsi="宋体" w:cs="宋体"/>
          <w:color w:val="auto"/>
          <w:kern w:val="0"/>
          <w:szCs w:val="21"/>
          <w:highlight w:val="none"/>
          <w:lang w:bidi="ar"/>
        </w:rPr>
        <w:t>样品的报送与封存</w:t>
      </w:r>
    </w:p>
    <w:p>
      <w:pPr>
        <w:autoSpaceDE w:val="0"/>
        <w:autoSpaceDN w:val="0"/>
        <w:adjustRightIn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需要承包人报送样品的材料或工程设备，样品的种类、名称、规格、数量要求：</w:t>
      </w:r>
      <w:r>
        <w:rPr>
          <w:rFonts w:hint="eastAsia" w:ascii="宋体" w:hAnsi="宋体" w:cs="宋体"/>
          <w:color w:val="auto"/>
          <w:szCs w:val="21"/>
          <w:highlight w:val="none"/>
          <w:u w:val="single"/>
          <w:lang w:bidi="ar"/>
        </w:rPr>
        <w:t>承包人按设计及图纸要求根据工程所需采购材料且</w:t>
      </w:r>
      <w:r>
        <w:rPr>
          <w:rFonts w:hint="eastAsia" w:ascii="宋体" w:hAnsi="宋体" w:cs="宋体"/>
          <w:b/>
          <w:color w:val="auto"/>
          <w:szCs w:val="21"/>
          <w:highlight w:val="none"/>
          <w:u w:val="single"/>
          <w:lang w:bidi="ar"/>
        </w:rPr>
        <w:t>①按供应商报价指定的材料采购，其品种、规格、型号、质量等级应与投标清单相符，采购的样品必须先经监理和发包人认可；如因特殊原因不能从发包人推荐品牌中采购相应材料或设备时，应报请发包人并取得发包人书面同意方可采用，否则因此造成的一切后果由承包人负责；②货到接受监理、发包人检查；③在监理监督下，按规定送检或试验；④工程量清单中的暂定价的材料，必须经发包人在品牌、规格、颜色及单价等方面审定后方能采购。</w:t>
      </w:r>
    </w:p>
    <w:p>
      <w:pPr>
        <w:spacing w:after="120" w:line="400" w:lineRule="exact"/>
        <w:ind w:firstLine="420" w:firstLineChars="200"/>
        <w:outlineLvl w:val="0"/>
        <w:rPr>
          <w:rFonts w:ascii="宋体" w:hAnsi="宋体" w:cs="宋体"/>
          <w:b/>
          <w:color w:val="auto"/>
          <w:szCs w:val="21"/>
          <w:highlight w:val="none"/>
        </w:rPr>
      </w:pPr>
      <w:r>
        <w:rPr>
          <w:rFonts w:hint="eastAsia" w:ascii="宋体" w:hAnsi="宋体" w:cs="宋体"/>
          <w:b/>
          <w:color w:val="auto"/>
          <w:szCs w:val="21"/>
          <w:highlight w:val="none"/>
          <w:lang w:bidi="ar"/>
        </w:rPr>
        <w:t>8.8 施工设备和临时设施</w:t>
      </w:r>
    </w:p>
    <w:p>
      <w:pPr>
        <w:pStyle w:val="38"/>
        <w:tabs>
          <w:tab w:val="left" w:pos="4560"/>
          <w:tab w:val="left" w:pos="4979"/>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8.8.1 承包人提供的施工设备和临时设施</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4。</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关于修建临时设施费用承担的约定：</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u w:val="single"/>
          <w:lang w:bidi="ar"/>
        </w:rPr>
        <w:t>①承包人的临时用地（含项目部驻地等）租用费（含拆迁补偿）、临时用地的环保、恢复、临时 用地的青苗补偿及地面附着物拆除等费用均由承包人负责，以上费用在投标总报价中综合考虑。</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u w:val="single"/>
          <w:lang w:bidi="ar"/>
        </w:rPr>
        <w:t>②承包人负责合同实施期间其合同段内临时交通道路（含场内外连接公共交通道路）和交通设施的修建、维修、养护和交通管理工作，并承担一切费用。</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u w:val="single"/>
          <w:lang w:bidi="ar"/>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u w:val="single"/>
          <w:lang w:bidi="ar"/>
        </w:rPr>
        <w:t>④承包人在发包人拟开发区域内已经搭设的施工现场办公等临时设施，一旦发包人因开发需要，通知承包人搬迁、拆除的，承包人应无条件在规定期限内搬迁、拆除，发包人不另行支付搬迁、拆除等费用。承包人自行解决民工住宿问题，并承担因此而增加的交通费用、工人生产降效等相关费用。</w:t>
      </w:r>
    </w:p>
    <w:p>
      <w:pPr>
        <w:autoSpaceDE w:val="0"/>
        <w:autoSpaceDN w:val="0"/>
        <w:adjustRightIn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8.8.2 发包人提供的施工设备和临时设施</w:t>
      </w:r>
    </w:p>
    <w:p>
      <w:pPr>
        <w:autoSpaceDE w:val="0"/>
        <w:autoSpaceDN w:val="0"/>
        <w:adjustRightIn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发包人提供的施工设备和临时设施：</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w:t>
      </w:r>
    </w:p>
    <w:p>
      <w:pPr>
        <w:widowControl/>
        <w:autoSpaceDE w:val="0"/>
        <w:autoSpaceDN w:val="0"/>
        <w:adjustRightInd w:val="0"/>
        <w:spacing w:line="400" w:lineRule="exact"/>
        <w:ind w:firstLine="420" w:firstLineChars="200"/>
        <w:jc w:val="left"/>
        <w:rPr>
          <w:rFonts w:ascii="宋体" w:hAnsi="宋体" w:cs="宋体"/>
          <w:b/>
          <w:bCs/>
          <w:color w:val="auto"/>
          <w:szCs w:val="21"/>
          <w:highlight w:val="none"/>
        </w:rPr>
      </w:pPr>
      <w:r>
        <w:rPr>
          <w:rFonts w:hint="eastAsia" w:ascii="宋体" w:hAnsi="宋体" w:cs="宋体"/>
          <w:color w:val="auto"/>
          <w:szCs w:val="21"/>
          <w:highlight w:val="none"/>
          <w:lang w:bidi="ar"/>
        </w:rPr>
        <w:t>发包人提供的施工设备和临时设施的运行、维护、拆除、清运费用的承担人：</w:t>
      </w:r>
      <w:r>
        <w:rPr>
          <w:rFonts w:hint="eastAsia" w:ascii="宋体" w:hAnsi="宋体" w:cs="宋体"/>
          <w:color w:val="auto"/>
          <w:szCs w:val="21"/>
          <w:highlight w:val="none"/>
          <w:u w:val="single"/>
          <w:lang w:bidi="ar"/>
        </w:rPr>
        <w:t xml:space="preserve">  / </w:t>
      </w:r>
      <w:r>
        <w:rPr>
          <w:rFonts w:hint="eastAsia" w:ascii="宋体" w:hAnsi="宋体" w:cs="宋体"/>
          <w:color w:val="auto"/>
          <w:szCs w:val="21"/>
          <w:highlight w:val="none"/>
          <w:lang w:bidi="ar"/>
        </w:rPr>
        <w:t>。</w:t>
      </w:r>
    </w:p>
    <w:p>
      <w:pPr>
        <w:keepNext/>
        <w:keepLines/>
        <w:spacing w:before="120" w:after="120" w:line="400" w:lineRule="exact"/>
        <w:outlineLvl w:val="0"/>
        <w:rPr>
          <w:rFonts w:ascii="宋体" w:hAnsi="宋体" w:cs="宋体"/>
          <w:b/>
          <w:bCs/>
          <w:color w:val="auto"/>
          <w:szCs w:val="21"/>
          <w:highlight w:val="none"/>
        </w:rPr>
      </w:pPr>
      <w:r>
        <w:rPr>
          <w:rFonts w:hint="eastAsia" w:ascii="宋体" w:hAnsi="宋体" w:cs="宋体"/>
          <w:b/>
          <w:bCs/>
          <w:color w:val="auto"/>
          <w:szCs w:val="21"/>
          <w:highlight w:val="none"/>
          <w:lang w:bidi="ar"/>
        </w:rPr>
        <w:t>9. 试验与检验</w:t>
      </w:r>
    </w:p>
    <w:p>
      <w:pPr>
        <w:spacing w:after="120" w:line="400" w:lineRule="exact"/>
        <w:ind w:firstLine="420" w:firstLineChars="200"/>
        <w:rPr>
          <w:rFonts w:ascii="宋体" w:hAnsi="宋体" w:cs="宋体"/>
          <w:b/>
          <w:color w:val="auto"/>
          <w:szCs w:val="21"/>
          <w:highlight w:val="none"/>
        </w:rPr>
      </w:pPr>
      <w:r>
        <w:rPr>
          <w:rFonts w:hint="eastAsia" w:ascii="宋体" w:hAnsi="宋体" w:cs="宋体"/>
          <w:b/>
          <w:color w:val="auto"/>
          <w:szCs w:val="21"/>
          <w:highlight w:val="none"/>
          <w:lang w:bidi="ar"/>
        </w:rPr>
        <w:t>9.1试验设备与试验人员</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9.1.2 试验设备</w:t>
      </w:r>
    </w:p>
    <w:p>
      <w:pPr>
        <w:pStyle w:val="38"/>
        <w:adjustRightInd w:val="0"/>
        <w:spacing w:beforeAutospacing="1" w:after="60" w:line="400" w:lineRule="exact"/>
        <w:ind w:left="63" w:leftChars="30" w:right="63" w:rightChars="30" w:firstLine="420" w:firstLineChars="200"/>
        <w:jc w:val="center"/>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施工现场需要配置的试验场所：</w:t>
      </w:r>
      <w:r>
        <w:rPr>
          <w:rFonts w:hint="eastAsia" w:ascii="宋体" w:hAnsi="宋体" w:cs="宋体"/>
          <w:color w:val="auto"/>
          <w:kern w:val="2"/>
          <w:sz w:val="21"/>
          <w:szCs w:val="21"/>
          <w:highlight w:val="none"/>
          <w:u w:val="single"/>
          <w:lang w:bidi="ar"/>
        </w:rPr>
        <w:t>按国家及地方有关规定和现场实际情况配置</w:t>
      </w:r>
      <w:r>
        <w:rPr>
          <w:rFonts w:hint="eastAsia" w:ascii="宋体" w:hAnsi="宋体" w:cs="宋体"/>
          <w:color w:val="auto"/>
          <w:kern w:val="2"/>
          <w:sz w:val="21"/>
          <w:szCs w:val="21"/>
          <w:highlight w:val="none"/>
          <w:lang w:bidi="ar"/>
        </w:rPr>
        <w:t xml:space="preserve">。 </w:t>
      </w:r>
    </w:p>
    <w:p>
      <w:pPr>
        <w:pStyle w:val="38"/>
        <w:adjustRightInd w:val="0"/>
        <w:spacing w:beforeAutospacing="1" w:after="60" w:line="400" w:lineRule="exact"/>
        <w:ind w:left="63" w:leftChars="30" w:right="63" w:rightChars="30" w:firstLine="420" w:firstLineChars="200"/>
        <w:jc w:val="center"/>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施工现场需要配备的试验设备：</w:t>
      </w:r>
      <w:r>
        <w:rPr>
          <w:rFonts w:hint="eastAsia" w:ascii="宋体" w:hAnsi="宋体" w:cs="宋体"/>
          <w:color w:val="auto"/>
          <w:kern w:val="2"/>
          <w:sz w:val="21"/>
          <w:szCs w:val="21"/>
          <w:highlight w:val="none"/>
          <w:u w:val="single"/>
          <w:lang w:bidi="ar"/>
        </w:rPr>
        <w:t>按国家及地方有关规定和现场实际情况配置</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center"/>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施工现场需要具备的其他试验条件：</w:t>
      </w:r>
      <w:r>
        <w:rPr>
          <w:rFonts w:hint="eastAsia" w:ascii="宋体" w:hAnsi="宋体" w:cs="宋体"/>
          <w:color w:val="auto"/>
          <w:kern w:val="2"/>
          <w:sz w:val="21"/>
          <w:szCs w:val="21"/>
          <w:highlight w:val="none"/>
          <w:u w:val="single"/>
          <w:lang w:bidi="ar"/>
        </w:rPr>
        <w:t>按国家及地方有关规定和现场实际情况配置</w:t>
      </w:r>
      <w:r>
        <w:rPr>
          <w:rFonts w:hint="eastAsia" w:ascii="宋体" w:hAnsi="宋体" w:cs="宋体"/>
          <w:color w:val="auto"/>
          <w:kern w:val="2"/>
          <w:sz w:val="21"/>
          <w:szCs w:val="21"/>
          <w:highlight w:val="none"/>
          <w:lang w:bidi="ar"/>
        </w:rPr>
        <w:t>。</w:t>
      </w:r>
    </w:p>
    <w:p>
      <w:pPr>
        <w:spacing w:after="120" w:line="400" w:lineRule="exact"/>
        <w:ind w:firstLine="420" w:firstLineChars="200"/>
        <w:outlineLvl w:val="0"/>
        <w:rPr>
          <w:rFonts w:ascii="宋体" w:hAnsi="宋体" w:cs="宋体"/>
          <w:b/>
          <w:color w:val="auto"/>
          <w:szCs w:val="21"/>
          <w:highlight w:val="none"/>
        </w:rPr>
      </w:pPr>
      <w:r>
        <w:rPr>
          <w:rFonts w:hint="eastAsia" w:ascii="宋体" w:hAnsi="宋体" w:cs="宋体"/>
          <w:b/>
          <w:color w:val="auto"/>
          <w:szCs w:val="21"/>
          <w:highlight w:val="none"/>
          <w:lang w:bidi="ar"/>
        </w:rPr>
        <w:t xml:space="preserve">9.4 现场工艺试验 </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现场工艺试验的有关约定：</w:t>
      </w:r>
      <w:r>
        <w:rPr>
          <w:rFonts w:hint="eastAsia" w:ascii="宋体" w:hAnsi="宋体" w:cs="宋体"/>
          <w:color w:val="auto"/>
          <w:szCs w:val="21"/>
          <w:highlight w:val="none"/>
          <w:u w:val="single"/>
          <w:lang w:bidi="ar"/>
        </w:rPr>
        <w:t xml:space="preserve">   同通用条款  </w:t>
      </w:r>
      <w:r>
        <w:rPr>
          <w:rFonts w:hint="eastAsia" w:ascii="宋体" w:hAnsi="宋体" w:cs="宋体"/>
          <w:color w:val="auto"/>
          <w:szCs w:val="21"/>
          <w:highlight w:val="none"/>
          <w:lang w:bidi="ar"/>
        </w:rPr>
        <w:t>。</w:t>
      </w:r>
    </w:p>
    <w:p>
      <w:pPr>
        <w:spacing w:line="400" w:lineRule="exact"/>
        <w:ind w:firstLine="420" w:firstLineChars="200"/>
        <w:rPr>
          <w:rFonts w:ascii="宋体" w:hAnsi="宋体" w:cs="宋体"/>
          <w:b/>
          <w:color w:val="auto"/>
          <w:kern w:val="0"/>
          <w:szCs w:val="21"/>
          <w:highlight w:val="none"/>
        </w:rPr>
      </w:pPr>
      <w:bookmarkStart w:id="1062" w:name="_Toc406420990"/>
      <w:bookmarkEnd w:id="1062"/>
      <w:bookmarkStart w:id="1063" w:name="_Toc395382541"/>
      <w:bookmarkEnd w:id="1063"/>
      <w:bookmarkStart w:id="1064" w:name="_Toc25408"/>
      <w:bookmarkEnd w:id="1064"/>
      <w:bookmarkStart w:id="1065" w:name="_Toc25425"/>
      <w:bookmarkEnd w:id="1065"/>
      <w:bookmarkStart w:id="1066" w:name="_Toc29925"/>
      <w:r>
        <w:rPr>
          <w:rFonts w:hint="eastAsia" w:ascii="宋体" w:hAnsi="宋体" w:cs="宋体"/>
          <w:b/>
          <w:color w:val="auto"/>
          <w:kern w:val="0"/>
          <w:szCs w:val="21"/>
          <w:highlight w:val="none"/>
          <w:lang w:bidi="ar"/>
        </w:rPr>
        <w:t>9.5 检验费用</w:t>
      </w:r>
      <w:bookmarkEnd w:id="1066"/>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根据《建设工程质量检测管理办法》（建设部令第141号）、《广西壮族自治区建设工程质量检测管理规定》（桂建管〔2013〕11号）以及桂林市相关文件规定，工程质量检测业务由发包人委托有相应资质的检测机构检测。费用从发包人的项目建设经费中支出并直接支付给检测机构，不计入合同价款内，但仅包含一次检测费用。若因承包方的原因，导致项目产生复检，承包人必须整改至检验合格为止，期间造成的任何费用由承包人自行承担，由发包人在结算款中直接扣除或承包人直接支付至检测机构。</w:t>
      </w:r>
    </w:p>
    <w:p>
      <w:pPr>
        <w:keepNext/>
        <w:keepLines/>
        <w:spacing w:before="120" w:after="120" w:line="400" w:lineRule="exact"/>
        <w:outlineLvl w:val="0"/>
        <w:rPr>
          <w:rFonts w:ascii="宋体" w:hAnsi="宋体" w:cs="宋体"/>
          <w:b/>
          <w:bCs/>
          <w:color w:val="auto"/>
          <w:szCs w:val="21"/>
          <w:highlight w:val="none"/>
        </w:rPr>
      </w:pPr>
      <w:r>
        <w:rPr>
          <w:rFonts w:hint="eastAsia" w:ascii="宋体" w:hAnsi="宋体" w:cs="宋体"/>
          <w:b/>
          <w:bCs/>
          <w:color w:val="auto"/>
          <w:szCs w:val="21"/>
          <w:highlight w:val="none"/>
          <w:lang w:bidi="ar"/>
        </w:rPr>
        <w:t>10. 变更</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10.1变更的范围</w:t>
      </w:r>
    </w:p>
    <w:p>
      <w:pPr>
        <w:spacing w:line="400" w:lineRule="exact"/>
        <w:ind w:firstLine="600"/>
        <w:jc w:val="left"/>
        <w:rPr>
          <w:rFonts w:ascii="宋体" w:hAnsi="宋体" w:cs="宋体"/>
          <w:color w:val="auto"/>
          <w:szCs w:val="21"/>
          <w:highlight w:val="none"/>
        </w:rPr>
      </w:pPr>
      <w:r>
        <w:rPr>
          <w:rFonts w:hint="eastAsia" w:ascii="宋体" w:hAnsi="宋体" w:cs="宋体"/>
          <w:color w:val="auto"/>
          <w:szCs w:val="21"/>
          <w:highlight w:val="none"/>
          <w:lang w:bidi="ar"/>
        </w:rPr>
        <w:t>关于变更的范围的约定：</w:t>
      </w:r>
      <w:r>
        <w:rPr>
          <w:rFonts w:hint="eastAsia" w:ascii="宋体" w:hAnsi="宋体" w:cs="宋体"/>
          <w:color w:val="auto"/>
          <w:szCs w:val="21"/>
          <w:highlight w:val="none"/>
          <w:u w:val="single"/>
          <w:lang w:bidi="ar"/>
        </w:rPr>
        <w:t>同通用条款。</w:t>
      </w:r>
    </w:p>
    <w:p>
      <w:pPr>
        <w:pStyle w:val="193"/>
        <w:spacing w:line="400" w:lineRule="exact"/>
        <w:ind w:firstLine="448"/>
        <w:rPr>
          <w:rFonts w:ascii="宋体" w:hAnsi="宋体" w:cs="宋体"/>
          <w:color w:val="auto"/>
          <w:kern w:val="2"/>
          <w:sz w:val="21"/>
          <w:szCs w:val="21"/>
          <w:highlight w:val="none"/>
        </w:rPr>
      </w:pPr>
      <w:r>
        <w:rPr>
          <w:rFonts w:hint="eastAsia" w:ascii="宋体" w:hAnsi="宋体" w:cs="宋体"/>
          <w:color w:val="auto"/>
          <w:kern w:val="2"/>
          <w:sz w:val="21"/>
          <w:szCs w:val="21"/>
          <w:highlight w:val="none"/>
        </w:rPr>
        <w:t>10.3变更程序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10.3.1 国有投资项目：</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⑴设计变更和工程签证，按各市政府或相关部门的规定办理。属不可抗力（自然灾害、突发事件等）造成变更的，按特事特办原则予以办理。</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⑵发包人在实施项目过程中，若发生单价变动，由发包人、监理单位、施工单位及其他相关单位共同商定并签字确认。</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⑶ 当合同规定的合同价款调整情况发生后，承包人未在规定时间内通知发包人，或者未在规定时间内提出调整报告，发包人可以根据有关资料，决定是否调整和调整的金额，并书面通知承包人。</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10.3.2 非国有投资项目：</w:t>
      </w:r>
      <w:r>
        <w:rPr>
          <w:rFonts w:hint="eastAsia" w:ascii="宋体" w:hAnsi="宋体" w:cs="宋体"/>
          <w:color w:val="auto"/>
          <w:kern w:val="2"/>
          <w:sz w:val="21"/>
          <w:szCs w:val="21"/>
          <w:highlight w:val="none"/>
          <w:u w:val="single"/>
          <w:lang w:bidi="ar"/>
        </w:rPr>
        <w:t xml:space="preserve"> 同通用条款</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10.3.3 所有变更必须于 5 个日历天内由承包人、监理单位及发包人进行签字确认，逾期造成损失由承包人自行承担。</w:t>
      </w:r>
    </w:p>
    <w:p>
      <w:pPr>
        <w:spacing w:after="120" w:line="400" w:lineRule="exact"/>
        <w:ind w:firstLine="420" w:firstLineChars="200"/>
        <w:jc w:val="left"/>
        <w:outlineLvl w:val="0"/>
        <w:rPr>
          <w:rFonts w:ascii="宋体" w:hAnsi="宋体" w:cs="宋体"/>
          <w:b/>
          <w:color w:val="auto"/>
          <w:szCs w:val="21"/>
          <w:highlight w:val="none"/>
        </w:rPr>
      </w:pPr>
      <w:r>
        <w:rPr>
          <w:rFonts w:hint="eastAsia" w:ascii="宋体" w:hAnsi="宋体" w:cs="宋体"/>
          <w:b/>
          <w:color w:val="auto"/>
          <w:szCs w:val="21"/>
          <w:highlight w:val="none"/>
          <w:lang w:bidi="ar"/>
        </w:rPr>
        <w:t>10.4 变更估价</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lang w:bidi="ar"/>
        </w:rPr>
        <w:t>10.4.1 变更估价原则:</w:t>
      </w:r>
      <w:r>
        <w:rPr>
          <w:rFonts w:hint="eastAsia" w:ascii="宋体" w:hAnsi="宋体" w:cs="宋体"/>
          <w:color w:val="auto"/>
          <w:kern w:val="2"/>
          <w:sz w:val="21"/>
          <w:szCs w:val="21"/>
          <w:highlight w:val="none"/>
          <w:u w:val="single"/>
          <w:lang w:bidi="ar"/>
        </w:rPr>
        <w:t>因设计变更、招标工程量清单错项漏项及相关签证引起工程项目、工程量任何变化的，变更合同价款按下列方法进行：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（1）投标总报价中已有适用于变更工程的综合单价，按已有的综合单价；</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（2）投标总报价中有类似变更工程的综合单价，可参照投标总报价中类似的综合单价确定；</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3）投标总报价中没有适用或类似于变更工程的综合单价，则有定额的套用定额计算，执行本工程编制招标控制价的参考依据，其中材料价格采用2026年5月《兴安县建设工程造价信息》、《桂林市建设工程造价信息》，信息价没有的，按市场价格共同协商初步确定；此类工程结算综合单价=按现行定额计算（管理费、利润取中值）的综合单价×中标下浮系数（中标人的投标总报价÷招标控制价），新增项目无定额可套用时，由发包人、承包人、监理及跟踪审计四方共同协商初步确定，最终以财政评审中心或发包人委托的造价咨询机构审定并经发包人及承包人双方确认的金额为准。</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4）若发包人和监理人认为有关的工作不能以实物工程量的方法计算及估值时，则按以下的方法计算：若工程量清单中有计日工价目表，则以计日工价目表中相应的项目计价；若计日工作价目表中无类似项目，则按四方协商的价格估值。附带条件为，承包人须提交每天用于该项工作的时间的记录、相关工人的姓名及经发包人、跟踪审计、监理人复核的所用物料的清单。上述数据须于该项工作执行后的一星期内提交给发包人及监理人。</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5）暂定价调整方法为：暂定材料价格部分仅调整合同实施期间材料市场价与暂定价之间的材差并计相应的规费和税金，响应文件中相应的综合单价不再调整。专业工程暂估价的确定方法：由承包人申报单价，发包人组织监理人、发包人委托的有资质的造价咨询公司共同询价确定。如发包人现场审计人员认为材料暂估价及专业工程暂估价需要进行市场询价的，应以询价小组（询价小组由发包人、承包人、监理人、发包人委托的有资质的造价咨询公司组成）调查确认的单价为准。</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（6）无约定的参照我区现行《建设工程工程量清单计价规范》及配套定额相关规定执行。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（7）技术措施费。施工单位已经充分考虑了施工过程中应采取的各项施工技术措施，并在综合单价中已经包含了因此产生的各项风险费用，结算时不予以调整。</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u w:val="single"/>
          <w:lang w:bidi="ar"/>
        </w:rPr>
        <w:t>（8）本工程最终结算以财政评审中心或发包人委托的有资质的造价咨询公司审定并经发包人及承包人双方确认的金额为准。</w:t>
      </w:r>
    </w:p>
    <w:p>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lang w:bidi="ar"/>
        </w:rPr>
        <w:t>工程变更导致实际完成的变更工程量与已标价清单或预算书中列明的该项目工程量有偏差时，其综合单价的确定按专用条款“1.13工程量清单错误的修正”执行。</w:t>
      </w:r>
    </w:p>
    <w:p>
      <w:pPr>
        <w:rPr>
          <w:rFonts w:ascii="宋体" w:hAnsi="宋体" w:cs="宋体"/>
          <w:color w:val="auto"/>
          <w:szCs w:val="21"/>
          <w:highlight w:val="none"/>
        </w:rPr>
      </w:pPr>
      <w:r>
        <w:rPr>
          <w:rFonts w:hint="eastAsia" w:ascii="宋体" w:hAnsi="宋体" w:cs="宋体"/>
          <w:color w:val="auto"/>
          <w:szCs w:val="21"/>
          <w:highlight w:val="none"/>
          <w:lang w:bidi="ar"/>
        </w:rPr>
        <w:t xml:space="preserve"> </w:t>
      </w:r>
    </w:p>
    <w:p>
      <w:pPr>
        <w:spacing w:after="120" w:line="400" w:lineRule="exact"/>
        <w:ind w:firstLine="420" w:firstLineChars="200"/>
        <w:rPr>
          <w:rFonts w:ascii="宋体" w:hAnsi="宋体" w:cs="宋体"/>
          <w:b/>
          <w:color w:val="auto"/>
          <w:szCs w:val="21"/>
          <w:highlight w:val="none"/>
        </w:rPr>
      </w:pPr>
      <w:r>
        <w:rPr>
          <w:rFonts w:hint="eastAsia" w:ascii="宋体" w:hAnsi="宋体" w:cs="宋体"/>
          <w:b/>
          <w:color w:val="auto"/>
          <w:szCs w:val="21"/>
          <w:highlight w:val="none"/>
          <w:lang w:bidi="ar"/>
        </w:rPr>
        <w:t>10.5承包人的合理化建议</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监理人审查承包人合理化建议的期限：</w:t>
      </w:r>
      <w:r>
        <w:rPr>
          <w:rFonts w:hint="eastAsia" w:ascii="宋体" w:hAnsi="宋体" w:cs="宋体"/>
          <w:color w:val="auto"/>
          <w:szCs w:val="21"/>
          <w:highlight w:val="none"/>
          <w:u w:val="single"/>
          <w:lang w:bidi="ar"/>
        </w:rPr>
        <w:t xml:space="preserve">  同通用条款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发包人审批承包人合理化建议的期限：</w:t>
      </w:r>
      <w:r>
        <w:rPr>
          <w:rFonts w:hint="eastAsia" w:ascii="宋体" w:hAnsi="宋体" w:cs="宋体"/>
          <w:color w:val="auto"/>
          <w:szCs w:val="21"/>
          <w:highlight w:val="none"/>
          <w:u w:val="single"/>
          <w:lang w:bidi="ar"/>
        </w:rPr>
        <w:t xml:space="preserve">  同通用条款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b/>
          <w:color w:val="auto"/>
          <w:szCs w:val="21"/>
          <w:highlight w:val="none"/>
        </w:rPr>
      </w:pPr>
      <w:r>
        <w:rPr>
          <w:rFonts w:hint="eastAsia" w:ascii="宋体" w:hAnsi="宋体" w:cs="宋体"/>
          <w:color w:val="auto"/>
          <w:szCs w:val="21"/>
          <w:highlight w:val="none"/>
          <w:lang w:bidi="ar"/>
        </w:rPr>
        <w:t>承包人提出的合理化建议降低了合同价格或者提高了工程经济效益的奖励的方法和金额为：</w:t>
      </w:r>
      <w:r>
        <w:rPr>
          <w:rFonts w:hint="eastAsia" w:ascii="宋体" w:hAnsi="宋体" w:cs="宋体"/>
          <w:color w:val="auto"/>
          <w:szCs w:val="21"/>
          <w:highlight w:val="none"/>
          <w:u w:val="single"/>
          <w:lang w:bidi="ar"/>
        </w:rPr>
        <w:t xml:space="preserve">    无      </w:t>
      </w:r>
      <w:r>
        <w:rPr>
          <w:rFonts w:hint="eastAsia" w:ascii="宋体" w:hAnsi="宋体" w:cs="宋体"/>
          <w:color w:val="auto"/>
          <w:szCs w:val="21"/>
          <w:highlight w:val="none"/>
          <w:lang w:bidi="ar"/>
        </w:rPr>
        <w:t>。</w:t>
      </w:r>
    </w:p>
    <w:p>
      <w:pPr>
        <w:spacing w:after="120" w:line="400" w:lineRule="exact"/>
        <w:ind w:firstLine="420" w:firstLineChars="200"/>
        <w:jc w:val="left"/>
        <w:outlineLvl w:val="0"/>
        <w:rPr>
          <w:rFonts w:ascii="宋体" w:hAnsi="宋体" w:cs="宋体"/>
          <w:b/>
          <w:color w:val="auto"/>
          <w:szCs w:val="21"/>
          <w:highlight w:val="none"/>
        </w:rPr>
      </w:pPr>
      <w:r>
        <w:rPr>
          <w:rFonts w:hint="eastAsia" w:ascii="宋体" w:hAnsi="宋体" w:cs="宋体"/>
          <w:b/>
          <w:color w:val="auto"/>
          <w:szCs w:val="21"/>
          <w:highlight w:val="none"/>
          <w:lang w:bidi="ar"/>
        </w:rPr>
        <w:t>10.7 暂估价</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暂估价材料和工程设备的明细详见已标价工程量清单《材料（工程设备）暂估价格及调整表》（表12-2）和《专业工程暂估价表》（表12-3）。</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10.7.1 对于依法必须招标的暂估价项目</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对于依法必须招标的暂估价项目的确认和批准采取第</w:t>
      </w:r>
      <w:r>
        <w:rPr>
          <w:rFonts w:hint="eastAsia" w:ascii="宋体" w:hAnsi="宋体" w:cs="宋体"/>
          <w:color w:val="auto"/>
          <w:kern w:val="2"/>
          <w:sz w:val="21"/>
          <w:szCs w:val="21"/>
          <w:highlight w:val="none"/>
          <w:u w:val="single"/>
          <w:lang w:bidi="ar"/>
        </w:rPr>
        <w:t xml:space="preserve">  3  </w:t>
      </w:r>
      <w:r>
        <w:rPr>
          <w:rFonts w:hint="eastAsia" w:ascii="宋体" w:hAnsi="宋体" w:cs="宋体"/>
          <w:color w:val="auto"/>
          <w:kern w:val="2"/>
          <w:sz w:val="21"/>
          <w:szCs w:val="21"/>
          <w:highlight w:val="none"/>
          <w:lang w:bidi="ar"/>
        </w:rPr>
        <w:t>种方式确定。</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第 1 种方式：对于依法必须招标的暂估价项目，由承包人招标，对该暂估价项目的确认和批准按照以下约定执行：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承包人应当根据施工进度计划，在招标工作启动前14个日历天内将招标方案通过监理人报送发包人审查，发包人应当在收到承包人报送的招标方案后7天内批准或提出修改意见。承包人应当按照经过发包人批准的招标方案开展招标工作；</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承包人应当根据施工进度计划，提前14个日历天将招标文件通过监理人报送发包人审批，发包人应当在收到承包人报送的相关文件后7个日历天内完成审批或提出修改意见；发包人有权确定招标控制价并委派评标委员会成员；</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承包人与供应商、分包人在签订暂估价合同前，应当提前7个日历天将确定的中标候选供应商或中标候选分包人的资料报送发包人，发包人应在收到资料后3个日历天内与承包人共同确定中标人；承包人应当在签订合同后7个日历天内，将暂估价合同副本报送发包人留存。</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第 2 种方式：对于依法必须招标的暂估价项目，由发包人和承包人共同招标确定暂估价供应商或分包人的，承包人应按照施工进度计划，在招标工作启动前14个日历天通知发包人，并提交暂估价招标方案和工作分工。发包人应在收到后7天内确认。确定中标人后，由发包人、承包人与中标人共同签订暂估价合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第 3 种方式：</w:t>
      </w:r>
      <w:r>
        <w:rPr>
          <w:rFonts w:hint="eastAsia" w:ascii="宋体" w:hAnsi="宋体" w:cs="宋体"/>
          <w:color w:val="auto"/>
          <w:kern w:val="2"/>
          <w:sz w:val="21"/>
          <w:szCs w:val="21"/>
          <w:highlight w:val="none"/>
          <w:u w:val="single"/>
          <w:lang w:bidi="ar"/>
        </w:rPr>
        <w:t>发包人作为招标人，承包人配合、协助发包人的招标工作</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10.7.2对于不属于依法必须招标的暂估价项目，采取以下第</w:t>
      </w:r>
      <w:r>
        <w:rPr>
          <w:rFonts w:hint="eastAsia" w:ascii="宋体" w:hAnsi="宋体" w:cs="宋体"/>
          <w:color w:val="auto"/>
          <w:kern w:val="2"/>
          <w:sz w:val="21"/>
          <w:szCs w:val="21"/>
          <w:highlight w:val="none"/>
          <w:u w:val="single"/>
          <w:lang w:bidi="ar"/>
        </w:rPr>
        <w:t xml:space="preserve"> 1 </w:t>
      </w:r>
      <w:r>
        <w:rPr>
          <w:rFonts w:hint="eastAsia" w:ascii="宋体" w:hAnsi="宋体" w:cs="宋体"/>
          <w:color w:val="auto"/>
          <w:kern w:val="2"/>
          <w:sz w:val="21"/>
          <w:szCs w:val="21"/>
          <w:highlight w:val="none"/>
          <w:lang w:bidi="ar"/>
        </w:rPr>
        <w:t>种方式确定：</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第 1 种方式：对于不属于依法必须招标的暂估价项目，按本项约定确认和批准：</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承包人应根据施工进度计划，在签订暂估价项目的采购合同、分包合同前28个日历天内向监理人提出书面申请。监理人应当在收到申请后3个日历天内报送发包人，发包人应当在收到申请后14天内给予批准或提出修改意见，发包人逾期未予批准或提出修改意见的，视为该书面申请已获得同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（2）发包人认为承包人确定的供应商、分包人无法满足工程质量或合同要求的，发包人可以要求承包人重新确定暂估价项目的供应商、分包人；</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（3）承包人应当在签订暂估价合同后7个日历天内，将暂估价合同副本报送发包人留存。</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第 2 种方式：承包人按照第10.7.1项【依法必须招标的暂估价项目】约定的第1种方式确定暂估价项目。</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第 3 种方式：承包人直接实施的暂估价项目</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承包人具备实施暂估价项目的资格和条件的，经发包人和承包人协商一致后，可由承包人   自行实施暂估价项目，合同当事人可以在合同条款约定具体事项。</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承包人直接实施的暂估价项目的约定：</w:t>
      </w:r>
      <w:r>
        <w:rPr>
          <w:rFonts w:hint="eastAsia" w:ascii="宋体" w:hAnsi="宋体" w:cs="宋体"/>
          <w:color w:val="auto"/>
          <w:kern w:val="2"/>
          <w:sz w:val="21"/>
          <w:szCs w:val="21"/>
          <w:highlight w:val="none"/>
          <w:u w:val="single"/>
          <w:lang w:bidi="ar"/>
        </w:rPr>
        <w:t xml:space="preserve">  无  </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bookmarkStart w:id="1067" w:name="10.8_暂列金额"/>
      <w:bookmarkEnd w:id="1067"/>
      <w:r>
        <w:rPr>
          <w:rFonts w:hint="eastAsia" w:ascii="宋体" w:hAnsi="宋体" w:cs="宋体"/>
          <w:color w:val="auto"/>
          <w:kern w:val="2"/>
          <w:sz w:val="21"/>
          <w:szCs w:val="21"/>
          <w:highlight w:val="none"/>
          <w:lang w:bidi="ar"/>
        </w:rPr>
        <w:t>10.8  暂列金额</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合同当事人关于暂列金额使用的约定：</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（1）已签约合同价中的暂列金额由发包人掌握使用。</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（2）发包人按照规定所作支付后，暂列金额如有余额归发包人。</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10.8 暂列金额</w:t>
      </w:r>
    </w:p>
    <w:p>
      <w:pPr>
        <w:keepNext/>
        <w:keepLines/>
        <w:spacing w:before="120" w:after="120" w:line="400" w:lineRule="exact"/>
        <w:jc w:val="left"/>
        <w:outlineLvl w:val="3"/>
        <w:rPr>
          <w:rFonts w:ascii="宋体" w:hAnsi="宋体" w:cs="宋体"/>
          <w:color w:val="auto"/>
          <w:szCs w:val="21"/>
          <w:highlight w:val="none"/>
          <w:u w:val="single"/>
        </w:rPr>
      </w:pPr>
      <w:r>
        <w:rPr>
          <w:rFonts w:hint="eastAsia" w:ascii="宋体" w:hAnsi="宋体" w:cs="宋体"/>
          <w:color w:val="auto"/>
          <w:kern w:val="0"/>
          <w:szCs w:val="21"/>
          <w:highlight w:val="none"/>
          <w:lang w:bidi="ar"/>
        </w:rPr>
        <w:t>合同当事人关于暂列金额使用的约定：</w:t>
      </w:r>
      <w:r>
        <w:rPr>
          <w:rFonts w:hint="eastAsia" w:ascii="宋体" w:hAnsi="宋体" w:cs="宋体"/>
          <w:color w:val="auto"/>
          <w:szCs w:val="21"/>
          <w:highlight w:val="none"/>
          <w:u w:val="single"/>
          <w:lang w:bidi="ar"/>
        </w:rPr>
        <w:t xml:space="preserve"> （1）已签约合同价中的暂列金额由发包人掌握使用。</w:t>
      </w:r>
    </w:p>
    <w:p>
      <w:pPr>
        <w:keepNext/>
        <w:keepLines/>
        <w:spacing w:before="120" w:after="120" w:line="400" w:lineRule="exact"/>
        <w:jc w:val="left"/>
        <w:outlineLvl w:val="3"/>
        <w:rPr>
          <w:rFonts w:ascii="宋体" w:hAnsi="宋体" w:cs="宋体"/>
          <w:color w:val="auto"/>
          <w:szCs w:val="21"/>
          <w:highlight w:val="none"/>
          <w:u w:val="single"/>
        </w:rPr>
      </w:pPr>
      <w:r>
        <w:rPr>
          <w:rFonts w:hint="eastAsia" w:ascii="宋体" w:hAnsi="宋体" w:cs="宋体"/>
          <w:color w:val="auto"/>
          <w:szCs w:val="21"/>
          <w:highlight w:val="none"/>
          <w:u w:val="single"/>
          <w:lang w:bidi="ar"/>
        </w:rPr>
        <w:t>（2）发包人按照规定所作支付后，暂列金额如有余额归发包人。</w:t>
      </w:r>
    </w:p>
    <w:p>
      <w:pPr>
        <w:keepNext/>
        <w:keepLines/>
        <w:spacing w:before="120" w:after="120" w:line="400" w:lineRule="exact"/>
        <w:jc w:val="left"/>
        <w:outlineLvl w:val="0"/>
        <w:rPr>
          <w:rFonts w:ascii="宋体" w:hAnsi="宋体" w:cs="宋体"/>
          <w:b/>
          <w:bCs/>
          <w:color w:val="auto"/>
          <w:szCs w:val="21"/>
          <w:highlight w:val="none"/>
        </w:rPr>
      </w:pPr>
      <w:r>
        <w:rPr>
          <w:rFonts w:hint="eastAsia" w:ascii="宋体" w:hAnsi="宋体" w:cs="宋体"/>
          <w:b/>
          <w:bCs/>
          <w:color w:val="auto"/>
          <w:szCs w:val="21"/>
          <w:highlight w:val="none"/>
          <w:lang w:bidi="ar"/>
        </w:rPr>
        <w:t>11. 价格调整</w:t>
      </w:r>
    </w:p>
    <w:p>
      <w:pPr>
        <w:spacing w:after="120" w:line="400" w:lineRule="exact"/>
        <w:ind w:firstLine="420" w:firstLineChars="200"/>
        <w:rPr>
          <w:rFonts w:ascii="宋体" w:hAnsi="宋体" w:cs="宋体"/>
          <w:b/>
          <w:color w:val="auto"/>
          <w:szCs w:val="21"/>
          <w:highlight w:val="none"/>
        </w:rPr>
      </w:pPr>
      <w:r>
        <w:rPr>
          <w:rFonts w:hint="eastAsia" w:ascii="宋体" w:hAnsi="宋体" w:cs="宋体"/>
          <w:b/>
          <w:color w:val="auto"/>
          <w:szCs w:val="21"/>
          <w:highlight w:val="none"/>
          <w:lang w:bidi="ar"/>
        </w:rPr>
        <w:t>11.1 市场价格波动引起的调整</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lang w:bidi="ar"/>
        </w:rPr>
        <w:t>市场价格波动是否调整合同价格的约定：</w:t>
      </w:r>
      <w:r>
        <w:rPr>
          <w:rFonts w:hint="eastAsia" w:ascii="宋体" w:hAnsi="宋体" w:cs="宋体"/>
          <w:color w:val="auto"/>
          <w:kern w:val="0"/>
          <w:szCs w:val="21"/>
          <w:highlight w:val="none"/>
          <w:u w:val="single"/>
          <w:lang w:bidi="ar"/>
        </w:rPr>
        <w:t>施工过程中除钢材、水泥、商品混凝土外，其他均由投标人根据施工期间材料价格可能发生的价格变动，自行考虑由此引起的风险，并计入报价中，结算时不再调整。非施工单位原因造成的钢材、水泥、商品混凝土价差在5%以内（含5%）的，由施工单位承担；超过5%部分的价差，由建设单位承担</w:t>
      </w:r>
      <w:r>
        <w:rPr>
          <w:rFonts w:hint="eastAsia" w:ascii="宋体" w:hAnsi="宋体" w:cs="宋体"/>
          <w:color w:val="auto"/>
          <w:szCs w:val="21"/>
          <w:highlight w:val="none"/>
          <w:u w:val="singl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因市场价格波动调整合同价格，采用以下第</w:t>
      </w:r>
      <w:r>
        <w:rPr>
          <w:rFonts w:hint="eastAsia" w:ascii="宋体" w:hAnsi="宋体" w:cs="宋体"/>
          <w:color w:val="auto"/>
          <w:szCs w:val="21"/>
          <w:highlight w:val="none"/>
          <w:u w:val="single"/>
          <w:lang w:bidi="ar"/>
        </w:rPr>
        <w:t xml:space="preserve"> 3 </w:t>
      </w:r>
      <w:r>
        <w:rPr>
          <w:rFonts w:hint="eastAsia" w:ascii="宋体" w:hAnsi="宋体" w:cs="宋体"/>
          <w:color w:val="auto"/>
          <w:szCs w:val="21"/>
          <w:highlight w:val="none"/>
          <w:lang w:bidi="ar"/>
        </w:rPr>
        <w:t>种方式对合同价格进行调整：</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第1种方式：采用价格指数进行价格调整。</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关于各可调因子、定值和变值权重，以及基本价格指数及其来源的约定：</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 xml:space="preserve">；  </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第2种方式：采用造价信息进行价格调整。</w:t>
      </w:r>
    </w:p>
    <w:p>
      <w:pPr>
        <w:pStyle w:val="38"/>
        <w:tabs>
          <w:tab w:val="left" w:pos="4980"/>
          <w:tab w:val="left" w:pos="6451"/>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（2）关于基准价格的约定：</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u w:val="single"/>
          <w:lang w:bidi="ar"/>
        </w:rPr>
        <w:t>/</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（1）允许调整主要材料和工程设备、基期价格、风险系数、投标报价详见《允许调整主要材料和工程设备一览表》</w:t>
      </w:r>
      <w:r>
        <w:rPr>
          <w:rFonts w:hint="eastAsia" w:ascii="宋体" w:hAnsi="宋体" w:cs="宋体"/>
          <w:color w:val="auto"/>
          <w:kern w:val="0"/>
          <w:szCs w:val="21"/>
          <w:highlight w:val="none"/>
          <w:lang w:bidi="ar"/>
        </w:rPr>
        <w:t>（表-22）</w:t>
      </w:r>
      <w:r>
        <w:rPr>
          <w:rFonts w:hint="eastAsia" w:ascii="宋体" w:hAnsi="宋体" w:cs="宋体"/>
          <w:color w:val="auto"/>
          <w:szCs w:val="21"/>
          <w:highlight w:val="none"/>
          <w:lang w:bidi="ar"/>
        </w:rPr>
        <w:t>,价差调整部分仅计算税金，除此表列明的材料、设备外，其余材料设备价差原则上不予调整。</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（2）主要材料和工程设备确认价：</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按施工期间《兴安县建设工程造价信息》、《桂林市建设工程造价信息》信息价的加权平均价计算，信息价没有的按通用条款规定确定。</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（3）价差计算方法：</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①《允许调整主要材料和工程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②承包人在《允许调整主要材料和工程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③承包人在《允许调整主要材料和工程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第 3 种方式：其他价格调整方式：</w:t>
      </w:r>
      <w:r>
        <w:rPr>
          <w:rFonts w:hint="eastAsia" w:ascii="宋体" w:hAnsi="宋体" w:cs="宋体"/>
          <w:color w:val="auto"/>
          <w:kern w:val="2"/>
          <w:sz w:val="21"/>
          <w:szCs w:val="21"/>
          <w:highlight w:val="none"/>
          <w:u w:val="single"/>
          <w:lang w:bidi="ar"/>
        </w:rPr>
        <w:t>当材料价格涨跌幅在±5%内（含±5%）时，由投标人自行考虑由此引起的风险，结算时不予调整；当材料价格涨跌幅超出±5%时，结算时仅给予超出±5%以上（下）部分的价差调整（不含±5%）。材料价格调整={施工期间《桂林市建设工程造价信息》材料</w:t>
      </w:r>
      <w:r>
        <w:rPr>
          <w:rFonts w:hint="eastAsia" w:ascii="宋体" w:hAnsi="宋体" w:cs="宋体"/>
          <w:color w:val="auto"/>
          <w:kern w:val="2"/>
          <w:sz w:val="21"/>
          <w:szCs w:val="21"/>
          <w:highlight w:val="none"/>
          <w:u w:val="single"/>
          <w:lang w:eastAsia="zh-CN" w:bidi="ar"/>
        </w:rPr>
        <w:t>兴安县</w:t>
      </w:r>
      <w:r>
        <w:rPr>
          <w:rFonts w:hint="eastAsia" w:ascii="宋体" w:hAnsi="宋体" w:cs="宋体"/>
          <w:color w:val="auto"/>
          <w:kern w:val="2"/>
          <w:sz w:val="21"/>
          <w:szCs w:val="21"/>
          <w:highlight w:val="none"/>
          <w:u w:val="single"/>
          <w:lang w:bidi="ar"/>
        </w:rPr>
        <w:t>信息价的加权平均价-202</w:t>
      </w:r>
      <w:r>
        <w:rPr>
          <w:rFonts w:hint="eastAsia" w:cs="宋体"/>
          <w:color w:val="auto"/>
          <w:kern w:val="2"/>
          <w:sz w:val="21"/>
          <w:szCs w:val="21"/>
          <w:highlight w:val="none"/>
          <w:u w:val="single"/>
          <w:lang w:eastAsia="zh-CN" w:bidi="ar"/>
        </w:rPr>
        <w:t>6</w:t>
      </w:r>
      <w:r>
        <w:rPr>
          <w:rFonts w:hint="eastAsia" w:ascii="宋体" w:hAnsi="宋体" w:cs="宋体"/>
          <w:color w:val="auto"/>
          <w:kern w:val="2"/>
          <w:sz w:val="21"/>
          <w:szCs w:val="21"/>
          <w:highlight w:val="none"/>
          <w:u w:val="single"/>
          <w:lang w:bidi="ar"/>
        </w:rPr>
        <w:t>年《兴安县建设工程造价信息》、《桂林市建设工程造价信息》</w:t>
      </w:r>
      <w:r>
        <w:rPr>
          <w:rFonts w:hint="eastAsia" w:ascii="宋体" w:hAnsi="宋体" w:cs="宋体"/>
          <w:color w:val="auto"/>
          <w:kern w:val="2"/>
          <w:sz w:val="21"/>
          <w:szCs w:val="21"/>
          <w:highlight w:val="none"/>
          <w:u w:val="single"/>
          <w:lang w:eastAsia="zh-CN" w:bidi="ar"/>
        </w:rPr>
        <w:t>信息价</w:t>
      </w:r>
      <w:r>
        <w:rPr>
          <w:rFonts w:hint="eastAsia" w:ascii="宋体" w:hAnsi="宋体" w:cs="宋体"/>
          <w:color w:val="auto"/>
          <w:kern w:val="2"/>
          <w:sz w:val="21"/>
          <w:szCs w:val="21"/>
          <w:highlight w:val="none"/>
          <w:u w:val="single"/>
          <w:lang w:bidi="ar"/>
        </w:rPr>
        <w:t>中</w:t>
      </w:r>
      <w:r>
        <w:rPr>
          <w:rFonts w:hint="eastAsia" w:ascii="宋体" w:hAnsi="宋体" w:cs="宋体"/>
          <w:b/>
          <w:bCs/>
          <w:color w:val="auto"/>
          <w:kern w:val="2"/>
          <w:sz w:val="21"/>
          <w:szCs w:val="21"/>
          <w:highlight w:val="none"/>
          <w:u w:val="single"/>
          <w:lang w:bidi="ar"/>
        </w:rPr>
        <w:t>第</w:t>
      </w:r>
      <w:r>
        <w:rPr>
          <w:rFonts w:hint="eastAsia" w:cs="宋体"/>
          <w:b/>
          <w:bCs/>
          <w:color w:val="auto"/>
          <w:kern w:val="2"/>
          <w:sz w:val="21"/>
          <w:szCs w:val="21"/>
          <w:highlight w:val="none"/>
          <w:u w:val="single"/>
          <w:lang w:val="en-US" w:eastAsia="zh-CN" w:bidi="ar"/>
        </w:rPr>
        <w:t>5</w:t>
      </w:r>
      <w:r>
        <w:rPr>
          <w:rFonts w:hint="eastAsia" w:ascii="宋体" w:hAnsi="宋体" w:cs="宋体"/>
          <w:b/>
          <w:bCs/>
          <w:color w:val="auto"/>
          <w:kern w:val="2"/>
          <w:sz w:val="21"/>
          <w:szCs w:val="21"/>
          <w:highlight w:val="none"/>
          <w:u w:val="single"/>
          <w:lang w:bidi="ar"/>
        </w:rPr>
        <w:t>期</w:t>
      </w:r>
      <w:r>
        <w:rPr>
          <w:rFonts w:hint="eastAsia" w:ascii="宋体" w:hAnsi="宋体" w:cs="宋体"/>
          <w:color w:val="auto"/>
          <w:kern w:val="2"/>
          <w:sz w:val="21"/>
          <w:szCs w:val="21"/>
          <w:highlight w:val="none"/>
          <w:u w:val="single"/>
          <w:lang w:bidi="ar"/>
        </w:rPr>
        <w:t>×（1±5%）}×下浮系数，并计入税前独立费。</w:t>
      </w:r>
      <w:bookmarkStart w:id="1068" w:name="12._合同价格、计量与支付"/>
      <w:bookmarkEnd w:id="1068"/>
    </w:p>
    <w:p>
      <w:pPr>
        <w:keepNext/>
        <w:keepLines/>
        <w:spacing w:before="120" w:after="120" w:line="400" w:lineRule="exact"/>
        <w:jc w:val="left"/>
        <w:outlineLvl w:val="0"/>
        <w:rPr>
          <w:rFonts w:ascii="宋体" w:hAnsi="宋体" w:cs="宋体"/>
          <w:b/>
          <w:bCs/>
          <w:color w:val="auto"/>
          <w:szCs w:val="21"/>
          <w:highlight w:val="none"/>
        </w:rPr>
      </w:pPr>
      <w:r>
        <w:rPr>
          <w:rFonts w:hint="eastAsia" w:ascii="宋体" w:hAnsi="宋体" w:cs="宋体"/>
          <w:b/>
          <w:bCs/>
          <w:color w:val="auto"/>
          <w:szCs w:val="21"/>
          <w:highlight w:val="none"/>
          <w:lang w:bidi="ar"/>
        </w:rPr>
        <w:t>12. 合同价格、计量与支付</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12.1 合同价格形式</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本工程采用</w:t>
      </w:r>
      <w:r>
        <w:rPr>
          <w:rFonts w:hint="eastAsia" w:ascii="宋体" w:hAnsi="宋体" w:cs="宋体"/>
          <w:color w:val="auto"/>
          <w:szCs w:val="21"/>
          <w:highlight w:val="none"/>
          <w:u w:val="single"/>
          <w:lang w:bidi="ar"/>
        </w:rPr>
        <w:t xml:space="preserve">   固定综合单价  </w:t>
      </w:r>
      <w:r>
        <w:rPr>
          <w:rFonts w:hint="eastAsia" w:ascii="宋体" w:hAnsi="宋体" w:cs="宋体"/>
          <w:color w:val="auto"/>
          <w:szCs w:val="21"/>
          <w:highlight w:val="none"/>
          <w:lang w:bidi="ar"/>
        </w:rPr>
        <w:t>合同价格形式，合同价格包含增值税，本工程计价时采用的增值税计税方法为：☑一般计税法   £简易计税法。</w:t>
      </w:r>
    </w:p>
    <w:p>
      <w:pPr>
        <w:pStyle w:val="38"/>
        <w:numPr>
          <w:ilvl w:val="0"/>
          <w:numId w:val="4"/>
        </w:numPr>
        <w:adjustRightInd w:val="0"/>
        <w:spacing w:beforeAutospacing="1" w:after="60" w:line="400" w:lineRule="exact"/>
        <w:ind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单价合同。</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采用综合单价合同方式时，工程量按建设单位、监理单位、施工单位三方确认的竣工图结算。</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综合单价包含的风险范围：</w:t>
      </w:r>
      <w:r>
        <w:rPr>
          <w:rFonts w:hint="eastAsia" w:ascii="宋体" w:hAnsi="宋体" w:cs="宋体"/>
          <w:color w:val="auto"/>
          <w:kern w:val="2"/>
          <w:sz w:val="21"/>
          <w:szCs w:val="21"/>
          <w:highlight w:val="none"/>
          <w:u w:val="single"/>
          <w:lang w:bidi="ar"/>
        </w:rPr>
        <w:t>除工程变更、项目特征不符、工程量清单缺项、工程量偏差、政策性调整、市场价格波动。</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风险范围以外合同价格的调整方法：</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①工程变更、项目特征不符、工程量清单缺项：按10.4.1变更估价原则的约定调整。</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②工程量偏差：按1.13工程量清单错误修正的约定调整。</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③政策性调整：按国家、自治区住房城乡建设厅或工程所在地市级住房城乡建设主管部门颁布的文件执行。</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④市场波动引起的调整：按11.1的约定调整。</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⑤其它：</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（2）总价合同。</w:t>
      </w:r>
    </w:p>
    <w:p>
      <w:pPr>
        <w:pStyle w:val="38"/>
        <w:tabs>
          <w:tab w:val="left" w:pos="4246"/>
          <w:tab w:val="left" w:pos="4771"/>
          <w:tab w:val="left" w:pos="7291"/>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总价包含的风险范围：</w:t>
      </w:r>
      <w:r>
        <w:rPr>
          <w:rFonts w:hint="eastAsia" w:ascii="宋体" w:hAnsi="宋体" w:cs="宋体"/>
          <w:color w:val="auto"/>
          <w:kern w:val="2"/>
          <w:sz w:val="21"/>
          <w:szCs w:val="21"/>
          <w:highlight w:val="none"/>
          <w:u w:val="single"/>
          <w:lang w:bidi="ar"/>
        </w:rPr>
        <w:t xml:space="preserve"> 包含除工程变更、政策性调整、市场价格波动。除工程变更外，结算时不再对招标施工图对应的工程量重新计量 </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lang w:bidi="ar"/>
        </w:rPr>
        <w:t>。</w:t>
      </w:r>
    </w:p>
    <w:p>
      <w:pPr>
        <w:spacing w:after="120" w:line="40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lang w:bidi="ar"/>
        </w:rPr>
        <w:t>风险范围以外合同价格的调整方法：</w:t>
      </w:r>
    </w:p>
    <w:p>
      <w:pPr>
        <w:spacing w:after="120" w:line="40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lang w:bidi="ar"/>
        </w:rPr>
        <w:t>①工程变更：按10.4.1变更估价原则的约定调整。</w:t>
      </w:r>
    </w:p>
    <w:p>
      <w:pPr>
        <w:spacing w:after="120" w:line="40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lang w:bidi="ar"/>
        </w:rPr>
        <w:t>②政策性调整：按国家、自治区住房城乡建设厅或工程所在地市级住房城乡建设主管部门颁布的文件执行。</w:t>
      </w:r>
    </w:p>
    <w:p>
      <w:pPr>
        <w:spacing w:after="120" w:line="40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lang w:bidi="ar"/>
        </w:rPr>
        <w:t>③市场波动引起的调整：按11.1的约定调整。</w:t>
      </w:r>
    </w:p>
    <w:p>
      <w:pPr>
        <w:spacing w:after="120" w:line="40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lang w:bidi="ar"/>
        </w:rPr>
        <w:t>④其它：</w:t>
      </w:r>
      <w:r>
        <w:rPr>
          <w:rFonts w:hint="eastAsia" w:ascii="宋体" w:hAnsi="宋体" w:cs="宋体"/>
          <w:bCs/>
          <w:color w:val="auto"/>
          <w:szCs w:val="21"/>
          <w:highlight w:val="none"/>
          <w:u w:val="single"/>
          <w:lang w:bidi="ar"/>
        </w:rPr>
        <w:t xml:space="preserve">     </w:t>
      </w:r>
      <w:r>
        <w:rPr>
          <w:rFonts w:hint="eastAsia" w:ascii="宋体" w:hAnsi="宋体" w:cs="宋体"/>
          <w:bCs/>
          <w:color w:val="auto"/>
          <w:szCs w:val="21"/>
          <w:highlight w:val="none"/>
          <w:lang w:bidi="ar"/>
        </w:rPr>
        <w:t>。</w:t>
      </w:r>
    </w:p>
    <w:p>
      <w:pPr>
        <w:spacing w:after="120" w:line="400" w:lineRule="exact"/>
        <w:ind w:left="420" w:leftChars="200"/>
        <w:jc w:val="left"/>
        <w:rPr>
          <w:rFonts w:ascii="宋体" w:hAnsi="宋体" w:cs="宋体"/>
          <w:bCs/>
          <w:color w:val="auto"/>
          <w:szCs w:val="21"/>
          <w:highlight w:val="none"/>
        </w:rPr>
      </w:pPr>
      <w:r>
        <w:rPr>
          <w:rFonts w:hint="eastAsia" w:ascii="宋体" w:hAnsi="宋体" w:cs="宋体"/>
          <w:bCs/>
          <w:color w:val="auto"/>
          <w:szCs w:val="21"/>
          <w:highlight w:val="none"/>
          <w:lang w:bidi="ar"/>
        </w:rPr>
        <w:t xml:space="preserve">（3）其他价格方式： </w:t>
      </w:r>
      <w:r>
        <w:rPr>
          <w:rFonts w:hint="eastAsia" w:ascii="宋体" w:hAnsi="宋体" w:cs="宋体"/>
          <w:bCs/>
          <w:color w:val="auto"/>
          <w:szCs w:val="21"/>
          <w:highlight w:val="none"/>
          <w:u w:val="single"/>
          <w:lang w:bidi="ar"/>
        </w:rPr>
        <w:t xml:space="preserve">            </w:t>
      </w:r>
      <w:r>
        <w:rPr>
          <w:rFonts w:hint="eastAsia" w:ascii="宋体" w:hAnsi="宋体" w:cs="宋体"/>
          <w:bCs/>
          <w:color w:val="auto"/>
          <w:szCs w:val="21"/>
          <w:highlight w:val="none"/>
          <w:lang w:bidi="ar"/>
        </w:rPr>
        <w:t xml:space="preserve">  。</w:t>
      </w:r>
    </w:p>
    <w:p>
      <w:pPr>
        <w:spacing w:after="120" w:line="400" w:lineRule="exact"/>
        <w:jc w:val="left"/>
        <w:outlineLvl w:val="0"/>
        <w:rPr>
          <w:rFonts w:ascii="宋体" w:hAnsi="宋体" w:cs="宋体"/>
          <w:b/>
          <w:color w:val="auto"/>
          <w:szCs w:val="21"/>
          <w:highlight w:val="none"/>
        </w:rPr>
      </w:pPr>
      <w:r>
        <w:rPr>
          <w:rFonts w:hint="eastAsia" w:ascii="宋体" w:hAnsi="宋体" w:cs="宋体"/>
          <w:b/>
          <w:color w:val="auto"/>
          <w:szCs w:val="21"/>
          <w:highlight w:val="none"/>
          <w:lang w:bidi="ar"/>
        </w:rPr>
        <w:t>12.2 预付款</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12.2.1 预付款的支付</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预付款支付比例或金额：</w:t>
      </w:r>
      <w:r>
        <w:rPr>
          <w:rFonts w:hint="eastAsia" w:ascii="宋体" w:hAnsi="宋体" w:cs="宋体"/>
          <w:color w:val="auto"/>
          <w:szCs w:val="21"/>
          <w:highlight w:val="none"/>
          <w:u w:val="single"/>
          <w:lang w:bidi="ar"/>
        </w:rPr>
        <w:t>合同总价（扣除暂列金额）的</w:t>
      </w:r>
      <w:r>
        <w:rPr>
          <w:rFonts w:hint="eastAsia" w:ascii="宋体" w:hAnsi="宋体" w:cs="宋体"/>
          <w:color w:val="auto"/>
          <w:szCs w:val="21"/>
          <w:highlight w:val="none"/>
          <w:u w:val="single"/>
          <w:lang w:val="en-US" w:eastAsia="zh-CN" w:bidi="ar"/>
        </w:rPr>
        <w:t>2</w:t>
      </w:r>
      <w:r>
        <w:rPr>
          <w:rFonts w:hint="eastAsia" w:ascii="宋体" w:hAnsi="宋体" w:cs="宋体"/>
          <w:color w:val="auto"/>
          <w:szCs w:val="21"/>
          <w:highlight w:val="none"/>
          <w:u w:val="single"/>
          <w:lang w:bidi="ar"/>
        </w:rPr>
        <w:t xml:space="preserve">0%  </w:t>
      </w:r>
      <w:r>
        <w:rPr>
          <w:rFonts w:hint="eastAsia" w:ascii="宋体" w:hAnsi="宋体" w:cs="宋体"/>
          <w:color w:val="auto"/>
          <w:szCs w:val="21"/>
          <w:highlight w:val="none"/>
          <w:lang w:bidi="ar"/>
        </w:rPr>
        <w:t>【备注：政府投资项目应严格执行工程预付款制度，工程预付款应不低于合同总价（扣除暂列金额）的10%（最高不超过30%，并与工程进度款分期按约定比例抵扣）】。</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预付款支付期限：</w:t>
      </w:r>
      <w:r>
        <w:rPr>
          <w:rFonts w:hint="eastAsia" w:ascii="宋体" w:hAnsi="宋体" w:cs="宋体"/>
          <w:color w:val="auto"/>
          <w:szCs w:val="21"/>
          <w:highlight w:val="none"/>
          <w:u w:val="single"/>
          <w:lang w:bidi="ar"/>
        </w:rPr>
        <w:t>签订合同</w:t>
      </w:r>
      <w:r>
        <w:rPr>
          <w:rFonts w:hint="eastAsia" w:ascii="宋体" w:hAnsi="宋体" w:cs="宋体"/>
          <w:color w:val="auto"/>
          <w:szCs w:val="21"/>
          <w:highlight w:val="none"/>
          <w:u w:val="single"/>
          <w:lang w:val="en-US" w:eastAsia="zh-CN" w:bidi="ar"/>
        </w:rPr>
        <w:t>7个工作日</w:t>
      </w:r>
      <w:r>
        <w:rPr>
          <w:rFonts w:hint="eastAsia" w:ascii="宋体" w:hAnsi="宋体" w:cs="宋体"/>
          <w:color w:val="auto"/>
          <w:szCs w:val="21"/>
          <w:highlight w:val="none"/>
          <w:u w:val="single"/>
          <w:lang w:bidi="ar"/>
        </w:rPr>
        <w:t xml:space="preserve">后，承包人向发包人提出支付申请，建设资金拨付至发包人后的30日内支付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预付款扣回的方式：</w:t>
      </w:r>
      <w:r>
        <w:rPr>
          <w:rFonts w:hint="eastAsia" w:ascii="宋体" w:hAnsi="宋体" w:cs="宋体"/>
          <w:color w:val="auto"/>
          <w:szCs w:val="21"/>
          <w:highlight w:val="none"/>
          <w:u w:val="single"/>
          <w:lang w:bidi="ar"/>
        </w:rPr>
        <w:t>进度款达到10%作为预付款起扣点，从此之后的每个月进度款中按预付款支付比例扣回 。</w:t>
      </w:r>
    </w:p>
    <w:p>
      <w:pPr>
        <w:spacing w:line="400" w:lineRule="exact"/>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12.2.2 预付款担保</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承包人提交预付款担保的期限：</w:t>
      </w:r>
      <w:r>
        <w:rPr>
          <w:rFonts w:hint="eastAsia" w:ascii="宋体" w:hAnsi="宋体" w:cs="宋体"/>
          <w:color w:val="auto"/>
          <w:szCs w:val="21"/>
          <w:highlight w:val="none"/>
          <w:u w:val="single"/>
          <w:lang w:bidi="ar"/>
        </w:rPr>
        <w:t xml:space="preserve">签订施工合同后20个工作日内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预付款担保的形式为：可以是银行转账，电汇或网上支付，保函（银行保函、电子保函、保证保险保函、工程担保保函），施工方开设业主、银行三方共管预付款账户等形式。工程担保保证人应将出具的保函相关信息录入“广西建筑市场监管云”平台（http://gxjzsc.caihcloud.com），以实现保函查询及验真功能。</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预付款担保格式见合同附件8。预付款支付申请（核准）表见合同附件10。</w:t>
      </w:r>
    </w:p>
    <w:p>
      <w:pPr>
        <w:spacing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12.3 计量</w:t>
      </w:r>
    </w:p>
    <w:p>
      <w:pPr>
        <w:spacing w:line="400" w:lineRule="exact"/>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12.3.1 计量原则</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工程量计算规则：</w:t>
      </w:r>
      <w:r>
        <w:rPr>
          <w:rFonts w:hint="eastAsia" w:ascii="宋体" w:hAnsi="宋体" w:cs="宋体"/>
          <w:color w:val="auto"/>
          <w:szCs w:val="21"/>
          <w:highlight w:val="none"/>
          <w:u w:val="single"/>
          <w:lang w:bidi="ar"/>
        </w:rPr>
        <w:t xml:space="preserve">  工程的计量均以《建设工程工程量清单计价规范》（GB50500－2013）和及其广西壮族自治区实施细则、《建设工程工程量清单计算规范》（GB50854~50862－2013）及其广西实施细则（修订本）、本工程补充项目清单为准。 </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12.3.2 计量周期</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关于计量周期的约定：</w:t>
      </w:r>
      <w:r>
        <w:rPr>
          <w:rFonts w:hint="eastAsia" w:ascii="宋体" w:hAnsi="宋体" w:cs="宋体"/>
          <w:color w:val="auto"/>
          <w:szCs w:val="21"/>
          <w:highlight w:val="none"/>
          <w:u w:val="single"/>
          <w:lang w:bidi="ar"/>
        </w:rPr>
        <w:t xml:space="preserve">   每月25日前  </w:t>
      </w:r>
      <w:r>
        <w:rPr>
          <w:rFonts w:hint="eastAsia" w:ascii="宋体" w:hAnsi="宋体" w:cs="宋体"/>
          <w:color w:val="auto"/>
          <w:szCs w:val="21"/>
          <w:highlight w:val="none"/>
          <w:lang w:bidi="ar"/>
        </w:rPr>
        <w:t>。</w:t>
      </w:r>
    </w:p>
    <w:p>
      <w:pPr>
        <w:spacing w:line="400" w:lineRule="exact"/>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12.3.3 单价合同的计量</w:t>
      </w:r>
    </w:p>
    <w:p>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关于单价合同计量的约定：</w:t>
      </w:r>
      <w:r>
        <w:rPr>
          <w:rFonts w:hint="eastAsia" w:ascii="宋体" w:hAnsi="宋体" w:cs="宋体"/>
          <w:color w:val="auto"/>
          <w:szCs w:val="21"/>
          <w:highlight w:val="none"/>
          <w:u w:val="single"/>
          <w:lang w:bidi="ar"/>
        </w:rPr>
        <w:t xml:space="preserve"> （1）工程量清单所列的工程量，不能作为承包人按合同履行其责任依据，实际施工中发生工程量增加或减少并不影响承包人履行合同的责任，工程结算以完成的实际工程量为准。</w:t>
      </w:r>
    </w:p>
    <w:p>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lang w:bidi="ar"/>
        </w:rPr>
        <w:t>（2）除另有规定外，工程师应按照合同通过计量来核实确定已完成的工作量和价款，承包人应得到该价款扣除保留金后的金额。当工程师对已完工的工程量进行计量时，应通知承包人参加。</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12.3.4 总价合同的计量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关于总价合同计量的约定：</w:t>
      </w:r>
      <w:r>
        <w:rPr>
          <w:rFonts w:hint="eastAsia" w:ascii="宋体" w:hAnsi="宋体" w:cs="宋体"/>
          <w:color w:val="auto"/>
          <w:kern w:val="2"/>
          <w:sz w:val="21"/>
          <w:szCs w:val="21"/>
          <w:highlight w:val="none"/>
          <w:u w:val="single"/>
          <w:lang w:bidi="ar"/>
        </w:rPr>
        <w:t xml:space="preserve">  进度款按支付分解表支付，支付分解表在招标完成后签合同之前制定，具体详见本专用合同条款12.4.6</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12.3.6 其他价格形式合同的计量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其他价格形式的计量方式和程序：</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u w:val="single"/>
          <w:lang w:bidi="ar"/>
        </w:rPr>
        <w:t>/</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lang w:bidi="ar"/>
        </w:rPr>
        <w:t>。</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12.4 工程进度款支付</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12.4.1 付款周期</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①签订合同</w:t>
      </w:r>
      <w:r>
        <w:rPr>
          <w:rFonts w:hint="eastAsia" w:ascii="宋体" w:hAnsi="宋体" w:cs="宋体"/>
          <w:color w:val="auto"/>
          <w:kern w:val="2"/>
          <w:sz w:val="21"/>
          <w:szCs w:val="21"/>
          <w:highlight w:val="none"/>
          <w:u w:val="single"/>
          <w:lang w:val="en-US" w:eastAsia="zh-CN" w:bidi="ar"/>
        </w:rPr>
        <w:t>7个工作日</w:t>
      </w:r>
      <w:r>
        <w:rPr>
          <w:rFonts w:hint="eastAsia" w:ascii="宋体" w:hAnsi="宋体" w:cs="宋体"/>
          <w:color w:val="auto"/>
          <w:kern w:val="2"/>
          <w:sz w:val="21"/>
          <w:szCs w:val="21"/>
          <w:highlight w:val="none"/>
          <w:u w:val="single"/>
          <w:lang w:bidi="ar"/>
        </w:rPr>
        <w:t>后，承包人向发包人提出支付申请，发包人支付合同总价</w:t>
      </w:r>
      <w:r>
        <w:rPr>
          <w:rFonts w:hint="eastAsia" w:ascii="宋体" w:hAnsi="宋体" w:cs="宋体"/>
          <w:color w:val="auto"/>
          <w:kern w:val="2"/>
          <w:sz w:val="21"/>
          <w:szCs w:val="21"/>
          <w:highlight w:val="none"/>
          <w:u w:val="single"/>
          <w:lang w:val="en-US" w:eastAsia="zh-CN" w:bidi="ar"/>
        </w:rPr>
        <w:t>2</w:t>
      </w:r>
      <w:r>
        <w:rPr>
          <w:rFonts w:hint="eastAsia" w:ascii="宋体" w:hAnsi="宋体" w:cs="宋体"/>
          <w:color w:val="auto"/>
          <w:kern w:val="2"/>
          <w:sz w:val="21"/>
          <w:szCs w:val="21"/>
          <w:highlight w:val="none"/>
          <w:u w:val="single"/>
          <w:lang w:bidi="ar"/>
        </w:rPr>
        <w:t>0% 作为预付款。</w:t>
      </w:r>
      <w:r>
        <w:rPr>
          <w:rFonts w:hint="eastAsia" w:ascii="宋体" w:hAnsi="宋体" w:cs="宋体"/>
          <w:color w:val="auto"/>
          <w:kern w:val="2"/>
          <w:sz w:val="21"/>
          <w:szCs w:val="21"/>
          <w:highlight w:val="none"/>
          <w:u w:val="single"/>
          <w:lang w:val="en-US" w:eastAsia="zh-CN" w:bidi="ar"/>
        </w:rPr>
        <w:t>完成工程量清单内容后经监理审核无误后支付至总合同价80%，</w:t>
      </w:r>
      <w:r>
        <w:rPr>
          <w:rFonts w:hint="eastAsia" w:ascii="宋体" w:hAnsi="宋体" w:cs="宋体"/>
          <w:color w:val="auto"/>
          <w:kern w:val="2"/>
          <w:sz w:val="21"/>
          <w:szCs w:val="21"/>
          <w:highlight w:val="none"/>
          <w:u w:val="single"/>
          <w:lang w:bidi="ar"/>
        </w:rPr>
        <w:t xml:space="preserve"> 工程竣工验收合格发包人委托的第三方审计机构审定造价后，工程款支付至</w:t>
      </w:r>
      <w:r>
        <w:rPr>
          <w:rFonts w:hint="eastAsia" w:ascii="宋体" w:hAnsi="宋体" w:cs="宋体"/>
          <w:color w:val="auto"/>
          <w:kern w:val="2"/>
          <w:sz w:val="21"/>
          <w:szCs w:val="21"/>
          <w:highlight w:val="none"/>
          <w:u w:val="single"/>
          <w:lang w:val="en-US" w:eastAsia="zh-CN" w:bidi="ar"/>
        </w:rPr>
        <w:t>审定</w:t>
      </w:r>
      <w:r>
        <w:rPr>
          <w:rFonts w:hint="eastAsia" w:ascii="宋体" w:hAnsi="宋体" w:cs="宋体"/>
          <w:color w:val="auto"/>
          <w:kern w:val="2"/>
          <w:sz w:val="21"/>
          <w:szCs w:val="21"/>
          <w:highlight w:val="none"/>
          <w:u w:val="single"/>
          <w:lang w:bidi="ar"/>
        </w:rPr>
        <w:t>总造价的97%。 发包人按工程最终结算总造价的3% 预留工程质量保修金，待质量保修期满后（按合同约定）无息返还。 所有支付以承包人提交完整、合规的支付申请及发票为前提，发包人审核无误后按程序支付。</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u w:val="single"/>
          <w:lang w:bidi="ar"/>
        </w:rPr>
        <w:t>②合同约定的工程质量缺陷责任期（最长不超过2年）满后由承包人向发包人提出返还保证金的申请，发包人在接到承包人返还保证金申请后，于14天内会同承包人按照合同约定的内容进行核实。如无异议，发包人在核实后14天内将保证金返还承包人，逾期未返还的，依法承担违约责任。发包人在接到承包人返还保证金申请后14天内不予答复，经催告后14天内仍不予答复，视同认可承包人的返还保证金申请。</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12.4.2 进度付款申请单的编制</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lang w:bidi="ar"/>
        </w:rPr>
        <w:t>关于进度付款申请单编制的约定：</w:t>
      </w:r>
      <w:r>
        <w:rPr>
          <w:rFonts w:hint="eastAsia" w:ascii="宋体" w:hAnsi="宋体" w:cs="宋体"/>
          <w:color w:val="auto"/>
          <w:szCs w:val="21"/>
          <w:highlight w:val="none"/>
          <w:u w:val="single"/>
          <w:lang w:bidi="ar"/>
        </w:rPr>
        <w:t xml:space="preserve">   按通用条款执行       </w:t>
      </w:r>
      <w:r>
        <w:rPr>
          <w:rFonts w:hint="eastAsia" w:ascii="宋体" w:hAnsi="宋体" w:cs="宋体"/>
          <w:color w:val="auto"/>
          <w:szCs w:val="21"/>
          <w:highlight w:val="none"/>
          <w:lang w:bidi="ar"/>
        </w:rPr>
        <w:t>。</w:t>
      </w:r>
    </w:p>
    <w:p>
      <w:pPr>
        <w:spacing w:line="400" w:lineRule="exact"/>
        <w:ind w:firstLine="420" w:firstLineChars="200"/>
        <w:jc w:val="left"/>
        <w:outlineLvl w:val="0"/>
        <w:rPr>
          <w:rFonts w:ascii="宋体" w:hAnsi="宋体" w:cs="宋体"/>
          <w:color w:val="auto"/>
          <w:szCs w:val="21"/>
          <w:highlight w:val="none"/>
        </w:rPr>
      </w:pPr>
      <w:r>
        <w:rPr>
          <w:rFonts w:hint="eastAsia" w:ascii="宋体" w:hAnsi="宋体" w:cs="宋体"/>
          <w:color w:val="auto"/>
          <w:szCs w:val="21"/>
          <w:highlight w:val="none"/>
          <w:lang w:bidi="ar"/>
        </w:rPr>
        <w:t>12.4.3 进度付款申请单的提交</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（1）单价合同进度付款申请单提交的约定：</w:t>
      </w:r>
      <w:r>
        <w:rPr>
          <w:rFonts w:hint="eastAsia" w:ascii="宋体" w:hAnsi="宋体" w:cs="宋体"/>
          <w:color w:val="auto"/>
          <w:szCs w:val="21"/>
          <w:highlight w:val="none"/>
          <w:u w:val="single"/>
          <w:lang w:bidi="ar"/>
        </w:rPr>
        <w:t xml:space="preserve">  工程量清单所列的工程量，不能作为承包人按合同履行其责任依据，实际施工中发生工程量增加或减少并不影响承包人履行合同的责任，工程结算以完成的实际工程量为准, 达到形象进度支付节点后即可提交，原则上申请次数每月不得超过一次，如果有特殊情况需双方协商后可按照形象进度再进行申请。</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（2）总价合同进度付款申请单提交的约定：</w:t>
      </w:r>
      <w:r>
        <w:rPr>
          <w:rFonts w:hint="eastAsia" w:ascii="宋体" w:hAnsi="宋体" w:cs="宋体"/>
          <w:color w:val="auto"/>
          <w:szCs w:val="21"/>
          <w:highlight w:val="none"/>
          <w:u w:val="single"/>
          <w:lang w:bidi="ar"/>
        </w:rPr>
        <w:t xml:space="preserve">  监理人收到承包人进度付款申请单以及相关资料后7天内完成审查并报送发包人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（3）其他价格形式合同进度付款申请单提交的约定：</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12.4.4 进度款审核和支付</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（1）监理人审查并报送发包人的期限：</w:t>
      </w:r>
      <w:r>
        <w:rPr>
          <w:rFonts w:hint="eastAsia" w:ascii="宋体" w:hAnsi="宋体" w:cs="宋体"/>
          <w:color w:val="auto"/>
          <w:kern w:val="2"/>
          <w:sz w:val="21"/>
          <w:szCs w:val="21"/>
          <w:highlight w:val="none"/>
          <w:u w:val="single"/>
          <w:lang w:bidi="ar"/>
        </w:rPr>
        <w:t>监理人收到承包人进度付款申请单以及相关资料后7天内完成审查并报送发包人</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发包人完成审批并签发进度款支付证书的期限：</w:t>
      </w:r>
      <w:r>
        <w:rPr>
          <w:rFonts w:hint="eastAsia" w:ascii="宋体" w:hAnsi="宋体" w:cs="宋体"/>
          <w:color w:val="auto"/>
          <w:kern w:val="2"/>
          <w:sz w:val="21"/>
          <w:szCs w:val="21"/>
          <w:highlight w:val="none"/>
          <w:u w:val="single"/>
          <w:lang w:bidi="ar"/>
        </w:rPr>
        <w:t>收到后7个日历天内完成审批并签发。</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（2）发包人支付进度款的期限：</w:t>
      </w:r>
      <w:r>
        <w:rPr>
          <w:rFonts w:hint="eastAsia" w:ascii="宋体" w:hAnsi="宋体" w:cs="宋体"/>
          <w:color w:val="auto"/>
          <w:kern w:val="2"/>
          <w:sz w:val="21"/>
          <w:szCs w:val="21"/>
          <w:highlight w:val="none"/>
          <w:u w:val="single"/>
          <w:lang w:bidi="ar"/>
        </w:rPr>
        <w:t>办理相关手续后15个工作日内</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发包人逾期支付进度款的违约金的计算方式：</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进度款支付方式：银行转账。进度款支付申请（核准）表见合同附件11。</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 农民工工资支付</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3）发包人依据工程进度，审核承包人申报的工程进度款，按照与承包人约定的人工费支付比例20 %（房建项目不少于20%，市政项目不少于15%），将人工费及时足额拨付至承包人的农民工工资专用账户，其余工程进度款项由发包人支付到承包人的单位基本户。</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 xml:space="preserve">4）工程建设领域总包单位对农民工工资支付负总责，推行分包单位农民工工资委托总包单位代发制度（以下简称总包代发制度）。工程建设项目施行总包代发制度的，总包单位与分包单位签订委托工资支付协议。 </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5）凡未向付款单位提供农民工工资专用账户的，或者请款单位在申请工程进度款时未将人工费单列的，付款单位有权拒绝支付工程进度款。</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6）人工费使用要求：专款专用，除发放农民工工资外，不得用于其他用途。</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7）承包人将人工费支付情况定期报告发包人和监理单位，并提供相应的材料接受建设行政主管部门和劳动保障行政主管部门对此事项监管。</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8）人工费支付专用账户：××××公司农民工工资支付专用账户。账号：</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12.4.6 支付分解表的编制</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（1）、总价合同支付分解表的编制与审批：</w:t>
      </w:r>
      <w:r>
        <w:rPr>
          <w:rFonts w:hint="eastAsia" w:ascii="宋体" w:hAnsi="宋体" w:cs="宋体"/>
          <w:color w:val="auto"/>
          <w:szCs w:val="21"/>
          <w:highlight w:val="none"/>
          <w:u w:val="single"/>
          <w:lang w:bidi="ar"/>
        </w:rPr>
        <w:t>无</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（2）、单价合同的总价项目支付分解表的编制与审批：</w:t>
      </w:r>
      <w:r>
        <w:rPr>
          <w:rFonts w:hint="eastAsia" w:ascii="宋体" w:hAnsi="宋体" w:cs="宋体"/>
          <w:color w:val="auto"/>
          <w:szCs w:val="21"/>
          <w:highlight w:val="none"/>
          <w:u w:val="single"/>
          <w:lang w:bidi="ar"/>
        </w:rPr>
        <w:t xml:space="preserve"> 总价项目不采用支付分解表的方式计算，而按《建设工程工程量清单计价规范（GB50500-2013）广西壮族自治区实施细则》的规定执行 </w:t>
      </w:r>
      <w:r>
        <w:rPr>
          <w:rFonts w:hint="eastAsia" w:ascii="宋体" w:hAnsi="宋体" w:cs="宋体"/>
          <w:color w:val="auto"/>
          <w:szCs w:val="21"/>
          <w:highlight w:val="none"/>
          <w:lang w:bidi="ar"/>
        </w:rPr>
        <w:t>。</w:t>
      </w:r>
    </w:p>
    <w:p>
      <w:pPr>
        <w:keepNext/>
        <w:keepLines/>
        <w:spacing w:before="120" w:after="120" w:line="400" w:lineRule="exact"/>
        <w:jc w:val="left"/>
        <w:outlineLvl w:val="0"/>
        <w:rPr>
          <w:rFonts w:ascii="宋体" w:hAnsi="宋体" w:cs="宋体"/>
          <w:b/>
          <w:bCs/>
          <w:color w:val="auto"/>
          <w:szCs w:val="21"/>
          <w:highlight w:val="none"/>
        </w:rPr>
      </w:pPr>
      <w:r>
        <w:rPr>
          <w:rFonts w:hint="eastAsia" w:ascii="宋体" w:hAnsi="宋体" w:cs="宋体"/>
          <w:b/>
          <w:bCs/>
          <w:color w:val="auto"/>
          <w:szCs w:val="21"/>
          <w:highlight w:val="none"/>
          <w:lang w:bidi="ar"/>
        </w:rPr>
        <w:t>13. 验收和工程试车</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13.1 分部分项工程验收</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13.1.2监理人不能按时进行验收时，应提前</w:t>
      </w:r>
      <w:r>
        <w:rPr>
          <w:rFonts w:hint="eastAsia" w:ascii="宋体" w:hAnsi="宋体" w:cs="宋体"/>
          <w:color w:val="auto"/>
          <w:szCs w:val="21"/>
          <w:highlight w:val="none"/>
          <w:u w:val="single"/>
          <w:lang w:bidi="ar"/>
        </w:rPr>
        <w:t xml:space="preserve">     24  </w:t>
      </w:r>
      <w:r>
        <w:rPr>
          <w:rFonts w:hint="eastAsia" w:ascii="宋体" w:hAnsi="宋体" w:cs="宋体"/>
          <w:color w:val="auto"/>
          <w:szCs w:val="21"/>
          <w:highlight w:val="none"/>
          <w:lang w:bidi="ar"/>
        </w:rPr>
        <w:t>小时提交书面延期要求。</w:t>
      </w:r>
    </w:p>
    <w:p>
      <w:pPr>
        <w:spacing w:line="400" w:lineRule="exact"/>
        <w:ind w:firstLine="420" w:firstLineChars="200"/>
        <w:jc w:val="left"/>
        <w:rPr>
          <w:rFonts w:ascii="宋体" w:hAnsi="宋体" w:cs="宋体"/>
          <w:b/>
          <w:color w:val="auto"/>
          <w:szCs w:val="21"/>
          <w:highlight w:val="none"/>
        </w:rPr>
      </w:pPr>
      <w:r>
        <w:rPr>
          <w:rFonts w:hint="eastAsia" w:ascii="宋体" w:hAnsi="宋体" w:cs="宋体"/>
          <w:color w:val="auto"/>
          <w:szCs w:val="21"/>
          <w:highlight w:val="none"/>
          <w:lang w:bidi="ar"/>
        </w:rPr>
        <w:t>关于延期最长不得超过：</w:t>
      </w:r>
      <w:r>
        <w:rPr>
          <w:rFonts w:hint="eastAsia" w:ascii="宋体" w:hAnsi="宋体" w:cs="宋体"/>
          <w:color w:val="auto"/>
          <w:szCs w:val="21"/>
          <w:highlight w:val="none"/>
          <w:u w:val="single"/>
          <w:lang w:bidi="ar"/>
        </w:rPr>
        <w:t xml:space="preserve">   48      </w:t>
      </w:r>
      <w:r>
        <w:rPr>
          <w:rFonts w:hint="eastAsia" w:ascii="宋体" w:hAnsi="宋体" w:cs="宋体"/>
          <w:color w:val="auto"/>
          <w:szCs w:val="21"/>
          <w:highlight w:val="none"/>
          <w:lang w:bidi="ar"/>
        </w:rPr>
        <w:t>小时。</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13.2 竣工验收</w:t>
      </w:r>
    </w:p>
    <w:p>
      <w:pPr>
        <w:spacing w:line="40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lang w:bidi="ar"/>
        </w:rPr>
        <w:t>13.2.1竣工验收条件</w:t>
      </w:r>
    </w:p>
    <w:p>
      <w:pPr>
        <w:pStyle w:val="38"/>
        <w:numPr>
          <w:ilvl w:val="0"/>
          <w:numId w:val="4"/>
        </w:numPr>
        <w:adjustRightInd w:val="0"/>
        <w:spacing w:beforeAutospacing="1" w:after="60" w:line="400" w:lineRule="exact"/>
        <w:ind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承包人负责整理和提交的竣工验收资料应当符合工程所在地建设行政主管部门和(或)城市建设档案管理机构有关施工资料的要求，具体内容包括：</w:t>
      </w:r>
      <w:r>
        <w:rPr>
          <w:rFonts w:hint="eastAsia" w:ascii="宋体" w:hAnsi="宋体" w:cs="宋体"/>
          <w:color w:val="auto"/>
          <w:sz w:val="21"/>
          <w:szCs w:val="21"/>
          <w:highlight w:val="none"/>
          <w:u w:val="single"/>
          <w:lang w:bidi="ar"/>
        </w:rPr>
        <w:t>按城市建设档案馆要求提供，提交后60日历天内向发包人交付城市建设档案馆出具的档案预验收合格证（含消防工程部分）。因承包人的原因没有按期向发包人交付城市建设档案馆出具的档案预验收合格证的，每逾期一天支付给</w:t>
      </w:r>
      <w:r>
        <w:rPr>
          <w:rFonts w:hint="eastAsia" w:ascii="宋体" w:hAnsi="宋体" w:cs="宋体"/>
          <w:color w:val="auto"/>
          <w:kern w:val="2"/>
          <w:sz w:val="21"/>
          <w:szCs w:val="21"/>
          <w:highlight w:val="none"/>
          <w:u w:val="single"/>
          <w:lang w:bidi="ar"/>
        </w:rPr>
        <w:t>发包人</w:t>
      </w:r>
      <w:r>
        <w:rPr>
          <w:rFonts w:hint="eastAsia" w:ascii="宋体" w:hAnsi="宋体" w:cs="宋体"/>
          <w:color w:val="auto"/>
          <w:sz w:val="21"/>
          <w:szCs w:val="21"/>
          <w:highlight w:val="none"/>
          <w:u w:val="single"/>
          <w:lang w:bidi="ar"/>
        </w:rPr>
        <w:t>最络结算总价的</w:t>
      </w:r>
      <w:r>
        <w:rPr>
          <w:rFonts w:hint="eastAsia" w:ascii="宋体" w:hAnsi="宋体" w:cs="宋体"/>
          <w:color w:val="auto"/>
          <w:kern w:val="2"/>
          <w:sz w:val="21"/>
          <w:szCs w:val="21"/>
          <w:highlight w:val="none"/>
          <w:u w:val="single"/>
          <w:lang w:bidi="ar"/>
        </w:rPr>
        <w:t>0.4‰/天的违约金</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right="63" w:rightChars="3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 xml:space="preserve">   （3）竣工验收资料的份数：</w:t>
      </w:r>
      <w:r>
        <w:rPr>
          <w:rFonts w:hint="eastAsia" w:ascii="宋体" w:hAnsi="宋体" w:cs="宋体"/>
          <w:color w:val="auto"/>
          <w:kern w:val="2"/>
          <w:sz w:val="21"/>
          <w:szCs w:val="21"/>
          <w:highlight w:val="none"/>
          <w:u w:val="single"/>
          <w:lang w:bidi="ar"/>
        </w:rPr>
        <w:t>陆份，承包人承担竣工验收资料编制、立卷及至档案馆归档等一切费用，并提交所有竣工资料（竣工图除外）的PDF样式的电子版。</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承包人提供竣工图的约定：</w:t>
      </w:r>
      <w:r>
        <w:rPr>
          <w:rFonts w:hint="eastAsia" w:ascii="宋体" w:hAnsi="宋体" w:cs="宋体"/>
          <w:color w:val="auto"/>
          <w:kern w:val="2"/>
          <w:sz w:val="21"/>
          <w:szCs w:val="21"/>
          <w:highlight w:val="none"/>
          <w:u w:val="single"/>
          <w:lang w:bidi="ar"/>
        </w:rPr>
        <w:t>竣工验收正式通过后15天，提供竣工图的数量为6套。</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13.2.2  竣工验收程序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关于竣工验收程序的约定：</w:t>
      </w:r>
      <w:r>
        <w:rPr>
          <w:rFonts w:hint="eastAsia" w:ascii="宋体" w:hAnsi="宋体" w:cs="宋体"/>
          <w:color w:val="auto"/>
          <w:kern w:val="2"/>
          <w:sz w:val="21"/>
          <w:szCs w:val="21"/>
          <w:highlight w:val="none"/>
          <w:u w:val="single"/>
          <w:lang w:bidi="ar"/>
        </w:rPr>
        <w:t>由承包人提出申请，经监理工程师及承包人同意后，通知各质检及监督部门进行竣工验收。本工程竣工验收合格后，双方应在验收报告上签字认可，本工程实际竣工日期以建设、设计、勘察、监理、施工五家单位验收小组正式验收签字日期为准。工程保修按合同附件2《工程质量保修书》有关规定执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发包人不按照本项约定组织竣工验收、颁发工程接收证书的违约金的计算方法：</w:t>
      </w:r>
      <w:r>
        <w:rPr>
          <w:rFonts w:hint="eastAsia" w:ascii="宋体" w:hAnsi="宋体" w:cs="宋体"/>
          <w:color w:val="auto"/>
          <w:kern w:val="2"/>
          <w:sz w:val="21"/>
          <w:szCs w:val="21"/>
          <w:highlight w:val="none"/>
          <w:u w:val="single"/>
          <w:lang w:bidi="ar"/>
        </w:rPr>
        <w:t>无</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13.2.5 移交、接收全部与部分工程</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承包人向发包人移交工程的期限：</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承包人未按时移交工程的，违约金的计算方法为：</w:t>
      </w:r>
      <w:r>
        <w:rPr>
          <w:rFonts w:hint="eastAsia" w:ascii="宋体" w:hAnsi="宋体" w:cs="宋体"/>
          <w:color w:val="auto"/>
          <w:kern w:val="2"/>
          <w:sz w:val="21"/>
          <w:szCs w:val="21"/>
          <w:highlight w:val="none"/>
          <w:u w:val="single"/>
          <w:lang w:bidi="ar"/>
        </w:rPr>
        <w:t>每拖延一天工期支付给发包人最终结算总价的0.4‰/天的违约金，违约金最高限额为整个工程总价款的2%</w:t>
      </w:r>
      <w:r>
        <w:rPr>
          <w:rFonts w:hint="eastAsia" w:ascii="宋体" w:hAnsi="宋体" w:cs="宋体"/>
          <w:color w:val="auto"/>
          <w:kern w:val="2"/>
          <w:sz w:val="21"/>
          <w:szCs w:val="21"/>
          <w:highlight w:val="none"/>
          <w:lang w:bidi="ar"/>
        </w:rPr>
        <w:t>。</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13.3 工程试车</w:t>
      </w:r>
    </w:p>
    <w:p>
      <w:pPr>
        <w:spacing w:line="400" w:lineRule="exact"/>
        <w:ind w:firstLine="420" w:firstLineChars="200"/>
        <w:jc w:val="left"/>
        <w:outlineLvl w:val="0"/>
        <w:rPr>
          <w:rFonts w:ascii="宋体" w:hAnsi="宋体" w:cs="宋体"/>
          <w:color w:val="auto"/>
          <w:kern w:val="0"/>
          <w:szCs w:val="21"/>
          <w:highlight w:val="none"/>
        </w:rPr>
      </w:pPr>
      <w:r>
        <w:rPr>
          <w:rFonts w:hint="eastAsia" w:ascii="宋体" w:hAnsi="宋体" w:cs="宋体"/>
          <w:color w:val="auto"/>
          <w:kern w:val="0"/>
          <w:szCs w:val="21"/>
          <w:highlight w:val="none"/>
          <w:lang w:bidi="ar"/>
        </w:rPr>
        <w:t>13.3.1 试车程序</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工程试车内容：</w:t>
      </w:r>
      <w:r>
        <w:rPr>
          <w:rFonts w:hint="eastAsia" w:ascii="宋体" w:hAnsi="宋体" w:cs="宋体"/>
          <w:color w:val="auto"/>
          <w:szCs w:val="21"/>
          <w:highlight w:val="none"/>
          <w:u w:val="single"/>
          <w:lang w:bidi="ar"/>
        </w:rPr>
        <w:t xml:space="preserve">   同通用条款    </w:t>
      </w:r>
      <w:r>
        <w:rPr>
          <w:rFonts w:hint="eastAsia" w:ascii="宋体" w:hAnsi="宋体" w:cs="宋体"/>
          <w:color w:val="auto"/>
          <w:szCs w:val="21"/>
          <w:highlight w:val="none"/>
          <w:lang w:bidi="ar"/>
        </w:rPr>
        <w:t>。</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（1）单机无负荷试车费用由</w:t>
      </w:r>
      <w:r>
        <w:rPr>
          <w:rFonts w:hint="eastAsia" w:ascii="宋体" w:hAnsi="宋体" w:cs="宋体"/>
          <w:color w:val="auto"/>
          <w:szCs w:val="21"/>
          <w:highlight w:val="none"/>
          <w:u w:val="single"/>
          <w:lang w:bidi="ar"/>
        </w:rPr>
        <w:t xml:space="preserve">  承包人    </w:t>
      </w:r>
      <w:r>
        <w:rPr>
          <w:rFonts w:hint="eastAsia" w:ascii="宋体" w:hAnsi="宋体" w:cs="宋体"/>
          <w:color w:val="auto"/>
          <w:kern w:val="0"/>
          <w:szCs w:val="21"/>
          <w:highlight w:val="none"/>
          <w:lang w:bidi="ar"/>
        </w:rPr>
        <w:t>承担；</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（2）无负荷联动试车费用由</w:t>
      </w:r>
      <w:r>
        <w:rPr>
          <w:rFonts w:hint="eastAsia" w:ascii="宋体" w:hAnsi="宋体" w:cs="宋体"/>
          <w:color w:val="auto"/>
          <w:szCs w:val="21"/>
          <w:highlight w:val="none"/>
          <w:u w:val="single"/>
          <w:lang w:bidi="ar"/>
        </w:rPr>
        <w:t xml:space="preserve">    承包人</w:t>
      </w:r>
      <w:r>
        <w:rPr>
          <w:rFonts w:hint="eastAsia" w:ascii="宋体" w:hAnsi="宋体" w:cs="宋体"/>
          <w:color w:val="auto"/>
          <w:kern w:val="0"/>
          <w:szCs w:val="21"/>
          <w:highlight w:val="none"/>
          <w:lang w:bidi="ar"/>
        </w:rPr>
        <w:t>承担。</w:t>
      </w:r>
    </w:p>
    <w:p>
      <w:pPr>
        <w:spacing w:line="400" w:lineRule="exact"/>
        <w:ind w:firstLine="420" w:firstLineChars="200"/>
        <w:jc w:val="left"/>
        <w:outlineLvl w:val="0"/>
        <w:rPr>
          <w:rFonts w:ascii="宋体" w:hAnsi="宋体" w:cs="宋体"/>
          <w:color w:val="auto"/>
          <w:kern w:val="0"/>
          <w:szCs w:val="21"/>
          <w:highlight w:val="none"/>
        </w:rPr>
      </w:pPr>
      <w:r>
        <w:rPr>
          <w:rFonts w:hint="eastAsia" w:ascii="宋体" w:hAnsi="宋体" w:cs="宋体"/>
          <w:color w:val="auto"/>
          <w:kern w:val="0"/>
          <w:szCs w:val="21"/>
          <w:highlight w:val="none"/>
          <w:lang w:bidi="ar"/>
        </w:rPr>
        <w:t>13.3.3 投料试车</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关于投料试车相关事项的约定：</w:t>
      </w:r>
      <w:r>
        <w:rPr>
          <w:rFonts w:hint="eastAsia" w:ascii="宋体" w:hAnsi="宋体" w:cs="宋体"/>
          <w:color w:val="auto"/>
          <w:szCs w:val="21"/>
          <w:highlight w:val="none"/>
          <w:u w:val="single"/>
          <w:lang w:bidi="ar"/>
        </w:rPr>
        <w:t xml:space="preserve">     无     </w:t>
      </w:r>
      <w:r>
        <w:rPr>
          <w:rFonts w:hint="eastAsia" w:ascii="宋体" w:hAnsi="宋体" w:cs="宋体"/>
          <w:color w:val="auto"/>
          <w:szCs w:val="21"/>
          <w:highlight w:val="none"/>
          <w:lang w:bidi="ar"/>
        </w:rPr>
        <w:t>。</w:t>
      </w:r>
    </w:p>
    <w:p>
      <w:pPr>
        <w:spacing w:after="120" w:line="400" w:lineRule="exact"/>
        <w:ind w:firstLine="420" w:firstLineChars="200"/>
        <w:jc w:val="left"/>
        <w:outlineLvl w:val="0"/>
        <w:rPr>
          <w:rFonts w:ascii="宋体" w:hAnsi="宋体" w:cs="宋体"/>
          <w:b/>
          <w:color w:val="auto"/>
          <w:szCs w:val="21"/>
          <w:highlight w:val="none"/>
        </w:rPr>
      </w:pPr>
      <w:r>
        <w:rPr>
          <w:rFonts w:hint="eastAsia" w:ascii="宋体" w:hAnsi="宋体" w:cs="宋体"/>
          <w:b/>
          <w:color w:val="auto"/>
          <w:szCs w:val="21"/>
          <w:highlight w:val="none"/>
          <w:lang w:bidi="ar"/>
        </w:rPr>
        <w:t>13.4竣工清理</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在工程竣工后，不管发包人是否已办妥政府有关机构所要求的一切必要的批准、备案手续以及是否已发布移交证书，承包人应全面履行其合同责任和义务，包括:</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(1)从现场清除所有剩余材料、杂物、垃圾等；</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(2)从现场拆除所有的临时建筑物、构筑物和临时设施并恢复地面原状，但经监理工程师批准的；</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（3）护坡桩、锚杆等无法或无需拆除的临时设施允许保留；</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（4）清洗工程的所有墙面、地面、楼面等表面;清洗和擦洗所有玻璃、</w:t>
      </w:r>
      <w:r>
        <w:rPr>
          <w:rFonts w:hint="eastAsia" w:ascii="宋体" w:hAnsi="宋体" w:cs="宋体"/>
          <w:color w:val="auto"/>
          <w:szCs w:val="21"/>
          <w:highlight w:val="none"/>
          <w:lang w:bidi="ar"/>
        </w:rPr>
        <w:t>瓷砖</w:t>
      </w:r>
      <w:r>
        <w:rPr>
          <w:rFonts w:hint="eastAsia" w:ascii="宋体" w:hAnsi="宋体" w:cs="宋体"/>
          <w:bCs/>
          <w:color w:val="auto"/>
          <w:szCs w:val="21"/>
          <w:highlight w:val="none"/>
          <w:lang w:bidi="ar"/>
        </w:rPr>
        <w:t>、石材和所有金属面；</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（5）修缮所有损坏、清除所有污迹、替换所有需更换的材料；</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（6）所有表面完成约定的装修和装饰；</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（7）查和调试所有的门、窗、抽等以确保他们开启的顺畅;检查和调试所有的五金件并上油；</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（8）检查、测试和确保所有的服务系统、设施和设备达到良好的运行状态和效果；</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（9）为所有钥匙贴上标签并固定到匙排上交给监理工程师；</w:t>
      </w:r>
    </w:p>
    <w:p>
      <w:pPr>
        <w:numPr>
          <w:ilvl w:val="0"/>
          <w:numId w:val="5"/>
        </w:num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整个工程应达到干净、整洁和能随时投入使用的状态。</w:t>
      </w:r>
    </w:p>
    <w:p>
      <w:pPr>
        <w:spacing w:after="120" w:line="400" w:lineRule="exact"/>
        <w:ind w:firstLine="420" w:firstLineChars="200"/>
        <w:jc w:val="left"/>
        <w:outlineLvl w:val="0"/>
        <w:rPr>
          <w:rFonts w:ascii="宋体" w:hAnsi="宋体" w:cs="宋体"/>
          <w:bCs/>
          <w:color w:val="auto"/>
          <w:szCs w:val="21"/>
          <w:highlight w:val="none"/>
        </w:rPr>
      </w:pPr>
      <w:r>
        <w:rPr>
          <w:rFonts w:hint="eastAsia" w:ascii="宋体" w:hAnsi="宋体" w:cs="宋体"/>
          <w:bCs/>
          <w:color w:val="auto"/>
          <w:szCs w:val="21"/>
          <w:highlight w:val="none"/>
          <w:lang w:bidi="ar"/>
        </w:rPr>
        <w:t>工程竣工验收通过后壹个月内或根据发包方的要求，施工单位必须退场，并清理干净现场及周边所有施工单位的建筑材料，施工机械、建筑垃圾及临时设施拆除，平整场地，所有产生的费用由承包人负责（报价时自行考虑），如有逾期按每天5000元人民币处罚；同时，承包方如不按发包方的要求清理场地，发包方可以直接安排人员清场，所发生的一切费用和后果由承包方承担。</w:t>
      </w:r>
    </w:p>
    <w:p>
      <w:pPr>
        <w:spacing w:after="120" w:line="400" w:lineRule="exact"/>
        <w:ind w:firstLine="420" w:firstLineChars="200"/>
        <w:jc w:val="left"/>
        <w:outlineLvl w:val="0"/>
        <w:rPr>
          <w:rFonts w:ascii="宋体" w:hAnsi="宋体" w:cs="宋体"/>
          <w:b/>
          <w:color w:val="auto"/>
          <w:szCs w:val="21"/>
          <w:highlight w:val="none"/>
        </w:rPr>
      </w:pPr>
      <w:r>
        <w:rPr>
          <w:rFonts w:hint="eastAsia" w:ascii="宋体" w:hAnsi="宋体" w:cs="宋体"/>
          <w:b/>
          <w:color w:val="auto"/>
          <w:szCs w:val="21"/>
          <w:highlight w:val="none"/>
          <w:lang w:bidi="ar"/>
        </w:rPr>
        <w:t>13.6 竣工退场</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13.6.1 竣工退场</w:t>
      </w:r>
    </w:p>
    <w:p>
      <w:pPr>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bidi="ar"/>
        </w:rPr>
        <w:t>承包人完成竣工退场的期限：</w:t>
      </w:r>
      <w:r>
        <w:rPr>
          <w:rFonts w:hint="eastAsia" w:ascii="宋体" w:hAnsi="宋体" w:cs="宋体"/>
          <w:color w:val="auto"/>
          <w:szCs w:val="21"/>
          <w:highlight w:val="none"/>
          <w:u w:val="single"/>
          <w:lang w:bidi="ar"/>
        </w:rPr>
        <w:t xml:space="preserve">   竣工验收合格后15个日历天内   </w:t>
      </w:r>
      <w:r>
        <w:rPr>
          <w:rFonts w:hint="eastAsia" w:ascii="宋体" w:hAnsi="宋体" w:cs="宋体"/>
          <w:color w:val="auto"/>
          <w:kern w:val="0"/>
          <w:szCs w:val="21"/>
          <w:highlight w:val="none"/>
          <w:lang w:bidi="ar"/>
        </w:rPr>
        <w:t>。</w:t>
      </w:r>
    </w:p>
    <w:p>
      <w:pPr>
        <w:keepNext/>
        <w:keepLines/>
        <w:spacing w:before="120" w:after="120" w:line="400" w:lineRule="exact"/>
        <w:jc w:val="left"/>
        <w:outlineLvl w:val="0"/>
        <w:rPr>
          <w:rFonts w:ascii="宋体" w:hAnsi="宋体" w:cs="宋体"/>
          <w:b/>
          <w:bCs/>
          <w:color w:val="auto"/>
          <w:szCs w:val="21"/>
          <w:highlight w:val="none"/>
        </w:rPr>
      </w:pPr>
      <w:r>
        <w:rPr>
          <w:rFonts w:hint="eastAsia" w:ascii="宋体" w:hAnsi="宋体" w:cs="宋体"/>
          <w:b/>
          <w:bCs/>
          <w:color w:val="auto"/>
          <w:szCs w:val="21"/>
          <w:highlight w:val="none"/>
          <w:lang w:bidi="ar"/>
        </w:rPr>
        <w:t>14. 竣工结算</w:t>
      </w:r>
    </w:p>
    <w:p>
      <w:pPr>
        <w:spacing w:after="120" w:line="400" w:lineRule="exact"/>
        <w:ind w:firstLine="420" w:firstLineChars="200"/>
        <w:jc w:val="left"/>
        <w:rPr>
          <w:rFonts w:ascii="宋体" w:hAnsi="宋体" w:cs="宋体"/>
          <w:b/>
          <w:color w:val="auto"/>
          <w:szCs w:val="21"/>
          <w:highlight w:val="none"/>
        </w:rPr>
      </w:pPr>
      <w:r>
        <w:rPr>
          <w:rFonts w:hint="eastAsia" w:ascii="宋体" w:hAnsi="宋体" w:cs="宋体"/>
          <w:b/>
          <w:color w:val="auto"/>
          <w:szCs w:val="21"/>
          <w:highlight w:val="none"/>
          <w:lang w:bidi="ar"/>
        </w:rPr>
        <w:t>14.1 竣工付款申请</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承包人提交竣工结算申请单的期限：</w:t>
      </w:r>
      <w:r>
        <w:rPr>
          <w:rFonts w:hint="eastAsia" w:ascii="宋体" w:hAnsi="宋体" w:cs="宋体"/>
          <w:color w:val="auto"/>
          <w:szCs w:val="21"/>
          <w:highlight w:val="none"/>
          <w:u w:val="single"/>
          <w:lang w:bidi="ar"/>
        </w:rPr>
        <w:t xml:space="preserve">  竣工验收合格后28个日历天内   </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u w:val="single"/>
        </w:rPr>
      </w:pPr>
      <w:r>
        <w:rPr>
          <w:rFonts w:hint="eastAsia" w:ascii="宋体" w:hAnsi="宋体" w:cs="宋体"/>
          <w:bCs/>
          <w:color w:val="auto"/>
          <w:szCs w:val="21"/>
          <w:highlight w:val="none"/>
          <w:lang w:bidi="ar"/>
        </w:rPr>
        <w:t>竣工结算申请单应包括的内容：竣工结算由承包人提交相关结算资料（包括但不限于施工合同、工程量计算书、结算书、变更设计通知单、签证单、竣工图、有关材料价格调整的依据、有关工期调整的依据等, 具体以财政评审中心要求为准）报监理初审，监理初审后报发包人审核，审核后送至财政评审中心或发包人委托的造价咨询机构审核，承包人所编制的工程竣工资料经发包人审核确认后，承包人所遗漏的与工程造价有关的签证、资料不再作为结算审核依据，按自动放弃处理。</w:t>
      </w:r>
      <w:r>
        <w:rPr>
          <w:rFonts w:hint="eastAsia" w:ascii="宋体" w:hAnsi="宋体" w:cs="宋体"/>
          <w:color w:val="auto"/>
          <w:szCs w:val="21"/>
          <w:highlight w:val="none"/>
          <w:lang w:bidi="ar"/>
        </w:rPr>
        <w:t>竣工结算款支付申请（核准）表见合同附件12。</w:t>
      </w:r>
    </w:p>
    <w:p>
      <w:pPr>
        <w:spacing w:after="120" w:line="400" w:lineRule="exact"/>
        <w:ind w:firstLine="420" w:firstLineChars="200"/>
        <w:jc w:val="left"/>
        <w:outlineLvl w:val="0"/>
        <w:rPr>
          <w:rFonts w:ascii="宋体" w:hAnsi="宋体" w:cs="宋体"/>
          <w:b/>
          <w:color w:val="auto"/>
          <w:szCs w:val="21"/>
          <w:highlight w:val="none"/>
        </w:rPr>
      </w:pPr>
      <w:r>
        <w:rPr>
          <w:rFonts w:hint="eastAsia" w:ascii="宋体" w:hAnsi="宋体" w:cs="宋体"/>
          <w:b/>
          <w:color w:val="auto"/>
          <w:szCs w:val="21"/>
          <w:highlight w:val="none"/>
          <w:lang w:bidi="ar"/>
        </w:rPr>
        <w:t>14.2 竣工结算审核</w:t>
      </w:r>
    </w:p>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发包人审批竣工付款申请单的期限：</w:t>
      </w:r>
    </w:p>
    <w:tbl>
      <w:tblPr>
        <w:tblStyle w:val="41"/>
        <w:tblW w:w="843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5"/>
        <w:gridCol w:w="17"/>
        <w:gridCol w:w="2259"/>
        <w:gridCol w:w="56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542" w:type="dxa"/>
            <w:gridSpan w:val="2"/>
            <w:tcBorders>
              <w:top w:val="single" w:color="000000" w:sz="4" w:space="0"/>
              <w:left w:val="single" w:color="000000" w:sz="4" w:space="0"/>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firstLine="420" w:firstLineChars="200"/>
              <w:rPr>
                <w:rFonts w:hint="default" w:ascii="宋体" w:hAnsi="宋体" w:cs="宋体"/>
                <w:color w:val="auto"/>
                <w:kern w:val="2"/>
                <w:sz w:val="21"/>
                <w:szCs w:val="21"/>
                <w:highlight w:val="none"/>
              </w:rPr>
            </w:pPr>
          </w:p>
        </w:tc>
        <w:tc>
          <w:tcPr>
            <w:tcW w:w="225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工程竣工结算报告金额</w:t>
            </w:r>
          </w:p>
        </w:tc>
        <w:tc>
          <w:tcPr>
            <w:tcW w:w="562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发包人审查时间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542" w:type="dxa"/>
            <w:gridSpan w:val="2"/>
            <w:tcBorders>
              <w:top w:val="single" w:color="000000" w:sz="4" w:space="0"/>
              <w:left w:val="single" w:color="000000" w:sz="4" w:space="0"/>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jc w:val="center"/>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1</w:t>
            </w:r>
          </w:p>
        </w:tc>
        <w:tc>
          <w:tcPr>
            <w:tcW w:w="225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500万元以下</w:t>
            </w:r>
          </w:p>
        </w:tc>
        <w:tc>
          <w:tcPr>
            <w:tcW w:w="562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从接到竣工结算报告和完整的竣工结算资料之日起90天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542" w:type="dxa"/>
            <w:gridSpan w:val="2"/>
            <w:tcBorders>
              <w:top w:val="single" w:color="000000" w:sz="4" w:space="0"/>
              <w:left w:val="single" w:color="000000" w:sz="4" w:space="0"/>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jc w:val="center"/>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2</w:t>
            </w:r>
          </w:p>
        </w:tc>
        <w:tc>
          <w:tcPr>
            <w:tcW w:w="225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500万元-2000万元</w:t>
            </w:r>
          </w:p>
        </w:tc>
        <w:tc>
          <w:tcPr>
            <w:tcW w:w="562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从接到竣工结算报告和完整的竣工结算资料之日起120天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542" w:type="dxa"/>
            <w:gridSpan w:val="2"/>
            <w:tcBorders>
              <w:top w:val="single" w:color="000000" w:sz="4" w:space="0"/>
              <w:left w:val="single" w:color="000000" w:sz="4" w:space="0"/>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jc w:val="center"/>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3</w:t>
            </w:r>
          </w:p>
        </w:tc>
        <w:tc>
          <w:tcPr>
            <w:tcW w:w="225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2000万元-5000万元</w:t>
            </w:r>
          </w:p>
        </w:tc>
        <w:tc>
          <w:tcPr>
            <w:tcW w:w="562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从接到竣工结算报告和完整的竣工结算资料之日起180天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525" w:type="dxa"/>
            <w:tcBorders>
              <w:top w:val="single" w:color="000000" w:sz="4" w:space="0"/>
              <w:left w:val="single" w:color="000000" w:sz="4" w:space="0"/>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jc w:val="center"/>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4</w:t>
            </w:r>
          </w:p>
        </w:tc>
        <w:tc>
          <w:tcPr>
            <w:tcW w:w="2276" w:type="dxa"/>
            <w:gridSpan w:val="2"/>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5000万元以上</w:t>
            </w:r>
          </w:p>
        </w:tc>
        <w:tc>
          <w:tcPr>
            <w:tcW w:w="5629" w:type="dxa"/>
            <w:tcBorders>
              <w:top w:val="single" w:color="000000" w:sz="4" w:space="0"/>
              <w:left w:val="nil"/>
              <w:bottom w:val="single" w:color="000000" w:sz="4" w:space="0"/>
              <w:right w:val="single" w:color="000000" w:sz="4" w:space="0"/>
            </w:tcBorders>
          </w:tcPr>
          <w:p>
            <w:pPr>
              <w:pStyle w:val="38"/>
              <w:keepNext w:val="0"/>
              <w:keepLines w:val="0"/>
              <w:suppressLineNumbers w:val="0"/>
              <w:spacing w:before="0" w:beforeAutospacing="0" w:after="0" w:afterAutospacing="0" w:line="400" w:lineRule="exact"/>
              <w:ind w:left="0" w:right="0"/>
              <w:rPr>
                <w:rFonts w:hint="default" w:ascii="宋体" w:hAnsi="宋体" w:cs="宋体"/>
                <w:color w:val="auto"/>
                <w:kern w:val="2"/>
                <w:sz w:val="21"/>
                <w:szCs w:val="21"/>
                <w:highlight w:val="none"/>
              </w:rPr>
            </w:pPr>
            <w:r>
              <w:rPr>
                <w:rFonts w:hint="eastAsia" w:ascii="宋体" w:hAnsi="宋体" w:cs="宋体"/>
                <w:color w:val="auto"/>
                <w:kern w:val="2"/>
                <w:sz w:val="21"/>
                <w:szCs w:val="21"/>
                <w:highlight w:val="none"/>
                <w:lang w:bidi="ar"/>
              </w:rPr>
              <w:t>从接到竣工结算报告和完整的竣工结算资料之日起240天</w:t>
            </w:r>
          </w:p>
        </w:tc>
      </w:tr>
    </w:tbl>
    <w:p>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 xml:space="preserve"> </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因承包人提供的结算资料不完整而需要补充或承包人不按时对账耽误时间时，审查时间应相应顺延。</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发包人审批竣工付款申请单的期限：</w:t>
      </w:r>
      <w:r>
        <w:rPr>
          <w:rFonts w:hint="eastAsia" w:ascii="宋体" w:hAnsi="宋体" w:cs="宋体"/>
          <w:color w:val="auto"/>
          <w:kern w:val="2"/>
          <w:sz w:val="21"/>
          <w:szCs w:val="21"/>
          <w:highlight w:val="none"/>
          <w:u w:val="single"/>
          <w:lang w:bidi="ar"/>
        </w:rPr>
        <w:t>从接到竣工结算报告和完整的竣工结算资料之日起计算，以上时间仅供参考，如为财政资金项目，则以财政或审计机关审定工程造价的时间为准；</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发包人完成竣工付款的期限：</w:t>
      </w:r>
      <w:r>
        <w:rPr>
          <w:rFonts w:hint="eastAsia" w:ascii="宋体" w:hAnsi="宋体" w:cs="宋体"/>
          <w:color w:val="auto"/>
          <w:kern w:val="2"/>
          <w:sz w:val="21"/>
          <w:szCs w:val="21"/>
          <w:highlight w:val="none"/>
          <w:u w:val="single"/>
          <w:lang w:bidi="ar"/>
        </w:rPr>
        <w:t>签发竣工付款证书后28个工作日内</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关于竣工付款证书异议部分复核的方式和程序：</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192"/>
        <w:widowControl/>
        <w:tabs>
          <w:tab w:val="left" w:pos="1100"/>
        </w:tabs>
        <w:spacing w:line="400" w:lineRule="exact"/>
        <w:ind w:firstLine="422"/>
        <w:jc w:val="left"/>
        <w:rPr>
          <w:rFonts w:ascii="宋体" w:hAnsi="宋体" w:cs="宋体"/>
          <w:b/>
          <w:bCs/>
          <w:color w:val="auto"/>
          <w:highlight w:val="none"/>
        </w:rPr>
      </w:pPr>
      <w:r>
        <w:rPr>
          <w:rFonts w:hint="eastAsia" w:ascii="宋体" w:hAnsi="宋体" w:cs="宋体"/>
          <w:b/>
          <w:bCs/>
          <w:color w:val="auto"/>
          <w:highlight w:val="none"/>
        </w:rPr>
        <w:t>14.4  最终结清</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14.4.1 最终结清申请单</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承包人提交最终结清申请单的份数：</w:t>
      </w:r>
      <w:r>
        <w:rPr>
          <w:rFonts w:hint="eastAsia" w:ascii="宋体" w:hAnsi="宋体" w:cs="宋体"/>
          <w:color w:val="auto"/>
          <w:kern w:val="2"/>
          <w:sz w:val="21"/>
          <w:szCs w:val="21"/>
          <w:highlight w:val="none"/>
          <w:u w:val="single"/>
          <w:lang w:bidi="ar"/>
        </w:rPr>
        <w:t>壹式肆份</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承包人提交最终结算申请单的期限：</w:t>
      </w:r>
      <w:r>
        <w:rPr>
          <w:rFonts w:hint="eastAsia" w:ascii="宋体" w:hAnsi="宋体" w:cs="宋体"/>
          <w:color w:val="auto"/>
          <w:kern w:val="2"/>
          <w:sz w:val="21"/>
          <w:szCs w:val="21"/>
          <w:highlight w:val="none"/>
          <w:u w:val="single"/>
          <w:lang w:bidi="ar"/>
        </w:rPr>
        <w:t>质量保修期终止证书签发后14个日历天内向监理人提交 4 份竣工付款申请单及相关证明材料</w:t>
      </w:r>
      <w:r>
        <w:rPr>
          <w:rFonts w:hint="eastAsia" w:ascii="宋体" w:hAnsi="宋体" w:cs="宋体"/>
          <w:color w:val="auto"/>
          <w:kern w:val="2"/>
          <w:sz w:val="21"/>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14.4.2 最终结清证书和支付</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（1）发包人完成最终结清申请单的审批并颁发最终结清证书的期限：</w:t>
      </w:r>
      <w:r>
        <w:rPr>
          <w:rFonts w:hint="eastAsia" w:ascii="宋体" w:hAnsi="宋体" w:cs="宋体"/>
          <w:color w:val="auto"/>
          <w:szCs w:val="21"/>
          <w:highlight w:val="none"/>
          <w:u w:val="single"/>
          <w:lang w:bidi="ar"/>
        </w:rPr>
        <w:t xml:space="preserve"> 按通用条款执行</w:t>
      </w:r>
      <w:r>
        <w:rPr>
          <w:rFonts w:hint="eastAsia" w:ascii="宋体" w:hAnsi="宋体" w:cs="宋体"/>
          <w:color w:val="auto"/>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（2）发包人完成支付的期限：</w:t>
      </w:r>
      <w:r>
        <w:rPr>
          <w:rFonts w:hint="eastAsia" w:ascii="宋体" w:hAnsi="宋体" w:cs="宋体"/>
          <w:color w:val="auto"/>
          <w:szCs w:val="21"/>
          <w:highlight w:val="none"/>
          <w:u w:val="single"/>
          <w:lang w:bidi="ar"/>
        </w:rPr>
        <w:t xml:space="preserve">    按通用条款执行     </w:t>
      </w:r>
      <w:r>
        <w:rPr>
          <w:rFonts w:hint="eastAsia" w:ascii="宋体" w:hAnsi="宋体" w:cs="宋体"/>
          <w:color w:val="auto"/>
          <w:szCs w:val="21"/>
          <w:highlight w:val="none"/>
          <w:lang w:bidi="ar"/>
        </w:rPr>
        <w:t>。</w:t>
      </w:r>
    </w:p>
    <w:p>
      <w:pPr>
        <w:pStyle w:val="192"/>
        <w:widowControl/>
        <w:tabs>
          <w:tab w:val="left" w:pos="1100"/>
        </w:tabs>
        <w:spacing w:line="400" w:lineRule="exact"/>
        <w:ind w:firstLine="422"/>
        <w:jc w:val="left"/>
        <w:rPr>
          <w:rFonts w:ascii="宋体" w:hAnsi="宋体" w:cs="宋体"/>
          <w:b/>
          <w:bCs/>
          <w:color w:val="auto"/>
          <w:highlight w:val="none"/>
        </w:rPr>
      </w:pPr>
      <w:bookmarkStart w:id="1069" w:name="15._缺陷责任期与保修"/>
      <w:bookmarkEnd w:id="1069"/>
      <w:r>
        <w:rPr>
          <w:rFonts w:hint="eastAsia" w:ascii="宋体" w:hAnsi="宋体" w:cs="宋体"/>
          <w:b/>
          <w:bCs/>
          <w:color w:val="auto"/>
          <w:highlight w:val="none"/>
        </w:rPr>
        <w:t>15.  缺陷责任期与保修</w:t>
      </w:r>
    </w:p>
    <w:p>
      <w:pPr>
        <w:pStyle w:val="192"/>
        <w:widowControl/>
        <w:tabs>
          <w:tab w:val="left" w:pos="1100"/>
        </w:tabs>
        <w:spacing w:line="400" w:lineRule="exact"/>
        <w:ind w:firstLine="422"/>
        <w:jc w:val="left"/>
        <w:rPr>
          <w:rFonts w:ascii="宋体" w:hAnsi="宋体" w:cs="宋体"/>
          <w:b/>
          <w:bCs/>
          <w:color w:val="auto"/>
          <w:highlight w:val="none"/>
        </w:rPr>
      </w:pPr>
      <w:bookmarkStart w:id="1070" w:name="15.2缺陷责任期"/>
      <w:bookmarkEnd w:id="1070"/>
      <w:r>
        <w:rPr>
          <w:rFonts w:hint="eastAsia" w:ascii="宋体" w:hAnsi="宋体" w:cs="宋体"/>
          <w:b/>
          <w:bCs/>
          <w:color w:val="auto"/>
          <w:highlight w:val="none"/>
        </w:rPr>
        <w:t>15.2  缺陷责任期</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缺陷责任期的具体期限：</w:t>
      </w:r>
      <w:r>
        <w:rPr>
          <w:rFonts w:hint="eastAsia" w:ascii="宋体" w:hAnsi="宋体" w:cs="宋体"/>
          <w:color w:val="auto"/>
          <w:kern w:val="2"/>
          <w:sz w:val="21"/>
          <w:szCs w:val="21"/>
          <w:highlight w:val="none"/>
          <w:u w:val="single"/>
          <w:lang w:bidi="ar"/>
        </w:rPr>
        <w:t xml:space="preserve"> 24 </w:t>
      </w:r>
      <w:r>
        <w:rPr>
          <w:rFonts w:hint="eastAsia" w:ascii="宋体" w:hAnsi="宋体" w:cs="宋体"/>
          <w:color w:val="auto"/>
          <w:kern w:val="2"/>
          <w:sz w:val="21"/>
          <w:szCs w:val="21"/>
          <w:highlight w:val="none"/>
          <w:lang w:bidi="ar"/>
        </w:rPr>
        <w:t>个月，缺陷责任期自工程实际竣工之日起计算。单位工程先于全部工程进行验收，单位工程缺陷责任期自单位工程验收合格之日起算。</w:t>
      </w:r>
    </w:p>
    <w:p>
      <w:pPr>
        <w:pStyle w:val="192"/>
        <w:widowControl/>
        <w:tabs>
          <w:tab w:val="left" w:pos="1100"/>
        </w:tabs>
        <w:spacing w:line="400" w:lineRule="exact"/>
        <w:ind w:firstLine="422"/>
        <w:jc w:val="left"/>
        <w:rPr>
          <w:rFonts w:ascii="宋体" w:hAnsi="宋体" w:cs="宋体"/>
          <w:b/>
          <w:bCs/>
          <w:color w:val="auto"/>
          <w:highlight w:val="none"/>
        </w:rPr>
      </w:pPr>
      <w:bookmarkStart w:id="1071" w:name="15.3_质量保证金"/>
      <w:bookmarkEnd w:id="1071"/>
      <w:r>
        <w:rPr>
          <w:rFonts w:hint="eastAsia" w:ascii="宋体" w:hAnsi="宋体" w:cs="宋体"/>
          <w:b/>
          <w:bCs/>
          <w:color w:val="auto"/>
          <w:highlight w:val="none"/>
        </w:rPr>
        <w:t>15.3  质量保证金</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关于是否扣留质量保证金的约定：</w:t>
      </w:r>
      <w:r>
        <w:rPr>
          <w:rFonts w:hint="eastAsia" w:ascii="宋体" w:hAnsi="宋体" w:cs="宋体"/>
          <w:color w:val="auto"/>
          <w:kern w:val="2"/>
          <w:sz w:val="21"/>
          <w:szCs w:val="21"/>
          <w:highlight w:val="none"/>
          <w:u w:val="single"/>
          <w:lang w:val="en-US" w:eastAsia="zh-CN" w:bidi="ar"/>
        </w:rPr>
        <w:t xml:space="preserve"> 否  </w:t>
      </w:r>
      <w:r>
        <w:rPr>
          <w:rFonts w:hint="eastAsia" w:ascii="宋体" w:hAnsi="宋体" w:cs="宋体"/>
          <w:color w:val="auto"/>
          <w:kern w:val="2"/>
          <w:sz w:val="21"/>
          <w:szCs w:val="21"/>
          <w:highlight w:val="none"/>
          <w:lang w:bidi="ar"/>
        </w:rPr>
        <w:t>。</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在工程项目竣工前，承包人按专用合同条款第3.7条提供履约担保的，发包人不得同时预留工程质量保证金。</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15.3.1 承包人提供质量保证金的方式</w:t>
      </w:r>
    </w:p>
    <w:p>
      <w:pPr>
        <w:pStyle w:val="38"/>
        <w:adjustRightInd w:val="0"/>
        <w:spacing w:beforeAutospacing="1" w:after="60" w:line="400" w:lineRule="exact"/>
        <w:ind w:left="63" w:leftChars="30" w:right="63" w:rightChars="30" w:firstLine="630" w:firstLineChars="3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质量保证金采用以下第</w:t>
      </w:r>
      <w:r>
        <w:rPr>
          <w:rFonts w:hint="eastAsia" w:ascii="宋体" w:hAnsi="宋体" w:cs="宋体"/>
          <w:color w:val="auto"/>
          <w:kern w:val="2"/>
          <w:sz w:val="21"/>
          <w:szCs w:val="21"/>
          <w:highlight w:val="none"/>
          <w:u w:val="single"/>
          <w:lang w:val="en-US" w:eastAsia="zh-CN" w:bidi="ar"/>
        </w:rPr>
        <w:t xml:space="preserve">        </w:t>
      </w:r>
      <w:r>
        <w:rPr>
          <w:rFonts w:hint="eastAsia" w:ascii="宋体" w:hAnsi="宋体" w:cs="宋体"/>
          <w:color w:val="auto"/>
          <w:kern w:val="2"/>
          <w:sz w:val="21"/>
          <w:szCs w:val="21"/>
          <w:highlight w:val="none"/>
          <w:lang w:bidi="ar"/>
        </w:rPr>
        <w:t>种方式：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 xml:space="preserve">（1）质量保证金保函（银行保函、电子保函、保证保险保函、工程担保保函，工程担保保证人应将出具的保函相关信息录入“广西建筑市场监管云”平台（http://gxjzsc.caihcloud.com），以实现保函查询及验真功能。），保证金额为： </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（2）发包人按工程价款结算总额的</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u w:val="single"/>
          <w:lang w:val="en-US" w:eastAsia="zh-CN" w:bidi="ar"/>
        </w:rPr>
        <w:t xml:space="preserve">   </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lang w:bidi="ar"/>
        </w:rPr>
        <w:t>%（不得超过3%）预留工程质量保证金，待缺陷责任期满后返还。发包人在工程质量保修期满后14天内将保修金（不计利息）全部返回给承包人。质量保证金的返还，并不能免除承包人按照合同约定应承担的质量保修责任和应履行的质量保修义务。是否付息及利息计算方式为：</w:t>
      </w:r>
      <w:r>
        <w:rPr>
          <w:rFonts w:hint="eastAsia" w:ascii="宋体" w:hAnsi="宋体" w:cs="宋体"/>
          <w:color w:val="auto"/>
          <w:kern w:val="2"/>
          <w:sz w:val="21"/>
          <w:szCs w:val="21"/>
          <w:highlight w:val="none"/>
          <w:u w:val="single"/>
          <w:lang w:bidi="ar"/>
        </w:rPr>
        <w:t xml:space="preserve">    否     </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（3）其他方式:银行转账、电汇或网上支付等形式。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15.3.2 质量保证金的扣留</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质量保证金的扣留采取以下第</w:t>
      </w:r>
      <w:r>
        <w:rPr>
          <w:rFonts w:hint="eastAsia" w:ascii="宋体" w:hAnsi="宋体" w:cs="宋体"/>
          <w:color w:val="auto"/>
          <w:kern w:val="2"/>
          <w:sz w:val="21"/>
          <w:szCs w:val="21"/>
          <w:highlight w:val="none"/>
          <w:u w:val="single"/>
          <w:lang w:val="en-US" w:eastAsia="zh-CN" w:bidi="ar"/>
        </w:rPr>
        <w:t xml:space="preserve">      </w:t>
      </w:r>
      <w:r>
        <w:rPr>
          <w:rFonts w:hint="eastAsia" w:ascii="宋体" w:hAnsi="宋体" w:cs="宋体"/>
          <w:color w:val="auto"/>
          <w:kern w:val="2"/>
          <w:sz w:val="21"/>
          <w:szCs w:val="21"/>
          <w:highlight w:val="none"/>
          <w:lang w:bidi="ar"/>
        </w:rPr>
        <w:t>种方式：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（1）在不缴纳履保证金情况下，按支付工程进度款时逐次扣留，质量保证金的计算基数不包括预付款的支付、扣回以及价格调整的金额；</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（2）工程竣工结算时，一次性扣留质量保证金，金额不得高于工程价款结算总额的3%，由发包人确定质量保证金的暂扣方式；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（3）其他扣留方式: 银行转账、电汇或网上支付、保函（银行保函、电子保函、保证保险保函、工程担保保函）等形式。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u w:val="single"/>
        </w:rPr>
      </w:pPr>
      <w:r>
        <w:rPr>
          <w:rFonts w:hint="eastAsia" w:ascii="宋体" w:hAnsi="宋体" w:cs="宋体"/>
          <w:color w:val="auto"/>
          <w:kern w:val="2"/>
          <w:sz w:val="21"/>
          <w:szCs w:val="21"/>
          <w:highlight w:val="none"/>
          <w:lang w:bidi="ar"/>
        </w:rPr>
        <w:t>关于质量保证金的补充约定：</w:t>
      </w:r>
      <w:r>
        <w:rPr>
          <w:rFonts w:hint="eastAsia" w:ascii="宋体" w:hAnsi="宋体" w:cs="宋体"/>
          <w:color w:val="auto"/>
          <w:kern w:val="2"/>
          <w:sz w:val="21"/>
          <w:szCs w:val="21"/>
          <w:highlight w:val="none"/>
          <w:u w:val="single"/>
          <w:lang w:bidi="ar"/>
        </w:rPr>
        <w:t>发包人在工程质量保修期满后14天内将保修金（不计利息）全部返回给承包人。质量保证金的返还，并不能免除承包人按照合同约定应承担的质量保修责任和应履行的质量保修义务。</w:t>
      </w:r>
    </w:p>
    <w:p>
      <w:pPr>
        <w:pStyle w:val="192"/>
        <w:widowControl/>
        <w:tabs>
          <w:tab w:val="left" w:pos="1100"/>
        </w:tabs>
        <w:spacing w:line="400" w:lineRule="exact"/>
        <w:ind w:firstLine="422"/>
        <w:jc w:val="left"/>
        <w:rPr>
          <w:rFonts w:ascii="宋体" w:hAnsi="宋体" w:cs="宋体"/>
          <w:b/>
          <w:bCs/>
          <w:color w:val="auto"/>
          <w:highlight w:val="none"/>
        </w:rPr>
      </w:pPr>
      <w:bookmarkStart w:id="1072" w:name="15.4保修"/>
      <w:bookmarkEnd w:id="1072"/>
      <w:r>
        <w:rPr>
          <w:rFonts w:hint="eastAsia" w:ascii="宋体" w:hAnsi="宋体" w:cs="宋体"/>
          <w:b/>
          <w:bCs/>
          <w:color w:val="auto"/>
          <w:highlight w:val="none"/>
        </w:rPr>
        <w:t>15.4  保修</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15.4.1 保修责任</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工程保修期为：</w:t>
      </w:r>
      <w:r>
        <w:rPr>
          <w:rFonts w:hint="eastAsia" w:ascii="宋体" w:hAnsi="宋体" w:cs="宋体"/>
          <w:color w:val="auto"/>
          <w:kern w:val="2"/>
          <w:sz w:val="21"/>
          <w:szCs w:val="21"/>
          <w:highlight w:val="none"/>
          <w:u w:val="single"/>
          <w:lang w:bidi="ar"/>
        </w:rPr>
        <w:t>根据《建设工程质量管理条例》及有关规定，约定本工程的保修期详见《工程质量保修书》</w:t>
      </w:r>
      <w:r>
        <w:rPr>
          <w:rFonts w:hint="eastAsia" w:ascii="宋体" w:hAnsi="宋体" w:cs="宋体"/>
          <w:color w:val="auto"/>
          <w:kern w:val="2"/>
          <w:sz w:val="21"/>
          <w:szCs w:val="21"/>
          <w:highlight w:val="none"/>
          <w:lang w:bidi="ar"/>
        </w:rPr>
        <w:t>。</w:t>
      </w:r>
    </w:p>
    <w:p>
      <w:pPr>
        <w:spacing w:line="360" w:lineRule="auto"/>
        <w:ind w:firstLine="409" w:firstLineChars="195"/>
        <w:jc w:val="left"/>
        <w:rPr>
          <w:rFonts w:ascii="宋体" w:hAnsi="宋体" w:cs="宋体"/>
          <w:color w:val="auto"/>
          <w:kern w:val="0"/>
          <w:szCs w:val="21"/>
          <w:highlight w:val="none"/>
          <w:u w:val="single"/>
        </w:rPr>
      </w:pPr>
      <w:r>
        <w:rPr>
          <w:rFonts w:hint="eastAsia" w:ascii="宋体" w:hAnsi="宋体" w:cs="宋体"/>
          <w:color w:val="auto"/>
          <w:szCs w:val="21"/>
          <w:highlight w:val="none"/>
          <w:lang w:bidi="ar"/>
        </w:rPr>
        <w:t>工程保修书具体内容见合同附件2。</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15.4.3 修复通知</w:t>
      </w:r>
    </w:p>
    <w:p>
      <w:pPr>
        <w:spacing w:line="360" w:lineRule="auto"/>
        <w:ind w:firstLine="409" w:firstLineChars="195"/>
        <w:jc w:val="left"/>
        <w:rPr>
          <w:rFonts w:ascii="宋体" w:hAnsi="宋体" w:cs="宋体"/>
          <w:color w:val="auto"/>
          <w:szCs w:val="21"/>
          <w:highlight w:val="none"/>
        </w:rPr>
      </w:pPr>
      <w:r>
        <w:rPr>
          <w:rFonts w:hint="eastAsia" w:ascii="宋体" w:hAnsi="宋体" w:cs="宋体"/>
          <w:color w:val="auto"/>
          <w:szCs w:val="21"/>
          <w:highlight w:val="none"/>
          <w:lang w:bidi="ar"/>
        </w:rPr>
        <w:t>承包人收到保修通知并到达工程现场的合理时间：</w:t>
      </w:r>
      <w:r>
        <w:rPr>
          <w:rFonts w:hint="eastAsia" w:ascii="宋体" w:hAnsi="宋体" w:cs="宋体"/>
          <w:color w:val="auto"/>
          <w:szCs w:val="21"/>
          <w:highlight w:val="none"/>
          <w:u w:val="single"/>
          <w:lang w:bidi="ar"/>
        </w:rPr>
        <w:t>1、一般工程2天内到达，紧急工程4小时内到达。</w:t>
      </w:r>
      <w:r>
        <w:rPr>
          <w:rFonts w:hint="eastAsia" w:ascii="宋体" w:hAnsi="宋体" w:cs="宋体"/>
          <w:color w:val="auto"/>
          <w:spacing w:val="-6"/>
          <w:szCs w:val="21"/>
          <w:highlight w:val="none"/>
          <w:u w:val="single"/>
          <w:lang w:bidi="ar"/>
        </w:rPr>
        <w:t>于保修范围、内容的项目，承包人</w:t>
      </w:r>
      <w:r>
        <w:rPr>
          <w:rFonts w:hint="eastAsia" w:ascii="宋体" w:hAnsi="宋体" w:cs="宋体"/>
          <w:color w:val="auto"/>
          <w:spacing w:val="-2"/>
          <w:szCs w:val="21"/>
          <w:highlight w:val="none"/>
          <w:u w:val="single"/>
          <w:lang w:bidi="ar"/>
        </w:rPr>
        <w:t>应当在接到保修通知之日起</w:t>
      </w:r>
      <w:r>
        <w:rPr>
          <w:rFonts w:hint="eastAsia" w:ascii="宋体" w:hAnsi="宋体" w:cs="宋体"/>
          <w:color w:val="auto"/>
          <w:spacing w:val="-1"/>
          <w:szCs w:val="21"/>
          <w:highlight w:val="none"/>
          <w:u w:val="single"/>
          <w:lang w:bidi="ar"/>
        </w:rPr>
        <w:t>两天内派人保修。承包人不在约定期限内派人保修的，发包人有权</w:t>
      </w:r>
      <w:r>
        <w:rPr>
          <w:rFonts w:hint="eastAsia" w:ascii="宋体" w:hAnsi="宋体" w:cs="宋体"/>
          <w:color w:val="auto"/>
          <w:spacing w:val="-6"/>
          <w:szCs w:val="21"/>
          <w:highlight w:val="none"/>
          <w:u w:val="single"/>
          <w:lang w:bidi="ar"/>
        </w:rPr>
        <w:t>直接安排维修，费用从工程保修金中扣除，不足部分发包人有权向承包人追索。2、发生紧急</w:t>
      </w:r>
      <w:r>
        <w:rPr>
          <w:rFonts w:hint="eastAsia" w:ascii="宋体" w:hAnsi="宋体" w:cs="宋体"/>
          <w:color w:val="auto"/>
          <w:szCs w:val="21"/>
          <w:highlight w:val="none"/>
          <w:u w:val="single"/>
          <w:lang w:bidi="ar"/>
        </w:rPr>
        <w:t>抢</w:t>
      </w:r>
      <w:r>
        <w:rPr>
          <w:rFonts w:hint="eastAsia" w:ascii="宋体" w:hAnsi="宋体" w:cs="宋体"/>
          <w:color w:val="auto"/>
          <w:spacing w:val="-6"/>
          <w:szCs w:val="21"/>
          <w:highlight w:val="none"/>
          <w:u w:val="single"/>
          <w:lang w:bidi="ar"/>
        </w:rPr>
        <w:t>修事故的，承包</w:t>
      </w:r>
      <w:r>
        <w:rPr>
          <w:rFonts w:hint="eastAsia" w:ascii="宋体" w:hAnsi="宋体" w:cs="宋体"/>
          <w:color w:val="auto"/>
          <w:spacing w:val="-4"/>
          <w:szCs w:val="21"/>
          <w:highlight w:val="none"/>
          <w:u w:val="single"/>
          <w:lang w:bidi="ar"/>
        </w:rPr>
        <w:t>人</w:t>
      </w:r>
      <w:r>
        <w:rPr>
          <w:rFonts w:hint="eastAsia" w:ascii="宋体" w:hAnsi="宋体" w:cs="宋体"/>
          <w:color w:val="auto"/>
          <w:spacing w:val="-3"/>
          <w:szCs w:val="21"/>
          <w:highlight w:val="none"/>
          <w:u w:val="single"/>
          <w:lang w:bidi="ar"/>
        </w:rPr>
        <w:t>在接到事故通知后，应当立即到达事故现场抢修。3、对于涉及设备的质量问</w:t>
      </w:r>
      <w:r>
        <w:rPr>
          <w:rFonts w:hint="eastAsia" w:ascii="宋体" w:hAnsi="宋体" w:cs="宋体"/>
          <w:color w:val="auto"/>
          <w:spacing w:val="-2"/>
          <w:szCs w:val="21"/>
          <w:highlight w:val="none"/>
          <w:u w:val="single"/>
          <w:lang w:bidi="ar"/>
        </w:rPr>
        <w:t>题，应当提出保修方案，及</w:t>
      </w:r>
      <w:r>
        <w:rPr>
          <w:rFonts w:hint="eastAsia" w:ascii="宋体" w:hAnsi="宋体" w:cs="宋体"/>
          <w:color w:val="auto"/>
          <w:spacing w:val="-1"/>
          <w:szCs w:val="21"/>
          <w:highlight w:val="none"/>
          <w:u w:val="single"/>
          <w:lang w:bidi="ar"/>
        </w:rPr>
        <w:t>时更换设备，承包人实施保修。属于涉及结构安全的质量问题，应</w:t>
      </w:r>
      <w:r>
        <w:rPr>
          <w:rFonts w:hint="eastAsia" w:ascii="宋体" w:hAnsi="宋体" w:cs="宋体"/>
          <w:color w:val="auto"/>
          <w:spacing w:val="2"/>
          <w:szCs w:val="21"/>
          <w:highlight w:val="none"/>
          <w:u w:val="single"/>
          <w:lang w:bidi="ar"/>
        </w:rPr>
        <w:t>当按照《房屋建筑工程</w:t>
      </w:r>
      <w:r>
        <w:rPr>
          <w:rFonts w:hint="eastAsia" w:ascii="宋体" w:hAnsi="宋体" w:cs="宋体"/>
          <w:color w:val="auto"/>
          <w:spacing w:val="1"/>
          <w:szCs w:val="21"/>
          <w:highlight w:val="none"/>
          <w:u w:val="single"/>
          <w:lang w:bidi="ar"/>
        </w:rPr>
        <w:t>质量保修办法》的规定，立即向当地建设行政主管部门报告，采取安全</w:t>
      </w:r>
      <w:r>
        <w:rPr>
          <w:rFonts w:hint="eastAsia" w:ascii="宋体" w:hAnsi="宋体" w:cs="宋体"/>
          <w:color w:val="auto"/>
          <w:spacing w:val="-12"/>
          <w:szCs w:val="21"/>
          <w:highlight w:val="none"/>
          <w:u w:val="single"/>
          <w:lang w:bidi="ar"/>
        </w:rPr>
        <w:t>防范措</w:t>
      </w:r>
      <w:r>
        <w:rPr>
          <w:rFonts w:hint="eastAsia" w:ascii="宋体" w:hAnsi="宋体" w:cs="宋体"/>
          <w:color w:val="auto"/>
          <w:spacing w:val="-11"/>
          <w:szCs w:val="21"/>
          <w:highlight w:val="none"/>
          <w:u w:val="single"/>
          <w:lang w:bidi="ar"/>
        </w:rPr>
        <w:t>施</w:t>
      </w:r>
      <w:r>
        <w:rPr>
          <w:rFonts w:hint="eastAsia" w:ascii="宋体" w:hAnsi="宋体" w:cs="宋体"/>
          <w:color w:val="auto"/>
          <w:spacing w:val="-6"/>
          <w:szCs w:val="21"/>
          <w:highlight w:val="none"/>
          <w:u w:val="single"/>
          <w:lang w:bidi="ar"/>
        </w:rPr>
        <w:t>；由原设计单位或者具有相应资质等级的设计单位提出保修方案，承包人实施保修。4、</w:t>
      </w:r>
      <w:r>
        <w:rPr>
          <w:rFonts w:hint="eastAsia" w:ascii="宋体" w:hAnsi="宋体" w:cs="宋体"/>
          <w:color w:val="auto"/>
          <w:spacing w:val="-4"/>
          <w:szCs w:val="21"/>
          <w:highlight w:val="none"/>
          <w:u w:val="single"/>
          <w:lang w:bidi="ar"/>
        </w:rPr>
        <w:t>质量保修完成后，由</w:t>
      </w:r>
      <w:r>
        <w:rPr>
          <w:rFonts w:hint="eastAsia" w:ascii="宋体" w:hAnsi="宋体" w:cs="宋体"/>
          <w:color w:val="auto"/>
          <w:spacing w:val="-3"/>
          <w:szCs w:val="21"/>
          <w:highlight w:val="none"/>
          <w:u w:val="single"/>
          <w:lang w:bidi="ar"/>
        </w:rPr>
        <w:t>发</w:t>
      </w:r>
      <w:r>
        <w:rPr>
          <w:rFonts w:hint="eastAsia" w:ascii="宋体" w:hAnsi="宋体" w:cs="宋体"/>
          <w:color w:val="auto"/>
          <w:spacing w:val="-2"/>
          <w:szCs w:val="21"/>
          <w:highlight w:val="none"/>
          <w:u w:val="single"/>
          <w:lang w:bidi="ar"/>
        </w:rPr>
        <w:t>包人组织验收。5、保修费用由造成质量缺陷的责任方承担</w:t>
      </w:r>
      <w:r>
        <w:rPr>
          <w:rFonts w:hint="eastAsia" w:ascii="宋体" w:hAnsi="宋体" w:cs="宋体"/>
          <w:color w:val="auto"/>
          <w:szCs w:val="21"/>
          <w:highlight w:val="none"/>
          <w:lang w:bidi="ar"/>
        </w:rPr>
        <w:t>。</w:t>
      </w:r>
      <w:r>
        <w:rPr>
          <w:rFonts w:hint="eastAsia" w:ascii="宋体" w:hAnsi="宋体" w:cs="宋体"/>
          <w:b/>
          <w:bCs/>
          <w:color w:val="auto"/>
          <w:szCs w:val="21"/>
          <w:highlight w:val="none"/>
          <w:lang w:bidi="ar"/>
        </w:rPr>
        <w:t>如不能按约定到达，或同一问题半年内反复修理3次及以上发包人有权另安排工人抢修，费用由承包人负责，发包人有权直接从质保金扣减。</w:t>
      </w:r>
    </w:p>
    <w:p>
      <w:pPr>
        <w:pStyle w:val="192"/>
        <w:widowControl/>
        <w:tabs>
          <w:tab w:val="left" w:pos="1100"/>
        </w:tabs>
        <w:spacing w:line="400" w:lineRule="exact"/>
        <w:ind w:firstLine="422"/>
        <w:jc w:val="left"/>
        <w:rPr>
          <w:rFonts w:ascii="宋体" w:hAnsi="宋体" w:cs="宋体"/>
          <w:b/>
          <w:bCs/>
          <w:color w:val="auto"/>
          <w:highlight w:val="none"/>
        </w:rPr>
      </w:pPr>
      <w:bookmarkStart w:id="1073" w:name="16._违约"/>
      <w:bookmarkEnd w:id="1073"/>
      <w:r>
        <w:rPr>
          <w:rFonts w:hint="eastAsia" w:ascii="宋体" w:hAnsi="宋体" w:cs="宋体"/>
          <w:b/>
          <w:bCs/>
          <w:color w:val="auto"/>
          <w:highlight w:val="none"/>
        </w:rPr>
        <w:t>16.  违约</w:t>
      </w:r>
    </w:p>
    <w:p>
      <w:pPr>
        <w:pStyle w:val="192"/>
        <w:widowControl/>
        <w:tabs>
          <w:tab w:val="left" w:pos="1100"/>
        </w:tabs>
        <w:spacing w:line="400" w:lineRule="exact"/>
        <w:ind w:firstLine="422"/>
        <w:jc w:val="left"/>
        <w:rPr>
          <w:rFonts w:ascii="宋体" w:hAnsi="宋体" w:cs="宋体"/>
          <w:b/>
          <w:bCs/>
          <w:color w:val="auto"/>
          <w:highlight w:val="none"/>
        </w:rPr>
      </w:pPr>
      <w:bookmarkStart w:id="1074" w:name="16.1_发包人违约"/>
      <w:bookmarkEnd w:id="1074"/>
      <w:r>
        <w:rPr>
          <w:rFonts w:hint="eastAsia" w:ascii="宋体" w:hAnsi="宋体" w:cs="宋体"/>
          <w:b/>
          <w:bCs/>
          <w:color w:val="auto"/>
          <w:highlight w:val="none"/>
        </w:rPr>
        <w:t>16.1  发包人违约</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16.1.1 发包人违约的情形</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发包人违约的其他情形：</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16.1.2 发包人违约的责任</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发包人违约责任的承担方式和计算方法：</w:t>
      </w:r>
    </w:p>
    <w:p>
      <w:pPr>
        <w:pStyle w:val="38"/>
        <w:numPr>
          <w:ilvl w:val="0"/>
          <w:numId w:val="6"/>
        </w:numPr>
        <w:adjustRightInd w:val="0"/>
        <w:spacing w:beforeAutospacing="1" w:after="60" w:line="400" w:lineRule="exact"/>
        <w:ind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因发包人原因未能在计划开工日期前 7 个日历天内下达开工通知的违约责任：</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38"/>
        <w:numPr>
          <w:ilvl w:val="0"/>
          <w:numId w:val="6"/>
        </w:numPr>
        <w:adjustRightInd w:val="0"/>
        <w:spacing w:beforeAutospacing="1" w:after="60" w:line="400" w:lineRule="exact"/>
        <w:ind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因发包人原因未能按合同约定支付合同价款的违约责任：</w:t>
      </w:r>
      <w:r>
        <w:rPr>
          <w:rFonts w:hint="eastAsia" w:ascii="宋体" w:hAnsi="宋体" w:cs="宋体"/>
          <w:color w:val="auto"/>
          <w:kern w:val="2"/>
          <w:sz w:val="21"/>
          <w:szCs w:val="21"/>
          <w:highlight w:val="none"/>
          <w:u w:val="single"/>
          <w:lang w:bidi="ar"/>
        </w:rPr>
        <w:t>无</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（3）发包人违反第 10.1 款〔变更的范围〕第（2）项约定，自行实施被取消的工作或转由他人实施的违约责任：</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（4）发包人提供的材料、工程设备的规格、数量或质量不符合合同约定，或因发包人原因  导致交货日期延误或交货地点变更等情况的违约责任：</w:t>
      </w:r>
      <w:r>
        <w:rPr>
          <w:rFonts w:hint="eastAsia" w:ascii="宋体" w:hAnsi="宋体" w:cs="宋体"/>
          <w:color w:val="auto"/>
          <w:kern w:val="2"/>
          <w:sz w:val="21"/>
          <w:szCs w:val="21"/>
          <w:highlight w:val="none"/>
          <w:u w:val="single"/>
          <w:lang w:bidi="ar"/>
        </w:rPr>
        <w:t>发同通用条款</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（5）因发包人违反合同约定造成暂停施工的违约责任：</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（6）发包人无正当理由没有在约定期限内发出复工指示，导致承包人无法复工的违约责任：</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（7）其他：</w:t>
      </w:r>
      <w:r>
        <w:rPr>
          <w:rFonts w:hint="eastAsia" w:ascii="宋体" w:hAnsi="宋体" w:cs="宋体"/>
          <w:color w:val="auto"/>
          <w:kern w:val="2"/>
          <w:sz w:val="21"/>
          <w:szCs w:val="21"/>
          <w:highlight w:val="none"/>
          <w:u w:val="single"/>
          <w:lang w:bidi="ar"/>
        </w:rPr>
        <w:t xml:space="preserve"> 无</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16.1.3 因发包人违约解除合同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承包人按 16.1.1 项〔发包人违约的情形〕约定满 150个日历天后发包人仍不纠正其违约行为并致使合同目的不能实现的，承包人有权解除合同。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bookmarkStart w:id="1075" w:name="16.2_承包人违约"/>
      <w:bookmarkEnd w:id="1075"/>
      <w:r>
        <w:rPr>
          <w:rFonts w:hint="eastAsia" w:ascii="宋体" w:hAnsi="宋体" w:cs="宋体"/>
          <w:color w:val="auto"/>
          <w:kern w:val="2"/>
          <w:sz w:val="21"/>
          <w:szCs w:val="21"/>
          <w:highlight w:val="none"/>
          <w:lang w:bidi="ar"/>
        </w:rPr>
        <w:t>16.2  承包人违约</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16.2.1 承包人违约的情形</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承包人违约的其他情形：承包人出现工人违法、违规事宜（打架斗殴、黄、赌、毒）或安全事故因此造成的一切法律责任、经济损失由承包人全部负责，发包人有权勒令承包人停工整顿，确保工程按质按量完成。</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16.2.2 承包人违约的责任</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承包人违约责任的承担方式和计算方法：</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承包人有本合同通用条款第16.2.1（2）、（3）条内容情形的，承包人无条件返工处理，修复至工程质量要求并承担相关费用，并在发包人规定的时间内完成返工，否则发包人有权扣罚该分项工程10%的工程款作为处罚。</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（2）承包人有本合同通用条款第16.2.1（6）条情形的，或经监理人检验认为修复质量不合格而承包人拒绝再进行修补的，发包人将扣除承包人全部质量保证金。</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16.2.3 因承包人违约解除合同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关于承包人违约解除合同的特别约定：</w:t>
      </w:r>
      <w:r>
        <w:rPr>
          <w:rFonts w:hint="eastAsia" w:ascii="宋体" w:hAnsi="宋体" w:cs="宋体"/>
          <w:color w:val="auto"/>
          <w:kern w:val="2"/>
          <w:sz w:val="21"/>
          <w:szCs w:val="21"/>
          <w:highlight w:val="none"/>
          <w:u w:val="single"/>
          <w:lang w:bidi="ar"/>
        </w:rPr>
        <w:t>承包人有违反以下情况之一的，发包人有权解除合同, 且没收其履约保证金:</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（1）承包人无正当理由不按开工通知的要求及时进场组织施工和不按签订协议书的时间定的进度计划有效的开展施工准备，造成延期开工超过30个日历天的；拒绝返工、复工超过30个日历天的。</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（2）承包人违反本合同通用条款第3.5条规定私自将合同或合同的任何部分或任何权利转让给其他人，或私自将工程或工程的一部分分包出去的；</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（3）未经监理人批准，承包人私自将已按投标文件承诺进入工地的工程设备、施工设备、临时工程或材料撤离工地的；</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（4）由于承包人原因拒绝按合同进度计划及时完成合同规定的工程，而又未采取有效措施赶上进度，造成工期严重延误的；</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（5）承包人否认合同有效或拒绝履行合同规定的承包人义务，或由于法律、财务等原因导致承包人无法继续履行或实质上已停止履行合同的义务的；</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（6）合同签订且具备法定开工条件后之日起十五日内，承包人无法按合同规定及投标文件的承诺进场经监理工程师认可的该施工阶段应有的全部人员和机械的。</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（7）承包人未经发包人同意的工程延期超过15个日历天的。</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（8）项目经理、技术负责人与投标文件不一致或擅自更换项目经理、技术负责人。</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因以上原因导致发包人解除合同的，承包人还应一次性支付违约金</w:t>
      </w:r>
      <w:r>
        <w:rPr>
          <w:rFonts w:hint="eastAsia" w:cs="宋体"/>
          <w:color w:val="auto"/>
          <w:kern w:val="2"/>
          <w:sz w:val="21"/>
          <w:szCs w:val="21"/>
          <w:highlight w:val="none"/>
          <w:lang w:val="en-US" w:eastAsia="zh-CN" w:bidi="ar"/>
        </w:rPr>
        <w:t>30</w:t>
      </w:r>
      <w:r>
        <w:rPr>
          <w:rFonts w:hint="eastAsia" w:ascii="宋体" w:hAnsi="宋体" w:cs="宋体"/>
          <w:color w:val="auto"/>
          <w:kern w:val="2"/>
          <w:sz w:val="21"/>
          <w:szCs w:val="21"/>
          <w:highlight w:val="none"/>
          <w:lang w:bidi="ar"/>
        </w:rPr>
        <w:t>万元，如造成的损失大于违约金的，按实际损失赔偿。</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发包人继续使用承包人在施工现场的材料、设备、临时工程、承包人文件和由承包人或以其名义编制的其他文件的费用承担方式</w:t>
      </w:r>
      <w:r>
        <w:rPr>
          <w:rFonts w:hint="eastAsia" w:ascii="宋体" w:hAnsi="宋体" w:cs="宋体"/>
          <w:color w:val="auto"/>
          <w:kern w:val="2"/>
          <w:sz w:val="21"/>
          <w:szCs w:val="21"/>
          <w:highlight w:val="none"/>
          <w:u w:val="single"/>
          <w:lang w:bidi="ar"/>
        </w:rPr>
        <w:t>：无偿使用</w:t>
      </w:r>
      <w:r>
        <w:rPr>
          <w:rFonts w:hint="eastAsia" w:ascii="宋体" w:hAnsi="宋体" w:cs="宋体"/>
          <w:color w:val="auto"/>
          <w:kern w:val="2"/>
          <w:sz w:val="21"/>
          <w:szCs w:val="21"/>
          <w:highlight w:val="none"/>
          <w:lang w:bidi="ar"/>
        </w:rPr>
        <w:t>。</w:t>
      </w:r>
    </w:p>
    <w:p>
      <w:pPr>
        <w:pStyle w:val="192"/>
        <w:widowControl/>
        <w:tabs>
          <w:tab w:val="left" w:pos="1100"/>
        </w:tabs>
        <w:spacing w:line="400" w:lineRule="exact"/>
        <w:ind w:firstLine="422"/>
        <w:jc w:val="left"/>
        <w:rPr>
          <w:rFonts w:ascii="宋体" w:hAnsi="宋体" w:cs="宋体"/>
          <w:b/>
          <w:bCs/>
          <w:color w:val="auto"/>
          <w:highlight w:val="none"/>
        </w:rPr>
      </w:pPr>
      <w:bookmarkStart w:id="1076" w:name="17._不可抗力_"/>
      <w:bookmarkEnd w:id="1076"/>
      <w:r>
        <w:rPr>
          <w:rFonts w:hint="eastAsia" w:ascii="宋体" w:hAnsi="宋体" w:cs="宋体"/>
          <w:b/>
          <w:bCs/>
          <w:color w:val="auto"/>
          <w:highlight w:val="none"/>
        </w:rPr>
        <w:t>17.  不可抗力</w:t>
      </w:r>
    </w:p>
    <w:p>
      <w:pPr>
        <w:pStyle w:val="192"/>
        <w:widowControl/>
        <w:tabs>
          <w:tab w:val="left" w:pos="1100"/>
        </w:tabs>
        <w:spacing w:line="400" w:lineRule="exact"/>
        <w:ind w:firstLine="422"/>
        <w:jc w:val="left"/>
        <w:rPr>
          <w:rFonts w:ascii="宋体" w:hAnsi="宋体" w:cs="宋体"/>
          <w:b/>
          <w:bCs/>
          <w:color w:val="auto"/>
          <w:highlight w:val="none"/>
        </w:rPr>
      </w:pPr>
      <w:bookmarkStart w:id="1077" w:name="17.1_不可抗力的确认"/>
      <w:bookmarkEnd w:id="1077"/>
      <w:r>
        <w:rPr>
          <w:rFonts w:hint="eastAsia" w:ascii="宋体" w:hAnsi="宋体" w:cs="宋体"/>
          <w:b/>
          <w:bCs/>
          <w:color w:val="auto"/>
          <w:highlight w:val="none"/>
        </w:rPr>
        <w:t>17.1  不可抗力的确认</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除通用合同条款约定的不可抗力事件之外，视为不可抗力的其他情形：</w:t>
      </w:r>
      <w:r>
        <w:rPr>
          <w:rFonts w:hint="eastAsia" w:ascii="宋体" w:hAnsi="宋体" w:cs="宋体"/>
          <w:color w:val="auto"/>
          <w:kern w:val="2"/>
          <w:sz w:val="21"/>
          <w:szCs w:val="21"/>
          <w:highlight w:val="none"/>
          <w:u w:val="single"/>
          <w:lang w:bidi="ar"/>
        </w:rPr>
        <w:t>不可抗力包括（1）恐怖主义、动乱、空中飞行整体坠落；（2）非发包人、承包人责任造成的爆炸、停工、火灾；（3）当地气象部门规定的情形；（4）当地地震部门规定的情形；（5）当地卫生部门规定的情形 ；（6）当地政府相关部门提供的对不可抗力的证明材料。</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17.4 因不可抗力解除合同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合同解除后，发包人应在商定或确定发包人应支付款项后</w:t>
      </w:r>
      <w:r>
        <w:rPr>
          <w:rFonts w:hint="eastAsia" w:ascii="宋体" w:hAnsi="宋体" w:cs="宋体"/>
          <w:color w:val="auto"/>
          <w:kern w:val="2"/>
          <w:sz w:val="21"/>
          <w:szCs w:val="21"/>
          <w:highlight w:val="none"/>
          <w:u w:val="single"/>
          <w:lang w:bidi="ar"/>
        </w:rPr>
        <w:t xml:space="preserve"> 28</w:t>
      </w:r>
      <w:r>
        <w:rPr>
          <w:rFonts w:hint="eastAsia" w:ascii="宋体" w:hAnsi="宋体" w:cs="宋体"/>
          <w:color w:val="auto"/>
          <w:kern w:val="2"/>
          <w:sz w:val="21"/>
          <w:szCs w:val="21"/>
          <w:highlight w:val="none"/>
          <w:lang w:bidi="ar"/>
        </w:rPr>
        <w:t xml:space="preserve"> 个工作日内完成款项的支付。</w:t>
      </w:r>
    </w:p>
    <w:p>
      <w:pPr>
        <w:pStyle w:val="192"/>
        <w:widowControl/>
        <w:tabs>
          <w:tab w:val="left" w:pos="1100"/>
        </w:tabs>
        <w:spacing w:line="400" w:lineRule="exact"/>
        <w:ind w:firstLine="422"/>
        <w:jc w:val="left"/>
        <w:rPr>
          <w:rFonts w:ascii="宋体" w:hAnsi="宋体" w:cs="宋体"/>
          <w:b/>
          <w:bCs/>
          <w:color w:val="auto"/>
          <w:highlight w:val="none"/>
        </w:rPr>
      </w:pPr>
      <w:bookmarkStart w:id="1078" w:name="18._保险"/>
      <w:bookmarkEnd w:id="1078"/>
      <w:r>
        <w:rPr>
          <w:rFonts w:hint="eastAsia" w:ascii="宋体" w:hAnsi="宋体" w:cs="宋体"/>
          <w:b/>
          <w:bCs/>
          <w:color w:val="auto"/>
          <w:highlight w:val="none"/>
        </w:rPr>
        <w:t>18.  保险</w:t>
      </w:r>
    </w:p>
    <w:p>
      <w:pPr>
        <w:pStyle w:val="192"/>
        <w:widowControl/>
        <w:tabs>
          <w:tab w:val="left" w:pos="1100"/>
        </w:tabs>
        <w:spacing w:line="400" w:lineRule="exact"/>
        <w:ind w:firstLine="422"/>
        <w:jc w:val="left"/>
        <w:rPr>
          <w:rFonts w:ascii="宋体" w:hAnsi="宋体" w:cs="宋体"/>
          <w:b/>
          <w:bCs/>
          <w:color w:val="auto"/>
          <w:highlight w:val="none"/>
        </w:rPr>
      </w:pPr>
      <w:bookmarkStart w:id="1079" w:name="18.1_工程保险"/>
      <w:bookmarkEnd w:id="1079"/>
      <w:r>
        <w:rPr>
          <w:rFonts w:hint="eastAsia" w:ascii="宋体" w:hAnsi="宋体" w:cs="宋体"/>
          <w:b/>
          <w:bCs/>
          <w:color w:val="auto"/>
          <w:highlight w:val="none"/>
        </w:rPr>
        <w:t>18.1  工程保险</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关于工程保险的特别约定：</w:t>
      </w:r>
      <w:r>
        <w:rPr>
          <w:rFonts w:hint="eastAsia" w:ascii="宋体" w:hAnsi="宋体" w:cs="宋体"/>
          <w:color w:val="auto"/>
          <w:kern w:val="2"/>
          <w:sz w:val="21"/>
          <w:szCs w:val="21"/>
          <w:highlight w:val="none"/>
          <w:u w:val="single"/>
          <w:lang w:bidi="ar"/>
        </w:rPr>
        <w:t>承包人应投保建筑工程一切险并承担与之相关的所有费用</w:t>
      </w:r>
      <w:r>
        <w:rPr>
          <w:rFonts w:hint="eastAsia" w:ascii="宋体" w:hAnsi="宋体" w:cs="宋体"/>
          <w:color w:val="auto"/>
          <w:kern w:val="2"/>
          <w:sz w:val="21"/>
          <w:szCs w:val="21"/>
          <w:highlight w:val="none"/>
          <w:lang w:bidi="ar"/>
        </w:rPr>
        <w:t>。</w:t>
      </w:r>
    </w:p>
    <w:p>
      <w:pPr>
        <w:pStyle w:val="192"/>
        <w:widowControl/>
        <w:tabs>
          <w:tab w:val="left" w:pos="1100"/>
        </w:tabs>
        <w:spacing w:line="400" w:lineRule="exact"/>
        <w:ind w:firstLine="422"/>
        <w:jc w:val="left"/>
        <w:rPr>
          <w:rFonts w:ascii="宋体" w:hAnsi="宋体" w:cs="宋体"/>
          <w:b/>
          <w:bCs/>
          <w:color w:val="auto"/>
          <w:highlight w:val="none"/>
        </w:rPr>
      </w:pPr>
      <w:bookmarkStart w:id="1080" w:name="18.3_其他保险"/>
      <w:bookmarkEnd w:id="1080"/>
      <w:r>
        <w:rPr>
          <w:rFonts w:hint="eastAsia" w:ascii="宋体" w:hAnsi="宋体" w:cs="宋体"/>
          <w:b/>
          <w:bCs/>
          <w:color w:val="auto"/>
          <w:highlight w:val="none"/>
        </w:rPr>
        <w:t>18.3  其他保险</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关于其他保险的约定：关于其他保险的约定：</w:t>
      </w:r>
      <w:r>
        <w:rPr>
          <w:rFonts w:hint="eastAsia" w:ascii="宋体" w:hAnsi="宋体" w:cs="宋体"/>
          <w:color w:val="auto"/>
          <w:kern w:val="2"/>
          <w:sz w:val="21"/>
          <w:szCs w:val="21"/>
          <w:highlight w:val="none"/>
          <w:u w:val="single"/>
          <w:lang w:bidi="ar"/>
        </w:rPr>
        <w:t>承包人按</w:t>
      </w:r>
      <w:r>
        <w:rPr>
          <w:rFonts w:hint="eastAsia" w:ascii="宋体" w:hAnsi="宋体" w:cs="宋体"/>
          <w:color w:val="auto"/>
          <w:sz w:val="21"/>
          <w:szCs w:val="21"/>
          <w:highlight w:val="none"/>
          <w:u w:val="single"/>
          <w:lang w:bidi="ar"/>
        </w:rPr>
        <w:t>承包人根据市建协字【2009】3号文须缴纳建筑工伤保险费（意外伤害险）及</w:t>
      </w:r>
      <w:r>
        <w:rPr>
          <w:rFonts w:hint="eastAsia" w:ascii="宋体" w:hAnsi="宋体" w:cs="宋体"/>
          <w:color w:val="auto"/>
          <w:kern w:val="2"/>
          <w:sz w:val="21"/>
          <w:szCs w:val="21"/>
          <w:highlight w:val="none"/>
          <w:u w:val="single"/>
          <w:lang w:bidi="ar"/>
        </w:rPr>
        <w:t xml:space="preserve">广西壮族自治区、桂林市相关规定缴纳建筑意外伤害保险费，按《自治区住房城乡建设厅关于印发广西壮族自治区房屋建筑和市政基础设施工程安全生产责任保险计价规定的通知》（〔2023〕6号）规定投保安全生产责任保险 </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承包人是否应为其施工设备等办理财产保险：</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192"/>
        <w:widowControl/>
        <w:tabs>
          <w:tab w:val="left" w:pos="1100"/>
        </w:tabs>
        <w:spacing w:line="400" w:lineRule="exact"/>
        <w:ind w:firstLine="422"/>
        <w:jc w:val="left"/>
        <w:rPr>
          <w:rFonts w:ascii="宋体" w:hAnsi="宋体" w:cs="宋体"/>
          <w:b/>
          <w:bCs/>
          <w:color w:val="auto"/>
          <w:highlight w:val="none"/>
        </w:rPr>
      </w:pPr>
      <w:bookmarkStart w:id="1081" w:name="18.7_通知义务"/>
      <w:bookmarkEnd w:id="1081"/>
      <w:r>
        <w:rPr>
          <w:rFonts w:hint="eastAsia" w:ascii="宋体" w:hAnsi="宋体" w:cs="宋体"/>
          <w:b/>
          <w:bCs/>
          <w:color w:val="auto"/>
          <w:highlight w:val="none"/>
        </w:rPr>
        <w:t>18.7 通知义务</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关于变更保险合同时的通知义务的约定：</w:t>
      </w:r>
      <w:r>
        <w:rPr>
          <w:rFonts w:hint="eastAsia" w:ascii="宋体" w:hAnsi="宋体" w:cs="宋体"/>
          <w:color w:val="auto"/>
          <w:kern w:val="2"/>
          <w:sz w:val="21"/>
          <w:szCs w:val="21"/>
          <w:highlight w:val="none"/>
          <w:u w:val="single"/>
          <w:lang w:bidi="ar"/>
        </w:rPr>
        <w:t>同通用条款</w:t>
      </w:r>
      <w:r>
        <w:rPr>
          <w:rFonts w:hint="eastAsia" w:ascii="宋体" w:hAnsi="宋体" w:cs="宋体"/>
          <w:color w:val="auto"/>
          <w:kern w:val="2"/>
          <w:sz w:val="21"/>
          <w:szCs w:val="21"/>
          <w:highlight w:val="none"/>
          <w:lang w:bidi="ar"/>
        </w:rPr>
        <w:t>。</w:t>
      </w:r>
    </w:p>
    <w:p>
      <w:pPr>
        <w:pStyle w:val="192"/>
        <w:widowControl/>
        <w:tabs>
          <w:tab w:val="left" w:pos="1100"/>
        </w:tabs>
        <w:spacing w:line="400" w:lineRule="exact"/>
        <w:ind w:firstLine="422"/>
        <w:jc w:val="left"/>
        <w:rPr>
          <w:rFonts w:ascii="宋体" w:hAnsi="宋体" w:cs="宋体"/>
          <w:b/>
          <w:bCs/>
          <w:color w:val="auto"/>
          <w:highlight w:val="none"/>
        </w:rPr>
      </w:pPr>
      <w:bookmarkStart w:id="1082" w:name="20._争议解决"/>
      <w:bookmarkEnd w:id="1082"/>
      <w:r>
        <w:rPr>
          <w:rFonts w:hint="eastAsia" w:ascii="宋体" w:hAnsi="宋体" w:cs="宋体"/>
          <w:b/>
          <w:bCs/>
          <w:color w:val="auto"/>
          <w:highlight w:val="none"/>
        </w:rPr>
        <w:t>20. 争议解决</w:t>
      </w:r>
    </w:p>
    <w:p>
      <w:pPr>
        <w:pStyle w:val="192"/>
        <w:widowControl/>
        <w:tabs>
          <w:tab w:val="left" w:pos="1100"/>
        </w:tabs>
        <w:spacing w:line="400" w:lineRule="exact"/>
        <w:ind w:firstLine="422"/>
        <w:jc w:val="left"/>
        <w:rPr>
          <w:rFonts w:ascii="宋体" w:hAnsi="宋体" w:cs="宋体"/>
          <w:b/>
          <w:bCs/>
          <w:color w:val="auto"/>
          <w:highlight w:val="none"/>
        </w:rPr>
      </w:pPr>
      <w:bookmarkStart w:id="1083" w:name="20.3_争议评审"/>
      <w:bookmarkEnd w:id="1083"/>
      <w:r>
        <w:rPr>
          <w:rFonts w:hint="eastAsia" w:ascii="宋体" w:hAnsi="宋体" w:cs="宋体"/>
          <w:b/>
          <w:bCs/>
          <w:color w:val="auto"/>
          <w:highlight w:val="none"/>
        </w:rPr>
        <w:t>20.3  争议评审</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合同当事人是否同意将工程争议提交争议评审小组决定：</w:t>
      </w:r>
      <w:r>
        <w:rPr>
          <w:rFonts w:hint="eastAsia" w:ascii="宋体" w:hAnsi="宋体" w:cs="宋体"/>
          <w:color w:val="auto"/>
          <w:kern w:val="2"/>
          <w:sz w:val="21"/>
          <w:szCs w:val="21"/>
          <w:highlight w:val="none"/>
          <w:u w:val="single"/>
          <w:lang w:bidi="ar"/>
        </w:rPr>
        <w:t>不同意</w:t>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20.3.1 争议评审小组的确定</w:t>
      </w:r>
    </w:p>
    <w:p>
      <w:pPr>
        <w:pStyle w:val="38"/>
        <w:tabs>
          <w:tab w:val="left" w:pos="3720"/>
          <w:tab w:val="left" w:pos="4245"/>
          <w:tab w:val="left" w:pos="4876"/>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争议评审小组成员的确定：</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lang w:bidi="ar"/>
        </w:rPr>
        <w:t>。</w:t>
      </w:r>
    </w:p>
    <w:p>
      <w:pPr>
        <w:pStyle w:val="38"/>
        <w:tabs>
          <w:tab w:val="left" w:pos="3720"/>
          <w:tab w:val="left" w:pos="4245"/>
          <w:tab w:val="left" w:pos="4876"/>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选定争议评审员的期限：</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u w:val="single"/>
          <w:lang w:bidi="ar"/>
        </w:rPr>
        <w:t>/</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lang w:bidi="ar"/>
        </w:rPr>
        <w:t>。</w:t>
      </w:r>
    </w:p>
    <w:p>
      <w:pPr>
        <w:pStyle w:val="38"/>
        <w:tabs>
          <w:tab w:val="left" w:pos="3405"/>
          <w:tab w:val="left" w:pos="4877"/>
          <w:tab w:val="left" w:pos="5191"/>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争议评审小组成员的报酬承担方式：</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lang w:bidi="ar"/>
        </w:rPr>
        <w:t>。</w:t>
      </w:r>
    </w:p>
    <w:p>
      <w:pPr>
        <w:pStyle w:val="38"/>
        <w:tabs>
          <w:tab w:val="left" w:pos="3405"/>
          <w:tab w:val="left" w:pos="4877"/>
          <w:tab w:val="left" w:pos="5191"/>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其他事项的约定：</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u w:val="single"/>
          <w:lang w:bidi="ar"/>
        </w:rPr>
        <w:tab/>
      </w:r>
      <w:r>
        <w:rPr>
          <w:rFonts w:hint="eastAsia" w:ascii="宋体" w:hAnsi="宋体" w:cs="宋体"/>
          <w:color w:val="auto"/>
          <w:kern w:val="2"/>
          <w:sz w:val="21"/>
          <w:szCs w:val="21"/>
          <w:highlight w:val="none"/>
          <w:lang w:bidi="ar"/>
        </w:rPr>
        <w:t>。</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20.3.2 争议评审小组的决定</w:t>
      </w:r>
    </w:p>
    <w:p>
      <w:pPr>
        <w:pStyle w:val="38"/>
        <w:tabs>
          <w:tab w:val="left" w:pos="4245"/>
        </w:tabs>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合同当事人关于本项的约定：</w:t>
      </w:r>
      <w:r>
        <w:rPr>
          <w:rFonts w:hint="eastAsia" w:ascii="宋体" w:hAnsi="宋体" w:cs="宋体"/>
          <w:color w:val="auto"/>
          <w:kern w:val="2"/>
          <w:sz w:val="21"/>
          <w:szCs w:val="21"/>
          <w:highlight w:val="none"/>
          <w:u w:val="single"/>
          <w:lang w:bidi="ar"/>
        </w:rPr>
        <w:t xml:space="preserve">    /  </w:t>
      </w:r>
      <w:r>
        <w:rPr>
          <w:rFonts w:hint="eastAsia" w:ascii="宋体" w:hAnsi="宋体" w:cs="宋体"/>
          <w:color w:val="auto"/>
          <w:kern w:val="2"/>
          <w:sz w:val="21"/>
          <w:szCs w:val="21"/>
          <w:highlight w:val="none"/>
          <w:lang w:bidi="ar"/>
        </w:rPr>
        <w:t>。</w:t>
      </w:r>
    </w:p>
    <w:p>
      <w:pPr>
        <w:pStyle w:val="192"/>
        <w:widowControl/>
        <w:tabs>
          <w:tab w:val="left" w:pos="1100"/>
        </w:tabs>
        <w:spacing w:line="400" w:lineRule="exact"/>
        <w:ind w:firstLine="422"/>
        <w:jc w:val="left"/>
        <w:rPr>
          <w:rFonts w:ascii="宋体" w:hAnsi="宋体" w:cs="宋体"/>
          <w:b/>
          <w:bCs/>
          <w:color w:val="auto"/>
          <w:highlight w:val="none"/>
        </w:rPr>
      </w:pPr>
      <w:bookmarkStart w:id="1084" w:name="20.4仲裁或诉讼"/>
      <w:bookmarkEnd w:id="1084"/>
      <w:r>
        <w:rPr>
          <w:rFonts w:hint="eastAsia" w:ascii="宋体" w:hAnsi="宋体" w:cs="宋体"/>
          <w:b/>
          <w:bCs/>
          <w:color w:val="auto"/>
          <w:highlight w:val="none"/>
        </w:rPr>
        <w:t>20.4  仲裁或诉讼</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因合同及合同有关事项发生的争议，按下列第</w:t>
      </w:r>
      <w:r>
        <w:rPr>
          <w:rFonts w:hint="eastAsia" w:ascii="宋体" w:hAnsi="宋体" w:cs="宋体"/>
          <w:color w:val="auto"/>
          <w:kern w:val="2"/>
          <w:sz w:val="21"/>
          <w:szCs w:val="21"/>
          <w:highlight w:val="none"/>
          <w:u w:val="single"/>
          <w:lang w:bidi="ar"/>
        </w:rPr>
        <w:t>（2）</w:t>
      </w:r>
      <w:r>
        <w:rPr>
          <w:rFonts w:hint="eastAsia" w:ascii="宋体" w:hAnsi="宋体" w:cs="宋体"/>
          <w:color w:val="auto"/>
          <w:kern w:val="2"/>
          <w:sz w:val="21"/>
          <w:szCs w:val="21"/>
          <w:highlight w:val="none"/>
          <w:lang w:bidi="ar"/>
        </w:rPr>
        <w:t>种方式解决：</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（1）向</w:t>
      </w:r>
      <w:r>
        <w:rPr>
          <w:rFonts w:hint="eastAsia" w:ascii="宋体" w:hAnsi="宋体" w:cs="宋体"/>
          <w:color w:val="auto"/>
          <w:kern w:val="2"/>
          <w:sz w:val="21"/>
          <w:szCs w:val="21"/>
          <w:highlight w:val="none"/>
          <w:u w:val="single"/>
          <w:lang w:bidi="ar"/>
        </w:rPr>
        <w:t xml:space="preserve">    </w:t>
      </w:r>
      <w:r>
        <w:rPr>
          <w:rFonts w:hint="eastAsia" w:ascii="宋体" w:hAnsi="宋体" w:cs="宋体"/>
          <w:color w:val="auto"/>
          <w:kern w:val="2"/>
          <w:sz w:val="21"/>
          <w:szCs w:val="21"/>
          <w:highlight w:val="none"/>
          <w:lang w:bidi="ar"/>
        </w:rPr>
        <w:t xml:space="preserve"> 仲裁委员会申请仲裁；</w:t>
      </w:r>
    </w:p>
    <w:p>
      <w:pPr>
        <w:tabs>
          <w:tab w:val="left" w:pos="995"/>
        </w:tabs>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（2）向</w:t>
      </w:r>
      <w:r>
        <w:rPr>
          <w:rFonts w:hint="eastAsia" w:ascii="宋体" w:hAnsi="宋体" w:cs="宋体"/>
          <w:color w:val="auto"/>
          <w:szCs w:val="21"/>
          <w:highlight w:val="none"/>
          <w:u w:val="single"/>
          <w:lang w:val="en-US" w:eastAsia="zh-CN" w:bidi="ar"/>
        </w:rPr>
        <w:t>兴安县</w:t>
      </w:r>
      <w:r>
        <w:rPr>
          <w:rFonts w:hint="eastAsia" w:ascii="宋体" w:hAnsi="宋体" w:cs="宋体"/>
          <w:color w:val="auto"/>
          <w:szCs w:val="21"/>
          <w:highlight w:val="none"/>
          <w:lang w:bidi="ar"/>
        </w:rPr>
        <w:t>人民法院起诉。</w:t>
      </w:r>
      <w:bookmarkStart w:id="1085" w:name="21_补充条款"/>
      <w:bookmarkEnd w:id="1085"/>
    </w:p>
    <w:p>
      <w:pPr>
        <w:pStyle w:val="192"/>
        <w:widowControl/>
        <w:tabs>
          <w:tab w:val="left" w:pos="1100"/>
        </w:tabs>
        <w:spacing w:line="400" w:lineRule="exact"/>
        <w:ind w:firstLine="422"/>
        <w:jc w:val="left"/>
        <w:rPr>
          <w:rFonts w:ascii="宋体" w:hAnsi="宋体" w:cs="宋体"/>
          <w:b/>
          <w:bCs/>
          <w:color w:val="auto"/>
          <w:highlight w:val="none"/>
        </w:rPr>
      </w:pPr>
      <w:r>
        <w:rPr>
          <w:rFonts w:hint="eastAsia" w:ascii="宋体" w:hAnsi="宋体" w:cs="宋体"/>
          <w:b/>
          <w:bCs/>
          <w:color w:val="auto"/>
          <w:highlight w:val="none"/>
        </w:rPr>
        <w:t>21.  补充条款</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21.1.1按广西壮族自治区人力资源和社会保障厅等8部门《关于印发广西壮族自治区工程建设领域农民工工资专用</w:t>
      </w:r>
      <w:r>
        <w:rPr>
          <w:rFonts w:hint="eastAsia" w:ascii="宋体" w:hAnsi="宋体" w:cs="宋体"/>
          <w:color w:val="auto"/>
          <w:kern w:val="2"/>
          <w:sz w:val="21"/>
          <w:szCs w:val="21"/>
          <w:highlight w:val="none"/>
          <w:lang w:eastAsia="zh-CN" w:bidi="ar"/>
        </w:rPr>
        <w:t>账户</w:t>
      </w:r>
      <w:r>
        <w:rPr>
          <w:rFonts w:hint="eastAsia" w:ascii="宋体" w:hAnsi="宋体" w:cs="宋体"/>
          <w:color w:val="auto"/>
          <w:kern w:val="2"/>
          <w:sz w:val="21"/>
          <w:szCs w:val="21"/>
          <w:highlight w:val="none"/>
          <w:lang w:bidi="ar"/>
        </w:rPr>
        <w:t>管理暂行办法实施细则的通知》(桂人社规[2022]5号)执行，承包人在</w:t>
      </w:r>
      <w:r>
        <w:rPr>
          <w:rFonts w:hint="eastAsia" w:ascii="宋体" w:hAnsi="宋体" w:cs="宋体"/>
          <w:color w:val="auto"/>
          <w:kern w:val="2"/>
          <w:sz w:val="21"/>
          <w:szCs w:val="21"/>
          <w:highlight w:val="none"/>
          <w:lang w:eastAsia="zh-CN" w:bidi="ar"/>
        </w:rPr>
        <w:t>合同</w:t>
      </w:r>
      <w:r>
        <w:rPr>
          <w:rFonts w:hint="eastAsia" w:ascii="宋体" w:hAnsi="宋体" w:cs="宋体"/>
          <w:color w:val="auto"/>
          <w:kern w:val="2"/>
          <w:sz w:val="21"/>
          <w:szCs w:val="21"/>
          <w:highlight w:val="none"/>
          <w:lang w:bidi="ar"/>
        </w:rPr>
        <w:t>签订之日起30日内，自主选择在自治区行政区域内依法设立或设有分支机构的银行开立专用账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21.1.2发包人支付工程款后，承包人应将工程款优先用于支付农民工工资。承包人应每月按时足额支付农民工工资，将农民工的名单和劳动合同报发包人备案，发包人每季度检查农民工工资的发放情况和台账资料(台账资料包括但不限于无欠薪承诺书、农民工工资专户、农民工工资支付保证金、工伤保险、劳动合同、考勤表、工资表、工资代发委托书、农民工工资发放凭证等)，承包人不能按要求及时提供台账资料或提供虚假台账资料的，发包人有权处违约金1万元/次(人民币)；如若出现拖欠农民工工资、聚众闹事、上访等事件之一，视为承包人违约，发包人有权处违约金，每发生一次扣最终结算价的0.1％。</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21.1.3发包人按合同支付工程进度款后，因承包人原因造成有材料商到发包方单位或其他相关部门反映的现象也视为违约（（只要有材料商书面投诉材料及发包方认定即可），每发生一次扣最终结算价的0.1％，发包方可从应向承包方支付的款项中扣除，如造成物品损坏，由承包人全部负责赔偿。</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21.2承包人若不按投标文件所列的施工机械设备进场施工，则在承包人履约保证金中扣罚违约金1-10万元/件（套）。进场后，施工单位的项目经理必须与投标文件中的附表项目经理简历表的人员一致，否则甲方有权终止合同。本工程必须是中标人具有本工程施工总承包资质的建筑企业独立完成，不得转包。如一经发现转包，甲方有权终止合同，另行选择施工队伍，原施工队伍无条件退出现场，并承担由此引起的一切责任。</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21.3如因政策性原因导致开工延误或无法开工，发包方不支付赔偿或补偿，并可根据政策要求延时开工或取消合同。</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21.4承包人若不能按发包人认可的月进度计划完成施工任务，经监理工程师或发包方发出整改通知3天后无明显改进措施和效果，视为违约，发包人有权直接从履约保证金中扣除承包人1万元/天的违约金，也可要求施工方直接到学校财务处交现金，直至切实改进并有明显效果。承包人不按时提交月进度计划，视为违约，每次直接从履约保证金中扣除承包人2万元的违约金，也可要求施工方直接到学校财务处交现金，并承担工期延误的一切责任。</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21.5 结算方式：</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(1)工程量数量按清单计价规定计算。</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工程施工过程中及结算时发包人将不再对任何材料(含商品混凝土、预拌砂浆)和设备的超运距进行签证，土方堆放、外弃、运距、渣土费用等承包人在投标时在相应清单项目中自行考虑，以后施工中发包人不再另行签认该费用。</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21.6 根据《建设工程质量检测管理办法》（建设部令第141号）以及《广西壮族自治区建设工程质量检测管理规定》（桂建管〔2013〕11号）规定，工程质量检测业务由招标人委托有相应资质的检测机构检测。费用从招标人的项目建设经费中支出并直接支付给检测机构，不计入合同价款内，但仅包含一次检测费用。若因承包方的原因，导致项目产生复检，承包人必须整改至检验合格为止，期间造成的任何费用由承包人自行承担，由发包人在结算款中直接扣除或承包人直接支付至检测机构。</w:t>
      </w:r>
    </w:p>
    <w:p>
      <w:pPr>
        <w:pStyle w:val="38"/>
        <w:adjustRightInd w:val="0"/>
        <w:spacing w:beforeAutospacing="1" w:after="60" w:line="400" w:lineRule="exact"/>
        <w:ind w:left="63"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21.7  结算审核：承包人所编制的工程竣工资料经发包人审核后，送到有资质的造价咨询公司审核之日起，承包人所遗漏的与工程造价有关的签证不再作为结算审核依据，按自动放弃处理。本工程造价以发包人委托的有资质的造价咨询公司审定的工程造价为工程结算总造价，如为财政资金项目，则以财政或审计机关审定的工程造价为工程结算总造价。</w:t>
      </w:r>
    </w:p>
    <w:p>
      <w:pPr>
        <w:pStyle w:val="38"/>
        <w:adjustRightInd w:val="0"/>
        <w:spacing w:beforeAutospacing="1" w:after="60" w:line="400" w:lineRule="exact"/>
        <w:ind w:left="63"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审核费的支付：结算时工程结算总价与送审结算价对比净核增（减）额在±5%（含 5%）以内的审核费，审增额向承包人收取，审减额向发包人收取；工程结算总价与送审结算价对比净核增（减）额超过±5%以上时，所有审核费全部由承包人支付，由承包人负责的审核费在结算余款时一次性从工程款中扣除。</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21.8  承包人有以下情形之一者，视为违约，发包人有权依法解除合同，没收其全部履约保证金，承包人还应承担相应的法律责任。</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① 经有关建设主管部门鉴定确认，承包人有挂靠行为。</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② 转包工程，以牟取转让费、管理费。</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③ 自签订合同之日起15个日历天内，因承包人责任无法组织合同规定的人员、机械进场或进场人员机械与合同严重不符。</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21.9发包人按合同约定支付给承包人的各项价款应专用于合同工程。承包人承诺在施工期间必须保证资金的专项使用，不得挪作他用，并自觉接受发包人的监督。发包人仅向合同约定的承包人基本银行账户拨付工程款。</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21.10 承包人投标时所报的材料品牌原则上不允许更换，确需更换时须经发包人认可。否则，一经发现，承包人应立即更换，所更换的产品，应再次征得发包人的书面同意，所有费用由承包人承担，由此造成的相关损失和责任全部由承包人承担。</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21.11 因承包人不能按发包方下函要求的时间提供有关资料，致使发包人不能按时办理施工许可证，或致使发包人不能组织节能、防雷、消防验收、环评验收、竣工验收及规划验收，造成发包人的经济损失和相关不良后果及危害，均由承包人承担，发包方以下函形式要求整改，如不能改进，扣除违约金，可从履约金中扣5000-50000元/天，直至达到验收合格为止。</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21.12承包人必须按发包方要求的时间及时完成节能、防雷、消防等验收；积极配合消防、防雷、环保、节能、规划验收，验收过程中所需的检测费用按有关文件执行。</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21.13基础施工时遇不良地质，需进行地基处理，则施工单位需根据地理处理设计图纸编制专项施工方案，并报发包人的监理人认可，确认的专项施工方案涉及的施工机械，施工单位需足额进场施工，否则，视为施工单位违约，造成的工期延误，发包人有权按每延误一天2万元进行违约处罚，直至地基处理完毕。因处理特殊地基所造成的工期延误，将视具体情况补偿。</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21.14对承包人的违约罚金或扣款，发包人有权从支付其工程款中或从承包方的履约保证金中扣除。</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21.15承包人如不按投标文件或合同的承诺，投入人员及机械施工，超过10日的，招标人有权终止合同，另择施工单位。</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21.16未经监理工程师审查批准，施工期内自行调走主要施工机械，经发现不及时调回的，视为承包人违约，发包人有权处罚承包人的违约金标准为：履约保证金金额（依据的金额按中标价的8%计算）的10%-50%（视情节严重而定）。</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21.17材料设备品牌、规格型号原则上不变更，如需变更，变更造价调整原则为：承包人在施工过程中需要使用代用材料设备或调整材料设备的生产厂家、产地、产品型号、品牌，需发包人审查并书面批准：变更后的材料设备高于原材料设备合同价的部分由承包人承担，低于原材料设备合同价的，按实际调整减少的价款从原合同价中扣减，在材料设备技术规格要求类似的前提下，若调整的品牌在招标推荐品牌中的，不予调整造价。施工过程中发包人可根据工程需要进行材料设备品牌(技术规格要求应类似)的变更，若变更的品牌在发包人推荐的品牌列表中，工程造价不予调整；若变更的品牌，不在发包人推荐的品牌列表中(或在发包人推荐的品牌列表中但技术规格要求发生变化)，材料设备价格差价调整，按照材料设备变更时两品牌(同时考虑技术规格要求)之间的信息价价差(在当期《桂林市建设工程造价信息》中能找到类似材料设备的前提下)的具体计价原则进行计算，若在当期《桂林市建设工程造价信息》中找不到类似材料设备的，按发包人市场询价价差（即不考虑投标报价，按承包方、发包方双方市场询价，减去原标底&lt;经审定未下浮的工程预算价&gt;材料设备的差价进行计算），以上差价调整均不受投标报价影响，且差价部分仅计取税金，其他取费不予调整。</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21.18 承包人需无条件配合发包人分包的本项目其他工程，如：电梯工程、设备安装工程等。本工程无配合费，免费提供使用施工电梯、塔吊、脚手架等设施，如施工方拒绝配合其他施工单位，承包人每延误一日按合同价款0.4‰向发包人支付违约金。</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21.19  工程签证</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1. 工程签证程序：在施工过程中，发生的签证在实施签证工作内容2个日历天前，承包人应在提交联系函（附费用估算）。签证内容并经发包人审批签字同意，加盖公章后，承包人方可实施相应签证工作内容。</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 签证工作内容完成后7天内，承包人应提交签证单及相关签证资料。相关签证资料应包括施工现场照片、现场收方单（须有发包人、监理人、承包人、第三方审计等的代表签字认可）等材料。</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3. 在实施签证工作内容前24小时，承包人应通知发包人、监理人、跟踪审计、发包人工地代表、监理人、跟踪审计现场负责人将对施工过程实施全程跟踪，认定签证事实，并对工程量或初步计量进行草签。如签证项目属于隐蔽工程或不可再复查工程，承包人又未通知发包人工地代表、监理人、跟踪审计现场负责人，造成工作内容无法核实，则按无效签证处理。发包人对签证工作内容不予认可，由此产生的后果由承包人自负承包人需对签证单的内容真实性和签证工程量的准确性负责。如签证单内容与实际施工内容不符,发包人将不予签证，并扣除相应项目的全部费用。为防止高估冒算，当填报工程量超出实际工程量在10%以上的，发包人将对承包人处以罚款，处虚报部分费用 2倍的罚款。罚款从当期进度工程款中直接扣除。承包人须重新如实填报。</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4. 未经发包人审批或逾期提交的联系函、签证单，按无效处理，相应工作内容发包人不予认可。结算时直接扣除相应项目的全部费用。产生的后果由承包人自负。</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5. 工程结算时，必须要联系函、签证单及相关照片、现场收方单等材料。仅有联系函、没有签证单的项目，发包人不予认可，结算时发包人不认可该项目的全部费用，产生的后果由承包人自负。</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6. 承包人提交工程结算书后，发包人不再补办承包人提出的任何联系函和签证单。</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7.承包人在进行隐蔽工程施工时，工程资料需附有隐蔽工程施工前、施工中、施工后的影像资料。如若未提供相关影像资料，则该隐蔽工程不予以计量。</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21.20本工程在合同期内发生政策性调整按相关政策执行。如施工单位延误工期，延误工期内发生的政策调整，发包方不予以执行，其风险由施工单位承担。</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21.21如发包方下函给施工单位，拒绝接收函件的，视为违约，每次从履约金</w:t>
      </w:r>
      <w:r>
        <w:rPr>
          <w:rFonts w:hint="eastAsia" w:ascii="宋体" w:hAnsi="宋体" w:cs="宋体"/>
          <w:color w:val="auto"/>
          <w:szCs w:val="21"/>
          <w:highlight w:val="none"/>
          <w:lang w:eastAsia="zh-CN" w:bidi="ar"/>
        </w:rPr>
        <w:t>中</w:t>
      </w:r>
      <w:r>
        <w:rPr>
          <w:rFonts w:hint="eastAsia" w:ascii="宋体" w:hAnsi="宋体" w:cs="宋体"/>
          <w:color w:val="auto"/>
          <w:szCs w:val="21"/>
          <w:highlight w:val="none"/>
          <w:lang w:bidi="ar"/>
        </w:rPr>
        <w:t>扣除壹万元，同时只要监理签字证明情况即视为该函件已送达。</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21.22 发包方扣除履约金的数额不受本合同的其他条款限制，履约金不足部分可以直接从工程款中扣除或要求另行补足。</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21.23 所有隐蔽工程（雨水、污水、给水、热水等）掩埋前必须通知发包方检查验收合格后方可掩埋，未经发包方检查就掩埋的，发现一次罚款1万元，同时施工方必须重新开挖接受发包方的检查，由此产生的一切费用施工方负责。</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21.24 施工方不按工程进度组织施工，经监理、发包方两次函告后仍没有采取积极措施赶上进度的，发包方有权采取其他措施，一切责任由施工方承担。</w:t>
      </w:r>
    </w:p>
    <w:p>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21.25本项目以发包方通知进场时间为准（办理相关施工许可），在通知进场之前产生的费用由施工方自行负责、风险自行承担。</w:t>
      </w:r>
    </w:p>
    <w:p>
      <w:pPr>
        <w:pStyle w:val="38"/>
        <w:adjustRightInd w:val="0"/>
        <w:spacing w:beforeAutospacing="1" w:after="60" w:line="360" w:lineRule="atLeast"/>
        <w:ind w:left="63" w:leftChars="30" w:right="63" w:rightChars="3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 xml:space="preserve">     21.27 工程竣工验收合格后，承包人在接到发包人通知后，按照发包人规定时间，拆除所有临时设施和工程机械、转运周转材料、清理建筑垃圾等并承担相关费用，否则发包人按2000元/日收取承包人场地占用费，从工程款中直接扣除。</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21.28  如发现施工现场堆放或正在使用的建筑、装修、水电等材料，其品牌、品种、规格、型号与合同、清单约定的不符，或其性能参数指标不符合国家及有关规范、标准的要求，或被相关部门认定为假冒伪劣产品，承包人必须将相应材料清退出场。如不退场，发包人将在付款和结算时扣除涉及此材料的相应清单项目的全部费用，并处以双倍罚款承包人还须承担由此产生的相应后果。</w:t>
      </w:r>
    </w:p>
    <w:p>
      <w:pPr>
        <w:pStyle w:val="38"/>
        <w:adjustRightInd w:val="0"/>
        <w:spacing w:beforeAutospacing="1" w:after="60" w:line="400" w:lineRule="exac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21.29  如发现工程质量问题，承包人应及时整改并通知发包人、监理人员查验。如承包人不按要求及时整改，发包人将在付款和结算时扣除涉及未整改的相应清单项目的全部费用，承包人还须承担由此产生的相应后果。</w:t>
      </w:r>
    </w:p>
    <w:p>
      <w:pPr>
        <w:widowControl/>
        <w:kinsoku w:val="0"/>
        <w:autoSpaceDE w:val="0"/>
        <w:autoSpaceDN w:val="0"/>
        <w:adjustRightInd w:val="0"/>
        <w:snapToGrid w:val="0"/>
        <w:spacing w:before="2" w:line="352" w:lineRule="auto"/>
        <w:ind w:left="22" w:right="91" w:firstLine="419"/>
        <w:jc w:val="left"/>
        <w:rPr>
          <w:rFonts w:ascii="宋体" w:hAnsi="宋体" w:cs="宋体"/>
          <w:color w:val="auto"/>
          <w:spacing w:val="-5"/>
          <w:kern w:val="0"/>
          <w:szCs w:val="21"/>
          <w:highlight w:val="none"/>
        </w:rPr>
      </w:pPr>
      <w:r>
        <w:rPr>
          <w:rFonts w:hint="eastAsia" w:ascii="宋体" w:hAnsi="宋体" w:cs="宋体"/>
          <w:color w:val="auto"/>
          <w:spacing w:val="-1"/>
          <w:kern w:val="0"/>
          <w:szCs w:val="21"/>
          <w:highlight w:val="none"/>
          <w:lang w:bidi="ar"/>
        </w:rPr>
        <w:t xml:space="preserve">21.30 </w:t>
      </w:r>
      <w:r>
        <w:rPr>
          <w:rFonts w:hint="eastAsia" w:ascii="宋体" w:hAnsi="宋体" w:cs="宋体"/>
          <w:color w:val="auto"/>
          <w:spacing w:val="-2"/>
          <w:kern w:val="0"/>
          <w:szCs w:val="21"/>
          <w:highlight w:val="none"/>
          <w:lang w:bidi="ar"/>
        </w:rPr>
        <w:t>在施工期间，</w:t>
      </w:r>
      <w:r>
        <w:rPr>
          <w:rFonts w:hint="eastAsia" w:ascii="宋体" w:hAnsi="宋体" w:cs="宋体"/>
          <w:color w:val="auto"/>
          <w:spacing w:val="-1"/>
          <w:kern w:val="0"/>
          <w:szCs w:val="21"/>
          <w:highlight w:val="none"/>
          <w:lang w:bidi="ar"/>
        </w:rPr>
        <w:t>当单项工程工程量超出合同工程量时，承包人应事先报发包人审核同</w:t>
      </w:r>
      <w:r>
        <w:rPr>
          <w:rFonts w:hint="eastAsia" w:ascii="宋体" w:hAnsi="宋体" w:cs="宋体"/>
          <w:color w:val="auto"/>
          <w:spacing w:val="-9"/>
          <w:kern w:val="0"/>
          <w:szCs w:val="21"/>
          <w:highlight w:val="none"/>
          <w:lang w:bidi="ar"/>
        </w:rPr>
        <w:t>意</w:t>
      </w:r>
      <w:r>
        <w:rPr>
          <w:rFonts w:hint="eastAsia" w:ascii="宋体" w:hAnsi="宋体" w:cs="宋体"/>
          <w:color w:val="auto"/>
          <w:spacing w:val="-5"/>
          <w:kern w:val="0"/>
          <w:szCs w:val="21"/>
          <w:highlight w:val="none"/>
          <w:lang w:bidi="ar"/>
        </w:rPr>
        <w:t>后方可继续施工，否则发包人对超出工程量不予计量。</w:t>
      </w:r>
    </w:p>
    <w:p>
      <w:pPr>
        <w:widowControl/>
        <w:kinsoku w:val="0"/>
        <w:autoSpaceDE w:val="0"/>
        <w:autoSpaceDN w:val="0"/>
        <w:adjustRightInd w:val="0"/>
        <w:snapToGrid w:val="0"/>
        <w:spacing w:before="2" w:line="352" w:lineRule="auto"/>
        <w:ind w:left="22" w:right="91" w:firstLine="419"/>
        <w:jc w:val="left"/>
        <w:rPr>
          <w:rFonts w:ascii="宋体" w:hAnsi="宋体" w:cs="宋体"/>
          <w:color w:val="auto"/>
          <w:szCs w:val="21"/>
          <w:highlight w:val="none"/>
        </w:rPr>
      </w:pPr>
      <w:r>
        <w:rPr>
          <w:rFonts w:hint="eastAsia" w:ascii="宋体" w:hAnsi="宋体" w:cs="宋体"/>
          <w:color w:val="auto"/>
          <w:spacing w:val="-2"/>
          <w:kern w:val="0"/>
          <w:szCs w:val="21"/>
          <w:highlight w:val="none"/>
          <w:lang w:bidi="ar"/>
        </w:rPr>
        <w:t>21.31发包人需</w:t>
      </w:r>
      <w:r>
        <w:rPr>
          <w:rFonts w:hint="eastAsia" w:ascii="宋体" w:hAnsi="宋体" w:cs="宋体"/>
          <w:color w:val="auto"/>
          <w:spacing w:val="-1"/>
          <w:kern w:val="0"/>
          <w:szCs w:val="21"/>
          <w:highlight w:val="none"/>
          <w:lang w:bidi="ar"/>
        </w:rPr>
        <w:t>要持散装水泥、多孔砖、砼砌块的材料发票原件到政府有关部门办理退款手</w:t>
      </w:r>
      <w:r>
        <w:rPr>
          <w:rFonts w:hint="eastAsia" w:ascii="宋体" w:hAnsi="宋体" w:cs="宋体"/>
          <w:color w:val="auto"/>
          <w:spacing w:val="2"/>
          <w:kern w:val="0"/>
          <w:szCs w:val="21"/>
          <w:highlight w:val="none"/>
          <w:lang w:bidi="ar"/>
        </w:rPr>
        <w:t>续，承包人必须</w:t>
      </w:r>
      <w:r>
        <w:rPr>
          <w:rFonts w:hint="eastAsia" w:ascii="宋体" w:hAnsi="宋体" w:cs="宋体"/>
          <w:color w:val="auto"/>
          <w:spacing w:val="1"/>
          <w:kern w:val="0"/>
          <w:szCs w:val="21"/>
          <w:highlight w:val="none"/>
          <w:lang w:bidi="ar"/>
        </w:rPr>
        <w:t>及时提供。否则，发包人有权按政府有关部门收缴标准及数额在承包人工程款</w:t>
      </w:r>
      <w:r>
        <w:rPr>
          <w:rFonts w:hint="eastAsia" w:ascii="宋体" w:hAnsi="宋体" w:cs="宋体"/>
          <w:color w:val="auto"/>
          <w:spacing w:val="-2"/>
          <w:kern w:val="0"/>
          <w:szCs w:val="21"/>
          <w:highlight w:val="none"/>
          <w:lang w:bidi="ar"/>
        </w:rPr>
        <w:t>中扣罚。</w:t>
      </w:r>
    </w:p>
    <w:p>
      <w:pPr>
        <w:widowControl/>
        <w:kinsoku w:val="0"/>
        <w:autoSpaceDE w:val="0"/>
        <w:autoSpaceDN w:val="0"/>
        <w:adjustRightInd w:val="0"/>
        <w:snapToGrid w:val="0"/>
        <w:spacing w:before="1" w:line="352" w:lineRule="auto"/>
        <w:ind w:left="20" w:right="97" w:firstLine="422"/>
        <w:jc w:val="left"/>
        <w:rPr>
          <w:rFonts w:ascii="宋体" w:hAnsi="宋体" w:cs="宋体"/>
          <w:color w:val="auto"/>
          <w:szCs w:val="21"/>
          <w:highlight w:val="none"/>
        </w:rPr>
      </w:pPr>
      <w:r>
        <w:rPr>
          <w:rFonts w:hint="eastAsia" w:ascii="宋体" w:hAnsi="宋体" w:cs="宋体"/>
          <w:color w:val="auto"/>
          <w:spacing w:val="6"/>
          <w:kern w:val="0"/>
          <w:szCs w:val="21"/>
          <w:highlight w:val="none"/>
          <w:lang w:bidi="ar"/>
        </w:rPr>
        <w:t>21.32 由于承包</w:t>
      </w:r>
      <w:r>
        <w:rPr>
          <w:rFonts w:hint="eastAsia" w:ascii="宋体" w:hAnsi="宋体" w:cs="宋体"/>
          <w:color w:val="auto"/>
          <w:spacing w:val="5"/>
          <w:kern w:val="0"/>
          <w:szCs w:val="21"/>
          <w:highlight w:val="none"/>
          <w:lang w:bidi="ar"/>
        </w:rPr>
        <w:t>人</w:t>
      </w:r>
      <w:r>
        <w:rPr>
          <w:rFonts w:hint="eastAsia" w:ascii="宋体" w:hAnsi="宋体" w:cs="宋体"/>
          <w:color w:val="auto"/>
          <w:spacing w:val="3"/>
          <w:kern w:val="0"/>
          <w:szCs w:val="21"/>
          <w:highlight w:val="none"/>
          <w:lang w:bidi="ar"/>
        </w:rPr>
        <w:t>不能按时提供属承包人应提供的文件导致发包人不能及时办理施工许可</w:t>
      </w:r>
      <w:r>
        <w:rPr>
          <w:rFonts w:hint="eastAsia" w:ascii="宋体" w:hAnsi="宋体" w:cs="宋体"/>
          <w:color w:val="auto"/>
          <w:spacing w:val="-4"/>
          <w:kern w:val="0"/>
          <w:szCs w:val="21"/>
          <w:highlight w:val="none"/>
          <w:lang w:bidi="ar"/>
        </w:rPr>
        <w:t>证，所有造成的后果由承包</w:t>
      </w:r>
      <w:r>
        <w:rPr>
          <w:rFonts w:hint="eastAsia" w:ascii="宋体" w:hAnsi="宋体" w:cs="宋体"/>
          <w:color w:val="auto"/>
          <w:spacing w:val="-3"/>
          <w:kern w:val="0"/>
          <w:szCs w:val="21"/>
          <w:highlight w:val="none"/>
          <w:lang w:bidi="ar"/>
        </w:rPr>
        <w:t>人</w:t>
      </w:r>
      <w:r>
        <w:rPr>
          <w:rFonts w:hint="eastAsia" w:ascii="宋体" w:hAnsi="宋体" w:cs="宋体"/>
          <w:color w:val="auto"/>
          <w:spacing w:val="-2"/>
          <w:kern w:val="0"/>
          <w:szCs w:val="21"/>
          <w:highlight w:val="none"/>
          <w:lang w:bidi="ar"/>
        </w:rPr>
        <w:t>承担责任。造成发包人损失的，承包人应赔偿发包人损失。</w:t>
      </w:r>
    </w:p>
    <w:p>
      <w:pPr>
        <w:widowControl/>
        <w:kinsoku w:val="0"/>
        <w:autoSpaceDE w:val="0"/>
        <w:autoSpaceDN w:val="0"/>
        <w:adjustRightInd w:val="0"/>
        <w:snapToGrid w:val="0"/>
        <w:spacing w:before="2" w:line="352" w:lineRule="auto"/>
        <w:ind w:left="22" w:right="91" w:firstLine="419"/>
        <w:jc w:val="left"/>
        <w:rPr>
          <w:rFonts w:ascii="宋体" w:hAnsi="宋体" w:cs="宋体"/>
          <w:color w:val="auto"/>
          <w:spacing w:val="1"/>
          <w:kern w:val="0"/>
          <w:szCs w:val="21"/>
          <w:highlight w:val="none"/>
        </w:rPr>
      </w:pPr>
      <w:r>
        <w:rPr>
          <w:rFonts w:hint="eastAsia" w:ascii="宋体" w:hAnsi="宋体" w:cs="宋体"/>
          <w:color w:val="auto"/>
          <w:spacing w:val="1"/>
          <w:kern w:val="0"/>
          <w:szCs w:val="21"/>
          <w:highlight w:val="none"/>
          <w:lang w:bidi="ar"/>
        </w:rPr>
        <w:t>21.33 工地实行周报制度，周报在每周工程例会前一天报送发包人和监理。周报包括本周计划和上周完成工作、未完成情况说明(包括拟采措施、最终完成时间》等。如不按时、按要求报送，发包人有权在下期进度款时进行扣罚，第一次1000元，第二次2000元，第三次4000元，以此类推。</w:t>
      </w:r>
    </w:p>
    <w:p>
      <w:pPr>
        <w:widowControl/>
        <w:kinsoku w:val="0"/>
        <w:autoSpaceDE w:val="0"/>
        <w:autoSpaceDN w:val="0"/>
        <w:adjustRightInd w:val="0"/>
        <w:snapToGrid w:val="0"/>
        <w:spacing w:before="2" w:line="352" w:lineRule="auto"/>
        <w:ind w:left="22" w:right="35" w:firstLine="419"/>
        <w:jc w:val="left"/>
        <w:rPr>
          <w:rFonts w:ascii="宋体" w:hAnsi="宋体" w:cs="宋体"/>
          <w:color w:val="auto"/>
          <w:szCs w:val="21"/>
          <w:highlight w:val="none"/>
        </w:rPr>
      </w:pPr>
      <w:r>
        <w:rPr>
          <w:rFonts w:hint="eastAsia" w:ascii="宋体" w:hAnsi="宋体" w:cs="宋体"/>
          <w:color w:val="auto"/>
          <w:spacing w:val="1"/>
          <w:kern w:val="0"/>
          <w:szCs w:val="21"/>
          <w:highlight w:val="none"/>
          <w:lang w:bidi="ar"/>
        </w:rPr>
        <w:t>21.34 如因市财政资金安排，支付不及时等原因，未经发包方同意，承包方不得擅自停工，否则</w:t>
      </w:r>
      <w:r>
        <w:rPr>
          <w:rFonts w:hint="eastAsia" w:ascii="宋体" w:hAnsi="宋体" w:cs="宋体"/>
          <w:color w:val="auto"/>
          <w:spacing w:val="-2"/>
          <w:kern w:val="0"/>
          <w:szCs w:val="21"/>
          <w:highlight w:val="none"/>
          <w:lang w:bidi="ar"/>
        </w:rPr>
        <w:t>视为承包人违约，</w:t>
      </w:r>
      <w:r>
        <w:rPr>
          <w:rFonts w:hint="eastAsia" w:ascii="宋体" w:hAnsi="宋体" w:cs="宋体"/>
          <w:color w:val="auto"/>
          <w:spacing w:val="3"/>
          <w:kern w:val="0"/>
          <w:szCs w:val="21"/>
          <w:highlight w:val="none"/>
          <w:lang w:bidi="ar"/>
        </w:rPr>
        <w:t>发包人有权处违约金，</w:t>
      </w:r>
      <w:r>
        <w:rPr>
          <w:rFonts w:hint="eastAsia" w:ascii="宋体" w:hAnsi="宋体" w:cs="宋体"/>
          <w:color w:val="auto"/>
          <w:szCs w:val="21"/>
          <w:highlight w:val="none"/>
          <w:lang w:bidi="ar"/>
        </w:rPr>
        <w:t>每发生一次扣最终结算价的0.1％。</w:t>
      </w:r>
    </w:p>
    <w:p>
      <w:pPr>
        <w:pStyle w:val="38"/>
        <w:adjustRightInd w:val="0"/>
        <w:spacing w:beforeAutospacing="1" w:after="60" w:line="360" w:lineRule="atLeast"/>
        <w:ind w:left="63" w:leftChars="30" w:right="63" w:rightChars="30" w:firstLine="420" w:firstLineChars="200"/>
        <w:jc w:val="left"/>
        <w:textAlignment w:val="baseline"/>
        <w:rPr>
          <w:rFonts w:ascii="宋体" w:hAnsi="宋体" w:cs="宋体"/>
          <w:color w:val="auto"/>
          <w:kern w:val="2"/>
          <w:sz w:val="21"/>
          <w:szCs w:val="21"/>
          <w:highlight w:val="none"/>
        </w:rPr>
      </w:pPr>
      <w:r>
        <w:rPr>
          <w:rFonts w:hint="eastAsia" w:ascii="宋体" w:hAnsi="宋体" w:cs="宋体"/>
          <w:color w:val="auto"/>
          <w:kern w:val="2"/>
          <w:sz w:val="21"/>
          <w:szCs w:val="21"/>
          <w:highlight w:val="none"/>
          <w:lang w:bidi="ar"/>
        </w:rPr>
        <w:t>21.35合同签订后，承包人应于15个工作日内提供办理施工许可证需要的文件资料，逾期的，每日按工程延期进行处罚。</w:t>
      </w:r>
    </w:p>
    <w:p>
      <w:pPr>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lang w:bidi="ar"/>
        </w:rPr>
        <w:t xml:space="preserve"> </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bidi="ar"/>
        </w:rPr>
        <w:t xml:space="preserve"> </w:t>
      </w:r>
    </w:p>
    <w:p>
      <w:pPr>
        <w:spacing w:line="360" w:lineRule="auto"/>
        <w:jc w:val="left"/>
        <w:rPr>
          <w:rFonts w:ascii="宋体" w:hAnsi="宋体" w:cs="宋体"/>
          <w:b/>
          <w:bCs/>
          <w:color w:val="auto"/>
          <w:szCs w:val="21"/>
          <w:highlight w:val="none"/>
        </w:rPr>
      </w:pPr>
      <w:bookmarkStart w:id="1086" w:name="_Toc351203652"/>
      <w:bookmarkEnd w:id="1086"/>
      <w:r>
        <w:rPr>
          <w:rFonts w:hint="eastAsia" w:ascii="宋体" w:hAnsi="宋体" w:cs="宋体"/>
          <w:b/>
          <w:bCs/>
          <w:color w:val="auto"/>
          <w:szCs w:val="21"/>
          <w:highlight w:val="none"/>
          <w:lang w:bidi="ar"/>
        </w:rPr>
        <w:t>附件</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附件1：承包人承揽工程项目一览表</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专用合同条款附件：</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附件2：发包人供应材料设备一览表</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附件3：工程质量保修书</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附件4：主要建设工程文件目录</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附件5：承包人用于本工程施工的机械设备表</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附件6：承包人主要施工管理人员表</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附件7：分包人主要施工管理人员表</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附件8：履约担保格式</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附件9：预付款担保格式</w:t>
      </w:r>
    </w:p>
    <w:p>
      <w:pPr>
        <w:spacing w:line="440" w:lineRule="exact"/>
        <w:rPr>
          <w:rFonts w:ascii="宋体" w:hAnsi="宋体" w:cs="宋体"/>
          <w:color w:val="auto"/>
          <w:szCs w:val="21"/>
          <w:highlight w:val="none"/>
          <w:lang w:bidi="ar"/>
        </w:rPr>
      </w:pPr>
      <w:r>
        <w:rPr>
          <w:rFonts w:hint="eastAsia" w:ascii="宋体" w:hAnsi="宋体" w:cs="宋体"/>
          <w:color w:val="auto"/>
          <w:szCs w:val="21"/>
          <w:highlight w:val="none"/>
          <w:lang w:bidi="ar"/>
        </w:rPr>
        <w:t xml:space="preserve">附件10：暂估价一览表 </w:t>
      </w:r>
    </w:p>
    <w:p>
      <w:pPr>
        <w:spacing w:line="440" w:lineRule="exact"/>
        <w:rPr>
          <w:rFonts w:ascii="宋体" w:hAnsi="宋体" w:cs="宋体"/>
          <w:color w:val="auto"/>
          <w:szCs w:val="21"/>
          <w:highlight w:val="none"/>
        </w:rPr>
      </w:pPr>
    </w:p>
    <w:p>
      <w:pPr>
        <w:spacing w:line="440" w:lineRule="exact"/>
        <w:rPr>
          <w:rFonts w:ascii="宋体" w:hAnsi="宋体" w:cs="宋体"/>
          <w:color w:val="auto"/>
          <w:szCs w:val="21"/>
          <w:highlight w:val="none"/>
        </w:rPr>
      </w:pPr>
    </w:p>
    <w:p>
      <w:pPr>
        <w:spacing w:line="440" w:lineRule="exact"/>
        <w:rPr>
          <w:rFonts w:ascii="宋体" w:hAnsi="宋体" w:cs="宋体"/>
          <w:color w:val="auto"/>
          <w:szCs w:val="21"/>
          <w:highlight w:val="none"/>
        </w:rPr>
      </w:pPr>
    </w:p>
    <w:p>
      <w:pPr>
        <w:spacing w:line="440" w:lineRule="exact"/>
        <w:rPr>
          <w:rFonts w:ascii="宋体" w:hAnsi="宋体" w:cs="宋体"/>
          <w:color w:val="auto"/>
          <w:szCs w:val="21"/>
          <w:highlight w:val="none"/>
        </w:rPr>
      </w:pPr>
    </w:p>
    <w:p>
      <w:pPr>
        <w:spacing w:line="440" w:lineRule="exact"/>
        <w:rPr>
          <w:rFonts w:ascii="宋体" w:hAnsi="宋体" w:cs="宋体"/>
          <w:color w:val="auto"/>
          <w:szCs w:val="21"/>
          <w:highlight w:val="none"/>
        </w:rPr>
        <w:sectPr>
          <w:pgSz w:w="11906" w:h="16838"/>
          <w:pgMar w:top="1418" w:right="1531" w:bottom="1418" w:left="1554" w:header="851" w:footer="992" w:gutter="0"/>
          <w:cols w:space="720" w:num="1"/>
          <w:docGrid w:type="linesAndChars" w:linePitch="312" w:charSpace="0"/>
        </w:sectPr>
      </w:pPr>
    </w:p>
    <w:p>
      <w:pPr>
        <w:spacing w:line="440" w:lineRule="exact"/>
        <w:rPr>
          <w:rFonts w:ascii="宋体" w:hAnsi="宋体" w:cs="宋体"/>
          <w:color w:val="auto"/>
          <w:szCs w:val="21"/>
          <w:highlight w:val="none"/>
        </w:rPr>
      </w:pPr>
      <w:r>
        <w:rPr>
          <w:rFonts w:hint="eastAsia" w:ascii="宋体" w:hAnsi="宋体" w:cs="宋体"/>
          <w:color w:val="auto"/>
          <w:szCs w:val="21"/>
          <w:highlight w:val="none"/>
        </w:rPr>
        <w:t>附件1：</w:t>
      </w:r>
    </w:p>
    <w:p>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承包人承揽工程项目一览表</w:t>
      </w:r>
    </w:p>
    <w:tbl>
      <w:tblPr>
        <w:tblStyle w:val="41"/>
        <w:tblW w:w="0" w:type="auto"/>
        <w:tblInd w:w="-3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19"/>
        <w:gridCol w:w="1700"/>
        <w:gridCol w:w="1416"/>
        <w:gridCol w:w="2409"/>
        <w:gridCol w:w="850"/>
        <w:gridCol w:w="1559"/>
        <w:gridCol w:w="2125"/>
        <w:gridCol w:w="1416"/>
        <w:gridCol w:w="85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单位工程名称</w:t>
            </w:r>
          </w:p>
        </w:tc>
        <w:tc>
          <w:tcPr>
            <w:tcW w:w="170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建设规模</w:t>
            </w:r>
          </w:p>
        </w:tc>
        <w:tc>
          <w:tcPr>
            <w:tcW w:w="1416"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建筑面积（平方米）</w:t>
            </w:r>
          </w:p>
        </w:tc>
        <w:tc>
          <w:tcPr>
            <w:tcW w:w="2409"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结构形式</w:t>
            </w:r>
          </w:p>
        </w:tc>
        <w:tc>
          <w:tcPr>
            <w:tcW w:w="85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层数</w:t>
            </w:r>
          </w:p>
        </w:tc>
        <w:tc>
          <w:tcPr>
            <w:tcW w:w="1559"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生产能力</w:t>
            </w:r>
          </w:p>
        </w:tc>
        <w:tc>
          <w:tcPr>
            <w:tcW w:w="2125"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设备安装内容</w:t>
            </w:r>
          </w:p>
        </w:tc>
        <w:tc>
          <w:tcPr>
            <w:tcW w:w="1416"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合同价格（元）</w:t>
            </w:r>
          </w:p>
        </w:tc>
        <w:tc>
          <w:tcPr>
            <w:tcW w:w="851"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开工日期</w:t>
            </w:r>
          </w:p>
        </w:tc>
        <w:tc>
          <w:tcPr>
            <w:tcW w:w="850" w:type="dxa"/>
            <w:vAlign w:val="center"/>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竣工日期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141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70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40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559"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2125"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1416"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1"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c>
          <w:tcPr>
            <w:tcW w:w="850" w:type="dxa"/>
            <w:vAlign w:val="center"/>
          </w:tcPr>
          <w:p>
            <w:pPr>
              <w:keepNext w:val="0"/>
              <w:keepLines w:val="0"/>
              <w:suppressLineNumbers w:val="0"/>
              <w:spacing w:before="0" w:beforeAutospacing="0" w:after="0" w:afterAutospacing="0" w:line="440" w:lineRule="exact"/>
              <w:ind w:left="0" w:right="0"/>
              <w:rPr>
                <w:rFonts w:hint="default" w:ascii="宋体" w:hAnsi="宋体" w:cs="宋体"/>
                <w:color w:val="auto"/>
                <w:szCs w:val="21"/>
                <w:highlight w:val="none"/>
              </w:rPr>
            </w:pPr>
          </w:p>
        </w:tc>
      </w:tr>
    </w:tbl>
    <w:p>
      <w:pPr>
        <w:widowControl/>
        <w:jc w:val="left"/>
        <w:rPr>
          <w:rFonts w:ascii="宋体" w:hAnsi="宋体" w:cs="宋体"/>
          <w:b/>
          <w:color w:val="auto"/>
          <w:szCs w:val="21"/>
          <w:highlight w:val="none"/>
        </w:rPr>
        <w:sectPr>
          <w:pgSz w:w="16838" w:h="11906" w:orient="landscape"/>
          <w:pgMar w:top="1553" w:right="1418" w:bottom="1531" w:left="1418" w:header="851" w:footer="992" w:gutter="0"/>
          <w:cols w:space="0" w:num="1"/>
          <w:docGrid w:type="linesAndChars" w:linePitch="315" w:charSpace="0"/>
        </w:sectPr>
      </w:pPr>
    </w:p>
    <w:p>
      <w:pPr>
        <w:spacing w:line="440" w:lineRule="exact"/>
        <w:rPr>
          <w:rFonts w:ascii="宋体" w:hAnsi="宋体" w:cs="宋体"/>
          <w:color w:val="auto"/>
          <w:szCs w:val="21"/>
          <w:highlight w:val="none"/>
        </w:rPr>
      </w:pPr>
      <w:r>
        <w:rPr>
          <w:rFonts w:hint="eastAsia" w:ascii="宋体" w:hAnsi="宋体" w:cs="宋体"/>
          <w:color w:val="auto"/>
          <w:szCs w:val="21"/>
          <w:highlight w:val="none"/>
        </w:rPr>
        <w:t>附</w:t>
      </w:r>
      <w:bookmarkStart w:id="1087" w:name="_Toc296346726"/>
      <w:bookmarkStart w:id="1088" w:name="_Toc296891265"/>
      <w:bookmarkStart w:id="1089" w:name="_Toc267261692"/>
      <w:bookmarkStart w:id="1090" w:name="_Toc296503225"/>
      <w:bookmarkStart w:id="1091" w:name="_Toc296347224"/>
      <w:bookmarkStart w:id="1092" w:name="_Toc296944564"/>
      <w:bookmarkStart w:id="1093" w:name="_Toc296891053"/>
      <w:r>
        <w:rPr>
          <w:rFonts w:hint="eastAsia" w:ascii="宋体" w:hAnsi="宋体" w:cs="宋体"/>
          <w:color w:val="auto"/>
          <w:szCs w:val="21"/>
          <w:highlight w:val="none"/>
        </w:rPr>
        <w:t>件2：</w:t>
      </w:r>
    </w:p>
    <w:bookmarkEnd w:id="1087"/>
    <w:bookmarkEnd w:id="1088"/>
    <w:bookmarkEnd w:id="1089"/>
    <w:bookmarkEnd w:id="1090"/>
    <w:bookmarkEnd w:id="1091"/>
    <w:bookmarkEnd w:id="1092"/>
    <w:bookmarkEnd w:id="1093"/>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发包人供应材料设备一览表</w:t>
      </w:r>
    </w:p>
    <w:tbl>
      <w:tblPr>
        <w:tblStyle w:val="4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75"/>
        <w:gridCol w:w="1047"/>
        <w:gridCol w:w="1274"/>
        <w:gridCol w:w="993"/>
        <w:gridCol w:w="850"/>
        <w:gridCol w:w="851"/>
        <w:gridCol w:w="992"/>
        <w:gridCol w:w="1134"/>
        <w:gridCol w:w="1134"/>
        <w:gridCol w:w="8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412" w:hRule="atLeast"/>
          <w:jc w:val="center"/>
        </w:trPr>
        <w:tc>
          <w:tcPr>
            <w:tcW w:w="775" w:type="dxa"/>
            <w:tcBorders>
              <w:top w:val="single" w:color="auto" w:sz="12" w:space="0"/>
              <w:left w:val="single" w:color="auto" w:sz="12"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序号</w:t>
            </w:r>
          </w:p>
        </w:tc>
        <w:tc>
          <w:tcPr>
            <w:tcW w:w="1047" w:type="dxa"/>
            <w:tcBorders>
              <w:top w:val="single" w:color="auto" w:sz="12" w:space="0"/>
              <w:left w:val="single" w:color="auto" w:sz="6"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材料、</w:t>
            </w:r>
          </w:p>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设备品种</w:t>
            </w:r>
          </w:p>
        </w:tc>
        <w:tc>
          <w:tcPr>
            <w:tcW w:w="1274" w:type="dxa"/>
            <w:tcBorders>
              <w:top w:val="single" w:color="auto" w:sz="12" w:space="0"/>
              <w:left w:val="single" w:color="auto" w:sz="6"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规格型号</w:t>
            </w:r>
          </w:p>
        </w:tc>
        <w:tc>
          <w:tcPr>
            <w:tcW w:w="993" w:type="dxa"/>
            <w:tcBorders>
              <w:top w:val="single" w:color="auto" w:sz="12" w:space="0"/>
              <w:left w:val="single" w:color="auto" w:sz="6"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单位</w:t>
            </w:r>
          </w:p>
        </w:tc>
        <w:tc>
          <w:tcPr>
            <w:tcW w:w="850" w:type="dxa"/>
            <w:tcBorders>
              <w:top w:val="single" w:color="auto" w:sz="12" w:space="0"/>
              <w:left w:val="single" w:color="auto" w:sz="6"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数量</w:t>
            </w:r>
          </w:p>
        </w:tc>
        <w:tc>
          <w:tcPr>
            <w:tcW w:w="851" w:type="dxa"/>
            <w:tcBorders>
              <w:top w:val="single" w:color="auto" w:sz="12" w:space="0"/>
              <w:left w:val="single" w:color="auto" w:sz="6"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单价（元）</w:t>
            </w:r>
          </w:p>
        </w:tc>
        <w:tc>
          <w:tcPr>
            <w:tcW w:w="992" w:type="dxa"/>
            <w:tcBorders>
              <w:top w:val="single" w:color="auto" w:sz="12" w:space="0"/>
              <w:left w:val="single" w:color="auto" w:sz="6"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质量</w:t>
            </w:r>
          </w:p>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等级</w:t>
            </w:r>
          </w:p>
        </w:tc>
        <w:tc>
          <w:tcPr>
            <w:tcW w:w="1134" w:type="dxa"/>
            <w:tcBorders>
              <w:top w:val="single" w:color="auto" w:sz="12" w:space="0"/>
              <w:left w:val="single" w:color="auto" w:sz="6"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供应</w:t>
            </w:r>
          </w:p>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时间</w:t>
            </w:r>
          </w:p>
        </w:tc>
        <w:tc>
          <w:tcPr>
            <w:tcW w:w="1134" w:type="dxa"/>
            <w:tcBorders>
              <w:top w:val="single" w:color="auto" w:sz="12" w:space="0"/>
              <w:left w:val="single" w:color="auto" w:sz="6" w:space="0"/>
              <w:bottom w:val="doub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送达</w:t>
            </w:r>
          </w:p>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地点</w:t>
            </w:r>
          </w:p>
        </w:tc>
        <w:tc>
          <w:tcPr>
            <w:tcW w:w="850" w:type="dxa"/>
            <w:tcBorders>
              <w:top w:val="single" w:color="auto" w:sz="12" w:space="0"/>
              <w:left w:val="single" w:color="auto" w:sz="6" w:space="0"/>
              <w:bottom w:val="doub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double" w:color="auto" w:sz="6" w:space="0"/>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doub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doub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doub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doub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doub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doub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double" w:color="auto" w:sz="6" w:space="0"/>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nil"/>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nil"/>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nil"/>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nil"/>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nil"/>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nil"/>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nil"/>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nil"/>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nil"/>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nil"/>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775" w:type="dxa"/>
            <w:tcBorders>
              <w:top w:val="single" w:color="auto" w:sz="6" w:space="0"/>
              <w:left w:val="single" w:color="auto" w:sz="12"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047" w:type="dxa"/>
            <w:tcBorders>
              <w:top w:val="single" w:color="auto" w:sz="6" w:space="0"/>
              <w:left w:val="single" w:color="auto" w:sz="6"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274" w:type="dxa"/>
            <w:tcBorders>
              <w:top w:val="single" w:color="auto" w:sz="6" w:space="0"/>
              <w:left w:val="single" w:color="auto" w:sz="6"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3" w:type="dxa"/>
            <w:tcBorders>
              <w:top w:val="single" w:color="auto" w:sz="6" w:space="0"/>
              <w:left w:val="single" w:color="auto" w:sz="6"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992" w:type="dxa"/>
            <w:tcBorders>
              <w:top w:val="single" w:color="auto" w:sz="6" w:space="0"/>
              <w:left w:val="single" w:color="auto" w:sz="6"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c>
          <w:tcPr>
            <w:tcW w:w="850" w:type="dxa"/>
            <w:tcBorders>
              <w:top w:val="single" w:color="auto" w:sz="6" w:space="0"/>
              <w:left w:val="single" w:color="auto" w:sz="6" w:space="0"/>
              <w:bottom w:val="single" w:color="auto" w:sz="12" w:space="0"/>
              <w:right w:val="single" w:color="auto" w:sz="12" w:space="0"/>
            </w:tcBorders>
            <w:vAlign w:val="center"/>
          </w:tcPr>
          <w:p>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p>
        </w:tc>
      </w:tr>
    </w:tbl>
    <w:p>
      <w:pPr>
        <w:spacing w:line="440" w:lineRule="exact"/>
        <w:rPr>
          <w:rFonts w:ascii="宋体" w:hAnsi="宋体" w:cs="宋体"/>
          <w:color w:val="auto"/>
          <w:szCs w:val="21"/>
          <w:highlight w:val="none"/>
        </w:rPr>
      </w:pPr>
    </w:p>
    <w:p>
      <w:pPr>
        <w:spacing w:line="440" w:lineRule="exact"/>
        <w:rPr>
          <w:rFonts w:ascii="宋体" w:hAnsi="宋体" w:cs="宋体"/>
          <w:color w:val="auto"/>
          <w:szCs w:val="21"/>
          <w:highlight w:val="none"/>
        </w:rPr>
      </w:pPr>
      <w:r>
        <w:rPr>
          <w:rFonts w:hint="eastAsia" w:ascii="宋体" w:hAnsi="宋体" w:cs="宋体"/>
          <w:color w:val="auto"/>
          <w:szCs w:val="21"/>
          <w:highlight w:val="none"/>
        </w:rPr>
        <w:t>附</w:t>
      </w:r>
      <w:bookmarkStart w:id="1094" w:name="_Toc296891266"/>
      <w:bookmarkStart w:id="1095" w:name="_Toc296944565"/>
      <w:bookmarkStart w:id="1096" w:name="_Toc296347225"/>
      <w:bookmarkStart w:id="1097" w:name="_Toc296891054"/>
      <w:bookmarkStart w:id="1098" w:name="_Toc296346727"/>
      <w:bookmarkStart w:id="1099" w:name="_Toc267261693"/>
      <w:bookmarkStart w:id="1100" w:name="_Toc296503226"/>
      <w:r>
        <w:rPr>
          <w:rFonts w:hint="eastAsia" w:ascii="宋体" w:hAnsi="宋体" w:cs="宋体"/>
          <w:color w:val="auto"/>
          <w:szCs w:val="21"/>
          <w:highlight w:val="none"/>
        </w:rPr>
        <w:t>件3：</w:t>
      </w:r>
      <w:bookmarkEnd w:id="1094"/>
      <w:bookmarkEnd w:id="1095"/>
      <w:bookmarkEnd w:id="1096"/>
      <w:bookmarkEnd w:id="1097"/>
      <w:bookmarkEnd w:id="1098"/>
      <w:bookmarkEnd w:id="1099"/>
      <w:bookmarkEnd w:id="1100"/>
      <w:r>
        <w:rPr>
          <w:rFonts w:hint="eastAsia" w:ascii="宋体" w:hAnsi="宋体" w:cs="宋体"/>
          <w:color w:val="auto"/>
          <w:szCs w:val="21"/>
          <w:highlight w:val="none"/>
        </w:rPr>
        <w:t xml:space="preserve">    </w:t>
      </w:r>
    </w:p>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工程质量保修书</w:t>
      </w:r>
    </w:p>
    <w:p>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440" w:lineRule="exact"/>
        <w:rPr>
          <w:rFonts w:ascii="宋体" w:hAnsi="宋体" w:cs="宋体"/>
          <w:color w:val="auto"/>
          <w:szCs w:val="21"/>
          <w:highlight w:val="none"/>
        </w:rPr>
      </w:pPr>
      <w:r>
        <w:rPr>
          <w:rFonts w:hint="eastAsia" w:ascii="宋体" w:hAnsi="宋体" w:cs="宋体"/>
          <w:color w:val="auto"/>
          <w:szCs w:val="21"/>
          <w:highlight w:val="none"/>
        </w:rPr>
        <w:t>　　承包人（全称）：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440" w:lineRule="exact"/>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　　发包人和承包人根据《中华人民共和国建筑法》和《建设工程质量管理条例》，经协商一致就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（工程全称）签订工程质量保修书。</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一、工程质量保修范围和内容</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承包人在质量保修期内，按照有关法律规定和合同约定，承担工程质量保修责任。</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质量保修范围包括</w:t>
      </w:r>
      <w:r>
        <w:rPr>
          <w:rFonts w:hint="eastAsia" w:ascii="宋体" w:hAnsi="宋体"/>
          <w:color w:val="auto"/>
          <w:szCs w:val="21"/>
          <w:highlight w:val="none"/>
          <w:u w:val="single"/>
          <w:lang w:eastAsia="zh-CN"/>
        </w:rPr>
        <w:t>兴安县人民医院急诊医学科改扩建项目</w:t>
      </w:r>
      <w:r>
        <w:rPr>
          <w:rFonts w:hint="eastAsia" w:ascii="宋体" w:hAnsi="宋体"/>
          <w:color w:val="auto"/>
          <w:szCs w:val="21"/>
          <w:highlight w:val="none"/>
          <w:u w:val="single"/>
        </w:rPr>
        <w:t>所涉及的相关保修</w:t>
      </w:r>
      <w:r>
        <w:rPr>
          <w:rFonts w:hint="eastAsia" w:ascii="宋体" w:hAnsi="宋体" w:cs="宋体"/>
          <w:color w:val="auto"/>
          <w:szCs w:val="21"/>
          <w:highlight w:val="none"/>
        </w:rPr>
        <w:t>，以及双方约定的其他项目。具体保修的内容，双方约定如下：</w:t>
      </w:r>
    </w:p>
    <w:p>
      <w:pPr>
        <w:autoSpaceDE w:val="0"/>
        <w:autoSpaceDN w:val="0"/>
        <w:adjustRightInd w:val="0"/>
        <w:spacing w:line="500" w:lineRule="exact"/>
        <w:ind w:left="-85" w:firstLine="420" w:firstLineChars="200"/>
        <w:rPr>
          <w:rFonts w:ascii="宋体" w:hAnsi="宋体" w:cs="宋体"/>
          <w:b/>
          <w:color w:val="auto"/>
          <w:highlight w:val="none"/>
          <w:u w:val="single"/>
        </w:rPr>
      </w:pPr>
      <w:r>
        <w:rPr>
          <w:rFonts w:hint="eastAsia" w:ascii="宋体" w:hAnsi="宋体" w:cs="宋体"/>
          <w:color w:val="auto"/>
          <w:szCs w:val="21"/>
          <w:highlight w:val="none"/>
        </w:rPr>
        <w:t>　　</w:t>
      </w:r>
      <w:r>
        <w:rPr>
          <w:rFonts w:hint="eastAsia" w:ascii="宋体" w:hAnsi="宋体" w:cs="宋体"/>
          <w:b/>
          <w:color w:val="auto"/>
          <w:highlight w:val="none"/>
          <w:u w:val="single"/>
          <w:lang w:val="zh-CN"/>
        </w:rPr>
        <w:t>在承包人承包范围内，属承包人责任造成的工程质量问题，由承包人承担质量保修责任</w:t>
      </w:r>
      <w:r>
        <w:rPr>
          <w:rFonts w:hint="eastAsia" w:ascii="宋体" w:hAnsi="宋体" w:cs="宋体"/>
          <w:color w:val="auto"/>
          <w:szCs w:val="21"/>
          <w:highlight w:val="none"/>
        </w:rPr>
        <w:t>。</w:t>
      </w:r>
    </w:p>
    <w:p>
      <w:pPr>
        <w:spacing w:line="360" w:lineRule="auto"/>
        <w:rPr>
          <w:rFonts w:ascii="宋体" w:hAnsi="宋体" w:cs="宋体"/>
          <w:color w:val="auto"/>
          <w:szCs w:val="21"/>
          <w:highlight w:val="none"/>
        </w:rPr>
      </w:pPr>
      <w:r>
        <w:rPr>
          <w:rFonts w:hint="eastAsia" w:ascii="宋体" w:hAnsi="宋体" w:cs="宋体"/>
          <w:b/>
          <w:color w:val="auto"/>
          <w:szCs w:val="21"/>
          <w:highlight w:val="none"/>
        </w:rPr>
        <w:t>　　</w:t>
      </w:r>
      <w:r>
        <w:rPr>
          <w:rFonts w:hint="eastAsia" w:ascii="宋体" w:hAnsi="宋体" w:cs="宋体"/>
          <w:color w:val="auto"/>
          <w:szCs w:val="21"/>
          <w:highlight w:val="none"/>
        </w:rPr>
        <w:t>二、质量保修期</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根据《建设工程质量管理条例》及有关规定，工程的质量保修期如下：</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1.地基基础工程和主体结构工程为设计文件规定的该工程合理使用年限；</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2.屋面防水工程、有防水要求的卫生间、房间和外墙面的防渗漏为</w:t>
      </w:r>
      <w:r>
        <w:rPr>
          <w:rFonts w:hint="eastAsia" w:ascii="宋体" w:hAnsi="宋体" w:cs="宋体"/>
          <w:color w:val="auto"/>
          <w:szCs w:val="21"/>
          <w:highlight w:val="none"/>
          <w:u w:val="single"/>
        </w:rPr>
        <w:t xml:space="preserve">   5   </w:t>
      </w:r>
      <w:r>
        <w:rPr>
          <w:rFonts w:hint="eastAsia" w:ascii="宋体" w:hAnsi="宋体" w:cs="宋体"/>
          <w:color w:val="auto"/>
          <w:szCs w:val="21"/>
          <w:highlight w:val="none"/>
        </w:rPr>
        <w:t>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3.装修工程为</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4.电气管线、给排水管道、设备安装工程为</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5.供热与供冷系统为</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个采暖期、供冷期；</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6.住宅小区内的给排水设施、道路等配套工程为</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年；</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7.其他项目保修期限约定如下：</w:t>
      </w:r>
      <w:r>
        <w:rPr>
          <w:rFonts w:hint="eastAsia" w:ascii="宋体" w:hAnsi="宋体" w:cs="宋体"/>
          <w:color w:val="auto"/>
          <w:szCs w:val="21"/>
          <w:highlight w:val="none"/>
          <w:u w:val="single"/>
        </w:rPr>
        <w:t xml:space="preserve">   2年         </w:t>
      </w:r>
      <w:r>
        <w:rPr>
          <w:rFonts w:hint="eastAsia" w:ascii="宋体" w:hAnsi="宋体" w:cs="宋体"/>
          <w:color w:val="auto"/>
          <w:szCs w:val="21"/>
          <w:highlight w:val="none"/>
        </w:rPr>
        <w:t>。</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质量保修期自工程竣工验收合格之日起计算。</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三、缺陷责任期</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工程缺陷责任期为</w:t>
      </w:r>
      <w:r>
        <w:rPr>
          <w:rFonts w:hint="eastAsia" w:ascii="宋体" w:hAnsi="宋体" w:cs="宋体"/>
          <w:color w:val="auto"/>
          <w:szCs w:val="21"/>
          <w:highlight w:val="none"/>
          <w:u w:val="single"/>
        </w:rPr>
        <w:t xml:space="preserve">24 </w:t>
      </w:r>
      <w:r>
        <w:rPr>
          <w:rFonts w:hint="eastAsia" w:ascii="宋体" w:hAnsi="宋体" w:cs="宋体"/>
          <w:color w:val="auto"/>
          <w:szCs w:val="21"/>
          <w:highlight w:val="none"/>
        </w:rPr>
        <w:t>个月，缺陷责任期自工程竣工验收合格之日起计算。单位工程先于全部工程进行验收，单位工程缺陷责任期自单位工程验收合格之日起算。</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四、质量保修责任</w:t>
      </w:r>
    </w:p>
    <w:p>
      <w:pPr>
        <w:spacing w:line="360" w:lineRule="auto"/>
        <w:ind w:left="105" w:leftChars="50" w:firstLine="430" w:firstLineChars="205"/>
        <w:rPr>
          <w:rFonts w:ascii="宋体" w:hAnsi="宋体" w:cs="宋体"/>
          <w:color w:val="auto"/>
          <w:szCs w:val="21"/>
          <w:highlight w:val="none"/>
        </w:rPr>
      </w:pPr>
      <w:r>
        <w:rPr>
          <w:rFonts w:hint="eastAsia" w:ascii="宋体" w:hAnsi="宋体" w:cs="宋体"/>
          <w:color w:val="auto"/>
          <w:szCs w:val="21"/>
          <w:highlight w:val="none"/>
        </w:rPr>
        <w:t>1.属于保修范围、内容的项目，承包人应当在接到保修通知之日起7天内派人保修。承包人不在约定期限内派人保修的，发包人可以委托他人修理。</w:t>
      </w:r>
    </w:p>
    <w:p>
      <w:pPr>
        <w:spacing w:line="360" w:lineRule="auto"/>
        <w:ind w:left="105" w:leftChars="50" w:firstLine="430" w:firstLineChars="205"/>
        <w:rPr>
          <w:rFonts w:ascii="宋体" w:hAnsi="宋体" w:cs="宋体"/>
          <w:color w:val="auto"/>
          <w:szCs w:val="21"/>
          <w:highlight w:val="none"/>
        </w:rPr>
      </w:pPr>
      <w:r>
        <w:rPr>
          <w:rFonts w:hint="eastAsia" w:ascii="宋体" w:hAnsi="宋体" w:cs="宋体"/>
          <w:color w:val="auto"/>
          <w:szCs w:val="21"/>
          <w:highlight w:val="none"/>
        </w:rPr>
        <w:t>2.发生紧急事故需抢修的，承包人在接到事故通知后，应当立即到达事故现场抢修。</w:t>
      </w:r>
    </w:p>
    <w:p>
      <w:pPr>
        <w:spacing w:line="360" w:lineRule="auto"/>
        <w:ind w:left="105" w:leftChars="50" w:firstLine="430" w:firstLineChars="205"/>
        <w:rPr>
          <w:rFonts w:ascii="宋体" w:hAnsi="宋体" w:cs="宋体"/>
          <w:color w:val="auto"/>
          <w:szCs w:val="21"/>
          <w:highlight w:val="none"/>
        </w:rPr>
      </w:pPr>
      <w:r>
        <w:rPr>
          <w:rFonts w:hint="eastAsia" w:ascii="宋体" w:hAnsi="宋体" w:cs="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60" w:lineRule="auto"/>
        <w:ind w:left="420" w:leftChars="200" w:firstLine="105" w:firstLineChars="50"/>
        <w:rPr>
          <w:rFonts w:ascii="宋体" w:hAnsi="宋体" w:cs="宋体"/>
          <w:color w:val="auto"/>
          <w:szCs w:val="21"/>
          <w:highlight w:val="none"/>
        </w:rPr>
      </w:pPr>
      <w:r>
        <w:rPr>
          <w:rFonts w:hint="eastAsia" w:ascii="宋体" w:hAnsi="宋体" w:cs="宋体"/>
          <w:color w:val="auto"/>
          <w:szCs w:val="21"/>
          <w:highlight w:val="none"/>
        </w:rPr>
        <w:t>4.质量保修完成后，由发包人组织验收。</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五、保修费用</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保修费用由造成质量缺陷的责任方承担。</w:t>
      </w:r>
    </w:p>
    <w:p>
      <w:pPr>
        <w:spacing w:line="360" w:lineRule="auto"/>
        <w:ind w:firstLine="600"/>
        <w:jc w:val="left"/>
        <w:rPr>
          <w:rFonts w:ascii="宋体" w:hAnsi="宋体" w:cs="宋体"/>
          <w:color w:val="auto"/>
          <w:szCs w:val="21"/>
          <w:highlight w:val="none"/>
          <w:u w:val="single"/>
        </w:rPr>
      </w:pPr>
      <w:r>
        <w:rPr>
          <w:rFonts w:hint="eastAsia" w:ascii="宋体" w:hAnsi="宋体" w:cs="宋体"/>
          <w:b/>
          <w:color w:val="auto"/>
          <w:szCs w:val="21"/>
          <w:highlight w:val="none"/>
        </w:rPr>
        <w:t>六</w:t>
      </w:r>
      <w:r>
        <w:rPr>
          <w:rFonts w:hint="eastAsia" w:ascii="宋体" w:hAnsi="宋体" w:cs="宋体"/>
          <w:color w:val="auto"/>
          <w:szCs w:val="21"/>
          <w:highlight w:val="none"/>
        </w:rPr>
        <w:t>、双方约定的其他工程质量保修事项</w:t>
      </w:r>
      <w:r>
        <w:rPr>
          <w:rFonts w:hint="eastAsia" w:ascii="宋体" w:hAnsi="宋体" w:cs="宋体"/>
          <w:color w:val="auto"/>
          <w:szCs w:val="21"/>
          <w:highlight w:val="none"/>
          <w:u w:val="single"/>
        </w:rPr>
        <w:t xml:space="preserve">                                   。</w:t>
      </w:r>
    </w:p>
    <w:p>
      <w:pPr>
        <w:spacing w:line="360" w:lineRule="auto"/>
        <w:ind w:firstLine="600"/>
        <w:jc w:val="left"/>
        <w:rPr>
          <w:rFonts w:ascii="宋体" w:hAnsi="宋体" w:cs="宋体"/>
          <w:color w:val="auto"/>
          <w:szCs w:val="21"/>
          <w:highlight w:val="none"/>
        </w:rPr>
      </w:pPr>
      <w:r>
        <w:rPr>
          <w:rFonts w:hint="eastAsia" w:ascii="宋体" w:hAnsi="宋体" w:cs="宋体"/>
          <w:color w:val="auto"/>
          <w:szCs w:val="21"/>
          <w:highlight w:val="none"/>
        </w:rPr>
        <w:t>工程质量保修书由发包人、承包人在工程竣工验收前共同签署，作为施工合同附件，其有效期限至保修期满。</w:t>
      </w:r>
    </w:p>
    <w:p>
      <w:pPr>
        <w:spacing w:line="360" w:lineRule="auto"/>
        <w:ind w:firstLine="420"/>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发包人（公章）：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承包人（公章）：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委托代理人（签字）：</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账  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账  号：</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r>
        <w:rPr>
          <w:rFonts w:hint="eastAsia" w:ascii="宋体" w:hAnsi="宋体" w:cs="宋体"/>
          <w:b/>
          <w:color w:val="auto"/>
          <w:szCs w:val="21"/>
          <w:highlight w:val="none"/>
        </w:rPr>
        <w:br w:type="page"/>
      </w:r>
      <w:r>
        <w:rPr>
          <w:rFonts w:hint="eastAsia" w:ascii="宋体" w:hAnsi="宋体" w:cs="宋体"/>
          <w:color w:val="auto"/>
          <w:szCs w:val="21"/>
          <w:highlight w:val="none"/>
        </w:rPr>
        <w:t>附件4：</w:t>
      </w:r>
    </w:p>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主要建设工程文件目录</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953"/>
        <w:gridCol w:w="1276"/>
        <w:gridCol w:w="1450"/>
        <w:gridCol w:w="1243"/>
        <w:gridCol w:w="1450"/>
        <w:gridCol w:w="1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文件名称</w:t>
            </w: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套数</w:t>
            </w: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费用（元）</w:t>
            </w: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质量</w:t>
            </w:r>
          </w:p>
        </w:tc>
        <w:tc>
          <w:tcPr>
            <w:tcW w:w="1450" w:type="dxa"/>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移交时间</w:t>
            </w:r>
          </w:p>
        </w:tc>
        <w:tc>
          <w:tcPr>
            <w:tcW w:w="1667" w:type="dxa"/>
          </w:tcPr>
          <w:p>
            <w:pPr>
              <w:keepNext w:val="0"/>
              <w:keepLines w:val="0"/>
              <w:suppressLineNumbers w:val="0"/>
              <w:spacing w:before="0" w:beforeAutospacing="0" w:after="0" w:afterAutospacing="0" w:line="440" w:lineRule="exact"/>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667"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667"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667"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667"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667"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667"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667"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95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76"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243"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667"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bl>
    <w:p>
      <w:pPr>
        <w:spacing w:line="440" w:lineRule="exact"/>
        <w:rPr>
          <w:rFonts w:ascii="宋体" w:hAnsi="宋体" w:cs="宋体"/>
          <w:color w:val="auto"/>
          <w:szCs w:val="21"/>
          <w:highlight w:val="none"/>
        </w:rPr>
      </w:pPr>
    </w:p>
    <w:p>
      <w:pPr>
        <w:spacing w:line="440" w:lineRule="exact"/>
        <w:rPr>
          <w:rFonts w:ascii="宋体" w:hAnsi="宋体" w:cs="宋体"/>
          <w:color w:val="auto"/>
          <w:szCs w:val="21"/>
          <w:highlight w:val="none"/>
        </w:rPr>
      </w:pPr>
      <w:r>
        <w:rPr>
          <w:rFonts w:hint="eastAsia" w:ascii="宋体" w:hAnsi="宋体" w:cs="宋体"/>
          <w:color w:val="auto"/>
          <w:szCs w:val="21"/>
          <w:highlight w:val="none"/>
        </w:rPr>
        <w:t>附</w:t>
      </w:r>
      <w:bookmarkStart w:id="1101" w:name="_Toc267261698"/>
      <w:bookmarkStart w:id="1102" w:name="_Toc296503227"/>
      <w:bookmarkStart w:id="1103" w:name="_Toc296891055"/>
      <w:bookmarkStart w:id="1104" w:name="_Toc296891267"/>
      <w:bookmarkStart w:id="1105" w:name="_Toc296347226"/>
      <w:bookmarkStart w:id="1106" w:name="_Toc296346728"/>
      <w:bookmarkStart w:id="1107" w:name="_Toc296944566"/>
      <w:r>
        <w:rPr>
          <w:rFonts w:hint="eastAsia" w:ascii="宋体" w:hAnsi="宋体" w:cs="宋体"/>
          <w:color w:val="auto"/>
          <w:szCs w:val="21"/>
          <w:highlight w:val="none"/>
        </w:rPr>
        <w:t>件5：</w:t>
      </w:r>
    </w:p>
    <w:bookmarkEnd w:id="1101"/>
    <w:bookmarkEnd w:id="1102"/>
    <w:bookmarkEnd w:id="1103"/>
    <w:bookmarkEnd w:id="1104"/>
    <w:bookmarkEnd w:id="1105"/>
    <w:bookmarkEnd w:id="1106"/>
    <w:bookmarkEnd w:id="1107"/>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承包人用于本工程施工的机械设备表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序号</w:t>
            </w:r>
          </w:p>
        </w:tc>
        <w:tc>
          <w:tcPr>
            <w:tcW w:w="1418"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机械或设备名称</w:t>
            </w:r>
          </w:p>
        </w:tc>
        <w:tc>
          <w:tcPr>
            <w:tcW w:w="850"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规格型号</w:t>
            </w:r>
          </w:p>
        </w:tc>
        <w:tc>
          <w:tcPr>
            <w:tcW w:w="1058"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数量</w:t>
            </w:r>
          </w:p>
        </w:tc>
        <w:tc>
          <w:tcPr>
            <w:tcW w:w="880"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产地</w:t>
            </w:r>
          </w:p>
        </w:tc>
        <w:tc>
          <w:tcPr>
            <w:tcW w:w="1020"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制造年份</w:t>
            </w:r>
          </w:p>
        </w:tc>
        <w:tc>
          <w:tcPr>
            <w:tcW w:w="1480"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额定功率（</w:t>
            </w:r>
            <w:r>
              <w:rPr>
                <w:rFonts w:hint="default"/>
                <w:color w:val="auto"/>
                <w:highlight w:val="none"/>
              </w:rPr>
              <w:t>kW</w:t>
            </w:r>
            <w:r>
              <w:rPr>
                <w:rFonts w:hint="eastAsia"/>
                <w:color w:val="auto"/>
                <w:highlight w:val="none"/>
              </w:rPr>
              <w:t>）</w:t>
            </w:r>
          </w:p>
        </w:tc>
        <w:tc>
          <w:tcPr>
            <w:tcW w:w="1020"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生产能力</w:t>
            </w:r>
          </w:p>
        </w:tc>
        <w:tc>
          <w:tcPr>
            <w:tcW w:w="921"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5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2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5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2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5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2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5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2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5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2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5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8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020"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92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bl>
    <w:p>
      <w:pPr>
        <w:spacing w:line="440" w:lineRule="exact"/>
        <w:rPr>
          <w:rFonts w:ascii="宋体" w:hAnsi="宋体" w:cs="宋体"/>
          <w:color w:val="auto"/>
          <w:szCs w:val="21"/>
          <w:highlight w:val="none"/>
        </w:rPr>
      </w:pPr>
    </w:p>
    <w:p>
      <w:pPr>
        <w:pStyle w:val="26"/>
        <w:rPr>
          <w:color w:val="auto"/>
          <w:highlight w:val="none"/>
        </w:rPr>
      </w:pPr>
    </w:p>
    <w:p>
      <w:pPr>
        <w:spacing w:line="440" w:lineRule="exact"/>
        <w:rPr>
          <w:rFonts w:ascii="宋体" w:hAnsi="宋体" w:cs="宋体"/>
          <w:color w:val="auto"/>
          <w:szCs w:val="21"/>
          <w:highlight w:val="none"/>
        </w:rPr>
      </w:pPr>
    </w:p>
    <w:p>
      <w:pPr>
        <w:spacing w:line="440" w:lineRule="exact"/>
        <w:rPr>
          <w:rFonts w:ascii="宋体" w:hAnsi="宋体" w:cs="宋体"/>
          <w:color w:val="auto"/>
          <w:szCs w:val="21"/>
          <w:highlight w:val="none"/>
        </w:rPr>
      </w:pPr>
      <w:r>
        <w:rPr>
          <w:rFonts w:hint="eastAsia" w:ascii="宋体" w:hAnsi="宋体" w:cs="宋体"/>
          <w:color w:val="auto"/>
          <w:szCs w:val="21"/>
          <w:highlight w:val="none"/>
        </w:rPr>
        <w:t>附</w:t>
      </w:r>
      <w:bookmarkStart w:id="1108" w:name="_Toc296944567"/>
      <w:bookmarkStart w:id="1109" w:name="_Toc267261699"/>
      <w:bookmarkStart w:id="1110" w:name="_Toc296503228"/>
      <w:bookmarkStart w:id="1111" w:name="_Toc296891056"/>
      <w:bookmarkStart w:id="1112" w:name="_Toc296891268"/>
      <w:bookmarkStart w:id="1113" w:name="_Toc296347227"/>
      <w:bookmarkStart w:id="1114" w:name="_Toc296346729"/>
      <w:r>
        <w:rPr>
          <w:rFonts w:hint="eastAsia" w:ascii="宋体" w:hAnsi="宋体" w:cs="宋体"/>
          <w:color w:val="auto"/>
          <w:szCs w:val="21"/>
          <w:highlight w:val="none"/>
        </w:rPr>
        <w:t>件6：</w:t>
      </w:r>
    </w:p>
    <w:bookmarkEnd w:id="1108"/>
    <w:bookmarkEnd w:id="1109"/>
    <w:bookmarkEnd w:id="1110"/>
    <w:bookmarkEnd w:id="1111"/>
    <w:bookmarkEnd w:id="1112"/>
    <w:bookmarkEnd w:id="1113"/>
    <w:bookmarkEnd w:id="1114"/>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承包人主要施工管理人员表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名</w:t>
            </w:r>
            <w:r>
              <w:rPr>
                <w:rFonts w:hint="default"/>
                <w:color w:val="auto"/>
                <w:highlight w:val="none"/>
              </w:rPr>
              <w:t xml:space="preserve">    </w:t>
            </w:r>
            <w:r>
              <w:rPr>
                <w:rFonts w:hint="eastAsia"/>
                <w:color w:val="auto"/>
                <w:highlight w:val="none"/>
              </w:rPr>
              <w:t>称</w:t>
            </w:r>
          </w:p>
        </w:tc>
        <w:tc>
          <w:tcPr>
            <w:tcW w:w="1418"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姓名</w:t>
            </w:r>
          </w:p>
        </w:tc>
        <w:tc>
          <w:tcPr>
            <w:tcW w:w="1134"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职务</w:t>
            </w:r>
          </w:p>
        </w:tc>
        <w:tc>
          <w:tcPr>
            <w:tcW w:w="1134"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职称</w:t>
            </w:r>
          </w:p>
        </w:tc>
        <w:tc>
          <w:tcPr>
            <w:tcW w:w="4252"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主要资历、经验及承担过的项目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一、总部人员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项目主管</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其他人员</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二、现场人员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项目经理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项目副经理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技术负责人</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造价管理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质量管理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材料管理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计划管理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安全管理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其他人员</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bl>
    <w:p>
      <w:pPr>
        <w:spacing w:line="440" w:lineRule="exact"/>
        <w:rPr>
          <w:rFonts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附</w:t>
      </w:r>
      <w:bookmarkStart w:id="1115" w:name="_Toc296944568"/>
      <w:bookmarkStart w:id="1116" w:name="_Toc296347228"/>
      <w:bookmarkStart w:id="1117" w:name="_Toc296891057"/>
      <w:bookmarkStart w:id="1118" w:name="_Toc296503229"/>
      <w:bookmarkStart w:id="1119" w:name="_Toc296346730"/>
      <w:bookmarkStart w:id="1120" w:name="_Toc296891269"/>
      <w:r>
        <w:rPr>
          <w:rFonts w:hint="eastAsia" w:ascii="宋体" w:hAnsi="宋体" w:cs="宋体"/>
          <w:color w:val="auto"/>
          <w:szCs w:val="21"/>
          <w:highlight w:val="none"/>
        </w:rPr>
        <w:t>件7：</w:t>
      </w:r>
    </w:p>
    <w:bookmarkEnd w:id="1115"/>
    <w:bookmarkEnd w:id="1116"/>
    <w:bookmarkEnd w:id="1117"/>
    <w:bookmarkEnd w:id="1118"/>
    <w:bookmarkEnd w:id="1119"/>
    <w:bookmarkEnd w:id="1120"/>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分包人主要施工管理人员表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名</w:t>
            </w:r>
            <w:r>
              <w:rPr>
                <w:rFonts w:hint="default"/>
                <w:color w:val="auto"/>
                <w:highlight w:val="none"/>
              </w:rPr>
              <w:t xml:space="preserve">    </w:t>
            </w:r>
            <w:r>
              <w:rPr>
                <w:rFonts w:hint="eastAsia"/>
                <w:color w:val="auto"/>
                <w:highlight w:val="none"/>
              </w:rPr>
              <w:t>称</w:t>
            </w:r>
          </w:p>
        </w:tc>
        <w:tc>
          <w:tcPr>
            <w:tcW w:w="1418"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姓名</w:t>
            </w:r>
          </w:p>
        </w:tc>
        <w:tc>
          <w:tcPr>
            <w:tcW w:w="1134"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职务</w:t>
            </w:r>
          </w:p>
        </w:tc>
        <w:tc>
          <w:tcPr>
            <w:tcW w:w="1134"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职称</w:t>
            </w:r>
          </w:p>
        </w:tc>
        <w:tc>
          <w:tcPr>
            <w:tcW w:w="4252" w:type="dxa"/>
            <w:vAlign w:val="center"/>
          </w:tcPr>
          <w:p>
            <w:pPr>
              <w:keepNext w:val="0"/>
              <w:keepLines w:val="0"/>
              <w:suppressLineNumbers w:val="0"/>
              <w:spacing w:before="0" w:beforeAutospacing="0" w:after="0" w:afterAutospacing="0"/>
              <w:ind w:left="0" w:right="0"/>
              <w:jc w:val="center"/>
              <w:rPr>
                <w:rFonts w:hint="default"/>
                <w:color w:val="auto"/>
                <w:highlight w:val="none"/>
              </w:rPr>
            </w:pPr>
            <w:r>
              <w:rPr>
                <w:rFonts w:hint="eastAsia"/>
                <w:color w:val="auto"/>
                <w:highlight w:val="none"/>
              </w:rPr>
              <w:t>主要资历、经验及承担过的项目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一、总部人员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项目主管</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其他人员</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二、现场人员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项目经理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项目副经理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技术负责人</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造价管理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质量管理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材料管理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计划管理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安全管理</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r>
              <w:rPr>
                <w:rFonts w:hint="eastAsia" w:ascii="宋体" w:hAnsi="宋体"/>
                <w:color w:val="auto"/>
                <w:highlight w:val="none"/>
              </w:rPr>
              <w:t>其他人员</w:t>
            </w: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vAlign w:val="center"/>
          </w:tcPr>
          <w:p>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1418"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134"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4252" w:type="dxa"/>
            <w:vAlign w:val="center"/>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bl>
    <w:p>
      <w:pPr>
        <w:spacing w:line="440" w:lineRule="exact"/>
        <w:rPr>
          <w:rFonts w:ascii="宋体" w:hAnsi="宋体" w:cs="宋体"/>
          <w:color w:val="auto"/>
          <w:szCs w:val="21"/>
          <w:highlight w:val="none"/>
        </w:rPr>
      </w:pPr>
      <w:r>
        <w:rPr>
          <w:rFonts w:hint="eastAsia" w:ascii="宋体" w:hAnsi="宋体" w:cs="宋体"/>
          <w:color w:val="auto"/>
          <w:szCs w:val="21"/>
          <w:highlight w:val="none"/>
        </w:rPr>
        <w:br w:type="page"/>
      </w:r>
      <w:bookmarkStart w:id="1121" w:name="_Toc267261701"/>
      <w:r>
        <w:rPr>
          <w:rFonts w:hint="eastAsia" w:ascii="宋体" w:hAnsi="宋体" w:cs="宋体"/>
          <w:color w:val="auto"/>
          <w:szCs w:val="21"/>
          <w:highlight w:val="none"/>
        </w:rPr>
        <w:t>附</w:t>
      </w:r>
      <w:bookmarkStart w:id="1122" w:name="_Toc296503231"/>
      <w:bookmarkStart w:id="1123" w:name="_Toc296347230"/>
      <w:bookmarkStart w:id="1124" w:name="_Toc296891271"/>
      <w:bookmarkStart w:id="1125" w:name="_Toc296944570"/>
      <w:bookmarkStart w:id="1126" w:name="_Toc296891059"/>
      <w:bookmarkStart w:id="1127" w:name="_Toc296346732"/>
      <w:r>
        <w:rPr>
          <w:rFonts w:hint="eastAsia" w:ascii="宋体" w:hAnsi="宋体" w:cs="宋体"/>
          <w:color w:val="auto"/>
          <w:szCs w:val="21"/>
          <w:highlight w:val="none"/>
        </w:rPr>
        <w:t>件8：</w:t>
      </w:r>
    </w:p>
    <w:bookmarkEnd w:id="1121"/>
    <w:bookmarkEnd w:id="1122"/>
    <w:bookmarkEnd w:id="1123"/>
    <w:bookmarkEnd w:id="1124"/>
    <w:bookmarkEnd w:id="1125"/>
    <w:bookmarkEnd w:id="1126"/>
    <w:bookmarkEnd w:id="1127"/>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履约担保</w:t>
      </w:r>
    </w:p>
    <w:p>
      <w:pPr>
        <w:spacing w:line="440" w:lineRule="exact"/>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（发包人名称）：</w:t>
      </w:r>
    </w:p>
    <w:p>
      <w:pPr>
        <w:spacing w:line="440" w:lineRule="exact"/>
        <w:rPr>
          <w:rFonts w:ascii="宋体" w:hAnsi="宋体" w:cs="宋体"/>
          <w:color w:val="auto"/>
          <w:szCs w:val="21"/>
          <w:highlight w:val="none"/>
        </w:rPr>
      </w:pP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（发包人名称，以下简称“发包人”）与</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（工程名称）施工及有关事项协商一致共同签订《建设工程施工合同》。我方愿意无条件地、不可撤销地就承包人履行与你方签订的合同，向你方提供连带责任担保。 </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 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 担保有效期自你方与承包人签订的合同生效之日起至你方签发或应签发工程接收证书之日止。</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 在本担保有效期内，因承包人违反合同约定的义务给你方造成经济损失时，我方在收到你方以书面形式提出的在担保金额内的赔偿要求后，在7天内无条件支付。</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 你方和承包人按合同约定变更合同时，我方承担本担保规定的义务不变。</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 因本保函发生的纠纷，可由双方协商解决，协商不成的，任何一方均可提请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仲裁委员会仲裁。</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 本保函自我方法定代表人（或其授权代理人）签字并加盖公章之日起生效。</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7.我方已充分知悉并阅知本项目为急诊科室内装修工程，具有24小时不间断运营、感染控制要求极高、施工不得中断急诊救治秩序的特殊性。承包人承诺在履约过程中严格按照经审批的急诊科专项施工方案执行，若因承包人原因导致急诊救治秩序中断，我方在担保金额内无条件承担相应的赔偿责任。</w:t>
      </w:r>
    </w:p>
    <w:p>
      <w:pPr>
        <w:spacing w:line="360" w:lineRule="auto"/>
        <w:rPr>
          <w:rFonts w:ascii="宋体" w:hAnsi="宋体" w:cs="宋体"/>
          <w:color w:val="auto"/>
          <w:szCs w:val="21"/>
          <w:highlight w:val="none"/>
        </w:rPr>
      </w:pPr>
      <w:r>
        <w:rPr>
          <w:rFonts w:hint="eastAsia" w:ascii="宋体" w:hAnsi="宋体" w:cs="宋体"/>
          <w:color w:val="auto"/>
          <w:szCs w:val="21"/>
          <w:highlight w:val="none"/>
        </w:rPr>
        <w:t>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pPr>
        <w:spacing w:line="360" w:lineRule="auto"/>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pPr>
        <w:spacing w:line="360" w:lineRule="auto"/>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p>
    <w:p>
      <w:pPr>
        <w:spacing w:line="360" w:lineRule="auto"/>
        <w:jc w:val="left"/>
        <w:rPr>
          <w:rFonts w:ascii="宋体" w:hAnsi="宋体" w:cs="宋体"/>
          <w:color w:val="auto"/>
          <w:szCs w:val="21"/>
          <w:highlight w:val="none"/>
          <w:u w:val="single"/>
        </w:rPr>
      </w:pPr>
    </w:p>
    <w:p>
      <w:pPr>
        <w:spacing w:line="360" w:lineRule="auto"/>
        <w:ind w:left="1329" w:hanging="1329" w:hangingChars="633"/>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spacing w:line="360" w:lineRule="auto"/>
        <w:ind w:left="1329" w:hanging="1329" w:hangingChars="633"/>
        <w:rPr>
          <w:rFonts w:ascii="宋体" w:hAnsi="宋体" w:cs="宋体"/>
          <w:color w:val="auto"/>
          <w:szCs w:val="21"/>
          <w:highlight w:val="none"/>
        </w:rPr>
      </w:pPr>
    </w:p>
    <w:p>
      <w:pPr>
        <w:spacing w:line="360" w:lineRule="auto"/>
        <w:ind w:left="1329" w:hanging="1329" w:hangingChars="633"/>
        <w:rPr>
          <w:rFonts w:ascii="宋体" w:hAnsi="宋体" w:cs="宋体"/>
          <w:color w:val="auto"/>
          <w:szCs w:val="21"/>
          <w:highlight w:val="none"/>
        </w:rPr>
      </w:pPr>
    </w:p>
    <w:p>
      <w:pPr>
        <w:spacing w:line="360" w:lineRule="auto"/>
        <w:ind w:left="1329" w:hanging="1329" w:hangingChars="633"/>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附</w:t>
      </w:r>
      <w:bookmarkStart w:id="1128" w:name="_Toc296944571"/>
      <w:bookmarkStart w:id="1129" w:name="_Toc296891272"/>
      <w:bookmarkStart w:id="1130" w:name="_Toc296503232"/>
      <w:bookmarkStart w:id="1131" w:name="_Toc296891060"/>
      <w:bookmarkStart w:id="1132" w:name="_Toc267261702"/>
      <w:bookmarkStart w:id="1133" w:name="_Toc296347231"/>
      <w:bookmarkStart w:id="1134" w:name="_Toc296346733"/>
      <w:r>
        <w:rPr>
          <w:rFonts w:hint="eastAsia" w:ascii="宋体" w:hAnsi="宋体" w:cs="宋体"/>
          <w:color w:val="auto"/>
          <w:szCs w:val="21"/>
          <w:highlight w:val="none"/>
        </w:rPr>
        <w:t>件9 ：</w:t>
      </w:r>
    </w:p>
    <w:bookmarkEnd w:id="1128"/>
    <w:bookmarkEnd w:id="1129"/>
    <w:bookmarkEnd w:id="1130"/>
    <w:bookmarkEnd w:id="1131"/>
    <w:bookmarkEnd w:id="1132"/>
    <w:bookmarkEnd w:id="1133"/>
    <w:bookmarkEnd w:id="1134"/>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预付款担保</w:t>
      </w:r>
    </w:p>
    <w:p>
      <w:pPr>
        <w:spacing w:line="360" w:lineRule="auto"/>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（发包人名称）：</w:t>
      </w:r>
    </w:p>
    <w:p>
      <w:pPr>
        <w:spacing w:line="360" w:lineRule="auto"/>
        <w:rPr>
          <w:rFonts w:ascii="宋体" w:hAnsi="宋体" w:cs="宋体"/>
          <w:color w:val="auto"/>
          <w:szCs w:val="21"/>
          <w:highlight w:val="none"/>
        </w:rPr>
      </w:pP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（承包人名称）（以下称“承包人”）与</w:t>
      </w:r>
    </w:p>
    <w:p>
      <w:pPr>
        <w:spacing w:line="360" w:lineRule="auto"/>
        <w:rPr>
          <w:rFonts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w:t>
      </w:r>
    </w:p>
    <w:p>
      <w:pPr>
        <w:spacing w:line="360" w:lineRule="auto"/>
        <w:rPr>
          <w:rFonts w:ascii="宋体" w:hAnsi="宋体" w:cs="宋体"/>
          <w:color w:val="auto"/>
          <w:szCs w:val="21"/>
          <w:highlight w:val="none"/>
        </w:rPr>
      </w:pPr>
      <w:r>
        <w:rPr>
          <w:rFonts w:hint="eastAsia" w:ascii="宋体" w:hAnsi="宋体" w:cs="宋体"/>
          <w:color w:val="auto"/>
          <w:szCs w:val="21"/>
          <w:highlight w:val="none"/>
        </w:rPr>
        <w:t>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日签订的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 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 担保有效期自预付款支付给承包人起生效，至你方签发的进度款支付证书说明已完全扣清止。</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 在本保函有效期内，因承包人违反合同约定的义务而要求收回预付款时，我方在收到你方的书面通知后，在7天内无条件支付。但本保函的担保金额，在任何时候不应超过预付款金额减去你方按合同约定在向承包人签发的进度款支付证书中扣除的金额。</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 你方和承包人按合同约定变更合同时，我方承担本保函规定的义务不变。</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 因本保函发生的纠纷，可由双方协商解决，协商不成的，任何一方均可提请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仲裁委员会仲裁。</w:t>
      </w:r>
    </w:p>
    <w:p>
      <w:pPr>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 本保函自我方法定代表人（或其授权代理人）签字并加盖公章之日起生效。</w:t>
      </w:r>
    </w:p>
    <w:p>
      <w:pPr>
        <w:spacing w:line="360" w:lineRule="auto"/>
        <w:rPr>
          <w:rFonts w:ascii="宋体" w:hAnsi="宋体" w:cs="宋体"/>
          <w:color w:val="auto"/>
          <w:szCs w:val="21"/>
          <w:highlight w:val="none"/>
        </w:rPr>
      </w:pPr>
    </w:p>
    <w:p>
      <w:pPr>
        <w:spacing w:line="360" w:lineRule="auto"/>
        <w:rPr>
          <w:rFonts w:ascii="宋体" w:hAnsi="宋体" w:cs="宋体"/>
          <w:color w:val="auto"/>
          <w:szCs w:val="21"/>
          <w:highlight w:val="none"/>
        </w:rPr>
      </w:pPr>
      <w:r>
        <w:rPr>
          <w:rFonts w:hint="eastAsia" w:ascii="宋体" w:hAnsi="宋体" w:cs="宋体"/>
          <w:color w:val="auto"/>
          <w:szCs w:val="21"/>
          <w:highlight w:val="none"/>
        </w:rPr>
        <w:t>担保人：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pPr>
        <w:spacing w:line="360" w:lineRule="auto"/>
        <w:rPr>
          <w:rFonts w:ascii="宋体" w:hAnsi="宋体" w:cs="宋体"/>
          <w:color w:val="auto"/>
          <w:szCs w:val="21"/>
          <w:highlight w:val="none"/>
        </w:rPr>
      </w:pPr>
      <w:r>
        <w:rPr>
          <w:rFonts w:hint="eastAsia" w:ascii="宋体" w:hAnsi="宋体" w:cs="宋体"/>
          <w:color w:val="auto"/>
          <w:szCs w:val="21"/>
          <w:highlight w:val="none"/>
        </w:rPr>
        <w:t>法定代表人或其委托代理人：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pPr>
        <w:spacing w:line="360" w:lineRule="auto"/>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p>
    <w:p>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ab/>
      </w:r>
    </w:p>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w:t>
      </w:r>
    </w:p>
    <w:p>
      <w:pPr>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pPr>
        <w:spacing w:line="440" w:lineRule="exact"/>
        <w:rPr>
          <w:rFonts w:ascii="宋体" w:hAnsi="宋体" w:cs="宋体"/>
          <w:color w:val="auto"/>
          <w:szCs w:val="21"/>
          <w:highlight w:val="none"/>
        </w:rPr>
      </w:pPr>
      <w:r>
        <w:rPr>
          <w:rFonts w:hint="eastAsia" w:ascii="宋体" w:hAnsi="宋体" w:cs="宋体"/>
          <w:b/>
          <w:color w:val="auto"/>
          <w:szCs w:val="21"/>
          <w:highlight w:val="none"/>
        </w:rPr>
        <w:br w:type="page"/>
      </w:r>
      <w:r>
        <w:rPr>
          <w:rFonts w:hint="eastAsia" w:ascii="宋体" w:hAnsi="宋体" w:cs="宋体"/>
          <w:color w:val="auto"/>
          <w:szCs w:val="21"/>
          <w:highlight w:val="none"/>
        </w:rPr>
        <w:t>附件10：</w:t>
      </w:r>
    </w:p>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10-1：材料暂估价表</w:t>
      </w:r>
    </w:p>
    <w:tbl>
      <w:tblPr>
        <w:tblStyle w:val="41"/>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left w:val="single" w:color="auto" w:sz="12"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12" w:space="0"/>
              <w:left w:val="single" w:color="auto" w:sz="6" w:space="0"/>
              <w:bottom w:val="doub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doub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nil"/>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12"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bl>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t>10-2：工程设备暂估价表</w:t>
      </w:r>
    </w:p>
    <w:tbl>
      <w:tblPr>
        <w:tblStyle w:val="41"/>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left w:val="single" w:color="auto" w:sz="12"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12" w:space="0"/>
              <w:left w:val="single" w:color="auto" w:sz="6" w:space="0"/>
              <w:bottom w:val="doub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doub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nil"/>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left w:val="single" w:color="auto" w:sz="12"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12"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12"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bl>
    <w:p>
      <w:pPr>
        <w:spacing w:line="440" w:lineRule="exact"/>
        <w:rPr>
          <w:rFonts w:ascii="宋体" w:hAnsi="宋体" w:cs="宋体"/>
          <w:color w:val="auto"/>
          <w:szCs w:val="21"/>
          <w:highlight w:val="none"/>
        </w:rPr>
      </w:pPr>
    </w:p>
    <w:p>
      <w:pPr>
        <w:spacing w:before="156" w:beforeLines="50" w:after="156" w:afterLines="50" w:line="440" w:lineRule="exact"/>
        <w:jc w:val="center"/>
        <w:rPr>
          <w:rFonts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10-3：专业工程暂估价表</w:t>
      </w:r>
    </w:p>
    <w:tbl>
      <w:tblPr>
        <w:tblStyle w:val="4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12" w:space="0"/>
              <w:left w:val="single" w:color="auto" w:sz="12"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12" w:space="0"/>
              <w:left w:val="single" w:color="auto" w:sz="6" w:space="0"/>
              <w:bottom w:val="doub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12" w:space="0"/>
              <w:left w:val="single" w:color="auto" w:sz="6" w:space="0"/>
              <w:bottom w:val="doub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doub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doub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nil"/>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nil"/>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98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851"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774"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352"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418" w:type="dxa"/>
            <w:tcBorders>
              <w:top w:val="single" w:color="auto" w:sz="6" w:space="0"/>
              <w:left w:val="single" w:color="auto" w:sz="6" w:space="0"/>
              <w:bottom w:val="single" w:color="auto" w:sz="6" w:space="0"/>
              <w:right w:val="single" w:color="auto" w:sz="6"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c>
          <w:tcPr>
            <w:tcW w:w="1701" w:type="dxa"/>
            <w:tcBorders>
              <w:top w:val="single" w:color="auto" w:sz="6" w:space="0"/>
              <w:left w:val="single" w:color="auto" w:sz="6" w:space="0"/>
              <w:bottom w:val="single" w:color="auto" w:sz="6" w:space="0"/>
              <w:right w:val="single" w:color="auto" w:sz="12" w:space="0"/>
            </w:tcBorders>
          </w:tcPr>
          <w:p>
            <w:pPr>
              <w:pStyle w:val="17"/>
              <w:keepNext/>
              <w:keepLines w:val="0"/>
              <w:suppressLineNumbers w:val="0"/>
              <w:spacing w:before="0" w:beforeAutospacing="0" w:afterAutospacing="0" w:line="440" w:lineRule="exact"/>
              <w:ind w:left="420" w:right="63"/>
              <w:rPr>
                <w:rFonts w:hint="default" w:ascii="宋体" w:hAnsi="宋体"/>
                <w:color w:val="auto"/>
                <w:highlight w:val="none"/>
              </w:rPr>
            </w:pPr>
          </w:p>
        </w:tc>
      </w:tr>
      <w:bookmarkEnd w:id="35"/>
      <w:bookmarkEnd w:id="36"/>
    </w:tbl>
    <w:p>
      <w:pPr>
        <w:snapToGrid w:val="0"/>
        <w:spacing w:line="360" w:lineRule="exact"/>
        <w:ind w:right="480"/>
        <w:rPr>
          <w:rFonts w:ascii="宋体" w:hAnsi="宋体" w:cs="宋体"/>
          <w:bCs/>
          <w:color w:val="auto"/>
          <w:szCs w:val="21"/>
          <w:highlight w:val="none"/>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sectPr>
          <w:pgSz w:w="11906" w:h="16838"/>
          <w:pgMar w:top="1440" w:right="1134" w:bottom="1440" w:left="1418" w:header="851" w:footer="992" w:gutter="0"/>
          <w:cols w:space="425" w:num="1"/>
          <w:docGrid w:type="lines" w:linePitch="312" w:charSpace="0"/>
        </w:sect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pStyle w:val="2"/>
        <w:jc w:val="center"/>
        <w:rPr>
          <w:color w:val="000000" w:themeColor="text1"/>
          <w14:textFill>
            <w14:solidFill>
              <w14:schemeClr w14:val="tx1"/>
            </w14:solidFill>
          </w14:textFill>
        </w:rPr>
      </w:pPr>
      <w:bookmarkStart w:id="1135" w:name="_Toc197530174"/>
      <w:bookmarkStart w:id="1136" w:name="_Toc145955960"/>
      <w:r>
        <w:rPr>
          <w:rFonts w:hint="eastAsia"/>
          <w:color w:val="000000" w:themeColor="text1"/>
          <w14:textFill>
            <w14:solidFill>
              <w14:schemeClr w14:val="tx1"/>
            </w14:solidFill>
          </w14:textFill>
        </w:rPr>
        <w:t>第八</w:t>
      </w:r>
      <w:r>
        <w:rPr>
          <w:rFonts w:hint="eastAsia" w:ascii="宋体" w:hAnsi="宋体" w:eastAsia="宋体"/>
          <w:color w:val="000000" w:themeColor="text1"/>
          <w:spacing w:val="100"/>
          <w14:textFill>
            <w14:solidFill>
              <w14:schemeClr w14:val="tx1"/>
            </w14:solidFill>
          </w14:textFill>
        </w:rPr>
        <w:t>章</w:t>
      </w:r>
      <w:r>
        <w:rPr>
          <w:rFonts w:hint="eastAsia"/>
          <w:color w:val="000000" w:themeColor="text1"/>
          <w14:textFill>
            <w14:solidFill>
              <w14:schemeClr w14:val="tx1"/>
            </w14:solidFill>
          </w14:textFill>
        </w:rPr>
        <w:t>质疑、投诉材料格式</w:t>
      </w:r>
      <w:bookmarkEnd w:id="1135"/>
      <w:bookmarkEnd w:id="1136"/>
    </w:p>
    <w:p>
      <w:pPr>
        <w:rPr>
          <w:color w:val="000000" w:themeColor="text1"/>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rPr>
          <w:rFonts w:ascii="宋体" w:hAnsi="宋体"/>
          <w:color w:val="auto"/>
          <w:szCs w:val="21"/>
          <w:highlight w:val="none"/>
        </w:rPr>
      </w:pPr>
      <w:r>
        <w:rPr>
          <w:rFonts w:hint="eastAsia" w:ascii="宋体" w:hAnsi="宋体"/>
          <w:b/>
          <w:bCs/>
          <w:color w:val="auto"/>
          <w:sz w:val="24"/>
          <w:highlight w:val="none"/>
        </w:rPr>
        <w:t>其他文书、文件格式</w:t>
      </w:r>
    </w:p>
    <w:p>
      <w:pPr>
        <w:spacing w:line="460" w:lineRule="exact"/>
        <w:jc w:val="center"/>
        <w:rPr>
          <w:rFonts w:ascii="宋体" w:hAnsi="宋体" w:cs="宋体"/>
          <w:color w:val="auto"/>
          <w:sz w:val="44"/>
          <w:highlight w:val="none"/>
        </w:rPr>
      </w:pPr>
    </w:p>
    <w:p>
      <w:pPr>
        <w:spacing w:line="460" w:lineRule="exact"/>
        <w:jc w:val="center"/>
        <w:rPr>
          <w:rFonts w:ascii="宋体" w:hAnsi="宋体" w:cs="宋体"/>
          <w:color w:val="auto"/>
          <w:sz w:val="44"/>
          <w:highlight w:val="none"/>
        </w:rPr>
      </w:pPr>
      <w:r>
        <w:rPr>
          <w:rFonts w:hint="eastAsia" w:ascii="宋体" w:hAnsi="宋体" w:cs="宋体"/>
          <w:color w:val="auto"/>
          <w:sz w:val="44"/>
          <w:highlight w:val="none"/>
        </w:rPr>
        <w:t>桂林市政府采购项目合同验收书（格式）</w:t>
      </w:r>
    </w:p>
    <w:p>
      <w:pPr>
        <w:widowControl/>
        <w:spacing w:line="600" w:lineRule="atLeast"/>
        <w:jc w:val="center"/>
        <w:rPr>
          <w:rFonts w:ascii="方正小标宋简体" w:hAnsi="仿宋" w:eastAsia="方正小标宋简体"/>
          <w:color w:val="auto"/>
          <w:kern w:val="0"/>
          <w:sz w:val="36"/>
          <w:szCs w:val="36"/>
          <w:highlight w:val="none"/>
        </w:rPr>
      </w:pPr>
    </w:p>
    <w:p>
      <w:pPr>
        <w:widowControl/>
        <w:spacing w:line="460" w:lineRule="exact"/>
        <w:ind w:firstLine="482"/>
        <w:jc w:val="left"/>
        <w:rPr>
          <w:rFonts w:ascii="宋体" w:hAnsi="宋体"/>
          <w:color w:val="auto"/>
          <w:kern w:val="0"/>
          <w:sz w:val="30"/>
          <w:szCs w:val="30"/>
          <w:highlight w:val="none"/>
        </w:rPr>
      </w:pPr>
      <w:r>
        <w:rPr>
          <w:rFonts w:hint="eastAsia" w:ascii="宋体" w:hAnsi="宋体" w:cs="仿宋"/>
          <w:color w:val="auto"/>
          <w:kern w:val="0"/>
          <w:highlight w:val="none"/>
        </w:rPr>
        <w:t>根据政府采购项目（</w:t>
      </w:r>
      <w:r>
        <w:rPr>
          <w:rFonts w:hint="eastAsia" w:ascii="宋体" w:hAnsi="宋体" w:cs="仿宋"/>
          <w:color w:val="auto"/>
          <w:kern w:val="0"/>
          <w:highlight w:val="none"/>
          <w:u w:val="single"/>
        </w:rPr>
        <w:t>采购合同编号：</w:t>
      </w:r>
      <w:r>
        <w:rPr>
          <w:rFonts w:ascii="宋体" w:hAnsi="宋体"/>
          <w:color w:val="auto"/>
          <w:kern w:val="0"/>
          <w:highlight w:val="none"/>
          <w:u w:val="single"/>
        </w:rPr>
        <w:softHyphen/>
      </w:r>
      <w:r>
        <w:rPr>
          <w:rFonts w:ascii="宋体" w:hAnsi="宋体"/>
          <w:color w:val="auto"/>
          <w:kern w:val="0"/>
          <w:highlight w:val="none"/>
          <w:u w:val="single"/>
        </w:rPr>
        <w:t>   </w:t>
      </w:r>
      <w:r>
        <w:rPr>
          <w:rFonts w:hint="eastAsia" w:ascii="宋体" w:hAnsi="宋体" w:cs="仿宋"/>
          <w:color w:val="auto"/>
          <w:kern w:val="0"/>
          <w:highlight w:val="none"/>
        </w:rPr>
        <w:t>）的约定，采购人对（</w:t>
      </w:r>
      <w:r>
        <w:rPr>
          <w:rFonts w:ascii="宋体" w:hAnsi="宋体"/>
          <w:color w:val="auto"/>
          <w:kern w:val="0"/>
          <w:highlight w:val="none"/>
          <w:u w:val="single"/>
        </w:rPr>
        <w:t> </w:t>
      </w:r>
      <w:r>
        <w:rPr>
          <w:rFonts w:hint="eastAsia" w:ascii="宋体" w:hAnsi="宋体" w:cs="仿宋"/>
          <w:color w:val="auto"/>
          <w:kern w:val="0"/>
          <w:highlight w:val="none"/>
          <w:u w:val="single"/>
        </w:rPr>
        <w:t>项目名称</w:t>
      </w:r>
      <w:r>
        <w:rPr>
          <w:rFonts w:ascii="宋体" w:hAnsi="宋体"/>
          <w:color w:val="auto"/>
          <w:kern w:val="0"/>
          <w:highlight w:val="none"/>
          <w:u w:val="single"/>
        </w:rPr>
        <w:t>   </w:t>
      </w:r>
      <w:r>
        <w:rPr>
          <w:rFonts w:hint="eastAsia" w:ascii="宋体" w:hAnsi="宋体" w:cs="仿宋"/>
          <w:color w:val="auto"/>
          <w:kern w:val="0"/>
          <w:highlight w:val="none"/>
        </w:rPr>
        <w:t>）政府采购项目成交供应商（</w:t>
      </w:r>
      <w:r>
        <w:rPr>
          <w:rFonts w:ascii="宋体" w:hAnsi="宋体"/>
          <w:color w:val="auto"/>
          <w:kern w:val="0"/>
          <w:highlight w:val="none"/>
          <w:u w:val="single"/>
        </w:rPr>
        <w:t>      </w:t>
      </w:r>
      <w:r>
        <w:rPr>
          <w:rFonts w:hint="eastAsia" w:ascii="宋体" w:hAnsi="宋体" w:cs="仿宋"/>
          <w:color w:val="auto"/>
          <w:kern w:val="0"/>
          <w:highlight w:val="none"/>
          <w:u w:val="single"/>
        </w:rPr>
        <w:t>公司名称</w:t>
      </w:r>
      <w:r>
        <w:rPr>
          <w:rFonts w:ascii="宋体" w:hAnsi="宋体"/>
          <w:color w:val="auto"/>
          <w:kern w:val="0"/>
          <w:highlight w:val="none"/>
          <w:u w:val="single"/>
        </w:rPr>
        <w:t>         </w:t>
      </w:r>
      <w:r>
        <w:rPr>
          <w:rFonts w:hint="eastAsia" w:ascii="宋体" w:hAnsi="宋体" w:cs="仿宋"/>
          <w:color w:val="auto"/>
          <w:kern w:val="0"/>
          <w:highlight w:val="none"/>
        </w:rPr>
        <w:t>）提供的服务进行了验收，验收情况如下：</w:t>
      </w:r>
    </w:p>
    <w:tbl>
      <w:tblPr>
        <w:tblStyle w:val="41"/>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27"/>
        <w:gridCol w:w="2294"/>
        <w:gridCol w:w="946"/>
        <w:gridCol w:w="2495"/>
        <w:gridCol w:w="205"/>
        <w:gridCol w:w="793"/>
        <w:gridCol w:w="1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821" w:type="dxa"/>
            <w:gridSpan w:val="2"/>
            <w:vAlign w:val="center"/>
          </w:tcPr>
          <w:p>
            <w:pPr>
              <w:keepNext w:val="0"/>
              <w:keepLines w:val="0"/>
              <w:widowControl/>
              <w:suppressLineNumbers w:val="0"/>
              <w:spacing w:before="0" w:beforeAutospacing="0" w:after="0" w:afterAutospacing="0" w:line="320" w:lineRule="atLeast"/>
              <w:ind w:left="0" w:right="0" w:firstLine="5"/>
              <w:jc w:val="center"/>
              <w:rPr>
                <w:rFonts w:hint="default" w:ascii="宋体"/>
                <w:color w:val="auto"/>
                <w:kern w:val="0"/>
                <w:highlight w:val="none"/>
              </w:rPr>
            </w:pPr>
            <w:r>
              <w:rPr>
                <w:rFonts w:hint="eastAsia" w:ascii="宋体" w:hAnsi="宋体" w:cs="宋体"/>
                <w:color w:val="auto"/>
                <w:kern w:val="0"/>
                <w:highlight w:val="none"/>
              </w:rPr>
              <w:t>验收方式：</w:t>
            </w:r>
          </w:p>
        </w:tc>
        <w:tc>
          <w:tcPr>
            <w:tcW w:w="5806" w:type="dxa"/>
            <w:gridSpan w:val="5"/>
            <w:vAlign w:val="center"/>
          </w:tcPr>
          <w:p>
            <w:pPr>
              <w:keepNext w:val="0"/>
              <w:keepLines w:val="0"/>
              <w:widowControl/>
              <w:suppressLineNumbers w:val="0"/>
              <w:spacing w:before="0" w:beforeAutospacing="0" w:after="0" w:afterAutospacing="0" w:line="320" w:lineRule="atLeast"/>
              <w:ind w:left="0" w:right="0" w:firstLine="480"/>
              <w:jc w:val="center"/>
              <w:rPr>
                <w:rFonts w:hint="default" w:ascii="宋体"/>
                <w:color w:val="auto"/>
                <w:kern w:val="0"/>
                <w:highlight w:val="none"/>
              </w:rPr>
            </w:pPr>
            <w:r>
              <w:rPr>
                <w:rFonts w:hint="eastAsia" w:ascii="宋体" w:cs="宋体"/>
                <w:color w:val="auto"/>
                <w:kern w:val="0"/>
                <w:highlight w:val="none"/>
              </w:rPr>
              <w:t>□</w:t>
            </w:r>
            <w:r>
              <w:rPr>
                <w:rFonts w:hint="eastAsia" w:ascii="宋体" w:hAnsi="宋体" w:cs="宋体"/>
                <w:color w:val="auto"/>
                <w:kern w:val="0"/>
                <w:highlight w:val="none"/>
              </w:rPr>
              <w:t>自行验收</w:t>
            </w:r>
            <w:r>
              <w:rPr>
                <w:rFonts w:hint="default" w:ascii="宋体"/>
                <w:color w:val="auto"/>
                <w:kern w:val="0"/>
                <w:highlight w:val="none"/>
              </w:rPr>
              <w:t>        </w:t>
            </w:r>
            <w:r>
              <w:rPr>
                <w:rFonts w:hint="eastAsia" w:ascii="宋体" w:cs="宋体"/>
                <w:color w:val="auto"/>
                <w:kern w:val="0"/>
                <w:highlight w:val="none"/>
              </w:rPr>
              <w:t>□</w:t>
            </w:r>
            <w:r>
              <w:rPr>
                <w:rFonts w:hint="eastAsia" w:ascii="宋体" w:hAnsi="宋体" w:cs="宋体"/>
                <w:color w:val="auto"/>
                <w:kern w:val="0"/>
                <w:highlight w:val="none"/>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527" w:type="dxa"/>
            <w:vAlign w:val="center"/>
          </w:tcPr>
          <w:p>
            <w:pPr>
              <w:keepNext w:val="0"/>
              <w:keepLines w:val="0"/>
              <w:widowControl/>
              <w:suppressLineNumbers w:val="0"/>
              <w:spacing w:before="0" w:beforeAutospacing="0" w:after="0" w:afterAutospacing="0" w:line="320" w:lineRule="atLeast"/>
              <w:ind w:left="0" w:right="0" w:firstLine="2"/>
              <w:jc w:val="center"/>
              <w:rPr>
                <w:rFonts w:hint="default" w:ascii="宋体"/>
                <w:color w:val="auto"/>
                <w:kern w:val="0"/>
                <w:highlight w:val="none"/>
              </w:rPr>
            </w:pPr>
            <w:r>
              <w:rPr>
                <w:rFonts w:hint="eastAsia" w:ascii="宋体" w:hAnsi="宋体" w:cs="宋体"/>
                <w:color w:val="auto"/>
                <w:kern w:val="0"/>
                <w:highlight w:val="none"/>
              </w:rPr>
              <w:t>序号</w:t>
            </w:r>
          </w:p>
        </w:tc>
        <w:tc>
          <w:tcPr>
            <w:tcW w:w="2294" w:type="dxa"/>
            <w:vAlign w:val="center"/>
          </w:tcPr>
          <w:p>
            <w:pPr>
              <w:keepNext w:val="0"/>
              <w:keepLines w:val="0"/>
              <w:widowControl/>
              <w:suppressLineNumbers w:val="0"/>
              <w:spacing w:before="0" w:beforeAutospacing="0" w:after="0" w:afterAutospacing="0" w:line="320" w:lineRule="atLeast"/>
              <w:ind w:left="0" w:right="0" w:firstLine="2"/>
              <w:jc w:val="center"/>
              <w:rPr>
                <w:rFonts w:hint="default" w:ascii="宋体"/>
                <w:color w:val="auto"/>
                <w:kern w:val="0"/>
                <w:highlight w:val="none"/>
              </w:rPr>
            </w:pPr>
            <w:r>
              <w:rPr>
                <w:rFonts w:hint="eastAsia" w:ascii="宋体" w:hAnsi="宋体" w:cs="宋体"/>
                <w:color w:val="auto"/>
                <w:kern w:val="0"/>
                <w:highlight w:val="none"/>
              </w:rPr>
              <w:t>名</w:t>
            </w:r>
            <w:r>
              <w:rPr>
                <w:rFonts w:hint="default" w:ascii="宋体"/>
                <w:color w:val="auto"/>
                <w:kern w:val="0"/>
                <w:highlight w:val="none"/>
              </w:rPr>
              <w:t> </w:t>
            </w:r>
            <w:r>
              <w:rPr>
                <w:rFonts w:hint="eastAsia" w:ascii="宋体" w:hAnsi="宋体" w:cs="宋体"/>
                <w:color w:val="auto"/>
                <w:kern w:val="0"/>
                <w:highlight w:val="none"/>
              </w:rPr>
              <w:t>称</w:t>
            </w:r>
          </w:p>
        </w:tc>
        <w:tc>
          <w:tcPr>
            <w:tcW w:w="3441" w:type="dxa"/>
            <w:gridSpan w:val="2"/>
            <w:vAlign w:val="center"/>
          </w:tcPr>
          <w:p>
            <w:pPr>
              <w:keepNext w:val="0"/>
              <w:keepLines w:val="0"/>
              <w:widowControl/>
              <w:suppressLineNumbers w:val="0"/>
              <w:spacing w:before="0" w:beforeAutospacing="0" w:after="0" w:afterAutospacing="0" w:line="320" w:lineRule="atLeast"/>
              <w:ind w:left="0" w:right="0" w:firstLine="2"/>
              <w:jc w:val="center"/>
              <w:rPr>
                <w:rFonts w:hint="default" w:ascii="宋体"/>
                <w:color w:val="auto"/>
                <w:kern w:val="0"/>
                <w:highlight w:val="none"/>
              </w:rPr>
            </w:pPr>
            <w:r>
              <w:rPr>
                <w:rFonts w:hint="eastAsia" w:ascii="宋体" w:hAnsi="宋体" w:cs="宋体"/>
                <w:color w:val="auto"/>
                <w:kern w:val="0"/>
                <w:highlight w:val="none"/>
              </w:rPr>
              <w:t>服务内容、标准</w:t>
            </w:r>
          </w:p>
        </w:tc>
        <w:tc>
          <w:tcPr>
            <w:tcW w:w="998" w:type="dxa"/>
            <w:gridSpan w:val="2"/>
            <w:vAlign w:val="center"/>
          </w:tcPr>
          <w:p>
            <w:pPr>
              <w:keepNext w:val="0"/>
              <w:keepLines w:val="0"/>
              <w:widowControl/>
              <w:suppressLineNumbers w:val="0"/>
              <w:spacing w:before="0" w:beforeAutospacing="0" w:after="0" w:afterAutospacing="0" w:line="320" w:lineRule="atLeast"/>
              <w:ind w:left="0" w:right="0"/>
              <w:jc w:val="center"/>
              <w:rPr>
                <w:rFonts w:hint="default" w:ascii="宋体"/>
                <w:color w:val="auto"/>
                <w:kern w:val="0"/>
                <w:highlight w:val="none"/>
              </w:rPr>
            </w:pPr>
            <w:r>
              <w:rPr>
                <w:rFonts w:hint="eastAsia" w:ascii="宋体" w:hAnsi="宋体" w:cs="宋体"/>
                <w:color w:val="auto"/>
                <w:kern w:val="0"/>
                <w:highlight w:val="none"/>
              </w:rPr>
              <w:t>数量</w:t>
            </w:r>
          </w:p>
        </w:tc>
        <w:tc>
          <w:tcPr>
            <w:tcW w:w="1367" w:type="dxa"/>
            <w:vAlign w:val="center"/>
          </w:tcPr>
          <w:p>
            <w:pPr>
              <w:keepNext w:val="0"/>
              <w:keepLines w:val="0"/>
              <w:widowControl/>
              <w:suppressLineNumbers w:val="0"/>
              <w:spacing w:before="0" w:beforeAutospacing="0" w:after="0" w:afterAutospacing="0" w:line="320" w:lineRule="atLeast"/>
              <w:ind w:left="0" w:right="0" w:firstLine="2"/>
              <w:jc w:val="center"/>
              <w:rPr>
                <w:rFonts w:hint="default" w:ascii="宋体"/>
                <w:color w:val="auto"/>
                <w:kern w:val="0"/>
                <w:highlight w:val="none"/>
              </w:rPr>
            </w:pPr>
            <w:r>
              <w:rPr>
                <w:rFonts w:hint="eastAsia" w:ascii="宋体" w:hAnsi="宋体" w:cs="宋体"/>
                <w:color w:val="auto"/>
                <w:kern w:val="0"/>
                <w:highlight w:val="none"/>
              </w:rPr>
              <w:t>金</w:t>
            </w:r>
            <w:r>
              <w:rPr>
                <w:rFonts w:hint="default" w:ascii="宋体"/>
                <w:color w:val="auto"/>
                <w:kern w:val="0"/>
                <w:highlight w:val="none"/>
              </w:rPr>
              <w:t> </w:t>
            </w:r>
            <w:r>
              <w:rPr>
                <w:rFonts w:hint="eastAsia" w:ascii="宋体" w:hAnsi="宋体" w:cs="宋体"/>
                <w:color w:val="auto"/>
                <w:kern w:val="0"/>
                <w:highlight w:val="none"/>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pPr>
              <w:keepNext w:val="0"/>
              <w:keepLines w:val="0"/>
              <w:widowControl/>
              <w:suppressLineNumbers w:val="0"/>
              <w:spacing w:before="0" w:beforeAutospacing="0" w:after="0" w:afterAutospacing="0" w:line="320" w:lineRule="atLeast"/>
              <w:ind w:left="0" w:right="0" w:firstLine="5"/>
              <w:jc w:val="left"/>
              <w:rPr>
                <w:rFonts w:hint="default" w:ascii="宋体"/>
                <w:color w:val="auto"/>
                <w:kern w:val="0"/>
                <w:highlight w:val="none"/>
              </w:rPr>
            </w:pPr>
            <w:r>
              <w:rPr>
                <w:rFonts w:hint="default" w:ascii="宋体"/>
                <w:color w:val="auto"/>
                <w:kern w:val="0"/>
                <w:highlight w:val="none"/>
              </w:rPr>
              <w:t> </w:t>
            </w:r>
          </w:p>
        </w:tc>
        <w:tc>
          <w:tcPr>
            <w:tcW w:w="2294"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3441"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998"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1367"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2294"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3441"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998"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1367"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2294"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3441"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998"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1367"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7262" w:type="dxa"/>
            <w:gridSpan w:val="4"/>
            <w:vAlign w:val="center"/>
          </w:tcPr>
          <w:p>
            <w:pPr>
              <w:keepNext w:val="0"/>
              <w:keepLines w:val="0"/>
              <w:widowControl/>
              <w:suppressLineNumbers w:val="0"/>
              <w:spacing w:before="0" w:beforeAutospacing="0" w:after="0" w:afterAutospacing="0" w:line="320" w:lineRule="atLeast"/>
              <w:ind w:left="0" w:right="0" w:firstLine="5"/>
              <w:jc w:val="center"/>
              <w:rPr>
                <w:rFonts w:hint="default" w:ascii="宋体"/>
                <w:color w:val="auto"/>
                <w:kern w:val="0"/>
                <w:highlight w:val="none"/>
              </w:rPr>
            </w:pPr>
            <w:r>
              <w:rPr>
                <w:rFonts w:hint="eastAsia" w:ascii="宋体" w:hAnsi="宋体" w:cs="宋体"/>
                <w:color w:val="auto"/>
                <w:kern w:val="0"/>
                <w:highlight w:val="none"/>
              </w:rPr>
              <w:t>合</w:t>
            </w:r>
            <w:r>
              <w:rPr>
                <w:rFonts w:hint="default" w:ascii="宋体"/>
                <w:color w:val="auto"/>
                <w:kern w:val="0"/>
                <w:highlight w:val="none"/>
              </w:rPr>
              <w:t>       </w:t>
            </w:r>
            <w:r>
              <w:rPr>
                <w:rFonts w:hint="eastAsia" w:ascii="宋体" w:hAnsi="宋体" w:cs="宋体"/>
                <w:color w:val="auto"/>
                <w:kern w:val="0"/>
                <w:highlight w:val="none"/>
              </w:rPr>
              <w:t>计</w:t>
            </w:r>
          </w:p>
        </w:tc>
        <w:tc>
          <w:tcPr>
            <w:tcW w:w="998"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1367"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9627" w:type="dxa"/>
            <w:gridSpan w:val="7"/>
            <w:vAlign w:val="center"/>
          </w:tcPr>
          <w:p>
            <w:pPr>
              <w:keepNext w:val="0"/>
              <w:keepLines w:val="0"/>
              <w:widowControl/>
              <w:suppressLineNumbers w:val="0"/>
              <w:spacing w:before="0" w:beforeAutospacing="0" w:after="0" w:afterAutospacing="0" w:line="320" w:lineRule="atLeast"/>
              <w:ind w:left="0" w:right="0" w:firstLine="2"/>
              <w:jc w:val="left"/>
              <w:rPr>
                <w:rFonts w:hint="default" w:ascii="宋体"/>
                <w:color w:val="auto"/>
                <w:kern w:val="0"/>
                <w:highlight w:val="none"/>
              </w:rPr>
            </w:pPr>
            <w:r>
              <w:rPr>
                <w:rFonts w:hint="eastAsia" w:ascii="宋体" w:hAnsi="宋体" w:cs="宋体"/>
                <w:color w:val="auto"/>
                <w:kern w:val="0"/>
                <w:highlight w:val="none"/>
              </w:rPr>
              <w:t>合计大写金额：</w:t>
            </w:r>
            <w:r>
              <w:rPr>
                <w:rFonts w:hint="default" w:ascii="宋体"/>
                <w:color w:val="auto"/>
                <w:kern w:val="0"/>
                <w:highlight w:val="none"/>
              </w:rPr>
              <w:t>  </w:t>
            </w:r>
            <w:r>
              <w:rPr>
                <w:rFonts w:hint="eastAsia" w:ascii="宋体" w:hAnsi="宋体" w:cs="宋体"/>
                <w:color w:val="auto"/>
                <w:kern w:val="0"/>
                <w:highlight w:val="none"/>
              </w:rPr>
              <w:t>仟</w:t>
            </w:r>
            <w:r>
              <w:rPr>
                <w:rFonts w:hint="default" w:ascii="宋体"/>
                <w:color w:val="auto"/>
                <w:kern w:val="0"/>
                <w:highlight w:val="none"/>
              </w:rPr>
              <w:t>   </w:t>
            </w:r>
            <w:r>
              <w:rPr>
                <w:rFonts w:hint="eastAsia" w:ascii="宋体" w:hAnsi="宋体" w:cs="宋体"/>
                <w:color w:val="auto"/>
                <w:kern w:val="0"/>
                <w:highlight w:val="none"/>
              </w:rPr>
              <w:t>佰</w:t>
            </w:r>
            <w:r>
              <w:rPr>
                <w:rFonts w:hint="default" w:ascii="宋体"/>
                <w:color w:val="auto"/>
                <w:kern w:val="0"/>
                <w:highlight w:val="none"/>
              </w:rPr>
              <w:t>   </w:t>
            </w:r>
            <w:r>
              <w:rPr>
                <w:rFonts w:hint="eastAsia" w:ascii="宋体" w:hAnsi="宋体" w:cs="宋体"/>
                <w:color w:val="auto"/>
                <w:kern w:val="0"/>
                <w:highlight w:val="none"/>
              </w:rPr>
              <w:t>拾</w:t>
            </w:r>
            <w:r>
              <w:rPr>
                <w:rFonts w:hint="default" w:ascii="宋体"/>
                <w:color w:val="auto"/>
                <w:kern w:val="0"/>
                <w:highlight w:val="none"/>
              </w:rPr>
              <w:t>   </w:t>
            </w:r>
            <w:r>
              <w:rPr>
                <w:rFonts w:hint="eastAsia" w:ascii="宋体" w:hAnsi="宋体" w:cs="宋体"/>
                <w:color w:val="auto"/>
                <w:kern w:val="0"/>
                <w:highlight w:val="none"/>
              </w:rPr>
              <w:t>万</w:t>
            </w:r>
            <w:r>
              <w:rPr>
                <w:rFonts w:hint="default" w:ascii="宋体"/>
                <w:color w:val="auto"/>
                <w:kern w:val="0"/>
                <w:highlight w:val="none"/>
              </w:rPr>
              <w:t>   </w:t>
            </w:r>
            <w:r>
              <w:rPr>
                <w:rFonts w:hint="eastAsia" w:ascii="宋体" w:hAnsi="宋体" w:cs="宋体"/>
                <w:color w:val="auto"/>
                <w:kern w:val="0"/>
                <w:highlight w:val="none"/>
              </w:rPr>
              <w:t>仟</w:t>
            </w:r>
            <w:r>
              <w:rPr>
                <w:rFonts w:hint="default" w:ascii="宋体"/>
                <w:color w:val="auto"/>
                <w:kern w:val="0"/>
                <w:highlight w:val="none"/>
              </w:rPr>
              <w:t>   </w:t>
            </w:r>
            <w:r>
              <w:rPr>
                <w:rFonts w:hint="eastAsia" w:ascii="宋体" w:hAnsi="宋体" w:cs="宋体"/>
                <w:color w:val="auto"/>
                <w:kern w:val="0"/>
                <w:highlight w:val="none"/>
              </w:rPr>
              <w:t>佰</w:t>
            </w:r>
            <w:r>
              <w:rPr>
                <w:rFonts w:hint="default" w:ascii="宋体"/>
                <w:color w:val="auto"/>
                <w:kern w:val="0"/>
                <w:highlight w:val="none"/>
              </w:rPr>
              <w:t>   </w:t>
            </w:r>
            <w:r>
              <w:rPr>
                <w:rFonts w:hint="eastAsia" w:ascii="宋体" w:hAnsi="宋体" w:cs="宋体"/>
                <w:color w:val="auto"/>
                <w:kern w:val="0"/>
                <w:highlight w:val="none"/>
              </w:rPr>
              <w:t>拾</w:t>
            </w:r>
            <w:r>
              <w:rPr>
                <w:rFonts w:hint="default" w:ascii="宋体"/>
                <w:color w:val="auto"/>
                <w:kern w:val="0"/>
                <w:highlight w:val="none"/>
              </w:rPr>
              <w:t>   </w:t>
            </w:r>
            <w:r>
              <w:rPr>
                <w:rFonts w:hint="eastAsia" w:ascii="宋体" w:hAnsi="宋体" w:cs="宋体"/>
                <w:color w:val="auto"/>
                <w:kern w:val="0"/>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527" w:type="dxa"/>
            <w:vAlign w:val="center"/>
          </w:tcPr>
          <w:p>
            <w:pPr>
              <w:keepNext w:val="0"/>
              <w:keepLines w:val="0"/>
              <w:widowControl/>
              <w:suppressLineNumbers w:val="0"/>
              <w:spacing w:before="0" w:beforeAutospacing="0" w:after="0" w:afterAutospacing="0" w:line="320" w:lineRule="atLeast"/>
              <w:ind w:left="0" w:right="0" w:firstLine="2"/>
              <w:jc w:val="left"/>
              <w:rPr>
                <w:rFonts w:hint="default" w:ascii="宋体"/>
                <w:color w:val="auto"/>
                <w:kern w:val="0"/>
                <w:highlight w:val="none"/>
              </w:rPr>
            </w:pPr>
            <w:r>
              <w:rPr>
                <w:rFonts w:hint="eastAsia" w:ascii="宋体" w:hAnsi="宋体" w:cs="宋体"/>
                <w:color w:val="auto"/>
                <w:kern w:val="0"/>
                <w:highlight w:val="none"/>
              </w:rPr>
              <w:t>服务期限</w:t>
            </w:r>
          </w:p>
        </w:tc>
        <w:tc>
          <w:tcPr>
            <w:tcW w:w="3240"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2700" w:type="dxa"/>
            <w:gridSpan w:val="2"/>
            <w:vAlign w:val="center"/>
          </w:tcPr>
          <w:p>
            <w:pPr>
              <w:keepNext w:val="0"/>
              <w:keepLines w:val="0"/>
              <w:widowControl/>
              <w:suppressLineNumbers w:val="0"/>
              <w:spacing w:before="0" w:beforeAutospacing="0" w:after="0" w:afterAutospacing="0" w:line="320" w:lineRule="atLeast"/>
              <w:ind w:left="0" w:right="0" w:firstLine="46"/>
              <w:jc w:val="center"/>
              <w:rPr>
                <w:rFonts w:hint="default" w:ascii="宋体"/>
                <w:color w:val="auto"/>
                <w:kern w:val="0"/>
                <w:highlight w:val="none"/>
              </w:rPr>
            </w:pPr>
            <w:r>
              <w:rPr>
                <w:rFonts w:hint="eastAsia" w:ascii="宋体" w:hAnsi="宋体" w:cs="宋体"/>
                <w:color w:val="auto"/>
                <w:kern w:val="0"/>
                <w:highlight w:val="none"/>
              </w:rPr>
              <w:t>验收日期</w:t>
            </w:r>
          </w:p>
        </w:tc>
        <w:tc>
          <w:tcPr>
            <w:tcW w:w="2160"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1527" w:type="dxa"/>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3240"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2700"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c>
          <w:tcPr>
            <w:tcW w:w="2160" w:type="dxa"/>
            <w:gridSpan w:val="2"/>
            <w:vAlign w:val="center"/>
          </w:tcPr>
          <w:p>
            <w:pPr>
              <w:keepNext w:val="0"/>
              <w:keepLines w:val="0"/>
              <w:widowControl/>
              <w:suppressLineNumbers w:val="0"/>
              <w:spacing w:before="0" w:beforeAutospacing="0" w:after="0" w:afterAutospacing="0" w:line="320" w:lineRule="atLeast"/>
              <w:ind w:left="0" w:right="0" w:firstLine="480"/>
              <w:jc w:val="left"/>
              <w:rPr>
                <w:rFonts w:hint="default" w:ascii="宋体"/>
                <w:color w:val="auto"/>
                <w:kern w:val="0"/>
                <w:highlight w:val="none"/>
              </w:rPr>
            </w:pPr>
            <w:r>
              <w:rPr>
                <w:rFonts w:hint="default" w:ascii="宋体"/>
                <w:color w:val="auto"/>
                <w:kern w:val="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1527" w:type="dxa"/>
            <w:tcMar>
              <w:top w:w="0" w:type="dxa"/>
              <w:left w:w="108" w:type="dxa"/>
              <w:bottom w:w="0" w:type="dxa"/>
              <w:right w:w="108" w:type="dxa"/>
            </w:tcMar>
            <w:vAlign w:val="center"/>
          </w:tcPr>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eastAsia" w:ascii="宋体" w:hAnsi="宋体" w:cs="宋体"/>
                <w:color w:val="auto"/>
                <w:kern w:val="0"/>
                <w:highlight w:val="none"/>
              </w:rPr>
              <w:t>验收具体内容</w:t>
            </w:r>
          </w:p>
        </w:tc>
        <w:tc>
          <w:tcPr>
            <w:tcW w:w="8100" w:type="dxa"/>
            <w:gridSpan w:val="6"/>
            <w:tcMar>
              <w:top w:w="0" w:type="dxa"/>
              <w:left w:w="108" w:type="dxa"/>
              <w:bottom w:w="0" w:type="dxa"/>
              <w:right w:w="108" w:type="dxa"/>
            </w:tcMar>
            <w:vAlign w:val="center"/>
          </w:tcPr>
          <w:p>
            <w:pPr>
              <w:keepNext w:val="0"/>
              <w:keepLines w:val="0"/>
              <w:widowControl/>
              <w:suppressLineNumbers w:val="0"/>
              <w:spacing w:before="0" w:beforeAutospacing="0" w:after="0" w:afterAutospacing="0" w:line="320" w:lineRule="atLeast"/>
              <w:ind w:left="0" w:right="0"/>
              <w:jc w:val="left"/>
              <w:rPr>
                <w:rFonts w:hint="default" w:ascii="宋体" w:hAnsi="宋体" w:cs="宋体"/>
                <w:color w:val="auto"/>
                <w:kern w:val="0"/>
                <w:highlight w:val="none"/>
              </w:rPr>
            </w:pPr>
            <w:r>
              <w:rPr>
                <w:rFonts w:hint="eastAsia" w:ascii="宋体" w:hAnsi="宋体" w:cs="宋体"/>
                <w:color w:val="auto"/>
                <w:kern w:val="0"/>
                <w:highlight w:val="none"/>
              </w:rPr>
              <w:t>（按</w:t>
            </w:r>
            <w:r>
              <w:rPr>
                <w:rFonts w:hint="eastAsia" w:ascii="宋体" w:hAnsi="宋体"/>
                <w:color w:val="auto"/>
                <w:szCs w:val="21"/>
                <w:highlight w:val="none"/>
              </w:rPr>
              <w:t>采购文件、成交供应商响应文件承诺、合同条款、国家</w:t>
            </w:r>
            <w:r>
              <w:rPr>
                <w:rFonts w:hint="eastAsia" w:ascii="宋体" w:hAnsi="宋体" w:cs="宋体"/>
                <w:color w:val="auto"/>
                <w:szCs w:val="21"/>
                <w:highlight w:val="none"/>
              </w:rPr>
              <w:t>相关标准规范以及行政主管部门政策文件</w:t>
            </w:r>
            <w:r>
              <w:rPr>
                <w:rFonts w:hint="eastAsia" w:ascii="宋体" w:hAnsi="宋体"/>
                <w:color w:val="auto"/>
                <w:szCs w:val="21"/>
                <w:highlight w:val="none"/>
              </w:rPr>
              <w:t>进行验收。</w:t>
            </w:r>
            <w:r>
              <w:rPr>
                <w:rFonts w:hint="eastAsia" w:ascii="宋体" w:hAnsi="宋体" w:cs="宋体"/>
                <w:color w:val="auto"/>
                <w:kern w:val="0"/>
                <w:highlight w:val="none"/>
              </w:rPr>
              <w:t>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jc w:val="center"/>
        </w:trPr>
        <w:tc>
          <w:tcPr>
            <w:tcW w:w="1527" w:type="dxa"/>
            <w:vMerge w:val="restart"/>
            <w:tcMar>
              <w:top w:w="0" w:type="dxa"/>
              <w:left w:w="108" w:type="dxa"/>
              <w:bottom w:w="0" w:type="dxa"/>
              <w:right w:w="108" w:type="dxa"/>
            </w:tcMar>
            <w:vAlign w:val="center"/>
          </w:tcPr>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eastAsia" w:ascii="宋体" w:hAnsi="宋体" w:cs="宋体"/>
                <w:color w:val="auto"/>
                <w:kern w:val="0"/>
                <w:highlight w:val="none"/>
              </w:rPr>
              <w:t>验收小组意见</w:t>
            </w:r>
          </w:p>
        </w:tc>
        <w:tc>
          <w:tcPr>
            <w:tcW w:w="8100" w:type="dxa"/>
            <w:gridSpan w:val="6"/>
            <w:vAlign w:val="center"/>
          </w:tcPr>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default" w:ascii="宋体"/>
                <w:color w:val="auto"/>
                <w:kern w:val="0"/>
                <w:highlight w:val="none"/>
              </w:rPr>
              <w:t> </w:t>
            </w:r>
            <w:r>
              <w:rPr>
                <w:rFonts w:hint="eastAsia" w:ascii="宋体" w:hAnsi="宋体" w:cs="宋体"/>
                <w:color w:val="auto"/>
                <w:kern w:val="0"/>
                <w:highlight w:val="none"/>
              </w:rPr>
              <w:t>验收结论性意见：</w:t>
            </w:r>
          </w:p>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default" w:ascii="宋体"/>
                <w:color w:val="auto"/>
                <w:kern w:val="0"/>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0" w:type="auto"/>
            <w:vMerge w:val="continue"/>
            <w:vAlign w:val="center"/>
          </w:tcPr>
          <w:p>
            <w:pPr>
              <w:keepNext w:val="0"/>
              <w:keepLines w:val="0"/>
              <w:widowControl/>
              <w:suppressLineNumbers w:val="0"/>
              <w:spacing w:before="0" w:beforeAutospacing="0" w:after="0" w:afterAutospacing="0"/>
              <w:ind w:left="0" w:right="0"/>
              <w:jc w:val="left"/>
              <w:rPr>
                <w:rFonts w:hint="default" w:ascii="宋体"/>
                <w:color w:val="auto"/>
                <w:kern w:val="0"/>
                <w:highlight w:val="none"/>
              </w:rPr>
            </w:pPr>
          </w:p>
        </w:tc>
        <w:tc>
          <w:tcPr>
            <w:tcW w:w="8100" w:type="dxa"/>
            <w:gridSpan w:val="6"/>
            <w:vAlign w:val="center"/>
          </w:tcPr>
          <w:p>
            <w:pPr>
              <w:keepNext w:val="0"/>
              <w:keepLines w:val="0"/>
              <w:widowControl/>
              <w:suppressLineNumbers w:val="0"/>
              <w:spacing w:before="0" w:beforeAutospacing="0" w:after="0" w:afterAutospacing="0" w:line="320" w:lineRule="atLeast"/>
              <w:ind w:left="0" w:right="0" w:firstLine="96"/>
              <w:jc w:val="left"/>
              <w:rPr>
                <w:rFonts w:hint="default" w:ascii="宋体"/>
                <w:color w:val="auto"/>
                <w:kern w:val="0"/>
                <w:highlight w:val="none"/>
              </w:rPr>
            </w:pPr>
            <w:r>
              <w:rPr>
                <w:rFonts w:hint="eastAsia" w:ascii="宋体" w:hAnsi="宋体" w:cs="宋体"/>
                <w:color w:val="auto"/>
                <w:kern w:val="0"/>
                <w:highlight w:val="none"/>
              </w:rPr>
              <w:t>有异议的意见和说明理由：</w:t>
            </w:r>
          </w:p>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default" w:ascii="宋体"/>
                <w:color w:val="auto"/>
                <w:kern w:val="0"/>
                <w:highlight w:val="none"/>
              </w:rPr>
              <w:t>        </w:t>
            </w:r>
            <w:r>
              <w:rPr>
                <w:rFonts w:hint="default" w:ascii="宋体" w:hAnsi="宋体" w:cs="宋体"/>
                <w:color w:val="auto"/>
                <w:kern w:val="0"/>
                <w:highlight w:val="none"/>
              </w:rPr>
              <w:t xml:space="preserve">                              </w:t>
            </w:r>
            <w:r>
              <w:rPr>
                <w:rFonts w:hint="eastAsia" w:ascii="宋体" w:hAnsi="宋体" w:cs="宋体"/>
                <w:color w:val="auto"/>
                <w:kern w:val="0"/>
                <w:highlight w:val="none"/>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9627" w:type="dxa"/>
            <w:gridSpan w:val="7"/>
            <w:tcMar>
              <w:top w:w="0" w:type="dxa"/>
              <w:left w:w="108" w:type="dxa"/>
              <w:bottom w:w="0" w:type="dxa"/>
              <w:right w:w="108" w:type="dxa"/>
            </w:tcMar>
            <w:vAlign w:val="center"/>
          </w:tcPr>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eastAsia" w:ascii="宋体" w:hAnsi="宋体" w:cs="宋体"/>
                <w:color w:val="auto"/>
                <w:kern w:val="0"/>
                <w:highlight w:val="none"/>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9627" w:type="dxa"/>
            <w:gridSpan w:val="7"/>
            <w:tcMar>
              <w:top w:w="0" w:type="dxa"/>
              <w:left w:w="108" w:type="dxa"/>
              <w:bottom w:w="0" w:type="dxa"/>
              <w:right w:w="108" w:type="dxa"/>
            </w:tcMar>
            <w:vAlign w:val="center"/>
          </w:tcPr>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eastAsia" w:ascii="宋体" w:hAnsi="宋体" w:cs="宋体"/>
                <w:color w:val="auto"/>
                <w:kern w:val="0"/>
                <w:highlight w:val="none"/>
              </w:rPr>
              <w:t>监督人员或其他相关人员签字：</w:t>
            </w:r>
          </w:p>
          <w:p>
            <w:pPr>
              <w:keepNext w:val="0"/>
              <w:keepLines w:val="0"/>
              <w:widowControl/>
              <w:suppressLineNumbers w:val="0"/>
              <w:spacing w:before="0" w:beforeAutospacing="0" w:after="0" w:afterAutospacing="0" w:line="320" w:lineRule="atLeast"/>
              <w:ind w:left="0" w:right="0" w:firstLine="74"/>
              <w:jc w:val="left"/>
              <w:rPr>
                <w:rFonts w:hint="default" w:ascii="宋体"/>
                <w:color w:val="auto"/>
                <w:kern w:val="0"/>
                <w:highlight w:val="none"/>
              </w:rPr>
            </w:pPr>
            <w:r>
              <w:rPr>
                <w:rFonts w:hint="eastAsia" w:ascii="宋体" w:hAnsi="宋体" w:cs="宋体"/>
                <w:color w:val="auto"/>
                <w:kern w:val="0"/>
                <w:highlight w:val="none"/>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4767" w:type="dxa"/>
            <w:gridSpan w:val="3"/>
            <w:tcMar>
              <w:top w:w="0" w:type="dxa"/>
              <w:left w:w="108" w:type="dxa"/>
              <w:bottom w:w="0" w:type="dxa"/>
              <w:right w:w="108" w:type="dxa"/>
            </w:tcMar>
            <w:vAlign w:val="center"/>
          </w:tcPr>
          <w:p>
            <w:pPr>
              <w:keepNext w:val="0"/>
              <w:keepLines w:val="0"/>
              <w:widowControl/>
              <w:suppressLineNumbers w:val="0"/>
              <w:spacing w:before="0" w:beforeAutospacing="0" w:after="0" w:afterAutospacing="0" w:line="320" w:lineRule="atLeast"/>
              <w:ind w:left="0" w:right="0" w:firstLine="74"/>
              <w:jc w:val="left"/>
              <w:rPr>
                <w:rFonts w:hint="default" w:ascii="宋体"/>
                <w:color w:val="auto"/>
                <w:kern w:val="0"/>
                <w:highlight w:val="none"/>
              </w:rPr>
            </w:pPr>
            <w:r>
              <w:rPr>
                <w:rFonts w:hint="eastAsia" w:ascii="宋体" w:hAnsi="宋体" w:cs="宋体"/>
                <w:color w:val="auto"/>
                <w:kern w:val="0"/>
                <w:highlight w:val="none"/>
              </w:rPr>
              <w:t>中标或者成交供应商负责人签字或盖章：</w:t>
            </w:r>
          </w:p>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eastAsia" w:ascii="宋体" w:hAnsi="宋体" w:cs="宋体"/>
                <w:color w:val="auto"/>
                <w:kern w:val="0"/>
                <w:highlight w:val="none"/>
              </w:rPr>
              <w:t>联系电话：</w:t>
            </w:r>
            <w:r>
              <w:rPr>
                <w:rFonts w:hint="default" w:ascii="宋体"/>
                <w:color w:val="auto"/>
                <w:kern w:val="0"/>
                <w:highlight w:val="none"/>
              </w:rPr>
              <w:t>        </w:t>
            </w:r>
            <w:r>
              <w:rPr>
                <w:rFonts w:hint="eastAsia" w:ascii="宋体" w:hAnsi="宋体" w:cs="宋体"/>
                <w:color w:val="auto"/>
                <w:kern w:val="0"/>
                <w:highlight w:val="none"/>
              </w:rPr>
              <w:t>年</w:t>
            </w:r>
            <w:r>
              <w:rPr>
                <w:rFonts w:hint="default" w:ascii="宋体"/>
                <w:color w:val="auto"/>
                <w:kern w:val="0"/>
                <w:highlight w:val="none"/>
              </w:rPr>
              <w:t> </w:t>
            </w:r>
            <w:r>
              <w:rPr>
                <w:rFonts w:hint="eastAsia" w:ascii="宋体"/>
                <w:color w:val="auto"/>
                <w:kern w:val="0"/>
                <w:highlight w:val="none"/>
              </w:rPr>
              <w:t xml:space="preserve">  </w:t>
            </w:r>
            <w:r>
              <w:rPr>
                <w:rFonts w:hint="eastAsia" w:ascii="宋体" w:hAnsi="宋体" w:cs="宋体"/>
                <w:color w:val="auto"/>
                <w:kern w:val="0"/>
                <w:highlight w:val="none"/>
              </w:rPr>
              <w:t xml:space="preserve">月  </w:t>
            </w:r>
            <w:r>
              <w:rPr>
                <w:rFonts w:hint="default" w:ascii="宋体"/>
                <w:color w:val="auto"/>
                <w:kern w:val="0"/>
                <w:highlight w:val="none"/>
              </w:rPr>
              <w:t> </w:t>
            </w:r>
            <w:r>
              <w:rPr>
                <w:rFonts w:hint="eastAsia" w:ascii="宋体" w:hAnsi="宋体" w:cs="宋体"/>
                <w:color w:val="auto"/>
                <w:kern w:val="0"/>
                <w:highlight w:val="none"/>
              </w:rPr>
              <w:t>日</w:t>
            </w:r>
          </w:p>
        </w:tc>
        <w:tc>
          <w:tcPr>
            <w:tcW w:w="4860" w:type="dxa"/>
            <w:gridSpan w:val="4"/>
            <w:vAlign w:val="center"/>
          </w:tcPr>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default" w:ascii="宋体"/>
                <w:color w:val="auto"/>
                <w:kern w:val="0"/>
                <w:highlight w:val="none"/>
              </w:rPr>
              <w:t> </w:t>
            </w:r>
            <w:r>
              <w:rPr>
                <w:rFonts w:hint="eastAsia" w:ascii="宋体" w:hAnsi="宋体" w:cs="宋体"/>
                <w:color w:val="auto"/>
                <w:kern w:val="0"/>
                <w:highlight w:val="none"/>
              </w:rPr>
              <w:t>采购人或受托机构的意见（盖章）：</w:t>
            </w:r>
          </w:p>
          <w:p>
            <w:pPr>
              <w:keepNext w:val="0"/>
              <w:keepLines w:val="0"/>
              <w:widowControl/>
              <w:suppressLineNumbers w:val="0"/>
              <w:spacing w:before="0" w:beforeAutospacing="0" w:after="0" w:afterAutospacing="0" w:line="320" w:lineRule="atLeast"/>
              <w:ind w:left="0" w:right="0"/>
              <w:jc w:val="left"/>
              <w:rPr>
                <w:rFonts w:hint="default" w:ascii="宋体"/>
                <w:color w:val="auto"/>
                <w:kern w:val="0"/>
                <w:highlight w:val="none"/>
              </w:rPr>
            </w:pPr>
            <w:r>
              <w:rPr>
                <w:rFonts w:hint="eastAsia" w:ascii="宋体" w:hAnsi="宋体" w:cs="宋体"/>
                <w:color w:val="auto"/>
                <w:kern w:val="0"/>
                <w:highlight w:val="none"/>
              </w:rPr>
              <w:t>联系电话：</w:t>
            </w:r>
            <w:r>
              <w:rPr>
                <w:rFonts w:hint="default" w:ascii="宋体"/>
                <w:color w:val="auto"/>
                <w:kern w:val="0"/>
                <w:highlight w:val="none"/>
              </w:rPr>
              <w:t>                 </w:t>
            </w:r>
            <w:r>
              <w:rPr>
                <w:rFonts w:hint="eastAsia" w:ascii="宋体" w:hAnsi="宋体" w:cs="宋体"/>
                <w:color w:val="auto"/>
                <w:kern w:val="0"/>
                <w:highlight w:val="none"/>
              </w:rPr>
              <w:t>年</w:t>
            </w:r>
            <w:r>
              <w:rPr>
                <w:rFonts w:hint="default" w:ascii="宋体"/>
                <w:color w:val="auto"/>
                <w:kern w:val="0"/>
                <w:highlight w:val="none"/>
              </w:rPr>
              <w:t>   </w:t>
            </w:r>
            <w:r>
              <w:rPr>
                <w:rFonts w:hint="eastAsia" w:ascii="宋体" w:hAnsi="宋体" w:cs="宋体"/>
                <w:color w:val="auto"/>
                <w:kern w:val="0"/>
                <w:highlight w:val="none"/>
              </w:rPr>
              <w:t>月</w:t>
            </w:r>
            <w:r>
              <w:rPr>
                <w:rFonts w:hint="default" w:ascii="宋体"/>
                <w:color w:val="auto"/>
                <w:kern w:val="0"/>
                <w:highlight w:val="none"/>
              </w:rPr>
              <w:t>   </w:t>
            </w:r>
            <w:r>
              <w:rPr>
                <w:rFonts w:hint="eastAsia" w:ascii="宋体" w:hAnsi="宋体" w:cs="宋体"/>
                <w:color w:val="auto"/>
                <w:kern w:val="0"/>
                <w:highlight w:val="none"/>
              </w:rPr>
              <w:t>日</w:t>
            </w:r>
          </w:p>
        </w:tc>
      </w:tr>
    </w:tbl>
    <w:p>
      <w:pPr>
        <w:snapToGrid w:val="0"/>
        <w:spacing w:line="340" w:lineRule="exact"/>
        <w:rPr>
          <w:rFonts w:ascii="宋体" w:hAnsi="宋体" w:cs="宋体"/>
          <w:b/>
          <w:color w:val="auto"/>
          <w:highlight w:val="none"/>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质疑函（格式）</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一、质疑供应商基本信息：</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质疑供应商：</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______________________________________</w:t>
      </w: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联系人：</w:t>
      </w:r>
      <w:r>
        <w:rPr>
          <w:rFonts w:ascii="Times New Roman" w:hAnsi="Times New Roman" w:eastAsia="宋体" w:cs="Times New Roman"/>
          <w:color w:val="000000" w:themeColor="text1"/>
          <w:szCs w:val="21"/>
          <w14:textFill>
            <w14:solidFill>
              <w14:schemeClr w14:val="tx1"/>
            </w14:solidFill>
          </w14:textFill>
        </w:rPr>
        <w:t>____________________________________</w:t>
      </w: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授权代表：</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______________________________________</w:t>
      </w: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二、质疑项目基本情况：</w:t>
      </w:r>
    </w:p>
    <w:p>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质疑项目的名称：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w:t>
      </w:r>
    </w:p>
    <w:p>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质疑项目的编号：</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w:t>
      </w:r>
    </w:p>
    <w:p>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采购人名称：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质疑事项：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□采购文件，采购文件获取日期：</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□采购过程</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□成交结果</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三、质疑事项具体内容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质疑事项1：</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事实依据：</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法律依据：</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质疑事项2：</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四、与质疑事项相关的质疑请求：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请求：</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签字（签章）：</w:t>
      </w:r>
      <w:r>
        <w:rPr>
          <w:rFonts w:ascii="Times New Roman" w:hAnsi="Times New Roman" w:eastAsia="宋体" w:cs="Times New Roman"/>
          <w:color w:val="000000" w:themeColor="text1"/>
          <w:szCs w:val="21"/>
          <w14:textFill>
            <w14:solidFill>
              <w14:schemeClr w14:val="tx1"/>
            </w14:solidFill>
          </w14:textFill>
        </w:rPr>
        <w:t>____________________________________</w:t>
      </w:r>
      <w:r>
        <w:rPr>
          <w:rFonts w:hint="eastAsia" w:ascii="宋体" w:hAnsi="宋体" w:eastAsia="宋体"/>
          <w:color w:val="000000" w:themeColor="text1"/>
          <w:szCs w:val="21"/>
          <w14:textFill>
            <w14:solidFill>
              <w14:schemeClr w14:val="tx1"/>
            </w14:solidFill>
          </w14:textFill>
        </w:rPr>
        <w:t>公章：</w:t>
      </w:r>
      <w:r>
        <w:rPr>
          <w:rFonts w:ascii="Times New Roman" w:hAnsi="Times New Roman" w:eastAsia="宋体" w:cs="Times New Roman"/>
          <w:color w:val="000000" w:themeColor="text1"/>
          <w:szCs w:val="21"/>
          <w14:textFill>
            <w14:solidFill>
              <w14:schemeClr w14:val="tx1"/>
            </w14:solidFill>
          </w14:textFill>
        </w:rPr>
        <w:t>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年</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月</w:t>
      </w:r>
      <w:r>
        <w:rPr>
          <w:rFonts w:ascii="宋体" w:hAnsi="宋体" w:eastAsia="宋体"/>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日</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说明：</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1.供应商提出质疑时，应提交质疑函和必要的证明材料。</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3.质疑函的质疑事项应具体、明确，并有必要的事实依据和法律依据。</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4.质疑函的质疑请求应与质疑事项相关。</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5.质疑供应商为法人或者其他组织的，质疑函应由法定代表人、主要负责人，或者其授权代表签字或者盖章，并加盖公章。</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sectPr>
          <w:pgSz w:w="11906" w:h="16838"/>
          <w:pgMar w:top="1134" w:right="1134" w:bottom="1134" w:left="1134" w:header="851" w:footer="992" w:gutter="0"/>
          <w:cols w:space="425" w:num="1"/>
          <w:docGrid w:type="lines" w:linePitch="312" w:charSpace="0"/>
        </w:sectPr>
      </w:pPr>
    </w:p>
    <w:p>
      <w:pPr>
        <w:spacing w:line="360" w:lineRule="auto"/>
        <w:jc w:val="center"/>
        <w:rPr>
          <w:rFonts w:hint="eastAsia" w:ascii="宋体" w:hAnsi="宋体" w:eastAsia="宋体" w:cs="Times New Roman"/>
          <w:b/>
          <w:color w:val="000000" w:themeColor="text1"/>
          <w:sz w:val="32"/>
          <w:szCs w:val="32"/>
          <w14:textFill>
            <w14:solidFill>
              <w14:schemeClr w14:val="tx1"/>
            </w14:solidFill>
          </w14:textFill>
        </w:rPr>
      </w:pPr>
      <w:r>
        <w:rPr>
          <w:rFonts w:hint="eastAsia" w:ascii="宋体" w:hAnsi="宋体" w:eastAsia="宋体" w:cs="Times New Roman"/>
          <w:b/>
          <w:color w:val="000000" w:themeColor="text1"/>
          <w:sz w:val="32"/>
          <w:szCs w:val="32"/>
          <w14:textFill>
            <w14:solidFill>
              <w14:schemeClr w14:val="tx1"/>
            </w14:solidFill>
          </w14:textFill>
        </w:rPr>
        <w:t>投诉书（格式）</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一、投诉相关主体基本情况：</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供应商：</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w:t>
      </w: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法定代表人/主要负责人：</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授权代表：</w:t>
      </w:r>
      <w:r>
        <w:rPr>
          <w:rFonts w:ascii="Times New Roman" w:hAnsi="Times New Roman" w:eastAsia="宋体" w:cs="Times New Roman"/>
          <w:color w:val="000000" w:themeColor="text1"/>
          <w:szCs w:val="21"/>
          <w14:textFill>
            <w14:solidFill>
              <w14:schemeClr w14:val="tx1"/>
            </w14:solidFill>
          </w14:textFill>
        </w:rPr>
        <w:t>_________________________________</w:t>
      </w: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被投诉人1：</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联系人：</w:t>
      </w:r>
      <w:r>
        <w:rPr>
          <w:rFonts w:ascii="Times New Roman" w:hAnsi="Times New Roman" w:eastAsia="宋体" w:cs="Times New Roman"/>
          <w:color w:val="000000" w:themeColor="text1"/>
          <w:szCs w:val="21"/>
          <w14:textFill>
            <w14:solidFill>
              <w14:schemeClr w14:val="tx1"/>
            </w14:solidFill>
          </w14:textFill>
        </w:rPr>
        <w:t>__________________________________</w:t>
      </w: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被投诉人2：</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相关供应商：</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地址：</w:t>
      </w:r>
      <w:r>
        <w:rPr>
          <w:rFonts w:ascii="Times New Roman" w:hAnsi="Times New Roman" w:eastAsia="宋体" w:cs="Times New Roman"/>
          <w:color w:val="000000" w:themeColor="text1"/>
          <w:szCs w:val="21"/>
          <w14:textFill>
            <w14:solidFill>
              <w14:schemeClr w14:val="tx1"/>
            </w14:solidFill>
          </w14:textFill>
        </w:rPr>
        <w:t>_____________________________________</w:t>
      </w:r>
      <w:r>
        <w:rPr>
          <w:rFonts w:hint="eastAsia" w:ascii="宋体" w:hAnsi="宋体" w:eastAsia="宋体"/>
          <w:color w:val="000000" w:themeColor="text1"/>
          <w:szCs w:val="21"/>
          <w14:textFill>
            <w14:solidFill>
              <w14:schemeClr w14:val="tx1"/>
            </w14:solidFill>
          </w14:textFill>
        </w:rPr>
        <w:t>邮编：</w:t>
      </w:r>
      <w:r>
        <w:rPr>
          <w:rFonts w:ascii="Times New Roman" w:hAnsi="Times New Roman" w:eastAsia="宋体" w:cs="Times New Roman"/>
          <w:color w:val="000000" w:themeColor="text1"/>
          <w:szCs w:val="21"/>
          <w14:textFill>
            <w14:solidFill>
              <w14:schemeClr w14:val="tx1"/>
            </w14:solidFill>
          </w14:textFill>
        </w:rPr>
        <w:t>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联系人：</w:t>
      </w:r>
      <w:r>
        <w:rPr>
          <w:rFonts w:ascii="Times New Roman" w:hAnsi="Times New Roman" w:eastAsia="宋体" w:cs="Times New Roman"/>
          <w:color w:val="000000" w:themeColor="text1"/>
          <w:szCs w:val="21"/>
          <w14:textFill>
            <w14:solidFill>
              <w14:schemeClr w14:val="tx1"/>
            </w14:solidFill>
          </w14:textFill>
        </w:rPr>
        <w:t>__________________________________</w:t>
      </w:r>
      <w:r>
        <w:rPr>
          <w:rFonts w:hint="eastAsia" w:ascii="宋体" w:hAnsi="宋体" w:eastAsia="宋体"/>
          <w:color w:val="000000" w:themeColor="text1"/>
          <w:szCs w:val="21"/>
          <w14:textFill>
            <w14:solidFill>
              <w14:schemeClr w14:val="tx1"/>
            </w14:solidFill>
          </w14:textFill>
        </w:rPr>
        <w:t>联系电话：</w:t>
      </w:r>
      <w:r>
        <w:rPr>
          <w:rFonts w:ascii="Times New Roman" w:hAnsi="Times New Roman" w:eastAsia="宋体" w:cs="Times New Roman"/>
          <w:color w:val="000000" w:themeColor="text1"/>
          <w:szCs w:val="21"/>
          <w14:textFill>
            <w14:solidFill>
              <w14:schemeClr w14:val="tx1"/>
            </w14:solidFill>
          </w14:textFill>
        </w:rPr>
        <w:t>___________________________________</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二、投诉项目基本情况：</w:t>
      </w:r>
    </w:p>
    <w:p>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采购项目的名称：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w:t>
      </w:r>
    </w:p>
    <w:p>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采购项目的编号：</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w:t>
      </w:r>
    </w:p>
    <w:p>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采购人名称：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w:t>
      </w:r>
    </w:p>
    <w:p>
      <w:pPr>
        <w:spacing w:line="360" w:lineRule="auto"/>
        <w:ind w:firstLine="420" w:firstLineChars="200"/>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代理机构名称：</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招标文件公告：</w:t>
      </w:r>
      <w:r>
        <w:rPr>
          <w:rFonts w:hint="eastAsia" w:ascii="宋体" w:hAnsi="宋体" w:eastAsia="宋体"/>
          <w:color w:val="000000" w:themeColor="text1"/>
          <w:szCs w:val="21"/>
          <w:u w:val="single"/>
          <w14:textFill>
            <w14:solidFill>
              <w14:schemeClr w14:val="tx1"/>
            </w14:solidFill>
          </w14:textFill>
        </w:rPr>
        <w:t>是/否</w:t>
      </w:r>
      <w:r>
        <w:rPr>
          <w:rFonts w:hint="eastAsia" w:ascii="宋体" w:hAnsi="宋体" w:eastAsia="宋体"/>
          <w:color w:val="000000" w:themeColor="text1"/>
          <w:szCs w:val="21"/>
          <w14:textFill>
            <w14:solidFill>
              <w14:schemeClr w14:val="tx1"/>
            </w14:solidFill>
          </w14:textFill>
        </w:rPr>
        <w:t>公告期限：</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采购结果公告：是/否公告期限：</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三、质疑基本情况</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投诉人于</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日，向</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提出质疑，质疑事项为：</w:t>
      </w:r>
      <w:r>
        <w:rPr>
          <w:rFonts w:ascii="Times New Roman" w:hAnsi="Times New Roman" w:eastAsia="宋体" w:cs="Times New Roman"/>
          <w:color w:val="000000" w:themeColor="text1"/>
          <w:szCs w:val="21"/>
          <w14:textFill>
            <w14:solidFill>
              <w14:schemeClr w14:val="tx1"/>
            </w14:solidFill>
          </w14:textFill>
        </w:rPr>
        <w:t>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u w:val="single"/>
          <w14:textFill>
            <w14:solidFill>
              <w14:schemeClr w14:val="tx1"/>
            </w14:solidFill>
          </w14:textFill>
        </w:rPr>
        <w:t>采购人/代理机构</w:t>
      </w:r>
      <w:r>
        <w:rPr>
          <w:rFonts w:hint="eastAsia" w:ascii="宋体" w:hAnsi="宋体" w:eastAsia="宋体"/>
          <w:color w:val="000000" w:themeColor="text1"/>
          <w:szCs w:val="21"/>
          <w14:textFill>
            <w14:solidFill>
              <w14:schemeClr w14:val="tx1"/>
            </w14:solidFill>
          </w14:textFill>
        </w:rPr>
        <w:t>于</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日，就质疑事项作出了答复/没有在法定期限内作出答复。</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四、投诉事项具体内容</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投诉事项1：</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事实依据：</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法律依据：</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投诉事项2：</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五、与投诉事项相关的投诉请求：</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请求：</w:t>
      </w:r>
      <w:r>
        <w:rPr>
          <w:rFonts w:ascii="Times New Roman" w:hAnsi="Times New Roman" w:eastAsia="宋体" w:cs="Times New Roman"/>
          <w:color w:val="000000" w:themeColor="text1"/>
          <w:szCs w:val="21"/>
          <w14:textFill>
            <w14:solidFill>
              <w14:schemeClr w14:val="tx1"/>
            </w14:solidFill>
          </w14:textFill>
        </w:rPr>
        <w:t>________________________________________________________________________________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签字（签章）：</w:t>
      </w:r>
      <w:r>
        <w:rPr>
          <w:rFonts w:ascii="Times New Roman" w:hAnsi="Times New Roman" w:eastAsia="宋体" w:cs="Times New Roman"/>
          <w:color w:val="000000" w:themeColor="text1"/>
          <w:szCs w:val="21"/>
          <w14:textFill>
            <w14:solidFill>
              <w14:schemeClr w14:val="tx1"/>
            </w14:solidFill>
          </w14:textFill>
        </w:rPr>
        <w:t>___________________________________</w:t>
      </w:r>
      <w:r>
        <w:rPr>
          <w:rFonts w:hint="eastAsia" w:ascii="宋体" w:hAnsi="宋体" w:eastAsia="宋体"/>
          <w:color w:val="000000" w:themeColor="text1"/>
          <w:szCs w:val="21"/>
          <w14:textFill>
            <w14:solidFill>
              <w14:schemeClr w14:val="tx1"/>
            </w14:solidFill>
          </w14:textFill>
        </w:rPr>
        <w:t>公章：</w:t>
      </w:r>
      <w:r>
        <w:rPr>
          <w:rFonts w:ascii="Times New Roman" w:hAnsi="Times New Roman" w:eastAsia="宋体" w:cs="Times New Roman"/>
          <w:color w:val="000000" w:themeColor="text1"/>
          <w:szCs w:val="21"/>
          <w14:textFill>
            <w14:solidFill>
              <w14:schemeClr w14:val="tx1"/>
            </w14:solidFill>
          </w14:textFill>
        </w:rPr>
        <w:t>__________________________________</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日期：</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年</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月</w:t>
      </w:r>
      <w:r>
        <w:rPr>
          <w:rFonts w:ascii="Times New Roman" w:hAnsi="Times New Roman" w:eastAsia="宋体" w:cs="Times New Roman"/>
          <w:color w:val="000000" w:themeColor="text1"/>
          <w:szCs w:val="21"/>
          <w14:textFill>
            <w14:solidFill>
              <w14:schemeClr w14:val="tx1"/>
            </w14:solidFill>
          </w14:textFill>
        </w:rPr>
        <w:t>______</w:t>
      </w:r>
      <w:r>
        <w:rPr>
          <w:rFonts w:hint="eastAsia" w:ascii="宋体" w:hAnsi="宋体" w:eastAsia="宋体"/>
          <w:color w:val="000000" w:themeColor="text1"/>
          <w:szCs w:val="21"/>
          <w14:textFill>
            <w14:solidFill>
              <w14:schemeClr w14:val="tx1"/>
            </w14:solidFill>
          </w14:textFill>
        </w:rPr>
        <w:t>日</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说明：</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1.投诉人提起投诉时，应当提交投诉书和必要的证明材料，并按照被投诉人和与投诉事项有关的供应商数量提供投诉书副本。</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3.投诉书应简要列明质疑事项，质疑函、质疑答复等作为附件材料提供。</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4.投诉书的投诉事项应具体、明确，并有必要的事实依据和法律依据。</w:t>
      </w:r>
    </w:p>
    <w:p>
      <w:pPr>
        <w:spacing w:line="360" w:lineRule="auto"/>
        <w:ind w:firstLine="422" w:firstLineChars="200"/>
        <w:rPr>
          <w:rFonts w:hint="eastAsia" w:ascii="宋体" w:hAnsi="宋体" w:eastAsia="宋体"/>
          <w:b/>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5.投诉书的投诉请求应与投诉事项相关。</w:t>
      </w:r>
    </w:p>
    <w:p>
      <w:pPr>
        <w:spacing w:line="360" w:lineRule="auto"/>
        <w:ind w:firstLine="422" w:firstLineChars="200"/>
        <w:rPr>
          <w:rFonts w:hint="eastAsia" w:ascii="宋体" w:hAnsi="宋体" w:eastAsia="宋体"/>
          <w:color w:val="000000" w:themeColor="text1"/>
          <w:szCs w:val="21"/>
          <w14:textFill>
            <w14:solidFill>
              <w14:schemeClr w14:val="tx1"/>
            </w14:solidFill>
          </w14:textFill>
        </w:rPr>
      </w:pPr>
      <w:r>
        <w:rPr>
          <w:rFonts w:hint="eastAsia" w:ascii="宋体" w:hAnsi="宋体" w:eastAsia="宋体"/>
          <w:b/>
          <w:color w:val="000000" w:themeColor="text1"/>
          <w:szCs w:val="21"/>
          <w14:textFill>
            <w14:solidFill>
              <w14:schemeClr w14:val="tx1"/>
            </w14:solidFill>
          </w14:textFill>
        </w:rPr>
        <w:t>6.投诉人为法人或者其他组织的，投诉书应由法定代表人、主要负责人，或者其授权代表签字或者盖章，并加盖公章。</w:t>
      </w:r>
    </w:p>
    <w:p>
      <w:pPr>
        <w:spacing w:line="360" w:lineRule="auto"/>
        <w:ind w:firstLine="420" w:firstLineChars="200"/>
        <w:rPr>
          <w:rFonts w:hint="eastAsia" w:ascii="宋体" w:hAnsi="宋体" w:eastAsia="宋体"/>
          <w:color w:val="000000" w:themeColor="text1"/>
          <w:szCs w:val="21"/>
          <w14:textFill>
            <w14:solidFill>
              <w14:schemeClr w14:val="tx1"/>
            </w14:solidFill>
          </w14:textFill>
        </w:rPr>
      </w:pPr>
    </w:p>
    <w:sectPr>
      <w:pgSz w:w="11906" w:h="16838"/>
      <w:pgMar w:top="1440" w:right="1134"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1" w:fontKey="{60A2BA42-9034-4492-8479-C5EFBFC009E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7F83C115-641D-43F5-BE06-493F0D9C55EF}"/>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3" w:fontKey="{0D671D5E-1E5A-4441-AE4A-84DE39655477}"/>
  </w:font>
  <w:font w:name="Verdana">
    <w:panose1 w:val="020B0604030504040204"/>
    <w:charset w:val="00"/>
    <w:family w:val="swiss"/>
    <w:pitch w:val="default"/>
    <w:sig w:usb0="A1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Times New Roman)">
    <w:altName w:val="微软雅黑"/>
    <w:panose1 w:val="00000000000000000000"/>
    <w:charset w:val="00"/>
    <w:family w:val="auto"/>
    <w:pitch w:val="default"/>
    <w:sig w:usb0="00000000" w:usb1="00000000" w:usb2="00000000" w:usb3="00000000" w:csb0="00040001" w:csb1="00000000"/>
  </w:font>
  <w:font w:name="宋体正文">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embedRegular r:id="rId4" w:fontKey="{11B52966-EBC9-4D25-B62D-71CF6177ED1E}"/>
  </w:font>
  <w:font w:name="Wingdings 2">
    <w:panose1 w:val="05020102010507070707"/>
    <w:charset w:val="02"/>
    <w:family w:val="roman"/>
    <w:pitch w:val="default"/>
    <w:sig w:usb0="00000000" w:usb1="00000000" w:usb2="00000000" w:usb3="00000000" w:csb0="80000000" w:csb1="00000000"/>
    <w:embedRegular r:id="rId5" w:fontKey="{D3F92D31-4B05-4F6A-BDFA-1998F94C5DAE}"/>
  </w:font>
  <w:font w:name="微软雅黑">
    <w:panose1 w:val="020B0503020204020204"/>
    <w:charset w:val="86"/>
    <w:family w:val="swiss"/>
    <w:pitch w:val="default"/>
    <w:sig w:usb0="80000287" w:usb1="280F3C52" w:usb2="00000016" w:usb3="00000000" w:csb0="0004001F" w:csb1="00000000"/>
    <w:embedRegular r:id="rId6" w:fontKey="{2834E12A-099A-461B-8F75-3C0637F5207E}"/>
  </w:font>
  <w:font w:name="方正小标宋简体">
    <w:panose1 w:val="02000000000000000000"/>
    <w:charset w:val="86"/>
    <w:family w:val="script"/>
    <w:pitch w:val="default"/>
    <w:sig w:usb0="00000001" w:usb1="08000000" w:usb2="00000000" w:usb3="00000000" w:csb0="00040000" w:csb1="00000000"/>
    <w:embedRegular r:id="rId7" w:fontKey="{E4E225E3-F534-444E-9BF8-CB09CCDD9EEA}"/>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5054276"/>
    </w:sdtPr>
    <w:sdtContent>
      <w:p>
        <w:pPr>
          <w:pStyle w:val="28"/>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1213757"/>
    </w:sdtPr>
    <w:sdtContent>
      <w:p>
        <w:pPr>
          <w:pStyle w:val="28"/>
          <w:jc w:val="center"/>
        </w:pPr>
        <w:r>
          <w:fldChar w:fldCharType="begin"/>
        </w:r>
        <w:r>
          <w:instrText xml:space="preserve">PAGE   \* MERGEFORMAT</w:instrText>
        </w:r>
        <w:r>
          <w:fldChar w:fldCharType="separate"/>
        </w:r>
        <w:r>
          <w:rPr>
            <w:lang w:val="zh-CN"/>
          </w:rPr>
          <w:t>17</w:t>
        </w:r>
        <w:r>
          <w:rPr>
            <w:lang w:val="zh-CN"/>
          </w:rPr>
          <w:fldChar w:fldCharType="end"/>
        </w:r>
      </w:p>
    </w:sdtContent>
  </w:sdt>
  <w:p>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F6B7C"/>
    <w:multiLevelType w:val="multilevel"/>
    <w:tmpl w:val="824F6B7C"/>
    <w:lvl w:ilvl="0" w:tentative="0">
      <w:start w:val="4"/>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C329CAEB"/>
    <w:multiLevelType w:val="singleLevel"/>
    <w:tmpl w:val="C329CAEB"/>
    <w:lvl w:ilvl="0" w:tentative="0">
      <w:start w:val="3"/>
      <w:numFmt w:val="decimal"/>
      <w:lvlText w:val="%1."/>
      <w:lvlJc w:val="left"/>
      <w:pPr>
        <w:tabs>
          <w:tab w:val="left" w:pos="312"/>
        </w:tabs>
      </w:pPr>
    </w:lvl>
  </w:abstractNum>
  <w:abstractNum w:abstractNumId="2">
    <w:nsid w:val="F3298904"/>
    <w:multiLevelType w:val="multilevel"/>
    <w:tmpl w:val="F3298904"/>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3053088"/>
    <w:multiLevelType w:val="multilevel"/>
    <w:tmpl w:val="03053088"/>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1A52B7AD"/>
    <w:multiLevelType w:val="multilevel"/>
    <w:tmpl w:val="1A52B7AD"/>
    <w:lvl w:ilvl="0" w:tentative="0">
      <w:start w:val="10"/>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494FC3F9"/>
    <w:multiLevelType w:val="multilevel"/>
    <w:tmpl w:val="494FC3F9"/>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zNGZjOTcxYWVlYjliZGNjMGE1NjQwMTFhMmY2ZWIifQ=="/>
    <w:docVar w:name="KSO_WPS_MARK_KEY" w:val="4ad9e56a-09ce-4a91-9a4f-480a10e03d06"/>
  </w:docVars>
  <w:rsids>
    <w:rsidRoot w:val="000C7F7F"/>
    <w:rsid w:val="00000469"/>
    <w:rsid w:val="000004B9"/>
    <w:rsid w:val="000011A4"/>
    <w:rsid w:val="00004EBB"/>
    <w:rsid w:val="00006940"/>
    <w:rsid w:val="00006DAB"/>
    <w:rsid w:val="00007965"/>
    <w:rsid w:val="0001238C"/>
    <w:rsid w:val="00012627"/>
    <w:rsid w:val="000129D1"/>
    <w:rsid w:val="00012B78"/>
    <w:rsid w:val="0001356F"/>
    <w:rsid w:val="00013793"/>
    <w:rsid w:val="00014E74"/>
    <w:rsid w:val="00014F88"/>
    <w:rsid w:val="00015887"/>
    <w:rsid w:val="00016881"/>
    <w:rsid w:val="00017946"/>
    <w:rsid w:val="00021A1E"/>
    <w:rsid w:val="00022515"/>
    <w:rsid w:val="00022A56"/>
    <w:rsid w:val="00022D30"/>
    <w:rsid w:val="00023CAD"/>
    <w:rsid w:val="0002404E"/>
    <w:rsid w:val="00027F56"/>
    <w:rsid w:val="00030CE3"/>
    <w:rsid w:val="0003171A"/>
    <w:rsid w:val="00032C31"/>
    <w:rsid w:val="000352BB"/>
    <w:rsid w:val="00035F35"/>
    <w:rsid w:val="000366E0"/>
    <w:rsid w:val="000379ED"/>
    <w:rsid w:val="00037B44"/>
    <w:rsid w:val="00037BE8"/>
    <w:rsid w:val="00037EC6"/>
    <w:rsid w:val="00040A38"/>
    <w:rsid w:val="00041525"/>
    <w:rsid w:val="00042B8A"/>
    <w:rsid w:val="00042D78"/>
    <w:rsid w:val="00043E08"/>
    <w:rsid w:val="0004453A"/>
    <w:rsid w:val="00044767"/>
    <w:rsid w:val="00044B86"/>
    <w:rsid w:val="0004552B"/>
    <w:rsid w:val="00047840"/>
    <w:rsid w:val="000502EA"/>
    <w:rsid w:val="00050367"/>
    <w:rsid w:val="0005091C"/>
    <w:rsid w:val="000515A3"/>
    <w:rsid w:val="00053A1C"/>
    <w:rsid w:val="00053E09"/>
    <w:rsid w:val="00053F5D"/>
    <w:rsid w:val="00054334"/>
    <w:rsid w:val="00054D5C"/>
    <w:rsid w:val="000552B5"/>
    <w:rsid w:val="0005658E"/>
    <w:rsid w:val="000571F6"/>
    <w:rsid w:val="000606A8"/>
    <w:rsid w:val="00061631"/>
    <w:rsid w:val="0006319A"/>
    <w:rsid w:val="00063484"/>
    <w:rsid w:val="000643B6"/>
    <w:rsid w:val="000669EA"/>
    <w:rsid w:val="000669EC"/>
    <w:rsid w:val="000700D0"/>
    <w:rsid w:val="000702E2"/>
    <w:rsid w:val="00071F4E"/>
    <w:rsid w:val="000729FC"/>
    <w:rsid w:val="00072C9A"/>
    <w:rsid w:val="00073735"/>
    <w:rsid w:val="0007675C"/>
    <w:rsid w:val="000774FC"/>
    <w:rsid w:val="00080AAC"/>
    <w:rsid w:val="000813CD"/>
    <w:rsid w:val="000822E5"/>
    <w:rsid w:val="00085705"/>
    <w:rsid w:val="00085AFD"/>
    <w:rsid w:val="00085CA0"/>
    <w:rsid w:val="00085D81"/>
    <w:rsid w:val="00085EBD"/>
    <w:rsid w:val="00086B72"/>
    <w:rsid w:val="000917E3"/>
    <w:rsid w:val="00092B5E"/>
    <w:rsid w:val="0009308B"/>
    <w:rsid w:val="00094A4E"/>
    <w:rsid w:val="00094AB0"/>
    <w:rsid w:val="00095770"/>
    <w:rsid w:val="000A006D"/>
    <w:rsid w:val="000A168D"/>
    <w:rsid w:val="000A2712"/>
    <w:rsid w:val="000A2825"/>
    <w:rsid w:val="000A311E"/>
    <w:rsid w:val="000A545C"/>
    <w:rsid w:val="000B0A69"/>
    <w:rsid w:val="000B281E"/>
    <w:rsid w:val="000B4548"/>
    <w:rsid w:val="000C07C3"/>
    <w:rsid w:val="000C0F7C"/>
    <w:rsid w:val="000C1A45"/>
    <w:rsid w:val="000C2780"/>
    <w:rsid w:val="000C2F38"/>
    <w:rsid w:val="000C3887"/>
    <w:rsid w:val="000C4174"/>
    <w:rsid w:val="000C5656"/>
    <w:rsid w:val="000C7320"/>
    <w:rsid w:val="000C7F7F"/>
    <w:rsid w:val="000D0283"/>
    <w:rsid w:val="000D155E"/>
    <w:rsid w:val="000D18C8"/>
    <w:rsid w:val="000D2025"/>
    <w:rsid w:val="000D4631"/>
    <w:rsid w:val="000D6443"/>
    <w:rsid w:val="000E1743"/>
    <w:rsid w:val="000E4FE8"/>
    <w:rsid w:val="000E5641"/>
    <w:rsid w:val="000E5C09"/>
    <w:rsid w:val="000E6D4B"/>
    <w:rsid w:val="000F0A70"/>
    <w:rsid w:val="000F0A7F"/>
    <w:rsid w:val="000F1C5E"/>
    <w:rsid w:val="000F28CA"/>
    <w:rsid w:val="000F38A4"/>
    <w:rsid w:val="000F53AF"/>
    <w:rsid w:val="000F628E"/>
    <w:rsid w:val="00100362"/>
    <w:rsid w:val="00101F51"/>
    <w:rsid w:val="00102138"/>
    <w:rsid w:val="0010362E"/>
    <w:rsid w:val="00103760"/>
    <w:rsid w:val="00103866"/>
    <w:rsid w:val="0010413E"/>
    <w:rsid w:val="0010422A"/>
    <w:rsid w:val="00104CDF"/>
    <w:rsid w:val="001073FB"/>
    <w:rsid w:val="00111618"/>
    <w:rsid w:val="00112191"/>
    <w:rsid w:val="00112C8E"/>
    <w:rsid w:val="00112FE5"/>
    <w:rsid w:val="0011383D"/>
    <w:rsid w:val="00116490"/>
    <w:rsid w:val="00116797"/>
    <w:rsid w:val="00117831"/>
    <w:rsid w:val="00117DB2"/>
    <w:rsid w:val="00120A35"/>
    <w:rsid w:val="00121B13"/>
    <w:rsid w:val="00123697"/>
    <w:rsid w:val="001238E8"/>
    <w:rsid w:val="001301B9"/>
    <w:rsid w:val="00130270"/>
    <w:rsid w:val="00130DDA"/>
    <w:rsid w:val="001313A1"/>
    <w:rsid w:val="00131D05"/>
    <w:rsid w:val="0013250F"/>
    <w:rsid w:val="00132E24"/>
    <w:rsid w:val="001332A4"/>
    <w:rsid w:val="001353FC"/>
    <w:rsid w:val="00136317"/>
    <w:rsid w:val="00136439"/>
    <w:rsid w:val="00140BE1"/>
    <w:rsid w:val="00141508"/>
    <w:rsid w:val="00143507"/>
    <w:rsid w:val="0014354F"/>
    <w:rsid w:val="00143ACB"/>
    <w:rsid w:val="0014472F"/>
    <w:rsid w:val="00146995"/>
    <w:rsid w:val="00146E1A"/>
    <w:rsid w:val="00147BF3"/>
    <w:rsid w:val="00151C02"/>
    <w:rsid w:val="00151E23"/>
    <w:rsid w:val="00151F3C"/>
    <w:rsid w:val="00154183"/>
    <w:rsid w:val="00155123"/>
    <w:rsid w:val="00156595"/>
    <w:rsid w:val="00156DBE"/>
    <w:rsid w:val="00156E76"/>
    <w:rsid w:val="00157818"/>
    <w:rsid w:val="00160219"/>
    <w:rsid w:val="00161651"/>
    <w:rsid w:val="00161B59"/>
    <w:rsid w:val="00162CCC"/>
    <w:rsid w:val="0016380C"/>
    <w:rsid w:val="00164B7E"/>
    <w:rsid w:val="00164EF5"/>
    <w:rsid w:val="0016537D"/>
    <w:rsid w:val="001663D7"/>
    <w:rsid w:val="00173348"/>
    <w:rsid w:val="00173B3F"/>
    <w:rsid w:val="0017607B"/>
    <w:rsid w:val="00176249"/>
    <w:rsid w:val="001768B4"/>
    <w:rsid w:val="00176BA6"/>
    <w:rsid w:val="00177DF7"/>
    <w:rsid w:val="00184C40"/>
    <w:rsid w:val="001875BE"/>
    <w:rsid w:val="00192389"/>
    <w:rsid w:val="00192A46"/>
    <w:rsid w:val="00192B1B"/>
    <w:rsid w:val="00193AAE"/>
    <w:rsid w:val="001975DF"/>
    <w:rsid w:val="00197CE8"/>
    <w:rsid w:val="00197E44"/>
    <w:rsid w:val="001A0B98"/>
    <w:rsid w:val="001A2403"/>
    <w:rsid w:val="001A3E7A"/>
    <w:rsid w:val="001A480D"/>
    <w:rsid w:val="001A4B74"/>
    <w:rsid w:val="001A513F"/>
    <w:rsid w:val="001A5A95"/>
    <w:rsid w:val="001A5FE1"/>
    <w:rsid w:val="001A66C2"/>
    <w:rsid w:val="001B2B12"/>
    <w:rsid w:val="001B31E4"/>
    <w:rsid w:val="001B5613"/>
    <w:rsid w:val="001B59F5"/>
    <w:rsid w:val="001C037C"/>
    <w:rsid w:val="001C103A"/>
    <w:rsid w:val="001C35C2"/>
    <w:rsid w:val="001C38F8"/>
    <w:rsid w:val="001C6778"/>
    <w:rsid w:val="001C6F3C"/>
    <w:rsid w:val="001C7EA1"/>
    <w:rsid w:val="001C7FBE"/>
    <w:rsid w:val="001D019B"/>
    <w:rsid w:val="001D15C3"/>
    <w:rsid w:val="001D1C3C"/>
    <w:rsid w:val="001D27A3"/>
    <w:rsid w:val="001D5A41"/>
    <w:rsid w:val="001D61D9"/>
    <w:rsid w:val="001D6497"/>
    <w:rsid w:val="001D6FFB"/>
    <w:rsid w:val="001D70D6"/>
    <w:rsid w:val="001D7F4A"/>
    <w:rsid w:val="001D7F9E"/>
    <w:rsid w:val="001E019E"/>
    <w:rsid w:val="001E0399"/>
    <w:rsid w:val="001E15F3"/>
    <w:rsid w:val="001E1DC2"/>
    <w:rsid w:val="001E44D1"/>
    <w:rsid w:val="001E51CD"/>
    <w:rsid w:val="001E5346"/>
    <w:rsid w:val="001E6341"/>
    <w:rsid w:val="001E6897"/>
    <w:rsid w:val="001E7B0F"/>
    <w:rsid w:val="001E7F3C"/>
    <w:rsid w:val="001F179C"/>
    <w:rsid w:val="001F19DD"/>
    <w:rsid w:val="001F28A8"/>
    <w:rsid w:val="001F2919"/>
    <w:rsid w:val="001F2D10"/>
    <w:rsid w:val="001F328E"/>
    <w:rsid w:val="001F3DAB"/>
    <w:rsid w:val="001F503B"/>
    <w:rsid w:val="001F5E77"/>
    <w:rsid w:val="001F60EB"/>
    <w:rsid w:val="001F7363"/>
    <w:rsid w:val="001F76E5"/>
    <w:rsid w:val="001F7863"/>
    <w:rsid w:val="001F7B66"/>
    <w:rsid w:val="001F7BA3"/>
    <w:rsid w:val="0020036A"/>
    <w:rsid w:val="00200ABD"/>
    <w:rsid w:val="0020135E"/>
    <w:rsid w:val="00202239"/>
    <w:rsid w:val="00202838"/>
    <w:rsid w:val="00204068"/>
    <w:rsid w:val="0020527A"/>
    <w:rsid w:val="002064B9"/>
    <w:rsid w:val="0020667A"/>
    <w:rsid w:val="00206F47"/>
    <w:rsid w:val="0020788E"/>
    <w:rsid w:val="0021037A"/>
    <w:rsid w:val="00212C25"/>
    <w:rsid w:val="00213158"/>
    <w:rsid w:val="0021338A"/>
    <w:rsid w:val="0021344A"/>
    <w:rsid w:val="00214155"/>
    <w:rsid w:val="00214510"/>
    <w:rsid w:val="00215964"/>
    <w:rsid w:val="00217D9C"/>
    <w:rsid w:val="00217DE9"/>
    <w:rsid w:val="00217E3B"/>
    <w:rsid w:val="002200B2"/>
    <w:rsid w:val="002200F9"/>
    <w:rsid w:val="00220345"/>
    <w:rsid w:val="00220D89"/>
    <w:rsid w:val="0022117E"/>
    <w:rsid w:val="002218E4"/>
    <w:rsid w:val="00222374"/>
    <w:rsid w:val="00223536"/>
    <w:rsid w:val="00224F30"/>
    <w:rsid w:val="00225ADE"/>
    <w:rsid w:val="00227150"/>
    <w:rsid w:val="0023407E"/>
    <w:rsid w:val="00237652"/>
    <w:rsid w:val="00241DEE"/>
    <w:rsid w:val="00242EBE"/>
    <w:rsid w:val="00247086"/>
    <w:rsid w:val="00250324"/>
    <w:rsid w:val="00250CDA"/>
    <w:rsid w:val="00252301"/>
    <w:rsid w:val="00254821"/>
    <w:rsid w:val="00254D90"/>
    <w:rsid w:val="00255FE9"/>
    <w:rsid w:val="00261435"/>
    <w:rsid w:val="002625C8"/>
    <w:rsid w:val="00263F2E"/>
    <w:rsid w:val="002640DD"/>
    <w:rsid w:val="002642C4"/>
    <w:rsid w:val="0026582D"/>
    <w:rsid w:val="002676D7"/>
    <w:rsid w:val="00267B5A"/>
    <w:rsid w:val="00271BB1"/>
    <w:rsid w:val="00272EF5"/>
    <w:rsid w:val="0027323A"/>
    <w:rsid w:val="00273733"/>
    <w:rsid w:val="00273AC2"/>
    <w:rsid w:val="00273C11"/>
    <w:rsid w:val="002744DA"/>
    <w:rsid w:val="00274962"/>
    <w:rsid w:val="0027680F"/>
    <w:rsid w:val="002806F0"/>
    <w:rsid w:val="00280A07"/>
    <w:rsid w:val="00280A09"/>
    <w:rsid w:val="00280BBF"/>
    <w:rsid w:val="002830A7"/>
    <w:rsid w:val="00283DFC"/>
    <w:rsid w:val="00285CD0"/>
    <w:rsid w:val="0028605C"/>
    <w:rsid w:val="002907F5"/>
    <w:rsid w:val="00290D04"/>
    <w:rsid w:val="00294881"/>
    <w:rsid w:val="002948E4"/>
    <w:rsid w:val="00294B01"/>
    <w:rsid w:val="00294E34"/>
    <w:rsid w:val="002951C9"/>
    <w:rsid w:val="002956A1"/>
    <w:rsid w:val="002963A2"/>
    <w:rsid w:val="002A0559"/>
    <w:rsid w:val="002A1BCA"/>
    <w:rsid w:val="002A4870"/>
    <w:rsid w:val="002A5A68"/>
    <w:rsid w:val="002B0388"/>
    <w:rsid w:val="002B0632"/>
    <w:rsid w:val="002B0FFC"/>
    <w:rsid w:val="002B1CEB"/>
    <w:rsid w:val="002B240D"/>
    <w:rsid w:val="002B3107"/>
    <w:rsid w:val="002B45F2"/>
    <w:rsid w:val="002B4BAB"/>
    <w:rsid w:val="002B4DC1"/>
    <w:rsid w:val="002B655A"/>
    <w:rsid w:val="002B6C6C"/>
    <w:rsid w:val="002B7592"/>
    <w:rsid w:val="002C0360"/>
    <w:rsid w:val="002C0C59"/>
    <w:rsid w:val="002C20A2"/>
    <w:rsid w:val="002C2B39"/>
    <w:rsid w:val="002C2FCB"/>
    <w:rsid w:val="002C3810"/>
    <w:rsid w:val="002C3933"/>
    <w:rsid w:val="002C4432"/>
    <w:rsid w:val="002C46C2"/>
    <w:rsid w:val="002C49A8"/>
    <w:rsid w:val="002C68A1"/>
    <w:rsid w:val="002C6BEF"/>
    <w:rsid w:val="002C7364"/>
    <w:rsid w:val="002C7AD6"/>
    <w:rsid w:val="002D0460"/>
    <w:rsid w:val="002D1097"/>
    <w:rsid w:val="002D1CB0"/>
    <w:rsid w:val="002D263E"/>
    <w:rsid w:val="002D48D9"/>
    <w:rsid w:val="002D5F30"/>
    <w:rsid w:val="002D672E"/>
    <w:rsid w:val="002E0227"/>
    <w:rsid w:val="002E1A6A"/>
    <w:rsid w:val="002E253F"/>
    <w:rsid w:val="002E3C78"/>
    <w:rsid w:val="002E4593"/>
    <w:rsid w:val="002E56CA"/>
    <w:rsid w:val="002E6393"/>
    <w:rsid w:val="002E74D1"/>
    <w:rsid w:val="002F05A7"/>
    <w:rsid w:val="002F08E0"/>
    <w:rsid w:val="002F0AE7"/>
    <w:rsid w:val="002F791F"/>
    <w:rsid w:val="00301E72"/>
    <w:rsid w:val="00302315"/>
    <w:rsid w:val="003024A3"/>
    <w:rsid w:val="00302D4D"/>
    <w:rsid w:val="00302FBF"/>
    <w:rsid w:val="00303CCD"/>
    <w:rsid w:val="003058D0"/>
    <w:rsid w:val="003067DF"/>
    <w:rsid w:val="00311F8D"/>
    <w:rsid w:val="00312D26"/>
    <w:rsid w:val="00313ADB"/>
    <w:rsid w:val="00314860"/>
    <w:rsid w:val="00314A4F"/>
    <w:rsid w:val="00315085"/>
    <w:rsid w:val="00315C04"/>
    <w:rsid w:val="00317320"/>
    <w:rsid w:val="00317EC8"/>
    <w:rsid w:val="003208C7"/>
    <w:rsid w:val="00323FD6"/>
    <w:rsid w:val="0032409F"/>
    <w:rsid w:val="00324364"/>
    <w:rsid w:val="00324394"/>
    <w:rsid w:val="00324D76"/>
    <w:rsid w:val="00325118"/>
    <w:rsid w:val="00325140"/>
    <w:rsid w:val="00326069"/>
    <w:rsid w:val="00326BB4"/>
    <w:rsid w:val="00326C6E"/>
    <w:rsid w:val="00330195"/>
    <w:rsid w:val="00330AA4"/>
    <w:rsid w:val="00333331"/>
    <w:rsid w:val="00334978"/>
    <w:rsid w:val="003353CD"/>
    <w:rsid w:val="00341CBC"/>
    <w:rsid w:val="0034215D"/>
    <w:rsid w:val="00343073"/>
    <w:rsid w:val="00343A92"/>
    <w:rsid w:val="003460A2"/>
    <w:rsid w:val="0034689C"/>
    <w:rsid w:val="003479E9"/>
    <w:rsid w:val="003502D7"/>
    <w:rsid w:val="00350311"/>
    <w:rsid w:val="003523D0"/>
    <w:rsid w:val="00355D2C"/>
    <w:rsid w:val="003566B8"/>
    <w:rsid w:val="00356F57"/>
    <w:rsid w:val="003572E6"/>
    <w:rsid w:val="00357A65"/>
    <w:rsid w:val="003605B8"/>
    <w:rsid w:val="00361F7E"/>
    <w:rsid w:val="003625C1"/>
    <w:rsid w:val="00364104"/>
    <w:rsid w:val="00371037"/>
    <w:rsid w:val="00371177"/>
    <w:rsid w:val="00374152"/>
    <w:rsid w:val="0037434D"/>
    <w:rsid w:val="00375345"/>
    <w:rsid w:val="00375443"/>
    <w:rsid w:val="00375487"/>
    <w:rsid w:val="003754DE"/>
    <w:rsid w:val="003763CF"/>
    <w:rsid w:val="003767E9"/>
    <w:rsid w:val="00376B5D"/>
    <w:rsid w:val="00377C17"/>
    <w:rsid w:val="00380CDD"/>
    <w:rsid w:val="00380D18"/>
    <w:rsid w:val="00383774"/>
    <w:rsid w:val="00383DA5"/>
    <w:rsid w:val="00386BBA"/>
    <w:rsid w:val="00386E6E"/>
    <w:rsid w:val="00387293"/>
    <w:rsid w:val="00390C6A"/>
    <w:rsid w:val="00394AC8"/>
    <w:rsid w:val="00395110"/>
    <w:rsid w:val="00395366"/>
    <w:rsid w:val="003965ED"/>
    <w:rsid w:val="0039758D"/>
    <w:rsid w:val="003A230E"/>
    <w:rsid w:val="003A2DEA"/>
    <w:rsid w:val="003A3335"/>
    <w:rsid w:val="003A3B44"/>
    <w:rsid w:val="003A4363"/>
    <w:rsid w:val="003A7A1D"/>
    <w:rsid w:val="003A7C22"/>
    <w:rsid w:val="003B1AE5"/>
    <w:rsid w:val="003C1B67"/>
    <w:rsid w:val="003C1D3A"/>
    <w:rsid w:val="003C2742"/>
    <w:rsid w:val="003C51C7"/>
    <w:rsid w:val="003C6C5E"/>
    <w:rsid w:val="003C7641"/>
    <w:rsid w:val="003C782D"/>
    <w:rsid w:val="003C7917"/>
    <w:rsid w:val="003D2D13"/>
    <w:rsid w:val="003D3148"/>
    <w:rsid w:val="003D4E1A"/>
    <w:rsid w:val="003D5004"/>
    <w:rsid w:val="003D5F73"/>
    <w:rsid w:val="003E0EA2"/>
    <w:rsid w:val="003E126B"/>
    <w:rsid w:val="003E1509"/>
    <w:rsid w:val="003E15DD"/>
    <w:rsid w:val="003E18D1"/>
    <w:rsid w:val="003E1CC7"/>
    <w:rsid w:val="003E2568"/>
    <w:rsid w:val="003E2D04"/>
    <w:rsid w:val="003E3F6C"/>
    <w:rsid w:val="003E40A5"/>
    <w:rsid w:val="003E5EBC"/>
    <w:rsid w:val="003E708F"/>
    <w:rsid w:val="003E7E45"/>
    <w:rsid w:val="003E7F72"/>
    <w:rsid w:val="003F158B"/>
    <w:rsid w:val="003F1C9D"/>
    <w:rsid w:val="003F213F"/>
    <w:rsid w:val="003F2BC4"/>
    <w:rsid w:val="003F4451"/>
    <w:rsid w:val="003F4BAF"/>
    <w:rsid w:val="003F5B0D"/>
    <w:rsid w:val="003F69C1"/>
    <w:rsid w:val="003F7DDF"/>
    <w:rsid w:val="004009D6"/>
    <w:rsid w:val="00401148"/>
    <w:rsid w:val="004018C1"/>
    <w:rsid w:val="00402CF9"/>
    <w:rsid w:val="0040450C"/>
    <w:rsid w:val="00405780"/>
    <w:rsid w:val="00407D19"/>
    <w:rsid w:val="00410A5A"/>
    <w:rsid w:val="00410DAB"/>
    <w:rsid w:val="004135BC"/>
    <w:rsid w:val="004172EA"/>
    <w:rsid w:val="00417F55"/>
    <w:rsid w:val="00420432"/>
    <w:rsid w:val="00421063"/>
    <w:rsid w:val="004223D1"/>
    <w:rsid w:val="0042291D"/>
    <w:rsid w:val="004233D9"/>
    <w:rsid w:val="00425024"/>
    <w:rsid w:val="0042568C"/>
    <w:rsid w:val="0042627D"/>
    <w:rsid w:val="00426CD1"/>
    <w:rsid w:val="00430A18"/>
    <w:rsid w:val="00431A38"/>
    <w:rsid w:val="00432788"/>
    <w:rsid w:val="00433393"/>
    <w:rsid w:val="00435697"/>
    <w:rsid w:val="004364AC"/>
    <w:rsid w:val="00442632"/>
    <w:rsid w:val="004435DD"/>
    <w:rsid w:val="0044483A"/>
    <w:rsid w:val="00445A20"/>
    <w:rsid w:val="004460B2"/>
    <w:rsid w:val="00446CE5"/>
    <w:rsid w:val="00446E44"/>
    <w:rsid w:val="00447FE9"/>
    <w:rsid w:val="00450FC4"/>
    <w:rsid w:val="00451052"/>
    <w:rsid w:val="00451D08"/>
    <w:rsid w:val="00451FB0"/>
    <w:rsid w:val="00451FB4"/>
    <w:rsid w:val="0045386A"/>
    <w:rsid w:val="004548AD"/>
    <w:rsid w:val="00454F4B"/>
    <w:rsid w:val="004556D1"/>
    <w:rsid w:val="00455767"/>
    <w:rsid w:val="0045657A"/>
    <w:rsid w:val="00457444"/>
    <w:rsid w:val="004608FD"/>
    <w:rsid w:val="004611C3"/>
    <w:rsid w:val="004615E5"/>
    <w:rsid w:val="0046311F"/>
    <w:rsid w:val="00463A33"/>
    <w:rsid w:val="00464782"/>
    <w:rsid w:val="004672E6"/>
    <w:rsid w:val="00467B37"/>
    <w:rsid w:val="00470299"/>
    <w:rsid w:val="004707CF"/>
    <w:rsid w:val="00470CEA"/>
    <w:rsid w:val="004716E0"/>
    <w:rsid w:val="00472D7E"/>
    <w:rsid w:val="0047366E"/>
    <w:rsid w:val="004744A2"/>
    <w:rsid w:val="00474D3C"/>
    <w:rsid w:val="00474DF2"/>
    <w:rsid w:val="004756D9"/>
    <w:rsid w:val="00477055"/>
    <w:rsid w:val="0047779A"/>
    <w:rsid w:val="00480129"/>
    <w:rsid w:val="00480B88"/>
    <w:rsid w:val="00481D5D"/>
    <w:rsid w:val="00482AD5"/>
    <w:rsid w:val="00482DF8"/>
    <w:rsid w:val="00483DEA"/>
    <w:rsid w:val="00485D65"/>
    <w:rsid w:val="00485E6A"/>
    <w:rsid w:val="004865B9"/>
    <w:rsid w:val="0049278B"/>
    <w:rsid w:val="0049288F"/>
    <w:rsid w:val="00492E3F"/>
    <w:rsid w:val="00493A1B"/>
    <w:rsid w:val="00494839"/>
    <w:rsid w:val="00494935"/>
    <w:rsid w:val="004958B9"/>
    <w:rsid w:val="004A0D52"/>
    <w:rsid w:val="004A0D92"/>
    <w:rsid w:val="004A0F32"/>
    <w:rsid w:val="004A1FAD"/>
    <w:rsid w:val="004A25C8"/>
    <w:rsid w:val="004A3C9F"/>
    <w:rsid w:val="004A4263"/>
    <w:rsid w:val="004A7174"/>
    <w:rsid w:val="004B14E7"/>
    <w:rsid w:val="004B1C35"/>
    <w:rsid w:val="004B1F18"/>
    <w:rsid w:val="004B2C63"/>
    <w:rsid w:val="004B340A"/>
    <w:rsid w:val="004B4C58"/>
    <w:rsid w:val="004B5263"/>
    <w:rsid w:val="004B53B0"/>
    <w:rsid w:val="004B553B"/>
    <w:rsid w:val="004B5706"/>
    <w:rsid w:val="004B7B2B"/>
    <w:rsid w:val="004B7DE1"/>
    <w:rsid w:val="004C0922"/>
    <w:rsid w:val="004C1374"/>
    <w:rsid w:val="004C1E47"/>
    <w:rsid w:val="004C21F3"/>
    <w:rsid w:val="004C3D62"/>
    <w:rsid w:val="004C6136"/>
    <w:rsid w:val="004C69D9"/>
    <w:rsid w:val="004C6BB2"/>
    <w:rsid w:val="004C73D8"/>
    <w:rsid w:val="004D01E2"/>
    <w:rsid w:val="004D04D7"/>
    <w:rsid w:val="004D0C86"/>
    <w:rsid w:val="004D16C6"/>
    <w:rsid w:val="004D23FE"/>
    <w:rsid w:val="004D2A48"/>
    <w:rsid w:val="004D3CDD"/>
    <w:rsid w:val="004D4C4E"/>
    <w:rsid w:val="004D5879"/>
    <w:rsid w:val="004D5ED4"/>
    <w:rsid w:val="004D6A7A"/>
    <w:rsid w:val="004E084C"/>
    <w:rsid w:val="004E1353"/>
    <w:rsid w:val="004E3217"/>
    <w:rsid w:val="004E3FCA"/>
    <w:rsid w:val="004E450B"/>
    <w:rsid w:val="004E5515"/>
    <w:rsid w:val="004E5ADD"/>
    <w:rsid w:val="004E5FF4"/>
    <w:rsid w:val="004E6ADF"/>
    <w:rsid w:val="004E7187"/>
    <w:rsid w:val="004E74B1"/>
    <w:rsid w:val="004E7665"/>
    <w:rsid w:val="004F2AF5"/>
    <w:rsid w:val="004F377A"/>
    <w:rsid w:val="004F3E76"/>
    <w:rsid w:val="004F516F"/>
    <w:rsid w:val="004F64C8"/>
    <w:rsid w:val="004F7573"/>
    <w:rsid w:val="004F7AEF"/>
    <w:rsid w:val="004F7B6A"/>
    <w:rsid w:val="00501EE6"/>
    <w:rsid w:val="00502DDA"/>
    <w:rsid w:val="00504545"/>
    <w:rsid w:val="00504C90"/>
    <w:rsid w:val="00506613"/>
    <w:rsid w:val="00511DD9"/>
    <w:rsid w:val="00513230"/>
    <w:rsid w:val="00515CBF"/>
    <w:rsid w:val="005164F5"/>
    <w:rsid w:val="00517202"/>
    <w:rsid w:val="00521928"/>
    <w:rsid w:val="005240BE"/>
    <w:rsid w:val="00524D7E"/>
    <w:rsid w:val="0052502B"/>
    <w:rsid w:val="0052555D"/>
    <w:rsid w:val="00527AD1"/>
    <w:rsid w:val="005325CD"/>
    <w:rsid w:val="0053290D"/>
    <w:rsid w:val="00533071"/>
    <w:rsid w:val="00535FBD"/>
    <w:rsid w:val="00537FD2"/>
    <w:rsid w:val="00540BD1"/>
    <w:rsid w:val="00540D91"/>
    <w:rsid w:val="0054176D"/>
    <w:rsid w:val="00544140"/>
    <w:rsid w:val="0054486B"/>
    <w:rsid w:val="00546486"/>
    <w:rsid w:val="00546CCE"/>
    <w:rsid w:val="005503AF"/>
    <w:rsid w:val="0055059C"/>
    <w:rsid w:val="00552D6F"/>
    <w:rsid w:val="00553547"/>
    <w:rsid w:val="005546D1"/>
    <w:rsid w:val="005547C6"/>
    <w:rsid w:val="0055566D"/>
    <w:rsid w:val="0055668E"/>
    <w:rsid w:val="0055711A"/>
    <w:rsid w:val="0056002B"/>
    <w:rsid w:val="00562BC3"/>
    <w:rsid w:val="005650CC"/>
    <w:rsid w:val="005669AF"/>
    <w:rsid w:val="0056780A"/>
    <w:rsid w:val="00567D4B"/>
    <w:rsid w:val="00567E67"/>
    <w:rsid w:val="00570832"/>
    <w:rsid w:val="00570B4C"/>
    <w:rsid w:val="00573DD5"/>
    <w:rsid w:val="0057471C"/>
    <w:rsid w:val="0057680F"/>
    <w:rsid w:val="00577BCC"/>
    <w:rsid w:val="0058055B"/>
    <w:rsid w:val="00581B50"/>
    <w:rsid w:val="0058398D"/>
    <w:rsid w:val="00583A4B"/>
    <w:rsid w:val="00584E7A"/>
    <w:rsid w:val="00585C99"/>
    <w:rsid w:val="005868A5"/>
    <w:rsid w:val="005869F2"/>
    <w:rsid w:val="0058792F"/>
    <w:rsid w:val="00587C87"/>
    <w:rsid w:val="00590D41"/>
    <w:rsid w:val="0059178A"/>
    <w:rsid w:val="00592CAF"/>
    <w:rsid w:val="00594739"/>
    <w:rsid w:val="005956E0"/>
    <w:rsid w:val="00596811"/>
    <w:rsid w:val="005A031C"/>
    <w:rsid w:val="005A1BF2"/>
    <w:rsid w:val="005A2455"/>
    <w:rsid w:val="005A353B"/>
    <w:rsid w:val="005A3BE5"/>
    <w:rsid w:val="005A417B"/>
    <w:rsid w:val="005A6198"/>
    <w:rsid w:val="005A620B"/>
    <w:rsid w:val="005B02CC"/>
    <w:rsid w:val="005B1E97"/>
    <w:rsid w:val="005B2424"/>
    <w:rsid w:val="005B2F6D"/>
    <w:rsid w:val="005B329B"/>
    <w:rsid w:val="005B3520"/>
    <w:rsid w:val="005B384B"/>
    <w:rsid w:val="005B4FCB"/>
    <w:rsid w:val="005B66B4"/>
    <w:rsid w:val="005B6ADC"/>
    <w:rsid w:val="005B7AF4"/>
    <w:rsid w:val="005B7EF8"/>
    <w:rsid w:val="005C13C0"/>
    <w:rsid w:val="005C18AF"/>
    <w:rsid w:val="005C22CD"/>
    <w:rsid w:val="005C4197"/>
    <w:rsid w:val="005C4275"/>
    <w:rsid w:val="005C5AA8"/>
    <w:rsid w:val="005C68AF"/>
    <w:rsid w:val="005C6DE3"/>
    <w:rsid w:val="005D2888"/>
    <w:rsid w:val="005D44F3"/>
    <w:rsid w:val="005D4D38"/>
    <w:rsid w:val="005D564D"/>
    <w:rsid w:val="005D58E1"/>
    <w:rsid w:val="005D78CA"/>
    <w:rsid w:val="005D7ACA"/>
    <w:rsid w:val="005D7D3E"/>
    <w:rsid w:val="005D7F71"/>
    <w:rsid w:val="005E0016"/>
    <w:rsid w:val="005E1924"/>
    <w:rsid w:val="005E2AD2"/>
    <w:rsid w:val="005E466A"/>
    <w:rsid w:val="005E50C2"/>
    <w:rsid w:val="005E5D14"/>
    <w:rsid w:val="005E5F43"/>
    <w:rsid w:val="005F078E"/>
    <w:rsid w:val="005F0BFF"/>
    <w:rsid w:val="005F1FC0"/>
    <w:rsid w:val="005F2106"/>
    <w:rsid w:val="005F2A43"/>
    <w:rsid w:val="005F4FEC"/>
    <w:rsid w:val="005F5924"/>
    <w:rsid w:val="005F5CA6"/>
    <w:rsid w:val="005F6E7B"/>
    <w:rsid w:val="0060229E"/>
    <w:rsid w:val="00602C83"/>
    <w:rsid w:val="00604CF9"/>
    <w:rsid w:val="006110C8"/>
    <w:rsid w:val="00612922"/>
    <w:rsid w:val="00613E15"/>
    <w:rsid w:val="00615419"/>
    <w:rsid w:val="00615A83"/>
    <w:rsid w:val="006163D8"/>
    <w:rsid w:val="00616E99"/>
    <w:rsid w:val="00617B20"/>
    <w:rsid w:val="00620751"/>
    <w:rsid w:val="00622A28"/>
    <w:rsid w:val="0062415A"/>
    <w:rsid w:val="00625FA9"/>
    <w:rsid w:val="006261C5"/>
    <w:rsid w:val="0062628A"/>
    <w:rsid w:val="00626D67"/>
    <w:rsid w:val="00626E71"/>
    <w:rsid w:val="00627E09"/>
    <w:rsid w:val="006327FE"/>
    <w:rsid w:val="00632CE1"/>
    <w:rsid w:val="006340DA"/>
    <w:rsid w:val="00634713"/>
    <w:rsid w:val="006347B2"/>
    <w:rsid w:val="00636454"/>
    <w:rsid w:val="0063724A"/>
    <w:rsid w:val="006414A2"/>
    <w:rsid w:val="0064260F"/>
    <w:rsid w:val="00642DDE"/>
    <w:rsid w:val="00643DE3"/>
    <w:rsid w:val="00644880"/>
    <w:rsid w:val="00645B6D"/>
    <w:rsid w:val="00646EA3"/>
    <w:rsid w:val="00647226"/>
    <w:rsid w:val="0065105C"/>
    <w:rsid w:val="0065391C"/>
    <w:rsid w:val="006540A7"/>
    <w:rsid w:val="00656ABA"/>
    <w:rsid w:val="0066085D"/>
    <w:rsid w:val="00660F7A"/>
    <w:rsid w:val="00661709"/>
    <w:rsid w:val="006619E7"/>
    <w:rsid w:val="0066235F"/>
    <w:rsid w:val="00662774"/>
    <w:rsid w:val="00662877"/>
    <w:rsid w:val="00662CF2"/>
    <w:rsid w:val="00663B2E"/>
    <w:rsid w:val="00664C15"/>
    <w:rsid w:val="00664F8B"/>
    <w:rsid w:val="00665018"/>
    <w:rsid w:val="006651E5"/>
    <w:rsid w:val="006658DA"/>
    <w:rsid w:val="00666034"/>
    <w:rsid w:val="00670D58"/>
    <w:rsid w:val="00672B2F"/>
    <w:rsid w:val="00672E84"/>
    <w:rsid w:val="006746AC"/>
    <w:rsid w:val="00674A06"/>
    <w:rsid w:val="00674E11"/>
    <w:rsid w:val="006752EA"/>
    <w:rsid w:val="00676DB0"/>
    <w:rsid w:val="006824AA"/>
    <w:rsid w:val="006825D4"/>
    <w:rsid w:val="00682781"/>
    <w:rsid w:val="00685F09"/>
    <w:rsid w:val="00690684"/>
    <w:rsid w:val="006923D2"/>
    <w:rsid w:val="0069452B"/>
    <w:rsid w:val="006945FF"/>
    <w:rsid w:val="00694DB0"/>
    <w:rsid w:val="00695072"/>
    <w:rsid w:val="00695470"/>
    <w:rsid w:val="00696538"/>
    <w:rsid w:val="00696873"/>
    <w:rsid w:val="006A07AE"/>
    <w:rsid w:val="006A2117"/>
    <w:rsid w:val="006A27F5"/>
    <w:rsid w:val="006A3C76"/>
    <w:rsid w:val="006A5932"/>
    <w:rsid w:val="006A60F5"/>
    <w:rsid w:val="006A7CAC"/>
    <w:rsid w:val="006B1231"/>
    <w:rsid w:val="006B18A0"/>
    <w:rsid w:val="006B1F85"/>
    <w:rsid w:val="006B1FD2"/>
    <w:rsid w:val="006B2E17"/>
    <w:rsid w:val="006B4FF1"/>
    <w:rsid w:val="006B55D2"/>
    <w:rsid w:val="006B6437"/>
    <w:rsid w:val="006B79F3"/>
    <w:rsid w:val="006C11A9"/>
    <w:rsid w:val="006C242D"/>
    <w:rsid w:val="006C3018"/>
    <w:rsid w:val="006C31F6"/>
    <w:rsid w:val="006C4D6C"/>
    <w:rsid w:val="006C596D"/>
    <w:rsid w:val="006C7CA1"/>
    <w:rsid w:val="006D011E"/>
    <w:rsid w:val="006D1552"/>
    <w:rsid w:val="006D15B9"/>
    <w:rsid w:val="006D2914"/>
    <w:rsid w:val="006D2B17"/>
    <w:rsid w:val="006D30B6"/>
    <w:rsid w:val="006D4351"/>
    <w:rsid w:val="006D5BF7"/>
    <w:rsid w:val="006D6093"/>
    <w:rsid w:val="006D64BE"/>
    <w:rsid w:val="006E0044"/>
    <w:rsid w:val="006E1E73"/>
    <w:rsid w:val="006E2BDC"/>
    <w:rsid w:val="006E313E"/>
    <w:rsid w:val="006E35D8"/>
    <w:rsid w:val="006E3A6C"/>
    <w:rsid w:val="006E4BC2"/>
    <w:rsid w:val="006E53FD"/>
    <w:rsid w:val="006E61CF"/>
    <w:rsid w:val="006E70F1"/>
    <w:rsid w:val="006E73EC"/>
    <w:rsid w:val="006F4316"/>
    <w:rsid w:val="006F4B22"/>
    <w:rsid w:val="006F51AD"/>
    <w:rsid w:val="006F5EB6"/>
    <w:rsid w:val="006F613A"/>
    <w:rsid w:val="006F6631"/>
    <w:rsid w:val="007005D0"/>
    <w:rsid w:val="00700A50"/>
    <w:rsid w:val="00700DEF"/>
    <w:rsid w:val="00701502"/>
    <w:rsid w:val="007017B4"/>
    <w:rsid w:val="00702416"/>
    <w:rsid w:val="00702458"/>
    <w:rsid w:val="00703060"/>
    <w:rsid w:val="00706D40"/>
    <w:rsid w:val="007119ED"/>
    <w:rsid w:val="0071231A"/>
    <w:rsid w:val="007129E7"/>
    <w:rsid w:val="00713AF0"/>
    <w:rsid w:val="007146B5"/>
    <w:rsid w:val="007153D7"/>
    <w:rsid w:val="007157A0"/>
    <w:rsid w:val="00716AB6"/>
    <w:rsid w:val="00716AEC"/>
    <w:rsid w:val="00717C66"/>
    <w:rsid w:val="00717E4B"/>
    <w:rsid w:val="007218BD"/>
    <w:rsid w:val="00721C86"/>
    <w:rsid w:val="00721FA8"/>
    <w:rsid w:val="007239BB"/>
    <w:rsid w:val="00726780"/>
    <w:rsid w:val="00726B3B"/>
    <w:rsid w:val="00726CF1"/>
    <w:rsid w:val="007315E7"/>
    <w:rsid w:val="00732D2F"/>
    <w:rsid w:val="0073317B"/>
    <w:rsid w:val="00733F55"/>
    <w:rsid w:val="00736E89"/>
    <w:rsid w:val="007408CD"/>
    <w:rsid w:val="00741308"/>
    <w:rsid w:val="0074166D"/>
    <w:rsid w:val="00741781"/>
    <w:rsid w:val="00741BE8"/>
    <w:rsid w:val="0074675C"/>
    <w:rsid w:val="00750282"/>
    <w:rsid w:val="007522E7"/>
    <w:rsid w:val="00752CF2"/>
    <w:rsid w:val="00752E63"/>
    <w:rsid w:val="00756EBF"/>
    <w:rsid w:val="00760AB5"/>
    <w:rsid w:val="00760F02"/>
    <w:rsid w:val="00761EA6"/>
    <w:rsid w:val="00762206"/>
    <w:rsid w:val="00762387"/>
    <w:rsid w:val="007647AC"/>
    <w:rsid w:val="00764C09"/>
    <w:rsid w:val="00764ED9"/>
    <w:rsid w:val="00765CCF"/>
    <w:rsid w:val="007666DC"/>
    <w:rsid w:val="00766C01"/>
    <w:rsid w:val="007705B1"/>
    <w:rsid w:val="0077151A"/>
    <w:rsid w:val="00773261"/>
    <w:rsid w:val="00775277"/>
    <w:rsid w:val="00777140"/>
    <w:rsid w:val="00780240"/>
    <w:rsid w:val="00783D45"/>
    <w:rsid w:val="00786254"/>
    <w:rsid w:val="00790007"/>
    <w:rsid w:val="00790CAC"/>
    <w:rsid w:val="00793F11"/>
    <w:rsid w:val="00795169"/>
    <w:rsid w:val="007953A0"/>
    <w:rsid w:val="00796061"/>
    <w:rsid w:val="007961F2"/>
    <w:rsid w:val="007965F2"/>
    <w:rsid w:val="0079781D"/>
    <w:rsid w:val="007A0276"/>
    <w:rsid w:val="007A033C"/>
    <w:rsid w:val="007A0C35"/>
    <w:rsid w:val="007A0FDA"/>
    <w:rsid w:val="007A2DFF"/>
    <w:rsid w:val="007A35D8"/>
    <w:rsid w:val="007A3C14"/>
    <w:rsid w:val="007A3E1A"/>
    <w:rsid w:val="007A6350"/>
    <w:rsid w:val="007A65A9"/>
    <w:rsid w:val="007B1FF2"/>
    <w:rsid w:val="007B2FBC"/>
    <w:rsid w:val="007B431B"/>
    <w:rsid w:val="007B44E8"/>
    <w:rsid w:val="007B4F68"/>
    <w:rsid w:val="007B5FC6"/>
    <w:rsid w:val="007B7CA2"/>
    <w:rsid w:val="007C01E6"/>
    <w:rsid w:val="007C2076"/>
    <w:rsid w:val="007C3F15"/>
    <w:rsid w:val="007C4BE1"/>
    <w:rsid w:val="007C503F"/>
    <w:rsid w:val="007C5E2C"/>
    <w:rsid w:val="007C6489"/>
    <w:rsid w:val="007D01E5"/>
    <w:rsid w:val="007D0221"/>
    <w:rsid w:val="007D047C"/>
    <w:rsid w:val="007D1DEB"/>
    <w:rsid w:val="007D3453"/>
    <w:rsid w:val="007D4483"/>
    <w:rsid w:val="007D7BBF"/>
    <w:rsid w:val="007E183F"/>
    <w:rsid w:val="007E2843"/>
    <w:rsid w:val="007E52A9"/>
    <w:rsid w:val="007E5508"/>
    <w:rsid w:val="007E5EB7"/>
    <w:rsid w:val="007E6D4E"/>
    <w:rsid w:val="007F1EB2"/>
    <w:rsid w:val="007F208E"/>
    <w:rsid w:val="007F20FF"/>
    <w:rsid w:val="007F4D3F"/>
    <w:rsid w:val="007F528F"/>
    <w:rsid w:val="007F5EED"/>
    <w:rsid w:val="007F6511"/>
    <w:rsid w:val="008055CF"/>
    <w:rsid w:val="0080747A"/>
    <w:rsid w:val="00807A97"/>
    <w:rsid w:val="008104A2"/>
    <w:rsid w:val="0081199C"/>
    <w:rsid w:val="00813C59"/>
    <w:rsid w:val="00814BD3"/>
    <w:rsid w:val="00815C54"/>
    <w:rsid w:val="00824CBC"/>
    <w:rsid w:val="00825CB1"/>
    <w:rsid w:val="008260B5"/>
    <w:rsid w:val="008265FD"/>
    <w:rsid w:val="00830997"/>
    <w:rsid w:val="00833B13"/>
    <w:rsid w:val="0083630B"/>
    <w:rsid w:val="008367A0"/>
    <w:rsid w:val="008409D8"/>
    <w:rsid w:val="0084154A"/>
    <w:rsid w:val="008431EE"/>
    <w:rsid w:val="008436A7"/>
    <w:rsid w:val="00844BEA"/>
    <w:rsid w:val="0084699C"/>
    <w:rsid w:val="00846BE8"/>
    <w:rsid w:val="008501D1"/>
    <w:rsid w:val="00850FB3"/>
    <w:rsid w:val="00851E36"/>
    <w:rsid w:val="0085237A"/>
    <w:rsid w:val="00853298"/>
    <w:rsid w:val="008537C1"/>
    <w:rsid w:val="008539E7"/>
    <w:rsid w:val="00853DF0"/>
    <w:rsid w:val="0085514E"/>
    <w:rsid w:val="00856CFB"/>
    <w:rsid w:val="00856DA7"/>
    <w:rsid w:val="008622BA"/>
    <w:rsid w:val="008648EA"/>
    <w:rsid w:val="00865112"/>
    <w:rsid w:val="00866BA6"/>
    <w:rsid w:val="00867073"/>
    <w:rsid w:val="00867A3C"/>
    <w:rsid w:val="00867B12"/>
    <w:rsid w:val="00867D71"/>
    <w:rsid w:val="00870836"/>
    <w:rsid w:val="0087084D"/>
    <w:rsid w:val="00871EF5"/>
    <w:rsid w:val="00874C1F"/>
    <w:rsid w:val="00874D71"/>
    <w:rsid w:val="00876692"/>
    <w:rsid w:val="00876777"/>
    <w:rsid w:val="0087752D"/>
    <w:rsid w:val="00880548"/>
    <w:rsid w:val="00881831"/>
    <w:rsid w:val="00881B82"/>
    <w:rsid w:val="00882E4A"/>
    <w:rsid w:val="00885BE0"/>
    <w:rsid w:val="008860A7"/>
    <w:rsid w:val="008865D2"/>
    <w:rsid w:val="00886EB8"/>
    <w:rsid w:val="00890DD5"/>
    <w:rsid w:val="00893A4D"/>
    <w:rsid w:val="00895573"/>
    <w:rsid w:val="008955DD"/>
    <w:rsid w:val="00896596"/>
    <w:rsid w:val="00896AD1"/>
    <w:rsid w:val="00896B91"/>
    <w:rsid w:val="00896E48"/>
    <w:rsid w:val="008A048C"/>
    <w:rsid w:val="008A0E39"/>
    <w:rsid w:val="008A2667"/>
    <w:rsid w:val="008A34E6"/>
    <w:rsid w:val="008A3BB2"/>
    <w:rsid w:val="008A4BB2"/>
    <w:rsid w:val="008A4F71"/>
    <w:rsid w:val="008A6AA6"/>
    <w:rsid w:val="008A72C5"/>
    <w:rsid w:val="008A7536"/>
    <w:rsid w:val="008A7A37"/>
    <w:rsid w:val="008A7F71"/>
    <w:rsid w:val="008B018A"/>
    <w:rsid w:val="008B2879"/>
    <w:rsid w:val="008B325E"/>
    <w:rsid w:val="008B3D95"/>
    <w:rsid w:val="008B41AA"/>
    <w:rsid w:val="008B4C3B"/>
    <w:rsid w:val="008B533F"/>
    <w:rsid w:val="008B64CC"/>
    <w:rsid w:val="008B6902"/>
    <w:rsid w:val="008B7377"/>
    <w:rsid w:val="008C09AA"/>
    <w:rsid w:val="008C1358"/>
    <w:rsid w:val="008C26F9"/>
    <w:rsid w:val="008C33AE"/>
    <w:rsid w:val="008C5C69"/>
    <w:rsid w:val="008C6E88"/>
    <w:rsid w:val="008D05B6"/>
    <w:rsid w:val="008D0E1C"/>
    <w:rsid w:val="008D398D"/>
    <w:rsid w:val="008D3EA2"/>
    <w:rsid w:val="008D45AC"/>
    <w:rsid w:val="008D68C8"/>
    <w:rsid w:val="008D693D"/>
    <w:rsid w:val="008E0D3D"/>
    <w:rsid w:val="008E1269"/>
    <w:rsid w:val="008E1937"/>
    <w:rsid w:val="008E1AE3"/>
    <w:rsid w:val="008E2E46"/>
    <w:rsid w:val="008E4CB3"/>
    <w:rsid w:val="008E50A9"/>
    <w:rsid w:val="008E5AF7"/>
    <w:rsid w:val="008F04C5"/>
    <w:rsid w:val="008F0DA8"/>
    <w:rsid w:val="008F0F87"/>
    <w:rsid w:val="008F13B9"/>
    <w:rsid w:val="008F1E1A"/>
    <w:rsid w:val="008F292C"/>
    <w:rsid w:val="008F56EA"/>
    <w:rsid w:val="008F752C"/>
    <w:rsid w:val="00903411"/>
    <w:rsid w:val="00905981"/>
    <w:rsid w:val="00907131"/>
    <w:rsid w:val="00907E7E"/>
    <w:rsid w:val="00910FA5"/>
    <w:rsid w:val="00914773"/>
    <w:rsid w:val="00915B64"/>
    <w:rsid w:val="00921E33"/>
    <w:rsid w:val="009221FE"/>
    <w:rsid w:val="009222CF"/>
    <w:rsid w:val="0092506B"/>
    <w:rsid w:val="00927820"/>
    <w:rsid w:val="009304B8"/>
    <w:rsid w:val="00930952"/>
    <w:rsid w:val="00931769"/>
    <w:rsid w:val="00932E47"/>
    <w:rsid w:val="0093458E"/>
    <w:rsid w:val="00936D74"/>
    <w:rsid w:val="00937E58"/>
    <w:rsid w:val="00940638"/>
    <w:rsid w:val="00941030"/>
    <w:rsid w:val="00941080"/>
    <w:rsid w:val="00942951"/>
    <w:rsid w:val="00943283"/>
    <w:rsid w:val="009436D0"/>
    <w:rsid w:val="00943B1A"/>
    <w:rsid w:val="009448FA"/>
    <w:rsid w:val="009456AF"/>
    <w:rsid w:val="009459D2"/>
    <w:rsid w:val="009477C8"/>
    <w:rsid w:val="00947951"/>
    <w:rsid w:val="00951387"/>
    <w:rsid w:val="00952127"/>
    <w:rsid w:val="00952CCE"/>
    <w:rsid w:val="00954A38"/>
    <w:rsid w:val="009569A7"/>
    <w:rsid w:val="0095722B"/>
    <w:rsid w:val="00957708"/>
    <w:rsid w:val="0096690F"/>
    <w:rsid w:val="009714A0"/>
    <w:rsid w:val="00971D66"/>
    <w:rsid w:val="00972AE8"/>
    <w:rsid w:val="009752E3"/>
    <w:rsid w:val="009764D7"/>
    <w:rsid w:val="009778F1"/>
    <w:rsid w:val="00977E5A"/>
    <w:rsid w:val="009828F2"/>
    <w:rsid w:val="00982F51"/>
    <w:rsid w:val="009839C0"/>
    <w:rsid w:val="0098558E"/>
    <w:rsid w:val="009905BB"/>
    <w:rsid w:val="009929D2"/>
    <w:rsid w:val="00992D21"/>
    <w:rsid w:val="00993856"/>
    <w:rsid w:val="009940FE"/>
    <w:rsid w:val="00994E76"/>
    <w:rsid w:val="00997573"/>
    <w:rsid w:val="009A0865"/>
    <w:rsid w:val="009A2642"/>
    <w:rsid w:val="009A2DEF"/>
    <w:rsid w:val="009A431B"/>
    <w:rsid w:val="009A44F3"/>
    <w:rsid w:val="009A7C7B"/>
    <w:rsid w:val="009B0B62"/>
    <w:rsid w:val="009B0E70"/>
    <w:rsid w:val="009B1DC2"/>
    <w:rsid w:val="009B3E90"/>
    <w:rsid w:val="009B4B09"/>
    <w:rsid w:val="009B58CC"/>
    <w:rsid w:val="009B7B18"/>
    <w:rsid w:val="009C018A"/>
    <w:rsid w:val="009C0590"/>
    <w:rsid w:val="009C1171"/>
    <w:rsid w:val="009C1CBE"/>
    <w:rsid w:val="009C250E"/>
    <w:rsid w:val="009C32F8"/>
    <w:rsid w:val="009C447E"/>
    <w:rsid w:val="009C602D"/>
    <w:rsid w:val="009C64CB"/>
    <w:rsid w:val="009C71F4"/>
    <w:rsid w:val="009C77D6"/>
    <w:rsid w:val="009D1395"/>
    <w:rsid w:val="009D13CE"/>
    <w:rsid w:val="009D34CE"/>
    <w:rsid w:val="009D433C"/>
    <w:rsid w:val="009D637C"/>
    <w:rsid w:val="009D6C65"/>
    <w:rsid w:val="009D6F3B"/>
    <w:rsid w:val="009E0037"/>
    <w:rsid w:val="009E1452"/>
    <w:rsid w:val="009E1C1C"/>
    <w:rsid w:val="009E1CF2"/>
    <w:rsid w:val="009E1E04"/>
    <w:rsid w:val="009E2254"/>
    <w:rsid w:val="009E29FF"/>
    <w:rsid w:val="009E3D61"/>
    <w:rsid w:val="009E3F7A"/>
    <w:rsid w:val="009E42AE"/>
    <w:rsid w:val="009E4777"/>
    <w:rsid w:val="009E7169"/>
    <w:rsid w:val="009F0E27"/>
    <w:rsid w:val="009F11F0"/>
    <w:rsid w:val="009F186E"/>
    <w:rsid w:val="009F2060"/>
    <w:rsid w:val="009F3220"/>
    <w:rsid w:val="009F35B0"/>
    <w:rsid w:val="009F3E84"/>
    <w:rsid w:val="009F4B52"/>
    <w:rsid w:val="009F4DBC"/>
    <w:rsid w:val="009F5EF8"/>
    <w:rsid w:val="00A001C4"/>
    <w:rsid w:val="00A0090E"/>
    <w:rsid w:val="00A00D40"/>
    <w:rsid w:val="00A01101"/>
    <w:rsid w:val="00A01390"/>
    <w:rsid w:val="00A01662"/>
    <w:rsid w:val="00A0360F"/>
    <w:rsid w:val="00A03830"/>
    <w:rsid w:val="00A05824"/>
    <w:rsid w:val="00A07BFE"/>
    <w:rsid w:val="00A1114A"/>
    <w:rsid w:val="00A116E1"/>
    <w:rsid w:val="00A12426"/>
    <w:rsid w:val="00A128A6"/>
    <w:rsid w:val="00A134A8"/>
    <w:rsid w:val="00A14B23"/>
    <w:rsid w:val="00A17E15"/>
    <w:rsid w:val="00A17EAC"/>
    <w:rsid w:val="00A20DAA"/>
    <w:rsid w:val="00A22CD0"/>
    <w:rsid w:val="00A24787"/>
    <w:rsid w:val="00A25AAE"/>
    <w:rsid w:val="00A262E7"/>
    <w:rsid w:val="00A263C2"/>
    <w:rsid w:val="00A27728"/>
    <w:rsid w:val="00A27BEE"/>
    <w:rsid w:val="00A300C9"/>
    <w:rsid w:val="00A323A0"/>
    <w:rsid w:val="00A3499F"/>
    <w:rsid w:val="00A3556F"/>
    <w:rsid w:val="00A355D8"/>
    <w:rsid w:val="00A35778"/>
    <w:rsid w:val="00A3606C"/>
    <w:rsid w:val="00A36BB5"/>
    <w:rsid w:val="00A3729E"/>
    <w:rsid w:val="00A37723"/>
    <w:rsid w:val="00A37A44"/>
    <w:rsid w:val="00A40C77"/>
    <w:rsid w:val="00A414D5"/>
    <w:rsid w:val="00A41AC4"/>
    <w:rsid w:val="00A41E5D"/>
    <w:rsid w:val="00A438B5"/>
    <w:rsid w:val="00A43D63"/>
    <w:rsid w:val="00A452EE"/>
    <w:rsid w:val="00A46CC3"/>
    <w:rsid w:val="00A478F0"/>
    <w:rsid w:val="00A51203"/>
    <w:rsid w:val="00A52202"/>
    <w:rsid w:val="00A5357D"/>
    <w:rsid w:val="00A53DB2"/>
    <w:rsid w:val="00A569C5"/>
    <w:rsid w:val="00A60645"/>
    <w:rsid w:val="00A62590"/>
    <w:rsid w:val="00A62790"/>
    <w:rsid w:val="00A652A5"/>
    <w:rsid w:val="00A65864"/>
    <w:rsid w:val="00A65999"/>
    <w:rsid w:val="00A65F97"/>
    <w:rsid w:val="00A66892"/>
    <w:rsid w:val="00A66DBD"/>
    <w:rsid w:val="00A67DD2"/>
    <w:rsid w:val="00A7076B"/>
    <w:rsid w:val="00A7097F"/>
    <w:rsid w:val="00A73BC4"/>
    <w:rsid w:val="00A76978"/>
    <w:rsid w:val="00A76C1A"/>
    <w:rsid w:val="00A7792B"/>
    <w:rsid w:val="00A80EC6"/>
    <w:rsid w:val="00A8101E"/>
    <w:rsid w:val="00A812B9"/>
    <w:rsid w:val="00A81396"/>
    <w:rsid w:val="00A81D81"/>
    <w:rsid w:val="00A81EAC"/>
    <w:rsid w:val="00A82567"/>
    <w:rsid w:val="00A83789"/>
    <w:rsid w:val="00A83CEA"/>
    <w:rsid w:val="00A83D94"/>
    <w:rsid w:val="00A84087"/>
    <w:rsid w:val="00A84B1A"/>
    <w:rsid w:val="00A85333"/>
    <w:rsid w:val="00A86276"/>
    <w:rsid w:val="00A862C9"/>
    <w:rsid w:val="00A90390"/>
    <w:rsid w:val="00A90980"/>
    <w:rsid w:val="00A90D62"/>
    <w:rsid w:val="00A912ED"/>
    <w:rsid w:val="00A9495D"/>
    <w:rsid w:val="00A94F1B"/>
    <w:rsid w:val="00A9536C"/>
    <w:rsid w:val="00A969EF"/>
    <w:rsid w:val="00A97941"/>
    <w:rsid w:val="00A97DEF"/>
    <w:rsid w:val="00A97DFA"/>
    <w:rsid w:val="00AA173F"/>
    <w:rsid w:val="00AA1DE8"/>
    <w:rsid w:val="00AA405E"/>
    <w:rsid w:val="00AA5F84"/>
    <w:rsid w:val="00AA718C"/>
    <w:rsid w:val="00AA71A3"/>
    <w:rsid w:val="00AB067C"/>
    <w:rsid w:val="00AB0F98"/>
    <w:rsid w:val="00AB1D5C"/>
    <w:rsid w:val="00AB2530"/>
    <w:rsid w:val="00AB2EB8"/>
    <w:rsid w:val="00AB31D8"/>
    <w:rsid w:val="00AB5001"/>
    <w:rsid w:val="00AB6870"/>
    <w:rsid w:val="00AC0555"/>
    <w:rsid w:val="00AC0F1F"/>
    <w:rsid w:val="00AC3B2F"/>
    <w:rsid w:val="00AC3DA9"/>
    <w:rsid w:val="00AC4E69"/>
    <w:rsid w:val="00AC500D"/>
    <w:rsid w:val="00AC59A7"/>
    <w:rsid w:val="00AC5A9D"/>
    <w:rsid w:val="00AC7225"/>
    <w:rsid w:val="00AD0780"/>
    <w:rsid w:val="00AD1E5F"/>
    <w:rsid w:val="00AD303C"/>
    <w:rsid w:val="00AD41F6"/>
    <w:rsid w:val="00AD479B"/>
    <w:rsid w:val="00AD4F28"/>
    <w:rsid w:val="00AD544D"/>
    <w:rsid w:val="00AE25BC"/>
    <w:rsid w:val="00AF0169"/>
    <w:rsid w:val="00AF2849"/>
    <w:rsid w:val="00AF2951"/>
    <w:rsid w:val="00AF2A9E"/>
    <w:rsid w:val="00AF2E9F"/>
    <w:rsid w:val="00AF37B2"/>
    <w:rsid w:val="00AF4C47"/>
    <w:rsid w:val="00AF4FC9"/>
    <w:rsid w:val="00AF53EB"/>
    <w:rsid w:val="00AF5689"/>
    <w:rsid w:val="00AF69A2"/>
    <w:rsid w:val="00AF6B5D"/>
    <w:rsid w:val="00B004B1"/>
    <w:rsid w:val="00B00CEC"/>
    <w:rsid w:val="00B01930"/>
    <w:rsid w:val="00B025EB"/>
    <w:rsid w:val="00B03079"/>
    <w:rsid w:val="00B033F2"/>
    <w:rsid w:val="00B05982"/>
    <w:rsid w:val="00B06AE4"/>
    <w:rsid w:val="00B06ED5"/>
    <w:rsid w:val="00B070B7"/>
    <w:rsid w:val="00B11327"/>
    <w:rsid w:val="00B12524"/>
    <w:rsid w:val="00B1338F"/>
    <w:rsid w:val="00B15956"/>
    <w:rsid w:val="00B1641E"/>
    <w:rsid w:val="00B17513"/>
    <w:rsid w:val="00B20EFF"/>
    <w:rsid w:val="00B21137"/>
    <w:rsid w:val="00B23481"/>
    <w:rsid w:val="00B23649"/>
    <w:rsid w:val="00B2438C"/>
    <w:rsid w:val="00B27329"/>
    <w:rsid w:val="00B27700"/>
    <w:rsid w:val="00B27FDB"/>
    <w:rsid w:val="00B3028D"/>
    <w:rsid w:val="00B32723"/>
    <w:rsid w:val="00B33CE5"/>
    <w:rsid w:val="00B3529C"/>
    <w:rsid w:val="00B36273"/>
    <w:rsid w:val="00B36814"/>
    <w:rsid w:val="00B40C1A"/>
    <w:rsid w:val="00B427C3"/>
    <w:rsid w:val="00B42A79"/>
    <w:rsid w:val="00B4319E"/>
    <w:rsid w:val="00B4355C"/>
    <w:rsid w:val="00B444C4"/>
    <w:rsid w:val="00B459D0"/>
    <w:rsid w:val="00B45D57"/>
    <w:rsid w:val="00B45F6D"/>
    <w:rsid w:val="00B469FE"/>
    <w:rsid w:val="00B471EC"/>
    <w:rsid w:val="00B502F8"/>
    <w:rsid w:val="00B50370"/>
    <w:rsid w:val="00B5046A"/>
    <w:rsid w:val="00B53673"/>
    <w:rsid w:val="00B55419"/>
    <w:rsid w:val="00B602AF"/>
    <w:rsid w:val="00B60E4B"/>
    <w:rsid w:val="00B63310"/>
    <w:rsid w:val="00B642DD"/>
    <w:rsid w:val="00B65AB9"/>
    <w:rsid w:val="00B6622D"/>
    <w:rsid w:val="00B665D5"/>
    <w:rsid w:val="00B67B00"/>
    <w:rsid w:val="00B67B2D"/>
    <w:rsid w:val="00B7141B"/>
    <w:rsid w:val="00B7307F"/>
    <w:rsid w:val="00B73148"/>
    <w:rsid w:val="00B76CFB"/>
    <w:rsid w:val="00B771B1"/>
    <w:rsid w:val="00B77344"/>
    <w:rsid w:val="00B776D9"/>
    <w:rsid w:val="00B80316"/>
    <w:rsid w:val="00B806AB"/>
    <w:rsid w:val="00B82118"/>
    <w:rsid w:val="00B825E2"/>
    <w:rsid w:val="00B82884"/>
    <w:rsid w:val="00B83445"/>
    <w:rsid w:val="00B848F1"/>
    <w:rsid w:val="00B84A41"/>
    <w:rsid w:val="00B85442"/>
    <w:rsid w:val="00B908D8"/>
    <w:rsid w:val="00B912DC"/>
    <w:rsid w:val="00B93071"/>
    <w:rsid w:val="00B930EB"/>
    <w:rsid w:val="00B9385A"/>
    <w:rsid w:val="00B963A6"/>
    <w:rsid w:val="00B96AE9"/>
    <w:rsid w:val="00B96FC0"/>
    <w:rsid w:val="00B97435"/>
    <w:rsid w:val="00BA158F"/>
    <w:rsid w:val="00BA247C"/>
    <w:rsid w:val="00BA3A3A"/>
    <w:rsid w:val="00BA44D3"/>
    <w:rsid w:val="00BA4ADC"/>
    <w:rsid w:val="00BA6447"/>
    <w:rsid w:val="00BA6781"/>
    <w:rsid w:val="00BA6B41"/>
    <w:rsid w:val="00BA6DC8"/>
    <w:rsid w:val="00BB0598"/>
    <w:rsid w:val="00BB1483"/>
    <w:rsid w:val="00BB2E67"/>
    <w:rsid w:val="00BB60B7"/>
    <w:rsid w:val="00BB6ED9"/>
    <w:rsid w:val="00BB7827"/>
    <w:rsid w:val="00BC2103"/>
    <w:rsid w:val="00BC3930"/>
    <w:rsid w:val="00BC4EE8"/>
    <w:rsid w:val="00BC586A"/>
    <w:rsid w:val="00BC6736"/>
    <w:rsid w:val="00BC7BB5"/>
    <w:rsid w:val="00BD0435"/>
    <w:rsid w:val="00BD2C02"/>
    <w:rsid w:val="00BD589B"/>
    <w:rsid w:val="00BD68EC"/>
    <w:rsid w:val="00BE166E"/>
    <w:rsid w:val="00BE2455"/>
    <w:rsid w:val="00BE34D3"/>
    <w:rsid w:val="00BE3CEB"/>
    <w:rsid w:val="00BE4424"/>
    <w:rsid w:val="00BE4AEF"/>
    <w:rsid w:val="00BE5317"/>
    <w:rsid w:val="00BE7A47"/>
    <w:rsid w:val="00BF23B8"/>
    <w:rsid w:val="00BF29C7"/>
    <w:rsid w:val="00BF3DD4"/>
    <w:rsid w:val="00BF411F"/>
    <w:rsid w:val="00BF6CA6"/>
    <w:rsid w:val="00BF7A63"/>
    <w:rsid w:val="00C000D6"/>
    <w:rsid w:val="00C00DC1"/>
    <w:rsid w:val="00C012EC"/>
    <w:rsid w:val="00C03780"/>
    <w:rsid w:val="00C046E4"/>
    <w:rsid w:val="00C04911"/>
    <w:rsid w:val="00C05206"/>
    <w:rsid w:val="00C060DC"/>
    <w:rsid w:val="00C064C9"/>
    <w:rsid w:val="00C06C3D"/>
    <w:rsid w:val="00C079F7"/>
    <w:rsid w:val="00C11BDD"/>
    <w:rsid w:val="00C13B3C"/>
    <w:rsid w:val="00C13EE4"/>
    <w:rsid w:val="00C14293"/>
    <w:rsid w:val="00C15094"/>
    <w:rsid w:val="00C16590"/>
    <w:rsid w:val="00C21941"/>
    <w:rsid w:val="00C22975"/>
    <w:rsid w:val="00C23113"/>
    <w:rsid w:val="00C24AC6"/>
    <w:rsid w:val="00C25C45"/>
    <w:rsid w:val="00C25CBC"/>
    <w:rsid w:val="00C25FF5"/>
    <w:rsid w:val="00C269CF"/>
    <w:rsid w:val="00C26F6D"/>
    <w:rsid w:val="00C274F7"/>
    <w:rsid w:val="00C2760D"/>
    <w:rsid w:val="00C2785B"/>
    <w:rsid w:val="00C31726"/>
    <w:rsid w:val="00C32A9F"/>
    <w:rsid w:val="00C35099"/>
    <w:rsid w:val="00C36141"/>
    <w:rsid w:val="00C36221"/>
    <w:rsid w:val="00C37228"/>
    <w:rsid w:val="00C37FE0"/>
    <w:rsid w:val="00C41F25"/>
    <w:rsid w:val="00C42DEB"/>
    <w:rsid w:val="00C42E7A"/>
    <w:rsid w:val="00C43999"/>
    <w:rsid w:val="00C43F47"/>
    <w:rsid w:val="00C51246"/>
    <w:rsid w:val="00C51415"/>
    <w:rsid w:val="00C545A9"/>
    <w:rsid w:val="00C55F9E"/>
    <w:rsid w:val="00C55FA5"/>
    <w:rsid w:val="00C5614E"/>
    <w:rsid w:val="00C5618F"/>
    <w:rsid w:val="00C630EA"/>
    <w:rsid w:val="00C64DE9"/>
    <w:rsid w:val="00C65991"/>
    <w:rsid w:val="00C67449"/>
    <w:rsid w:val="00C67D35"/>
    <w:rsid w:val="00C705D4"/>
    <w:rsid w:val="00C708F7"/>
    <w:rsid w:val="00C709BF"/>
    <w:rsid w:val="00C7180E"/>
    <w:rsid w:val="00C73B00"/>
    <w:rsid w:val="00C74587"/>
    <w:rsid w:val="00C74ECC"/>
    <w:rsid w:val="00C75E59"/>
    <w:rsid w:val="00C76940"/>
    <w:rsid w:val="00C76ABF"/>
    <w:rsid w:val="00C76F85"/>
    <w:rsid w:val="00C77CC1"/>
    <w:rsid w:val="00C83869"/>
    <w:rsid w:val="00C84404"/>
    <w:rsid w:val="00C847FD"/>
    <w:rsid w:val="00C84BA1"/>
    <w:rsid w:val="00C85499"/>
    <w:rsid w:val="00C85806"/>
    <w:rsid w:val="00C85900"/>
    <w:rsid w:val="00C85DCB"/>
    <w:rsid w:val="00C85F2A"/>
    <w:rsid w:val="00C86DFB"/>
    <w:rsid w:val="00C91138"/>
    <w:rsid w:val="00C91427"/>
    <w:rsid w:val="00C91A13"/>
    <w:rsid w:val="00C92667"/>
    <w:rsid w:val="00C92A1C"/>
    <w:rsid w:val="00C93148"/>
    <w:rsid w:val="00C93563"/>
    <w:rsid w:val="00C93950"/>
    <w:rsid w:val="00C94F00"/>
    <w:rsid w:val="00C94FC4"/>
    <w:rsid w:val="00C95A2A"/>
    <w:rsid w:val="00C9724D"/>
    <w:rsid w:val="00CA05D9"/>
    <w:rsid w:val="00CA0C32"/>
    <w:rsid w:val="00CA65CD"/>
    <w:rsid w:val="00CA6959"/>
    <w:rsid w:val="00CB3BBF"/>
    <w:rsid w:val="00CB41C7"/>
    <w:rsid w:val="00CB480E"/>
    <w:rsid w:val="00CB54E2"/>
    <w:rsid w:val="00CB55E4"/>
    <w:rsid w:val="00CB561A"/>
    <w:rsid w:val="00CB5AC3"/>
    <w:rsid w:val="00CB5B32"/>
    <w:rsid w:val="00CB6044"/>
    <w:rsid w:val="00CB631E"/>
    <w:rsid w:val="00CB7649"/>
    <w:rsid w:val="00CC07B9"/>
    <w:rsid w:val="00CC2D9A"/>
    <w:rsid w:val="00CC3033"/>
    <w:rsid w:val="00CC3C5F"/>
    <w:rsid w:val="00CC4EC4"/>
    <w:rsid w:val="00CC5183"/>
    <w:rsid w:val="00CC57BC"/>
    <w:rsid w:val="00CC6751"/>
    <w:rsid w:val="00CC7F8A"/>
    <w:rsid w:val="00CD1114"/>
    <w:rsid w:val="00CD209C"/>
    <w:rsid w:val="00CD2C48"/>
    <w:rsid w:val="00CD3CD9"/>
    <w:rsid w:val="00CD5D15"/>
    <w:rsid w:val="00CD6882"/>
    <w:rsid w:val="00CE0916"/>
    <w:rsid w:val="00CE1652"/>
    <w:rsid w:val="00CE1BB1"/>
    <w:rsid w:val="00CE3D59"/>
    <w:rsid w:val="00CE6407"/>
    <w:rsid w:val="00CE6E00"/>
    <w:rsid w:val="00CE7F8A"/>
    <w:rsid w:val="00CF11EF"/>
    <w:rsid w:val="00CF419A"/>
    <w:rsid w:val="00CF56F7"/>
    <w:rsid w:val="00CF5BF1"/>
    <w:rsid w:val="00CF77DD"/>
    <w:rsid w:val="00CF7911"/>
    <w:rsid w:val="00CF7A4F"/>
    <w:rsid w:val="00D01724"/>
    <w:rsid w:val="00D01894"/>
    <w:rsid w:val="00D024FA"/>
    <w:rsid w:val="00D02B12"/>
    <w:rsid w:val="00D0498B"/>
    <w:rsid w:val="00D04B1C"/>
    <w:rsid w:val="00D0624B"/>
    <w:rsid w:val="00D06E2B"/>
    <w:rsid w:val="00D10A3C"/>
    <w:rsid w:val="00D10BB2"/>
    <w:rsid w:val="00D11311"/>
    <w:rsid w:val="00D12FA4"/>
    <w:rsid w:val="00D13FF2"/>
    <w:rsid w:val="00D14A31"/>
    <w:rsid w:val="00D15721"/>
    <w:rsid w:val="00D15965"/>
    <w:rsid w:val="00D17D8A"/>
    <w:rsid w:val="00D205B7"/>
    <w:rsid w:val="00D2330C"/>
    <w:rsid w:val="00D24101"/>
    <w:rsid w:val="00D24CEB"/>
    <w:rsid w:val="00D250E3"/>
    <w:rsid w:val="00D2680B"/>
    <w:rsid w:val="00D26EBD"/>
    <w:rsid w:val="00D31B4E"/>
    <w:rsid w:val="00D325B4"/>
    <w:rsid w:val="00D3753A"/>
    <w:rsid w:val="00D37BDA"/>
    <w:rsid w:val="00D37C03"/>
    <w:rsid w:val="00D37CB1"/>
    <w:rsid w:val="00D37E0A"/>
    <w:rsid w:val="00D41A24"/>
    <w:rsid w:val="00D41D77"/>
    <w:rsid w:val="00D43E6F"/>
    <w:rsid w:val="00D4421C"/>
    <w:rsid w:val="00D44AB3"/>
    <w:rsid w:val="00D44FAF"/>
    <w:rsid w:val="00D4625E"/>
    <w:rsid w:val="00D47FEC"/>
    <w:rsid w:val="00D503B5"/>
    <w:rsid w:val="00D50BDF"/>
    <w:rsid w:val="00D51633"/>
    <w:rsid w:val="00D523C2"/>
    <w:rsid w:val="00D531D4"/>
    <w:rsid w:val="00D53BDF"/>
    <w:rsid w:val="00D541F2"/>
    <w:rsid w:val="00D547F8"/>
    <w:rsid w:val="00D55022"/>
    <w:rsid w:val="00D60C87"/>
    <w:rsid w:val="00D61494"/>
    <w:rsid w:val="00D6153A"/>
    <w:rsid w:val="00D61E1C"/>
    <w:rsid w:val="00D6206B"/>
    <w:rsid w:val="00D628DE"/>
    <w:rsid w:val="00D64013"/>
    <w:rsid w:val="00D66707"/>
    <w:rsid w:val="00D66C5F"/>
    <w:rsid w:val="00D66E50"/>
    <w:rsid w:val="00D67F52"/>
    <w:rsid w:val="00D71A92"/>
    <w:rsid w:val="00D72549"/>
    <w:rsid w:val="00D74578"/>
    <w:rsid w:val="00D749E8"/>
    <w:rsid w:val="00D74AA2"/>
    <w:rsid w:val="00D75FDE"/>
    <w:rsid w:val="00D7714C"/>
    <w:rsid w:val="00D7763B"/>
    <w:rsid w:val="00D80DF2"/>
    <w:rsid w:val="00D81C82"/>
    <w:rsid w:val="00D81D32"/>
    <w:rsid w:val="00D83A50"/>
    <w:rsid w:val="00D842D6"/>
    <w:rsid w:val="00D8540C"/>
    <w:rsid w:val="00D858EC"/>
    <w:rsid w:val="00D85928"/>
    <w:rsid w:val="00D8726F"/>
    <w:rsid w:val="00D876EB"/>
    <w:rsid w:val="00D87BFF"/>
    <w:rsid w:val="00D90497"/>
    <w:rsid w:val="00D91EA8"/>
    <w:rsid w:val="00D94D9C"/>
    <w:rsid w:val="00D95F37"/>
    <w:rsid w:val="00D97A43"/>
    <w:rsid w:val="00DA06A0"/>
    <w:rsid w:val="00DA2B23"/>
    <w:rsid w:val="00DA30A1"/>
    <w:rsid w:val="00DA466A"/>
    <w:rsid w:val="00DA5498"/>
    <w:rsid w:val="00DA61C0"/>
    <w:rsid w:val="00DA6F73"/>
    <w:rsid w:val="00DA7560"/>
    <w:rsid w:val="00DB22D5"/>
    <w:rsid w:val="00DB2ACC"/>
    <w:rsid w:val="00DB6B59"/>
    <w:rsid w:val="00DC03F3"/>
    <w:rsid w:val="00DC080D"/>
    <w:rsid w:val="00DC0A9F"/>
    <w:rsid w:val="00DC41A1"/>
    <w:rsid w:val="00DD043D"/>
    <w:rsid w:val="00DD0C20"/>
    <w:rsid w:val="00DD1A2D"/>
    <w:rsid w:val="00DD2279"/>
    <w:rsid w:val="00DD241E"/>
    <w:rsid w:val="00DD2674"/>
    <w:rsid w:val="00DD31C9"/>
    <w:rsid w:val="00DD6C9C"/>
    <w:rsid w:val="00DE0ECD"/>
    <w:rsid w:val="00DE1838"/>
    <w:rsid w:val="00DE4268"/>
    <w:rsid w:val="00DE432E"/>
    <w:rsid w:val="00DE4D1F"/>
    <w:rsid w:val="00DE50A7"/>
    <w:rsid w:val="00DE7284"/>
    <w:rsid w:val="00DF0197"/>
    <w:rsid w:val="00DF1698"/>
    <w:rsid w:val="00DF1725"/>
    <w:rsid w:val="00DF4372"/>
    <w:rsid w:val="00DF487D"/>
    <w:rsid w:val="00DF52C9"/>
    <w:rsid w:val="00DF5650"/>
    <w:rsid w:val="00DF5B63"/>
    <w:rsid w:val="00DF5C8A"/>
    <w:rsid w:val="00DF5EEE"/>
    <w:rsid w:val="00DF67A4"/>
    <w:rsid w:val="00DF76DA"/>
    <w:rsid w:val="00DF78E2"/>
    <w:rsid w:val="00DF7A5D"/>
    <w:rsid w:val="00E02516"/>
    <w:rsid w:val="00E02FD0"/>
    <w:rsid w:val="00E0350D"/>
    <w:rsid w:val="00E03AAC"/>
    <w:rsid w:val="00E05365"/>
    <w:rsid w:val="00E068E5"/>
    <w:rsid w:val="00E06BAB"/>
    <w:rsid w:val="00E07257"/>
    <w:rsid w:val="00E11A34"/>
    <w:rsid w:val="00E11A67"/>
    <w:rsid w:val="00E11B05"/>
    <w:rsid w:val="00E11B0B"/>
    <w:rsid w:val="00E11E09"/>
    <w:rsid w:val="00E124A0"/>
    <w:rsid w:val="00E12BEC"/>
    <w:rsid w:val="00E14272"/>
    <w:rsid w:val="00E1470C"/>
    <w:rsid w:val="00E14F75"/>
    <w:rsid w:val="00E150C1"/>
    <w:rsid w:val="00E15717"/>
    <w:rsid w:val="00E16640"/>
    <w:rsid w:val="00E17305"/>
    <w:rsid w:val="00E20FC0"/>
    <w:rsid w:val="00E233D4"/>
    <w:rsid w:val="00E235E8"/>
    <w:rsid w:val="00E23E94"/>
    <w:rsid w:val="00E2577E"/>
    <w:rsid w:val="00E26759"/>
    <w:rsid w:val="00E303E4"/>
    <w:rsid w:val="00E31828"/>
    <w:rsid w:val="00E31B18"/>
    <w:rsid w:val="00E323D7"/>
    <w:rsid w:val="00E33995"/>
    <w:rsid w:val="00E34B93"/>
    <w:rsid w:val="00E36664"/>
    <w:rsid w:val="00E369E9"/>
    <w:rsid w:val="00E400A8"/>
    <w:rsid w:val="00E4062C"/>
    <w:rsid w:val="00E4384E"/>
    <w:rsid w:val="00E44BC3"/>
    <w:rsid w:val="00E4511D"/>
    <w:rsid w:val="00E459EE"/>
    <w:rsid w:val="00E47109"/>
    <w:rsid w:val="00E47480"/>
    <w:rsid w:val="00E522E1"/>
    <w:rsid w:val="00E5315B"/>
    <w:rsid w:val="00E53760"/>
    <w:rsid w:val="00E54DE7"/>
    <w:rsid w:val="00E55978"/>
    <w:rsid w:val="00E55D71"/>
    <w:rsid w:val="00E5635D"/>
    <w:rsid w:val="00E57D1C"/>
    <w:rsid w:val="00E6068E"/>
    <w:rsid w:val="00E606BE"/>
    <w:rsid w:val="00E60C7F"/>
    <w:rsid w:val="00E6143B"/>
    <w:rsid w:val="00E6398A"/>
    <w:rsid w:val="00E64515"/>
    <w:rsid w:val="00E65CEA"/>
    <w:rsid w:val="00E66385"/>
    <w:rsid w:val="00E73E06"/>
    <w:rsid w:val="00E74117"/>
    <w:rsid w:val="00E80785"/>
    <w:rsid w:val="00E80FF9"/>
    <w:rsid w:val="00E82DCB"/>
    <w:rsid w:val="00E8380D"/>
    <w:rsid w:val="00E8519F"/>
    <w:rsid w:val="00E8521F"/>
    <w:rsid w:val="00E85A2B"/>
    <w:rsid w:val="00E87A4B"/>
    <w:rsid w:val="00E87FC2"/>
    <w:rsid w:val="00E930EF"/>
    <w:rsid w:val="00E939DE"/>
    <w:rsid w:val="00E96E3F"/>
    <w:rsid w:val="00E97BAA"/>
    <w:rsid w:val="00EA0980"/>
    <w:rsid w:val="00EA2272"/>
    <w:rsid w:val="00EA24E2"/>
    <w:rsid w:val="00EA3315"/>
    <w:rsid w:val="00EA3385"/>
    <w:rsid w:val="00EA3821"/>
    <w:rsid w:val="00EA5F70"/>
    <w:rsid w:val="00EA7C69"/>
    <w:rsid w:val="00EB16A0"/>
    <w:rsid w:val="00EB1E9E"/>
    <w:rsid w:val="00EB2860"/>
    <w:rsid w:val="00EB39E9"/>
    <w:rsid w:val="00EB5416"/>
    <w:rsid w:val="00EB7465"/>
    <w:rsid w:val="00EC2EE6"/>
    <w:rsid w:val="00EC3715"/>
    <w:rsid w:val="00EC3F6E"/>
    <w:rsid w:val="00EC5788"/>
    <w:rsid w:val="00EC5AF4"/>
    <w:rsid w:val="00EC6365"/>
    <w:rsid w:val="00EC6581"/>
    <w:rsid w:val="00EC6E9A"/>
    <w:rsid w:val="00EC7A75"/>
    <w:rsid w:val="00ED1921"/>
    <w:rsid w:val="00ED4480"/>
    <w:rsid w:val="00ED5AD9"/>
    <w:rsid w:val="00ED6C9D"/>
    <w:rsid w:val="00ED7382"/>
    <w:rsid w:val="00ED7BB9"/>
    <w:rsid w:val="00EE0468"/>
    <w:rsid w:val="00EE2A05"/>
    <w:rsid w:val="00EE2AD2"/>
    <w:rsid w:val="00EE3EB2"/>
    <w:rsid w:val="00EE4BFA"/>
    <w:rsid w:val="00EE50FE"/>
    <w:rsid w:val="00EE546F"/>
    <w:rsid w:val="00EE5C3C"/>
    <w:rsid w:val="00EE6A37"/>
    <w:rsid w:val="00EF05AD"/>
    <w:rsid w:val="00EF388F"/>
    <w:rsid w:val="00EF430B"/>
    <w:rsid w:val="00EF5928"/>
    <w:rsid w:val="00EF6DCE"/>
    <w:rsid w:val="00EF70B1"/>
    <w:rsid w:val="00EF7C4A"/>
    <w:rsid w:val="00EF7C5E"/>
    <w:rsid w:val="00F00200"/>
    <w:rsid w:val="00F004B0"/>
    <w:rsid w:val="00F03559"/>
    <w:rsid w:val="00F0355D"/>
    <w:rsid w:val="00F05011"/>
    <w:rsid w:val="00F05A35"/>
    <w:rsid w:val="00F05DDE"/>
    <w:rsid w:val="00F05FE9"/>
    <w:rsid w:val="00F06D81"/>
    <w:rsid w:val="00F07D2D"/>
    <w:rsid w:val="00F1012D"/>
    <w:rsid w:val="00F165B0"/>
    <w:rsid w:val="00F17C3A"/>
    <w:rsid w:val="00F17C53"/>
    <w:rsid w:val="00F203E3"/>
    <w:rsid w:val="00F20A84"/>
    <w:rsid w:val="00F2473C"/>
    <w:rsid w:val="00F24AAB"/>
    <w:rsid w:val="00F253F7"/>
    <w:rsid w:val="00F261B5"/>
    <w:rsid w:val="00F26C38"/>
    <w:rsid w:val="00F26FE9"/>
    <w:rsid w:val="00F308A2"/>
    <w:rsid w:val="00F32DCE"/>
    <w:rsid w:val="00F33623"/>
    <w:rsid w:val="00F337C0"/>
    <w:rsid w:val="00F33FE7"/>
    <w:rsid w:val="00F351AC"/>
    <w:rsid w:val="00F354DD"/>
    <w:rsid w:val="00F35B14"/>
    <w:rsid w:val="00F365E8"/>
    <w:rsid w:val="00F36B83"/>
    <w:rsid w:val="00F36BC0"/>
    <w:rsid w:val="00F3728C"/>
    <w:rsid w:val="00F37C79"/>
    <w:rsid w:val="00F404AC"/>
    <w:rsid w:val="00F44281"/>
    <w:rsid w:val="00F45411"/>
    <w:rsid w:val="00F45757"/>
    <w:rsid w:val="00F502EC"/>
    <w:rsid w:val="00F50485"/>
    <w:rsid w:val="00F50CCB"/>
    <w:rsid w:val="00F52CAD"/>
    <w:rsid w:val="00F537B4"/>
    <w:rsid w:val="00F551DD"/>
    <w:rsid w:val="00F605DD"/>
    <w:rsid w:val="00F61050"/>
    <w:rsid w:val="00F64BC7"/>
    <w:rsid w:val="00F65914"/>
    <w:rsid w:val="00F66D64"/>
    <w:rsid w:val="00F70CAB"/>
    <w:rsid w:val="00F7121B"/>
    <w:rsid w:val="00F71CC5"/>
    <w:rsid w:val="00F72D83"/>
    <w:rsid w:val="00F72E37"/>
    <w:rsid w:val="00F755FC"/>
    <w:rsid w:val="00F75C1F"/>
    <w:rsid w:val="00F75EF7"/>
    <w:rsid w:val="00F7658C"/>
    <w:rsid w:val="00F773C4"/>
    <w:rsid w:val="00F77C2B"/>
    <w:rsid w:val="00F801D2"/>
    <w:rsid w:val="00F822D2"/>
    <w:rsid w:val="00F82ACC"/>
    <w:rsid w:val="00F83CE3"/>
    <w:rsid w:val="00F84EBA"/>
    <w:rsid w:val="00F85571"/>
    <w:rsid w:val="00F86065"/>
    <w:rsid w:val="00F862A7"/>
    <w:rsid w:val="00F92427"/>
    <w:rsid w:val="00F933A1"/>
    <w:rsid w:val="00F93A14"/>
    <w:rsid w:val="00F95DCD"/>
    <w:rsid w:val="00F95DED"/>
    <w:rsid w:val="00F96204"/>
    <w:rsid w:val="00F967E0"/>
    <w:rsid w:val="00F973CA"/>
    <w:rsid w:val="00FA035F"/>
    <w:rsid w:val="00FA1533"/>
    <w:rsid w:val="00FA1EDF"/>
    <w:rsid w:val="00FA24CC"/>
    <w:rsid w:val="00FA29E9"/>
    <w:rsid w:val="00FA2C7D"/>
    <w:rsid w:val="00FA39A7"/>
    <w:rsid w:val="00FA4ADB"/>
    <w:rsid w:val="00FA4C93"/>
    <w:rsid w:val="00FA6186"/>
    <w:rsid w:val="00FA65E1"/>
    <w:rsid w:val="00FA73B9"/>
    <w:rsid w:val="00FA7EFB"/>
    <w:rsid w:val="00FB093E"/>
    <w:rsid w:val="00FB19FD"/>
    <w:rsid w:val="00FB2767"/>
    <w:rsid w:val="00FB47AD"/>
    <w:rsid w:val="00FB61C5"/>
    <w:rsid w:val="00FC0F40"/>
    <w:rsid w:val="00FC3FBF"/>
    <w:rsid w:val="00FD0C94"/>
    <w:rsid w:val="00FD1C8B"/>
    <w:rsid w:val="00FD299C"/>
    <w:rsid w:val="00FD3E06"/>
    <w:rsid w:val="00FD4946"/>
    <w:rsid w:val="00FD56DB"/>
    <w:rsid w:val="00FD6259"/>
    <w:rsid w:val="00FD79C1"/>
    <w:rsid w:val="00FD7B7C"/>
    <w:rsid w:val="00FD7C0E"/>
    <w:rsid w:val="00FE01B6"/>
    <w:rsid w:val="00FE0378"/>
    <w:rsid w:val="00FE1EC1"/>
    <w:rsid w:val="00FE41F2"/>
    <w:rsid w:val="00FE55E8"/>
    <w:rsid w:val="00FE692D"/>
    <w:rsid w:val="00FE773A"/>
    <w:rsid w:val="00FE77C4"/>
    <w:rsid w:val="00FF012D"/>
    <w:rsid w:val="00FF0DF8"/>
    <w:rsid w:val="00FF11E1"/>
    <w:rsid w:val="00FF53C8"/>
    <w:rsid w:val="00FF5A35"/>
    <w:rsid w:val="00FF77AC"/>
    <w:rsid w:val="01422674"/>
    <w:rsid w:val="028248BF"/>
    <w:rsid w:val="02A227A1"/>
    <w:rsid w:val="037F7757"/>
    <w:rsid w:val="042F4508"/>
    <w:rsid w:val="04651CD8"/>
    <w:rsid w:val="04F27A0F"/>
    <w:rsid w:val="050B287F"/>
    <w:rsid w:val="05B922DB"/>
    <w:rsid w:val="05ED01D7"/>
    <w:rsid w:val="0606346A"/>
    <w:rsid w:val="06D373CC"/>
    <w:rsid w:val="08313B80"/>
    <w:rsid w:val="0862434F"/>
    <w:rsid w:val="08FB2C0B"/>
    <w:rsid w:val="093C74AB"/>
    <w:rsid w:val="096D7A52"/>
    <w:rsid w:val="09C13EC2"/>
    <w:rsid w:val="09D27E0F"/>
    <w:rsid w:val="0A083831"/>
    <w:rsid w:val="0AA96DC2"/>
    <w:rsid w:val="0BDD2D84"/>
    <w:rsid w:val="0C1B6264"/>
    <w:rsid w:val="0C485EB3"/>
    <w:rsid w:val="0C6B752F"/>
    <w:rsid w:val="0CA701EC"/>
    <w:rsid w:val="0CD30126"/>
    <w:rsid w:val="0D4508F8"/>
    <w:rsid w:val="0DF540CC"/>
    <w:rsid w:val="0F5152E6"/>
    <w:rsid w:val="0F570705"/>
    <w:rsid w:val="10046849"/>
    <w:rsid w:val="108C11C6"/>
    <w:rsid w:val="1131366D"/>
    <w:rsid w:val="11961DF4"/>
    <w:rsid w:val="12137217"/>
    <w:rsid w:val="131A74E6"/>
    <w:rsid w:val="138403CC"/>
    <w:rsid w:val="14092680"/>
    <w:rsid w:val="1417590D"/>
    <w:rsid w:val="14720225"/>
    <w:rsid w:val="14FD2EFF"/>
    <w:rsid w:val="1600117C"/>
    <w:rsid w:val="16247C45"/>
    <w:rsid w:val="16362F58"/>
    <w:rsid w:val="16C136E5"/>
    <w:rsid w:val="16E83090"/>
    <w:rsid w:val="172B1B2C"/>
    <w:rsid w:val="17872239"/>
    <w:rsid w:val="17B86896"/>
    <w:rsid w:val="17C27715"/>
    <w:rsid w:val="17E7717C"/>
    <w:rsid w:val="17F70E8B"/>
    <w:rsid w:val="18820C52"/>
    <w:rsid w:val="18BD7EDC"/>
    <w:rsid w:val="18E23FC7"/>
    <w:rsid w:val="195425EF"/>
    <w:rsid w:val="198A6011"/>
    <w:rsid w:val="1A711864"/>
    <w:rsid w:val="1A9D122E"/>
    <w:rsid w:val="1AB310EC"/>
    <w:rsid w:val="1ABA185C"/>
    <w:rsid w:val="1BE70553"/>
    <w:rsid w:val="1C875224"/>
    <w:rsid w:val="1CC050EC"/>
    <w:rsid w:val="1CEC6DE8"/>
    <w:rsid w:val="1D3E783E"/>
    <w:rsid w:val="1E000DBF"/>
    <w:rsid w:val="1F665012"/>
    <w:rsid w:val="1FC16504"/>
    <w:rsid w:val="20366905"/>
    <w:rsid w:val="206A094A"/>
    <w:rsid w:val="20990887"/>
    <w:rsid w:val="20A0611A"/>
    <w:rsid w:val="21442491"/>
    <w:rsid w:val="21986A88"/>
    <w:rsid w:val="22552F34"/>
    <w:rsid w:val="22565562"/>
    <w:rsid w:val="22CB77A2"/>
    <w:rsid w:val="233852E4"/>
    <w:rsid w:val="23C07CC7"/>
    <w:rsid w:val="23E12CD1"/>
    <w:rsid w:val="247973AD"/>
    <w:rsid w:val="248C5333"/>
    <w:rsid w:val="24AF2DCF"/>
    <w:rsid w:val="24B14D99"/>
    <w:rsid w:val="258C3110"/>
    <w:rsid w:val="25965D3D"/>
    <w:rsid w:val="26964247"/>
    <w:rsid w:val="269F0C21"/>
    <w:rsid w:val="275A1C1F"/>
    <w:rsid w:val="277B51EB"/>
    <w:rsid w:val="28500425"/>
    <w:rsid w:val="28537F15"/>
    <w:rsid w:val="290D6316"/>
    <w:rsid w:val="296F2DDD"/>
    <w:rsid w:val="29FA4AED"/>
    <w:rsid w:val="2A253601"/>
    <w:rsid w:val="2AF27EBA"/>
    <w:rsid w:val="2B4F0E68"/>
    <w:rsid w:val="2BB807BB"/>
    <w:rsid w:val="2BFC7534"/>
    <w:rsid w:val="2C25030A"/>
    <w:rsid w:val="2D012AC1"/>
    <w:rsid w:val="2EA27501"/>
    <w:rsid w:val="305C6ED5"/>
    <w:rsid w:val="30B33C47"/>
    <w:rsid w:val="30B90ACC"/>
    <w:rsid w:val="30E20088"/>
    <w:rsid w:val="31090661"/>
    <w:rsid w:val="31BA26C4"/>
    <w:rsid w:val="31C83722"/>
    <w:rsid w:val="31ED3189"/>
    <w:rsid w:val="34511FEA"/>
    <w:rsid w:val="34D652ED"/>
    <w:rsid w:val="353E2C35"/>
    <w:rsid w:val="35466E38"/>
    <w:rsid w:val="358838F4"/>
    <w:rsid w:val="3699743B"/>
    <w:rsid w:val="36B07388"/>
    <w:rsid w:val="36D93CDC"/>
    <w:rsid w:val="37735EDE"/>
    <w:rsid w:val="38082ACA"/>
    <w:rsid w:val="38BD38B5"/>
    <w:rsid w:val="395F671A"/>
    <w:rsid w:val="39A46823"/>
    <w:rsid w:val="39E502BE"/>
    <w:rsid w:val="3A317351"/>
    <w:rsid w:val="3A551420"/>
    <w:rsid w:val="3A742699"/>
    <w:rsid w:val="3AC35133"/>
    <w:rsid w:val="3AC814FB"/>
    <w:rsid w:val="3AC86541"/>
    <w:rsid w:val="3ACF167E"/>
    <w:rsid w:val="3C03244A"/>
    <w:rsid w:val="3C1E28BD"/>
    <w:rsid w:val="3C397F0C"/>
    <w:rsid w:val="3E9055C8"/>
    <w:rsid w:val="3EA03A5D"/>
    <w:rsid w:val="3F125FDD"/>
    <w:rsid w:val="3F7266BD"/>
    <w:rsid w:val="3F901BD3"/>
    <w:rsid w:val="3F9133A5"/>
    <w:rsid w:val="3FA63408"/>
    <w:rsid w:val="3FD64855"/>
    <w:rsid w:val="418D5DEE"/>
    <w:rsid w:val="41BE64DD"/>
    <w:rsid w:val="42E640C3"/>
    <w:rsid w:val="44676DCB"/>
    <w:rsid w:val="44C935E1"/>
    <w:rsid w:val="450B65DC"/>
    <w:rsid w:val="452D315F"/>
    <w:rsid w:val="45AD3A6E"/>
    <w:rsid w:val="46164604"/>
    <w:rsid w:val="472965B9"/>
    <w:rsid w:val="477535AD"/>
    <w:rsid w:val="478B2DD0"/>
    <w:rsid w:val="47C772E0"/>
    <w:rsid w:val="4824765E"/>
    <w:rsid w:val="484A4A39"/>
    <w:rsid w:val="485E7440"/>
    <w:rsid w:val="488F069E"/>
    <w:rsid w:val="48C742DC"/>
    <w:rsid w:val="4A34774F"/>
    <w:rsid w:val="4AE72A13"/>
    <w:rsid w:val="4B0E6C8F"/>
    <w:rsid w:val="4B4F4773"/>
    <w:rsid w:val="4B685902"/>
    <w:rsid w:val="4C7624F3"/>
    <w:rsid w:val="4D1D44CA"/>
    <w:rsid w:val="4D747F9E"/>
    <w:rsid w:val="4D993EA4"/>
    <w:rsid w:val="4E3C6BD2"/>
    <w:rsid w:val="4E7C3473"/>
    <w:rsid w:val="4EE96D5A"/>
    <w:rsid w:val="4F634093"/>
    <w:rsid w:val="4F8929A5"/>
    <w:rsid w:val="507013F6"/>
    <w:rsid w:val="50BE7D72"/>
    <w:rsid w:val="51666BBA"/>
    <w:rsid w:val="51E41A5B"/>
    <w:rsid w:val="51FA6914"/>
    <w:rsid w:val="526258C3"/>
    <w:rsid w:val="52B95EDB"/>
    <w:rsid w:val="531E2D4A"/>
    <w:rsid w:val="53395B77"/>
    <w:rsid w:val="53AF1317"/>
    <w:rsid w:val="54300F87"/>
    <w:rsid w:val="546615BB"/>
    <w:rsid w:val="55652EB2"/>
    <w:rsid w:val="556B354A"/>
    <w:rsid w:val="55A137FC"/>
    <w:rsid w:val="55D7740D"/>
    <w:rsid w:val="55EE4C56"/>
    <w:rsid w:val="562B7C58"/>
    <w:rsid w:val="562C577E"/>
    <w:rsid w:val="565D2977"/>
    <w:rsid w:val="57081D47"/>
    <w:rsid w:val="57234DD3"/>
    <w:rsid w:val="58254B7B"/>
    <w:rsid w:val="58670CF0"/>
    <w:rsid w:val="58913FBE"/>
    <w:rsid w:val="58B303D9"/>
    <w:rsid w:val="5A33532D"/>
    <w:rsid w:val="5AA5246A"/>
    <w:rsid w:val="5AC73CC7"/>
    <w:rsid w:val="5AE14D89"/>
    <w:rsid w:val="5B1909C7"/>
    <w:rsid w:val="5B2117AC"/>
    <w:rsid w:val="5B7616C4"/>
    <w:rsid w:val="5FF80ADF"/>
    <w:rsid w:val="6098238E"/>
    <w:rsid w:val="61CF60CD"/>
    <w:rsid w:val="61D07906"/>
    <w:rsid w:val="62B64D4D"/>
    <w:rsid w:val="630E6937"/>
    <w:rsid w:val="63AD6150"/>
    <w:rsid w:val="64234664"/>
    <w:rsid w:val="64572DA0"/>
    <w:rsid w:val="65540161"/>
    <w:rsid w:val="662A7F2C"/>
    <w:rsid w:val="66540B05"/>
    <w:rsid w:val="66A51361"/>
    <w:rsid w:val="66C739CD"/>
    <w:rsid w:val="66FC2F4B"/>
    <w:rsid w:val="6715641D"/>
    <w:rsid w:val="67530DBD"/>
    <w:rsid w:val="678C2521"/>
    <w:rsid w:val="67BF6452"/>
    <w:rsid w:val="68AF4719"/>
    <w:rsid w:val="68D9500C"/>
    <w:rsid w:val="692844CB"/>
    <w:rsid w:val="69313380"/>
    <w:rsid w:val="69670B4F"/>
    <w:rsid w:val="6985665A"/>
    <w:rsid w:val="69A223E1"/>
    <w:rsid w:val="69D837FB"/>
    <w:rsid w:val="6A3A4811"/>
    <w:rsid w:val="6B081868"/>
    <w:rsid w:val="6B9A7D6E"/>
    <w:rsid w:val="6BCE4EB6"/>
    <w:rsid w:val="6BFA214F"/>
    <w:rsid w:val="6C77554D"/>
    <w:rsid w:val="6EE14426"/>
    <w:rsid w:val="6FEA573E"/>
    <w:rsid w:val="700319F3"/>
    <w:rsid w:val="700B699B"/>
    <w:rsid w:val="70545BA6"/>
    <w:rsid w:val="70657DB3"/>
    <w:rsid w:val="70A26911"/>
    <w:rsid w:val="70CC1520"/>
    <w:rsid w:val="70F108B8"/>
    <w:rsid w:val="71F47640"/>
    <w:rsid w:val="725E4ABA"/>
    <w:rsid w:val="72B312A9"/>
    <w:rsid w:val="73781BAB"/>
    <w:rsid w:val="73D4120F"/>
    <w:rsid w:val="749B3DA3"/>
    <w:rsid w:val="74C74B98"/>
    <w:rsid w:val="75A31161"/>
    <w:rsid w:val="760E4D91"/>
    <w:rsid w:val="77701517"/>
    <w:rsid w:val="77FF289B"/>
    <w:rsid w:val="78372035"/>
    <w:rsid w:val="785359DF"/>
    <w:rsid w:val="78BD33E4"/>
    <w:rsid w:val="78C338C8"/>
    <w:rsid w:val="79187897"/>
    <w:rsid w:val="79D12015"/>
    <w:rsid w:val="7A57076C"/>
    <w:rsid w:val="7A676AD2"/>
    <w:rsid w:val="7B405C62"/>
    <w:rsid w:val="7B5353D8"/>
    <w:rsid w:val="7C0C5586"/>
    <w:rsid w:val="7C38637B"/>
    <w:rsid w:val="7C490589"/>
    <w:rsid w:val="7C94443C"/>
    <w:rsid w:val="7D74113B"/>
    <w:rsid w:val="7E4861B5"/>
    <w:rsid w:val="7ED9425E"/>
    <w:rsid w:val="7EFE38AC"/>
    <w:rsid w:val="7F150E86"/>
    <w:rsid w:val="7F1B620C"/>
    <w:rsid w:val="7F8A1D82"/>
    <w:rsid w:val="7FAB5E2E"/>
    <w:rsid w:val="7FCC75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qFormat="1" w:unhideWhenUsed="0"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iPriority="99" w:semiHidden="0" w:name="Normal Indent"/>
    <w:lsdException w:qFormat="1" w:unhideWhenUsed="0"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qFormat="1" w:uiPriority="0" w:semiHidden="0"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0"/>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2"/>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3"/>
    <w:autoRedefine/>
    <w:qFormat/>
    <w:uiPriority w:val="99"/>
    <w:pPr>
      <w:keepNext/>
      <w:keepLines/>
      <w:spacing w:line="360" w:lineRule="auto"/>
      <w:outlineLvl w:val="3"/>
    </w:pPr>
    <w:rPr>
      <w:rFonts w:ascii="Arial" w:hAnsi="Arial" w:eastAsia="宋体" w:cs="Times New Roman"/>
      <w:b/>
      <w:bCs/>
      <w:sz w:val="28"/>
      <w:szCs w:val="28"/>
    </w:rPr>
  </w:style>
  <w:style w:type="paragraph" w:styleId="6">
    <w:name w:val="heading 5"/>
    <w:basedOn w:val="1"/>
    <w:next w:val="1"/>
    <w:link w:val="54"/>
    <w:autoRedefine/>
    <w:qFormat/>
    <w:uiPriority w:val="99"/>
    <w:pPr>
      <w:keepNext/>
      <w:keepLines/>
      <w:spacing w:before="280" w:after="290" w:line="376" w:lineRule="auto"/>
      <w:outlineLvl w:val="4"/>
    </w:pPr>
    <w:rPr>
      <w:rFonts w:ascii="Calibri" w:hAnsi="Calibri" w:eastAsia="宋体" w:cs="Times New Roman"/>
      <w:b/>
      <w:bCs/>
      <w:sz w:val="28"/>
      <w:szCs w:val="28"/>
    </w:rPr>
  </w:style>
  <w:style w:type="paragraph" w:styleId="7">
    <w:name w:val="heading 6"/>
    <w:basedOn w:val="1"/>
    <w:next w:val="1"/>
    <w:link w:val="55"/>
    <w:autoRedefine/>
    <w:qFormat/>
    <w:uiPriority w:val="9"/>
    <w:pPr>
      <w:keepNext/>
      <w:keepLines/>
      <w:spacing w:before="240" w:after="64" w:line="317" w:lineRule="auto"/>
      <w:outlineLvl w:val="5"/>
    </w:pPr>
    <w:rPr>
      <w:rFonts w:ascii="Cambria" w:hAnsi="Cambria" w:eastAsia="宋体" w:cs="Times New Roman"/>
      <w:b/>
      <w:bCs/>
      <w:kern w:val="0"/>
      <w:sz w:val="24"/>
      <w:szCs w:val="24"/>
      <w:lang w:val="zh-CN"/>
    </w:rPr>
  </w:style>
  <w:style w:type="paragraph" w:styleId="8">
    <w:name w:val="heading 7"/>
    <w:basedOn w:val="1"/>
    <w:next w:val="1"/>
    <w:link w:val="56"/>
    <w:autoRedefine/>
    <w:qFormat/>
    <w:uiPriority w:val="9"/>
    <w:pPr>
      <w:keepNext/>
      <w:keepLines/>
      <w:spacing w:before="240" w:after="64" w:line="317" w:lineRule="auto"/>
      <w:outlineLvl w:val="6"/>
    </w:pPr>
    <w:rPr>
      <w:rFonts w:ascii="Calibri" w:hAnsi="Calibri" w:eastAsia="宋体" w:cs="Times New Roman"/>
      <w:b/>
      <w:bCs/>
      <w:kern w:val="0"/>
      <w:sz w:val="24"/>
      <w:szCs w:val="24"/>
      <w:lang w:val="zh-CN"/>
    </w:rPr>
  </w:style>
  <w:style w:type="paragraph" w:styleId="9">
    <w:name w:val="heading 8"/>
    <w:basedOn w:val="1"/>
    <w:next w:val="1"/>
    <w:link w:val="57"/>
    <w:autoRedefine/>
    <w:qFormat/>
    <w:uiPriority w:val="9"/>
    <w:pPr>
      <w:keepNext/>
      <w:keepLines/>
      <w:spacing w:before="240" w:after="64" w:line="317" w:lineRule="auto"/>
      <w:outlineLvl w:val="7"/>
    </w:pPr>
    <w:rPr>
      <w:rFonts w:ascii="Cambria" w:hAnsi="Cambria" w:eastAsia="宋体" w:cs="Times New Roman"/>
      <w:kern w:val="0"/>
      <w:sz w:val="24"/>
      <w:szCs w:val="24"/>
      <w:lang w:val="zh-CN"/>
    </w:rPr>
  </w:style>
  <w:style w:type="paragraph" w:styleId="10">
    <w:name w:val="heading 9"/>
    <w:basedOn w:val="1"/>
    <w:next w:val="1"/>
    <w:link w:val="58"/>
    <w:autoRedefine/>
    <w:qFormat/>
    <w:uiPriority w:val="9"/>
    <w:pPr>
      <w:keepNext/>
      <w:keepLines/>
      <w:spacing w:before="240" w:after="64" w:line="317" w:lineRule="auto"/>
      <w:outlineLvl w:val="8"/>
    </w:pPr>
    <w:rPr>
      <w:rFonts w:ascii="Cambria" w:hAnsi="Cambria" w:eastAsia="宋体" w:cs="Times New Roman"/>
      <w:kern w:val="0"/>
      <w:sz w:val="20"/>
      <w:lang w:val="zh-CN"/>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39"/>
    <w:pPr>
      <w:ind w:left="2520" w:leftChars="1200"/>
    </w:pPr>
    <w:rPr>
      <w:rFonts w:ascii="Calibri" w:hAnsi="Calibri" w:eastAsia="宋体" w:cs="Calibri"/>
    </w:rPr>
  </w:style>
  <w:style w:type="paragraph" w:styleId="12">
    <w:name w:val="Normal Indent"/>
    <w:basedOn w:val="1"/>
    <w:next w:val="1"/>
    <w:autoRedefine/>
    <w:unhideWhenUsed/>
    <w:qFormat/>
    <w:uiPriority w:val="99"/>
    <w:pPr>
      <w:ind w:firstLine="420"/>
    </w:pPr>
    <w:rPr>
      <w:rFonts w:ascii="Times New Roman" w:hAnsi="Times New Roman" w:eastAsia="宋体" w:cs="Times New Roman"/>
      <w:szCs w:val="20"/>
    </w:rPr>
  </w:style>
  <w:style w:type="paragraph" w:styleId="13">
    <w:name w:val="caption"/>
    <w:basedOn w:val="1"/>
    <w:next w:val="1"/>
    <w:autoRedefine/>
    <w:qFormat/>
    <w:uiPriority w:val="99"/>
    <w:rPr>
      <w:rFonts w:ascii="Cambria" w:hAnsi="Cambria" w:eastAsia="黑体" w:cs="Cambria"/>
      <w:sz w:val="20"/>
      <w:szCs w:val="20"/>
    </w:rPr>
  </w:style>
  <w:style w:type="paragraph" w:styleId="14">
    <w:name w:val="Document Map"/>
    <w:basedOn w:val="1"/>
    <w:link w:val="75"/>
    <w:autoRedefine/>
    <w:semiHidden/>
    <w:qFormat/>
    <w:uiPriority w:val="99"/>
    <w:pPr>
      <w:shd w:val="clear" w:color="auto" w:fill="000080"/>
    </w:pPr>
    <w:rPr>
      <w:kern w:val="0"/>
      <w:sz w:val="24"/>
      <w:szCs w:val="24"/>
      <w:shd w:val="clear" w:color="auto" w:fill="000080"/>
    </w:rPr>
  </w:style>
  <w:style w:type="paragraph" w:styleId="15">
    <w:name w:val="annotation text"/>
    <w:basedOn w:val="1"/>
    <w:link w:val="59"/>
    <w:autoRedefine/>
    <w:unhideWhenUsed/>
    <w:qFormat/>
    <w:uiPriority w:val="99"/>
    <w:pPr>
      <w:jc w:val="left"/>
    </w:pPr>
  </w:style>
  <w:style w:type="paragraph" w:styleId="16">
    <w:name w:val="Body Text 3"/>
    <w:basedOn w:val="1"/>
    <w:autoRedefine/>
    <w:unhideWhenUsed/>
    <w:qFormat/>
    <w:uiPriority w:val="0"/>
    <w:pPr>
      <w:spacing w:after="120"/>
    </w:pPr>
    <w:rPr>
      <w:sz w:val="16"/>
      <w:szCs w:val="16"/>
    </w:rPr>
  </w:style>
  <w:style w:type="paragraph" w:styleId="17">
    <w:name w:val="Body Text"/>
    <w:basedOn w:val="1"/>
    <w:link w:val="100"/>
    <w:autoRedefine/>
    <w:qFormat/>
    <w:uiPriority w:val="99"/>
    <w:pPr>
      <w:adjustRightInd w:val="0"/>
      <w:spacing w:after="60" w:line="360" w:lineRule="atLeast"/>
      <w:ind w:left="72" w:leftChars="30" w:right="30" w:rightChars="30"/>
      <w:jc w:val="center"/>
      <w:textAlignment w:val="baseline"/>
    </w:pPr>
    <w:rPr>
      <w:rFonts w:eastAsia="宋体"/>
      <w:kern w:val="0"/>
      <w:sz w:val="22"/>
      <w:szCs w:val="20"/>
    </w:rPr>
  </w:style>
  <w:style w:type="paragraph" w:styleId="18">
    <w:name w:val="Body Text Indent"/>
    <w:basedOn w:val="1"/>
    <w:link w:val="136"/>
    <w:autoRedefine/>
    <w:qFormat/>
    <w:uiPriority w:val="99"/>
    <w:pPr>
      <w:spacing w:before="240" w:line="360" w:lineRule="auto"/>
      <w:ind w:firstLine="552" w:firstLineChars="263"/>
    </w:pPr>
    <w:rPr>
      <w:rFonts w:ascii="宋体" w:eastAsia="宋体" w:cs="宋体"/>
      <w:kern w:val="0"/>
      <w:sz w:val="20"/>
      <w:szCs w:val="21"/>
    </w:rPr>
  </w:style>
  <w:style w:type="paragraph" w:styleId="19">
    <w:name w:val="List 2"/>
    <w:basedOn w:val="1"/>
    <w:autoRedefine/>
    <w:unhideWhenUsed/>
    <w:qFormat/>
    <w:uiPriority w:val="99"/>
    <w:pPr>
      <w:ind w:left="100" w:leftChars="200" w:hanging="200" w:hangingChars="200"/>
      <w:contextualSpacing/>
    </w:pPr>
  </w:style>
  <w:style w:type="paragraph" w:styleId="20">
    <w:name w:val="index 4"/>
    <w:basedOn w:val="1"/>
    <w:next w:val="1"/>
    <w:autoRedefine/>
    <w:semiHidden/>
    <w:qFormat/>
    <w:uiPriority w:val="99"/>
    <w:pPr>
      <w:ind w:left="600" w:leftChars="600"/>
    </w:pPr>
    <w:rPr>
      <w:rFonts w:ascii="Calibri" w:hAnsi="Calibri" w:eastAsia="宋体" w:cs="Times New Roman"/>
    </w:rPr>
  </w:style>
  <w:style w:type="paragraph" w:styleId="21">
    <w:name w:val="toc 5"/>
    <w:basedOn w:val="1"/>
    <w:next w:val="1"/>
    <w:autoRedefine/>
    <w:qFormat/>
    <w:uiPriority w:val="39"/>
    <w:pPr>
      <w:ind w:left="1680" w:leftChars="800"/>
    </w:pPr>
    <w:rPr>
      <w:rFonts w:ascii="Calibri" w:hAnsi="Calibri" w:eastAsia="宋体" w:cs="Calibri"/>
    </w:rPr>
  </w:style>
  <w:style w:type="paragraph" w:styleId="22">
    <w:name w:val="toc 3"/>
    <w:basedOn w:val="1"/>
    <w:next w:val="1"/>
    <w:autoRedefine/>
    <w:unhideWhenUsed/>
    <w:qFormat/>
    <w:uiPriority w:val="39"/>
    <w:pPr>
      <w:ind w:left="840" w:leftChars="400"/>
    </w:pPr>
  </w:style>
  <w:style w:type="paragraph" w:styleId="23">
    <w:name w:val="Plain Text"/>
    <w:basedOn w:val="1"/>
    <w:next w:val="1"/>
    <w:link w:val="127"/>
    <w:autoRedefine/>
    <w:qFormat/>
    <w:uiPriority w:val="0"/>
    <w:rPr>
      <w:rFonts w:ascii="宋体" w:hAnsi="Courier New" w:eastAsia="宋体" w:cs="宋体"/>
      <w:kern w:val="0"/>
      <w:sz w:val="24"/>
      <w:szCs w:val="24"/>
    </w:rPr>
  </w:style>
  <w:style w:type="paragraph" w:styleId="24">
    <w:name w:val="toc 8"/>
    <w:basedOn w:val="1"/>
    <w:next w:val="1"/>
    <w:autoRedefine/>
    <w:qFormat/>
    <w:uiPriority w:val="39"/>
    <w:pPr>
      <w:ind w:left="2940" w:leftChars="1400"/>
    </w:pPr>
    <w:rPr>
      <w:rFonts w:ascii="Calibri" w:hAnsi="Calibri" w:eastAsia="宋体" w:cs="Calibri"/>
    </w:rPr>
  </w:style>
  <w:style w:type="paragraph" w:styleId="25">
    <w:name w:val="Date"/>
    <w:basedOn w:val="1"/>
    <w:next w:val="1"/>
    <w:link w:val="140"/>
    <w:autoRedefine/>
    <w:qFormat/>
    <w:uiPriority w:val="99"/>
    <w:pPr>
      <w:ind w:left="100" w:leftChars="2500"/>
    </w:pPr>
    <w:rPr>
      <w:kern w:val="0"/>
      <w:sz w:val="24"/>
      <w:szCs w:val="24"/>
    </w:rPr>
  </w:style>
  <w:style w:type="paragraph" w:styleId="26">
    <w:name w:val="Body Text Indent 2"/>
    <w:basedOn w:val="1"/>
    <w:link w:val="132"/>
    <w:autoRedefine/>
    <w:qFormat/>
    <w:uiPriority w:val="99"/>
    <w:pPr>
      <w:spacing w:after="120" w:line="480" w:lineRule="auto"/>
      <w:ind w:left="420" w:leftChars="200"/>
    </w:pPr>
    <w:rPr>
      <w:kern w:val="0"/>
      <w:sz w:val="24"/>
      <w:szCs w:val="24"/>
    </w:rPr>
  </w:style>
  <w:style w:type="paragraph" w:styleId="27">
    <w:name w:val="Balloon Text"/>
    <w:basedOn w:val="1"/>
    <w:link w:val="60"/>
    <w:autoRedefine/>
    <w:semiHidden/>
    <w:unhideWhenUsed/>
    <w:qFormat/>
    <w:uiPriority w:val="99"/>
    <w:rPr>
      <w:sz w:val="18"/>
      <w:szCs w:val="18"/>
    </w:rPr>
  </w:style>
  <w:style w:type="paragraph" w:styleId="28">
    <w:name w:val="footer"/>
    <w:basedOn w:val="1"/>
    <w:link w:val="61"/>
    <w:autoRedefine/>
    <w:unhideWhenUsed/>
    <w:qFormat/>
    <w:uiPriority w:val="99"/>
    <w:pPr>
      <w:tabs>
        <w:tab w:val="center" w:pos="4153"/>
        <w:tab w:val="right" w:pos="8306"/>
      </w:tabs>
      <w:snapToGrid w:val="0"/>
      <w:jc w:val="left"/>
    </w:pPr>
    <w:rPr>
      <w:sz w:val="18"/>
      <w:szCs w:val="18"/>
    </w:rPr>
  </w:style>
  <w:style w:type="paragraph" w:styleId="29">
    <w:name w:val="header"/>
    <w:basedOn w:val="1"/>
    <w:link w:val="6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unhideWhenUsed/>
    <w:qFormat/>
    <w:uiPriority w:val="39"/>
  </w:style>
  <w:style w:type="paragraph" w:styleId="31">
    <w:name w:val="toc 4"/>
    <w:basedOn w:val="1"/>
    <w:next w:val="1"/>
    <w:autoRedefine/>
    <w:qFormat/>
    <w:uiPriority w:val="39"/>
    <w:pPr>
      <w:ind w:left="1260" w:leftChars="600"/>
    </w:pPr>
    <w:rPr>
      <w:rFonts w:ascii="Calibri" w:hAnsi="Calibri" w:eastAsia="宋体" w:cs="Calibri"/>
    </w:rPr>
  </w:style>
  <w:style w:type="paragraph" w:styleId="32">
    <w:name w:val="Subtitle"/>
    <w:basedOn w:val="1"/>
    <w:next w:val="1"/>
    <w:link w:val="104"/>
    <w:autoRedefine/>
    <w:qFormat/>
    <w:uiPriority w:val="11"/>
    <w:pPr>
      <w:spacing w:before="240" w:after="60" w:line="312" w:lineRule="auto"/>
      <w:jc w:val="center"/>
      <w:outlineLvl w:val="1"/>
    </w:pPr>
    <w:rPr>
      <w:rFonts w:ascii="Cambria" w:hAnsi="Cambria" w:cs="Times New Roman"/>
      <w:b/>
      <w:bCs/>
      <w:kern w:val="28"/>
      <w:sz w:val="32"/>
      <w:szCs w:val="32"/>
    </w:rPr>
  </w:style>
  <w:style w:type="paragraph" w:styleId="33">
    <w:name w:val="List"/>
    <w:basedOn w:val="1"/>
    <w:autoRedefine/>
    <w:unhideWhenUsed/>
    <w:qFormat/>
    <w:uiPriority w:val="99"/>
    <w:pPr>
      <w:ind w:left="200" w:hanging="200" w:hangingChars="200"/>
      <w:contextualSpacing/>
    </w:pPr>
  </w:style>
  <w:style w:type="paragraph" w:styleId="34">
    <w:name w:val="footnote text"/>
    <w:basedOn w:val="1"/>
    <w:link w:val="130"/>
    <w:autoRedefine/>
    <w:semiHidden/>
    <w:qFormat/>
    <w:uiPriority w:val="99"/>
    <w:pPr>
      <w:adjustRightInd w:val="0"/>
      <w:spacing w:line="312" w:lineRule="atLeast"/>
      <w:jc w:val="left"/>
      <w:textAlignment w:val="baseline"/>
    </w:pPr>
    <w:rPr>
      <w:kern w:val="0"/>
      <w:sz w:val="18"/>
      <w:szCs w:val="18"/>
    </w:rPr>
  </w:style>
  <w:style w:type="paragraph" w:styleId="35">
    <w:name w:val="toc 6"/>
    <w:basedOn w:val="1"/>
    <w:next w:val="1"/>
    <w:autoRedefine/>
    <w:qFormat/>
    <w:uiPriority w:val="39"/>
    <w:pPr>
      <w:ind w:left="2100" w:leftChars="1000"/>
    </w:pPr>
    <w:rPr>
      <w:rFonts w:ascii="Calibri" w:hAnsi="Calibri" w:eastAsia="宋体" w:cs="Calibri"/>
    </w:rPr>
  </w:style>
  <w:style w:type="paragraph" w:styleId="36">
    <w:name w:val="toc 2"/>
    <w:basedOn w:val="1"/>
    <w:next w:val="1"/>
    <w:autoRedefine/>
    <w:unhideWhenUsed/>
    <w:qFormat/>
    <w:uiPriority w:val="39"/>
    <w:pPr>
      <w:ind w:left="420" w:leftChars="200"/>
    </w:pPr>
  </w:style>
  <w:style w:type="paragraph" w:styleId="37">
    <w:name w:val="toc 9"/>
    <w:basedOn w:val="1"/>
    <w:next w:val="1"/>
    <w:autoRedefine/>
    <w:qFormat/>
    <w:uiPriority w:val="39"/>
    <w:pPr>
      <w:ind w:left="3360" w:leftChars="1600"/>
    </w:pPr>
    <w:rPr>
      <w:rFonts w:ascii="Calibri" w:hAnsi="Calibri" w:eastAsia="宋体" w:cs="Calibri"/>
    </w:rPr>
  </w:style>
  <w:style w:type="paragraph" w:styleId="38">
    <w:name w:val="Normal (Web)"/>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39">
    <w:name w:val="Title"/>
    <w:basedOn w:val="1"/>
    <w:next w:val="1"/>
    <w:link w:val="87"/>
    <w:autoRedefine/>
    <w:qFormat/>
    <w:uiPriority w:val="99"/>
    <w:pPr>
      <w:spacing w:before="240" w:after="60"/>
      <w:jc w:val="center"/>
      <w:outlineLvl w:val="0"/>
    </w:pPr>
    <w:rPr>
      <w:rFonts w:ascii="Cambria" w:hAnsi="Cambria" w:cs="Cambria"/>
      <w:b/>
      <w:bCs/>
      <w:kern w:val="0"/>
      <w:sz w:val="32"/>
      <w:szCs w:val="32"/>
    </w:rPr>
  </w:style>
  <w:style w:type="paragraph" w:styleId="40">
    <w:name w:val="annotation subject"/>
    <w:basedOn w:val="15"/>
    <w:next w:val="15"/>
    <w:link w:val="63"/>
    <w:autoRedefine/>
    <w:semiHidden/>
    <w:unhideWhenUsed/>
    <w:qFormat/>
    <w:uiPriority w:val="99"/>
    <w:rPr>
      <w:b/>
      <w:bCs/>
    </w:rPr>
  </w:style>
  <w:style w:type="table" w:styleId="42">
    <w:name w:val="Table Grid"/>
    <w:basedOn w:val="4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autoRedefine/>
    <w:qFormat/>
    <w:uiPriority w:val="22"/>
    <w:rPr>
      <w:b/>
      <w:bCs/>
    </w:rPr>
  </w:style>
  <w:style w:type="character" w:styleId="45">
    <w:name w:val="page number"/>
    <w:basedOn w:val="43"/>
    <w:autoRedefine/>
    <w:qFormat/>
    <w:uiPriority w:val="99"/>
  </w:style>
  <w:style w:type="character" w:styleId="46">
    <w:name w:val="FollowedHyperlink"/>
    <w:autoRedefine/>
    <w:qFormat/>
    <w:uiPriority w:val="99"/>
    <w:rPr>
      <w:color w:val="800080"/>
      <w:u w:val="single"/>
    </w:rPr>
  </w:style>
  <w:style w:type="character" w:styleId="47">
    <w:name w:val="Emphasis"/>
    <w:autoRedefine/>
    <w:qFormat/>
    <w:uiPriority w:val="99"/>
    <w:rPr>
      <w:i/>
      <w:iCs/>
    </w:rPr>
  </w:style>
  <w:style w:type="character" w:styleId="48">
    <w:name w:val="Hyperlink"/>
    <w:basedOn w:val="43"/>
    <w:autoRedefine/>
    <w:unhideWhenUsed/>
    <w:qFormat/>
    <w:uiPriority w:val="99"/>
    <w:rPr>
      <w:color w:val="0563C1" w:themeColor="hyperlink"/>
      <w:u w:val="single"/>
      <w14:textFill>
        <w14:solidFill>
          <w14:schemeClr w14:val="hlink"/>
        </w14:solidFill>
      </w14:textFill>
    </w:rPr>
  </w:style>
  <w:style w:type="character" w:styleId="49">
    <w:name w:val="annotation reference"/>
    <w:basedOn w:val="43"/>
    <w:autoRedefine/>
    <w:unhideWhenUsed/>
    <w:qFormat/>
    <w:uiPriority w:val="99"/>
    <w:rPr>
      <w:sz w:val="21"/>
      <w:szCs w:val="21"/>
    </w:rPr>
  </w:style>
  <w:style w:type="character" w:customStyle="1" w:styleId="50">
    <w:name w:val="标题 2 字符"/>
    <w:basedOn w:val="43"/>
    <w:link w:val="3"/>
    <w:autoRedefine/>
    <w:qFormat/>
    <w:uiPriority w:val="9"/>
    <w:rPr>
      <w:rFonts w:asciiTheme="majorHAnsi" w:hAnsiTheme="majorHAnsi" w:eastAsiaTheme="majorEastAsia" w:cstheme="majorBidi"/>
      <w:b/>
      <w:bCs/>
      <w:sz w:val="32"/>
      <w:szCs w:val="32"/>
    </w:rPr>
  </w:style>
  <w:style w:type="character" w:customStyle="1" w:styleId="51">
    <w:name w:val="标题 1 字符"/>
    <w:basedOn w:val="43"/>
    <w:link w:val="2"/>
    <w:autoRedefine/>
    <w:qFormat/>
    <w:uiPriority w:val="9"/>
    <w:rPr>
      <w:b/>
      <w:bCs/>
      <w:kern w:val="44"/>
      <w:sz w:val="44"/>
      <w:szCs w:val="44"/>
    </w:rPr>
  </w:style>
  <w:style w:type="character" w:customStyle="1" w:styleId="52">
    <w:name w:val="标题 3 字符"/>
    <w:basedOn w:val="43"/>
    <w:link w:val="4"/>
    <w:autoRedefine/>
    <w:qFormat/>
    <w:uiPriority w:val="9"/>
    <w:rPr>
      <w:b/>
      <w:bCs/>
      <w:sz w:val="32"/>
      <w:szCs w:val="32"/>
    </w:rPr>
  </w:style>
  <w:style w:type="character" w:customStyle="1" w:styleId="53">
    <w:name w:val="标题 4 字符"/>
    <w:basedOn w:val="43"/>
    <w:link w:val="5"/>
    <w:autoRedefine/>
    <w:qFormat/>
    <w:uiPriority w:val="99"/>
    <w:rPr>
      <w:rFonts w:ascii="Arial" w:hAnsi="Arial" w:eastAsia="宋体" w:cs="Times New Roman"/>
      <w:b/>
      <w:bCs/>
      <w:kern w:val="2"/>
      <w:sz w:val="28"/>
      <w:szCs w:val="28"/>
    </w:rPr>
  </w:style>
  <w:style w:type="character" w:customStyle="1" w:styleId="54">
    <w:name w:val="标题 5 字符"/>
    <w:basedOn w:val="43"/>
    <w:link w:val="6"/>
    <w:autoRedefine/>
    <w:qFormat/>
    <w:uiPriority w:val="99"/>
    <w:rPr>
      <w:rFonts w:ascii="Calibri" w:hAnsi="Calibri" w:eastAsia="宋体" w:cs="Times New Roman"/>
      <w:b/>
      <w:bCs/>
      <w:kern w:val="2"/>
      <w:sz w:val="28"/>
      <w:szCs w:val="28"/>
    </w:rPr>
  </w:style>
  <w:style w:type="character" w:customStyle="1" w:styleId="55">
    <w:name w:val="标题 6 字符"/>
    <w:basedOn w:val="43"/>
    <w:link w:val="7"/>
    <w:autoRedefine/>
    <w:qFormat/>
    <w:uiPriority w:val="9"/>
    <w:rPr>
      <w:rFonts w:ascii="Cambria" w:hAnsi="Cambria" w:eastAsia="宋体" w:cs="Times New Roman"/>
      <w:b/>
      <w:bCs/>
      <w:sz w:val="24"/>
      <w:szCs w:val="24"/>
      <w:lang w:val="zh-CN" w:eastAsia="zh-CN"/>
    </w:rPr>
  </w:style>
  <w:style w:type="character" w:customStyle="1" w:styleId="56">
    <w:name w:val="标题 7 字符"/>
    <w:basedOn w:val="43"/>
    <w:link w:val="8"/>
    <w:autoRedefine/>
    <w:qFormat/>
    <w:uiPriority w:val="9"/>
    <w:rPr>
      <w:rFonts w:ascii="Calibri" w:hAnsi="Calibri" w:eastAsia="宋体" w:cs="Times New Roman"/>
      <w:b/>
      <w:bCs/>
      <w:sz w:val="24"/>
      <w:szCs w:val="24"/>
      <w:lang w:val="zh-CN" w:eastAsia="zh-CN"/>
    </w:rPr>
  </w:style>
  <w:style w:type="character" w:customStyle="1" w:styleId="57">
    <w:name w:val="标题 8 字符"/>
    <w:basedOn w:val="43"/>
    <w:link w:val="9"/>
    <w:autoRedefine/>
    <w:qFormat/>
    <w:uiPriority w:val="9"/>
    <w:rPr>
      <w:rFonts w:ascii="Cambria" w:hAnsi="Cambria" w:eastAsia="宋体" w:cs="Times New Roman"/>
      <w:sz w:val="24"/>
      <w:szCs w:val="24"/>
      <w:lang w:val="zh-CN" w:eastAsia="zh-CN"/>
    </w:rPr>
  </w:style>
  <w:style w:type="character" w:customStyle="1" w:styleId="58">
    <w:name w:val="标题 9 字符"/>
    <w:basedOn w:val="43"/>
    <w:link w:val="10"/>
    <w:autoRedefine/>
    <w:qFormat/>
    <w:uiPriority w:val="9"/>
    <w:rPr>
      <w:rFonts w:ascii="Cambria" w:hAnsi="Cambria" w:eastAsia="宋体" w:cs="Times New Roman"/>
      <w:szCs w:val="22"/>
      <w:lang w:val="zh-CN" w:eastAsia="zh-CN"/>
    </w:rPr>
  </w:style>
  <w:style w:type="character" w:customStyle="1" w:styleId="59">
    <w:name w:val="批注文字 字符"/>
    <w:basedOn w:val="43"/>
    <w:link w:val="15"/>
    <w:autoRedefine/>
    <w:qFormat/>
    <w:uiPriority w:val="99"/>
  </w:style>
  <w:style w:type="character" w:customStyle="1" w:styleId="60">
    <w:name w:val="批注框文本 字符"/>
    <w:basedOn w:val="43"/>
    <w:link w:val="27"/>
    <w:autoRedefine/>
    <w:qFormat/>
    <w:uiPriority w:val="99"/>
    <w:rPr>
      <w:sz w:val="18"/>
      <w:szCs w:val="18"/>
    </w:rPr>
  </w:style>
  <w:style w:type="character" w:customStyle="1" w:styleId="61">
    <w:name w:val="页脚 字符"/>
    <w:basedOn w:val="43"/>
    <w:link w:val="28"/>
    <w:autoRedefine/>
    <w:qFormat/>
    <w:uiPriority w:val="99"/>
    <w:rPr>
      <w:sz w:val="18"/>
      <w:szCs w:val="18"/>
    </w:rPr>
  </w:style>
  <w:style w:type="character" w:customStyle="1" w:styleId="62">
    <w:name w:val="页眉 字符"/>
    <w:basedOn w:val="43"/>
    <w:link w:val="29"/>
    <w:autoRedefine/>
    <w:qFormat/>
    <w:uiPriority w:val="99"/>
    <w:rPr>
      <w:sz w:val="18"/>
      <w:szCs w:val="18"/>
    </w:rPr>
  </w:style>
  <w:style w:type="character" w:customStyle="1" w:styleId="63">
    <w:name w:val="批注主题 字符"/>
    <w:basedOn w:val="59"/>
    <w:link w:val="40"/>
    <w:autoRedefine/>
    <w:qFormat/>
    <w:uiPriority w:val="99"/>
    <w:rPr>
      <w:b/>
      <w:bCs/>
    </w:rPr>
  </w:style>
  <w:style w:type="character" w:customStyle="1" w:styleId="64">
    <w:name w:val="批注文字 Char2"/>
    <w:autoRedefine/>
    <w:qFormat/>
    <w:locked/>
    <w:uiPriority w:val="0"/>
    <w:rPr>
      <w:rFonts w:eastAsia="宋体"/>
      <w:kern w:val="2"/>
      <w:sz w:val="24"/>
      <w:szCs w:val="24"/>
      <w:lang w:val="en-US" w:eastAsia="zh-CN"/>
    </w:rPr>
  </w:style>
  <w:style w:type="paragraph" w:customStyle="1" w:styleId="65">
    <w:name w:val="修订1"/>
    <w:autoRedefine/>
    <w:hidden/>
    <w:qFormat/>
    <w:uiPriority w:val="99"/>
    <w:rPr>
      <w:rFonts w:asciiTheme="minorHAnsi" w:hAnsiTheme="minorHAnsi" w:eastAsiaTheme="minorEastAsia" w:cstheme="minorBidi"/>
      <w:kern w:val="2"/>
      <w:sz w:val="21"/>
      <w:szCs w:val="22"/>
      <w:lang w:val="en-US" w:eastAsia="zh-CN" w:bidi="ar-SA"/>
    </w:rPr>
  </w:style>
  <w:style w:type="paragraph" w:customStyle="1" w:styleId="66">
    <w:name w:val="正文_2"/>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
    <w:name w:val="修订2"/>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68">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9">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70">
    <w:name w:val="批注文字 Char Char"/>
    <w:autoRedefine/>
    <w:qFormat/>
    <w:uiPriority w:val="99"/>
    <w:rPr>
      <w:rFonts w:ascii="宋体" w:hAnsi="Times New Roman" w:eastAsia="宋体" w:cs="宋体"/>
      <w:sz w:val="20"/>
      <w:szCs w:val="20"/>
    </w:rPr>
  </w:style>
  <w:style w:type="character" w:customStyle="1" w:styleId="71">
    <w:name w:val="Heading 3 Char"/>
    <w:autoRedefine/>
    <w:qFormat/>
    <w:uiPriority w:val="99"/>
    <w:rPr>
      <w:b/>
      <w:bCs/>
      <w:kern w:val="2"/>
      <w:sz w:val="32"/>
      <w:szCs w:val="32"/>
    </w:rPr>
  </w:style>
  <w:style w:type="character" w:customStyle="1" w:styleId="72">
    <w:name w:val="Heading 2 Char"/>
    <w:autoRedefine/>
    <w:qFormat/>
    <w:uiPriority w:val="99"/>
    <w:rPr>
      <w:rFonts w:ascii="Arial" w:hAnsi="Arial" w:eastAsia="黑体" w:cs="Arial"/>
      <w:b/>
      <w:bCs/>
      <w:kern w:val="2"/>
      <w:sz w:val="32"/>
      <w:szCs w:val="32"/>
      <w:lang w:val="en-US" w:eastAsia="zh-CN"/>
    </w:rPr>
  </w:style>
  <w:style w:type="character" w:customStyle="1" w:styleId="73">
    <w:name w:val="Balloon Text Char"/>
    <w:autoRedefine/>
    <w:qFormat/>
    <w:uiPriority w:val="99"/>
    <w:rPr>
      <w:sz w:val="18"/>
      <w:szCs w:val="18"/>
    </w:rPr>
  </w:style>
  <w:style w:type="character" w:customStyle="1" w:styleId="74">
    <w:name w:val="文档结构图 Char1"/>
    <w:autoRedefine/>
    <w:qFormat/>
    <w:uiPriority w:val="99"/>
    <w:rPr>
      <w:rFonts w:ascii="宋体" w:hAnsi="Times New Roman" w:eastAsia="宋体" w:cs="宋体"/>
      <w:sz w:val="18"/>
      <w:szCs w:val="18"/>
    </w:rPr>
  </w:style>
  <w:style w:type="character" w:customStyle="1" w:styleId="75">
    <w:name w:val="文档结构图 字符"/>
    <w:link w:val="14"/>
    <w:autoRedefine/>
    <w:qFormat/>
    <w:locked/>
    <w:uiPriority w:val="99"/>
    <w:rPr>
      <w:sz w:val="24"/>
      <w:szCs w:val="24"/>
      <w:shd w:val="clear" w:color="auto" w:fill="000080"/>
    </w:rPr>
  </w:style>
  <w:style w:type="character" w:customStyle="1" w:styleId="76">
    <w:name w:val="文档结构图 Char2"/>
    <w:basedOn w:val="43"/>
    <w:autoRedefine/>
    <w:semiHidden/>
    <w:qFormat/>
    <w:uiPriority w:val="99"/>
    <w:rPr>
      <w:rFonts w:ascii="Microsoft YaHei UI" w:eastAsia="Microsoft YaHei UI"/>
      <w:kern w:val="2"/>
      <w:sz w:val="18"/>
      <w:szCs w:val="18"/>
    </w:rPr>
  </w:style>
  <w:style w:type="character" w:customStyle="1" w:styleId="77">
    <w:name w:val="Footnote Text Char"/>
    <w:autoRedefine/>
    <w:qFormat/>
    <w:uiPriority w:val="99"/>
    <w:rPr>
      <w:rFonts w:eastAsia="宋体"/>
      <w:sz w:val="18"/>
      <w:szCs w:val="18"/>
      <w:lang w:val="en-US" w:eastAsia="zh-CN"/>
    </w:rPr>
  </w:style>
  <w:style w:type="character" w:customStyle="1" w:styleId="78">
    <w:name w:val="Char Char21"/>
    <w:autoRedefine/>
    <w:qFormat/>
    <w:uiPriority w:val="99"/>
    <w:rPr>
      <w:rFonts w:ascii="Arial" w:hAnsi="Arial" w:eastAsia="黑体" w:cs="Arial"/>
      <w:b/>
      <w:bCs/>
      <w:sz w:val="32"/>
      <w:szCs w:val="32"/>
    </w:rPr>
  </w:style>
  <w:style w:type="character" w:customStyle="1" w:styleId="79">
    <w:name w:val="批注文字 Char1"/>
    <w:autoRedefine/>
    <w:qFormat/>
    <w:uiPriority w:val="99"/>
    <w:rPr>
      <w:rFonts w:ascii="Times New Roman" w:hAnsi="Times New Roman" w:eastAsia="宋体" w:cs="Times New Roman"/>
      <w:sz w:val="24"/>
      <w:szCs w:val="24"/>
    </w:rPr>
  </w:style>
  <w:style w:type="character" w:customStyle="1" w:styleId="80">
    <w:name w:val="Body Text Indent Char"/>
    <w:autoRedefine/>
    <w:qFormat/>
    <w:uiPriority w:val="99"/>
    <w:rPr>
      <w:rFonts w:ascii="宋体" w:hAnsi="宋体" w:eastAsia="宋体" w:cs="宋体"/>
      <w:kern w:val="2"/>
      <w:sz w:val="21"/>
      <w:szCs w:val="21"/>
      <w:lang w:val="en-US" w:eastAsia="zh-CN"/>
    </w:rPr>
  </w:style>
  <w:style w:type="character" w:customStyle="1" w:styleId="81">
    <w:name w:val="不明显参考1"/>
    <w:autoRedefine/>
    <w:qFormat/>
    <w:uiPriority w:val="99"/>
    <w:rPr>
      <w:smallCaps/>
      <w:color w:val="auto"/>
      <w:u w:val="single"/>
    </w:rPr>
  </w:style>
  <w:style w:type="character" w:customStyle="1" w:styleId="82">
    <w:name w:val="Heading 4 Char"/>
    <w:autoRedefine/>
    <w:qFormat/>
    <w:uiPriority w:val="99"/>
    <w:rPr>
      <w:rFonts w:ascii="Arial" w:hAnsi="Arial" w:eastAsia="宋体" w:cs="Arial"/>
      <w:b/>
      <w:bCs/>
      <w:kern w:val="2"/>
      <w:sz w:val="28"/>
      <w:szCs w:val="28"/>
      <w:lang w:val="en-US" w:eastAsia="zh-CN"/>
    </w:rPr>
  </w:style>
  <w:style w:type="character" w:customStyle="1" w:styleId="83">
    <w:name w:val="Char Char20"/>
    <w:autoRedefine/>
    <w:qFormat/>
    <w:uiPriority w:val="99"/>
    <w:rPr>
      <w:rFonts w:ascii="Times New Roman" w:hAnsi="Times New Roman" w:eastAsia="宋体" w:cs="Times New Roman"/>
      <w:b/>
      <w:bCs/>
      <w:sz w:val="32"/>
      <w:szCs w:val="32"/>
    </w:rPr>
  </w:style>
  <w:style w:type="character" w:customStyle="1" w:styleId="84">
    <w:name w:val="Comment Subject Char"/>
    <w:autoRedefine/>
    <w:qFormat/>
    <w:uiPriority w:val="99"/>
    <w:rPr>
      <w:b/>
      <w:bCs/>
      <w:sz w:val="24"/>
      <w:szCs w:val="24"/>
    </w:rPr>
  </w:style>
  <w:style w:type="character" w:customStyle="1" w:styleId="85">
    <w:name w:val="Heading 1 Char"/>
    <w:autoRedefine/>
    <w:qFormat/>
    <w:uiPriority w:val="99"/>
    <w:rPr>
      <w:rFonts w:eastAsia="宋体"/>
      <w:b/>
      <w:bCs/>
      <w:kern w:val="44"/>
      <w:sz w:val="44"/>
      <w:szCs w:val="44"/>
      <w:lang w:val="en-US" w:eastAsia="zh-CN"/>
    </w:rPr>
  </w:style>
  <w:style w:type="character" w:customStyle="1" w:styleId="86">
    <w:name w:val="批注框文本 Char1"/>
    <w:autoRedefine/>
    <w:qFormat/>
    <w:uiPriority w:val="99"/>
    <w:rPr>
      <w:rFonts w:ascii="Times New Roman" w:hAnsi="Times New Roman" w:eastAsia="宋体" w:cs="Times New Roman"/>
      <w:sz w:val="18"/>
      <w:szCs w:val="18"/>
    </w:rPr>
  </w:style>
  <w:style w:type="character" w:customStyle="1" w:styleId="87">
    <w:name w:val="标题 字符"/>
    <w:link w:val="39"/>
    <w:autoRedefine/>
    <w:qFormat/>
    <w:locked/>
    <w:uiPriority w:val="99"/>
    <w:rPr>
      <w:rFonts w:ascii="Cambria" w:hAnsi="Cambria" w:cs="Cambria"/>
      <w:b/>
      <w:bCs/>
      <w:sz w:val="32"/>
      <w:szCs w:val="32"/>
    </w:rPr>
  </w:style>
  <w:style w:type="character" w:customStyle="1" w:styleId="88">
    <w:name w:val="标题 Char1"/>
    <w:basedOn w:val="43"/>
    <w:autoRedefine/>
    <w:qFormat/>
    <w:uiPriority w:val="99"/>
    <w:rPr>
      <w:rFonts w:eastAsia="宋体" w:asciiTheme="majorHAnsi" w:hAnsiTheme="majorHAnsi" w:cstheme="majorBidi"/>
      <w:b/>
      <w:bCs/>
      <w:kern w:val="2"/>
      <w:sz w:val="32"/>
      <w:szCs w:val="32"/>
    </w:rPr>
  </w:style>
  <w:style w:type="character" w:customStyle="1" w:styleId="89">
    <w:name w:val="Char Char6"/>
    <w:autoRedefine/>
    <w:qFormat/>
    <w:uiPriority w:val="99"/>
    <w:rPr>
      <w:rFonts w:eastAsia="宋体"/>
      <w:b/>
      <w:bCs/>
      <w:kern w:val="44"/>
      <w:sz w:val="44"/>
      <w:szCs w:val="44"/>
      <w:lang w:val="en-US" w:eastAsia="zh-CN"/>
    </w:rPr>
  </w:style>
  <w:style w:type="character" w:customStyle="1" w:styleId="90">
    <w:name w:val="Char Char18"/>
    <w:autoRedefine/>
    <w:qFormat/>
    <w:uiPriority w:val="99"/>
    <w:rPr>
      <w:rFonts w:ascii="Times New Roman" w:hAnsi="Times New Roman" w:eastAsia="宋体" w:cs="Times New Roman"/>
      <w:b/>
      <w:bCs/>
      <w:sz w:val="28"/>
      <w:szCs w:val="28"/>
    </w:rPr>
  </w:style>
  <w:style w:type="character" w:customStyle="1" w:styleId="91">
    <w:name w:val="Body Text Indent 2 Char"/>
    <w:autoRedefine/>
    <w:qFormat/>
    <w:uiPriority w:val="99"/>
    <w:rPr>
      <w:rFonts w:eastAsia="宋体"/>
      <w:kern w:val="2"/>
      <w:sz w:val="24"/>
      <w:szCs w:val="24"/>
      <w:lang w:val="en-US" w:eastAsia="zh-CN"/>
    </w:rPr>
  </w:style>
  <w:style w:type="character" w:customStyle="1" w:styleId="92">
    <w:name w:val="Comment Text Char1"/>
    <w:autoRedefine/>
    <w:qFormat/>
    <w:uiPriority w:val="99"/>
    <w:rPr>
      <w:sz w:val="24"/>
      <w:szCs w:val="24"/>
    </w:rPr>
  </w:style>
  <w:style w:type="character" w:customStyle="1" w:styleId="93">
    <w:name w:val="正文文本 Char1"/>
    <w:autoRedefine/>
    <w:qFormat/>
    <w:uiPriority w:val="99"/>
    <w:rPr>
      <w:kern w:val="2"/>
      <w:sz w:val="22"/>
      <w:szCs w:val="22"/>
    </w:rPr>
  </w:style>
  <w:style w:type="character" w:customStyle="1" w:styleId="94">
    <w:name w:val="标题5 Char Char"/>
    <w:link w:val="95"/>
    <w:autoRedefine/>
    <w:qFormat/>
    <w:locked/>
    <w:uiPriority w:val="99"/>
    <w:rPr>
      <w:rFonts w:ascii="Arial" w:hAnsi="Arial" w:cs="Arial"/>
      <w:b/>
      <w:bCs/>
      <w:sz w:val="32"/>
      <w:szCs w:val="32"/>
    </w:rPr>
  </w:style>
  <w:style w:type="paragraph" w:customStyle="1" w:styleId="95">
    <w:name w:val="标题5"/>
    <w:basedOn w:val="4"/>
    <w:link w:val="94"/>
    <w:autoRedefine/>
    <w:qFormat/>
    <w:uiPriority w:val="99"/>
    <w:pPr>
      <w:spacing w:line="413" w:lineRule="auto"/>
    </w:pPr>
    <w:rPr>
      <w:rFonts w:ascii="Arial" w:hAnsi="Arial" w:cs="Arial"/>
      <w:kern w:val="0"/>
    </w:rPr>
  </w:style>
  <w:style w:type="character" w:customStyle="1" w:styleId="96">
    <w:name w:val="批注主题 Char1"/>
    <w:autoRedefine/>
    <w:qFormat/>
    <w:uiPriority w:val="99"/>
    <w:rPr>
      <w:rFonts w:ascii="Times New Roman" w:hAnsi="Times New Roman" w:eastAsia="宋体" w:cs="Times New Roman"/>
      <w:b/>
      <w:bCs/>
      <w:sz w:val="24"/>
      <w:szCs w:val="24"/>
    </w:rPr>
  </w:style>
  <w:style w:type="character" w:customStyle="1" w:styleId="97">
    <w:name w:val="Char Char24"/>
    <w:autoRedefine/>
    <w:qFormat/>
    <w:uiPriority w:val="99"/>
    <w:rPr>
      <w:rFonts w:eastAsia="宋体"/>
      <w:b/>
      <w:bCs/>
      <w:kern w:val="44"/>
      <w:sz w:val="44"/>
      <w:szCs w:val="44"/>
      <w:lang w:val="en-US" w:eastAsia="zh-CN"/>
    </w:rPr>
  </w:style>
  <w:style w:type="character" w:customStyle="1" w:styleId="98">
    <w:name w:val="Footer Char"/>
    <w:autoRedefine/>
    <w:qFormat/>
    <w:uiPriority w:val="99"/>
    <w:rPr>
      <w:rFonts w:eastAsia="宋体"/>
      <w:kern w:val="2"/>
      <w:sz w:val="18"/>
      <w:szCs w:val="18"/>
      <w:lang w:val="en-US" w:eastAsia="zh-CN"/>
    </w:rPr>
  </w:style>
  <w:style w:type="character" w:customStyle="1" w:styleId="99">
    <w:name w:val="Char Char9"/>
    <w:autoRedefine/>
    <w:qFormat/>
    <w:uiPriority w:val="99"/>
    <w:rPr>
      <w:rFonts w:eastAsia="宋体"/>
      <w:b/>
      <w:bCs/>
      <w:kern w:val="44"/>
      <w:sz w:val="44"/>
      <w:szCs w:val="44"/>
      <w:lang w:val="en-US" w:eastAsia="zh-CN"/>
    </w:rPr>
  </w:style>
  <w:style w:type="character" w:customStyle="1" w:styleId="100">
    <w:name w:val="正文文本 字符"/>
    <w:link w:val="17"/>
    <w:autoRedefine/>
    <w:qFormat/>
    <w:locked/>
    <w:uiPriority w:val="99"/>
    <w:rPr>
      <w:rFonts w:eastAsia="宋体"/>
      <w:sz w:val="22"/>
    </w:rPr>
  </w:style>
  <w:style w:type="character" w:customStyle="1" w:styleId="101">
    <w:name w:val="正文文本 Char2"/>
    <w:basedOn w:val="43"/>
    <w:autoRedefine/>
    <w:semiHidden/>
    <w:qFormat/>
    <w:uiPriority w:val="99"/>
    <w:rPr>
      <w:kern w:val="2"/>
      <w:sz w:val="21"/>
      <w:szCs w:val="22"/>
    </w:rPr>
  </w:style>
  <w:style w:type="character" w:customStyle="1" w:styleId="102">
    <w:name w:val="Heading 3 Char1"/>
    <w:autoRedefine/>
    <w:qFormat/>
    <w:uiPriority w:val="99"/>
    <w:rPr>
      <w:rFonts w:eastAsia="宋体"/>
      <w:b/>
      <w:bCs/>
      <w:kern w:val="2"/>
      <w:sz w:val="32"/>
      <w:szCs w:val="32"/>
      <w:lang w:val="en-US" w:eastAsia="zh-CN"/>
    </w:rPr>
  </w:style>
  <w:style w:type="character" w:customStyle="1" w:styleId="103">
    <w:name w:val="Document Map Char"/>
    <w:autoRedefine/>
    <w:qFormat/>
    <w:uiPriority w:val="99"/>
    <w:rPr>
      <w:rFonts w:eastAsia="宋体"/>
      <w:kern w:val="2"/>
      <w:sz w:val="24"/>
      <w:szCs w:val="24"/>
      <w:lang w:val="en-US" w:eastAsia="zh-CN"/>
    </w:rPr>
  </w:style>
  <w:style w:type="character" w:customStyle="1" w:styleId="104">
    <w:name w:val="副标题 字符"/>
    <w:link w:val="32"/>
    <w:autoRedefine/>
    <w:qFormat/>
    <w:uiPriority w:val="11"/>
    <w:rPr>
      <w:rFonts w:ascii="Cambria" w:hAnsi="Cambria" w:cs="Times New Roman"/>
      <w:b/>
      <w:bCs/>
      <w:kern w:val="28"/>
      <w:sz w:val="32"/>
      <w:szCs w:val="32"/>
    </w:rPr>
  </w:style>
  <w:style w:type="character" w:customStyle="1" w:styleId="105">
    <w:name w:val="副标题 Char1"/>
    <w:basedOn w:val="43"/>
    <w:autoRedefine/>
    <w:qFormat/>
    <w:uiPriority w:val="11"/>
    <w:rPr>
      <w:rFonts w:eastAsia="宋体" w:asciiTheme="majorHAnsi" w:hAnsiTheme="majorHAnsi" w:cstheme="majorBidi"/>
      <w:b/>
      <w:bCs/>
      <w:kern w:val="28"/>
      <w:sz w:val="32"/>
      <w:szCs w:val="32"/>
    </w:rPr>
  </w:style>
  <w:style w:type="character" w:customStyle="1" w:styleId="106">
    <w:name w:val="Char Char22"/>
    <w:autoRedefine/>
    <w:qFormat/>
    <w:uiPriority w:val="99"/>
    <w:rPr>
      <w:rFonts w:ascii="Times New Roman" w:hAnsi="Times New Roman" w:eastAsia="宋体" w:cs="Times New Roman"/>
      <w:b/>
      <w:bCs/>
      <w:kern w:val="44"/>
      <w:sz w:val="44"/>
      <w:szCs w:val="44"/>
    </w:rPr>
  </w:style>
  <w:style w:type="character" w:customStyle="1" w:styleId="107">
    <w:name w:val="明显引用 Char"/>
    <w:link w:val="108"/>
    <w:autoRedefine/>
    <w:qFormat/>
    <w:locked/>
    <w:uiPriority w:val="99"/>
    <w:rPr>
      <w:b/>
      <w:bCs/>
      <w:i/>
      <w:iCs/>
      <w:color w:val="4F81BD"/>
    </w:rPr>
  </w:style>
  <w:style w:type="paragraph" w:customStyle="1" w:styleId="108">
    <w:name w:val="明显引用1"/>
    <w:basedOn w:val="1"/>
    <w:next w:val="1"/>
    <w:link w:val="107"/>
    <w:autoRedefine/>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09">
    <w:name w:val="标题4 Char Char"/>
    <w:link w:val="110"/>
    <w:autoRedefine/>
    <w:qFormat/>
    <w:locked/>
    <w:uiPriority w:val="99"/>
    <w:rPr>
      <w:rFonts w:ascii="Arial" w:hAnsi="Arial" w:cs="Arial"/>
      <w:b/>
      <w:bCs/>
      <w:sz w:val="32"/>
      <w:szCs w:val="32"/>
    </w:rPr>
  </w:style>
  <w:style w:type="paragraph" w:customStyle="1" w:styleId="110">
    <w:name w:val="标题4"/>
    <w:basedOn w:val="3"/>
    <w:next w:val="20"/>
    <w:link w:val="109"/>
    <w:autoRedefine/>
    <w:qFormat/>
    <w:uiPriority w:val="99"/>
    <w:pPr>
      <w:spacing w:before="60" w:after="60" w:line="413" w:lineRule="auto"/>
    </w:pPr>
    <w:rPr>
      <w:rFonts w:ascii="Arial" w:hAnsi="Arial" w:cs="Arial" w:eastAsiaTheme="minorEastAsia"/>
      <w:kern w:val="0"/>
    </w:rPr>
  </w:style>
  <w:style w:type="character" w:customStyle="1" w:styleId="111">
    <w:name w:val="Header Char"/>
    <w:autoRedefine/>
    <w:qFormat/>
    <w:uiPriority w:val="99"/>
    <w:rPr>
      <w:rFonts w:eastAsia="宋体"/>
      <w:kern w:val="2"/>
      <w:sz w:val="18"/>
      <w:szCs w:val="18"/>
      <w:lang w:val="en-US" w:eastAsia="zh-CN"/>
    </w:rPr>
  </w:style>
  <w:style w:type="character" w:customStyle="1" w:styleId="112">
    <w:name w:val="明显引用 Char1"/>
    <w:autoRedefine/>
    <w:qFormat/>
    <w:uiPriority w:val="99"/>
    <w:rPr>
      <w:rFonts w:ascii="Times New Roman" w:hAnsi="Times New Roman" w:eastAsia="宋体" w:cs="Times New Roman"/>
      <w:b/>
      <w:bCs/>
      <w:i/>
      <w:iCs/>
      <w:color w:val="4F81BD"/>
      <w:sz w:val="24"/>
      <w:szCs w:val="24"/>
    </w:rPr>
  </w:style>
  <w:style w:type="character" w:customStyle="1" w:styleId="113">
    <w:name w:val="Comment Text Char"/>
    <w:autoRedefine/>
    <w:qFormat/>
    <w:uiPriority w:val="99"/>
    <w:rPr>
      <w:sz w:val="24"/>
      <w:szCs w:val="24"/>
    </w:rPr>
  </w:style>
  <w:style w:type="character" w:customStyle="1" w:styleId="114">
    <w:name w:val="明显参考1"/>
    <w:autoRedefine/>
    <w:qFormat/>
    <w:uiPriority w:val="99"/>
    <w:rPr>
      <w:b/>
      <w:bCs/>
      <w:smallCaps/>
      <w:color w:val="auto"/>
      <w:spacing w:val="5"/>
      <w:u w:val="single"/>
    </w:rPr>
  </w:style>
  <w:style w:type="character" w:customStyle="1" w:styleId="115">
    <w:name w:val="明显强调1"/>
    <w:autoRedefine/>
    <w:qFormat/>
    <w:uiPriority w:val="99"/>
    <w:rPr>
      <w:b/>
      <w:bCs/>
      <w:i/>
      <w:iCs/>
      <w:color w:val="4F81BD"/>
    </w:rPr>
  </w:style>
  <w:style w:type="character" w:customStyle="1" w:styleId="116">
    <w:name w:val="引用 Char1"/>
    <w:autoRedefine/>
    <w:qFormat/>
    <w:uiPriority w:val="99"/>
    <w:rPr>
      <w:rFonts w:ascii="Times New Roman" w:hAnsi="Times New Roman" w:eastAsia="宋体" w:cs="Times New Roman"/>
      <w:i/>
      <w:iCs/>
      <w:color w:val="000000"/>
      <w:sz w:val="24"/>
      <w:szCs w:val="24"/>
    </w:rPr>
  </w:style>
  <w:style w:type="character" w:customStyle="1" w:styleId="117">
    <w:name w:val="引用 Char"/>
    <w:link w:val="118"/>
    <w:autoRedefine/>
    <w:qFormat/>
    <w:locked/>
    <w:uiPriority w:val="99"/>
    <w:rPr>
      <w:i/>
      <w:iCs/>
      <w:color w:val="000000"/>
    </w:rPr>
  </w:style>
  <w:style w:type="paragraph" w:customStyle="1" w:styleId="118">
    <w:name w:val="引用1"/>
    <w:basedOn w:val="1"/>
    <w:next w:val="1"/>
    <w:link w:val="117"/>
    <w:autoRedefine/>
    <w:qFormat/>
    <w:uiPriority w:val="99"/>
    <w:rPr>
      <w:i/>
      <w:iCs/>
      <w:color w:val="000000"/>
      <w:kern w:val="0"/>
      <w:sz w:val="20"/>
      <w:szCs w:val="20"/>
    </w:rPr>
  </w:style>
  <w:style w:type="character" w:customStyle="1" w:styleId="119">
    <w:name w:val="标题 Char2"/>
    <w:autoRedefine/>
    <w:qFormat/>
    <w:uiPriority w:val="99"/>
    <w:rPr>
      <w:rFonts w:ascii="Cambria" w:hAnsi="Cambria" w:eastAsia="宋体" w:cs="Cambria"/>
      <w:b/>
      <w:bCs/>
      <w:sz w:val="32"/>
      <w:szCs w:val="32"/>
    </w:rPr>
  </w:style>
  <w:style w:type="character" w:customStyle="1" w:styleId="120">
    <w:name w:val="Char Char23"/>
    <w:autoRedefine/>
    <w:qFormat/>
    <w:uiPriority w:val="99"/>
    <w:rPr>
      <w:rFonts w:eastAsia="宋体"/>
      <w:b/>
      <w:bCs/>
      <w:kern w:val="44"/>
      <w:sz w:val="44"/>
      <w:szCs w:val="44"/>
      <w:lang w:val="en-US" w:eastAsia="zh-CN"/>
    </w:rPr>
  </w:style>
  <w:style w:type="character" w:customStyle="1" w:styleId="121">
    <w:name w:val="Plain Text Char"/>
    <w:autoRedefine/>
    <w:qFormat/>
    <w:uiPriority w:val="99"/>
    <w:rPr>
      <w:rFonts w:ascii="宋体" w:hAnsi="Courier New" w:eastAsia="宋体" w:cs="宋体"/>
      <w:sz w:val="24"/>
      <w:szCs w:val="24"/>
    </w:rPr>
  </w:style>
  <w:style w:type="character" w:customStyle="1" w:styleId="122">
    <w:name w:val="Char Char91"/>
    <w:autoRedefine/>
    <w:qFormat/>
    <w:uiPriority w:val="99"/>
    <w:rPr>
      <w:rFonts w:eastAsia="宋体"/>
      <w:b/>
      <w:bCs/>
      <w:kern w:val="44"/>
      <w:sz w:val="44"/>
      <w:szCs w:val="44"/>
      <w:lang w:val="en-US" w:eastAsia="zh-CN"/>
    </w:rPr>
  </w:style>
  <w:style w:type="character" w:customStyle="1" w:styleId="123">
    <w:name w:val="纯文本 Char1"/>
    <w:autoRedefine/>
    <w:qFormat/>
    <w:uiPriority w:val="99"/>
    <w:rPr>
      <w:rFonts w:ascii="宋体" w:hAnsi="Courier New" w:eastAsia="宋体" w:cs="宋体"/>
      <w:sz w:val="21"/>
      <w:szCs w:val="21"/>
    </w:rPr>
  </w:style>
  <w:style w:type="character" w:customStyle="1" w:styleId="124">
    <w:name w:val="Char Char181"/>
    <w:autoRedefine/>
    <w:qFormat/>
    <w:uiPriority w:val="99"/>
    <w:rPr>
      <w:b/>
      <w:bCs/>
      <w:kern w:val="44"/>
      <w:sz w:val="44"/>
      <w:szCs w:val="44"/>
    </w:rPr>
  </w:style>
  <w:style w:type="character" w:customStyle="1" w:styleId="125">
    <w:name w:val="Heading 5 Char"/>
    <w:autoRedefine/>
    <w:qFormat/>
    <w:uiPriority w:val="99"/>
    <w:rPr>
      <w:rFonts w:eastAsia="宋体"/>
      <w:b/>
      <w:bCs/>
      <w:kern w:val="2"/>
      <w:sz w:val="28"/>
      <w:szCs w:val="28"/>
      <w:lang w:val="en-US" w:eastAsia="zh-CN"/>
    </w:rPr>
  </w:style>
  <w:style w:type="character" w:customStyle="1" w:styleId="126">
    <w:name w:val="Char Char19"/>
    <w:autoRedefine/>
    <w:qFormat/>
    <w:uiPriority w:val="99"/>
    <w:rPr>
      <w:rFonts w:ascii="Arial" w:hAnsi="Arial" w:eastAsia="宋体" w:cs="Arial"/>
      <w:b/>
      <w:bCs/>
      <w:sz w:val="28"/>
      <w:szCs w:val="28"/>
    </w:rPr>
  </w:style>
  <w:style w:type="character" w:customStyle="1" w:styleId="127">
    <w:name w:val="纯文本 字符"/>
    <w:link w:val="23"/>
    <w:autoRedefine/>
    <w:qFormat/>
    <w:locked/>
    <w:uiPriority w:val="0"/>
    <w:rPr>
      <w:rFonts w:ascii="宋体" w:hAnsi="Courier New" w:eastAsia="宋体" w:cs="宋体"/>
      <w:sz w:val="24"/>
      <w:szCs w:val="24"/>
    </w:rPr>
  </w:style>
  <w:style w:type="character" w:customStyle="1" w:styleId="128">
    <w:name w:val="纯文本 Char2"/>
    <w:basedOn w:val="43"/>
    <w:autoRedefine/>
    <w:semiHidden/>
    <w:qFormat/>
    <w:uiPriority w:val="0"/>
    <w:rPr>
      <w:rFonts w:ascii="宋体" w:hAnsi="Courier New" w:eastAsia="宋体" w:cs="Courier New"/>
      <w:kern w:val="2"/>
      <w:sz w:val="21"/>
      <w:szCs w:val="21"/>
    </w:rPr>
  </w:style>
  <w:style w:type="character" w:customStyle="1" w:styleId="129">
    <w:name w:val="日期 Char1"/>
    <w:autoRedefine/>
    <w:qFormat/>
    <w:uiPriority w:val="99"/>
    <w:rPr>
      <w:rFonts w:ascii="Times New Roman" w:hAnsi="Times New Roman" w:eastAsia="宋体" w:cs="Times New Roman"/>
      <w:sz w:val="24"/>
      <w:szCs w:val="24"/>
    </w:rPr>
  </w:style>
  <w:style w:type="character" w:customStyle="1" w:styleId="130">
    <w:name w:val="脚注文本 字符"/>
    <w:link w:val="34"/>
    <w:autoRedefine/>
    <w:qFormat/>
    <w:locked/>
    <w:uiPriority w:val="99"/>
    <w:rPr>
      <w:sz w:val="18"/>
      <w:szCs w:val="18"/>
    </w:rPr>
  </w:style>
  <w:style w:type="character" w:customStyle="1" w:styleId="131">
    <w:name w:val="脚注文本 Char1"/>
    <w:basedOn w:val="43"/>
    <w:autoRedefine/>
    <w:semiHidden/>
    <w:qFormat/>
    <w:uiPriority w:val="99"/>
    <w:rPr>
      <w:kern w:val="2"/>
      <w:sz w:val="18"/>
      <w:szCs w:val="18"/>
    </w:rPr>
  </w:style>
  <w:style w:type="character" w:customStyle="1" w:styleId="132">
    <w:name w:val="正文文本缩进 2 字符"/>
    <w:link w:val="26"/>
    <w:autoRedefine/>
    <w:qFormat/>
    <w:locked/>
    <w:uiPriority w:val="99"/>
    <w:rPr>
      <w:sz w:val="24"/>
      <w:szCs w:val="24"/>
    </w:rPr>
  </w:style>
  <w:style w:type="character" w:customStyle="1" w:styleId="133">
    <w:name w:val="正文文本缩进 2 Char1"/>
    <w:basedOn w:val="43"/>
    <w:autoRedefine/>
    <w:semiHidden/>
    <w:qFormat/>
    <w:uiPriority w:val="99"/>
    <w:rPr>
      <w:kern w:val="2"/>
      <w:sz w:val="21"/>
      <w:szCs w:val="22"/>
    </w:rPr>
  </w:style>
  <w:style w:type="character" w:customStyle="1" w:styleId="134">
    <w:name w:val="Date Char"/>
    <w:autoRedefine/>
    <w:qFormat/>
    <w:uiPriority w:val="99"/>
    <w:rPr>
      <w:rFonts w:eastAsia="宋体"/>
      <w:kern w:val="2"/>
      <w:sz w:val="24"/>
      <w:szCs w:val="24"/>
      <w:lang w:val="en-US" w:eastAsia="zh-CN"/>
    </w:rPr>
  </w:style>
  <w:style w:type="character" w:customStyle="1" w:styleId="135">
    <w:name w:val="Title Char"/>
    <w:autoRedefine/>
    <w:qFormat/>
    <w:uiPriority w:val="99"/>
    <w:rPr>
      <w:rFonts w:ascii="Cambria" w:hAnsi="Cambria" w:cs="Cambria"/>
      <w:b/>
      <w:bCs/>
      <w:sz w:val="32"/>
      <w:szCs w:val="32"/>
    </w:rPr>
  </w:style>
  <w:style w:type="character" w:customStyle="1" w:styleId="136">
    <w:name w:val="正文文本缩进 字符"/>
    <w:link w:val="18"/>
    <w:autoRedefine/>
    <w:qFormat/>
    <w:locked/>
    <w:uiPriority w:val="99"/>
    <w:rPr>
      <w:rFonts w:ascii="宋体" w:eastAsia="宋体" w:cs="宋体"/>
      <w:szCs w:val="21"/>
    </w:rPr>
  </w:style>
  <w:style w:type="character" w:customStyle="1" w:styleId="137">
    <w:name w:val="正文文本缩进 Char1"/>
    <w:basedOn w:val="43"/>
    <w:autoRedefine/>
    <w:semiHidden/>
    <w:qFormat/>
    <w:uiPriority w:val="99"/>
    <w:rPr>
      <w:kern w:val="2"/>
      <w:sz w:val="21"/>
      <w:szCs w:val="22"/>
    </w:rPr>
  </w:style>
  <w:style w:type="character" w:customStyle="1" w:styleId="138">
    <w:name w:val="书籍标题1"/>
    <w:autoRedefine/>
    <w:qFormat/>
    <w:uiPriority w:val="99"/>
    <w:rPr>
      <w:b/>
      <w:bCs/>
      <w:smallCaps/>
      <w:spacing w:val="5"/>
    </w:rPr>
  </w:style>
  <w:style w:type="character" w:customStyle="1" w:styleId="139">
    <w:name w:val="不明显强调1"/>
    <w:autoRedefine/>
    <w:qFormat/>
    <w:uiPriority w:val="99"/>
    <w:rPr>
      <w:i/>
      <w:iCs/>
      <w:color w:val="808080"/>
    </w:rPr>
  </w:style>
  <w:style w:type="character" w:customStyle="1" w:styleId="140">
    <w:name w:val="日期 字符"/>
    <w:link w:val="25"/>
    <w:autoRedefine/>
    <w:qFormat/>
    <w:locked/>
    <w:uiPriority w:val="99"/>
    <w:rPr>
      <w:sz w:val="24"/>
      <w:szCs w:val="24"/>
    </w:rPr>
  </w:style>
  <w:style w:type="character" w:customStyle="1" w:styleId="141">
    <w:name w:val="日期 Char2"/>
    <w:basedOn w:val="43"/>
    <w:autoRedefine/>
    <w:semiHidden/>
    <w:qFormat/>
    <w:uiPriority w:val="99"/>
    <w:rPr>
      <w:kern w:val="2"/>
      <w:sz w:val="21"/>
      <w:szCs w:val="22"/>
    </w:rPr>
  </w:style>
  <w:style w:type="character" w:customStyle="1" w:styleId="142">
    <w:name w:val="textcontents"/>
    <w:autoRedefine/>
    <w:qFormat/>
    <w:uiPriority w:val="99"/>
  </w:style>
  <w:style w:type="paragraph" w:customStyle="1" w:styleId="143">
    <w:name w:val="样式1"/>
    <w:basedOn w:val="1"/>
    <w:next w:val="5"/>
    <w:autoRedefine/>
    <w:qFormat/>
    <w:uiPriority w:val="99"/>
    <w:pPr>
      <w:spacing w:line="360" w:lineRule="auto"/>
      <w:ind w:firstLine="420" w:firstLineChars="200"/>
    </w:pPr>
    <w:rPr>
      <w:rFonts w:ascii="宋体" w:hAnsi="宋体" w:eastAsia="宋体" w:cs="宋体"/>
    </w:rPr>
  </w:style>
  <w:style w:type="paragraph" w:customStyle="1" w:styleId="144">
    <w:name w:val="Default"/>
    <w:autoRedefine/>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145">
    <w:name w:val="Char Char Char Char Char Char Char"/>
    <w:basedOn w:val="1"/>
    <w:autoRedefine/>
    <w:qFormat/>
    <w:uiPriority w:val="99"/>
    <w:pPr>
      <w:widowControl/>
      <w:spacing w:after="160" w:line="240" w:lineRule="exact"/>
      <w:jc w:val="left"/>
    </w:pPr>
    <w:rPr>
      <w:rFonts w:ascii="Calibri" w:hAnsi="Calibri" w:eastAsia="宋体" w:cs="Times New Roman"/>
    </w:rPr>
  </w:style>
  <w:style w:type="paragraph" w:customStyle="1" w:styleId="146">
    <w:name w:val="无间隔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47">
    <w:name w:val="正文_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48">
    <w:name w:val="TOC 标题1"/>
    <w:basedOn w:val="2"/>
    <w:next w:val="1"/>
    <w:autoRedefine/>
    <w:qFormat/>
    <w:uiPriority w:val="99"/>
    <w:pPr>
      <w:spacing w:line="576" w:lineRule="auto"/>
      <w:outlineLvl w:val="9"/>
    </w:pPr>
    <w:rPr>
      <w:rFonts w:ascii="Calibri" w:hAnsi="Calibri" w:eastAsia="黑体" w:cs="Calibri"/>
      <w:lang w:val="zh-CN"/>
    </w:rPr>
  </w:style>
  <w:style w:type="paragraph" w:customStyle="1" w:styleId="149">
    <w:name w:val="空半行"/>
    <w:basedOn w:val="1"/>
    <w:autoRedefine/>
    <w:qFormat/>
    <w:uiPriority w:val="99"/>
    <w:pPr>
      <w:adjustRightInd w:val="0"/>
      <w:spacing w:line="120" w:lineRule="exact"/>
      <w:textAlignment w:val="baseline"/>
    </w:pPr>
    <w:rPr>
      <w:rFonts w:ascii="Calibri" w:hAnsi="Calibri" w:eastAsia="仿宋_GB2312" w:cs="Times New Roman"/>
      <w:color w:val="FFFFFF"/>
      <w:kern w:val="0"/>
      <w:sz w:val="30"/>
      <w:szCs w:val="30"/>
    </w:rPr>
  </w:style>
  <w:style w:type="paragraph" w:customStyle="1" w:styleId="150">
    <w:name w:val="p0"/>
    <w:basedOn w:val="1"/>
    <w:autoRedefine/>
    <w:qFormat/>
    <w:uiPriority w:val="99"/>
    <w:pPr>
      <w:widowControl/>
    </w:pPr>
    <w:rPr>
      <w:rFonts w:ascii="Calibri" w:hAnsi="Calibri" w:eastAsia="宋体" w:cs="Calibri"/>
      <w:kern w:val="0"/>
    </w:rPr>
  </w:style>
  <w:style w:type="paragraph" w:customStyle="1" w:styleId="151">
    <w:name w:val="Char"/>
    <w:basedOn w:val="1"/>
    <w:autoRedefine/>
    <w:qFormat/>
    <w:uiPriority w:val="99"/>
    <w:pPr>
      <w:widowControl/>
      <w:spacing w:after="160" w:line="240" w:lineRule="exact"/>
      <w:jc w:val="left"/>
    </w:pPr>
    <w:rPr>
      <w:rFonts w:ascii="Calibri" w:hAnsi="Calibri" w:eastAsia="宋体" w:cs="Times New Roman"/>
    </w:rPr>
  </w:style>
  <w:style w:type="paragraph" w:customStyle="1" w:styleId="152">
    <w:name w:val="1"/>
    <w:basedOn w:val="1"/>
    <w:next w:val="1"/>
    <w:autoRedefine/>
    <w:qFormat/>
    <w:uiPriority w:val="99"/>
    <w:rPr>
      <w:rFonts w:ascii="Calibri" w:hAnsi="Calibri" w:eastAsia="宋体" w:cs="Times New Roman"/>
    </w:rPr>
  </w:style>
  <w:style w:type="paragraph" w:customStyle="1" w:styleId="153">
    <w:name w:val="列出段落2"/>
    <w:basedOn w:val="1"/>
    <w:autoRedefine/>
    <w:qFormat/>
    <w:uiPriority w:val="99"/>
    <w:pPr>
      <w:ind w:firstLine="420" w:firstLineChars="200"/>
    </w:pPr>
    <w:rPr>
      <w:rFonts w:ascii="Calibri" w:hAnsi="Calibri" w:eastAsia="宋体" w:cs="Calibri"/>
    </w:rPr>
  </w:style>
  <w:style w:type="paragraph" w:customStyle="1" w:styleId="154">
    <w:name w:val="无间隔1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55">
    <w:name w:val="样式 标题 2 + Times New Roman 四号 非加粗 段前: 5 磅 段后: 0 磅 行距: 固定值 20..."/>
    <w:basedOn w:val="3"/>
    <w:autoRedefine/>
    <w:qFormat/>
    <w:uiPriority w:val="99"/>
    <w:pPr>
      <w:spacing w:before="100" w:after="0" w:line="400" w:lineRule="exact"/>
    </w:pPr>
    <w:rPr>
      <w:rFonts w:ascii="Times New Roman" w:hAnsi="Times New Roman" w:eastAsia="黑体" w:cs="Times New Roman"/>
      <w:b w:val="0"/>
      <w:bCs w:val="0"/>
      <w:kern w:val="0"/>
      <w:sz w:val="28"/>
      <w:szCs w:val="28"/>
      <w:lang w:val="zh-CN"/>
    </w:rPr>
  </w:style>
  <w:style w:type="paragraph" w:customStyle="1" w:styleId="156">
    <w:name w:val="2-2ji"/>
    <w:basedOn w:val="3"/>
    <w:autoRedefine/>
    <w:qFormat/>
    <w:uiPriority w:val="99"/>
    <w:pPr>
      <w:spacing w:before="0" w:after="0" w:line="360" w:lineRule="auto"/>
      <w:jc w:val="center"/>
    </w:pPr>
    <w:rPr>
      <w:rFonts w:ascii="宋体" w:hAnsi="宋体" w:eastAsia="宋体" w:cs="宋体"/>
      <w:sz w:val="36"/>
      <w:szCs w:val="36"/>
      <w:lang w:val="zh-CN"/>
    </w:rPr>
  </w:style>
  <w:style w:type="paragraph" w:customStyle="1" w:styleId="157">
    <w:name w:val="reader-word-layer"/>
    <w:basedOn w:val="1"/>
    <w:autoRedefine/>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58">
    <w:name w:val="标题 Char3"/>
    <w:basedOn w:val="43"/>
    <w:autoRedefine/>
    <w:qFormat/>
    <w:uiPriority w:val="99"/>
    <w:rPr>
      <w:rFonts w:eastAsia="宋体" w:asciiTheme="majorHAnsi" w:hAnsiTheme="majorHAnsi" w:cstheme="majorBidi"/>
      <w:b/>
      <w:bCs/>
      <w:sz w:val="32"/>
      <w:szCs w:val="32"/>
    </w:rPr>
  </w:style>
  <w:style w:type="paragraph" w:customStyle="1" w:styleId="159">
    <w:name w:val="flNote"/>
    <w:basedOn w:val="1"/>
    <w:autoRedefine/>
    <w:qFormat/>
    <w:uiPriority w:val="99"/>
    <w:pPr>
      <w:adjustRightInd w:val="0"/>
      <w:spacing w:before="320" w:after="160" w:line="360" w:lineRule="atLeast"/>
      <w:jc w:val="center"/>
      <w:textAlignment w:val="baseline"/>
    </w:pPr>
    <w:rPr>
      <w:rFonts w:ascii="Arial" w:hAnsi="Calibri" w:eastAsia="黑体" w:cs="Arial"/>
      <w:kern w:val="0"/>
      <w:sz w:val="30"/>
      <w:szCs w:val="30"/>
    </w:rPr>
  </w:style>
  <w:style w:type="paragraph" w:styleId="160">
    <w:name w:val="List Paragraph"/>
    <w:basedOn w:val="1"/>
    <w:autoRedefine/>
    <w:qFormat/>
    <w:uiPriority w:val="34"/>
    <w:pPr>
      <w:ind w:firstLine="420" w:firstLineChars="200"/>
    </w:pPr>
    <w:rPr>
      <w:rFonts w:ascii="Calibri" w:hAnsi="Calibri" w:eastAsia="宋体" w:cs="Times New Roman"/>
    </w:rPr>
  </w:style>
  <w:style w:type="paragraph" w:customStyle="1" w:styleId="161">
    <w:name w:val="列出段落1"/>
    <w:basedOn w:val="1"/>
    <w:autoRedefine/>
    <w:qFormat/>
    <w:uiPriority w:val="99"/>
    <w:pPr>
      <w:ind w:firstLine="420" w:firstLineChars="200"/>
    </w:pPr>
    <w:rPr>
      <w:rFonts w:ascii="Calibri" w:hAnsi="Calibri" w:eastAsia="宋体" w:cs="Calibri"/>
    </w:rPr>
  </w:style>
  <w:style w:type="paragraph" w:customStyle="1" w:styleId="162">
    <w:name w:val="Char Char Char Char"/>
    <w:basedOn w:val="1"/>
    <w:autoRedefine/>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63">
    <w:name w:val="Char1"/>
    <w:basedOn w:val="1"/>
    <w:autoRedefine/>
    <w:qFormat/>
    <w:uiPriority w:val="99"/>
    <w:pPr>
      <w:widowControl/>
      <w:spacing w:after="160" w:line="240" w:lineRule="exact"/>
      <w:jc w:val="left"/>
    </w:pPr>
    <w:rPr>
      <w:rFonts w:ascii="Calibri" w:hAnsi="Calibri" w:eastAsia="宋体" w:cs="Times New Roman"/>
    </w:rPr>
  </w:style>
  <w:style w:type="paragraph" w:customStyle="1" w:styleId="164">
    <w:name w:val="_Style 37"/>
    <w:basedOn w:val="1"/>
    <w:next w:val="1"/>
    <w:autoRedefine/>
    <w:qFormat/>
    <w:uiPriority w:val="99"/>
    <w:rPr>
      <w:rFonts w:ascii="Calibri" w:hAnsi="Calibri" w:eastAsia="宋体" w:cs="Times New Roman"/>
    </w:rPr>
  </w:style>
  <w:style w:type="paragraph" w:customStyle="1" w:styleId="165">
    <w:name w:val="样式 标题 3 + (中文) 黑体 小四 非加粗 段前: 7.8 磅 段后: 0 磅 行距: 固定值 20 磅"/>
    <w:basedOn w:val="4"/>
    <w:autoRedefine/>
    <w:qFormat/>
    <w:uiPriority w:val="99"/>
    <w:pPr>
      <w:spacing w:before="0" w:after="0" w:line="400" w:lineRule="exact"/>
    </w:pPr>
    <w:rPr>
      <w:rFonts w:ascii="Calibri" w:hAnsi="Calibri" w:eastAsia="黑体" w:cs="Times New Roman"/>
      <w:b w:val="0"/>
      <w:bCs w:val="0"/>
      <w:lang w:val="zh-CN"/>
    </w:rPr>
  </w:style>
  <w:style w:type="character" w:customStyle="1" w:styleId="166">
    <w:name w:val="fontstyle01"/>
    <w:autoRedefine/>
    <w:qFormat/>
    <w:uiPriority w:val="0"/>
    <w:rPr>
      <w:rFonts w:hint="eastAsia" w:ascii="宋体" w:hAnsi="宋体" w:eastAsia="宋体"/>
      <w:color w:val="000000"/>
      <w:sz w:val="22"/>
      <w:szCs w:val="22"/>
    </w:rPr>
  </w:style>
  <w:style w:type="character" w:customStyle="1" w:styleId="167">
    <w:name w:val="fontstyle21"/>
    <w:autoRedefine/>
    <w:qFormat/>
    <w:uiPriority w:val="0"/>
    <w:rPr>
      <w:rFonts w:hint="default" w:ascii="Times New Roman" w:hAnsi="Times New Roman" w:cs="Times New Roman"/>
      <w:b/>
      <w:bCs/>
      <w:color w:val="000000"/>
      <w:sz w:val="22"/>
      <w:szCs w:val="22"/>
    </w:rPr>
  </w:style>
  <w:style w:type="character" w:customStyle="1" w:styleId="168">
    <w:name w:val="fontstyle31"/>
    <w:autoRedefine/>
    <w:qFormat/>
    <w:uiPriority w:val="0"/>
    <w:rPr>
      <w:rFonts w:hint="eastAsia" w:ascii="黑体" w:hAnsi="黑体" w:eastAsia="黑体"/>
      <w:color w:val="000000"/>
      <w:sz w:val="28"/>
      <w:szCs w:val="28"/>
    </w:rPr>
  </w:style>
  <w:style w:type="character" w:customStyle="1" w:styleId="169">
    <w:name w:val="fontstyle41"/>
    <w:autoRedefine/>
    <w:qFormat/>
    <w:uiPriority w:val="0"/>
    <w:rPr>
      <w:rFonts w:hint="default" w:ascii="Times New Roman" w:hAnsi="Times New Roman" w:cs="Times New Roman"/>
      <w:color w:val="000000"/>
      <w:sz w:val="18"/>
      <w:szCs w:val="18"/>
    </w:rPr>
  </w:style>
  <w:style w:type="character" w:customStyle="1" w:styleId="170">
    <w:name w:val="fontstyle51"/>
    <w:autoRedefine/>
    <w:qFormat/>
    <w:uiPriority w:val="0"/>
    <w:rPr>
      <w:rFonts w:hint="eastAsia" w:ascii="楷体" w:hAnsi="楷体" w:eastAsia="楷体"/>
      <w:color w:val="000000"/>
      <w:sz w:val="22"/>
      <w:szCs w:val="22"/>
    </w:rPr>
  </w:style>
  <w:style w:type="paragraph" w:styleId="171">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2">
    <w:name w:val="超链接_0"/>
    <w:autoRedefine/>
    <w:qFormat/>
    <w:uiPriority w:val="99"/>
    <w:rPr>
      <w:rFonts w:ascii="Calibri" w:hAnsi="Calibri"/>
      <w:color w:val="0000FF"/>
      <w:u w:val="single"/>
    </w:rPr>
  </w:style>
  <w:style w:type="paragraph" w:customStyle="1" w:styleId="173">
    <w:name w:val="标题 2_0"/>
    <w:basedOn w:val="66"/>
    <w:next w:val="66"/>
    <w:link w:val="174"/>
    <w:autoRedefine/>
    <w:qFormat/>
    <w:uiPriority w:val="9"/>
    <w:pPr>
      <w:keepNext/>
      <w:keepLines/>
      <w:spacing w:before="260" w:after="260" w:line="412" w:lineRule="auto"/>
      <w:outlineLvl w:val="1"/>
    </w:pPr>
    <w:rPr>
      <w:rFonts w:ascii="Arial" w:hAnsi="Arial" w:eastAsia="黑体"/>
      <w:b/>
      <w:sz w:val="32"/>
      <w:szCs w:val="20"/>
    </w:rPr>
  </w:style>
  <w:style w:type="character" w:customStyle="1" w:styleId="174">
    <w:name w:val="标题 2 Char_0"/>
    <w:link w:val="173"/>
    <w:autoRedefine/>
    <w:qFormat/>
    <w:uiPriority w:val="9"/>
    <w:rPr>
      <w:rFonts w:ascii="Arial" w:hAnsi="Arial" w:eastAsia="黑体" w:cs="Times New Roman"/>
      <w:b/>
      <w:kern w:val="2"/>
      <w:sz w:val="32"/>
    </w:rPr>
  </w:style>
  <w:style w:type="paragraph" w:customStyle="1" w:styleId="175">
    <w:name w:val="标题 3_0"/>
    <w:basedOn w:val="66"/>
    <w:next w:val="66"/>
    <w:link w:val="176"/>
    <w:autoRedefine/>
    <w:unhideWhenUsed/>
    <w:qFormat/>
    <w:uiPriority w:val="9"/>
    <w:pPr>
      <w:keepNext/>
      <w:keepLines/>
      <w:spacing w:before="260" w:after="260" w:line="416" w:lineRule="auto"/>
      <w:outlineLvl w:val="2"/>
    </w:pPr>
    <w:rPr>
      <w:b/>
      <w:bCs/>
      <w:sz w:val="32"/>
      <w:szCs w:val="32"/>
    </w:rPr>
  </w:style>
  <w:style w:type="character" w:customStyle="1" w:styleId="176">
    <w:name w:val="标题 3 Char_0"/>
    <w:link w:val="175"/>
    <w:autoRedefine/>
    <w:qFormat/>
    <w:uiPriority w:val="9"/>
    <w:rPr>
      <w:rFonts w:ascii="Calibri" w:hAnsi="Calibri" w:eastAsia="宋体" w:cs="Times New Roman"/>
      <w:b/>
      <w:bCs/>
      <w:kern w:val="2"/>
      <w:sz w:val="32"/>
      <w:szCs w:val="32"/>
    </w:rPr>
  </w:style>
  <w:style w:type="paragraph" w:customStyle="1" w:styleId="177">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8">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9">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180">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1">
    <w:name w:val="修订3"/>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82">
    <w:name w:val="修订4"/>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83">
    <w:name w:val="Revision"/>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4">
    <w:name w:val="正文呀2"/>
    <w:basedOn w:val="185"/>
    <w:link w:val="190"/>
    <w:autoRedefine/>
    <w:qFormat/>
    <w:uiPriority w:val="0"/>
  </w:style>
  <w:style w:type="paragraph" w:customStyle="1" w:styleId="185">
    <w:name w:val="正文呀"/>
    <w:basedOn w:val="1"/>
    <w:link w:val="191"/>
    <w:autoRedefine/>
    <w:qFormat/>
    <w:uiPriority w:val="0"/>
    <w:pPr>
      <w:adjustRightInd w:val="0"/>
      <w:spacing w:line="420" w:lineRule="exact"/>
      <w:ind w:firstLine="420" w:firstLineChars="200"/>
    </w:pPr>
    <w:rPr>
      <w:rFonts w:ascii="宋体" w:hAnsi="宋体"/>
      <w:kern w:val="0"/>
      <w:sz w:val="20"/>
      <w:szCs w:val="21"/>
    </w:rPr>
  </w:style>
  <w:style w:type="paragraph" w:customStyle="1" w:styleId="186">
    <w:name w:val="Body text|1"/>
    <w:basedOn w:val="1"/>
    <w:autoRedefine/>
    <w:qFormat/>
    <w:uiPriority w:val="0"/>
    <w:pPr>
      <w:spacing w:line="360" w:lineRule="auto"/>
      <w:ind w:firstLine="400"/>
    </w:pPr>
    <w:rPr>
      <w:rFonts w:ascii="宋体" w:hAnsi="宋体" w:cs="宋体"/>
      <w:szCs w:val="20"/>
      <w:lang w:val="zh-CN" w:bidi="zh-CN"/>
    </w:rPr>
  </w:style>
  <w:style w:type="paragraph" w:customStyle="1" w:styleId="187">
    <w:name w:val="Other|1"/>
    <w:basedOn w:val="1"/>
    <w:autoRedefine/>
    <w:qFormat/>
    <w:uiPriority w:val="0"/>
    <w:pPr>
      <w:spacing w:line="360" w:lineRule="auto"/>
      <w:ind w:firstLine="400"/>
      <w:jc w:val="left"/>
    </w:pPr>
    <w:rPr>
      <w:rFonts w:ascii="宋体" w:hAnsi="宋体" w:cs="宋体"/>
      <w:kern w:val="0"/>
      <w:sz w:val="20"/>
      <w:szCs w:val="20"/>
      <w:lang w:val="zh-CN" w:bidi="zh-CN"/>
    </w:rPr>
  </w:style>
  <w:style w:type="paragraph" w:customStyle="1" w:styleId="188">
    <w:name w:val="_Style 1"/>
    <w:basedOn w:val="1"/>
    <w:autoRedefine/>
    <w:qFormat/>
    <w:uiPriority w:val="1"/>
    <w:pPr>
      <w:ind w:firstLine="420" w:firstLineChars="200"/>
      <w:jc w:val="left"/>
    </w:pPr>
    <w:rPr>
      <w:rFonts w:ascii="Times New Roman)" w:hAnsi="Times New Roman)" w:eastAsia="宋体正文"/>
      <w:color w:val="000000"/>
      <w:kern w:val="0"/>
      <w:lang w:eastAsia="en-US" w:bidi="en-US"/>
    </w:rPr>
  </w:style>
  <w:style w:type="paragraph" w:customStyle="1" w:styleId="189">
    <w:name w:val="正文小标题"/>
    <w:basedOn w:val="2"/>
    <w:autoRedefine/>
    <w:qFormat/>
    <w:uiPriority w:val="0"/>
    <w:pPr>
      <w:spacing w:line="420" w:lineRule="exact"/>
    </w:pPr>
    <w:rPr>
      <w:rFonts w:hAnsi="宋体"/>
      <w:sz w:val="21"/>
      <w:szCs w:val="21"/>
    </w:rPr>
  </w:style>
  <w:style w:type="character" w:customStyle="1" w:styleId="190">
    <w:name w:val="正文呀2 Char"/>
    <w:basedOn w:val="191"/>
    <w:link w:val="184"/>
    <w:autoRedefine/>
    <w:qFormat/>
    <w:locked/>
    <w:uiPriority w:val="0"/>
  </w:style>
  <w:style w:type="character" w:customStyle="1" w:styleId="191">
    <w:name w:val="正文呀 Char"/>
    <w:link w:val="185"/>
    <w:autoRedefine/>
    <w:qFormat/>
    <w:locked/>
    <w:uiPriority w:val="0"/>
    <w:rPr>
      <w:rFonts w:ascii="宋体" w:hAnsi="宋体"/>
      <w:kern w:val="0"/>
      <w:sz w:val="20"/>
      <w:szCs w:val="21"/>
    </w:rPr>
  </w:style>
  <w:style w:type="paragraph" w:customStyle="1" w:styleId="192">
    <w:name w:val="列表段落2"/>
    <w:basedOn w:val="1"/>
    <w:autoRedefine/>
    <w:qFormat/>
    <w:uiPriority w:val="0"/>
    <w:pPr>
      <w:ind w:firstLine="420" w:firstLineChars="200"/>
    </w:pPr>
    <w:rPr>
      <w:szCs w:val="21"/>
    </w:rPr>
  </w:style>
  <w:style w:type="paragraph" w:customStyle="1" w:styleId="193">
    <w:name w:val="_Style 5"/>
    <w:basedOn w:val="1"/>
    <w:autoRedefine/>
    <w:qFormat/>
    <w:uiPriority w:val="0"/>
    <w:pPr>
      <w:widowControl/>
      <w:jc w:val="left"/>
    </w:pPr>
    <w:rPr>
      <w:kern w:val="0"/>
      <w:sz w:val="22"/>
      <w:szCs w:val="22"/>
    </w:rPr>
  </w:style>
  <w:style w:type="paragraph" w:customStyle="1" w:styleId="194">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195">
    <w:name w:val="纯文本1"/>
    <w:basedOn w:val="1"/>
    <w:autoRedefine/>
    <w:qFormat/>
    <w:uiPriority w:val="0"/>
    <w:pPr>
      <w:suppressAutoHyphens/>
    </w:pPr>
    <w:rPr>
      <w:rFonts w:ascii="宋体" w:hAnsi="宋体" w:cs="Calibri"/>
      <w:kern w:val="1"/>
      <w:sz w:val="20"/>
      <w:szCs w:val="21"/>
      <w:lang w:eastAsia="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5.wmf"/><Relationship Id="rId14" Type="http://schemas.openxmlformats.org/officeDocument/2006/relationships/oleObject" Target="embeddings/oleObject5.bin"/><Relationship Id="rId13" Type="http://schemas.openxmlformats.org/officeDocument/2006/relationships/image" Target="media/image4.wmf"/><Relationship Id="rId12" Type="http://schemas.openxmlformats.org/officeDocument/2006/relationships/oleObject" Target="embeddings/oleObject4.bin"/><Relationship Id="rId11" Type="http://schemas.openxmlformats.org/officeDocument/2006/relationships/image" Target="media/image3.wmf"/><Relationship Id="rId10" Type="http://schemas.openxmlformats.org/officeDocument/2006/relationships/oleObject" Target="embeddings/oleObject3.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26DF1-A400-438A-B9CF-91D9789F33F0}">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197</Pages>
  <Words>102</Words>
  <Characters>127</Characters>
  <Lines>2835</Lines>
  <Paragraphs>3196</Paragraphs>
  <TotalTime>96</TotalTime>
  <ScaleCrop>false</ScaleCrop>
  <LinksUpToDate>false</LinksUpToDate>
  <CharactersWithSpaces>131</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2025-05-15T12:33:00Z</dcterms:created>
  <dc:creator>Windows 用户</dc:creator>
  <cp:lastModifiedBy>荔枝</cp:lastModifiedBy>
  <cp:lastPrinted>2025-04-24T03:51:00Z</cp:lastPrinted>
  <dcterms:modified xsi:type="dcterms:W3CDTF">2026-08-25T08:23:26Z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CAD9A29B95EC4FCEB033CA46EF2CB17F_13</vt:lpwstr>
  </property>
  <property fmtid="{D5CDD505-2E9C-101B-9397-08002B2CF9AE}" pid="4" name="KSOTemplateDocerSaveRecord">
    <vt:lpwstr>eyJoZGlkIjoiYWZhMzM3Zjc4Y2I2NzFlNWFlZDVlNGY0NDA2Yjk3OTIiLCJ1c2VySWQiOiIxMTc0NjYzOTQ4In0=</vt:lpwstr>
  </property>
</Properties>
</file>