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DBAFF">
      <w:pPr>
        <w:spacing w:line="720" w:lineRule="exact"/>
        <w:ind w:firstLine="1201"/>
        <w:jc w:val="center"/>
        <w:rPr>
          <w:rFonts w:hint="eastAsia" w:ascii="华文新魏" w:eastAsia="华文新魏"/>
          <w:b/>
          <w:bCs/>
          <w:color w:val="auto"/>
          <w:kern w:val="0"/>
          <w:sz w:val="60"/>
          <w:szCs w:val="60"/>
          <w:highlight w:val="none"/>
        </w:rPr>
      </w:pPr>
    </w:p>
    <w:p w14:paraId="291BBB81">
      <w:pPr>
        <w:spacing w:line="720" w:lineRule="exact"/>
        <w:ind w:firstLine="198" w:firstLineChars="33"/>
        <w:jc w:val="center"/>
        <w:rPr>
          <w:rFonts w:ascii="文鼎中隶简" w:eastAsia="文鼎中隶简"/>
          <w:color w:val="auto"/>
          <w:kern w:val="0"/>
          <w:sz w:val="60"/>
          <w:szCs w:val="60"/>
          <w:highlight w:val="none"/>
        </w:rPr>
      </w:pPr>
      <w:r>
        <w:rPr>
          <w:rFonts w:hint="eastAsia" w:ascii="华文新魏" w:eastAsia="华文新魏"/>
          <w:b/>
          <w:bCs/>
          <w:color w:val="auto"/>
          <w:kern w:val="0"/>
          <w:sz w:val="60"/>
          <w:szCs w:val="60"/>
          <w:highlight w:val="none"/>
        </w:rPr>
        <w:t>云之龙咨询集团有限公司</w:t>
      </w:r>
    </w:p>
    <w:p w14:paraId="27F508CD">
      <w:pPr>
        <w:spacing w:line="720" w:lineRule="exact"/>
        <w:ind w:firstLine="1040"/>
        <w:jc w:val="center"/>
        <w:rPr>
          <w:rFonts w:ascii="文鼎中隶简" w:eastAsia="文鼎中隶简"/>
          <w:color w:val="auto"/>
          <w:kern w:val="0"/>
          <w:sz w:val="52"/>
          <w:highlight w:val="none"/>
        </w:rPr>
      </w:pPr>
      <w:r>
        <w:rPr>
          <w:rFonts w:ascii="文鼎中隶简" w:eastAsia="文鼎中隶简"/>
          <w:color w:val="auto"/>
          <w:kern w:val="0"/>
          <w:sz w:val="52"/>
          <w:highlight w:val="none"/>
        </w:rPr>
        <w:cr/>
      </w:r>
    </w:p>
    <w:p w14:paraId="7E5F5824">
      <w:pPr>
        <w:spacing w:line="1000" w:lineRule="exact"/>
        <w:ind w:firstLine="1440"/>
        <w:jc w:val="center"/>
        <w:rPr>
          <w:rFonts w:ascii="楷体_GB2312" w:eastAsia="楷体_GB2312"/>
          <w:b/>
          <w:color w:val="auto"/>
          <w:kern w:val="0"/>
          <w:sz w:val="84"/>
          <w:szCs w:val="84"/>
          <w:highlight w:val="none"/>
        </w:rPr>
      </w:pPr>
      <w:r>
        <w:rPr>
          <w:rFonts w:hint="eastAsia"/>
          <w:color w:val="auto"/>
          <w:kern w:val="0"/>
          <w:sz w:val="72"/>
          <w:highlight w:val="none"/>
        </w:rPr>
        <w:cr/>
      </w:r>
      <w:r>
        <w:rPr>
          <w:rFonts w:hint="eastAsia" w:ascii="楷体_GB2312" w:eastAsia="楷体_GB2312"/>
          <w:b/>
          <w:color w:val="auto"/>
          <w:kern w:val="0"/>
          <w:sz w:val="84"/>
          <w:szCs w:val="84"/>
          <w:highlight w:val="none"/>
        </w:rPr>
        <w:t>竞争性磋商文件</w:t>
      </w:r>
      <w:r>
        <w:rPr>
          <w:rFonts w:hint="eastAsia" w:ascii="楷体_GB2312" w:eastAsia="楷体_GB2312"/>
          <w:b/>
          <w:color w:val="auto"/>
          <w:kern w:val="0"/>
          <w:sz w:val="84"/>
          <w:szCs w:val="84"/>
          <w:highlight w:val="none"/>
        </w:rPr>
        <w:cr/>
      </w:r>
      <w:r>
        <w:rPr>
          <w:rFonts w:hint="eastAsia" w:ascii="楷体_GB2312" w:eastAsia="楷体_GB2312"/>
          <w:b/>
          <w:color w:val="auto"/>
          <w:kern w:val="0"/>
          <w:sz w:val="84"/>
          <w:szCs w:val="84"/>
          <w:highlight w:val="none"/>
        </w:rPr>
        <w:cr/>
      </w:r>
    </w:p>
    <w:p w14:paraId="2AC55BB5">
      <w:pPr>
        <w:pStyle w:val="26"/>
        <w:ind w:firstLine="4560" w:firstLineChars="1900"/>
        <w:rPr>
          <w:color w:val="auto"/>
          <w:kern w:val="0"/>
          <w:highlight w:val="none"/>
        </w:rPr>
      </w:pPr>
    </w:p>
    <w:p w14:paraId="705C07B1">
      <w:pPr>
        <w:ind w:left="2871" w:leftChars="527" w:hanging="1606" w:hangingChars="500"/>
        <w:rPr>
          <w:rFonts w:ascii="宋体" w:hAnsi="宋体" w:cs="宋体"/>
          <w:b/>
          <w:bCs/>
          <w:color w:val="auto"/>
          <w:kern w:val="0"/>
          <w:sz w:val="32"/>
          <w:highlight w:val="none"/>
        </w:rPr>
      </w:pPr>
    </w:p>
    <w:p w14:paraId="488CE93D">
      <w:pPr>
        <w:rPr>
          <w:rFonts w:hint="eastAsia" w:ascii="宋体" w:hAnsi="宋体" w:cs="宋体"/>
          <w:b/>
          <w:bCs/>
          <w:color w:val="auto"/>
          <w:kern w:val="0"/>
          <w:sz w:val="32"/>
          <w:highlight w:val="none"/>
        </w:rPr>
      </w:pPr>
      <w:r>
        <w:rPr>
          <w:rFonts w:hint="eastAsia" w:ascii="宋体" w:hAnsi="宋体" w:cs="宋体"/>
          <w:b/>
          <w:bCs/>
          <w:color w:val="auto"/>
          <w:kern w:val="0"/>
          <w:sz w:val="32"/>
          <w:highlight w:val="none"/>
        </w:rPr>
        <w:t>项目名称：桂林市平乐县2026年松材线虫病疫情</w:t>
      </w:r>
    </w:p>
    <w:p w14:paraId="368A8DAE">
      <w:pPr>
        <w:ind w:firstLine="2249" w:firstLineChars="700"/>
        <w:rPr>
          <w:rFonts w:hint="eastAsia" w:ascii="宋体" w:hAnsi="宋体" w:cs="宋体"/>
          <w:b/>
          <w:bCs/>
          <w:color w:val="auto"/>
          <w:kern w:val="0"/>
          <w:sz w:val="32"/>
          <w:highlight w:val="none"/>
        </w:rPr>
      </w:pPr>
      <w:r>
        <w:rPr>
          <w:rFonts w:hint="eastAsia" w:ascii="宋体" w:hAnsi="宋体" w:cs="宋体"/>
          <w:b/>
          <w:bCs/>
          <w:color w:val="auto"/>
          <w:kern w:val="0"/>
          <w:sz w:val="32"/>
          <w:highlight w:val="none"/>
        </w:rPr>
        <w:t>防控成效巩固项目</w:t>
      </w:r>
    </w:p>
    <w:p w14:paraId="7C6A23E0">
      <w:pPr>
        <w:ind w:left="2879" w:leftChars="300" w:hanging="2159" w:hangingChars="672"/>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rPr>
        <w:t>项目编</w:t>
      </w:r>
      <w:r>
        <w:rPr>
          <w:rFonts w:hint="eastAsia" w:ascii="宋体" w:hAnsi="宋体" w:cs="宋体"/>
          <w:b/>
          <w:bCs/>
          <w:color w:val="auto"/>
          <w:kern w:val="0"/>
          <w:sz w:val="32"/>
          <w:highlight w:val="none"/>
        </w:rPr>
        <w:t>号：GLZC2026-C3-300046-YZLZ</w:t>
      </w:r>
    </w:p>
    <w:p w14:paraId="0EEF3626">
      <w:pPr>
        <w:ind w:left="-2" w:leftChars="-1" w:firstLine="720" w:firstLineChars="300"/>
        <w:rPr>
          <w:rFonts w:ascii="宋体" w:hAnsi="宋体" w:cs="宋体"/>
          <w:color w:val="auto"/>
          <w:kern w:val="0"/>
          <w:highlight w:val="none"/>
        </w:rPr>
      </w:pPr>
    </w:p>
    <w:p w14:paraId="09FD0755">
      <w:pPr>
        <w:ind w:firstLine="1446" w:firstLineChars="450"/>
        <w:jc w:val="center"/>
        <w:rPr>
          <w:rFonts w:ascii="宋体" w:hAnsi="宋体" w:cs="宋体"/>
          <w:b/>
          <w:bCs/>
          <w:color w:val="auto"/>
          <w:kern w:val="0"/>
          <w:sz w:val="32"/>
          <w:highlight w:val="none"/>
        </w:rPr>
      </w:pPr>
    </w:p>
    <w:p w14:paraId="4B0EEBD8">
      <w:pPr>
        <w:ind w:firstLine="1446" w:firstLineChars="450"/>
        <w:jc w:val="center"/>
        <w:rPr>
          <w:rFonts w:ascii="宋体" w:hAnsi="宋体" w:cs="宋体"/>
          <w:b/>
          <w:bCs/>
          <w:color w:val="auto"/>
          <w:kern w:val="0"/>
          <w:sz w:val="32"/>
          <w:highlight w:val="none"/>
        </w:rPr>
      </w:pPr>
    </w:p>
    <w:p w14:paraId="167A9E81">
      <w:pPr>
        <w:ind w:firstLine="643"/>
        <w:jc w:val="center"/>
        <w:rPr>
          <w:rFonts w:ascii="宋体" w:hAnsi="宋体" w:cs="宋体"/>
          <w:b/>
          <w:bCs/>
          <w:color w:val="auto"/>
          <w:kern w:val="0"/>
          <w:sz w:val="32"/>
          <w:highlight w:val="none"/>
        </w:rPr>
      </w:pPr>
      <w:r>
        <w:rPr>
          <w:rFonts w:hint="eastAsia" w:ascii="宋体" w:hAnsi="宋体" w:cs="宋体"/>
          <w:b/>
          <w:bCs/>
          <w:color w:val="auto"/>
          <w:kern w:val="0"/>
          <w:sz w:val="32"/>
          <w:highlight w:val="none"/>
        </w:rPr>
        <w:t>采购代理机构：云之龙咨询集团有限公司</w:t>
      </w:r>
    </w:p>
    <w:p w14:paraId="791F76F4">
      <w:pPr>
        <w:ind w:left="0" w:leftChars="0" w:firstLine="0" w:firstLineChars="0"/>
        <w:jc w:val="center"/>
        <w:rPr>
          <w:rFonts w:hint="eastAsia" w:ascii="宋体" w:hAnsi="宋体" w:eastAsia="宋体" w:cs="宋体"/>
          <w:b/>
          <w:bCs/>
          <w:color w:val="auto"/>
          <w:kern w:val="0"/>
          <w:sz w:val="32"/>
          <w:highlight w:val="none"/>
          <w:lang w:eastAsia="zh-CN"/>
        </w:rPr>
      </w:pPr>
      <w:r>
        <w:rPr>
          <w:rFonts w:hint="eastAsia" w:ascii="宋体" w:hAnsi="宋体" w:cs="宋体"/>
          <w:b/>
          <w:bCs/>
          <w:color w:val="auto"/>
          <w:kern w:val="0"/>
          <w:sz w:val="32"/>
          <w:highlight w:val="none"/>
        </w:rPr>
        <w:t xml:space="preserve"> </w:t>
      </w:r>
      <w:r>
        <w:rPr>
          <w:rFonts w:hint="eastAsia" w:ascii="宋体" w:hAnsi="宋体" w:cs="宋体"/>
          <w:b/>
          <w:bCs/>
          <w:color w:val="auto"/>
          <w:kern w:val="0"/>
          <w:sz w:val="32"/>
          <w:highlight w:val="none"/>
          <w:lang w:eastAsia="zh-CN"/>
        </w:rPr>
        <w:t xml:space="preserve"> 2026年</w:t>
      </w:r>
      <w:r>
        <w:rPr>
          <w:rFonts w:hint="eastAsia" w:ascii="宋体" w:hAnsi="宋体" w:cs="宋体"/>
          <w:b/>
          <w:bCs/>
          <w:color w:val="auto"/>
          <w:kern w:val="0"/>
          <w:sz w:val="32"/>
          <w:highlight w:val="none"/>
          <w:lang w:val="en-US" w:eastAsia="zh-CN"/>
        </w:rPr>
        <w:t>8</w:t>
      </w:r>
      <w:r>
        <w:rPr>
          <w:rFonts w:hint="eastAsia" w:ascii="宋体" w:hAnsi="宋体" w:cs="宋体"/>
          <w:b/>
          <w:bCs/>
          <w:color w:val="auto"/>
          <w:kern w:val="0"/>
          <w:sz w:val="32"/>
          <w:highlight w:val="none"/>
          <w:lang w:eastAsia="zh-CN"/>
        </w:rPr>
        <w:t>月</w:t>
      </w:r>
      <w:r>
        <w:rPr>
          <w:rFonts w:hint="eastAsia" w:ascii="宋体" w:hAnsi="宋体" w:cs="宋体"/>
          <w:b/>
          <w:bCs/>
          <w:color w:val="auto"/>
          <w:kern w:val="0"/>
          <w:sz w:val="32"/>
          <w:highlight w:val="none"/>
          <w:lang w:val="en-US" w:eastAsia="zh-CN"/>
        </w:rPr>
        <w:t>27</w:t>
      </w:r>
      <w:r>
        <w:rPr>
          <w:rFonts w:hint="eastAsia" w:ascii="宋体" w:hAnsi="宋体" w:cs="宋体"/>
          <w:b/>
          <w:bCs/>
          <w:color w:val="auto"/>
          <w:kern w:val="0"/>
          <w:sz w:val="32"/>
          <w:highlight w:val="none"/>
          <w:lang w:eastAsia="zh-CN"/>
        </w:rPr>
        <w:t>日</w:t>
      </w:r>
    </w:p>
    <w:p w14:paraId="47236268">
      <w:pPr>
        <w:pStyle w:val="26"/>
        <w:spacing w:line="420" w:lineRule="exact"/>
        <w:rPr>
          <w:rFonts w:hAnsi="宋体" w:cs="宋体"/>
          <w:color w:val="auto"/>
          <w:kern w:val="0"/>
          <w:sz w:val="44"/>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304" w:bottom="1440" w:left="1304" w:header="720" w:footer="720" w:gutter="0"/>
          <w:pgNumType w:start="0"/>
          <w:cols w:space="720" w:num="1"/>
          <w:titlePg/>
          <w:docGrid w:linePitch="331" w:charSpace="0"/>
        </w:sectPr>
      </w:pPr>
    </w:p>
    <w:p w14:paraId="3382FBAF">
      <w:pPr>
        <w:pStyle w:val="26"/>
        <w:spacing w:line="420" w:lineRule="exact"/>
        <w:rPr>
          <w:rFonts w:hAnsi="宋体" w:cs="宋体"/>
          <w:color w:val="auto"/>
          <w:kern w:val="0"/>
          <w:sz w:val="44"/>
          <w:highlight w:val="none"/>
        </w:rPr>
      </w:pPr>
    </w:p>
    <w:p w14:paraId="42FE427D">
      <w:pPr>
        <w:pStyle w:val="26"/>
        <w:spacing w:line="420" w:lineRule="exact"/>
        <w:jc w:val="center"/>
        <w:rPr>
          <w:rFonts w:hAnsi="宋体" w:cs="宋体"/>
          <w:color w:val="auto"/>
          <w:kern w:val="0"/>
          <w:sz w:val="44"/>
          <w:highlight w:val="none"/>
        </w:rPr>
      </w:pPr>
    </w:p>
    <w:p w14:paraId="2F498E0D">
      <w:pPr>
        <w:pStyle w:val="26"/>
        <w:spacing w:line="420" w:lineRule="exact"/>
        <w:jc w:val="center"/>
        <w:rPr>
          <w:rFonts w:hAnsi="宋体" w:cs="宋体"/>
          <w:b/>
          <w:bCs/>
          <w:color w:val="auto"/>
          <w:kern w:val="0"/>
          <w:sz w:val="44"/>
          <w:highlight w:val="none"/>
        </w:rPr>
      </w:pPr>
      <w:r>
        <w:rPr>
          <w:rFonts w:hint="eastAsia" w:hAnsi="宋体" w:cs="宋体"/>
          <w:b/>
          <w:bCs/>
          <w:color w:val="auto"/>
          <w:kern w:val="0"/>
          <w:sz w:val="44"/>
          <w:highlight w:val="none"/>
        </w:rPr>
        <w:t>目     录</w:t>
      </w:r>
    </w:p>
    <w:p w14:paraId="33DB5DFE">
      <w:pPr>
        <w:pStyle w:val="26"/>
        <w:tabs>
          <w:tab w:val="left" w:pos="8860"/>
          <w:tab w:val="left" w:pos="9140"/>
        </w:tabs>
        <w:rPr>
          <w:rFonts w:hAnsi="宋体" w:cs="宋体"/>
          <w:color w:val="auto"/>
          <w:kern w:val="0"/>
          <w:sz w:val="32"/>
          <w:highlight w:val="none"/>
        </w:rPr>
      </w:pPr>
    </w:p>
    <w:p w14:paraId="663A9827">
      <w:pPr>
        <w:pStyle w:val="37"/>
        <w:tabs>
          <w:tab w:val="right" w:leader="dot" w:pos="9192"/>
        </w:tabs>
        <w:rPr>
          <w:b/>
          <w:bCs/>
          <w:color w:val="auto"/>
          <w:sz w:val="28"/>
          <w:szCs w:val="28"/>
          <w:highlight w:val="none"/>
        </w:rPr>
      </w:pPr>
      <w:r>
        <w:rPr>
          <w:rFonts w:hAnsi="宋体"/>
          <w:b/>
          <w:bCs/>
          <w:color w:val="auto"/>
          <w:kern w:val="0"/>
          <w:sz w:val="28"/>
          <w:szCs w:val="28"/>
          <w:highlight w:val="none"/>
        </w:rPr>
        <w:fldChar w:fldCharType="begin"/>
      </w:r>
      <w:r>
        <w:rPr>
          <w:rFonts w:hAnsi="宋体"/>
          <w:b/>
          <w:bCs/>
          <w:color w:val="auto"/>
          <w:kern w:val="0"/>
          <w:sz w:val="28"/>
          <w:szCs w:val="28"/>
          <w:highlight w:val="none"/>
        </w:rPr>
        <w:instrText xml:space="preserve"> </w:instrText>
      </w:r>
      <w:r>
        <w:rPr>
          <w:rFonts w:hint="eastAsia" w:hAnsi="宋体"/>
          <w:b/>
          <w:bCs/>
          <w:color w:val="auto"/>
          <w:kern w:val="0"/>
          <w:sz w:val="28"/>
          <w:szCs w:val="28"/>
          <w:highlight w:val="none"/>
        </w:rPr>
        <w:instrText xml:space="preserve">TOC \o "1-3" \h \z \u</w:instrText>
      </w:r>
      <w:r>
        <w:rPr>
          <w:rFonts w:hAnsi="宋体"/>
          <w:b/>
          <w:bCs/>
          <w:color w:val="auto"/>
          <w:kern w:val="0"/>
          <w:sz w:val="28"/>
          <w:szCs w:val="28"/>
          <w:highlight w:val="none"/>
        </w:rPr>
        <w:instrText xml:space="preserve"> </w:instrText>
      </w:r>
      <w:r>
        <w:rPr>
          <w:rFonts w:hAnsi="宋体"/>
          <w:b/>
          <w:bCs/>
          <w:color w:val="auto"/>
          <w:kern w:val="0"/>
          <w:sz w:val="28"/>
          <w:szCs w:val="28"/>
          <w:highlight w:val="none"/>
        </w:rPr>
        <w:fldChar w:fldCharType="separate"/>
      </w:r>
      <w:r>
        <w:rPr>
          <w:rFonts w:hAnsi="宋体"/>
          <w:b/>
          <w:bCs/>
          <w:color w:val="auto"/>
          <w:kern w:val="0"/>
          <w:sz w:val="28"/>
          <w:szCs w:val="28"/>
          <w:highlight w:val="none"/>
        </w:rPr>
        <w:fldChar w:fldCharType="begin"/>
      </w:r>
      <w:r>
        <w:rPr>
          <w:rFonts w:hAnsi="宋体"/>
          <w:b/>
          <w:bCs/>
          <w:color w:val="auto"/>
          <w:kern w:val="0"/>
          <w:sz w:val="28"/>
          <w:szCs w:val="28"/>
          <w:highlight w:val="none"/>
        </w:rPr>
        <w:instrText xml:space="preserve"> HYPERLINK \l _Toc31964 </w:instrText>
      </w:r>
      <w:r>
        <w:rPr>
          <w:rFonts w:hAnsi="宋体"/>
          <w:b/>
          <w:bCs/>
          <w:color w:val="auto"/>
          <w:kern w:val="0"/>
          <w:sz w:val="28"/>
          <w:szCs w:val="28"/>
          <w:highlight w:val="none"/>
        </w:rPr>
        <w:fldChar w:fldCharType="separate"/>
      </w:r>
      <w:r>
        <w:rPr>
          <w:rFonts w:hint="default" w:ascii="宋体" w:hAnsi="宋体" w:cs="宋体"/>
          <w:b/>
          <w:bCs/>
          <w:color w:val="auto"/>
          <w:kern w:val="0"/>
          <w:sz w:val="28"/>
          <w:szCs w:val="28"/>
          <w:highlight w:val="none"/>
        </w:rPr>
        <w:t xml:space="preserve">第一章 </w:t>
      </w:r>
      <w:r>
        <w:rPr>
          <w:rFonts w:hint="eastAsia" w:ascii="宋体" w:hAnsi="宋体" w:cs="宋体"/>
          <w:b/>
          <w:bCs/>
          <w:color w:val="auto"/>
          <w:kern w:val="0"/>
          <w:sz w:val="28"/>
          <w:szCs w:val="28"/>
          <w:highlight w:val="none"/>
        </w:rPr>
        <w:t>竞争性磋商公告</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_Toc31964 \h </w:instrText>
      </w:r>
      <w:r>
        <w:rPr>
          <w:b/>
          <w:bCs/>
          <w:color w:val="auto"/>
          <w:sz w:val="28"/>
          <w:szCs w:val="28"/>
          <w:highlight w:val="none"/>
        </w:rPr>
        <w:fldChar w:fldCharType="separate"/>
      </w:r>
      <w:r>
        <w:rPr>
          <w:b/>
          <w:bCs/>
          <w:color w:val="auto"/>
          <w:sz w:val="28"/>
          <w:szCs w:val="28"/>
          <w:highlight w:val="none"/>
        </w:rPr>
        <w:t>2</w:t>
      </w:r>
      <w:r>
        <w:rPr>
          <w:b/>
          <w:bCs/>
          <w:color w:val="auto"/>
          <w:sz w:val="28"/>
          <w:szCs w:val="28"/>
          <w:highlight w:val="none"/>
        </w:rPr>
        <w:fldChar w:fldCharType="end"/>
      </w:r>
      <w:r>
        <w:rPr>
          <w:rFonts w:hAnsi="宋体"/>
          <w:b/>
          <w:bCs/>
          <w:color w:val="auto"/>
          <w:kern w:val="0"/>
          <w:sz w:val="28"/>
          <w:szCs w:val="28"/>
          <w:highlight w:val="none"/>
        </w:rPr>
        <w:fldChar w:fldCharType="end"/>
      </w:r>
    </w:p>
    <w:p w14:paraId="355E8554">
      <w:pPr>
        <w:pStyle w:val="37"/>
        <w:tabs>
          <w:tab w:val="right" w:leader="dot" w:pos="9192"/>
        </w:tabs>
        <w:rPr>
          <w:b/>
          <w:bCs/>
          <w:color w:val="auto"/>
          <w:sz w:val="28"/>
          <w:szCs w:val="28"/>
          <w:highlight w:val="none"/>
        </w:rPr>
      </w:pPr>
      <w:r>
        <w:rPr>
          <w:rFonts w:hAnsi="宋体" w:cs="宋体"/>
          <w:b/>
          <w:bCs/>
          <w:color w:val="auto"/>
          <w:kern w:val="0"/>
          <w:sz w:val="28"/>
          <w:szCs w:val="28"/>
          <w:highlight w:val="none"/>
        </w:rPr>
        <w:fldChar w:fldCharType="begin"/>
      </w:r>
      <w:r>
        <w:rPr>
          <w:rFonts w:hAnsi="宋体" w:cs="宋体"/>
          <w:b/>
          <w:bCs/>
          <w:color w:val="auto"/>
          <w:kern w:val="0"/>
          <w:sz w:val="28"/>
          <w:szCs w:val="28"/>
          <w:highlight w:val="none"/>
        </w:rPr>
        <w:instrText xml:space="preserve"> HYPERLINK \l _Toc14503 </w:instrText>
      </w:r>
      <w:r>
        <w:rPr>
          <w:rFonts w:hAnsi="宋体" w:cs="宋体"/>
          <w:b/>
          <w:bCs/>
          <w:color w:val="auto"/>
          <w:kern w:val="0"/>
          <w:sz w:val="28"/>
          <w:szCs w:val="28"/>
          <w:highlight w:val="none"/>
        </w:rPr>
        <w:fldChar w:fldCharType="separate"/>
      </w:r>
      <w:r>
        <w:rPr>
          <w:rFonts w:hint="default" w:ascii="宋体" w:hAnsi="宋体" w:cs="宋体"/>
          <w:b/>
          <w:bCs/>
          <w:color w:val="auto"/>
          <w:kern w:val="0"/>
          <w:sz w:val="28"/>
          <w:szCs w:val="28"/>
          <w:highlight w:val="none"/>
        </w:rPr>
        <w:t xml:space="preserve">第二章 </w:t>
      </w:r>
      <w:r>
        <w:rPr>
          <w:rFonts w:hint="eastAsia" w:ascii="宋体" w:hAnsi="宋体" w:cs="宋体"/>
          <w:b/>
          <w:bCs/>
          <w:color w:val="auto"/>
          <w:kern w:val="0"/>
          <w:sz w:val="28"/>
          <w:szCs w:val="28"/>
          <w:highlight w:val="none"/>
        </w:rPr>
        <w:t>供应商须知</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_Toc14503 \h </w:instrText>
      </w:r>
      <w:r>
        <w:rPr>
          <w:b/>
          <w:bCs/>
          <w:color w:val="auto"/>
          <w:sz w:val="28"/>
          <w:szCs w:val="28"/>
          <w:highlight w:val="none"/>
        </w:rPr>
        <w:fldChar w:fldCharType="separate"/>
      </w:r>
      <w:r>
        <w:rPr>
          <w:b/>
          <w:bCs/>
          <w:color w:val="auto"/>
          <w:sz w:val="28"/>
          <w:szCs w:val="28"/>
          <w:highlight w:val="none"/>
        </w:rPr>
        <w:t>5</w:t>
      </w:r>
      <w:r>
        <w:rPr>
          <w:b/>
          <w:bCs/>
          <w:color w:val="auto"/>
          <w:sz w:val="28"/>
          <w:szCs w:val="28"/>
          <w:highlight w:val="none"/>
        </w:rPr>
        <w:fldChar w:fldCharType="end"/>
      </w:r>
      <w:r>
        <w:rPr>
          <w:rFonts w:hAnsi="宋体" w:cs="宋体"/>
          <w:b/>
          <w:bCs/>
          <w:color w:val="auto"/>
          <w:kern w:val="0"/>
          <w:sz w:val="28"/>
          <w:szCs w:val="28"/>
          <w:highlight w:val="none"/>
        </w:rPr>
        <w:fldChar w:fldCharType="end"/>
      </w:r>
    </w:p>
    <w:p w14:paraId="32D94EC8">
      <w:pPr>
        <w:pStyle w:val="37"/>
        <w:tabs>
          <w:tab w:val="right" w:leader="dot" w:pos="9192"/>
        </w:tabs>
        <w:rPr>
          <w:rFonts w:hAnsi="宋体" w:cs="宋体"/>
          <w:b/>
          <w:bCs/>
          <w:color w:val="auto"/>
          <w:kern w:val="0"/>
          <w:sz w:val="28"/>
          <w:szCs w:val="28"/>
          <w:highlight w:val="none"/>
        </w:rPr>
      </w:pPr>
      <w:r>
        <w:rPr>
          <w:rFonts w:hAnsi="宋体" w:cs="宋体"/>
          <w:b/>
          <w:bCs/>
          <w:color w:val="auto"/>
          <w:kern w:val="0"/>
          <w:sz w:val="28"/>
          <w:szCs w:val="28"/>
          <w:highlight w:val="none"/>
        </w:rPr>
        <w:fldChar w:fldCharType="begin"/>
      </w:r>
      <w:r>
        <w:rPr>
          <w:rFonts w:hAnsi="宋体" w:cs="宋体"/>
          <w:b/>
          <w:bCs/>
          <w:color w:val="auto"/>
          <w:kern w:val="0"/>
          <w:sz w:val="28"/>
          <w:szCs w:val="28"/>
          <w:highlight w:val="none"/>
        </w:rPr>
        <w:instrText xml:space="preserve"> HYPERLINK \l _Toc24256 </w:instrText>
      </w:r>
      <w:r>
        <w:rPr>
          <w:rFonts w:hAnsi="宋体" w:cs="宋体"/>
          <w:b/>
          <w:bCs/>
          <w:color w:val="auto"/>
          <w:kern w:val="0"/>
          <w:sz w:val="28"/>
          <w:szCs w:val="28"/>
          <w:highlight w:val="none"/>
        </w:rPr>
        <w:fldChar w:fldCharType="separate"/>
      </w:r>
      <w:r>
        <w:rPr>
          <w:rFonts w:hint="eastAsia" w:ascii="宋体" w:hAnsi="宋体" w:cs="宋体"/>
          <w:b/>
          <w:bCs/>
          <w:color w:val="auto"/>
          <w:kern w:val="0"/>
          <w:sz w:val="28"/>
          <w:szCs w:val="28"/>
          <w:highlight w:val="none"/>
        </w:rPr>
        <w:t>第三章 采购需求</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_Toc24256 \h </w:instrText>
      </w:r>
      <w:r>
        <w:rPr>
          <w:b/>
          <w:bCs/>
          <w:color w:val="auto"/>
          <w:sz w:val="28"/>
          <w:szCs w:val="28"/>
          <w:highlight w:val="none"/>
        </w:rPr>
        <w:fldChar w:fldCharType="separate"/>
      </w:r>
      <w:r>
        <w:rPr>
          <w:b/>
          <w:bCs/>
          <w:color w:val="auto"/>
          <w:sz w:val="28"/>
          <w:szCs w:val="28"/>
          <w:highlight w:val="none"/>
        </w:rPr>
        <w:t>29</w:t>
      </w:r>
      <w:r>
        <w:rPr>
          <w:b/>
          <w:bCs/>
          <w:color w:val="auto"/>
          <w:sz w:val="28"/>
          <w:szCs w:val="28"/>
          <w:highlight w:val="none"/>
        </w:rPr>
        <w:fldChar w:fldCharType="end"/>
      </w:r>
      <w:r>
        <w:rPr>
          <w:rFonts w:hAnsi="宋体" w:cs="宋体"/>
          <w:b/>
          <w:bCs/>
          <w:color w:val="auto"/>
          <w:kern w:val="0"/>
          <w:sz w:val="28"/>
          <w:szCs w:val="28"/>
          <w:highlight w:val="none"/>
        </w:rPr>
        <w:fldChar w:fldCharType="end"/>
      </w:r>
    </w:p>
    <w:p w14:paraId="62F19B19">
      <w:pPr>
        <w:pStyle w:val="37"/>
        <w:tabs>
          <w:tab w:val="right" w:leader="dot" w:pos="9192"/>
        </w:tabs>
        <w:rPr>
          <w:b/>
          <w:bCs/>
          <w:color w:val="auto"/>
          <w:sz w:val="28"/>
          <w:szCs w:val="28"/>
          <w:highlight w:val="none"/>
        </w:rPr>
      </w:pPr>
      <w:r>
        <w:rPr>
          <w:rFonts w:hAnsi="宋体" w:cs="宋体"/>
          <w:b/>
          <w:bCs/>
          <w:color w:val="auto"/>
          <w:kern w:val="0"/>
          <w:sz w:val="28"/>
          <w:szCs w:val="28"/>
          <w:highlight w:val="none"/>
        </w:rPr>
        <w:fldChar w:fldCharType="begin"/>
      </w:r>
      <w:r>
        <w:rPr>
          <w:rFonts w:hAnsi="宋体" w:cs="宋体"/>
          <w:b/>
          <w:bCs/>
          <w:color w:val="auto"/>
          <w:kern w:val="0"/>
          <w:sz w:val="28"/>
          <w:szCs w:val="28"/>
          <w:highlight w:val="none"/>
        </w:rPr>
        <w:instrText xml:space="preserve"> HYPERLINK \l _Toc27827 </w:instrText>
      </w:r>
      <w:r>
        <w:rPr>
          <w:rFonts w:hAnsi="宋体" w:cs="宋体"/>
          <w:b/>
          <w:bCs/>
          <w:color w:val="auto"/>
          <w:kern w:val="0"/>
          <w:sz w:val="28"/>
          <w:szCs w:val="28"/>
          <w:highlight w:val="none"/>
        </w:rPr>
        <w:fldChar w:fldCharType="separate"/>
      </w:r>
      <w:r>
        <w:rPr>
          <w:rFonts w:hint="eastAsia" w:ascii="宋体" w:hAnsi="宋体" w:cs="宋体"/>
          <w:b/>
          <w:bCs/>
          <w:color w:val="auto"/>
          <w:kern w:val="0"/>
          <w:sz w:val="28"/>
          <w:szCs w:val="28"/>
          <w:highlight w:val="none"/>
        </w:rPr>
        <w:t>第四章 评审办法</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_Toc27827 \h </w:instrText>
      </w:r>
      <w:r>
        <w:rPr>
          <w:b/>
          <w:bCs/>
          <w:color w:val="auto"/>
          <w:sz w:val="28"/>
          <w:szCs w:val="28"/>
          <w:highlight w:val="none"/>
        </w:rPr>
        <w:fldChar w:fldCharType="separate"/>
      </w:r>
      <w:r>
        <w:rPr>
          <w:b/>
          <w:bCs/>
          <w:color w:val="auto"/>
          <w:sz w:val="28"/>
          <w:szCs w:val="28"/>
          <w:highlight w:val="none"/>
        </w:rPr>
        <w:t>34</w:t>
      </w:r>
      <w:r>
        <w:rPr>
          <w:b/>
          <w:bCs/>
          <w:color w:val="auto"/>
          <w:sz w:val="28"/>
          <w:szCs w:val="28"/>
          <w:highlight w:val="none"/>
        </w:rPr>
        <w:fldChar w:fldCharType="end"/>
      </w:r>
      <w:r>
        <w:rPr>
          <w:rFonts w:hAnsi="宋体" w:cs="宋体"/>
          <w:b/>
          <w:bCs/>
          <w:color w:val="auto"/>
          <w:kern w:val="0"/>
          <w:sz w:val="28"/>
          <w:szCs w:val="28"/>
          <w:highlight w:val="none"/>
        </w:rPr>
        <w:fldChar w:fldCharType="end"/>
      </w:r>
    </w:p>
    <w:p w14:paraId="6653A4FD">
      <w:pPr>
        <w:pStyle w:val="37"/>
        <w:tabs>
          <w:tab w:val="right" w:leader="dot" w:pos="9192"/>
        </w:tabs>
        <w:rPr>
          <w:b/>
          <w:bCs/>
          <w:color w:val="auto"/>
          <w:sz w:val="28"/>
          <w:szCs w:val="28"/>
          <w:highlight w:val="none"/>
        </w:rPr>
      </w:pPr>
      <w:r>
        <w:rPr>
          <w:rFonts w:hAnsi="宋体" w:cs="宋体"/>
          <w:b/>
          <w:bCs/>
          <w:color w:val="auto"/>
          <w:kern w:val="0"/>
          <w:sz w:val="28"/>
          <w:szCs w:val="28"/>
          <w:highlight w:val="none"/>
        </w:rPr>
        <w:fldChar w:fldCharType="begin"/>
      </w:r>
      <w:r>
        <w:rPr>
          <w:rFonts w:hAnsi="宋体" w:cs="宋体"/>
          <w:b/>
          <w:bCs/>
          <w:color w:val="auto"/>
          <w:kern w:val="0"/>
          <w:sz w:val="28"/>
          <w:szCs w:val="28"/>
          <w:highlight w:val="none"/>
        </w:rPr>
        <w:instrText xml:space="preserve"> HYPERLINK \l _Toc23570 </w:instrText>
      </w:r>
      <w:r>
        <w:rPr>
          <w:rFonts w:hAnsi="宋体" w:cs="宋体"/>
          <w:b/>
          <w:bCs/>
          <w:color w:val="auto"/>
          <w:kern w:val="0"/>
          <w:sz w:val="28"/>
          <w:szCs w:val="28"/>
          <w:highlight w:val="none"/>
        </w:rPr>
        <w:fldChar w:fldCharType="separate"/>
      </w:r>
      <w:r>
        <w:rPr>
          <w:rFonts w:hint="eastAsia" w:ascii="宋体" w:hAnsi="宋体"/>
          <w:b/>
          <w:bCs/>
          <w:color w:val="auto"/>
          <w:kern w:val="0"/>
          <w:sz w:val="28"/>
          <w:szCs w:val="28"/>
          <w:highlight w:val="none"/>
        </w:rPr>
        <w:t>第五章 政府采购合同</w:t>
      </w:r>
      <w:r>
        <w:rPr>
          <w:b/>
          <w:bCs/>
          <w:color w:val="auto"/>
          <w:sz w:val="28"/>
          <w:szCs w:val="28"/>
          <w:highlight w:val="none"/>
        </w:rPr>
        <w:tab/>
      </w:r>
      <w:r>
        <w:rPr>
          <w:b/>
          <w:bCs/>
          <w:color w:val="auto"/>
          <w:sz w:val="28"/>
          <w:szCs w:val="28"/>
          <w:highlight w:val="none"/>
        </w:rPr>
        <w:fldChar w:fldCharType="begin"/>
      </w:r>
      <w:r>
        <w:rPr>
          <w:b/>
          <w:bCs/>
          <w:color w:val="auto"/>
          <w:sz w:val="28"/>
          <w:szCs w:val="28"/>
          <w:highlight w:val="none"/>
        </w:rPr>
        <w:instrText xml:space="preserve"> PAGEREF _Toc23570 \h </w:instrText>
      </w:r>
      <w:r>
        <w:rPr>
          <w:b/>
          <w:bCs/>
          <w:color w:val="auto"/>
          <w:sz w:val="28"/>
          <w:szCs w:val="28"/>
          <w:highlight w:val="none"/>
        </w:rPr>
        <w:fldChar w:fldCharType="separate"/>
      </w:r>
      <w:r>
        <w:rPr>
          <w:b/>
          <w:bCs/>
          <w:color w:val="auto"/>
          <w:sz w:val="28"/>
          <w:szCs w:val="28"/>
          <w:highlight w:val="none"/>
        </w:rPr>
        <w:t>36</w:t>
      </w:r>
      <w:r>
        <w:rPr>
          <w:b/>
          <w:bCs/>
          <w:color w:val="auto"/>
          <w:sz w:val="28"/>
          <w:szCs w:val="28"/>
          <w:highlight w:val="none"/>
        </w:rPr>
        <w:fldChar w:fldCharType="end"/>
      </w:r>
      <w:r>
        <w:rPr>
          <w:rFonts w:hAnsi="宋体" w:cs="宋体"/>
          <w:b/>
          <w:bCs/>
          <w:color w:val="auto"/>
          <w:kern w:val="0"/>
          <w:sz w:val="28"/>
          <w:szCs w:val="28"/>
          <w:highlight w:val="none"/>
        </w:rPr>
        <w:fldChar w:fldCharType="end"/>
      </w:r>
    </w:p>
    <w:p w14:paraId="024915CF">
      <w:pPr>
        <w:pStyle w:val="26"/>
        <w:keepNext w:val="0"/>
        <w:keepLines w:val="0"/>
        <w:pageBreakBefore w:val="0"/>
        <w:widowControl w:val="0"/>
        <w:tabs>
          <w:tab w:val="left" w:pos="8860"/>
          <w:tab w:val="left" w:pos="9140"/>
        </w:tabs>
        <w:kinsoku/>
        <w:wordWrap/>
        <w:overflowPunct/>
        <w:topLinePunct w:val="0"/>
        <w:autoSpaceDE/>
        <w:autoSpaceDN/>
        <w:bidi w:val="0"/>
        <w:adjustRightInd/>
        <w:snapToGrid/>
        <w:spacing w:line="520" w:lineRule="exact"/>
        <w:textAlignment w:val="auto"/>
        <w:rPr>
          <w:rFonts w:hAnsi="宋体" w:cs="宋体"/>
          <w:color w:val="auto"/>
          <w:kern w:val="0"/>
          <w:sz w:val="32"/>
          <w:highlight w:val="none"/>
        </w:rPr>
      </w:pPr>
      <w:r>
        <w:rPr>
          <w:rFonts w:hAnsi="宋体" w:cs="宋体"/>
          <w:b/>
          <w:bCs/>
          <w:color w:val="auto"/>
          <w:kern w:val="0"/>
          <w:sz w:val="28"/>
          <w:szCs w:val="28"/>
          <w:highlight w:val="none"/>
        </w:rPr>
        <w:fldChar w:fldCharType="end"/>
      </w:r>
    </w:p>
    <w:p w14:paraId="48D64FA2">
      <w:pPr>
        <w:pStyle w:val="26"/>
        <w:tabs>
          <w:tab w:val="left" w:pos="8860"/>
          <w:tab w:val="left" w:pos="9140"/>
        </w:tabs>
        <w:spacing w:line="520" w:lineRule="exact"/>
        <w:ind w:firstLine="737"/>
        <w:rPr>
          <w:rFonts w:hAnsi="宋体" w:cs="宋体"/>
          <w:color w:val="auto"/>
          <w:kern w:val="0"/>
          <w:szCs w:val="21"/>
          <w:highlight w:val="none"/>
        </w:rPr>
      </w:pPr>
      <w:r>
        <w:rPr>
          <w:rFonts w:hint="eastAsia" w:hAnsi="宋体" w:cs="宋体"/>
          <w:color w:val="auto"/>
          <w:kern w:val="0"/>
          <w:szCs w:val="21"/>
          <w:highlight w:val="none"/>
        </w:rPr>
        <w:t xml:space="preserve"> </w:t>
      </w:r>
    </w:p>
    <w:p w14:paraId="60B9E4DA">
      <w:pPr>
        <w:ind w:firstLine="3120" w:firstLineChars="1300"/>
        <w:rPr>
          <w:color w:val="auto"/>
          <w:kern w:val="0"/>
          <w:szCs w:val="21"/>
          <w:highlight w:val="none"/>
        </w:rPr>
      </w:pPr>
    </w:p>
    <w:p w14:paraId="568D585C">
      <w:pPr>
        <w:ind w:firstLine="3120" w:firstLineChars="1300"/>
        <w:rPr>
          <w:color w:val="auto"/>
          <w:kern w:val="0"/>
          <w:szCs w:val="21"/>
          <w:highlight w:val="none"/>
        </w:rPr>
      </w:pPr>
    </w:p>
    <w:p w14:paraId="0783A11C">
      <w:pPr>
        <w:ind w:firstLine="3120" w:firstLineChars="1300"/>
        <w:rPr>
          <w:color w:val="auto"/>
          <w:kern w:val="0"/>
          <w:szCs w:val="21"/>
          <w:highlight w:val="none"/>
        </w:rPr>
      </w:pPr>
    </w:p>
    <w:p w14:paraId="5FC860EC">
      <w:pPr>
        <w:ind w:firstLine="3120" w:firstLineChars="1300"/>
        <w:rPr>
          <w:color w:val="auto"/>
          <w:kern w:val="0"/>
          <w:szCs w:val="21"/>
          <w:highlight w:val="none"/>
        </w:rPr>
      </w:pPr>
    </w:p>
    <w:p w14:paraId="253B2EF4">
      <w:pPr>
        <w:ind w:firstLine="3120" w:firstLineChars="1300"/>
        <w:rPr>
          <w:color w:val="auto"/>
          <w:kern w:val="0"/>
          <w:szCs w:val="21"/>
          <w:highlight w:val="none"/>
        </w:rPr>
      </w:pPr>
    </w:p>
    <w:p w14:paraId="6A850BB9">
      <w:pPr>
        <w:ind w:firstLine="3120" w:firstLineChars="1300"/>
        <w:rPr>
          <w:color w:val="auto"/>
          <w:kern w:val="0"/>
          <w:szCs w:val="21"/>
          <w:highlight w:val="none"/>
        </w:rPr>
      </w:pPr>
    </w:p>
    <w:p w14:paraId="0D1FA42F">
      <w:pPr>
        <w:ind w:firstLine="3120" w:firstLineChars="1300"/>
        <w:rPr>
          <w:color w:val="auto"/>
          <w:kern w:val="0"/>
          <w:szCs w:val="21"/>
          <w:highlight w:val="none"/>
        </w:rPr>
      </w:pPr>
    </w:p>
    <w:p w14:paraId="11EA48BD">
      <w:pPr>
        <w:ind w:firstLine="3120" w:firstLineChars="1300"/>
        <w:rPr>
          <w:color w:val="auto"/>
          <w:kern w:val="0"/>
          <w:szCs w:val="21"/>
          <w:highlight w:val="none"/>
        </w:rPr>
      </w:pPr>
    </w:p>
    <w:p w14:paraId="63F52DD6">
      <w:pPr>
        <w:ind w:firstLine="3120" w:firstLineChars="1300"/>
        <w:rPr>
          <w:color w:val="auto"/>
          <w:kern w:val="0"/>
          <w:szCs w:val="21"/>
          <w:highlight w:val="none"/>
        </w:rPr>
      </w:pPr>
    </w:p>
    <w:p w14:paraId="4FEC46E7">
      <w:pPr>
        <w:ind w:firstLine="3120" w:firstLineChars="1300"/>
        <w:rPr>
          <w:color w:val="auto"/>
          <w:kern w:val="0"/>
          <w:szCs w:val="21"/>
          <w:highlight w:val="none"/>
        </w:rPr>
      </w:pPr>
    </w:p>
    <w:p w14:paraId="3668F5CB">
      <w:pPr>
        <w:ind w:firstLine="3120" w:firstLineChars="1300"/>
        <w:rPr>
          <w:color w:val="auto"/>
          <w:kern w:val="0"/>
          <w:szCs w:val="21"/>
          <w:highlight w:val="none"/>
        </w:rPr>
      </w:pPr>
    </w:p>
    <w:p w14:paraId="73AA3978">
      <w:pPr>
        <w:ind w:firstLine="3120" w:firstLineChars="1300"/>
        <w:rPr>
          <w:color w:val="auto"/>
          <w:kern w:val="0"/>
          <w:szCs w:val="21"/>
          <w:highlight w:val="none"/>
        </w:rPr>
      </w:pPr>
    </w:p>
    <w:p w14:paraId="646BB0CB">
      <w:pPr>
        <w:ind w:firstLine="3120" w:firstLineChars="1300"/>
        <w:rPr>
          <w:color w:val="auto"/>
          <w:kern w:val="0"/>
          <w:szCs w:val="21"/>
          <w:highlight w:val="none"/>
        </w:rPr>
      </w:pPr>
    </w:p>
    <w:p w14:paraId="126A53DC">
      <w:pPr>
        <w:ind w:firstLine="3120" w:firstLineChars="1300"/>
        <w:rPr>
          <w:color w:val="auto"/>
          <w:kern w:val="0"/>
          <w:szCs w:val="21"/>
          <w:highlight w:val="none"/>
        </w:rPr>
      </w:pPr>
    </w:p>
    <w:p w14:paraId="141FD8EB">
      <w:pPr>
        <w:pStyle w:val="18"/>
        <w:rPr>
          <w:color w:val="auto"/>
          <w:highlight w:val="none"/>
        </w:rPr>
      </w:pPr>
    </w:p>
    <w:p w14:paraId="783800D5">
      <w:pPr>
        <w:pStyle w:val="19"/>
        <w:rPr>
          <w:color w:val="auto"/>
          <w:highlight w:val="none"/>
        </w:rPr>
      </w:pPr>
    </w:p>
    <w:p w14:paraId="31A890B3">
      <w:pPr>
        <w:pStyle w:val="19"/>
        <w:rPr>
          <w:color w:val="auto"/>
          <w:highlight w:val="none"/>
        </w:rPr>
      </w:pPr>
    </w:p>
    <w:p w14:paraId="4DBDF509">
      <w:pPr>
        <w:pStyle w:val="19"/>
        <w:rPr>
          <w:color w:val="auto"/>
          <w:highlight w:val="none"/>
        </w:rPr>
      </w:pPr>
    </w:p>
    <w:p w14:paraId="4D88D360">
      <w:pPr>
        <w:pStyle w:val="19"/>
        <w:rPr>
          <w:color w:val="auto"/>
          <w:highlight w:val="none"/>
        </w:rPr>
      </w:pPr>
    </w:p>
    <w:p w14:paraId="24D1797A">
      <w:pPr>
        <w:ind w:firstLine="3120" w:firstLineChars="1300"/>
        <w:rPr>
          <w:color w:val="auto"/>
          <w:kern w:val="0"/>
          <w:szCs w:val="21"/>
          <w:highlight w:val="none"/>
        </w:rPr>
      </w:pPr>
    </w:p>
    <w:p w14:paraId="132E0973">
      <w:pPr>
        <w:ind w:firstLine="3120" w:firstLineChars="1300"/>
        <w:rPr>
          <w:color w:val="auto"/>
          <w:kern w:val="0"/>
          <w:szCs w:val="21"/>
          <w:highlight w:val="none"/>
        </w:rPr>
      </w:pPr>
    </w:p>
    <w:p w14:paraId="682D493B">
      <w:pPr>
        <w:numPr>
          <w:ilvl w:val="0"/>
          <w:numId w:val="2"/>
        </w:numPr>
        <w:tabs>
          <w:tab w:val="left" w:pos="1080"/>
        </w:tabs>
        <w:spacing w:line="480" w:lineRule="exact"/>
        <w:ind w:left="1077" w:hanging="1077" w:firstLineChars="0"/>
        <w:jc w:val="center"/>
        <w:outlineLvl w:val="1"/>
        <w:rPr>
          <w:rFonts w:ascii="宋体" w:hAnsi="宋体" w:cs="宋体"/>
          <w:b/>
          <w:color w:val="auto"/>
          <w:kern w:val="0"/>
          <w:sz w:val="32"/>
          <w:szCs w:val="32"/>
          <w:highlight w:val="none"/>
        </w:rPr>
      </w:pPr>
      <w:bookmarkStart w:id="0" w:name="_Toc31964"/>
      <w:bookmarkStart w:id="1" w:name="_Toc44229878"/>
      <w:bookmarkStart w:id="2" w:name="_Toc44405619"/>
      <w:r>
        <w:rPr>
          <w:rFonts w:hint="eastAsia" w:ascii="宋体" w:hAnsi="宋体" w:cs="宋体"/>
          <w:b/>
          <w:color w:val="auto"/>
          <w:kern w:val="0"/>
          <w:sz w:val="32"/>
          <w:szCs w:val="32"/>
          <w:highlight w:val="none"/>
        </w:rPr>
        <w:t>竞争性磋商公告</w:t>
      </w:r>
      <w:bookmarkEnd w:id="0"/>
    </w:p>
    <w:p w14:paraId="2C5F4F13">
      <w:pPr>
        <w:spacing w:line="320" w:lineRule="exact"/>
        <w:ind w:firstLine="0" w:firstLineChars="0"/>
        <w:rPr>
          <w:rFonts w:ascii="宋体" w:hAnsi="宋体" w:cs="宋体"/>
          <w:color w:val="auto"/>
          <w:sz w:val="21"/>
          <w:szCs w:val="24"/>
          <w:highlight w:val="none"/>
        </w:rPr>
      </w:pPr>
    </w:p>
    <w:p w14:paraId="5F69624B">
      <w:pPr>
        <w:pBdr>
          <w:top w:val="single" w:color="auto" w:sz="4" w:space="1"/>
          <w:left w:val="single" w:color="auto" w:sz="4" w:space="4"/>
          <w:bottom w:val="single" w:color="auto" w:sz="4" w:space="1"/>
          <w:right w:val="single" w:color="auto" w:sz="4" w:space="4"/>
        </w:pBdr>
        <w:spacing w:line="320" w:lineRule="exact"/>
        <w:ind w:firstLine="420"/>
        <w:rPr>
          <w:rFonts w:ascii="宋体" w:hAnsi="宋体" w:cs="宋体"/>
          <w:color w:val="auto"/>
          <w:sz w:val="21"/>
          <w:szCs w:val="24"/>
          <w:highlight w:val="none"/>
        </w:rPr>
      </w:pPr>
      <w:bookmarkStart w:id="3" w:name="_Hlk37430271"/>
      <w:r>
        <w:rPr>
          <w:rFonts w:hint="eastAsia" w:ascii="宋体" w:hAnsi="宋体" w:cs="宋体"/>
          <w:color w:val="auto"/>
          <w:sz w:val="21"/>
          <w:szCs w:val="24"/>
          <w:highlight w:val="none"/>
        </w:rPr>
        <w:t>项目概况</w:t>
      </w:r>
    </w:p>
    <w:p w14:paraId="68ECC1A4">
      <w:pPr>
        <w:pBdr>
          <w:top w:val="single" w:color="auto" w:sz="4" w:space="1"/>
          <w:left w:val="single" w:color="auto" w:sz="4" w:space="4"/>
          <w:bottom w:val="single" w:color="auto" w:sz="4" w:space="1"/>
          <w:right w:val="single" w:color="auto" w:sz="4" w:space="4"/>
        </w:pBdr>
        <w:wordWrap w:val="0"/>
        <w:spacing w:line="32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lang w:eastAsia="zh-CN"/>
        </w:rPr>
        <w:t>桂林市平乐县2026年松材线虫病疫情防控成效巩固项目</w:t>
      </w:r>
      <w:r>
        <w:rPr>
          <w:rFonts w:hint="eastAsia" w:ascii="宋体" w:hAnsi="宋体" w:cs="宋体"/>
          <w:color w:val="auto"/>
          <w:sz w:val="21"/>
          <w:szCs w:val="24"/>
          <w:highlight w:val="none"/>
        </w:rPr>
        <w:t>的潜在供应商应在广西政府采购云平台（www.gcy.zfcg.gxzf.gov.cn）获取竞争性磋商文件，并于</w:t>
      </w:r>
      <w:r>
        <w:rPr>
          <w:rFonts w:hint="eastAsia" w:ascii="宋体" w:hAnsi="宋体" w:cs="宋体"/>
          <w:color w:val="auto"/>
          <w:sz w:val="21"/>
          <w:szCs w:val="24"/>
          <w:highlight w:val="none"/>
          <w:lang w:eastAsia="zh-CN"/>
        </w:rPr>
        <w:t>2026年9月8日</w:t>
      </w:r>
      <w:r>
        <w:rPr>
          <w:rFonts w:hint="eastAsia" w:ascii="宋体" w:hAnsi="宋体" w:cs="宋体"/>
          <w:color w:val="auto"/>
          <w:sz w:val="21"/>
          <w:szCs w:val="24"/>
          <w:highlight w:val="none"/>
        </w:rPr>
        <w:t>上午</w:t>
      </w:r>
      <w:r>
        <w:rPr>
          <w:rFonts w:hint="eastAsia" w:ascii="宋体" w:hAnsi="宋体" w:cs="宋体"/>
          <w:color w:val="auto"/>
          <w:sz w:val="21"/>
          <w:szCs w:val="24"/>
          <w:highlight w:val="none"/>
          <w:lang w:val="en-US" w:eastAsia="zh-CN"/>
        </w:rPr>
        <w:t>9</w:t>
      </w:r>
      <w:r>
        <w:rPr>
          <w:rFonts w:hint="eastAsia" w:ascii="宋体" w:hAnsi="宋体" w:cs="宋体"/>
          <w:color w:val="auto"/>
          <w:sz w:val="21"/>
          <w:szCs w:val="24"/>
          <w:highlight w:val="none"/>
        </w:rPr>
        <w:t>时30分（北京时间）前提交响应文件。</w:t>
      </w:r>
    </w:p>
    <w:bookmarkEnd w:id="3"/>
    <w:p w14:paraId="5DCDAE15">
      <w:pPr>
        <w:spacing w:line="400" w:lineRule="exact"/>
        <w:ind w:firstLine="422"/>
        <w:rPr>
          <w:rFonts w:ascii="宋体" w:hAnsi="宋体" w:cs="宋体"/>
          <w:b/>
          <w:bCs/>
          <w:color w:val="auto"/>
          <w:sz w:val="21"/>
          <w:szCs w:val="21"/>
          <w:highlight w:val="none"/>
        </w:rPr>
      </w:pPr>
      <w:bookmarkStart w:id="4" w:name="_Toc82016585"/>
      <w:bookmarkStart w:id="5" w:name="_Toc28359089"/>
      <w:bookmarkStart w:id="6" w:name="_Toc35393629"/>
      <w:bookmarkStart w:id="7" w:name="_Toc28359012"/>
      <w:bookmarkStart w:id="8" w:name="_Toc35393798"/>
      <w:r>
        <w:rPr>
          <w:rFonts w:hint="eastAsia" w:ascii="宋体" w:hAnsi="宋体" w:cs="宋体"/>
          <w:b/>
          <w:bCs/>
          <w:color w:val="auto"/>
          <w:sz w:val="21"/>
          <w:szCs w:val="21"/>
          <w:highlight w:val="none"/>
        </w:rPr>
        <w:t>一、项目基本情况</w:t>
      </w:r>
      <w:bookmarkEnd w:id="4"/>
      <w:bookmarkEnd w:id="5"/>
      <w:bookmarkEnd w:id="6"/>
      <w:bookmarkEnd w:id="7"/>
      <w:bookmarkEnd w:id="8"/>
    </w:p>
    <w:p w14:paraId="369C3EFC">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 xml:space="preserve">项目编号：GLZC2026-C3-300046-YZLZ（代理编号：YZLGL2026-C3-061-PLZC） </w:t>
      </w:r>
    </w:p>
    <w:p w14:paraId="23291DD8">
      <w:pPr>
        <w:spacing w:line="400" w:lineRule="exact"/>
        <w:ind w:firstLine="420"/>
        <w:rPr>
          <w:rFonts w:hint="eastAsia" w:ascii="宋体" w:hAnsi="宋体" w:eastAsia="宋体" w:cs="宋体"/>
          <w:color w:val="auto"/>
          <w:sz w:val="21"/>
          <w:szCs w:val="21"/>
          <w:highlight w:val="none"/>
          <w:u w:val="single"/>
          <w:lang w:eastAsia="zh-CN"/>
        </w:rPr>
      </w:pPr>
      <w:r>
        <w:rPr>
          <w:rFonts w:hint="eastAsia" w:ascii="宋体" w:hAnsi="宋体" w:cs="宋体"/>
          <w:color w:val="auto"/>
          <w:sz w:val="21"/>
          <w:szCs w:val="21"/>
          <w:highlight w:val="none"/>
        </w:rPr>
        <w:t>项目名称：</w:t>
      </w:r>
      <w:r>
        <w:rPr>
          <w:rFonts w:hint="eastAsia" w:ascii="宋体" w:hAnsi="宋体" w:cs="宋体"/>
          <w:color w:val="auto"/>
          <w:sz w:val="21"/>
          <w:szCs w:val="24"/>
          <w:highlight w:val="none"/>
          <w:lang w:eastAsia="zh-CN"/>
        </w:rPr>
        <w:t>桂林市平乐县2026年松材线虫病疫情防控成效巩固项目</w:t>
      </w:r>
    </w:p>
    <w:p w14:paraId="7B6AA834">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采购方式：竞争性磋商</w:t>
      </w:r>
    </w:p>
    <w:p w14:paraId="45C3D0B2">
      <w:pPr>
        <w:spacing w:line="400" w:lineRule="exact"/>
        <w:ind w:firstLine="42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预算金额（元）：</w:t>
      </w:r>
      <w:r>
        <w:rPr>
          <w:rFonts w:hint="eastAsia" w:ascii="宋体" w:hAnsi="宋体" w:cs="宋体"/>
          <w:color w:val="auto"/>
          <w:sz w:val="21"/>
          <w:szCs w:val="21"/>
          <w:highlight w:val="none"/>
          <w:lang w:eastAsia="zh-CN"/>
        </w:rPr>
        <w:t>1981400.00</w:t>
      </w:r>
    </w:p>
    <w:p w14:paraId="042A159C">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最高限价：</w:t>
      </w:r>
      <w:r>
        <w:rPr>
          <w:rFonts w:hint="eastAsia" w:ascii="宋体" w:hAnsi="宋体" w:cs="宋体"/>
          <w:color w:val="auto"/>
          <w:sz w:val="21"/>
          <w:szCs w:val="21"/>
          <w:highlight w:val="none"/>
          <w:lang w:eastAsia="zh-CN"/>
        </w:rPr>
        <w:t>1981400.00</w:t>
      </w:r>
      <w:r>
        <w:rPr>
          <w:rFonts w:hint="eastAsia" w:ascii="宋体" w:hAnsi="宋体" w:cs="宋体"/>
          <w:color w:val="auto"/>
          <w:sz w:val="21"/>
          <w:szCs w:val="21"/>
          <w:highlight w:val="none"/>
        </w:rPr>
        <w:t>。</w:t>
      </w:r>
    </w:p>
    <w:p w14:paraId="5D8BA616">
      <w:pPr>
        <w:adjustRightInd w:val="0"/>
        <w:snapToGrid w:val="0"/>
        <w:spacing w:line="340" w:lineRule="exact"/>
        <w:ind w:firstLine="420"/>
        <w:rPr>
          <w:color w:val="auto"/>
          <w:sz w:val="21"/>
          <w:szCs w:val="24"/>
          <w:highlight w:val="none"/>
        </w:rPr>
      </w:pPr>
      <w:r>
        <w:rPr>
          <w:rFonts w:hint="eastAsia"/>
          <w:color w:val="auto"/>
          <w:sz w:val="21"/>
          <w:szCs w:val="24"/>
          <w:highlight w:val="none"/>
        </w:rPr>
        <w:t>采购需求：</w:t>
      </w:r>
    </w:p>
    <w:p w14:paraId="516F7E78">
      <w:pPr>
        <w:spacing w:line="400" w:lineRule="exact"/>
        <w:ind w:firstLine="42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（1）标的名</w:t>
      </w:r>
      <w:r>
        <w:rPr>
          <w:rFonts w:hint="eastAsia" w:ascii="宋体" w:hAnsi="宋体" w:eastAsia="宋体" w:cs="宋体"/>
          <w:color w:val="auto"/>
          <w:sz w:val="21"/>
          <w:szCs w:val="21"/>
          <w:highlight w:val="none"/>
          <w:lang w:eastAsia="zh-CN"/>
        </w:rPr>
        <w:t>称、数量：桂林市平乐县2026年松材线虫病疫情防控成效巩固服务1项；</w:t>
      </w:r>
    </w:p>
    <w:p w14:paraId="3D53B1B0">
      <w:pPr>
        <w:spacing w:line="400" w:lineRule="exact"/>
        <w:ind w:firstLine="4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（2）简要服务内容及要求或服务要求：</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枯死木清理任务根据秋季普查及实际情况开展即死即清，计划2026年清理枯死松木</w:t>
      </w:r>
      <w:r>
        <w:rPr>
          <w:rFonts w:hint="eastAsia" w:ascii="宋体" w:hAnsi="宋体" w:cs="宋体"/>
          <w:color w:val="auto"/>
          <w:sz w:val="21"/>
          <w:szCs w:val="21"/>
          <w:highlight w:val="none"/>
          <w:lang w:val="en-US" w:eastAsia="zh-CN"/>
        </w:rPr>
        <w:t>预估</w:t>
      </w:r>
      <w:r>
        <w:rPr>
          <w:rFonts w:hint="eastAsia" w:ascii="宋体" w:hAnsi="宋体" w:cs="宋体"/>
          <w:color w:val="auto"/>
          <w:sz w:val="21"/>
          <w:szCs w:val="21"/>
          <w:highlight w:val="none"/>
          <w:lang w:val="en-US" w:eastAsia="zh-CN"/>
        </w:rPr>
        <w:t>9500</w:t>
      </w:r>
      <w:r>
        <w:rPr>
          <w:rFonts w:hint="eastAsia" w:ascii="宋体" w:hAnsi="宋体" w:eastAsia="宋体" w:cs="宋体"/>
          <w:color w:val="auto"/>
          <w:sz w:val="21"/>
          <w:szCs w:val="21"/>
          <w:highlight w:val="none"/>
          <w:lang w:val="en-US" w:eastAsia="zh-CN"/>
        </w:rPr>
        <w:t>株</w:t>
      </w:r>
      <w:r>
        <w:rPr>
          <w:rFonts w:hint="eastAsia" w:ascii="宋体" w:hAnsi="宋体" w:eastAsia="宋体" w:cs="宋体"/>
          <w:color w:val="auto"/>
          <w:sz w:val="21"/>
          <w:szCs w:val="21"/>
          <w:highlight w:val="none"/>
          <w:lang w:val="en-US" w:eastAsia="zh-CN"/>
        </w:rPr>
        <w:t>；2.媒介昆虫防治2026年度计划</w:t>
      </w:r>
      <w:r>
        <w:rPr>
          <w:rFonts w:hint="eastAsia" w:ascii="宋体" w:hAnsi="宋体" w:cs="宋体"/>
          <w:color w:val="auto"/>
          <w:sz w:val="21"/>
          <w:szCs w:val="21"/>
          <w:highlight w:val="none"/>
          <w:lang w:val="en-US" w:eastAsia="zh-CN"/>
        </w:rPr>
        <w:t>预估</w:t>
      </w:r>
      <w:r>
        <w:rPr>
          <w:rFonts w:hint="eastAsia" w:ascii="宋体" w:hAnsi="宋体" w:eastAsia="宋体" w:cs="宋体"/>
          <w:color w:val="auto"/>
          <w:sz w:val="21"/>
          <w:szCs w:val="21"/>
          <w:highlight w:val="none"/>
          <w:lang w:val="en-US" w:eastAsia="zh-CN"/>
        </w:rPr>
        <w:t>500株（打孔注药）；3.开展本项目松材线虫病疫情防控</w:t>
      </w:r>
      <w:r>
        <w:rPr>
          <w:rFonts w:hint="eastAsia" w:ascii="宋体" w:hAnsi="宋体" w:cs="宋体"/>
          <w:color w:val="auto"/>
          <w:sz w:val="21"/>
          <w:szCs w:val="21"/>
          <w:highlight w:val="none"/>
          <w:lang w:val="en-US" w:eastAsia="zh-CN"/>
        </w:rPr>
        <w:t>1项</w:t>
      </w:r>
      <w:r>
        <w:rPr>
          <w:rFonts w:hint="eastAsia" w:ascii="宋体" w:hAnsi="宋体" w:eastAsia="宋体" w:cs="宋体"/>
          <w:color w:val="auto"/>
          <w:sz w:val="21"/>
          <w:szCs w:val="21"/>
          <w:highlight w:val="none"/>
          <w:lang w:val="en-US" w:eastAsia="zh-CN"/>
        </w:rPr>
        <w:t>。根据防控需要购置配套一批杀虫药物、器具。</w:t>
      </w:r>
      <w:r>
        <w:rPr>
          <w:rFonts w:hint="eastAsia" w:ascii="宋体" w:hAnsi="宋体" w:eastAsia="宋体" w:cs="宋体"/>
          <w:color w:val="auto"/>
          <w:sz w:val="21"/>
          <w:szCs w:val="21"/>
          <w:highlight w:val="none"/>
          <w:lang w:eastAsia="zh-CN"/>
        </w:rPr>
        <w:t>如需进一步了解详细内容，详见竞争性磋商文件中《采购需求》。</w:t>
      </w:r>
    </w:p>
    <w:p w14:paraId="4ED47C96">
      <w:pPr>
        <w:adjustRightInd w:val="0"/>
        <w:snapToGrid w:val="0"/>
        <w:spacing w:line="340" w:lineRule="exact"/>
        <w:ind w:firstLine="420"/>
        <w:rPr>
          <w:rFonts w:ascii="宋体" w:hAnsi="宋体"/>
          <w:color w:val="auto"/>
          <w:sz w:val="21"/>
          <w:szCs w:val="24"/>
          <w:highlight w:val="none"/>
        </w:rPr>
      </w:pPr>
      <w:r>
        <w:rPr>
          <w:rFonts w:hint="eastAsia" w:ascii="宋体" w:hAnsi="宋体"/>
          <w:color w:val="auto"/>
          <w:sz w:val="21"/>
          <w:szCs w:val="24"/>
          <w:highlight w:val="none"/>
        </w:rPr>
        <w:t>合同履行期限（服务期限）：</w:t>
      </w:r>
      <w:r>
        <w:rPr>
          <w:rFonts w:hint="eastAsia" w:ascii="宋体" w:hAnsi="宋体" w:cs="宋体"/>
          <w:color w:val="auto"/>
          <w:sz w:val="21"/>
          <w:szCs w:val="21"/>
          <w:highlight w:val="none"/>
        </w:rPr>
        <w:t>自签订合同之日起至2026年12月31日前完成本项目采购范围内的服务并验收合格</w:t>
      </w:r>
      <w:r>
        <w:rPr>
          <w:rFonts w:hint="eastAsia" w:ascii="宋体" w:hAnsi="宋体"/>
          <w:color w:val="auto"/>
          <w:sz w:val="21"/>
          <w:szCs w:val="24"/>
          <w:highlight w:val="none"/>
        </w:rPr>
        <w:t>。</w:t>
      </w:r>
    </w:p>
    <w:p w14:paraId="48BC638E">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本项目不接受联合体参与磋商。</w:t>
      </w:r>
      <w:bookmarkStart w:id="9" w:name="_Toc28359090"/>
      <w:bookmarkStart w:id="10" w:name="_Toc35393630"/>
      <w:bookmarkStart w:id="11" w:name="_Toc28359013"/>
      <w:bookmarkStart w:id="12" w:name="_Toc35393799"/>
    </w:p>
    <w:p w14:paraId="7E4408FC">
      <w:pPr>
        <w:spacing w:line="400" w:lineRule="exact"/>
        <w:ind w:firstLine="422"/>
        <w:rPr>
          <w:rFonts w:ascii="宋体" w:hAnsi="宋体" w:cs="宋体"/>
          <w:b/>
          <w:bCs/>
          <w:color w:val="auto"/>
          <w:sz w:val="21"/>
          <w:szCs w:val="21"/>
          <w:highlight w:val="none"/>
        </w:rPr>
      </w:pPr>
      <w:r>
        <w:rPr>
          <w:rFonts w:hint="eastAsia" w:ascii="宋体" w:hAnsi="宋体" w:cs="宋体"/>
          <w:b/>
          <w:bCs/>
          <w:color w:val="auto"/>
          <w:sz w:val="21"/>
          <w:szCs w:val="21"/>
          <w:highlight w:val="none"/>
        </w:rPr>
        <w:t>二、申请人的资格要求</w:t>
      </w:r>
      <w:bookmarkEnd w:id="9"/>
      <w:bookmarkEnd w:id="10"/>
      <w:bookmarkEnd w:id="11"/>
      <w:bookmarkEnd w:id="12"/>
    </w:p>
    <w:p w14:paraId="1319B9EA">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1.满足《中华人民共和国政府采购法》第二十二条规定。</w:t>
      </w:r>
    </w:p>
    <w:p w14:paraId="5CFDFDFA">
      <w:pPr>
        <w:spacing w:line="400" w:lineRule="exact"/>
        <w:ind w:firstLine="420"/>
        <w:rPr>
          <w:rFonts w:ascii="宋体" w:hAnsi="宋体" w:cs="宋体"/>
          <w:color w:val="auto"/>
          <w:sz w:val="21"/>
          <w:szCs w:val="21"/>
          <w:highlight w:val="none"/>
        </w:rPr>
      </w:pPr>
      <w:bookmarkStart w:id="13" w:name="_Toc28359091"/>
      <w:bookmarkStart w:id="14" w:name="_Toc28359014"/>
      <w:r>
        <w:rPr>
          <w:rFonts w:hint="eastAsia" w:ascii="宋体" w:hAnsi="宋体" w:cs="宋体"/>
          <w:color w:val="auto"/>
          <w:sz w:val="21"/>
          <w:szCs w:val="21"/>
          <w:highlight w:val="none"/>
        </w:rPr>
        <w:t>2.落实政府采购政策需满足的资格要求：本项目专门面向中小企业采购，供应商须满足《政府采购促进中小企业发展管理办法》（财库〔2020〕46号）第二条规定。根据《财政部、司法部关于政府采购支持监狱企业发展有关问题的通知》（财库〔2014〕68号）及《关于促进残疾人就业政府采购政策的通知》（财库〔2017〕141号）规定，监狱企业、残疾人福利性单位视同小型、微型企业。</w:t>
      </w:r>
    </w:p>
    <w:p w14:paraId="170553F6">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3.本项目的特定资格要求：无。</w:t>
      </w:r>
    </w:p>
    <w:p w14:paraId="4272CCAC">
      <w:pPr>
        <w:spacing w:line="400" w:lineRule="exact"/>
        <w:ind w:firstLine="422"/>
        <w:rPr>
          <w:rFonts w:ascii="宋体" w:hAnsi="宋体" w:cs="宋体"/>
          <w:b/>
          <w:bCs/>
          <w:color w:val="auto"/>
          <w:sz w:val="21"/>
          <w:szCs w:val="21"/>
          <w:highlight w:val="none"/>
        </w:rPr>
      </w:pPr>
      <w:bookmarkStart w:id="15" w:name="_Toc35393800"/>
      <w:bookmarkStart w:id="16" w:name="_Toc35393631"/>
      <w:r>
        <w:rPr>
          <w:rFonts w:hint="eastAsia" w:ascii="宋体" w:hAnsi="宋体" w:cs="宋体"/>
          <w:b/>
          <w:bCs/>
          <w:color w:val="auto"/>
          <w:sz w:val="21"/>
          <w:szCs w:val="21"/>
          <w:highlight w:val="none"/>
        </w:rPr>
        <w:t>三、获取采购文件</w:t>
      </w:r>
      <w:bookmarkEnd w:id="13"/>
      <w:bookmarkEnd w:id="14"/>
      <w:bookmarkEnd w:id="15"/>
      <w:bookmarkEnd w:id="16"/>
    </w:p>
    <w:p w14:paraId="4922C730">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 xml:space="preserve"> 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至</w:t>
      </w:r>
      <w:r>
        <w:rPr>
          <w:rFonts w:hint="eastAsia" w:ascii="宋体" w:hAnsi="宋体" w:cs="宋体"/>
          <w:color w:val="auto"/>
          <w:sz w:val="21"/>
          <w:szCs w:val="24"/>
          <w:highlight w:val="none"/>
          <w:lang w:eastAsia="zh-CN"/>
        </w:rPr>
        <w:t>2026年9月8日</w:t>
      </w:r>
      <w:r>
        <w:rPr>
          <w:rFonts w:hint="eastAsia" w:ascii="宋体" w:hAnsi="宋体" w:cs="宋体"/>
          <w:color w:val="auto"/>
          <w:sz w:val="21"/>
          <w:szCs w:val="21"/>
          <w:highlight w:val="none"/>
        </w:rPr>
        <w:t>，每天上午</w:t>
      </w:r>
      <w:r>
        <w:rPr>
          <w:rFonts w:hint="eastAsia" w:ascii="宋体" w:hAnsi="宋体" w:cs="宋体"/>
          <w:color w:val="auto"/>
          <w:sz w:val="21"/>
          <w:szCs w:val="21"/>
          <w:highlight w:val="none"/>
          <w:u w:val="single"/>
        </w:rPr>
        <w:t>00:00</w:t>
      </w:r>
      <w:r>
        <w:rPr>
          <w:rFonts w:hint="eastAsia" w:ascii="宋体" w:hAnsi="宋体" w:cs="宋体"/>
          <w:color w:val="auto"/>
          <w:sz w:val="21"/>
          <w:szCs w:val="21"/>
          <w:highlight w:val="none"/>
        </w:rPr>
        <w:t>至</w:t>
      </w:r>
      <w:r>
        <w:rPr>
          <w:rFonts w:hint="eastAsia" w:ascii="宋体" w:hAnsi="宋体" w:cs="宋体"/>
          <w:color w:val="auto"/>
          <w:sz w:val="21"/>
          <w:szCs w:val="21"/>
          <w:highlight w:val="none"/>
          <w:u w:val="single"/>
        </w:rPr>
        <w:t>12:00</w:t>
      </w:r>
      <w:r>
        <w:rPr>
          <w:rFonts w:hint="eastAsia" w:ascii="宋体" w:hAnsi="宋体" w:cs="宋体"/>
          <w:color w:val="auto"/>
          <w:sz w:val="21"/>
          <w:szCs w:val="21"/>
          <w:highlight w:val="none"/>
        </w:rPr>
        <w:t>，下午</w:t>
      </w:r>
      <w:r>
        <w:rPr>
          <w:rFonts w:hint="eastAsia" w:ascii="宋体" w:hAnsi="宋体" w:cs="宋体"/>
          <w:color w:val="auto"/>
          <w:sz w:val="21"/>
          <w:szCs w:val="21"/>
          <w:highlight w:val="none"/>
          <w:u w:val="single"/>
        </w:rPr>
        <w:t>12:01</w:t>
      </w:r>
      <w:r>
        <w:rPr>
          <w:rFonts w:hint="eastAsia" w:ascii="宋体" w:hAnsi="宋体" w:cs="宋体"/>
          <w:color w:val="auto"/>
          <w:sz w:val="21"/>
          <w:szCs w:val="21"/>
          <w:highlight w:val="none"/>
        </w:rPr>
        <w:t>至</w:t>
      </w:r>
      <w:r>
        <w:rPr>
          <w:rFonts w:hint="eastAsia" w:ascii="宋体" w:hAnsi="宋体" w:cs="宋体"/>
          <w:color w:val="auto"/>
          <w:sz w:val="21"/>
          <w:szCs w:val="21"/>
          <w:highlight w:val="none"/>
          <w:u w:val="single"/>
        </w:rPr>
        <w:t>23:59</w:t>
      </w:r>
      <w:r>
        <w:rPr>
          <w:rFonts w:hint="eastAsia" w:ascii="宋体" w:hAnsi="宋体" w:cs="宋体"/>
          <w:color w:val="auto"/>
          <w:sz w:val="21"/>
          <w:szCs w:val="21"/>
          <w:highlight w:val="none"/>
        </w:rPr>
        <w:t>（北京时间，法定节假日除外）</w:t>
      </w:r>
    </w:p>
    <w:p w14:paraId="56405B12">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地点：</w:t>
      </w:r>
      <w:r>
        <w:rPr>
          <w:rFonts w:hint="eastAsia" w:ascii="宋体" w:hAnsi="宋体" w:cs="宋体"/>
          <w:color w:val="auto"/>
          <w:sz w:val="21"/>
          <w:szCs w:val="24"/>
          <w:highlight w:val="none"/>
        </w:rPr>
        <w:t>广西政府采购云平台（www.gcy.zfcg.gxzf.gov.cn）。</w:t>
      </w:r>
    </w:p>
    <w:p w14:paraId="7DF2AB2F">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方式：</w:t>
      </w:r>
      <w:r>
        <w:rPr>
          <w:rFonts w:hint="eastAsia" w:ascii="宋体" w:hAnsi="宋体" w:cs="宋体"/>
          <w:color w:val="auto"/>
          <w:kern w:val="0"/>
          <w:sz w:val="21"/>
          <w:szCs w:val="21"/>
          <w:highlight w:val="none"/>
        </w:rPr>
        <w:t>潜在供应商登录</w:t>
      </w:r>
      <w:r>
        <w:rPr>
          <w:rFonts w:hint="eastAsia" w:ascii="宋体" w:hAnsi="宋体" w:cs="宋体"/>
          <w:color w:val="auto"/>
          <w:sz w:val="21"/>
          <w:szCs w:val="24"/>
          <w:highlight w:val="none"/>
        </w:rPr>
        <w:t>广西政府采购云平台（www.gcy.zfcg.gxzf.gov.cn）免费</w:t>
      </w:r>
      <w:r>
        <w:rPr>
          <w:rFonts w:hint="eastAsia" w:ascii="宋体" w:hAnsi="宋体" w:cs="宋体"/>
          <w:color w:val="auto"/>
          <w:sz w:val="21"/>
          <w:szCs w:val="21"/>
          <w:highlight w:val="none"/>
        </w:rPr>
        <w:t>获取竞争性磋商文件电子版。</w:t>
      </w:r>
      <w:r>
        <w:rPr>
          <w:rFonts w:hint="eastAsia" w:ascii="宋体" w:hAnsi="宋体" w:cs="宋体"/>
          <w:b/>
          <w:bCs/>
          <w:color w:val="auto"/>
          <w:sz w:val="21"/>
          <w:szCs w:val="21"/>
          <w:highlight w:val="none"/>
        </w:rPr>
        <w:t>供应商应在广西政府采购云平台进行“申请获取采购文件”操作，否则，将导致无法在线编制响应文件并参与竞标，其不利后果由供应商自行承担。</w:t>
      </w:r>
    </w:p>
    <w:p w14:paraId="619E2E9F">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售价（元）：0。</w:t>
      </w:r>
      <w:bookmarkStart w:id="17" w:name="_Toc28359092"/>
      <w:bookmarkStart w:id="18" w:name="_Toc35393801"/>
      <w:bookmarkStart w:id="19" w:name="_Toc35393632"/>
      <w:bookmarkStart w:id="20" w:name="_Toc28359015"/>
    </w:p>
    <w:p w14:paraId="0C6F700B">
      <w:pPr>
        <w:spacing w:line="400" w:lineRule="exact"/>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四、响应文件提交</w:t>
      </w:r>
      <w:bookmarkEnd w:id="17"/>
      <w:bookmarkEnd w:id="18"/>
      <w:bookmarkEnd w:id="19"/>
      <w:bookmarkEnd w:id="20"/>
    </w:p>
    <w:p w14:paraId="2A2A0727">
      <w:pPr>
        <w:spacing w:line="400" w:lineRule="exact"/>
        <w:ind w:firstLine="420"/>
        <w:rPr>
          <w:rFonts w:ascii="宋体" w:hAnsi="宋体" w:cs="宋体"/>
          <w:bCs/>
          <w:color w:val="auto"/>
          <w:sz w:val="21"/>
          <w:szCs w:val="21"/>
          <w:highlight w:val="none"/>
        </w:rPr>
      </w:pPr>
      <w:r>
        <w:rPr>
          <w:rFonts w:hint="eastAsia" w:ascii="宋体" w:hAnsi="宋体" w:cs="宋体"/>
          <w:color w:val="auto"/>
          <w:sz w:val="21"/>
          <w:szCs w:val="21"/>
          <w:highlight w:val="none"/>
        </w:rPr>
        <w:t>截止时间：</w:t>
      </w:r>
      <w:r>
        <w:rPr>
          <w:rFonts w:hint="eastAsia" w:ascii="宋体" w:hAnsi="宋体" w:cs="宋体"/>
          <w:color w:val="auto"/>
          <w:sz w:val="21"/>
          <w:szCs w:val="24"/>
          <w:highlight w:val="none"/>
          <w:u w:val="single"/>
          <w:lang w:eastAsia="zh-CN"/>
        </w:rPr>
        <w:t>2026年9月8日</w:t>
      </w:r>
      <w:r>
        <w:rPr>
          <w:rFonts w:hint="eastAsia" w:ascii="宋体" w:hAnsi="宋体" w:cs="宋体"/>
          <w:color w:val="auto"/>
          <w:sz w:val="21"/>
          <w:szCs w:val="24"/>
          <w:highlight w:val="none"/>
          <w:u w:val="single"/>
        </w:rPr>
        <w:t>上午</w:t>
      </w:r>
      <w:r>
        <w:rPr>
          <w:rFonts w:hint="eastAsia" w:ascii="宋体" w:hAnsi="宋体" w:cs="宋体"/>
          <w:color w:val="auto"/>
          <w:sz w:val="21"/>
          <w:szCs w:val="24"/>
          <w:highlight w:val="none"/>
          <w:u w:val="single"/>
          <w:lang w:val="en-US" w:eastAsia="zh-CN"/>
        </w:rPr>
        <w:t>9</w:t>
      </w:r>
      <w:r>
        <w:rPr>
          <w:rFonts w:hint="eastAsia" w:ascii="宋体" w:hAnsi="宋体" w:cs="宋体"/>
          <w:color w:val="auto"/>
          <w:sz w:val="21"/>
          <w:szCs w:val="24"/>
          <w:highlight w:val="none"/>
          <w:u w:val="single"/>
        </w:rPr>
        <w:t>时30分</w:t>
      </w:r>
      <w:r>
        <w:rPr>
          <w:rFonts w:hint="eastAsia" w:ascii="宋体" w:hAnsi="宋体" w:cs="宋体"/>
          <w:color w:val="auto"/>
          <w:sz w:val="21"/>
          <w:szCs w:val="24"/>
          <w:highlight w:val="none"/>
        </w:rPr>
        <w:t>（北京时</w:t>
      </w:r>
      <w:r>
        <w:rPr>
          <w:rFonts w:hint="eastAsia" w:ascii="宋体" w:hAnsi="宋体" w:cs="宋体"/>
          <w:bCs/>
          <w:color w:val="auto"/>
          <w:sz w:val="21"/>
          <w:szCs w:val="21"/>
          <w:highlight w:val="none"/>
        </w:rPr>
        <w:t>间）</w:t>
      </w:r>
    </w:p>
    <w:p w14:paraId="29611CA4">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地点：</w:t>
      </w:r>
      <w:bookmarkStart w:id="21" w:name="_Toc35393802"/>
      <w:bookmarkStart w:id="22" w:name="_Toc28359016"/>
      <w:bookmarkStart w:id="23" w:name="_Toc35393633"/>
      <w:bookmarkStart w:id="24" w:name="_Toc28359093"/>
      <w:r>
        <w:rPr>
          <w:rFonts w:hint="eastAsia" w:ascii="宋体" w:hAnsi="宋体" w:cs="宋体"/>
          <w:color w:val="auto"/>
          <w:sz w:val="21"/>
          <w:szCs w:val="21"/>
          <w:highlight w:val="none"/>
        </w:rPr>
        <w:t>登录广西政府采购云平台在线提交。</w:t>
      </w:r>
    </w:p>
    <w:p w14:paraId="0D947F45">
      <w:pPr>
        <w:spacing w:line="400" w:lineRule="exact"/>
        <w:ind w:firstLine="422"/>
        <w:rPr>
          <w:rFonts w:ascii="宋体" w:hAnsi="宋体" w:cs="宋体"/>
          <w:color w:val="auto"/>
          <w:sz w:val="21"/>
          <w:szCs w:val="21"/>
          <w:highlight w:val="none"/>
        </w:rPr>
      </w:pPr>
      <w:r>
        <w:rPr>
          <w:rFonts w:hint="eastAsia" w:ascii="宋体" w:hAnsi="宋体" w:cs="宋体"/>
          <w:b/>
          <w:bCs/>
          <w:color w:val="auto"/>
          <w:sz w:val="21"/>
          <w:szCs w:val="21"/>
          <w:highlight w:val="none"/>
        </w:rPr>
        <w:t>五、开启</w:t>
      </w:r>
      <w:bookmarkEnd w:id="21"/>
      <w:bookmarkEnd w:id="22"/>
      <w:bookmarkEnd w:id="23"/>
      <w:bookmarkEnd w:id="24"/>
    </w:p>
    <w:p w14:paraId="14E33CAE">
      <w:pPr>
        <w:spacing w:line="400" w:lineRule="exact"/>
        <w:ind w:firstLine="420"/>
        <w:rPr>
          <w:rFonts w:ascii="宋体" w:hAnsi="宋体" w:cs="宋体"/>
          <w:bCs/>
          <w:color w:val="auto"/>
          <w:sz w:val="21"/>
          <w:szCs w:val="21"/>
          <w:highlight w:val="none"/>
          <w:u w:val="single"/>
        </w:rPr>
      </w:pPr>
      <w:r>
        <w:rPr>
          <w:rFonts w:hint="eastAsia" w:ascii="宋体" w:hAnsi="宋体" w:cs="宋体"/>
          <w:color w:val="auto"/>
          <w:sz w:val="21"/>
          <w:szCs w:val="21"/>
          <w:highlight w:val="none"/>
        </w:rPr>
        <w:t>时间：</w:t>
      </w:r>
      <w:r>
        <w:rPr>
          <w:rFonts w:hint="eastAsia" w:ascii="宋体" w:hAnsi="宋体" w:cs="宋体"/>
          <w:color w:val="auto"/>
          <w:sz w:val="21"/>
          <w:szCs w:val="24"/>
          <w:highlight w:val="none"/>
          <w:u w:val="single"/>
          <w:lang w:eastAsia="zh-CN"/>
        </w:rPr>
        <w:t>2026年9月8日</w:t>
      </w:r>
      <w:r>
        <w:rPr>
          <w:rFonts w:hint="eastAsia" w:ascii="宋体" w:hAnsi="宋体" w:cs="宋体"/>
          <w:color w:val="auto"/>
          <w:sz w:val="21"/>
          <w:szCs w:val="24"/>
          <w:highlight w:val="none"/>
          <w:u w:val="single"/>
        </w:rPr>
        <w:t>上午</w:t>
      </w:r>
      <w:r>
        <w:rPr>
          <w:rFonts w:hint="eastAsia" w:ascii="宋体" w:hAnsi="宋体" w:cs="宋体"/>
          <w:color w:val="auto"/>
          <w:sz w:val="21"/>
          <w:szCs w:val="24"/>
          <w:highlight w:val="none"/>
          <w:u w:val="single"/>
          <w:lang w:val="en-US" w:eastAsia="zh-CN"/>
        </w:rPr>
        <w:t>9</w:t>
      </w:r>
      <w:r>
        <w:rPr>
          <w:rFonts w:hint="eastAsia" w:ascii="宋体" w:hAnsi="宋体" w:cs="宋体"/>
          <w:color w:val="auto"/>
          <w:sz w:val="21"/>
          <w:szCs w:val="24"/>
          <w:highlight w:val="none"/>
          <w:u w:val="single"/>
        </w:rPr>
        <w:t>时30分</w:t>
      </w:r>
      <w:r>
        <w:rPr>
          <w:rFonts w:hint="eastAsia" w:ascii="宋体" w:hAnsi="宋体" w:cs="宋体"/>
          <w:bCs/>
          <w:color w:val="auto"/>
          <w:sz w:val="21"/>
          <w:szCs w:val="21"/>
          <w:highlight w:val="none"/>
        </w:rPr>
        <w:t>（北京时间）</w:t>
      </w:r>
    </w:p>
    <w:p w14:paraId="6C9BA50B">
      <w:pPr>
        <w:spacing w:line="400" w:lineRule="exact"/>
        <w:ind w:left="240" w:leftChars="100" w:firstLine="210" w:firstLineChars="100"/>
        <w:rPr>
          <w:rFonts w:ascii="宋体" w:hAnsi="宋体" w:cs="宋体"/>
          <w:color w:val="auto"/>
          <w:sz w:val="21"/>
          <w:szCs w:val="21"/>
          <w:highlight w:val="none"/>
        </w:rPr>
      </w:pPr>
      <w:r>
        <w:rPr>
          <w:rFonts w:hint="eastAsia" w:ascii="宋体" w:hAnsi="宋体" w:cs="宋体"/>
          <w:color w:val="auto"/>
          <w:sz w:val="21"/>
          <w:szCs w:val="21"/>
          <w:highlight w:val="none"/>
        </w:rPr>
        <w:t>地点：</w:t>
      </w:r>
      <w:bookmarkStart w:id="25" w:name="_Toc28359017"/>
      <w:bookmarkStart w:id="26" w:name="_Toc35393803"/>
      <w:bookmarkStart w:id="27" w:name="_Toc28359094"/>
      <w:bookmarkStart w:id="28" w:name="_Toc35393634"/>
      <w:r>
        <w:rPr>
          <w:rFonts w:hint="eastAsia" w:ascii="宋体" w:hAnsi="宋体" w:cs="宋体"/>
          <w:color w:val="auto"/>
          <w:sz w:val="21"/>
          <w:szCs w:val="21"/>
          <w:highlight w:val="none"/>
        </w:rPr>
        <w:t>通过</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在线解密开启。</w:t>
      </w:r>
    </w:p>
    <w:p w14:paraId="2A177BED">
      <w:pPr>
        <w:spacing w:line="400" w:lineRule="exact"/>
        <w:ind w:left="240" w:leftChars="100" w:firstLine="211" w:firstLineChars="100"/>
        <w:rPr>
          <w:rFonts w:ascii="宋体" w:hAnsi="宋体" w:cs="宋体"/>
          <w:color w:val="auto"/>
          <w:sz w:val="21"/>
          <w:szCs w:val="21"/>
          <w:highlight w:val="none"/>
        </w:rPr>
      </w:pPr>
      <w:r>
        <w:rPr>
          <w:rFonts w:hint="eastAsia" w:ascii="宋体" w:hAnsi="宋体" w:cs="宋体"/>
          <w:b/>
          <w:bCs/>
          <w:color w:val="auto"/>
          <w:sz w:val="21"/>
          <w:szCs w:val="21"/>
          <w:highlight w:val="none"/>
        </w:rPr>
        <w:t>六、公告期限</w:t>
      </w:r>
      <w:bookmarkEnd w:id="25"/>
      <w:bookmarkEnd w:id="26"/>
      <w:bookmarkEnd w:id="27"/>
      <w:bookmarkEnd w:id="28"/>
    </w:p>
    <w:p w14:paraId="61FA0059">
      <w:pPr>
        <w:spacing w:line="40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自本公告发布之日起5个工作日。</w:t>
      </w:r>
      <w:bookmarkStart w:id="29" w:name="_Toc35393804"/>
      <w:bookmarkStart w:id="30" w:name="_Toc35393635"/>
    </w:p>
    <w:p w14:paraId="4EEC3A96">
      <w:pPr>
        <w:numPr>
          <w:ilvl w:val="0"/>
          <w:numId w:val="3"/>
        </w:numPr>
        <w:spacing w:line="400" w:lineRule="exact"/>
        <w:ind w:firstLine="422"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其他补充事宜</w:t>
      </w:r>
      <w:bookmarkEnd w:id="29"/>
      <w:bookmarkEnd w:id="30"/>
    </w:p>
    <w:p w14:paraId="579067AE">
      <w:pPr>
        <w:spacing w:line="40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1.信息公告发布媒体：中国政府采购网（http://www.ccgp.gov.cn）、广西壮族自治区政府采购网（http://zfcg.gxzf.gov.cn）、桂林市政府采购网（http://zfcg.czj.guilin.gov.cn）。</w:t>
      </w:r>
    </w:p>
    <w:p w14:paraId="59E65A39">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2.本项目需要落实的政府采购政策：</w:t>
      </w:r>
    </w:p>
    <w:p w14:paraId="752018A4">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（1）政府采购促进中小企业发展</w:t>
      </w:r>
      <w:r>
        <w:rPr>
          <w:rFonts w:hint="eastAsia" w:ascii="宋体" w:hAnsi="宋体" w:cs="宋体"/>
          <w:color w:val="auto"/>
          <w:sz w:val="21"/>
          <w:szCs w:val="21"/>
          <w:highlight w:val="none"/>
        </w:rPr>
        <w:t>；</w:t>
      </w:r>
    </w:p>
    <w:p w14:paraId="6B5E46E8">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（2）政府采购支持监狱企业发展；</w:t>
      </w:r>
    </w:p>
    <w:p w14:paraId="1AD331E3">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（3）政府采购促进残疾人就业政策；</w:t>
      </w:r>
    </w:p>
    <w:p w14:paraId="332D91D4">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（4）本项目为服务项目，不涉及强制采购节能产品；</w:t>
      </w:r>
    </w:p>
    <w:p w14:paraId="76404CFA">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（5）政府采购支持采用本国产品的政策；</w:t>
      </w:r>
    </w:p>
    <w:p w14:paraId="1BD6004B">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（6）优先采购节能产品、环境标志产品。</w:t>
      </w:r>
    </w:p>
    <w:p w14:paraId="7BD5FF41">
      <w:pPr>
        <w:spacing w:line="400" w:lineRule="exact"/>
        <w:ind w:firstLine="420"/>
        <w:rPr>
          <w:rFonts w:ascii="宋体" w:hAnsi="宋体" w:cs="宋体"/>
          <w:color w:val="auto"/>
          <w:sz w:val="21"/>
          <w:szCs w:val="21"/>
          <w:highlight w:val="none"/>
        </w:rPr>
      </w:pPr>
      <w:bookmarkStart w:id="31" w:name="_Toc35393805"/>
      <w:bookmarkStart w:id="32" w:name="_Toc28359095"/>
      <w:bookmarkStart w:id="33" w:name="_Toc28359018"/>
      <w:bookmarkStart w:id="34" w:name="_Toc35393636"/>
      <w:r>
        <w:rPr>
          <w:rFonts w:hint="eastAsia" w:ascii="宋体" w:hAnsi="宋体" w:cs="宋体"/>
          <w:bCs/>
          <w:color w:val="auto"/>
          <w:sz w:val="21"/>
          <w:szCs w:val="21"/>
          <w:highlight w:val="none"/>
        </w:rPr>
        <w:t>3.</w:t>
      </w:r>
      <w:r>
        <w:rPr>
          <w:rFonts w:hint="eastAsia" w:ascii="宋体" w:hAnsi="宋体" w:cs="宋体"/>
          <w:color w:val="auto"/>
          <w:sz w:val="21"/>
          <w:szCs w:val="21"/>
          <w:highlight w:val="none"/>
        </w:rPr>
        <w:t>资格条件特别说明：</w:t>
      </w:r>
    </w:p>
    <w:p w14:paraId="5BAE61CA">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BEA61EA">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9BB3E8C">
      <w:pPr>
        <w:spacing w:line="400" w:lineRule="exact"/>
        <w:ind w:left="480" w:leftChars="2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4.</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电子竞标相关事宜：</w:t>
      </w:r>
    </w:p>
    <w:p w14:paraId="1F5B7A52">
      <w:pPr>
        <w:adjustRightInd w:val="0"/>
        <w:snapToGrid w:val="0"/>
        <w:spacing w:line="40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（1）本项目实行全流程电子化采购，供应商通过</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参与电子竞标，并应做好以下相关准备工作：①在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电子投标客户端”）并安装成功。供应商应当在响应文件提交截止时间前在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CA证书）。因供应商未做好相关准备工作等自身原因导致无法参加本项目电子竞标或竞标失败的，造成的一切后果，由供应商自行承担。</w:t>
      </w:r>
    </w:p>
    <w:p w14:paraId="13706034">
      <w:pPr>
        <w:adjustRightInd w:val="0"/>
        <w:snapToGrid w:val="0"/>
        <w:spacing w:line="40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（2）电子竞标具体操作流程参考《政府采购项目电子交易管理操作指南－供应商》（详见桂林市政府采购网—采购资讯—重要通知）；如遇平台技术问题详询0771-3381253、95763。</w:t>
      </w:r>
    </w:p>
    <w:p w14:paraId="59275825">
      <w:pPr>
        <w:adjustRightInd w:val="0"/>
        <w:snapToGrid w:val="0"/>
        <w:spacing w:line="400" w:lineRule="exact"/>
        <w:ind w:firstLine="420"/>
        <w:rPr>
          <w:rFonts w:ascii="宋体" w:hAnsi="宋体" w:cs="宋体"/>
          <w:color w:val="auto"/>
          <w:sz w:val="21"/>
          <w:szCs w:val="21"/>
          <w:highlight w:val="none"/>
        </w:rPr>
      </w:pPr>
      <w:r>
        <w:rPr>
          <w:rFonts w:hint="eastAsia" w:ascii="宋体" w:hAnsi="宋体" w:cs="宋体"/>
          <w:bCs/>
          <w:color w:val="auto"/>
          <w:sz w:val="21"/>
          <w:szCs w:val="21"/>
          <w:highlight w:val="none"/>
        </w:rPr>
        <w:t>（3）</w:t>
      </w:r>
      <w:r>
        <w:rPr>
          <w:rFonts w:hint="eastAsia" w:ascii="宋体" w:hAnsi="宋体" w:cs="宋体"/>
          <w:color w:val="auto"/>
          <w:kern w:val="0"/>
          <w:sz w:val="21"/>
          <w:szCs w:val="21"/>
          <w:highlight w:val="none"/>
        </w:rPr>
        <w:t>电子响应文件的制作、加密、</w:t>
      </w:r>
      <w:r>
        <w:rPr>
          <w:rFonts w:hint="eastAsia" w:ascii="宋体" w:hAnsi="宋体" w:cs="宋体"/>
          <w:color w:val="auto"/>
          <w:sz w:val="21"/>
          <w:szCs w:val="21"/>
          <w:highlight w:val="none"/>
        </w:rPr>
        <w:t>提交、解密等相关事宜详见第二章 “供应商须知”。</w:t>
      </w:r>
    </w:p>
    <w:p w14:paraId="1BD9D82F">
      <w:pPr>
        <w:spacing w:line="360" w:lineRule="exact"/>
        <w:ind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rPr>
        <w:t>5.</w:t>
      </w:r>
      <w:r>
        <w:rPr>
          <w:rFonts w:hint="eastAsia" w:ascii="宋体" w:hAnsi="宋体" w:eastAsia="宋体" w:cs="宋体"/>
          <w:color w:val="auto"/>
          <w:kern w:val="0"/>
          <w:sz w:val="21"/>
          <w:szCs w:val="21"/>
          <w:highlight w:val="none"/>
        </w:rPr>
        <w:t>监督管理机构：平乐县财政局；联系电话：0773-7882157。</w:t>
      </w:r>
      <w:bookmarkStart w:id="48" w:name="_GoBack"/>
      <w:bookmarkEnd w:id="48"/>
    </w:p>
    <w:bookmarkEnd w:id="31"/>
    <w:bookmarkEnd w:id="32"/>
    <w:bookmarkEnd w:id="33"/>
    <w:bookmarkEnd w:id="34"/>
    <w:p w14:paraId="63B6B5C0">
      <w:pPr>
        <w:spacing w:line="40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八、凡对本次采购提出询问，请按以下方式联系</w:t>
      </w:r>
    </w:p>
    <w:p w14:paraId="7367829B">
      <w:pPr>
        <w:spacing w:line="400" w:lineRule="exact"/>
        <w:ind w:firstLine="420"/>
        <w:jc w:val="left"/>
        <w:rPr>
          <w:rFonts w:ascii="宋体" w:hAnsi="宋体" w:cs="宋体"/>
          <w:color w:val="auto"/>
          <w:kern w:val="0"/>
          <w:sz w:val="21"/>
          <w:szCs w:val="24"/>
          <w:highlight w:val="none"/>
        </w:rPr>
      </w:pPr>
      <w:r>
        <w:rPr>
          <w:rFonts w:hint="eastAsia" w:ascii="宋体" w:hAnsi="宋体" w:cs="宋体"/>
          <w:color w:val="auto"/>
          <w:kern w:val="0"/>
          <w:sz w:val="21"/>
          <w:szCs w:val="24"/>
          <w:highlight w:val="none"/>
        </w:rPr>
        <w:t>1.采购人信息</w:t>
      </w:r>
    </w:p>
    <w:p w14:paraId="650A57D0">
      <w:pPr>
        <w:spacing w:line="400" w:lineRule="exact"/>
        <w:ind w:firstLine="420"/>
        <w:jc w:val="left"/>
        <w:rPr>
          <w:rFonts w:hint="eastAsia" w:ascii="宋体" w:hAnsi="宋体" w:eastAsia="宋体" w:cs="宋体"/>
          <w:color w:val="auto"/>
          <w:kern w:val="0"/>
          <w:sz w:val="21"/>
          <w:szCs w:val="24"/>
          <w:highlight w:val="none"/>
          <w:lang w:eastAsia="zh-CN"/>
        </w:rPr>
      </w:pPr>
      <w:r>
        <w:rPr>
          <w:rFonts w:hint="eastAsia" w:ascii="宋体" w:hAnsi="宋体" w:cs="宋体"/>
          <w:color w:val="auto"/>
          <w:kern w:val="0"/>
          <w:sz w:val="21"/>
          <w:szCs w:val="24"/>
          <w:highlight w:val="none"/>
        </w:rPr>
        <w:t>名    称</w:t>
      </w:r>
      <w:r>
        <w:rPr>
          <w:rFonts w:hint="eastAsia" w:ascii="宋体" w:hAnsi="宋体" w:eastAsia="宋体" w:cs="宋体"/>
          <w:color w:val="auto"/>
          <w:kern w:val="0"/>
          <w:sz w:val="21"/>
          <w:szCs w:val="24"/>
          <w:highlight w:val="none"/>
        </w:rPr>
        <w:t>：</w:t>
      </w:r>
      <w:r>
        <w:rPr>
          <w:rFonts w:hint="eastAsia" w:ascii="宋体" w:hAnsi="宋体" w:eastAsia="宋体" w:cs="宋体"/>
          <w:color w:val="auto"/>
          <w:kern w:val="0"/>
          <w:sz w:val="21"/>
          <w:szCs w:val="24"/>
          <w:highlight w:val="none"/>
          <w:lang w:eastAsia="zh-CN"/>
        </w:rPr>
        <w:t>平乐县林业局</w:t>
      </w:r>
    </w:p>
    <w:p w14:paraId="58D7A8CB">
      <w:pPr>
        <w:spacing w:line="400" w:lineRule="exact"/>
        <w:ind w:firstLine="420"/>
        <w:jc w:val="left"/>
        <w:rPr>
          <w:rFonts w:hint="eastAsia" w:ascii="宋体" w:hAnsi="宋体" w:eastAsia="宋体" w:cs="宋体"/>
          <w:color w:val="auto"/>
          <w:kern w:val="0"/>
          <w:sz w:val="21"/>
          <w:szCs w:val="24"/>
          <w:highlight w:val="none"/>
        </w:rPr>
      </w:pPr>
      <w:r>
        <w:rPr>
          <w:rFonts w:hint="eastAsia" w:ascii="宋体" w:hAnsi="宋体" w:eastAsia="宋体" w:cs="宋体"/>
          <w:color w:val="auto"/>
          <w:kern w:val="0"/>
          <w:sz w:val="21"/>
          <w:szCs w:val="24"/>
          <w:highlight w:val="none"/>
        </w:rPr>
        <w:t>地    址：广西桂林市平乐县平乐镇新安街 259 号</w:t>
      </w:r>
    </w:p>
    <w:p w14:paraId="6473529A">
      <w:pPr>
        <w:spacing w:line="400" w:lineRule="exact"/>
        <w:ind w:firstLine="420"/>
        <w:jc w:val="left"/>
        <w:rPr>
          <w:rFonts w:hint="default" w:ascii="宋体" w:hAnsi="宋体" w:eastAsia="宋体" w:cs="宋体"/>
          <w:color w:val="auto"/>
          <w:kern w:val="0"/>
          <w:sz w:val="21"/>
          <w:szCs w:val="24"/>
          <w:highlight w:val="none"/>
          <w:lang w:val="en-US" w:eastAsia="zh-CN"/>
        </w:rPr>
      </w:pPr>
      <w:r>
        <w:rPr>
          <w:rFonts w:hint="eastAsia" w:ascii="宋体" w:hAnsi="宋体" w:eastAsia="宋体" w:cs="宋体"/>
          <w:color w:val="auto"/>
          <w:kern w:val="0"/>
          <w:sz w:val="21"/>
          <w:szCs w:val="24"/>
          <w:highlight w:val="none"/>
        </w:rPr>
        <w:t>联系方式：</w:t>
      </w:r>
      <w:r>
        <w:rPr>
          <w:rFonts w:hint="eastAsia" w:ascii="宋体" w:hAnsi="宋体" w:eastAsia="宋体" w:cs="宋体"/>
          <w:color w:val="auto"/>
          <w:kern w:val="0"/>
          <w:sz w:val="21"/>
          <w:szCs w:val="24"/>
          <w:highlight w:val="none"/>
          <w:lang w:eastAsia="zh-CN"/>
        </w:rPr>
        <w:t>陈志</w:t>
      </w:r>
      <w:r>
        <w:rPr>
          <w:rFonts w:hint="eastAsia" w:ascii="宋体" w:hAnsi="宋体" w:eastAsia="宋体" w:cs="宋体"/>
          <w:color w:val="auto"/>
          <w:kern w:val="0"/>
          <w:sz w:val="21"/>
          <w:szCs w:val="24"/>
          <w:highlight w:val="none"/>
        </w:rPr>
        <w:t>0773-</w:t>
      </w:r>
      <w:r>
        <w:rPr>
          <w:rFonts w:hint="eastAsia" w:ascii="宋体" w:hAnsi="宋体" w:cs="宋体"/>
          <w:color w:val="auto"/>
          <w:kern w:val="0"/>
          <w:sz w:val="21"/>
          <w:szCs w:val="24"/>
          <w:highlight w:val="none"/>
          <w:lang w:val="en-US" w:eastAsia="zh-CN"/>
        </w:rPr>
        <w:t>7884940</w:t>
      </w:r>
      <w:r>
        <w:rPr>
          <w:rFonts w:hint="eastAsia" w:ascii="宋体" w:hAnsi="宋体" w:eastAsia="宋体" w:cs="宋体"/>
          <w:color w:val="auto"/>
          <w:kern w:val="0"/>
          <w:sz w:val="21"/>
          <w:szCs w:val="24"/>
          <w:highlight w:val="none"/>
          <w:lang w:val="en-US" w:eastAsia="zh-CN"/>
        </w:rPr>
        <w:t xml:space="preserve">    </w:t>
      </w:r>
    </w:p>
    <w:p w14:paraId="3734DC80">
      <w:pPr>
        <w:spacing w:line="400" w:lineRule="exact"/>
        <w:ind w:firstLine="420"/>
        <w:jc w:val="left"/>
        <w:rPr>
          <w:rFonts w:ascii="宋体" w:hAnsi="宋体" w:cs="宋体"/>
          <w:color w:val="auto"/>
          <w:kern w:val="0"/>
          <w:sz w:val="21"/>
          <w:szCs w:val="24"/>
          <w:highlight w:val="none"/>
        </w:rPr>
      </w:pPr>
      <w:r>
        <w:rPr>
          <w:rFonts w:hint="eastAsia" w:ascii="宋体" w:hAnsi="宋体" w:cs="宋体"/>
          <w:color w:val="auto"/>
          <w:kern w:val="0"/>
          <w:sz w:val="21"/>
          <w:szCs w:val="24"/>
          <w:highlight w:val="none"/>
        </w:rPr>
        <w:t>2.采购代理机构信息</w:t>
      </w:r>
    </w:p>
    <w:p w14:paraId="01FBEC53">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名    称：云之龙咨询集团有限公司</w:t>
      </w:r>
    </w:p>
    <w:p w14:paraId="38A5ED1E">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地　　址：广西桂林市临桂区西城北路2号耀辉•美好家园2幢12层1号房　　</w:t>
      </w:r>
    </w:p>
    <w:p w14:paraId="50865DE2">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项目联系人：</w:t>
      </w:r>
      <w:r>
        <w:rPr>
          <w:rFonts w:hint="eastAsia" w:ascii="宋体" w:hAnsi="宋体" w:cs="宋体"/>
          <w:color w:val="auto"/>
          <w:sz w:val="21"/>
          <w:szCs w:val="24"/>
          <w:highlight w:val="none"/>
          <w:lang w:eastAsia="zh-CN"/>
        </w:rPr>
        <w:t>蒋艳梅、</w:t>
      </w:r>
      <w:r>
        <w:rPr>
          <w:rFonts w:hint="eastAsia" w:ascii="宋体" w:hAnsi="宋体" w:cs="宋体"/>
          <w:color w:val="auto"/>
          <w:sz w:val="21"/>
          <w:szCs w:val="24"/>
          <w:highlight w:val="none"/>
        </w:rPr>
        <w:t>万紫琳</w:t>
      </w:r>
    </w:p>
    <w:p w14:paraId="4DCC8A9B">
      <w:pPr>
        <w:adjustRightInd w:val="0"/>
        <w:snapToGrid w:val="0"/>
        <w:spacing w:line="400" w:lineRule="exact"/>
        <w:ind w:firstLine="420"/>
        <w:rPr>
          <w:rFonts w:ascii="宋体" w:hAnsi="宋体" w:cs="宋体"/>
          <w:color w:val="auto"/>
          <w:kern w:val="0"/>
          <w:sz w:val="21"/>
          <w:szCs w:val="21"/>
          <w:highlight w:val="none"/>
        </w:rPr>
      </w:pPr>
      <w:r>
        <w:rPr>
          <w:rFonts w:hint="eastAsia" w:ascii="宋体" w:hAnsi="宋体" w:cs="宋体"/>
          <w:color w:val="auto"/>
          <w:sz w:val="21"/>
          <w:szCs w:val="24"/>
          <w:highlight w:val="none"/>
        </w:rPr>
        <w:t>联系方式：0773-2887388、2887399</w:t>
      </w:r>
    </w:p>
    <w:p w14:paraId="3AEE3E8A">
      <w:pPr>
        <w:spacing w:line="400" w:lineRule="exact"/>
        <w:ind w:firstLine="420"/>
        <w:rPr>
          <w:rFonts w:ascii="宋体" w:hAnsi="宋体" w:cs="宋体"/>
          <w:color w:val="auto"/>
          <w:sz w:val="21"/>
          <w:szCs w:val="24"/>
          <w:highlight w:val="none"/>
        </w:rPr>
      </w:pPr>
    </w:p>
    <w:p w14:paraId="60E212FE">
      <w:pPr>
        <w:spacing w:line="400" w:lineRule="exact"/>
        <w:ind w:firstLine="420"/>
        <w:rPr>
          <w:rFonts w:ascii="宋体" w:hAnsi="宋体" w:cs="宋体"/>
          <w:color w:val="auto"/>
          <w:sz w:val="21"/>
          <w:szCs w:val="24"/>
          <w:highlight w:val="none"/>
        </w:rPr>
      </w:pPr>
      <w:r>
        <w:rPr>
          <w:rFonts w:hint="eastAsia" w:ascii="宋体" w:hAnsi="宋体" w:cs="宋体"/>
          <w:color w:val="auto"/>
          <w:sz w:val="21"/>
          <w:szCs w:val="24"/>
          <w:highlight w:val="none"/>
        </w:rPr>
        <w:t>　</w:t>
      </w:r>
    </w:p>
    <w:p w14:paraId="5BFF7276">
      <w:pPr>
        <w:spacing w:line="400" w:lineRule="exact"/>
        <w:ind w:firstLine="420"/>
        <w:rPr>
          <w:rFonts w:ascii="宋体" w:hAnsi="宋体" w:cs="宋体"/>
          <w:bCs/>
          <w:color w:val="auto"/>
          <w:sz w:val="21"/>
          <w:szCs w:val="21"/>
          <w:highlight w:val="none"/>
        </w:rPr>
      </w:pPr>
    </w:p>
    <w:p w14:paraId="71D7110D">
      <w:pPr>
        <w:spacing w:line="400" w:lineRule="exact"/>
        <w:ind w:firstLine="0" w:firstLineChars="0"/>
        <w:rPr>
          <w:rFonts w:ascii="宋体" w:hAnsi="宋体" w:cs="宋体"/>
          <w:bCs/>
          <w:color w:val="auto"/>
          <w:sz w:val="21"/>
          <w:szCs w:val="21"/>
          <w:highlight w:val="none"/>
        </w:rPr>
      </w:pPr>
    </w:p>
    <w:p w14:paraId="62B6070C">
      <w:pPr>
        <w:spacing w:line="400" w:lineRule="exact"/>
        <w:ind w:firstLine="420"/>
        <w:rPr>
          <w:rFonts w:ascii="宋体" w:hAnsi="宋体" w:cs="宋体"/>
          <w:bCs/>
          <w:color w:val="auto"/>
          <w:sz w:val="21"/>
          <w:szCs w:val="21"/>
          <w:highlight w:val="none"/>
        </w:rPr>
      </w:pPr>
    </w:p>
    <w:p w14:paraId="7C3943C7">
      <w:pPr>
        <w:spacing w:line="400" w:lineRule="exact"/>
        <w:ind w:firstLine="420"/>
        <w:rPr>
          <w:rFonts w:ascii="宋体" w:hAnsi="宋体" w:cs="宋体"/>
          <w:bCs/>
          <w:color w:val="auto"/>
          <w:sz w:val="21"/>
          <w:szCs w:val="21"/>
          <w:highlight w:val="none"/>
        </w:rPr>
      </w:pPr>
    </w:p>
    <w:p w14:paraId="3BEA2321">
      <w:pPr>
        <w:spacing w:line="400" w:lineRule="exact"/>
        <w:ind w:firstLine="480"/>
        <w:rPr>
          <w:rFonts w:ascii="宋体" w:hAnsi="宋体" w:cs="宋体"/>
          <w:bCs/>
          <w:color w:val="auto"/>
          <w:szCs w:val="21"/>
          <w:highlight w:val="none"/>
        </w:rPr>
      </w:pPr>
    </w:p>
    <w:p w14:paraId="205269F4">
      <w:pPr>
        <w:spacing w:line="400" w:lineRule="exact"/>
        <w:ind w:firstLine="480"/>
        <w:rPr>
          <w:rFonts w:ascii="宋体" w:hAnsi="宋体" w:cs="宋体"/>
          <w:bCs/>
          <w:color w:val="auto"/>
          <w:szCs w:val="21"/>
          <w:highlight w:val="none"/>
        </w:rPr>
      </w:pPr>
    </w:p>
    <w:p w14:paraId="3BD8C2F3">
      <w:pPr>
        <w:spacing w:line="400" w:lineRule="exact"/>
        <w:ind w:firstLine="480"/>
        <w:rPr>
          <w:rFonts w:ascii="宋体" w:hAnsi="宋体" w:cs="宋体"/>
          <w:bCs/>
          <w:color w:val="auto"/>
          <w:szCs w:val="21"/>
          <w:highlight w:val="none"/>
        </w:rPr>
      </w:pPr>
    </w:p>
    <w:p w14:paraId="5D397290">
      <w:pPr>
        <w:spacing w:line="400" w:lineRule="exact"/>
        <w:ind w:firstLine="480"/>
        <w:rPr>
          <w:rFonts w:ascii="宋体" w:hAnsi="宋体" w:cs="宋体"/>
          <w:bCs/>
          <w:color w:val="auto"/>
          <w:szCs w:val="21"/>
          <w:highlight w:val="none"/>
        </w:rPr>
      </w:pPr>
    </w:p>
    <w:p w14:paraId="499E53BF">
      <w:pPr>
        <w:spacing w:line="400" w:lineRule="exact"/>
        <w:ind w:firstLine="480"/>
        <w:rPr>
          <w:rFonts w:ascii="宋体" w:hAnsi="宋体" w:cs="宋体"/>
          <w:bCs/>
          <w:color w:val="auto"/>
          <w:szCs w:val="21"/>
          <w:highlight w:val="none"/>
        </w:rPr>
      </w:pPr>
    </w:p>
    <w:p w14:paraId="71AB3850">
      <w:pPr>
        <w:spacing w:line="400" w:lineRule="exact"/>
        <w:ind w:firstLine="480"/>
        <w:rPr>
          <w:rFonts w:ascii="宋体" w:hAnsi="宋体" w:cs="宋体"/>
          <w:bCs/>
          <w:color w:val="auto"/>
          <w:szCs w:val="21"/>
          <w:highlight w:val="none"/>
        </w:rPr>
      </w:pPr>
    </w:p>
    <w:p w14:paraId="247B4F68">
      <w:pPr>
        <w:spacing w:line="400" w:lineRule="exact"/>
        <w:ind w:firstLine="480"/>
        <w:rPr>
          <w:rFonts w:ascii="宋体" w:hAnsi="宋体" w:cs="宋体"/>
          <w:bCs/>
          <w:color w:val="auto"/>
          <w:szCs w:val="21"/>
          <w:highlight w:val="none"/>
        </w:rPr>
      </w:pPr>
    </w:p>
    <w:p w14:paraId="18423D92">
      <w:pPr>
        <w:spacing w:line="400" w:lineRule="exact"/>
        <w:ind w:firstLine="480"/>
        <w:rPr>
          <w:rFonts w:ascii="宋体" w:hAnsi="宋体" w:cs="宋体"/>
          <w:bCs/>
          <w:color w:val="auto"/>
          <w:szCs w:val="21"/>
          <w:highlight w:val="none"/>
        </w:rPr>
      </w:pPr>
    </w:p>
    <w:p w14:paraId="59B46121">
      <w:pPr>
        <w:spacing w:line="400" w:lineRule="exact"/>
        <w:ind w:firstLine="480"/>
        <w:rPr>
          <w:rFonts w:ascii="宋体" w:hAnsi="宋体" w:cs="宋体"/>
          <w:bCs/>
          <w:color w:val="auto"/>
          <w:szCs w:val="21"/>
          <w:highlight w:val="none"/>
        </w:rPr>
      </w:pPr>
    </w:p>
    <w:p w14:paraId="73A3AEDE">
      <w:pPr>
        <w:spacing w:line="400" w:lineRule="exact"/>
        <w:ind w:firstLine="480"/>
        <w:rPr>
          <w:rFonts w:ascii="宋体" w:hAnsi="宋体" w:cs="宋体"/>
          <w:bCs/>
          <w:color w:val="auto"/>
          <w:szCs w:val="21"/>
          <w:highlight w:val="none"/>
        </w:rPr>
      </w:pPr>
    </w:p>
    <w:p w14:paraId="4DEA6391">
      <w:pPr>
        <w:spacing w:line="400" w:lineRule="exact"/>
        <w:ind w:firstLine="480"/>
        <w:rPr>
          <w:rFonts w:ascii="宋体" w:hAnsi="宋体" w:cs="宋体"/>
          <w:bCs/>
          <w:color w:val="auto"/>
          <w:szCs w:val="21"/>
          <w:highlight w:val="none"/>
        </w:rPr>
      </w:pPr>
    </w:p>
    <w:p w14:paraId="14B77BA0">
      <w:pPr>
        <w:spacing w:line="400" w:lineRule="exact"/>
        <w:ind w:firstLine="480"/>
        <w:rPr>
          <w:rFonts w:ascii="宋体" w:hAnsi="宋体" w:cs="宋体"/>
          <w:bCs/>
          <w:color w:val="auto"/>
          <w:szCs w:val="21"/>
          <w:highlight w:val="none"/>
        </w:rPr>
      </w:pPr>
    </w:p>
    <w:p w14:paraId="5E0E75A0">
      <w:pPr>
        <w:spacing w:line="400" w:lineRule="exact"/>
        <w:ind w:firstLine="480"/>
        <w:rPr>
          <w:rFonts w:ascii="宋体" w:hAnsi="宋体" w:cs="宋体"/>
          <w:bCs/>
          <w:color w:val="auto"/>
          <w:szCs w:val="21"/>
          <w:highlight w:val="none"/>
        </w:rPr>
      </w:pPr>
    </w:p>
    <w:bookmarkEnd w:id="1"/>
    <w:bookmarkEnd w:id="2"/>
    <w:p w14:paraId="6BC3666C">
      <w:pPr>
        <w:numPr>
          <w:ilvl w:val="0"/>
          <w:numId w:val="4"/>
        </w:numPr>
        <w:spacing w:line="360" w:lineRule="exact"/>
        <w:ind w:left="1077" w:hanging="1077" w:firstLineChars="0"/>
        <w:jc w:val="center"/>
        <w:outlineLvl w:val="1"/>
        <w:rPr>
          <w:rFonts w:ascii="宋体" w:hAnsi="宋体" w:cs="宋体"/>
          <w:b/>
          <w:color w:val="auto"/>
          <w:kern w:val="0"/>
          <w:sz w:val="32"/>
          <w:szCs w:val="32"/>
          <w:highlight w:val="none"/>
        </w:rPr>
      </w:pPr>
      <w:bookmarkStart w:id="35" w:name="_Toc14503"/>
      <w:r>
        <w:rPr>
          <w:rFonts w:hint="eastAsia" w:ascii="宋体" w:hAnsi="宋体" w:cs="宋体"/>
          <w:b/>
          <w:color w:val="auto"/>
          <w:kern w:val="0"/>
          <w:sz w:val="32"/>
          <w:szCs w:val="32"/>
          <w:highlight w:val="none"/>
        </w:rPr>
        <w:t>供应商须知</w:t>
      </w:r>
      <w:bookmarkEnd w:id="35"/>
    </w:p>
    <w:p w14:paraId="423D1B45">
      <w:pPr>
        <w:tabs>
          <w:tab w:val="left" w:pos="1065"/>
          <w:tab w:val="center" w:pos="4411"/>
        </w:tabs>
        <w:spacing w:line="360" w:lineRule="exact"/>
        <w:ind w:firstLine="0" w:firstLineChars="0"/>
        <w:jc w:val="center"/>
        <w:rPr>
          <w:rFonts w:ascii="宋体" w:hAnsi="宋体" w:cs="宋体"/>
          <w:b/>
          <w:color w:val="auto"/>
          <w:kern w:val="0"/>
          <w:highlight w:val="none"/>
        </w:rPr>
      </w:pPr>
      <w:r>
        <w:rPr>
          <w:rFonts w:hint="eastAsia" w:ascii="宋体" w:hAnsi="宋体" w:cs="宋体"/>
          <w:b/>
          <w:color w:val="auto"/>
          <w:kern w:val="0"/>
          <w:highlight w:val="none"/>
        </w:rPr>
        <w:t>供 应 商 须 知 前 附 表</w:t>
      </w:r>
    </w:p>
    <w:tbl>
      <w:tblPr>
        <w:tblStyle w:val="45"/>
        <w:tblW w:w="9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816"/>
        <w:gridCol w:w="1446"/>
        <w:gridCol w:w="6588"/>
      </w:tblGrid>
      <w:tr w14:paraId="6BC5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D4BFE68">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序号</w:t>
            </w:r>
          </w:p>
        </w:tc>
        <w:tc>
          <w:tcPr>
            <w:tcW w:w="816" w:type="dxa"/>
            <w:vAlign w:val="center"/>
          </w:tcPr>
          <w:p w14:paraId="276BBB8B">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条款号</w:t>
            </w:r>
          </w:p>
        </w:tc>
        <w:tc>
          <w:tcPr>
            <w:tcW w:w="1446" w:type="dxa"/>
            <w:vAlign w:val="center"/>
          </w:tcPr>
          <w:p w14:paraId="6B067C37">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条款名称</w:t>
            </w:r>
          </w:p>
        </w:tc>
        <w:tc>
          <w:tcPr>
            <w:tcW w:w="6588" w:type="dxa"/>
            <w:vAlign w:val="center"/>
          </w:tcPr>
          <w:p w14:paraId="72D83713">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内容、要求</w:t>
            </w:r>
          </w:p>
        </w:tc>
      </w:tr>
      <w:tr w14:paraId="2464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C5904BC">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816" w:type="dxa"/>
            <w:vAlign w:val="center"/>
          </w:tcPr>
          <w:p w14:paraId="1E1762C3">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1.1</w:t>
            </w:r>
          </w:p>
        </w:tc>
        <w:tc>
          <w:tcPr>
            <w:tcW w:w="1446" w:type="dxa"/>
            <w:vAlign w:val="center"/>
          </w:tcPr>
          <w:p w14:paraId="02348ABE">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项目名称及项目编号</w:t>
            </w:r>
          </w:p>
        </w:tc>
        <w:tc>
          <w:tcPr>
            <w:tcW w:w="6588" w:type="dxa"/>
            <w:vAlign w:val="center"/>
          </w:tcPr>
          <w:p w14:paraId="34BB3B78">
            <w:pPr>
              <w:spacing w:line="380" w:lineRule="exact"/>
              <w:ind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项目名称：</w:t>
            </w:r>
            <w:r>
              <w:rPr>
                <w:rFonts w:hint="eastAsia" w:ascii="宋体" w:hAnsi="宋体" w:cs="宋体"/>
                <w:color w:val="auto"/>
                <w:sz w:val="21"/>
                <w:szCs w:val="24"/>
                <w:highlight w:val="none"/>
                <w:lang w:eastAsia="zh-CN"/>
              </w:rPr>
              <w:t>桂林市平乐县2026年松材线虫病疫情防控成效巩固项目</w:t>
            </w:r>
          </w:p>
          <w:p w14:paraId="0DE53707">
            <w:pPr>
              <w:spacing w:line="380" w:lineRule="exact"/>
              <w:ind w:firstLine="0" w:firstLineChars="0"/>
              <w:jc w:val="left"/>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rPr>
              <w:t>项目编号：</w:t>
            </w:r>
            <w:r>
              <w:rPr>
                <w:rFonts w:hint="eastAsia" w:ascii="宋体" w:hAnsi="宋体" w:cs="宋体"/>
                <w:color w:val="auto"/>
                <w:sz w:val="21"/>
                <w:szCs w:val="21"/>
                <w:highlight w:val="none"/>
              </w:rPr>
              <w:t>GLZC2026-C3-300046-YZLZ</w:t>
            </w:r>
            <w:r>
              <w:rPr>
                <w:rFonts w:hint="eastAsia" w:ascii="宋体" w:hAnsi="宋体" w:cs="宋体"/>
                <w:color w:val="auto"/>
                <w:kern w:val="0"/>
                <w:sz w:val="21"/>
                <w:szCs w:val="21"/>
                <w:highlight w:val="none"/>
                <w:lang w:eastAsia="zh-CN"/>
              </w:rPr>
              <w:t xml:space="preserve"> </w:t>
            </w:r>
          </w:p>
          <w:p w14:paraId="2D7CB626">
            <w:pPr>
              <w:spacing w:line="380" w:lineRule="exact"/>
              <w:ind w:firstLine="0" w:firstLineChars="0"/>
              <w:jc w:val="left"/>
              <w:rPr>
                <w:rFonts w:hint="eastAsia" w:ascii="宋体" w:hAnsi="宋体" w:eastAsia="宋体" w:cs="宋体"/>
                <w:color w:val="auto"/>
                <w:kern w:val="0"/>
                <w:sz w:val="21"/>
                <w:szCs w:val="24"/>
                <w:highlight w:val="none"/>
                <w:lang w:eastAsia="zh-CN"/>
              </w:rPr>
            </w:pPr>
            <w:r>
              <w:rPr>
                <w:rFonts w:hint="eastAsia" w:ascii="宋体" w:hAnsi="宋体" w:cs="宋体"/>
                <w:color w:val="auto"/>
                <w:sz w:val="21"/>
                <w:szCs w:val="21"/>
                <w:highlight w:val="none"/>
              </w:rPr>
              <w:t>代理编号：YZLGL2026-C3-061-PLZC</w:t>
            </w:r>
            <w:r>
              <w:rPr>
                <w:rFonts w:hint="eastAsia" w:ascii="宋体" w:hAnsi="宋体" w:cs="宋体"/>
                <w:color w:val="auto"/>
                <w:sz w:val="21"/>
                <w:szCs w:val="21"/>
                <w:highlight w:val="none"/>
                <w:lang w:eastAsia="zh-CN"/>
              </w:rPr>
              <w:t xml:space="preserve"> </w:t>
            </w:r>
          </w:p>
        </w:tc>
      </w:tr>
      <w:tr w14:paraId="376F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4B031E8">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816" w:type="dxa"/>
            <w:vAlign w:val="center"/>
          </w:tcPr>
          <w:p w14:paraId="36776D85">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1446" w:type="dxa"/>
            <w:vAlign w:val="center"/>
          </w:tcPr>
          <w:p w14:paraId="1EB151CC">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供应商资格</w:t>
            </w:r>
          </w:p>
        </w:tc>
        <w:tc>
          <w:tcPr>
            <w:tcW w:w="6588" w:type="dxa"/>
            <w:vAlign w:val="center"/>
          </w:tcPr>
          <w:p w14:paraId="139BC7B8">
            <w:pPr>
              <w:spacing w:line="38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3.1满足《中华人民共和国政府采购法》第二十二条规定。</w:t>
            </w:r>
          </w:p>
          <w:p w14:paraId="5A4991B1">
            <w:pPr>
              <w:spacing w:line="38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3.2落实政府采购政策需满足的资格要求：本项目专门面向中小企业采购，供应商须满足《政府采购促进中小企业发展管理办法》（财库〔2020〕46号）第二条规定。</w:t>
            </w:r>
            <w:r>
              <w:rPr>
                <w:rFonts w:hint="eastAsia" w:ascii="宋体" w:hAnsi="宋体" w:cs="宋体"/>
                <w:color w:val="auto"/>
                <w:kern w:val="0"/>
                <w:sz w:val="21"/>
                <w:szCs w:val="21"/>
                <w:highlight w:val="none"/>
              </w:rPr>
              <w:t>根据《财政部、司法部关于政府采购支持监狱企业发展有关问题的通知》（财库〔2014〕68号）及《关于促进残疾人就业政府采购政策的通知》（财库〔2017〕141号）规定，监狱企业、残疾人福利性单位视同小型、微型企业。</w:t>
            </w:r>
          </w:p>
          <w:p w14:paraId="536727D0">
            <w:pPr>
              <w:spacing w:line="380" w:lineRule="exact"/>
              <w:ind w:firstLine="0" w:firstLineChars="0"/>
              <w:rPr>
                <w:rFonts w:ascii="宋体" w:hAnsi="宋体"/>
                <w:color w:val="auto"/>
                <w:spacing w:val="1"/>
                <w:kern w:val="0"/>
                <w:highlight w:val="none"/>
              </w:rPr>
            </w:pPr>
            <w:r>
              <w:rPr>
                <w:rFonts w:hint="eastAsia" w:ascii="宋体" w:hAnsi="宋体" w:cs="宋体"/>
                <w:color w:val="auto"/>
                <w:sz w:val="21"/>
                <w:szCs w:val="21"/>
                <w:highlight w:val="none"/>
              </w:rPr>
              <w:t>3.3本项目的特定资格要求：无。</w:t>
            </w:r>
          </w:p>
        </w:tc>
      </w:tr>
      <w:tr w14:paraId="0030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238B337">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816" w:type="dxa"/>
            <w:vAlign w:val="center"/>
          </w:tcPr>
          <w:p w14:paraId="1440257E">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p>
        </w:tc>
        <w:tc>
          <w:tcPr>
            <w:tcW w:w="1446" w:type="dxa"/>
            <w:vAlign w:val="center"/>
          </w:tcPr>
          <w:p w14:paraId="7BEB0473">
            <w:pPr>
              <w:spacing w:line="380" w:lineRule="exact"/>
              <w:ind w:firstLine="0" w:firstLineChars="0"/>
              <w:jc w:val="center"/>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参与电子竞标的准备工作</w:t>
            </w:r>
          </w:p>
        </w:tc>
        <w:tc>
          <w:tcPr>
            <w:tcW w:w="6588" w:type="dxa"/>
            <w:vAlign w:val="center"/>
          </w:tcPr>
          <w:p w14:paraId="02169A08">
            <w:pPr>
              <w:spacing w:line="380" w:lineRule="exact"/>
              <w:ind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4.1本项目实行全流程电子化采购，供应商通过</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参与电子竞标，并应做好以下相关准备工作：①在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以便供应商采用CA证书对其响应文件进行电子签章或电子签名；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电子投标客户端”）并安装成功。供应商应当在响应文件提交截止时间前在</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CA证书）。因供应商未做好相关准备工作等自身原因导致无法参加本项目电子竞标或竞标失败的，造成的一切后果，由供应商自行承担。</w:t>
            </w:r>
          </w:p>
          <w:p w14:paraId="381FC7E6">
            <w:pPr>
              <w:spacing w:line="380" w:lineRule="exact"/>
              <w:ind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4.2电子竞标具体操作流程参考《政府采购项目电子交易管理操作指南－供应商》（详见桂林市政府采购网—采购资讯—重要通知）；如遇平台技术问题详询0771-3381253、95763。</w:t>
            </w:r>
          </w:p>
          <w:p w14:paraId="364495BA">
            <w:pPr>
              <w:spacing w:line="38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4.3不论磋商结果如何，供应商均应自行承担所有与磋商有关的全部费用。 </w:t>
            </w:r>
          </w:p>
        </w:tc>
      </w:tr>
      <w:tr w14:paraId="7841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E7C9133">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p>
        </w:tc>
        <w:tc>
          <w:tcPr>
            <w:tcW w:w="816" w:type="dxa"/>
            <w:vAlign w:val="center"/>
          </w:tcPr>
          <w:p w14:paraId="3BDB4BF6">
            <w:pPr>
              <w:spacing w:line="380" w:lineRule="exact"/>
              <w:ind w:firstLine="0" w:firstLineChars="0"/>
              <w:jc w:val="center"/>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13</w:t>
            </w:r>
          </w:p>
        </w:tc>
        <w:tc>
          <w:tcPr>
            <w:tcW w:w="1446" w:type="dxa"/>
            <w:vAlign w:val="center"/>
          </w:tcPr>
          <w:p w14:paraId="66FDFCF3">
            <w:pPr>
              <w:spacing w:line="380" w:lineRule="exact"/>
              <w:ind w:firstLine="0" w:firstLineChars="0"/>
              <w:jc w:val="center"/>
              <w:rPr>
                <w:rFonts w:ascii="宋体" w:hAnsi="宋体" w:cs="宋体"/>
                <w:color w:val="auto"/>
                <w:kern w:val="0"/>
                <w:position w:val="-2"/>
                <w:sz w:val="21"/>
                <w:szCs w:val="21"/>
                <w:highlight w:val="none"/>
              </w:rPr>
            </w:pPr>
            <w:r>
              <w:rPr>
                <w:rFonts w:hint="eastAsia" w:ascii="宋体" w:hAnsi="宋体" w:cs="宋体"/>
                <w:color w:val="auto"/>
                <w:kern w:val="0"/>
                <w:sz w:val="21"/>
                <w:szCs w:val="21"/>
                <w:highlight w:val="none"/>
              </w:rPr>
              <w:t>磋商报价及采购预算金额</w:t>
            </w:r>
          </w:p>
        </w:tc>
        <w:tc>
          <w:tcPr>
            <w:tcW w:w="6588" w:type="dxa"/>
            <w:vAlign w:val="center"/>
          </w:tcPr>
          <w:p w14:paraId="38DDD54A">
            <w:pPr>
              <w:tabs>
                <w:tab w:val="left" w:pos="1305"/>
              </w:tabs>
              <w:spacing w:line="38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13.1供应商必须就“采购需求”中的所有内容作完整唯一报价，响应文件只允许有一个报价方案，有选择的或有条件的报价将不予接受。</w:t>
            </w:r>
          </w:p>
          <w:p w14:paraId="314C37A6">
            <w:pPr>
              <w:tabs>
                <w:tab w:val="left" w:pos="1305"/>
              </w:tabs>
              <w:spacing w:line="380" w:lineRule="exact"/>
              <w:ind w:firstLine="0" w:firstLineChars="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13.2采购预</w:t>
            </w:r>
            <w:r>
              <w:rPr>
                <w:rFonts w:hint="eastAsia" w:ascii="宋体" w:hAnsi="宋体" w:eastAsia="宋体" w:cs="宋体"/>
                <w:color w:val="auto"/>
                <w:kern w:val="0"/>
                <w:sz w:val="21"/>
                <w:szCs w:val="21"/>
                <w:highlight w:val="none"/>
              </w:rPr>
              <w:t>算金额</w:t>
            </w: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eastAsia="zh-CN"/>
              </w:rPr>
              <w:t>壹佰玖拾捌万壹仟肆佰元整（¥1981400.00）</w:t>
            </w:r>
            <w:r>
              <w:rPr>
                <w:rFonts w:hint="eastAsia" w:ascii="宋体" w:hAnsi="宋体" w:cs="宋体"/>
                <w:color w:val="auto"/>
                <w:kern w:val="0"/>
                <w:sz w:val="21"/>
                <w:szCs w:val="21"/>
                <w:highlight w:val="none"/>
              </w:rPr>
              <w:t>，供应商所竞报价超过采购预算金额的，响应文件作无效处理。</w:t>
            </w:r>
          </w:p>
          <w:p w14:paraId="53FFA4E2">
            <w:pPr>
              <w:tabs>
                <w:tab w:val="left" w:pos="1305"/>
              </w:tabs>
              <w:spacing w:line="380" w:lineRule="exact"/>
              <w:ind w:firstLine="0" w:firstLineChars="0"/>
              <w:rPr>
                <w:rFonts w:ascii="宋体" w:hAnsi="宋体" w:cs="宋体"/>
                <w:color w:val="auto"/>
                <w:sz w:val="21"/>
                <w:szCs w:val="21"/>
                <w:highlight w:val="none"/>
              </w:rPr>
            </w:pPr>
            <w:r>
              <w:rPr>
                <w:rFonts w:hint="eastAsia" w:ascii="宋体" w:hAnsi="宋体" w:cs="宋体"/>
                <w:color w:val="auto"/>
                <w:kern w:val="0"/>
                <w:sz w:val="21"/>
                <w:szCs w:val="21"/>
                <w:highlight w:val="none"/>
              </w:rPr>
              <w:t>13.3</w:t>
            </w:r>
            <w:r>
              <w:rPr>
                <w:rFonts w:hint="eastAsia" w:ascii="宋体" w:hAnsi="宋体" w:eastAsia="宋体" w:cs="宋体"/>
                <w:color w:val="auto"/>
                <w:sz w:val="21"/>
                <w:szCs w:val="21"/>
                <w:highlight w:val="none"/>
                <w:lang w:val="en-US" w:eastAsia="zh-CN"/>
              </w:rPr>
              <w:t>供应商磋商报价包含完成本项目服务（枯死木清理，媒介昆虫防治，开展本项目松材线虫病疫情防控</w:t>
            </w:r>
            <w:r>
              <w:rPr>
                <w:rFonts w:hint="eastAsia" w:ascii="宋体" w:hAnsi="宋体" w:cs="宋体"/>
                <w:color w:val="auto"/>
                <w:sz w:val="21"/>
                <w:szCs w:val="21"/>
                <w:highlight w:val="none"/>
                <w:lang w:val="en-US" w:eastAsia="zh-CN"/>
              </w:rPr>
              <w:t>等）、购置</w:t>
            </w:r>
            <w:r>
              <w:rPr>
                <w:rFonts w:hint="eastAsia" w:ascii="宋体" w:hAnsi="宋体" w:eastAsia="宋体" w:cs="宋体"/>
                <w:color w:val="auto"/>
                <w:sz w:val="21"/>
                <w:szCs w:val="21"/>
                <w:highlight w:val="none"/>
                <w:lang w:val="en-US" w:eastAsia="zh-CN"/>
              </w:rPr>
              <w:t>杀虫药物、器具等费用，以及完成本项目服务所需的人工费、交通费、劳保费、差旅费、保险费、税金、采购代理服务费、材料费、物耗、验收费、管理费、相关伴随服务等服务期间可能发生的一切费用，供应商综合考虑在磋商报价中，</w:t>
            </w:r>
            <w:r>
              <w:rPr>
                <w:rFonts w:hint="eastAsia" w:ascii="宋体" w:hAnsi="宋体" w:eastAsia="宋体" w:cs="宋体"/>
                <w:color w:val="auto"/>
                <w:sz w:val="21"/>
                <w:szCs w:val="21"/>
                <w:highlight w:val="none"/>
                <w:lang w:eastAsia="zh-CN"/>
              </w:rPr>
              <w:t>在合同实施时，采购人将不予支付供应商没有列入的项目费用，并认为此项目的费用已包括在磋商报价中。</w:t>
            </w:r>
            <w:r>
              <w:rPr>
                <w:rFonts w:hint="eastAsia" w:ascii="宋体" w:hAnsi="宋体" w:cs="宋体"/>
                <w:color w:val="auto"/>
                <w:sz w:val="21"/>
                <w:szCs w:val="21"/>
                <w:highlight w:val="none"/>
                <w:lang w:val="en-US" w:eastAsia="zh-CN"/>
              </w:rPr>
              <w:t>本项目依据供应商在服务期限内实际完成的服务项目据实结算，供应商磋商时报出的最后磋商报价仅做为评审的依据，不作为最终结算的合同总价。</w:t>
            </w:r>
          </w:p>
          <w:p w14:paraId="11655A2E">
            <w:pPr>
              <w:spacing w:line="380" w:lineRule="exact"/>
              <w:ind w:firstLine="0" w:firstLineChars="0"/>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13.4</w:t>
            </w:r>
            <w:r>
              <w:rPr>
                <w:rFonts w:hint="eastAsia" w:ascii="宋体" w:hAnsi="宋体"/>
                <w:color w:val="auto"/>
                <w:kern w:val="0"/>
                <w:sz w:val="21"/>
                <w:szCs w:val="21"/>
                <w:highlight w:val="none"/>
              </w:rPr>
              <w:t>未书面退出磋商的供应商必须在规定时间内登录</w:t>
            </w:r>
            <w:r>
              <w:rPr>
                <w:rFonts w:hint="eastAsia" w:ascii="宋体" w:hAnsi="宋体" w:cs="宋体"/>
                <w:color w:val="auto"/>
                <w:sz w:val="21"/>
                <w:szCs w:val="24"/>
                <w:highlight w:val="none"/>
              </w:rPr>
              <w:t>广西政府采购云平台</w:t>
            </w:r>
            <w:r>
              <w:rPr>
                <w:rFonts w:hint="eastAsia" w:ascii="宋体" w:hAnsi="宋体"/>
                <w:color w:val="auto"/>
                <w:kern w:val="0"/>
                <w:sz w:val="21"/>
                <w:szCs w:val="21"/>
                <w:highlight w:val="none"/>
              </w:rPr>
              <w:t>在线提交最后报价，其最后报价不得超出采购预算；磋商过程中磋商文件未做实质性变动的，</w:t>
            </w:r>
            <w:r>
              <w:rPr>
                <w:rFonts w:hint="eastAsia" w:ascii="宋体" w:hAnsi="宋体"/>
                <w:b/>
                <w:color w:val="auto"/>
                <w:kern w:val="0"/>
                <w:sz w:val="21"/>
                <w:szCs w:val="21"/>
                <w:highlight w:val="none"/>
              </w:rPr>
              <w:t>最后报价不得超过首次报价</w:t>
            </w:r>
            <w:r>
              <w:rPr>
                <w:rFonts w:hint="eastAsia" w:ascii="宋体" w:hAnsi="宋体" w:cs="宋体"/>
                <w:b/>
                <w:color w:val="auto"/>
                <w:kern w:val="0"/>
                <w:sz w:val="21"/>
                <w:szCs w:val="21"/>
                <w:highlight w:val="none"/>
              </w:rPr>
              <w:t xml:space="preserve">。 </w:t>
            </w:r>
          </w:p>
        </w:tc>
      </w:tr>
      <w:tr w14:paraId="7799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7D7FB152">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5</w:t>
            </w:r>
          </w:p>
        </w:tc>
        <w:tc>
          <w:tcPr>
            <w:tcW w:w="816" w:type="dxa"/>
            <w:vAlign w:val="center"/>
          </w:tcPr>
          <w:p w14:paraId="26C285E9">
            <w:pPr>
              <w:spacing w:line="380" w:lineRule="exact"/>
              <w:ind w:firstLine="0" w:firstLineChars="0"/>
              <w:jc w:val="center"/>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14</w:t>
            </w:r>
          </w:p>
        </w:tc>
        <w:tc>
          <w:tcPr>
            <w:tcW w:w="1446" w:type="dxa"/>
            <w:vAlign w:val="center"/>
          </w:tcPr>
          <w:p w14:paraId="0F97FD83">
            <w:pPr>
              <w:spacing w:line="380" w:lineRule="exact"/>
              <w:ind w:firstLine="0" w:firstLineChars="0"/>
              <w:jc w:val="center"/>
              <w:rPr>
                <w:rFonts w:ascii="宋体" w:hAnsi="宋体" w:cs="宋体"/>
                <w:color w:val="auto"/>
                <w:kern w:val="0"/>
                <w:position w:val="-2"/>
                <w:sz w:val="21"/>
                <w:szCs w:val="21"/>
                <w:highlight w:val="none"/>
              </w:rPr>
            </w:pPr>
            <w:r>
              <w:rPr>
                <w:rFonts w:hint="eastAsia" w:ascii="宋体" w:hAnsi="宋体" w:cs="宋体"/>
                <w:color w:val="auto"/>
                <w:kern w:val="0"/>
                <w:sz w:val="21"/>
                <w:szCs w:val="21"/>
                <w:highlight w:val="none"/>
              </w:rPr>
              <w:t>响应文件有效期</w:t>
            </w:r>
          </w:p>
        </w:tc>
        <w:tc>
          <w:tcPr>
            <w:tcW w:w="6588" w:type="dxa"/>
            <w:vAlign w:val="center"/>
          </w:tcPr>
          <w:p w14:paraId="54E5311A">
            <w:pPr>
              <w:tabs>
                <w:tab w:val="left" w:pos="1305"/>
              </w:tabs>
              <w:spacing w:line="38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自响应文件提交截止时间之日起90天，有效期不足的响应文件将被拒绝。 </w:t>
            </w:r>
          </w:p>
        </w:tc>
      </w:tr>
      <w:tr w14:paraId="4BF8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ABE4623">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6</w:t>
            </w:r>
          </w:p>
        </w:tc>
        <w:tc>
          <w:tcPr>
            <w:tcW w:w="816" w:type="dxa"/>
            <w:vAlign w:val="center"/>
          </w:tcPr>
          <w:p w14:paraId="509586DA">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15</w:t>
            </w:r>
          </w:p>
        </w:tc>
        <w:tc>
          <w:tcPr>
            <w:tcW w:w="1446" w:type="dxa"/>
            <w:vAlign w:val="center"/>
          </w:tcPr>
          <w:p w14:paraId="136346BE">
            <w:pPr>
              <w:spacing w:line="380" w:lineRule="exact"/>
              <w:ind w:firstLine="0" w:firstLineChars="0"/>
              <w:jc w:val="center"/>
              <w:rPr>
                <w:rFonts w:ascii="宋体" w:hAnsi="宋体" w:cs="宋体"/>
                <w:bCs/>
                <w:color w:val="auto"/>
                <w:sz w:val="21"/>
                <w:szCs w:val="21"/>
                <w:highlight w:val="none"/>
              </w:rPr>
            </w:pPr>
            <w:r>
              <w:rPr>
                <w:rFonts w:hint="eastAsia" w:ascii="宋体" w:hAnsi="宋体" w:cs="宋体"/>
                <w:color w:val="auto"/>
                <w:kern w:val="0"/>
                <w:sz w:val="21"/>
                <w:szCs w:val="21"/>
                <w:highlight w:val="none"/>
              </w:rPr>
              <w:t>电子响应文件的制作、加密</w:t>
            </w:r>
          </w:p>
        </w:tc>
        <w:tc>
          <w:tcPr>
            <w:tcW w:w="6588" w:type="dxa"/>
            <w:vAlign w:val="center"/>
          </w:tcPr>
          <w:p w14:paraId="629DAFED">
            <w:pPr>
              <w:spacing w:line="380" w:lineRule="exact"/>
              <w:ind w:firstLine="0" w:firstLineChars="0"/>
              <w:jc w:val="left"/>
              <w:rPr>
                <w:rFonts w:ascii="宋体" w:hAnsi="宋体" w:cs="宋体"/>
                <w:bCs/>
                <w:color w:val="auto"/>
                <w:sz w:val="21"/>
                <w:szCs w:val="21"/>
                <w:highlight w:val="none"/>
              </w:rPr>
            </w:pPr>
            <w:r>
              <w:rPr>
                <w:rFonts w:hint="eastAsia" w:ascii="宋体" w:hAnsi="宋体" w:cs="宋体"/>
                <w:color w:val="auto"/>
                <w:kern w:val="0"/>
                <w:sz w:val="21"/>
                <w:szCs w:val="21"/>
                <w:highlight w:val="none"/>
              </w:rPr>
              <w:t>15.1</w:t>
            </w:r>
            <w:r>
              <w:rPr>
                <w:rFonts w:hint="eastAsia" w:ascii="宋体" w:hAnsi="宋体" w:cs="宋体"/>
                <w:bCs/>
                <w:color w:val="auto"/>
                <w:sz w:val="21"/>
                <w:szCs w:val="21"/>
                <w:highlight w:val="none"/>
              </w:rPr>
              <w:t>供应商制作电子响应文件前，应登录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进行“申请获取采购文件”操作，否则，将导致无法在线编制响应文件并参与竞标，其不利后果由供应商自行承担。</w:t>
            </w:r>
          </w:p>
          <w:p w14:paraId="56730D2F">
            <w:pPr>
              <w:spacing w:line="380" w:lineRule="exact"/>
              <w:ind w:firstLine="0" w:firstLineChars="0"/>
              <w:jc w:val="left"/>
              <w:rPr>
                <w:rFonts w:ascii="宋体" w:hAnsi="宋体" w:cs="宋体"/>
                <w:bCs/>
                <w:color w:val="auto"/>
                <w:sz w:val="21"/>
                <w:szCs w:val="21"/>
                <w:highlight w:val="none"/>
              </w:rPr>
            </w:pPr>
            <w:r>
              <w:rPr>
                <w:rFonts w:hint="eastAsia" w:ascii="宋体" w:hAnsi="宋体" w:cs="宋体"/>
                <w:bCs/>
                <w:color w:val="auto"/>
                <w:sz w:val="21"/>
                <w:szCs w:val="21"/>
                <w:highlight w:val="none"/>
              </w:rPr>
              <w:t>15.2供应商下载或获取竞争性磋商文件后，登录“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电子投标客户端”，按照本磋商文件</w:t>
            </w:r>
            <w:r>
              <w:rPr>
                <w:rFonts w:hint="eastAsia" w:ascii="宋体" w:hAnsi="宋体" w:cs="宋体"/>
                <w:color w:val="auto"/>
                <w:sz w:val="21"/>
                <w:szCs w:val="21"/>
                <w:highlight w:val="none"/>
              </w:rPr>
              <w:t>规定的响应文件格式、顺序</w:t>
            </w:r>
            <w:r>
              <w:rPr>
                <w:rFonts w:hint="eastAsia" w:ascii="宋体" w:hAnsi="宋体" w:cs="宋体"/>
                <w:bCs/>
                <w:color w:val="auto"/>
                <w:sz w:val="21"/>
                <w:szCs w:val="21"/>
                <w:highlight w:val="none"/>
              </w:rPr>
              <w:t>以及</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的要求，通过“</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电子投标客户端”编制电子响应文件。</w:t>
            </w:r>
          </w:p>
          <w:p w14:paraId="16CDA81B">
            <w:pPr>
              <w:spacing w:line="380" w:lineRule="exact"/>
              <w:ind w:firstLine="0" w:firstLineChars="0"/>
              <w:jc w:val="left"/>
              <w:rPr>
                <w:rFonts w:ascii="宋体" w:hAnsi="宋体" w:cs="宋体"/>
                <w:color w:val="auto"/>
                <w:sz w:val="21"/>
                <w:szCs w:val="21"/>
                <w:highlight w:val="none"/>
              </w:rPr>
            </w:pPr>
            <w:r>
              <w:rPr>
                <w:rFonts w:hint="eastAsia" w:ascii="宋体" w:hAnsi="宋体" w:cs="宋体"/>
                <w:color w:val="auto"/>
                <w:sz w:val="21"/>
                <w:szCs w:val="21"/>
                <w:highlight w:val="none"/>
              </w:rPr>
              <w:t>15.3</w:t>
            </w:r>
            <w:r>
              <w:rPr>
                <w:rFonts w:hint="eastAsia"/>
                <w:color w:val="auto"/>
                <w:sz w:val="21"/>
                <w:szCs w:val="24"/>
                <w:highlight w:val="none"/>
              </w:rPr>
              <w:t>供应商</w:t>
            </w:r>
            <w:r>
              <w:rPr>
                <w:color w:val="auto"/>
                <w:sz w:val="21"/>
                <w:szCs w:val="24"/>
                <w:highlight w:val="none"/>
              </w:rPr>
              <w:t>应按“</w:t>
            </w:r>
            <w:r>
              <w:rPr>
                <w:rFonts w:hint="eastAsia" w:ascii="宋体" w:hAnsi="宋体" w:cs="宋体"/>
                <w:color w:val="auto"/>
                <w:sz w:val="21"/>
                <w:szCs w:val="24"/>
                <w:highlight w:val="none"/>
              </w:rPr>
              <w:t>广西政府采购云平台</w:t>
            </w:r>
            <w:r>
              <w:rPr>
                <w:color w:val="auto"/>
                <w:sz w:val="21"/>
                <w:szCs w:val="24"/>
                <w:highlight w:val="none"/>
              </w:rPr>
              <w:t>电子投标客户端”载明的“标书关联”功能进行电子</w:t>
            </w:r>
            <w:r>
              <w:rPr>
                <w:rFonts w:hint="eastAsia"/>
                <w:color w:val="auto"/>
                <w:sz w:val="21"/>
                <w:szCs w:val="24"/>
                <w:highlight w:val="none"/>
              </w:rPr>
              <w:t>响应</w:t>
            </w:r>
            <w:r>
              <w:rPr>
                <w:color w:val="auto"/>
                <w:sz w:val="21"/>
                <w:szCs w:val="24"/>
                <w:highlight w:val="none"/>
              </w:rPr>
              <w:t>文件的关联定位，以便</w:t>
            </w:r>
            <w:r>
              <w:rPr>
                <w:rFonts w:hint="eastAsia"/>
                <w:color w:val="auto"/>
                <w:sz w:val="21"/>
                <w:szCs w:val="24"/>
                <w:highlight w:val="none"/>
              </w:rPr>
              <w:t>磋商小组</w:t>
            </w:r>
            <w:r>
              <w:rPr>
                <w:color w:val="auto"/>
                <w:sz w:val="21"/>
                <w:szCs w:val="24"/>
                <w:highlight w:val="none"/>
              </w:rPr>
              <w:t>在评审时点击相应评审项可直接定位到该评审内容；如</w:t>
            </w:r>
            <w:r>
              <w:rPr>
                <w:rFonts w:hint="eastAsia"/>
                <w:color w:val="auto"/>
                <w:sz w:val="21"/>
                <w:szCs w:val="24"/>
                <w:highlight w:val="none"/>
              </w:rPr>
              <w:t>供应商</w:t>
            </w:r>
            <w:r>
              <w:rPr>
                <w:color w:val="auto"/>
                <w:sz w:val="21"/>
                <w:szCs w:val="24"/>
                <w:highlight w:val="none"/>
              </w:rPr>
              <w:t>的电子</w:t>
            </w:r>
            <w:r>
              <w:rPr>
                <w:rFonts w:hint="eastAsia"/>
                <w:color w:val="auto"/>
                <w:sz w:val="21"/>
                <w:szCs w:val="24"/>
                <w:highlight w:val="none"/>
              </w:rPr>
              <w:t>响应</w:t>
            </w:r>
            <w:r>
              <w:rPr>
                <w:color w:val="auto"/>
                <w:sz w:val="21"/>
                <w:szCs w:val="24"/>
                <w:highlight w:val="none"/>
              </w:rPr>
              <w:t>文件未能关联定位相应内容，或者关联定位的内容与该评审项不符，导致</w:t>
            </w:r>
            <w:r>
              <w:rPr>
                <w:rFonts w:hint="eastAsia"/>
                <w:color w:val="auto"/>
                <w:sz w:val="21"/>
                <w:szCs w:val="24"/>
                <w:highlight w:val="none"/>
              </w:rPr>
              <w:t>磋商小组</w:t>
            </w:r>
            <w:r>
              <w:rPr>
                <w:color w:val="auto"/>
                <w:sz w:val="21"/>
                <w:szCs w:val="24"/>
                <w:highlight w:val="none"/>
              </w:rPr>
              <w:t>无法查询并做出对</w:t>
            </w:r>
            <w:r>
              <w:rPr>
                <w:rFonts w:hint="eastAsia"/>
                <w:color w:val="auto"/>
                <w:sz w:val="21"/>
                <w:szCs w:val="24"/>
                <w:highlight w:val="none"/>
              </w:rPr>
              <w:t>供应商</w:t>
            </w:r>
            <w:r>
              <w:rPr>
                <w:color w:val="auto"/>
                <w:sz w:val="21"/>
                <w:szCs w:val="24"/>
                <w:highlight w:val="none"/>
              </w:rPr>
              <w:t>不利的评审，相关后果由</w:t>
            </w:r>
            <w:r>
              <w:rPr>
                <w:rFonts w:hint="eastAsia"/>
                <w:color w:val="auto"/>
                <w:sz w:val="21"/>
                <w:szCs w:val="24"/>
                <w:highlight w:val="none"/>
              </w:rPr>
              <w:t>供应商</w:t>
            </w:r>
            <w:r>
              <w:rPr>
                <w:color w:val="auto"/>
                <w:sz w:val="21"/>
                <w:szCs w:val="24"/>
                <w:highlight w:val="none"/>
              </w:rPr>
              <w:t>自行承担。</w:t>
            </w:r>
          </w:p>
          <w:p w14:paraId="6AB6DA17">
            <w:pPr>
              <w:spacing w:line="380" w:lineRule="exact"/>
              <w:ind w:firstLine="0" w:firstLineChars="0"/>
              <w:jc w:val="left"/>
              <w:rPr>
                <w:rFonts w:ascii="宋体" w:hAnsi="宋体" w:cs="宋体"/>
                <w:color w:val="auto"/>
                <w:sz w:val="21"/>
                <w:szCs w:val="21"/>
                <w:highlight w:val="none"/>
              </w:rPr>
            </w:pPr>
            <w:r>
              <w:rPr>
                <w:rFonts w:hint="eastAsia" w:ascii="宋体" w:hAnsi="宋体" w:cs="宋体"/>
                <w:color w:val="auto"/>
                <w:sz w:val="21"/>
                <w:szCs w:val="21"/>
                <w:highlight w:val="none"/>
              </w:rPr>
              <w:t>15.4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p>
          <w:p w14:paraId="03D98CBC">
            <w:pPr>
              <w:spacing w:line="380" w:lineRule="exact"/>
              <w:ind w:firstLine="0" w:firstLineChars="0"/>
              <w:jc w:val="left"/>
              <w:rPr>
                <w:rFonts w:ascii="宋体" w:hAnsi="宋体" w:cs="宋体"/>
                <w:color w:val="auto"/>
                <w:kern w:val="0"/>
                <w:sz w:val="21"/>
                <w:szCs w:val="21"/>
                <w:highlight w:val="none"/>
              </w:rPr>
            </w:pPr>
            <w:r>
              <w:rPr>
                <w:rFonts w:hint="eastAsia" w:ascii="宋体" w:hAnsi="宋体" w:cs="宋体"/>
                <w:color w:val="auto"/>
                <w:sz w:val="21"/>
                <w:szCs w:val="21"/>
                <w:highlight w:val="none"/>
              </w:rPr>
              <w:t>15.5供应商编制、生成电子响应文件后应当</w:t>
            </w:r>
            <w:r>
              <w:rPr>
                <w:rFonts w:hint="eastAsia" w:ascii="宋体" w:hAnsi="宋体" w:cs="宋体"/>
                <w:bCs/>
                <w:color w:val="auto"/>
                <w:sz w:val="21"/>
                <w:szCs w:val="21"/>
                <w:highlight w:val="none"/>
              </w:rPr>
              <w:t>加密响应文件。供应商未按规定编制并加密的响应文件，</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将予以拒收。</w:t>
            </w:r>
          </w:p>
        </w:tc>
      </w:tr>
      <w:tr w14:paraId="4018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06DCAEC">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7</w:t>
            </w:r>
          </w:p>
        </w:tc>
        <w:tc>
          <w:tcPr>
            <w:tcW w:w="816" w:type="dxa"/>
            <w:vAlign w:val="center"/>
          </w:tcPr>
          <w:p w14:paraId="2F0E89EA">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15.6</w:t>
            </w:r>
          </w:p>
        </w:tc>
        <w:tc>
          <w:tcPr>
            <w:tcW w:w="1446" w:type="dxa"/>
            <w:vAlign w:val="center"/>
          </w:tcPr>
          <w:p w14:paraId="5BCDA91A">
            <w:pPr>
              <w:spacing w:line="38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供应商公章及签字</w:t>
            </w:r>
          </w:p>
        </w:tc>
        <w:tc>
          <w:tcPr>
            <w:tcW w:w="6588" w:type="dxa"/>
            <w:vAlign w:val="center"/>
          </w:tcPr>
          <w:p w14:paraId="7BDD3524">
            <w:pPr>
              <w:spacing w:line="380" w:lineRule="exact"/>
              <w:ind w:firstLine="0" w:firstLineChars="0"/>
              <w:jc w:val="left"/>
              <w:rPr>
                <w:rFonts w:ascii="宋体" w:hAnsi="宋体" w:cs="宋体"/>
                <w:color w:val="auto"/>
                <w:sz w:val="21"/>
                <w:szCs w:val="24"/>
                <w:highlight w:val="none"/>
              </w:rPr>
            </w:pPr>
            <w:r>
              <w:rPr>
                <w:rFonts w:hint="eastAsia" w:ascii="宋体" w:hAnsi="宋体" w:cs="宋体"/>
                <w:color w:val="auto"/>
                <w:sz w:val="21"/>
                <w:szCs w:val="24"/>
                <w:highlight w:val="none"/>
              </w:rPr>
              <w:t>15.6.1本竞争性磋商文件中描述供应商的“公章”是指根据我国对公章的管理规定，使用供应商法定主体行为名称制作的印章，除本竞争性磋商文件有特殊规定外，供应商的其他形式印章均不能代替公章。</w:t>
            </w:r>
          </w:p>
          <w:p w14:paraId="704C9917">
            <w:pPr>
              <w:spacing w:line="380" w:lineRule="exact"/>
              <w:ind w:firstLine="0" w:firstLineChars="0"/>
              <w:jc w:val="left"/>
              <w:rPr>
                <w:rFonts w:ascii="宋体" w:hAnsi="宋体" w:cs="宋体"/>
                <w:color w:val="auto"/>
                <w:sz w:val="21"/>
                <w:szCs w:val="24"/>
                <w:highlight w:val="none"/>
              </w:rPr>
            </w:pPr>
            <w:r>
              <w:rPr>
                <w:rFonts w:hint="eastAsia" w:ascii="宋体" w:hAnsi="宋体" w:cs="宋体"/>
                <w:color w:val="auto"/>
                <w:sz w:val="21"/>
                <w:szCs w:val="24"/>
                <w:highlight w:val="none"/>
              </w:rPr>
              <w:t>15.6.2本竞争性磋商文件中描述供应商的“签字”是指供应商的法定代表人或者委托代理人亲自在文件规定签字处亲笔写上</w:t>
            </w:r>
            <w:r>
              <w:rPr>
                <w:rFonts w:hint="eastAsia" w:ascii="宋体" w:hAnsi="宋体" w:cs="宋体"/>
                <w:color w:val="auto"/>
                <w:sz w:val="21"/>
                <w:szCs w:val="24"/>
                <w:highlight w:val="none"/>
                <w:lang w:eastAsia="zh-CN"/>
              </w:rPr>
              <w:t>个人</w:t>
            </w:r>
            <w:r>
              <w:rPr>
                <w:rFonts w:hint="eastAsia" w:ascii="宋体" w:hAnsi="宋体" w:cs="宋体"/>
                <w:color w:val="auto"/>
                <w:sz w:val="21"/>
                <w:szCs w:val="24"/>
                <w:highlight w:val="none"/>
              </w:rPr>
              <w:t>名字的行为，私章、签字章、印鉴、影印等其他形式均不能代替亲笔签字。</w:t>
            </w:r>
          </w:p>
          <w:p w14:paraId="459A00AA">
            <w:pPr>
              <w:spacing w:line="380" w:lineRule="exact"/>
              <w:ind w:firstLine="0" w:firstLineChars="0"/>
              <w:jc w:val="left"/>
              <w:rPr>
                <w:rFonts w:ascii="宋体" w:hAnsi="宋体" w:cs="宋体"/>
                <w:color w:val="auto"/>
                <w:sz w:val="21"/>
                <w:szCs w:val="24"/>
                <w:highlight w:val="none"/>
              </w:rPr>
            </w:pPr>
            <w:r>
              <w:rPr>
                <w:rFonts w:hint="eastAsia" w:ascii="宋体" w:hAnsi="宋体" w:cs="宋体"/>
                <w:color w:val="auto"/>
                <w:sz w:val="21"/>
                <w:szCs w:val="24"/>
                <w:highlight w:val="none"/>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r>
              <w:rPr>
                <w:rFonts w:hint="eastAsia" w:ascii="宋体" w:hAnsi="宋体" w:cs="宋体"/>
                <w:color w:val="auto"/>
                <w:sz w:val="21"/>
                <w:szCs w:val="21"/>
                <w:highlight w:val="none"/>
              </w:rPr>
              <w:t>。</w:t>
            </w:r>
          </w:p>
        </w:tc>
      </w:tr>
      <w:tr w14:paraId="1FB6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0BEE116">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8</w:t>
            </w:r>
          </w:p>
        </w:tc>
        <w:tc>
          <w:tcPr>
            <w:tcW w:w="816" w:type="dxa"/>
            <w:vAlign w:val="center"/>
          </w:tcPr>
          <w:p w14:paraId="35CDB0A1">
            <w:pPr>
              <w:spacing w:line="36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16</w:t>
            </w:r>
          </w:p>
        </w:tc>
        <w:tc>
          <w:tcPr>
            <w:tcW w:w="1446" w:type="dxa"/>
            <w:vAlign w:val="center"/>
          </w:tcPr>
          <w:p w14:paraId="2EFDEDB4">
            <w:pPr>
              <w:spacing w:line="36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首次响应文件的提交、撤回、修改</w:t>
            </w:r>
          </w:p>
        </w:tc>
        <w:tc>
          <w:tcPr>
            <w:tcW w:w="6588" w:type="dxa"/>
            <w:vAlign w:val="center"/>
          </w:tcPr>
          <w:p w14:paraId="5E94CFD5">
            <w:pPr>
              <w:spacing w:line="360" w:lineRule="exact"/>
              <w:ind w:firstLine="0" w:firstLineChars="0"/>
              <w:rPr>
                <w:rFonts w:ascii="宋体" w:hAnsi="宋体" w:cs="宋体"/>
                <w:bCs/>
                <w:color w:val="auto"/>
                <w:sz w:val="21"/>
                <w:szCs w:val="21"/>
                <w:highlight w:val="none"/>
              </w:rPr>
            </w:pPr>
            <w:r>
              <w:rPr>
                <w:rFonts w:hint="eastAsia" w:ascii="宋体" w:hAnsi="宋体" w:cs="宋体"/>
                <w:color w:val="auto"/>
                <w:sz w:val="21"/>
                <w:szCs w:val="21"/>
                <w:highlight w:val="none"/>
              </w:rPr>
              <w:t>16.1响应文件的提交截止时间：</w:t>
            </w:r>
            <w:r>
              <w:rPr>
                <w:rFonts w:hint="eastAsia" w:ascii="宋体" w:hAnsi="宋体" w:cs="宋体"/>
                <w:color w:val="auto"/>
                <w:sz w:val="21"/>
                <w:szCs w:val="24"/>
                <w:highlight w:val="none"/>
                <w:u w:val="single"/>
                <w:lang w:eastAsia="zh-CN"/>
              </w:rPr>
              <w:t>2026年9月8日</w:t>
            </w:r>
            <w:r>
              <w:rPr>
                <w:rFonts w:hint="eastAsia" w:ascii="宋体" w:hAnsi="宋体" w:cs="宋体"/>
                <w:color w:val="auto"/>
                <w:sz w:val="21"/>
                <w:szCs w:val="24"/>
                <w:highlight w:val="none"/>
                <w:u w:val="single"/>
                <w:lang w:eastAsia="zh-CN"/>
              </w:rPr>
              <w:t>上午9时30分</w:t>
            </w:r>
            <w:r>
              <w:rPr>
                <w:rFonts w:hint="eastAsia" w:ascii="宋体" w:hAnsi="宋体" w:cs="宋体"/>
                <w:bCs/>
                <w:color w:val="auto"/>
                <w:sz w:val="21"/>
                <w:szCs w:val="21"/>
                <w:highlight w:val="none"/>
              </w:rPr>
              <w:t>（北京时间</w:t>
            </w:r>
            <w:r>
              <w:rPr>
                <w:rFonts w:hint="eastAsia" w:ascii="宋体" w:hAnsi="宋体" w:cs="宋体"/>
                <w:bCs/>
                <w:color w:val="auto"/>
                <w:sz w:val="21"/>
                <w:szCs w:val="21"/>
                <w:highlight w:val="none"/>
                <w:lang w:eastAsia="zh-CN"/>
              </w:rPr>
              <w:t>）。</w:t>
            </w:r>
          </w:p>
          <w:p w14:paraId="0DF5F620">
            <w:pPr>
              <w:spacing w:line="36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16.2地点：通过</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在线提交。</w:t>
            </w:r>
          </w:p>
          <w:p w14:paraId="2FEFD1A3">
            <w:pPr>
              <w:spacing w:line="360" w:lineRule="exact"/>
              <w:ind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16.3供应商应当在响应文件提交截止时间前，将生成的电子响应文件上传提交至</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highlight w:val="none"/>
              </w:rPr>
              <w:t>在响应文件提交截止时间后的响应文件有效期内，供应商不得撤回其响应文件。</w:t>
            </w:r>
            <w:r>
              <w:rPr>
                <w:rFonts w:hint="eastAsia" w:ascii="宋体" w:hAnsi="宋体" w:cs="宋体"/>
                <w:bCs/>
                <w:color w:val="auto"/>
                <w:sz w:val="21"/>
                <w:szCs w:val="21"/>
                <w:highlight w:val="none"/>
              </w:rPr>
              <w:t>响应文件提交截止时间前未成功将电子响应文件上传</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的，视为未提交响应文件。</w:t>
            </w:r>
          </w:p>
          <w:p w14:paraId="1E4A33E8">
            <w:pPr>
              <w:tabs>
                <w:tab w:val="left" w:pos="1305"/>
              </w:tabs>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16.4除竞争性磋商文件另有规定外，供应商所提交的响应文件不予退还。</w:t>
            </w:r>
          </w:p>
        </w:tc>
      </w:tr>
      <w:tr w14:paraId="287C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266AEE16">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9</w:t>
            </w:r>
          </w:p>
        </w:tc>
        <w:tc>
          <w:tcPr>
            <w:tcW w:w="816" w:type="dxa"/>
            <w:vAlign w:val="center"/>
          </w:tcPr>
          <w:p w14:paraId="6F3C8F77">
            <w:pPr>
              <w:spacing w:line="36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17</w:t>
            </w:r>
          </w:p>
        </w:tc>
        <w:tc>
          <w:tcPr>
            <w:tcW w:w="1446" w:type="dxa"/>
            <w:vAlign w:val="center"/>
          </w:tcPr>
          <w:p w14:paraId="0158C165">
            <w:pPr>
              <w:spacing w:line="36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响应文件的解密</w:t>
            </w:r>
          </w:p>
        </w:tc>
        <w:tc>
          <w:tcPr>
            <w:tcW w:w="6588" w:type="dxa"/>
            <w:vAlign w:val="center"/>
          </w:tcPr>
          <w:p w14:paraId="44FFE83A">
            <w:pPr>
              <w:tabs>
                <w:tab w:val="left" w:pos="1305"/>
              </w:tabs>
              <w:spacing w:line="360" w:lineRule="exact"/>
              <w:ind w:firstLine="0" w:firstLineChars="0"/>
              <w:rPr>
                <w:rFonts w:ascii="宋体" w:hAnsi="宋体" w:cs="宋体"/>
                <w:color w:val="auto"/>
                <w:kern w:val="0"/>
                <w:sz w:val="21"/>
                <w:szCs w:val="21"/>
                <w:highlight w:val="none"/>
              </w:rPr>
            </w:pPr>
            <w:r>
              <w:rPr>
                <w:rFonts w:ascii="宋体" w:hAnsi="宋体" w:cs="宋体"/>
                <w:color w:val="auto"/>
                <w:kern w:val="0"/>
                <w:sz w:val="21"/>
                <w:szCs w:val="21"/>
                <w:highlight w:val="none"/>
              </w:rPr>
              <w:t>响应文件提交截止时间后，采购代理机构开启解密响应文件操作，</w:t>
            </w:r>
            <w:r>
              <w:rPr>
                <w:rFonts w:hint="eastAsia" w:ascii="宋体" w:hAnsi="宋体" w:cs="宋体"/>
                <w:color w:val="auto"/>
                <w:sz w:val="21"/>
                <w:szCs w:val="24"/>
                <w:highlight w:val="none"/>
              </w:rPr>
              <w:t>广西政府采购云平台</w:t>
            </w:r>
            <w:r>
              <w:rPr>
                <w:rFonts w:ascii="宋体" w:hAnsi="宋体" w:cs="宋体"/>
                <w:color w:val="auto"/>
                <w:kern w:val="0"/>
                <w:sz w:val="21"/>
                <w:szCs w:val="21"/>
                <w:highlight w:val="none"/>
              </w:rPr>
              <w:t>向各供应商发出电子加密响应文件解密通知，由供应商在系统发出解密通知后30分钟内自行使用加密的CA通过“项目采购</w:t>
            </w:r>
            <w:r>
              <w:rPr>
                <w:rFonts w:hint="eastAsia" w:ascii="宋体" w:hAnsi="宋体" w:cs="宋体"/>
                <w:bCs/>
                <w:color w:val="auto"/>
                <w:sz w:val="21"/>
                <w:szCs w:val="21"/>
                <w:highlight w:val="none"/>
              </w:rPr>
              <w:t>－</w:t>
            </w:r>
            <w:r>
              <w:rPr>
                <w:rFonts w:ascii="宋体" w:hAnsi="宋体" w:cs="宋体"/>
                <w:color w:val="auto"/>
                <w:kern w:val="0"/>
                <w:sz w:val="21"/>
                <w:szCs w:val="21"/>
                <w:highlight w:val="none"/>
              </w:rPr>
              <w:t>开标评标”功能对响应文件进行解密。若供应商在上述规定的时间内无法解密或解密失败的，可以在响应文件解密截止时间后30分钟内向采购代理机构现场提交电子备份响应文件【现场提交电子响应文件地址：桂林市公共资源交</w:t>
            </w:r>
            <w:r>
              <w:rPr>
                <w:rFonts w:ascii="宋体" w:hAnsi="宋体" w:cs="宋体"/>
                <w:color w:val="auto"/>
                <w:kern w:val="0"/>
                <w:sz w:val="21"/>
                <w:szCs w:val="21"/>
                <w:highlight w:val="none"/>
              </w:rPr>
              <w:t>易中心</w:t>
            </w:r>
            <w:r>
              <w:rPr>
                <w:rFonts w:hint="eastAsia" w:ascii="宋体" w:hAnsi="宋体" w:cs="宋体"/>
                <w:color w:val="auto"/>
                <w:kern w:val="0"/>
                <w:sz w:val="21"/>
                <w:szCs w:val="21"/>
                <w:highlight w:val="none"/>
                <w:u w:val="single"/>
                <w:lang w:val="en-US" w:eastAsia="zh-CN"/>
              </w:rPr>
              <w:t>9</w:t>
            </w:r>
            <w:r>
              <w:rPr>
                <w:rFonts w:ascii="宋体" w:hAnsi="宋体" w:cs="宋体"/>
                <w:color w:val="auto"/>
                <w:kern w:val="0"/>
                <w:sz w:val="21"/>
                <w:szCs w:val="21"/>
                <w:highlight w:val="none"/>
              </w:rPr>
              <w:t>号开</w:t>
            </w:r>
            <w:r>
              <w:rPr>
                <w:rFonts w:ascii="宋体" w:hAnsi="宋体" w:cs="宋体"/>
                <w:color w:val="auto"/>
                <w:kern w:val="0"/>
                <w:sz w:val="21"/>
                <w:szCs w:val="21"/>
                <w:highlight w:val="none"/>
              </w:rPr>
              <w:t>标室（广西桂林市临桂区西城中路69号创业大厦西辅楼4楼北区）】</w:t>
            </w:r>
            <w:r>
              <w:rPr>
                <w:rFonts w:hint="eastAsia" w:ascii="宋体" w:hAnsi="宋体" w:cs="宋体"/>
                <w:color w:val="auto"/>
                <w:kern w:val="0"/>
                <w:sz w:val="21"/>
                <w:szCs w:val="21"/>
                <w:highlight w:val="none"/>
              </w:rPr>
              <w:t>，</w:t>
            </w:r>
            <w:r>
              <w:rPr>
                <w:rFonts w:ascii="宋体" w:hAnsi="宋体" w:cs="宋体"/>
                <w:color w:val="auto"/>
                <w:kern w:val="0"/>
                <w:sz w:val="21"/>
                <w:szCs w:val="21"/>
                <w:highlight w:val="none"/>
              </w:rPr>
              <w:t>或以电子邮件的形式提交电子备份响应文件（接收电子备份响应文件的电子邮箱为：guilinyl@vip.sina.com）</w:t>
            </w:r>
            <w:r>
              <w:rPr>
                <w:rFonts w:hint="eastAsia" w:ascii="宋体" w:hAnsi="宋体" w:cs="宋体"/>
                <w:color w:val="auto"/>
                <w:kern w:val="0"/>
                <w:sz w:val="21"/>
                <w:szCs w:val="21"/>
                <w:highlight w:val="none"/>
              </w:rPr>
              <w:t>；供应商未在上述规定的时间、地点（电子邮箱）提交的电子备份响应文件，采购代理机构不予接收或承认。</w:t>
            </w:r>
            <w:r>
              <w:rPr>
                <w:rFonts w:ascii="宋体" w:hAnsi="宋体" w:cs="宋体"/>
                <w:color w:val="auto"/>
                <w:kern w:val="0"/>
                <w:sz w:val="21"/>
                <w:szCs w:val="21"/>
                <w:highlight w:val="none"/>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highlight w:val="none"/>
              </w:rPr>
              <w:t>磋商。</w:t>
            </w:r>
          </w:p>
        </w:tc>
      </w:tr>
      <w:tr w14:paraId="3C06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593DE010">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10</w:t>
            </w:r>
          </w:p>
        </w:tc>
        <w:tc>
          <w:tcPr>
            <w:tcW w:w="816" w:type="dxa"/>
            <w:vAlign w:val="center"/>
          </w:tcPr>
          <w:p w14:paraId="35C9A20D">
            <w:pPr>
              <w:spacing w:line="360" w:lineRule="exact"/>
              <w:ind w:firstLine="105" w:firstLineChars="50"/>
              <w:jc w:val="center"/>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18.1</w:t>
            </w:r>
          </w:p>
        </w:tc>
        <w:tc>
          <w:tcPr>
            <w:tcW w:w="1446" w:type="dxa"/>
            <w:vAlign w:val="center"/>
          </w:tcPr>
          <w:p w14:paraId="135A9734">
            <w:pPr>
              <w:spacing w:line="36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磋商小组组成</w:t>
            </w:r>
          </w:p>
        </w:tc>
        <w:tc>
          <w:tcPr>
            <w:tcW w:w="6588" w:type="dxa"/>
            <w:vAlign w:val="center"/>
          </w:tcPr>
          <w:p w14:paraId="15676E80">
            <w:pPr>
              <w:pStyle w:val="16"/>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磋商小组由采购人代表和评审专家共3人以上（含3人）单数组成，其中评审专家人数不得少于磋商小组成员总数的2/3。</w:t>
            </w:r>
          </w:p>
        </w:tc>
      </w:tr>
      <w:tr w14:paraId="4961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DA6C2D8">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11</w:t>
            </w:r>
          </w:p>
        </w:tc>
        <w:tc>
          <w:tcPr>
            <w:tcW w:w="816" w:type="dxa"/>
            <w:vAlign w:val="center"/>
          </w:tcPr>
          <w:p w14:paraId="318DC39E">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w:t>
            </w:r>
          </w:p>
        </w:tc>
        <w:tc>
          <w:tcPr>
            <w:tcW w:w="1446" w:type="dxa"/>
            <w:vAlign w:val="center"/>
          </w:tcPr>
          <w:p w14:paraId="269654A6">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磋商时间、地点、人员</w:t>
            </w:r>
          </w:p>
        </w:tc>
        <w:tc>
          <w:tcPr>
            <w:tcW w:w="6588" w:type="dxa"/>
          </w:tcPr>
          <w:p w14:paraId="703A2C62">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18.2.1 磋商时间：首次响应文件提交截止时间后。</w:t>
            </w:r>
          </w:p>
          <w:p w14:paraId="02C5A1C4">
            <w:pPr>
              <w:spacing w:line="360" w:lineRule="exact"/>
              <w:ind w:firstLine="0" w:firstLineChars="0"/>
              <w:rPr>
                <w:rFonts w:ascii="宋体" w:hAnsi="宋体" w:cs="宋体"/>
                <w:bCs/>
                <w:color w:val="auto"/>
                <w:sz w:val="21"/>
                <w:szCs w:val="21"/>
                <w:highlight w:val="none"/>
              </w:rPr>
            </w:pPr>
            <w:r>
              <w:rPr>
                <w:rFonts w:hint="eastAsia" w:ascii="宋体" w:hAnsi="宋体" w:cs="宋体"/>
                <w:color w:val="auto"/>
                <w:kern w:val="0"/>
                <w:sz w:val="21"/>
                <w:szCs w:val="21"/>
                <w:highlight w:val="none"/>
              </w:rPr>
              <w:t>18.2.2 磋商地点：</w:t>
            </w:r>
            <w:r>
              <w:rPr>
                <w:rFonts w:hint="eastAsia" w:ascii="宋体" w:hAnsi="宋体" w:cs="宋体"/>
                <w:bCs/>
                <w:color w:val="auto"/>
                <w:sz w:val="21"/>
                <w:szCs w:val="21"/>
                <w:highlight w:val="none"/>
              </w:rPr>
              <w:t>供应商代表在响应文件提交当天实时登录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72DBA0E9">
            <w:pPr>
              <w:spacing w:line="360" w:lineRule="exact"/>
              <w:ind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18.2.3磋商参加人员：供应商法定代表人或相应的委托代理</w:t>
            </w:r>
            <w:r>
              <w:rPr>
                <w:rFonts w:hint="eastAsia" w:ascii="宋体" w:hAnsi="宋体" w:cs="宋体"/>
                <w:bCs/>
                <w:color w:val="auto"/>
                <w:spacing w:val="-4"/>
                <w:sz w:val="21"/>
                <w:szCs w:val="21"/>
                <w:highlight w:val="none"/>
              </w:rPr>
              <w:t>人参加磋商。请供应商实时登录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等候在线磋商。</w:t>
            </w:r>
          </w:p>
          <w:p w14:paraId="6EB8FA23">
            <w:pPr>
              <w:spacing w:line="360" w:lineRule="exact"/>
              <w:ind w:firstLine="0" w:firstLineChars="0"/>
              <w:rPr>
                <w:rFonts w:ascii="宋体" w:hAnsi="宋体" w:cs="宋体"/>
                <w:color w:val="auto"/>
                <w:sz w:val="21"/>
                <w:szCs w:val="21"/>
                <w:highlight w:val="none"/>
              </w:rPr>
            </w:pPr>
            <w:r>
              <w:rPr>
                <w:rFonts w:hint="eastAsia" w:ascii="宋体" w:hAnsi="宋体" w:cs="宋体"/>
                <w:bCs/>
                <w:color w:val="auto"/>
                <w:sz w:val="21"/>
                <w:szCs w:val="21"/>
                <w:highlight w:val="none"/>
              </w:rPr>
              <w:t>18.2.4 首次响应文件提交截止时间后，登录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在线解密开启。</w:t>
            </w:r>
          </w:p>
        </w:tc>
      </w:tr>
      <w:tr w14:paraId="4E0B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86" w:type="dxa"/>
            <w:vAlign w:val="center"/>
          </w:tcPr>
          <w:p w14:paraId="2B2660E1">
            <w:pPr>
              <w:spacing w:line="360" w:lineRule="exact"/>
              <w:ind w:firstLine="0" w:firstLineChars="0"/>
              <w:jc w:val="center"/>
              <w:rPr>
                <w:rFonts w:ascii="宋体" w:hAnsi="宋体" w:cs="宋体"/>
                <w:color w:val="auto"/>
                <w:kern w:val="0"/>
                <w:position w:val="-2"/>
                <w:sz w:val="21"/>
                <w:szCs w:val="21"/>
                <w:highlight w:val="none"/>
              </w:rPr>
            </w:pPr>
            <w:r>
              <w:rPr>
                <w:rFonts w:hint="eastAsia" w:ascii="宋体" w:hAnsi="宋体" w:cs="宋体"/>
                <w:color w:val="auto"/>
                <w:kern w:val="0"/>
                <w:position w:val="-2"/>
                <w:sz w:val="21"/>
                <w:szCs w:val="21"/>
                <w:highlight w:val="none"/>
              </w:rPr>
              <w:t>12</w:t>
            </w:r>
          </w:p>
        </w:tc>
        <w:tc>
          <w:tcPr>
            <w:tcW w:w="816" w:type="dxa"/>
            <w:vAlign w:val="center"/>
          </w:tcPr>
          <w:p w14:paraId="7A5F62D0">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19.2</w:t>
            </w:r>
          </w:p>
        </w:tc>
        <w:tc>
          <w:tcPr>
            <w:tcW w:w="1446" w:type="dxa"/>
            <w:vAlign w:val="center"/>
          </w:tcPr>
          <w:p w14:paraId="385EC5EA">
            <w:pPr>
              <w:spacing w:line="360" w:lineRule="exact"/>
              <w:ind w:left="34" w:leftChars="14"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评审办法</w:t>
            </w:r>
          </w:p>
        </w:tc>
        <w:tc>
          <w:tcPr>
            <w:tcW w:w="6588" w:type="dxa"/>
            <w:vAlign w:val="center"/>
          </w:tcPr>
          <w:p w14:paraId="26DB81B1">
            <w:pPr>
              <w:spacing w:line="36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综合评分法，具体详见第四章“评审办法”。</w:t>
            </w:r>
          </w:p>
        </w:tc>
      </w:tr>
      <w:tr w14:paraId="3CB5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1FF342BA">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13</w:t>
            </w:r>
          </w:p>
        </w:tc>
        <w:tc>
          <w:tcPr>
            <w:tcW w:w="816" w:type="dxa"/>
            <w:vAlign w:val="center"/>
          </w:tcPr>
          <w:p w14:paraId="52539EA7">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26</w:t>
            </w:r>
          </w:p>
        </w:tc>
        <w:tc>
          <w:tcPr>
            <w:tcW w:w="1446" w:type="dxa"/>
            <w:vAlign w:val="center"/>
          </w:tcPr>
          <w:p w14:paraId="6CFA58A3">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信用查询</w:t>
            </w:r>
          </w:p>
        </w:tc>
        <w:tc>
          <w:tcPr>
            <w:tcW w:w="6588" w:type="dxa"/>
            <w:vAlign w:val="center"/>
          </w:tcPr>
          <w:p w14:paraId="5B275B9A">
            <w:pPr>
              <w:spacing w:line="360" w:lineRule="exact"/>
              <w:ind w:left="73" w:leftChars="20" w:hanging="25" w:hangingChars="12"/>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根据《关于做好政府采购有关信用主体标识码登记及在政府采购活动中查询使用信用记录有关问题的通知》（桂财采〔2016〕37号），由采购代理机构对第一成交候选人进行信用查询：</w:t>
            </w:r>
          </w:p>
          <w:p w14:paraId="0FF1FC7D">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（1）查询渠道：“信用中国”网站（www.creditchina.gov.cn）、中国政府采购网（www.ccgp.gov.cn）等；</w:t>
            </w:r>
          </w:p>
          <w:p w14:paraId="516FFD35">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（2）查询截止时间：成交通知书发出前；</w:t>
            </w:r>
          </w:p>
          <w:p w14:paraId="5051C420">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（3）信用信息查询记录和证据留存方式：在查询网站中直接打印查询记录，打印材料作为采购活动资料保存；</w:t>
            </w:r>
          </w:p>
          <w:p w14:paraId="6BDDF2B6">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r>
              <w:rPr>
                <w:rFonts w:hint="eastAsia" w:ascii="宋体" w:hAnsi="宋体" w:cs="宋体"/>
                <w:color w:val="auto"/>
                <w:sz w:val="21"/>
                <w:szCs w:val="21"/>
                <w:highlight w:val="none"/>
              </w:rPr>
              <w:t>信用信息使用规则：在“信用中国”网站（www.creditchina.gov.cn）、中国政府采购网（www.ccgp.gov.cn）等渠道被列入失信被执行人、重大税收违法失信主体、政府采购严重违法失信行为记录名单，以及其他不符合《中华人民共和国政府采购法》第二十二条规定条件的供应商，将取消其成交候选人资格。</w:t>
            </w:r>
          </w:p>
        </w:tc>
      </w:tr>
      <w:tr w14:paraId="0817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E0B8B8A">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14</w:t>
            </w:r>
          </w:p>
        </w:tc>
        <w:tc>
          <w:tcPr>
            <w:tcW w:w="816" w:type="dxa"/>
            <w:vAlign w:val="center"/>
          </w:tcPr>
          <w:p w14:paraId="6BF4E720">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27</w:t>
            </w:r>
          </w:p>
        </w:tc>
        <w:tc>
          <w:tcPr>
            <w:tcW w:w="1446" w:type="dxa"/>
            <w:vAlign w:val="center"/>
          </w:tcPr>
          <w:p w14:paraId="2D53A718">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成交公告</w:t>
            </w:r>
          </w:p>
          <w:p w14:paraId="7D3E0FEB">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及成交通知书</w:t>
            </w:r>
          </w:p>
        </w:tc>
        <w:tc>
          <w:tcPr>
            <w:tcW w:w="6588" w:type="dxa"/>
          </w:tcPr>
          <w:p w14:paraId="50F5A028">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7A0E0D0C">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27.3在发布成交公告的同时，采购代理机构向成交供应商发出成交通知书。成交供应商应自接到通知之日起七个工作日内，办理成交通知书领取手续。</w:t>
            </w:r>
          </w:p>
        </w:tc>
      </w:tr>
      <w:tr w14:paraId="0EBC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08F5DC71">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15</w:t>
            </w:r>
          </w:p>
        </w:tc>
        <w:tc>
          <w:tcPr>
            <w:tcW w:w="816" w:type="dxa"/>
            <w:vAlign w:val="center"/>
          </w:tcPr>
          <w:p w14:paraId="5B168529">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28.1</w:t>
            </w:r>
          </w:p>
        </w:tc>
        <w:tc>
          <w:tcPr>
            <w:tcW w:w="1446" w:type="dxa"/>
            <w:vAlign w:val="center"/>
          </w:tcPr>
          <w:p w14:paraId="09FF52E2">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履约保证金</w:t>
            </w:r>
          </w:p>
        </w:tc>
        <w:tc>
          <w:tcPr>
            <w:tcW w:w="6588" w:type="dxa"/>
            <w:vAlign w:val="center"/>
          </w:tcPr>
          <w:p w14:paraId="10EDD2CB">
            <w:pPr>
              <w:spacing w:line="370" w:lineRule="exact"/>
              <w:ind w:firstLine="0" w:firstLineChars="0"/>
              <w:rPr>
                <w:rFonts w:ascii="宋体" w:hAnsi="宋体" w:cs="宋体"/>
                <w:b/>
                <w:color w:val="auto"/>
                <w:sz w:val="21"/>
                <w:szCs w:val="21"/>
                <w:highlight w:val="none"/>
              </w:rPr>
            </w:pPr>
            <w:r>
              <w:rPr>
                <w:rFonts w:hint="eastAsia" w:ascii="宋体" w:hAnsi="宋体" w:cs="宋体"/>
                <w:color w:val="auto"/>
                <w:kern w:val="0"/>
                <w:sz w:val="21"/>
                <w:szCs w:val="21"/>
                <w:highlight w:val="none"/>
              </w:rPr>
              <w:t>本项目成交供应商若为小微企业的，则免除收取履约保证金；若为中型企业的按成交金额的 2%提交。成交供应商在成交通知书发出之日起8个工作日内且必须在与采购人签订合同前将履约保证金以支票、汇票、本票或者金融机构、担保机构出具的保函（含电子保函）等非现金形式提交</w:t>
            </w:r>
            <w:r>
              <w:rPr>
                <w:rFonts w:hint="eastAsia" w:ascii="宋体" w:hAnsi="宋体" w:cs="宋体"/>
                <w:color w:val="auto"/>
                <w:kern w:val="0"/>
                <w:sz w:val="21"/>
                <w:szCs w:val="21"/>
                <w:highlight w:val="none"/>
                <w:lang w:eastAsia="zh-CN"/>
              </w:rPr>
              <w:t>采购人指定账户。</w:t>
            </w:r>
          </w:p>
        </w:tc>
      </w:tr>
      <w:tr w14:paraId="1E56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6BDB8FDC">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16</w:t>
            </w:r>
          </w:p>
        </w:tc>
        <w:tc>
          <w:tcPr>
            <w:tcW w:w="816" w:type="dxa"/>
            <w:vAlign w:val="center"/>
          </w:tcPr>
          <w:p w14:paraId="612AEBDF">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29.1</w:t>
            </w:r>
          </w:p>
        </w:tc>
        <w:tc>
          <w:tcPr>
            <w:tcW w:w="1446" w:type="dxa"/>
            <w:vAlign w:val="center"/>
          </w:tcPr>
          <w:p w14:paraId="46A7BB14">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签订合同时间</w:t>
            </w:r>
          </w:p>
        </w:tc>
        <w:tc>
          <w:tcPr>
            <w:tcW w:w="6588" w:type="dxa"/>
            <w:vAlign w:val="center"/>
          </w:tcPr>
          <w:p w14:paraId="2BC0CBC7">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成交通知书发出之日起8个工作日内。成交供应商领取成交通知书后，应按规定与采购人签订合同。</w:t>
            </w:r>
          </w:p>
        </w:tc>
      </w:tr>
      <w:tr w14:paraId="0B82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728CDDB6">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17</w:t>
            </w:r>
          </w:p>
        </w:tc>
        <w:tc>
          <w:tcPr>
            <w:tcW w:w="816" w:type="dxa"/>
            <w:vAlign w:val="center"/>
          </w:tcPr>
          <w:p w14:paraId="21229611">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29.3</w:t>
            </w:r>
          </w:p>
        </w:tc>
        <w:tc>
          <w:tcPr>
            <w:tcW w:w="1446" w:type="dxa"/>
            <w:vAlign w:val="center"/>
          </w:tcPr>
          <w:p w14:paraId="46E3C2E5">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合同公告</w:t>
            </w:r>
          </w:p>
        </w:tc>
        <w:tc>
          <w:tcPr>
            <w:tcW w:w="6588" w:type="dxa"/>
            <w:vAlign w:val="center"/>
          </w:tcPr>
          <w:p w14:paraId="2AB8B84A">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政府采购合同双方自签订之日起2个工作日内在省级以上人民政府财政部门指定媒体上公告。</w:t>
            </w:r>
          </w:p>
        </w:tc>
      </w:tr>
      <w:tr w14:paraId="0AEE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304D560F">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18</w:t>
            </w:r>
          </w:p>
        </w:tc>
        <w:tc>
          <w:tcPr>
            <w:tcW w:w="816" w:type="dxa"/>
            <w:vAlign w:val="center"/>
          </w:tcPr>
          <w:p w14:paraId="21EB38DF">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30.1</w:t>
            </w:r>
          </w:p>
        </w:tc>
        <w:tc>
          <w:tcPr>
            <w:tcW w:w="1446" w:type="dxa"/>
            <w:vAlign w:val="center"/>
          </w:tcPr>
          <w:p w14:paraId="57F1780F">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采购代理服务费</w:t>
            </w:r>
          </w:p>
        </w:tc>
        <w:tc>
          <w:tcPr>
            <w:tcW w:w="6588" w:type="dxa"/>
          </w:tcPr>
          <w:p w14:paraId="6597C85D">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本项目采购代理服务费按本须知第30.2条“采购代理服务收费标准”中的“服务采购”收费标准计算（不足人民币5000元的，按5000元计），由成交供应商于获取成交通知书前向采购代理机构一次性支付，否则，其不利后果由成交供应商承担。</w:t>
            </w:r>
          </w:p>
        </w:tc>
      </w:tr>
      <w:tr w14:paraId="0018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7CBFC84C">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19</w:t>
            </w:r>
          </w:p>
        </w:tc>
        <w:tc>
          <w:tcPr>
            <w:tcW w:w="816" w:type="dxa"/>
            <w:vAlign w:val="center"/>
          </w:tcPr>
          <w:p w14:paraId="6474007F">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33</w:t>
            </w:r>
          </w:p>
        </w:tc>
        <w:tc>
          <w:tcPr>
            <w:tcW w:w="1446" w:type="dxa"/>
            <w:vAlign w:val="center"/>
          </w:tcPr>
          <w:p w14:paraId="5143EFC3">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解释权</w:t>
            </w:r>
          </w:p>
        </w:tc>
        <w:tc>
          <w:tcPr>
            <w:tcW w:w="6588" w:type="dxa"/>
          </w:tcPr>
          <w:p w14:paraId="3651EDB2">
            <w:pPr>
              <w:spacing w:line="360" w:lineRule="exact"/>
              <w:ind w:firstLine="0"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2906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vAlign w:val="center"/>
          </w:tcPr>
          <w:p w14:paraId="4CF39ACB">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20</w:t>
            </w:r>
          </w:p>
        </w:tc>
        <w:tc>
          <w:tcPr>
            <w:tcW w:w="816" w:type="dxa"/>
            <w:vAlign w:val="center"/>
          </w:tcPr>
          <w:p w14:paraId="38862DB2">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34</w:t>
            </w:r>
          </w:p>
        </w:tc>
        <w:tc>
          <w:tcPr>
            <w:tcW w:w="1446" w:type="dxa"/>
            <w:vAlign w:val="center"/>
          </w:tcPr>
          <w:p w14:paraId="0E93E5E0">
            <w:pPr>
              <w:spacing w:line="360" w:lineRule="exact"/>
              <w:ind w:firstLine="0" w:firstLineChars="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监督管理机构</w:t>
            </w:r>
          </w:p>
        </w:tc>
        <w:tc>
          <w:tcPr>
            <w:tcW w:w="6588" w:type="dxa"/>
            <w:vAlign w:val="center"/>
          </w:tcPr>
          <w:p w14:paraId="02023062">
            <w:pPr>
              <w:spacing w:line="360" w:lineRule="exact"/>
              <w:ind w:firstLine="0" w:firstLineChars="0"/>
              <w:rPr>
                <w:rFonts w:ascii="宋体" w:hAnsi="宋体" w:cs="宋体"/>
                <w:color w:val="auto"/>
                <w:kern w:val="0"/>
                <w:sz w:val="21"/>
                <w:szCs w:val="21"/>
                <w:highlight w:val="none"/>
              </w:rPr>
            </w:pPr>
            <w:r>
              <w:rPr>
                <w:rFonts w:hint="eastAsia" w:ascii="宋体" w:hAnsi="宋体" w:eastAsia="宋体" w:cs="宋体"/>
                <w:color w:val="auto"/>
                <w:kern w:val="0"/>
                <w:sz w:val="21"/>
                <w:szCs w:val="21"/>
                <w:highlight w:val="none"/>
              </w:rPr>
              <w:t>平乐县财政局  联系电话：0773-7882157</w:t>
            </w:r>
          </w:p>
        </w:tc>
      </w:tr>
    </w:tbl>
    <w:p w14:paraId="05C5847A">
      <w:pPr>
        <w:spacing w:line="380" w:lineRule="exact"/>
        <w:ind w:firstLine="0" w:firstLineChars="0"/>
        <w:jc w:val="center"/>
        <w:rPr>
          <w:rFonts w:ascii="宋体" w:hAnsi="宋体" w:cs="宋体"/>
          <w:b/>
          <w:color w:val="auto"/>
          <w:kern w:val="0"/>
          <w:sz w:val="28"/>
          <w:szCs w:val="28"/>
          <w:highlight w:val="none"/>
        </w:rPr>
      </w:pPr>
    </w:p>
    <w:p w14:paraId="0577E19A">
      <w:pPr>
        <w:spacing w:line="380" w:lineRule="exact"/>
        <w:ind w:firstLine="0" w:firstLineChars="0"/>
        <w:jc w:val="center"/>
        <w:rPr>
          <w:rFonts w:ascii="宋体" w:hAnsi="宋体" w:cs="宋体"/>
          <w:b/>
          <w:color w:val="auto"/>
          <w:kern w:val="0"/>
          <w:sz w:val="28"/>
          <w:szCs w:val="28"/>
          <w:highlight w:val="none"/>
        </w:rPr>
      </w:pPr>
    </w:p>
    <w:p w14:paraId="63167F49">
      <w:pPr>
        <w:spacing w:line="380" w:lineRule="exact"/>
        <w:ind w:firstLine="0" w:firstLineChars="0"/>
        <w:jc w:val="center"/>
        <w:rPr>
          <w:rFonts w:ascii="宋体" w:hAnsi="宋体" w:cs="宋体"/>
          <w:b/>
          <w:color w:val="auto"/>
          <w:kern w:val="0"/>
          <w:sz w:val="28"/>
          <w:szCs w:val="28"/>
          <w:highlight w:val="none"/>
        </w:rPr>
      </w:pPr>
    </w:p>
    <w:p w14:paraId="711E0DC3">
      <w:pPr>
        <w:spacing w:line="380" w:lineRule="exact"/>
        <w:ind w:firstLine="0" w:firstLineChars="0"/>
        <w:jc w:val="center"/>
        <w:rPr>
          <w:rFonts w:ascii="宋体" w:hAnsi="宋体" w:cs="宋体"/>
          <w:b/>
          <w:color w:val="auto"/>
          <w:kern w:val="0"/>
          <w:sz w:val="28"/>
          <w:szCs w:val="28"/>
          <w:highlight w:val="none"/>
        </w:rPr>
      </w:pPr>
    </w:p>
    <w:p w14:paraId="2902EC20">
      <w:pPr>
        <w:spacing w:line="380" w:lineRule="exact"/>
        <w:ind w:firstLine="0" w:firstLineChars="0"/>
        <w:jc w:val="center"/>
        <w:rPr>
          <w:rFonts w:ascii="宋体" w:hAnsi="宋体" w:cs="宋体"/>
          <w:b/>
          <w:color w:val="auto"/>
          <w:kern w:val="0"/>
          <w:sz w:val="28"/>
          <w:szCs w:val="28"/>
          <w:highlight w:val="none"/>
        </w:rPr>
      </w:pPr>
    </w:p>
    <w:p w14:paraId="70294BE2">
      <w:pPr>
        <w:spacing w:line="380" w:lineRule="exact"/>
        <w:ind w:firstLine="0" w:firstLineChars="0"/>
        <w:jc w:val="center"/>
        <w:rPr>
          <w:rFonts w:ascii="宋体" w:hAnsi="宋体" w:cs="宋体"/>
          <w:b/>
          <w:color w:val="auto"/>
          <w:kern w:val="0"/>
          <w:sz w:val="28"/>
          <w:szCs w:val="28"/>
          <w:highlight w:val="none"/>
        </w:rPr>
      </w:pPr>
    </w:p>
    <w:p w14:paraId="7B510925">
      <w:pPr>
        <w:spacing w:line="380" w:lineRule="exact"/>
        <w:ind w:firstLine="0" w:firstLineChars="0"/>
        <w:jc w:val="center"/>
        <w:rPr>
          <w:rFonts w:ascii="宋体" w:hAnsi="宋体" w:cs="宋体"/>
          <w:b/>
          <w:color w:val="auto"/>
          <w:kern w:val="0"/>
          <w:sz w:val="28"/>
          <w:szCs w:val="28"/>
          <w:highlight w:val="none"/>
        </w:rPr>
      </w:pPr>
    </w:p>
    <w:p w14:paraId="6ED8CDF2">
      <w:pPr>
        <w:spacing w:line="380" w:lineRule="exact"/>
        <w:ind w:firstLine="0" w:firstLineChars="0"/>
        <w:jc w:val="center"/>
        <w:rPr>
          <w:rFonts w:ascii="宋体" w:hAnsi="宋体" w:cs="宋体"/>
          <w:b/>
          <w:color w:val="auto"/>
          <w:kern w:val="0"/>
          <w:sz w:val="28"/>
          <w:szCs w:val="28"/>
          <w:highlight w:val="none"/>
        </w:rPr>
      </w:pPr>
    </w:p>
    <w:p w14:paraId="0E61A059">
      <w:pPr>
        <w:spacing w:line="380" w:lineRule="exact"/>
        <w:ind w:firstLine="0" w:firstLineChars="0"/>
        <w:jc w:val="center"/>
        <w:rPr>
          <w:rFonts w:ascii="宋体" w:hAnsi="宋体" w:cs="宋体"/>
          <w:b/>
          <w:color w:val="auto"/>
          <w:kern w:val="0"/>
          <w:sz w:val="28"/>
          <w:szCs w:val="28"/>
          <w:highlight w:val="none"/>
        </w:rPr>
      </w:pPr>
    </w:p>
    <w:p w14:paraId="52512B4E">
      <w:pPr>
        <w:spacing w:line="380" w:lineRule="exact"/>
        <w:ind w:firstLine="0" w:firstLineChars="0"/>
        <w:jc w:val="center"/>
        <w:rPr>
          <w:rFonts w:ascii="宋体" w:hAnsi="宋体" w:cs="宋体"/>
          <w:b/>
          <w:color w:val="auto"/>
          <w:kern w:val="0"/>
          <w:sz w:val="28"/>
          <w:szCs w:val="28"/>
          <w:highlight w:val="none"/>
        </w:rPr>
      </w:pPr>
    </w:p>
    <w:p w14:paraId="0EF7394A">
      <w:pPr>
        <w:spacing w:line="380" w:lineRule="exact"/>
        <w:ind w:firstLine="0" w:firstLineChars="0"/>
        <w:jc w:val="center"/>
        <w:rPr>
          <w:rFonts w:ascii="宋体" w:hAnsi="宋体" w:cs="宋体"/>
          <w:b/>
          <w:color w:val="auto"/>
          <w:kern w:val="0"/>
          <w:sz w:val="28"/>
          <w:szCs w:val="28"/>
          <w:highlight w:val="none"/>
        </w:rPr>
      </w:pPr>
    </w:p>
    <w:p w14:paraId="3D5D7937">
      <w:pPr>
        <w:spacing w:line="380" w:lineRule="exact"/>
        <w:ind w:firstLine="0" w:firstLineChars="0"/>
        <w:jc w:val="center"/>
        <w:rPr>
          <w:rFonts w:ascii="宋体" w:hAnsi="宋体" w:cs="宋体"/>
          <w:b/>
          <w:color w:val="auto"/>
          <w:kern w:val="0"/>
          <w:sz w:val="28"/>
          <w:szCs w:val="28"/>
          <w:highlight w:val="none"/>
        </w:rPr>
      </w:pPr>
    </w:p>
    <w:p w14:paraId="460008B3">
      <w:pPr>
        <w:spacing w:line="380" w:lineRule="exact"/>
        <w:ind w:firstLine="0" w:firstLineChars="0"/>
        <w:jc w:val="center"/>
        <w:rPr>
          <w:rFonts w:ascii="宋体" w:hAnsi="宋体" w:cs="宋体"/>
          <w:b/>
          <w:color w:val="auto"/>
          <w:kern w:val="0"/>
          <w:sz w:val="28"/>
          <w:szCs w:val="28"/>
          <w:highlight w:val="none"/>
        </w:rPr>
      </w:pPr>
    </w:p>
    <w:p w14:paraId="153A4AEA">
      <w:pPr>
        <w:spacing w:line="380" w:lineRule="exact"/>
        <w:ind w:firstLine="0" w:firstLineChars="0"/>
        <w:jc w:val="center"/>
        <w:rPr>
          <w:rFonts w:ascii="宋体" w:hAnsi="宋体" w:cs="宋体"/>
          <w:b/>
          <w:color w:val="auto"/>
          <w:kern w:val="0"/>
          <w:sz w:val="28"/>
          <w:szCs w:val="28"/>
          <w:highlight w:val="none"/>
        </w:rPr>
      </w:pPr>
    </w:p>
    <w:p w14:paraId="41379394">
      <w:pPr>
        <w:spacing w:line="380" w:lineRule="exact"/>
        <w:ind w:firstLine="0" w:firstLineChars="0"/>
        <w:jc w:val="center"/>
        <w:rPr>
          <w:rFonts w:ascii="宋体" w:hAnsi="宋体" w:cs="宋体"/>
          <w:b/>
          <w:color w:val="auto"/>
          <w:kern w:val="0"/>
          <w:sz w:val="28"/>
          <w:szCs w:val="28"/>
          <w:highlight w:val="none"/>
        </w:rPr>
      </w:pPr>
    </w:p>
    <w:p w14:paraId="0A5A8D14">
      <w:pPr>
        <w:spacing w:line="380" w:lineRule="exact"/>
        <w:ind w:firstLine="0" w:firstLineChars="0"/>
        <w:jc w:val="center"/>
        <w:rPr>
          <w:rFonts w:ascii="宋体" w:hAnsi="宋体" w:cs="宋体"/>
          <w:b/>
          <w:color w:val="auto"/>
          <w:kern w:val="0"/>
          <w:sz w:val="28"/>
          <w:szCs w:val="28"/>
          <w:highlight w:val="none"/>
        </w:rPr>
      </w:pPr>
    </w:p>
    <w:p w14:paraId="4EE2E7C5">
      <w:pPr>
        <w:spacing w:line="380" w:lineRule="exact"/>
        <w:ind w:firstLine="0" w:firstLineChars="0"/>
        <w:jc w:val="center"/>
        <w:rPr>
          <w:rFonts w:ascii="宋体" w:hAnsi="宋体" w:cs="宋体"/>
          <w:b/>
          <w:color w:val="auto"/>
          <w:kern w:val="0"/>
          <w:sz w:val="28"/>
          <w:szCs w:val="28"/>
          <w:highlight w:val="none"/>
        </w:rPr>
      </w:pPr>
    </w:p>
    <w:p w14:paraId="15ADF187">
      <w:pPr>
        <w:spacing w:line="380" w:lineRule="exact"/>
        <w:ind w:firstLine="0" w:firstLineChars="0"/>
        <w:jc w:val="center"/>
        <w:rPr>
          <w:rFonts w:ascii="宋体" w:hAnsi="宋体" w:cs="宋体"/>
          <w:b/>
          <w:color w:val="auto"/>
          <w:kern w:val="0"/>
          <w:sz w:val="28"/>
          <w:szCs w:val="28"/>
          <w:highlight w:val="none"/>
        </w:rPr>
      </w:pPr>
    </w:p>
    <w:p w14:paraId="2F95AB91">
      <w:pPr>
        <w:spacing w:line="380" w:lineRule="exact"/>
        <w:ind w:firstLine="0" w:firstLineChars="0"/>
        <w:jc w:val="center"/>
        <w:rPr>
          <w:rFonts w:ascii="宋体" w:hAnsi="宋体" w:cs="宋体"/>
          <w:b/>
          <w:color w:val="auto"/>
          <w:kern w:val="0"/>
          <w:sz w:val="28"/>
          <w:szCs w:val="28"/>
          <w:highlight w:val="none"/>
        </w:rPr>
      </w:pPr>
    </w:p>
    <w:p w14:paraId="1BE3A043">
      <w:pPr>
        <w:spacing w:line="380" w:lineRule="exact"/>
        <w:ind w:firstLine="0"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一、总则</w:t>
      </w:r>
    </w:p>
    <w:p w14:paraId="0687E1DE">
      <w:pPr>
        <w:spacing w:line="380" w:lineRule="exact"/>
        <w:ind w:firstLine="413" w:firstLineChars="196"/>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1.适用范围</w:t>
      </w:r>
    </w:p>
    <w:p w14:paraId="25F0A59E">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1.1 项目名称及项目编号：</w:t>
      </w:r>
    </w:p>
    <w:p w14:paraId="1C0E5912">
      <w:pPr>
        <w:spacing w:line="380" w:lineRule="exact"/>
        <w:ind w:firstLine="435" w:firstLineChars="0"/>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项目名称：</w:t>
      </w:r>
      <w:r>
        <w:rPr>
          <w:rFonts w:hint="eastAsia" w:ascii="宋体" w:hAnsi="宋体" w:cs="宋体"/>
          <w:color w:val="auto"/>
          <w:sz w:val="21"/>
          <w:szCs w:val="24"/>
          <w:highlight w:val="none"/>
          <w:lang w:eastAsia="zh-CN"/>
        </w:rPr>
        <w:t>桂林市平乐县2026年松材线虫病疫情防控成效巩固项目</w:t>
      </w:r>
    </w:p>
    <w:p w14:paraId="6D7BC3A1">
      <w:pPr>
        <w:spacing w:line="380" w:lineRule="exact"/>
        <w:ind w:firstLine="435" w:firstLineChars="0"/>
        <w:rPr>
          <w:rFonts w:hint="eastAsia" w:ascii="宋体" w:hAnsi="宋体" w:eastAsia="宋体" w:cs="宋体"/>
          <w:color w:val="auto"/>
          <w:sz w:val="21"/>
          <w:szCs w:val="21"/>
          <w:highlight w:val="none"/>
          <w:lang w:eastAsia="zh-CN"/>
        </w:rPr>
      </w:pPr>
      <w:r>
        <w:rPr>
          <w:rFonts w:hint="eastAsia" w:ascii="宋体" w:hAnsi="宋体" w:cs="宋体"/>
          <w:color w:val="auto"/>
          <w:kern w:val="0"/>
          <w:sz w:val="21"/>
          <w:szCs w:val="21"/>
          <w:highlight w:val="none"/>
        </w:rPr>
        <w:t>项目编号</w:t>
      </w:r>
      <w:r>
        <w:rPr>
          <w:rFonts w:hint="eastAsia" w:ascii="宋体" w:hAnsi="宋体" w:cs="宋体"/>
          <w:color w:val="auto"/>
          <w:sz w:val="21"/>
          <w:szCs w:val="24"/>
          <w:highlight w:val="none"/>
        </w:rPr>
        <w:t>：</w:t>
      </w:r>
      <w:r>
        <w:rPr>
          <w:rFonts w:hint="eastAsia" w:ascii="宋体" w:hAnsi="宋体" w:cs="宋体"/>
          <w:color w:val="auto"/>
          <w:sz w:val="21"/>
          <w:szCs w:val="21"/>
          <w:highlight w:val="none"/>
        </w:rPr>
        <w:t>GLZC2026-C3-300046-YZLZ</w:t>
      </w:r>
      <w:r>
        <w:rPr>
          <w:rFonts w:hint="eastAsia" w:ascii="宋体" w:hAnsi="宋体" w:cs="宋体"/>
          <w:color w:val="auto"/>
          <w:kern w:val="0"/>
          <w:sz w:val="21"/>
          <w:szCs w:val="21"/>
          <w:highlight w:val="none"/>
          <w:lang w:eastAsia="zh-CN"/>
        </w:rPr>
        <w:t xml:space="preserve"> </w:t>
      </w:r>
    </w:p>
    <w:p w14:paraId="400CEB41">
      <w:pPr>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代理编号：YZLGL2026-C3-061-PLZC </w:t>
      </w:r>
    </w:p>
    <w:p w14:paraId="4AA9E884">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1.2 本竞争性磋商文件（以下简称磋商文件）适用于本磋商项目的磋商、评审、合同履约、验收、付款等行为（法律法规另有规定的，从其规定）。</w:t>
      </w:r>
    </w:p>
    <w:p w14:paraId="7349E9DD">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2.定义</w:t>
      </w:r>
    </w:p>
    <w:p w14:paraId="759DC249">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2.1“供应商”：是指符合本次采购项目的供应商资格并提交响应文件、参加磋商的供应商。如果该供应商在本次磋商中成交，即成为“成交供应商”。</w:t>
      </w:r>
    </w:p>
    <w:p w14:paraId="4033663A">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2.2</w:t>
      </w:r>
      <w:r>
        <w:rPr>
          <w:rFonts w:hint="eastAsia" w:hAnsi="宋体"/>
          <w:color w:val="auto"/>
          <w:sz w:val="21"/>
          <w:highlight w:val="none"/>
        </w:rPr>
        <w:t>供应商为其他组织或者自然人时，本竞争性磋商文件规定的法定代表人指负责人或者自然人。本竞争性磋商文件所称负责人是指参加竞标的其他组织营业执照或者执业许可证等证照上的负责人，本竞争性磋商文件所称自然人指参与竞标的自然人本人，且应具备独立承担民事责任</w:t>
      </w:r>
      <w:r>
        <w:rPr>
          <w:rFonts w:hint="eastAsia" w:hAnsi="宋体"/>
          <w:color w:val="auto"/>
          <w:sz w:val="21"/>
          <w:highlight w:val="none"/>
          <w:lang w:val="en-US" w:eastAsia="zh-CN"/>
        </w:rPr>
        <w:t>的</w:t>
      </w:r>
      <w:r>
        <w:rPr>
          <w:rFonts w:hint="eastAsia" w:hAnsi="宋体"/>
          <w:color w:val="auto"/>
          <w:sz w:val="21"/>
          <w:highlight w:val="none"/>
        </w:rPr>
        <w:t>能力，自然人应当为年满18岁以上成年人（十六周岁以上的未成年人，以自己的劳动收入为主要生活来源的，视为完全民事行为能力人）。</w:t>
      </w:r>
    </w:p>
    <w:p w14:paraId="0EE594B7">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2.3“</w:t>
      </w:r>
      <w:r>
        <w:rPr>
          <w:rFonts w:ascii="宋体" w:hAnsi="宋体" w:cs="宋体"/>
          <w:color w:val="auto"/>
          <w:kern w:val="0"/>
          <w:sz w:val="21"/>
          <w:szCs w:val="21"/>
          <w:highlight w:val="none"/>
        </w:rPr>
        <w:t>货物</w:t>
      </w:r>
      <w:r>
        <w:rPr>
          <w:rFonts w:hint="eastAsia" w:ascii="宋体" w:hAnsi="宋体" w:cs="宋体"/>
          <w:color w:val="auto"/>
          <w:kern w:val="0"/>
          <w:sz w:val="21"/>
          <w:szCs w:val="21"/>
          <w:highlight w:val="none"/>
        </w:rPr>
        <w:t>”：系</w:t>
      </w:r>
      <w:r>
        <w:rPr>
          <w:rFonts w:ascii="宋体" w:hAnsi="宋体" w:cs="宋体"/>
          <w:color w:val="auto"/>
          <w:kern w:val="0"/>
          <w:sz w:val="21"/>
          <w:szCs w:val="21"/>
          <w:highlight w:val="none"/>
        </w:rPr>
        <w:t>指各种形态和种类的物品，包括原材料、燃料、设备、产品等</w:t>
      </w:r>
      <w:r>
        <w:rPr>
          <w:rFonts w:hint="eastAsia" w:ascii="宋体" w:hAnsi="宋体" w:cs="宋体"/>
          <w:color w:val="auto"/>
          <w:kern w:val="0"/>
          <w:sz w:val="21"/>
          <w:szCs w:val="21"/>
          <w:highlight w:val="none"/>
        </w:rPr>
        <w:t>。</w:t>
      </w:r>
    </w:p>
    <w:p w14:paraId="1886FB90">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2.4“服务”：</w:t>
      </w:r>
      <w:r>
        <w:rPr>
          <w:rFonts w:hint="eastAsia" w:ascii="宋体" w:hAnsi="宋体" w:eastAsia="宋体" w:cs="宋体"/>
          <w:color w:val="auto"/>
          <w:sz w:val="21"/>
          <w:highlight w:val="none"/>
        </w:rPr>
        <w:t>系指按磋商文件规定，供应商须承担的</w:t>
      </w:r>
      <w:r>
        <w:rPr>
          <w:rFonts w:hint="eastAsia" w:ascii="宋体" w:hAnsi="宋体" w:eastAsia="宋体" w:cs="宋体"/>
          <w:color w:val="auto"/>
          <w:sz w:val="21"/>
          <w:highlight w:val="none"/>
          <w:lang w:eastAsia="zh-CN"/>
        </w:rPr>
        <w:t>桂林市平乐县2026年松材线虫病疫情防控成效巩固</w:t>
      </w:r>
      <w:r>
        <w:rPr>
          <w:rFonts w:hint="eastAsia" w:ascii="宋体" w:hAnsi="宋体" w:eastAsia="宋体" w:cs="宋体"/>
          <w:color w:val="auto"/>
          <w:sz w:val="21"/>
          <w:highlight w:val="none"/>
        </w:rPr>
        <w:t>服务，以及本项目采购标的涉及的相关义务。</w:t>
      </w:r>
    </w:p>
    <w:p w14:paraId="0D6D76F1">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2.5 “项目”：系指供应商按磋商文件规定向采购人提供的货物和服务。</w:t>
      </w:r>
    </w:p>
    <w:p w14:paraId="3B78B4CC">
      <w:pPr>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2.6 “书面形式”：包括信函、传真、电报等。</w:t>
      </w:r>
    </w:p>
    <w:p w14:paraId="20BCC742">
      <w:pPr>
        <w:spacing w:line="380" w:lineRule="exact"/>
        <w:ind w:firstLine="435" w:firstLineChars="0"/>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2.7“响应文件”：本项目实行全流程电子化采购，供应商通过广西政府采购云平台参与电子竞标。响应文件特指供应商按本磋商文件规定提交的电子响应文件（包括因特殊情况无法解密或解密失败提交的电子备份响应文件）。</w:t>
      </w:r>
    </w:p>
    <w:p w14:paraId="0534FDF4">
      <w:pPr>
        <w:spacing w:line="380" w:lineRule="exact"/>
        <w:ind w:firstLine="435" w:firstLineChars="0"/>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2.8实质性要求：“采购需求”中标注“▲”项的条款、磋商文件中要求“必须提供”的条款以及标明不满足及响应无效的条款均属于实质性要求。</w:t>
      </w:r>
    </w:p>
    <w:p w14:paraId="5CFF3E59">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3.供应商资格</w:t>
      </w:r>
    </w:p>
    <w:p w14:paraId="4707CBD3">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3.1满足《中华人民共和国政府采购法》第二十二条规定。</w:t>
      </w:r>
    </w:p>
    <w:p w14:paraId="11234249">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3.2落实政府采购政策需满足的资格要求：本项目专门面向中小企业采购，供应商须满足《政府采购促进中小企业发展管理办法》（财库〔2020〕46号）第二条规定。</w:t>
      </w:r>
      <w:r>
        <w:rPr>
          <w:rFonts w:hint="eastAsia" w:ascii="宋体" w:hAnsi="宋体" w:cs="宋体"/>
          <w:color w:val="auto"/>
          <w:kern w:val="0"/>
          <w:sz w:val="21"/>
          <w:szCs w:val="21"/>
          <w:highlight w:val="none"/>
        </w:rPr>
        <w:t>根据《财政部、司法部关于政府采购支持监狱企业发展有关问题的通知》（财库〔2014〕68号）及《关于促进残疾人就业政府采购政策的通知》（财库〔2017〕141号）规定，监狱企业、残疾人福利性单位视同小型、微型企业。</w:t>
      </w:r>
    </w:p>
    <w:p w14:paraId="10B29BD3">
      <w:pPr>
        <w:spacing w:line="380" w:lineRule="exact"/>
        <w:ind w:firstLine="420"/>
        <w:rPr>
          <w:rFonts w:ascii="宋体" w:hAnsi="宋体"/>
          <w:color w:val="auto"/>
          <w:spacing w:val="1"/>
          <w:kern w:val="0"/>
          <w:highlight w:val="none"/>
        </w:rPr>
      </w:pPr>
      <w:r>
        <w:rPr>
          <w:rFonts w:hint="eastAsia" w:ascii="宋体" w:hAnsi="宋体" w:cs="宋体"/>
          <w:color w:val="auto"/>
          <w:sz w:val="21"/>
          <w:szCs w:val="21"/>
          <w:highlight w:val="none"/>
        </w:rPr>
        <w:t>3.3本项目的特定资格要求：无。</w:t>
      </w:r>
    </w:p>
    <w:p w14:paraId="2F10B50F">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4.参与电子竞标的准备工作</w:t>
      </w:r>
    </w:p>
    <w:p w14:paraId="2EFEDE43">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4.1本项目实行全流程电子化采购，供应商通过</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参与电子竞标，并应做好以下相关准备工作：①在</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w:t>
      </w:r>
      <w:r>
        <w:rPr>
          <w:rFonts w:hint="eastAsia" w:ascii="宋体" w:hAnsi="宋体" w:cs="宋体"/>
          <w:bCs/>
          <w:color w:val="auto"/>
          <w:sz w:val="21"/>
          <w:szCs w:val="21"/>
          <w:highlight w:val="none"/>
        </w:rPr>
        <w:t>以便供应商采用CA证书对其响应文件进行电子签章或电子签名</w:t>
      </w:r>
      <w:r>
        <w:rPr>
          <w:rFonts w:hint="eastAsia" w:ascii="宋体" w:hAnsi="宋体" w:cs="宋体"/>
          <w:color w:val="auto"/>
          <w:kern w:val="0"/>
          <w:sz w:val="21"/>
          <w:szCs w:val="21"/>
          <w:highlight w:val="none"/>
        </w:rPr>
        <w:t>；③下载“广西壮族自治区全流程电子招投标项目管理系统－供应商客户端”（操作方法详见广西壮族自治区政府采购网—办事服务—下载专区，以下称“</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电子投标客户端”）并安装成功。供应商应当在响应文件提交截止时间前在</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完成身份认证，确保能够对相关数据电文进行加密和使用电子签章；④自备计算机和网络设备并确保能接入互联网（费用由供应商自行承担，设备应确保可进行视频通话和读取</w:t>
      </w:r>
      <w:r>
        <w:rPr>
          <w:rFonts w:hint="eastAsia" w:ascii="宋体" w:hAnsi="宋体" w:cs="宋体"/>
          <w:color w:val="auto"/>
          <w:sz w:val="21"/>
          <w:szCs w:val="24"/>
          <w:highlight w:val="none"/>
        </w:rPr>
        <w:t>广西政府采购云平台</w:t>
      </w:r>
      <w:r>
        <w:rPr>
          <w:rFonts w:hint="eastAsia" w:ascii="宋体" w:hAnsi="宋体" w:cs="宋体"/>
          <w:color w:val="auto"/>
          <w:kern w:val="0"/>
          <w:sz w:val="21"/>
          <w:szCs w:val="21"/>
          <w:highlight w:val="none"/>
        </w:rPr>
        <w:t>CA证书）。因供应商未做好相关准备工作等自身原因导致无法参加本项目电子竞标或竞标失败的，造成的一切后果，由供应商自行承担。</w:t>
      </w:r>
    </w:p>
    <w:p w14:paraId="02A173B4">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4.2电子竞标具体操作流程参考《政府采购项目电子交易管理操作指南－供应商》（详见桂林市政府采购网—采购资讯—重要通知）；如遇平台技术问题详询</w:t>
      </w:r>
      <w:r>
        <w:rPr>
          <w:rFonts w:hint="eastAsia" w:ascii="宋体" w:hAnsi="宋体" w:cs="宋体"/>
          <w:bCs/>
          <w:color w:val="auto"/>
          <w:sz w:val="21"/>
          <w:szCs w:val="21"/>
          <w:highlight w:val="none"/>
        </w:rPr>
        <w:t>0771-3381253、</w:t>
      </w:r>
      <w:r>
        <w:rPr>
          <w:rFonts w:hint="eastAsia" w:ascii="宋体" w:hAnsi="宋体" w:cs="宋体"/>
          <w:color w:val="auto"/>
          <w:kern w:val="0"/>
          <w:sz w:val="21"/>
          <w:szCs w:val="21"/>
          <w:highlight w:val="none"/>
        </w:rPr>
        <w:t>95763。</w:t>
      </w:r>
    </w:p>
    <w:p w14:paraId="06E07F2F">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4.3不论磋商结果如何，供应商均应自行承担所有与磋商有关的全部费用。</w:t>
      </w:r>
    </w:p>
    <w:p w14:paraId="6D7BE9CB">
      <w:pPr>
        <w:tabs>
          <w:tab w:val="left" w:pos="1635"/>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5.联合体要求：</w:t>
      </w:r>
    </w:p>
    <w:p w14:paraId="45C4F8AA">
      <w:pPr>
        <w:snapToGrid w:val="0"/>
        <w:spacing w:line="380" w:lineRule="exact"/>
        <w:ind w:firstLine="420"/>
        <w:jc w:val="left"/>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本项目不接受联合体参与磋商。</w:t>
      </w:r>
    </w:p>
    <w:p w14:paraId="308459EA">
      <w:pPr>
        <w:tabs>
          <w:tab w:val="left" w:pos="2190"/>
        </w:tabs>
        <w:spacing w:line="380" w:lineRule="exact"/>
        <w:ind w:firstLine="413" w:firstLineChars="196"/>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6.质疑和投诉</w:t>
      </w:r>
      <w:r>
        <w:rPr>
          <w:rFonts w:hint="eastAsia" w:ascii="宋体" w:hAnsi="宋体" w:cs="宋体"/>
          <w:b/>
          <w:color w:val="auto"/>
          <w:kern w:val="0"/>
          <w:sz w:val="21"/>
          <w:szCs w:val="21"/>
          <w:highlight w:val="none"/>
        </w:rPr>
        <w:tab/>
      </w:r>
    </w:p>
    <w:p w14:paraId="607A3CC6">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6.1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cs="宋体"/>
          <w:b/>
          <w:color w:val="auto"/>
          <w:sz w:val="21"/>
          <w:szCs w:val="21"/>
          <w:highlight w:val="none"/>
        </w:rPr>
        <w:t>（“质疑函”格式见附表1）</w:t>
      </w:r>
      <w:r>
        <w:rPr>
          <w:rFonts w:hint="eastAsia" w:ascii="宋体" w:hAnsi="宋体" w:cs="宋体"/>
          <w:color w:val="auto"/>
          <w:sz w:val="21"/>
          <w:szCs w:val="21"/>
          <w:highlight w:val="none"/>
        </w:rPr>
        <w:t>。否则，采购代理机构有权拒收。</w:t>
      </w:r>
    </w:p>
    <w:p w14:paraId="4C7A5ECE">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0D93EDBD">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7F142A85">
      <w:pPr>
        <w:tabs>
          <w:tab w:val="left" w:pos="2190"/>
        </w:tabs>
        <w:spacing w:line="380" w:lineRule="exact"/>
        <w:ind w:firstLine="435" w:firstLineChars="0"/>
        <w:rPr>
          <w:rFonts w:ascii="宋体" w:hAnsi="宋体" w:cs="宋体"/>
          <w:color w:val="auto"/>
          <w:sz w:val="21"/>
          <w:szCs w:val="21"/>
          <w:highlight w:val="none"/>
        </w:rPr>
      </w:pPr>
      <w:r>
        <w:rPr>
          <w:rFonts w:hint="eastAsia" w:ascii="宋体" w:hAnsi="宋体" w:cs="宋体"/>
          <w:color w:val="auto"/>
          <w:sz w:val="21"/>
          <w:szCs w:val="21"/>
          <w:highlight w:val="none"/>
        </w:rPr>
        <w:t>6.2 供应商对采购代理机构的质疑答复不满意或者采购代理机构未在规定的时间内作出答复的，可以在答复期满后十五个工作日内向</w:t>
      </w:r>
      <w:r>
        <w:rPr>
          <w:rFonts w:hint="eastAsia" w:ascii="宋体" w:hAnsi="宋体" w:cs="宋体"/>
          <w:color w:val="auto"/>
          <w:sz w:val="21"/>
          <w:szCs w:val="21"/>
          <w:highlight w:val="none"/>
          <w:lang w:eastAsia="zh-CN"/>
        </w:rPr>
        <w:t>平乐县</w:t>
      </w:r>
      <w:r>
        <w:rPr>
          <w:rFonts w:hint="eastAsia" w:ascii="宋体" w:hAnsi="宋体" w:cs="宋体"/>
          <w:color w:val="auto"/>
          <w:sz w:val="21"/>
          <w:szCs w:val="21"/>
          <w:highlight w:val="none"/>
        </w:rPr>
        <w:t>政府采购监督管理机构投诉</w:t>
      </w:r>
      <w:r>
        <w:rPr>
          <w:rFonts w:hint="eastAsia" w:ascii="宋体" w:hAnsi="宋体" w:cs="宋体"/>
          <w:b/>
          <w:color w:val="auto"/>
          <w:sz w:val="21"/>
          <w:szCs w:val="21"/>
          <w:highlight w:val="none"/>
        </w:rPr>
        <w:t>（“投诉书”格式见附表2）</w:t>
      </w:r>
      <w:r>
        <w:rPr>
          <w:rFonts w:hint="eastAsia" w:ascii="宋体" w:hAnsi="宋体" w:cs="宋体"/>
          <w:color w:val="auto"/>
          <w:sz w:val="21"/>
          <w:szCs w:val="21"/>
          <w:highlight w:val="none"/>
        </w:rPr>
        <w:t>。</w:t>
      </w:r>
    </w:p>
    <w:p w14:paraId="43B03FBB">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sz w:val="21"/>
          <w:szCs w:val="21"/>
          <w:highlight w:val="none"/>
        </w:rPr>
        <w:t>6.3 质疑、投诉应当采用书面形式，质疑书、投诉书实行实名制，均应明确阐述磋商文件、磋商过程或成交结果中使自己合法权益受到损害的实质性内容，并提供必要的证明材料</w:t>
      </w:r>
      <w:r>
        <w:rPr>
          <w:rFonts w:hint="eastAsia" w:ascii="宋体" w:hAnsi="宋体" w:cs="宋体"/>
          <w:color w:val="auto"/>
          <w:kern w:val="0"/>
          <w:sz w:val="21"/>
          <w:szCs w:val="21"/>
          <w:highlight w:val="none"/>
        </w:rPr>
        <w:t>。</w:t>
      </w:r>
    </w:p>
    <w:p w14:paraId="5B89B5E2">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供应商提出质疑应当提交质疑函和必要的证明材料，针对同一采购程序环节的质疑必须在法定质疑期内一次性提出。质疑函应当包括下列内容：</w:t>
      </w:r>
    </w:p>
    <w:p w14:paraId="4D138DD8">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（1）供应商的姓名或者名称、地址、邮编、联系人及联系电话；</w:t>
      </w:r>
    </w:p>
    <w:p w14:paraId="02358325">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（2）质疑项目的名称、编号；</w:t>
      </w:r>
    </w:p>
    <w:p w14:paraId="59F4D697">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（3）具体、明确的质疑事项和与质疑事项相关的请求；</w:t>
      </w:r>
    </w:p>
    <w:p w14:paraId="20D948E2">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（4）事实依据；</w:t>
      </w:r>
    </w:p>
    <w:p w14:paraId="4ACDD167">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（5）必要的法律依据；</w:t>
      </w:r>
    </w:p>
    <w:p w14:paraId="54E74B50">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（6）提出质疑的日期。</w:t>
      </w:r>
    </w:p>
    <w:p w14:paraId="48410F4F">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供应商为自然人的，应当由本人签字；供应商为法人或者其他组织的，应当由法定代表人、主要负责人，或者其授权代表签字或者盖章，并加盖公章。</w:t>
      </w:r>
    </w:p>
    <w:p w14:paraId="02F51BF9">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接收质疑函方式：以书面形式</w:t>
      </w:r>
    </w:p>
    <w:p w14:paraId="103EE3DF">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质疑联系部门及联系方式：云之龙咨询集团有限公司桂林分公司，联系人：</w:t>
      </w:r>
      <w:r>
        <w:rPr>
          <w:rFonts w:hint="eastAsia" w:ascii="宋体" w:hAnsi="宋体" w:cs="宋体"/>
          <w:color w:val="auto"/>
          <w:kern w:val="0"/>
          <w:sz w:val="21"/>
          <w:szCs w:val="21"/>
          <w:highlight w:val="none"/>
          <w:lang w:eastAsia="zh-CN"/>
        </w:rPr>
        <w:t>蒋艳梅</w:t>
      </w:r>
      <w:r>
        <w:rPr>
          <w:rFonts w:hint="eastAsia" w:ascii="宋体" w:hAnsi="宋体" w:cs="宋体"/>
          <w:color w:val="auto"/>
          <w:kern w:val="0"/>
          <w:sz w:val="21"/>
          <w:szCs w:val="21"/>
          <w:highlight w:val="none"/>
        </w:rPr>
        <w:t xml:space="preserve"> 万紫琳，联系电话：0773-2887388、2887399。通讯地址：广西桂林市临桂区西城北路2号耀辉•美好家园2幢12层1号房云之龙咨询集团有限公司。</w:t>
      </w:r>
    </w:p>
    <w:p w14:paraId="57B88F45">
      <w:pPr>
        <w:tabs>
          <w:tab w:val="left" w:pos="2190"/>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7.转包与分包</w:t>
      </w:r>
    </w:p>
    <w:p w14:paraId="5E5D2FD1">
      <w:pPr>
        <w:tabs>
          <w:tab w:val="left" w:pos="2190"/>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7.1 本项目不允许转包。</w:t>
      </w:r>
    </w:p>
    <w:p w14:paraId="38005864">
      <w:pPr>
        <w:spacing w:line="380" w:lineRule="exact"/>
        <w:ind w:firstLine="420"/>
        <w:rPr>
          <w:rFonts w:ascii="宋体" w:hAnsi="宋体" w:cs="宋体"/>
          <w:color w:val="auto"/>
          <w:sz w:val="21"/>
          <w:szCs w:val="24"/>
          <w:highlight w:val="none"/>
        </w:rPr>
      </w:pPr>
      <w:r>
        <w:rPr>
          <w:rFonts w:hint="eastAsia" w:ascii="宋体" w:hAnsi="宋体" w:cs="宋体"/>
          <w:color w:val="auto"/>
          <w:kern w:val="0"/>
          <w:sz w:val="21"/>
          <w:szCs w:val="21"/>
          <w:highlight w:val="none"/>
        </w:rPr>
        <w:t>7.2 本项目不可以分包。</w:t>
      </w:r>
    </w:p>
    <w:p w14:paraId="004BCAA6">
      <w:pPr>
        <w:tabs>
          <w:tab w:val="left" w:pos="1635"/>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8. 特别说明</w:t>
      </w:r>
    </w:p>
    <w:p w14:paraId="76A9FF5E">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关联供应商不得参加同一合同项下政府采购活动，否则响应文件将被视为无效：</w:t>
      </w:r>
    </w:p>
    <w:p w14:paraId="72B6BAC6">
      <w:pPr>
        <w:tabs>
          <w:tab w:val="left" w:pos="163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（1）单位负责人为同一人或者存在直接控股、管理关系的不同供应商，不得参加同一合同项下的政府采购活动。</w:t>
      </w:r>
    </w:p>
    <w:p w14:paraId="67282F4B">
      <w:pPr>
        <w:tabs>
          <w:tab w:val="left" w:pos="1635"/>
        </w:tabs>
        <w:spacing w:line="380" w:lineRule="exact"/>
        <w:ind w:firstLine="435"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（2）为采购项目提供整体设计、规范编制或者项目管理、监理、检测等服务的供应商，不得再参加该采购项目的其他采购活动。</w:t>
      </w:r>
    </w:p>
    <w:p w14:paraId="0BAB49B5">
      <w:pPr>
        <w:tabs>
          <w:tab w:val="left" w:pos="2190"/>
        </w:tabs>
        <w:spacing w:line="380" w:lineRule="exact"/>
        <w:ind w:firstLine="435" w:firstLineChars="0"/>
        <w:jc w:val="center"/>
        <w:rPr>
          <w:rFonts w:ascii="宋体" w:hAnsi="宋体" w:cs="宋体"/>
          <w:b/>
          <w:color w:val="auto"/>
          <w:kern w:val="0"/>
          <w:sz w:val="28"/>
          <w:szCs w:val="28"/>
          <w:highlight w:val="none"/>
        </w:rPr>
      </w:pPr>
    </w:p>
    <w:p w14:paraId="45376917">
      <w:pPr>
        <w:tabs>
          <w:tab w:val="left" w:pos="2190"/>
        </w:tabs>
        <w:spacing w:line="380" w:lineRule="exact"/>
        <w:ind w:firstLine="435"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二、磋商文件</w:t>
      </w:r>
    </w:p>
    <w:p w14:paraId="79C76401">
      <w:pPr>
        <w:tabs>
          <w:tab w:val="left" w:pos="2190"/>
        </w:tabs>
        <w:spacing w:line="380" w:lineRule="exact"/>
        <w:ind w:firstLine="437"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9.磋商文件的构成</w:t>
      </w:r>
    </w:p>
    <w:p w14:paraId="71547398">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（1）竞争性磋商公告；</w:t>
      </w:r>
    </w:p>
    <w:p w14:paraId="4FE38A86">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（2）供应商须知；</w:t>
      </w:r>
    </w:p>
    <w:p w14:paraId="67461DB4">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（3）采购需求；</w:t>
      </w:r>
    </w:p>
    <w:p w14:paraId="07EE793B">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（4）评审办法；</w:t>
      </w:r>
    </w:p>
    <w:p w14:paraId="62AD830E">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（5）政府采购合同；</w:t>
      </w:r>
    </w:p>
    <w:p w14:paraId="358999E3">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（6）响应文件（格式）。</w:t>
      </w:r>
    </w:p>
    <w:p w14:paraId="7AE15F38">
      <w:pPr>
        <w:tabs>
          <w:tab w:val="left" w:pos="2190"/>
        </w:tabs>
        <w:spacing w:line="380" w:lineRule="exact"/>
        <w:ind w:firstLine="437"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10.磋商文件的澄清与修改</w:t>
      </w:r>
    </w:p>
    <w:p w14:paraId="330EEBAB">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10.1提交首次响应文件截止之日前，采购代理机构可以对已发出的磋商文件进行必要澄清或者修改，澄清或者修改的内容可能影响响应文件编制的，采购代理机构应当在提交首次响应文件提交截止时间三个工作日前在本项目竞争性磋商公告发布的同一媒体上发布更正公告，不足三个工作日的，应当顺延首次响应文件提交截止时间。</w:t>
      </w:r>
    </w:p>
    <w:p w14:paraId="5E73D091">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10.2供应商应实时关注本项目信息公告发布媒体相关网站了解澄清、修改等与项目有关的内容</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如因供应商未及时登录本项目信息公告发布媒体相关网站了解澄清、修改等与项目有关的内容，从而导致响应文件无效的，由供应商自行承担责任。</w:t>
      </w:r>
    </w:p>
    <w:p w14:paraId="1C153587">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10.3澄清或者修改的内容为磋商文件的组成部分。当澄清或者修改通知就同一内容的表述不一致时，以最后发出的书面文件为准。</w:t>
      </w:r>
    </w:p>
    <w:p w14:paraId="74B33044">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10.4 磋商文件的澄清或者修改都应该通过本项目采购代理机构以法定形式发布，采购人非通过本机构，不得擅自澄清、答复、修改或补充磋商文件。</w:t>
      </w:r>
    </w:p>
    <w:p w14:paraId="194F91B3">
      <w:pPr>
        <w:tabs>
          <w:tab w:val="left" w:pos="2190"/>
        </w:tabs>
        <w:spacing w:line="380" w:lineRule="exact"/>
        <w:ind w:firstLine="437" w:firstLineChars="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10.5 采购代理机构可以视采购具体情况，延长响应文件提交截止时间和磋商时间，并在本项目竞争性磋商公告发布的同一媒体上发布变更公告。</w:t>
      </w:r>
    </w:p>
    <w:p w14:paraId="1C953035">
      <w:pPr>
        <w:tabs>
          <w:tab w:val="left" w:pos="2190"/>
        </w:tabs>
        <w:spacing w:line="380" w:lineRule="exact"/>
        <w:ind w:firstLine="435" w:firstLineChars="0"/>
        <w:jc w:val="center"/>
        <w:rPr>
          <w:rFonts w:ascii="宋体" w:hAnsi="宋体" w:cs="宋体"/>
          <w:b/>
          <w:color w:val="auto"/>
          <w:kern w:val="0"/>
          <w:sz w:val="28"/>
          <w:szCs w:val="28"/>
          <w:highlight w:val="none"/>
        </w:rPr>
      </w:pPr>
    </w:p>
    <w:p w14:paraId="2267333A">
      <w:pPr>
        <w:tabs>
          <w:tab w:val="left" w:pos="2190"/>
        </w:tabs>
        <w:spacing w:line="380" w:lineRule="exact"/>
        <w:ind w:firstLine="435"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三、响应文件的编制</w:t>
      </w:r>
    </w:p>
    <w:p w14:paraId="6C2506F8">
      <w:pPr>
        <w:tabs>
          <w:tab w:val="left" w:pos="2190"/>
        </w:tabs>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11.响应文件（以下简称响应文件）的组成及要求</w:t>
      </w:r>
    </w:p>
    <w:p w14:paraId="63893C32">
      <w:pPr>
        <w:tabs>
          <w:tab w:val="left" w:pos="1305"/>
        </w:tabs>
        <w:spacing w:line="380" w:lineRule="exact"/>
        <w:ind w:firstLine="422"/>
        <w:rPr>
          <w:rFonts w:ascii="宋体" w:hAnsi="宋体" w:cs="宋体"/>
          <w:color w:val="auto"/>
          <w:kern w:val="0"/>
          <w:sz w:val="21"/>
          <w:szCs w:val="21"/>
          <w:highlight w:val="none"/>
        </w:rPr>
      </w:pPr>
      <w:r>
        <w:rPr>
          <w:rFonts w:hint="eastAsia" w:ascii="宋体" w:hAnsi="宋体" w:cs="宋体"/>
          <w:b/>
          <w:color w:val="auto"/>
          <w:kern w:val="0"/>
          <w:sz w:val="21"/>
          <w:szCs w:val="21"/>
          <w:highlight w:val="none"/>
        </w:rPr>
        <w:t>11.1响应文件组成【格式见第六章“响应文件（格式）”】</w:t>
      </w:r>
    </w:p>
    <w:p w14:paraId="22D73DC8">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11.1.1资格性响应证明材料：</w:t>
      </w:r>
    </w:p>
    <w:p w14:paraId="3669DF8C">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（1）响应函</w:t>
      </w:r>
      <w:r>
        <w:rPr>
          <w:rFonts w:hint="eastAsia" w:ascii="宋体" w:hAnsi="宋体" w:cs="宋体"/>
          <w:b/>
          <w:color w:val="auto"/>
          <w:kern w:val="0"/>
          <w:sz w:val="21"/>
          <w:szCs w:val="21"/>
          <w:highlight w:val="none"/>
        </w:rPr>
        <w:t>（必须提供）；</w:t>
      </w:r>
    </w:p>
    <w:p w14:paraId="16B1D90D">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eastAsia="zh-CN"/>
        </w:rPr>
        <w:t>供应商的法定代表人身份证正反两面复印件</w:t>
      </w:r>
      <w:r>
        <w:rPr>
          <w:rFonts w:hint="eastAsia" w:ascii="宋体" w:hAnsi="宋体" w:cs="宋体"/>
          <w:b/>
          <w:color w:val="auto"/>
          <w:sz w:val="21"/>
          <w:szCs w:val="21"/>
          <w:highlight w:val="none"/>
        </w:rPr>
        <w:t>（必须提供）</w:t>
      </w:r>
      <w:r>
        <w:rPr>
          <w:rFonts w:hint="eastAsia" w:ascii="宋体" w:hAnsi="宋体" w:cs="宋体"/>
          <w:color w:val="auto"/>
          <w:sz w:val="21"/>
          <w:szCs w:val="21"/>
          <w:highlight w:val="none"/>
        </w:rPr>
        <w:t>；</w:t>
      </w:r>
    </w:p>
    <w:p w14:paraId="3FE07D5F">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sz w:val="21"/>
          <w:szCs w:val="21"/>
          <w:highlight w:val="none"/>
        </w:rPr>
        <w:t>（3）供应商的授权委托书、委托代理人</w:t>
      </w:r>
      <w:r>
        <w:rPr>
          <w:rFonts w:hint="eastAsia" w:ascii="宋体" w:hAnsi="宋体" w:cs="宋体"/>
          <w:color w:val="auto"/>
          <w:sz w:val="21"/>
          <w:szCs w:val="24"/>
          <w:highlight w:val="none"/>
        </w:rPr>
        <w:t>身份证正反面</w:t>
      </w:r>
      <w:r>
        <w:rPr>
          <w:rFonts w:hint="eastAsia" w:ascii="宋体" w:hAnsi="宋体" w:cs="宋体"/>
          <w:color w:val="auto"/>
          <w:sz w:val="21"/>
          <w:szCs w:val="21"/>
          <w:highlight w:val="none"/>
        </w:rPr>
        <w:t>复印件</w:t>
      </w:r>
      <w:r>
        <w:rPr>
          <w:rFonts w:hint="eastAsia" w:ascii="宋体" w:hAnsi="宋体" w:cs="宋体"/>
          <w:b/>
          <w:color w:val="auto"/>
          <w:sz w:val="21"/>
          <w:szCs w:val="21"/>
          <w:highlight w:val="none"/>
        </w:rPr>
        <w:t>（委托代理时必须提供）</w:t>
      </w:r>
      <w:r>
        <w:rPr>
          <w:rFonts w:hint="eastAsia" w:ascii="宋体" w:hAnsi="宋体" w:cs="宋体"/>
          <w:color w:val="auto"/>
          <w:sz w:val="21"/>
          <w:szCs w:val="21"/>
          <w:highlight w:val="none"/>
        </w:rPr>
        <w:t>；</w:t>
      </w:r>
    </w:p>
    <w:p w14:paraId="22368173">
      <w:pPr>
        <w:tabs>
          <w:tab w:val="left" w:pos="1305"/>
        </w:tabs>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（4）供应商的法人或者其他组织营业执照等证明文件复印件</w:t>
      </w:r>
      <w:r>
        <w:rPr>
          <w:rFonts w:hint="eastAsia" w:ascii="宋体" w:hAnsi="宋体" w:cs="宋体"/>
          <w:b/>
          <w:color w:val="auto"/>
          <w:sz w:val="21"/>
          <w:szCs w:val="21"/>
          <w:highlight w:val="none"/>
        </w:rPr>
        <w:t>（必须提供，自然人除外）；</w:t>
      </w:r>
    </w:p>
    <w:p w14:paraId="2010EDC0">
      <w:pPr>
        <w:tabs>
          <w:tab w:val="left" w:pos="1305"/>
        </w:tabs>
        <w:spacing w:line="380" w:lineRule="exact"/>
        <w:ind w:firstLine="422"/>
        <w:rPr>
          <w:rFonts w:ascii="宋体" w:hAnsi="宋体"/>
          <w:color w:val="auto"/>
          <w:szCs w:val="21"/>
          <w:highlight w:val="none"/>
        </w:rPr>
      </w:pPr>
      <w:r>
        <w:rPr>
          <w:rFonts w:hint="eastAsia" w:ascii="宋体" w:hAnsi="宋体" w:cs="宋体"/>
          <w:b/>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447D917A">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（5）供应商2024年度或2025年度内的财务状况报告或财务报表（</w:t>
      </w:r>
      <w:r>
        <w:rPr>
          <w:rFonts w:hint="eastAsia" w:ascii="宋体" w:hAnsi="宋体" w:cs="宋体"/>
          <w:color w:val="auto"/>
          <w:kern w:val="0"/>
          <w:sz w:val="21"/>
          <w:szCs w:val="21"/>
          <w:highlight w:val="none"/>
          <w:lang w:eastAsia="zh-CN"/>
        </w:rPr>
        <w:t>或2026年以来银行出具</w:t>
      </w:r>
      <w:r>
        <w:rPr>
          <w:rFonts w:hint="eastAsia" w:ascii="宋体" w:hAnsi="宋体" w:cs="宋体"/>
          <w:color w:val="auto"/>
          <w:kern w:val="0"/>
          <w:sz w:val="21"/>
          <w:szCs w:val="21"/>
          <w:highlight w:val="none"/>
        </w:rPr>
        <w:t>的资信证明）复印件</w:t>
      </w:r>
      <w:r>
        <w:rPr>
          <w:rFonts w:hint="eastAsia" w:ascii="宋体" w:hAnsi="宋体" w:cs="宋体"/>
          <w:b/>
          <w:color w:val="auto"/>
          <w:kern w:val="0"/>
          <w:sz w:val="21"/>
          <w:szCs w:val="21"/>
          <w:highlight w:val="none"/>
        </w:rPr>
        <w:t>（必须提供）；</w:t>
      </w:r>
    </w:p>
    <w:p w14:paraId="2042CE0A">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（6）供应商依法缴纳税收的相关材料</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w:t>
      </w:r>
    </w:p>
    <w:p w14:paraId="3DE70B82">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注：供应商必须提供</w:t>
      </w:r>
      <w:r>
        <w:rPr>
          <w:rFonts w:hint="eastAsia" w:ascii="宋体" w:hAnsi="宋体" w:cs="宋体"/>
          <w:color w:val="auto"/>
          <w:kern w:val="0"/>
          <w:sz w:val="21"/>
          <w:szCs w:val="21"/>
          <w:highlight w:val="none"/>
          <w:lang w:eastAsia="zh-CN"/>
        </w:rPr>
        <w:t>2026年1月以来任意1个月的依法缴纳税收的</w:t>
      </w:r>
      <w:r>
        <w:rPr>
          <w:rFonts w:hint="eastAsia" w:ascii="宋体" w:hAnsi="宋体" w:cs="宋体"/>
          <w:color w:val="auto"/>
          <w:kern w:val="0"/>
          <w:sz w:val="21"/>
          <w:szCs w:val="21"/>
          <w:highlight w:val="none"/>
        </w:rPr>
        <w:t>证明材料复印件或税务机关出具的相关证明材料复印件；依法免税的供应商，必须提供符合免税条件的证明材料。从成立之日起到响应文件提交截止时间止不足要求月数的，则无需提交。</w:t>
      </w:r>
    </w:p>
    <w:p w14:paraId="63B144B4">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（7）供应商依法缴纳社会保障资金的相关材料</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　</w:t>
      </w:r>
    </w:p>
    <w:p w14:paraId="22A59C5D">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w:t>
      </w:r>
      <w:r>
        <w:rPr>
          <w:rFonts w:hint="eastAsia" w:ascii="宋体" w:hAnsi="宋体" w:cs="宋体"/>
          <w:color w:val="auto"/>
          <w:kern w:val="0"/>
          <w:sz w:val="21"/>
          <w:szCs w:val="21"/>
          <w:highlight w:val="none"/>
          <w:lang w:eastAsia="zh-CN"/>
        </w:rPr>
        <w:t>供应商必须提供2026年1月以来任意1个月的依法缴纳社会保障资金的</w:t>
      </w:r>
      <w:r>
        <w:rPr>
          <w:rFonts w:hint="eastAsia" w:ascii="宋体" w:hAnsi="宋体" w:cs="宋体"/>
          <w:color w:val="auto"/>
          <w:kern w:val="0"/>
          <w:sz w:val="21"/>
          <w:szCs w:val="21"/>
          <w:highlight w:val="none"/>
        </w:rPr>
        <w:t>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466C4FA3">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（8）供应商参加政府采购活动前3年内在经营活动中没有重大违法记录及有关信用信息的书面声明或信用信息报告</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w:t>
      </w:r>
    </w:p>
    <w:p w14:paraId="4437EE5D">
      <w:pPr>
        <w:spacing w:line="380" w:lineRule="exact"/>
        <w:ind w:firstLine="413" w:firstLineChars="196"/>
        <w:rPr>
          <w:rFonts w:ascii="宋体" w:hAnsi="宋体" w:cs="宋体"/>
          <w:color w:val="auto"/>
          <w:kern w:val="0"/>
          <w:sz w:val="21"/>
          <w:szCs w:val="21"/>
          <w:highlight w:val="none"/>
        </w:rPr>
      </w:pPr>
      <w:r>
        <w:rPr>
          <w:rFonts w:hint="eastAsia" w:ascii="宋体" w:hAnsi="宋体" w:cs="宋体"/>
          <w:b/>
          <w:bCs/>
          <w:color w:val="auto"/>
          <w:kern w:val="0"/>
          <w:sz w:val="21"/>
          <w:szCs w:val="21"/>
          <w:highlight w:val="none"/>
        </w:rPr>
        <w:t>注：供应商为广西经营主体的，可通过信用中国（广西）网站（http://xygx.fgw.gxzf.gov.cn）下载信用信息报告：1.首先点击网站首页右上方的登录按钮；2.跳转至广西数字政务一体化平台，进行身份认证，请使用法人登录；3.选择信用报告栏目；4.点击“我要申请”按钮；5.选择查询时间区间、查询领域、报告查询用途，点击确认；6.等待文件下载。其他省份的供应商根据注册地信用中国网站的要求获取。</w:t>
      </w:r>
    </w:p>
    <w:p w14:paraId="30C050EF">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（9）供应商参加本项目无围标串标行为的承诺函</w:t>
      </w:r>
      <w:r>
        <w:rPr>
          <w:rFonts w:hint="eastAsia" w:ascii="宋体" w:hAnsi="宋体" w:cs="宋体"/>
          <w:b/>
          <w:color w:val="auto"/>
          <w:kern w:val="0"/>
          <w:sz w:val="21"/>
          <w:szCs w:val="21"/>
          <w:highlight w:val="none"/>
        </w:rPr>
        <w:t>（必须提供）；</w:t>
      </w:r>
    </w:p>
    <w:p w14:paraId="5CEDB0EC">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（10）供应商属于中小企业的相关证明材料</w:t>
      </w:r>
      <w:r>
        <w:rPr>
          <w:rFonts w:hint="eastAsia" w:ascii="宋体" w:hAnsi="宋体" w:cs="宋体"/>
          <w:b/>
          <w:color w:val="auto"/>
          <w:kern w:val="0"/>
          <w:sz w:val="21"/>
          <w:szCs w:val="21"/>
          <w:highlight w:val="none"/>
        </w:rPr>
        <w:t>（必须提供）；</w:t>
      </w:r>
    </w:p>
    <w:p w14:paraId="25A92E3E">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本项目专门面向中小企业采购，供应商须满足《政府采购促进中小企业发展管理办法》（财库〔2020〕46号）第二条规定；根据《财政部、司法部关于政府采购支持监狱企业发展有关问题的通知》（财库〔2014〕68号）及《关于促进残疾人就业政府采购政策的通知》（财库〔2017〕141号）的规定，监狱企业、残疾人福利性单位视同小型、微型企业。供应商根据自身情况，相应提供以下证明材料：</w:t>
      </w:r>
    </w:p>
    <w:p w14:paraId="665FD890">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①供应商如为符合政策要求的中小企业且承接本项目全部服务的，提供《中小企业声明函》（并对声明的真实性负责）。</w:t>
      </w:r>
    </w:p>
    <w:p w14:paraId="0603F691">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②供应商如属于监狱企业且承接本项目全部服务的，提供由省级以上监狱管理局、戒毒管理局（含新疆生产建设兵团）出具的属于监狱企业的证明文件。</w:t>
      </w:r>
    </w:p>
    <w:p w14:paraId="6116BB84">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③供应商如属于符合条件的残疾人福利性单位且承接本项目全部服务的，提供《残疾人福利性单位声明函》（并对声明的真实性负责）。</w:t>
      </w:r>
    </w:p>
    <w:p w14:paraId="4024A28D">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11.1.2符合性响应证明材料：</w:t>
      </w:r>
    </w:p>
    <w:p w14:paraId="587CCEC4">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r>
        <w:rPr>
          <w:rFonts w:hint="eastAsia" w:ascii="宋体" w:hAnsi="宋体" w:cs="宋体"/>
          <w:color w:val="auto"/>
          <w:kern w:val="0"/>
          <w:sz w:val="21"/>
          <w:szCs w:val="21"/>
          <w:highlight w:val="none"/>
          <w:lang w:eastAsia="zh-CN"/>
        </w:rPr>
        <w:t>磋商报价表</w:t>
      </w:r>
      <w:r>
        <w:rPr>
          <w:rFonts w:hint="eastAsia" w:ascii="宋体" w:hAnsi="宋体" w:cs="宋体"/>
          <w:b/>
          <w:color w:val="auto"/>
          <w:kern w:val="0"/>
          <w:sz w:val="21"/>
          <w:szCs w:val="21"/>
          <w:highlight w:val="none"/>
        </w:rPr>
        <w:t>（必须提供）</w:t>
      </w:r>
      <w:r>
        <w:rPr>
          <w:rFonts w:hint="eastAsia" w:ascii="宋体" w:hAnsi="宋体" w:cs="宋体"/>
          <w:color w:val="auto"/>
          <w:kern w:val="0"/>
          <w:sz w:val="21"/>
          <w:szCs w:val="21"/>
          <w:highlight w:val="none"/>
        </w:rPr>
        <w:t>；</w:t>
      </w:r>
    </w:p>
    <w:p w14:paraId="47152359">
      <w:pPr>
        <w:adjustRightIn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（2）服务内容要求及商务要求响应表</w:t>
      </w:r>
      <w:r>
        <w:rPr>
          <w:rFonts w:hint="eastAsia" w:ascii="宋体" w:hAnsi="宋体" w:cs="宋体"/>
          <w:b/>
          <w:color w:val="auto"/>
          <w:sz w:val="21"/>
          <w:szCs w:val="24"/>
          <w:highlight w:val="none"/>
        </w:rPr>
        <w:t>（必须提供）</w:t>
      </w:r>
      <w:r>
        <w:rPr>
          <w:rFonts w:hint="eastAsia" w:ascii="宋体" w:hAnsi="宋体" w:cs="宋体"/>
          <w:b/>
          <w:bCs/>
          <w:color w:val="auto"/>
          <w:kern w:val="0"/>
          <w:sz w:val="21"/>
          <w:szCs w:val="21"/>
          <w:highlight w:val="none"/>
        </w:rPr>
        <w:t>；</w:t>
      </w:r>
    </w:p>
    <w:p w14:paraId="10F9E7A0">
      <w:pPr>
        <w:tabs>
          <w:tab w:val="left" w:pos="1305"/>
        </w:tabs>
        <w:spacing w:line="380" w:lineRule="exact"/>
        <w:ind w:firstLine="420"/>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（3）“采购需求”须提供的有效证明文件</w:t>
      </w:r>
      <w:r>
        <w:rPr>
          <w:rFonts w:hint="eastAsia" w:ascii="宋体" w:hAnsi="宋体" w:cs="宋体"/>
          <w:b/>
          <w:color w:val="auto"/>
          <w:kern w:val="0"/>
          <w:sz w:val="21"/>
          <w:szCs w:val="21"/>
          <w:highlight w:val="none"/>
        </w:rPr>
        <w:t>（必须提供）</w:t>
      </w:r>
      <w:r>
        <w:rPr>
          <w:rFonts w:hint="eastAsia" w:ascii="宋体" w:hAnsi="宋体" w:cs="宋体"/>
          <w:bCs/>
          <w:color w:val="auto"/>
          <w:kern w:val="0"/>
          <w:sz w:val="21"/>
          <w:szCs w:val="21"/>
          <w:highlight w:val="none"/>
        </w:rPr>
        <w:t>。</w:t>
      </w:r>
    </w:p>
    <w:p w14:paraId="5E3793E1">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11.1.3其他有效证明材料：</w:t>
      </w:r>
    </w:p>
    <w:p w14:paraId="153105C5">
      <w:pPr>
        <w:numPr>
          <w:ilvl w:val="0"/>
          <w:numId w:val="5"/>
        </w:numPr>
        <w:tabs>
          <w:tab w:val="left" w:pos="1305"/>
        </w:tabs>
        <w:spacing w:line="380" w:lineRule="exact"/>
        <w:ind w:left="480" w:leftChars="200" w:firstLine="0" w:firstLineChars="0"/>
        <w:rPr>
          <w:rFonts w:ascii="宋体" w:hAnsi="宋体"/>
          <w:color w:val="auto"/>
          <w:kern w:val="0"/>
          <w:sz w:val="21"/>
          <w:szCs w:val="24"/>
          <w:highlight w:val="none"/>
        </w:rPr>
      </w:pPr>
      <w:r>
        <w:rPr>
          <w:rFonts w:hint="eastAsia" w:ascii="宋体" w:hAnsi="宋体"/>
          <w:color w:val="auto"/>
          <w:kern w:val="0"/>
          <w:sz w:val="21"/>
          <w:szCs w:val="24"/>
          <w:highlight w:val="none"/>
        </w:rPr>
        <w:t>供应商的项目实施方案</w:t>
      </w:r>
      <w:r>
        <w:rPr>
          <w:rFonts w:hint="eastAsia" w:ascii="宋体" w:hAnsi="宋体"/>
          <w:b/>
          <w:bCs/>
          <w:color w:val="auto"/>
          <w:kern w:val="0"/>
          <w:sz w:val="21"/>
          <w:szCs w:val="24"/>
          <w:highlight w:val="none"/>
        </w:rPr>
        <w:t>（如有，请提供）；</w:t>
      </w:r>
    </w:p>
    <w:p w14:paraId="14B700AE">
      <w:pPr>
        <w:tabs>
          <w:tab w:val="left" w:pos="1305"/>
        </w:tabs>
        <w:spacing w:line="380" w:lineRule="exact"/>
        <w:ind w:left="480" w:leftChars="200" w:firstLine="0" w:firstLineChars="0"/>
        <w:rPr>
          <w:rFonts w:ascii="宋体" w:hAnsi="宋体"/>
          <w:color w:val="auto"/>
          <w:kern w:val="0"/>
          <w:sz w:val="21"/>
          <w:szCs w:val="24"/>
          <w:highlight w:val="none"/>
        </w:rPr>
      </w:pPr>
      <w:r>
        <w:rPr>
          <w:rFonts w:hint="eastAsia" w:ascii="宋体" w:hAnsi="宋体"/>
          <w:color w:val="auto"/>
          <w:kern w:val="0"/>
          <w:sz w:val="21"/>
          <w:szCs w:val="24"/>
          <w:highlight w:val="none"/>
        </w:rPr>
        <w:t>项目实施方案内容包含但不限于：</w:t>
      </w:r>
    </w:p>
    <w:p w14:paraId="391252B1">
      <w:pPr>
        <w:spacing w:line="36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Ⅰ、</w:t>
      </w:r>
      <w:r>
        <w:rPr>
          <w:rFonts w:hint="eastAsia" w:ascii="宋体" w:hAnsi="宋体" w:eastAsia="宋体" w:cs="宋体"/>
          <w:color w:val="auto"/>
          <w:kern w:val="2"/>
          <w:sz w:val="21"/>
          <w:szCs w:val="21"/>
          <w:highlight w:val="none"/>
          <w:lang w:val="en-US" w:eastAsia="zh-CN" w:bidi="ar-SA"/>
        </w:rPr>
        <w:t>实施技术方案</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 w:val="21"/>
          <w:szCs w:val="21"/>
          <w:highlight w:val="none"/>
        </w:rPr>
        <w:t>①实施组织办法及</w:t>
      </w:r>
      <w:r>
        <w:rPr>
          <w:rFonts w:hint="eastAsia" w:ascii="宋体" w:hAnsi="宋体" w:cs="宋体"/>
          <w:color w:val="auto"/>
          <w:sz w:val="21"/>
          <w:szCs w:val="21"/>
          <w:highlight w:val="none"/>
          <w:lang w:eastAsia="zh-CN"/>
        </w:rPr>
        <w:t>所采用</w:t>
      </w:r>
      <w:r>
        <w:rPr>
          <w:rFonts w:hint="eastAsia" w:ascii="宋体" w:hAnsi="宋体" w:cs="宋体"/>
          <w:color w:val="auto"/>
          <w:sz w:val="21"/>
          <w:szCs w:val="21"/>
          <w:highlight w:val="none"/>
        </w:rPr>
        <w:t>技术</w:t>
      </w:r>
      <w:r>
        <w:rPr>
          <w:rFonts w:hint="eastAsia" w:ascii="宋体" w:hAnsi="宋体" w:cs="宋体"/>
          <w:color w:val="auto"/>
          <w:sz w:val="21"/>
          <w:szCs w:val="21"/>
          <w:highlight w:val="none"/>
          <w:lang w:eastAsia="zh-CN"/>
        </w:rPr>
        <w:t>方案</w:t>
      </w:r>
      <w:r>
        <w:rPr>
          <w:rFonts w:hint="eastAsia" w:ascii="宋体" w:hAnsi="宋体" w:cs="宋体"/>
          <w:color w:val="auto"/>
          <w:sz w:val="21"/>
          <w:szCs w:val="21"/>
          <w:highlight w:val="none"/>
        </w:rPr>
        <w:t>；②</w:t>
      </w:r>
      <w:r>
        <w:rPr>
          <w:rFonts w:hint="eastAsia" w:ascii="宋体" w:hAnsi="宋体" w:cs="宋体"/>
          <w:color w:val="auto"/>
          <w:sz w:val="21"/>
          <w:szCs w:val="21"/>
          <w:highlight w:val="none"/>
          <w:lang w:eastAsia="zh-CN"/>
        </w:rPr>
        <w:t>防控管理</w:t>
      </w:r>
      <w:r>
        <w:rPr>
          <w:rFonts w:hint="eastAsia" w:ascii="宋体" w:hAnsi="宋体" w:cs="宋体"/>
          <w:color w:val="auto"/>
          <w:sz w:val="21"/>
          <w:szCs w:val="21"/>
          <w:highlight w:val="none"/>
        </w:rPr>
        <w:t>；③项目实施规范和管理制度；</w:t>
      </w: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rPr>
        <w:t>重点难点及解决办法</w:t>
      </w:r>
      <w:r>
        <w:rPr>
          <w:rFonts w:hint="eastAsia" w:ascii="宋体" w:hAnsi="宋体" w:cs="宋体"/>
          <w:color w:val="auto"/>
          <w:sz w:val="21"/>
          <w:szCs w:val="21"/>
          <w:highlight w:val="none"/>
          <w:lang w:eastAsia="zh-CN"/>
        </w:rPr>
        <w:t>等</w:t>
      </w:r>
      <w:r>
        <w:rPr>
          <w:rFonts w:hint="eastAsia" w:ascii="宋体" w:hAnsi="宋体" w:cs="宋体"/>
          <w:color w:val="auto"/>
          <w:sz w:val="21"/>
          <w:szCs w:val="21"/>
          <w:highlight w:val="none"/>
        </w:rPr>
        <w:t>。</w:t>
      </w:r>
    </w:p>
    <w:p w14:paraId="637E44D3">
      <w:pPr>
        <w:spacing w:line="360" w:lineRule="exact"/>
        <w:ind w:firstLine="420"/>
        <w:rPr>
          <w:rFonts w:hint="eastAsia" w:ascii="宋体" w:hAnsi="宋体" w:cs="宋体"/>
          <w:bCs/>
          <w:color w:val="auto"/>
          <w:sz w:val="21"/>
          <w:szCs w:val="21"/>
          <w:highlight w:val="none"/>
        </w:rPr>
      </w:pPr>
      <w:r>
        <w:rPr>
          <w:rFonts w:hint="eastAsia" w:ascii="宋体" w:hAnsi="宋体" w:cs="宋体"/>
          <w:color w:val="auto"/>
          <w:sz w:val="21"/>
          <w:szCs w:val="21"/>
          <w:highlight w:val="none"/>
        </w:rPr>
        <w:t>Ⅱ、</w:t>
      </w:r>
      <w:r>
        <w:rPr>
          <w:rFonts w:hint="eastAsia" w:ascii="宋体" w:hAnsi="宋体" w:eastAsia="宋体" w:cs="宋体"/>
          <w:color w:val="auto"/>
          <w:kern w:val="2"/>
          <w:sz w:val="21"/>
          <w:szCs w:val="21"/>
          <w:highlight w:val="none"/>
          <w:lang w:val="en-US" w:eastAsia="zh-CN" w:bidi="ar-SA"/>
        </w:rPr>
        <w:t>质量控制方案</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 w:val="21"/>
          <w:szCs w:val="21"/>
          <w:highlight w:val="none"/>
          <w:lang w:val="en-US" w:eastAsia="zh-CN"/>
        </w:rPr>
        <w:t>①项目实施进度安排；②质量管理体系和安全保障措施；③成果管理制度；</w:t>
      </w: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lang w:val="en-US" w:eastAsia="zh-CN"/>
        </w:rPr>
        <w:t>保密管理制度和相应措施等</w:t>
      </w:r>
      <w:r>
        <w:rPr>
          <w:rFonts w:hint="eastAsia" w:ascii="宋体" w:hAnsi="宋体" w:cs="宋体"/>
          <w:bCs/>
          <w:color w:val="auto"/>
          <w:sz w:val="21"/>
          <w:szCs w:val="21"/>
          <w:highlight w:val="none"/>
        </w:rPr>
        <w:t>。</w:t>
      </w:r>
    </w:p>
    <w:p w14:paraId="6C66DC77">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Ⅲ、</w:t>
      </w:r>
      <w:r>
        <w:rPr>
          <w:rFonts w:hint="eastAsia" w:ascii="宋体" w:hAnsi="宋体" w:eastAsia="宋体" w:cs="宋体"/>
          <w:color w:val="auto"/>
          <w:kern w:val="2"/>
          <w:sz w:val="21"/>
          <w:szCs w:val="21"/>
          <w:highlight w:val="none"/>
          <w:lang w:val="en-US" w:eastAsia="zh-CN" w:bidi="ar-SA"/>
        </w:rPr>
        <w:t>项目进度保障方案</w:t>
      </w:r>
      <w:r>
        <w:rPr>
          <w:rFonts w:hint="eastAsia" w:ascii="宋体" w:hAnsi="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 w:val="21"/>
          <w:szCs w:val="21"/>
          <w:highlight w:val="none"/>
          <w:lang w:val="en-US" w:eastAsia="zh-CN"/>
        </w:rPr>
        <w:t>①时间进度安排；②各个阶段工作安排；③进度保障方案等</w:t>
      </w:r>
      <w:r>
        <w:rPr>
          <w:rFonts w:hint="eastAsia" w:ascii="宋体" w:hAnsi="宋体" w:cs="宋体"/>
          <w:color w:val="auto"/>
          <w:sz w:val="21"/>
          <w:szCs w:val="21"/>
          <w:highlight w:val="none"/>
        </w:rPr>
        <w:t>。</w:t>
      </w:r>
    </w:p>
    <w:p w14:paraId="4124C58E">
      <w:pPr>
        <w:tabs>
          <w:tab w:val="left" w:pos="1305"/>
        </w:tabs>
        <w:spacing w:line="380" w:lineRule="exact"/>
        <w:ind w:firstLine="420"/>
        <w:rPr>
          <w:rFonts w:hint="eastAsia" w:ascii="宋体" w:hAnsi="宋体" w:cs="Times New Roman"/>
          <w:color w:val="auto"/>
          <w:kern w:val="0"/>
          <w:sz w:val="21"/>
          <w:szCs w:val="24"/>
          <w:highlight w:val="none"/>
        </w:rPr>
      </w:pPr>
      <w:r>
        <w:rPr>
          <w:rFonts w:hint="eastAsia" w:ascii="宋体" w:hAnsi="宋体" w:cs="Times New Roman"/>
          <w:color w:val="auto"/>
          <w:kern w:val="0"/>
          <w:sz w:val="21"/>
          <w:szCs w:val="24"/>
          <w:highlight w:val="none"/>
          <w:lang w:eastAsia="zh-CN"/>
        </w:rPr>
        <w:t>（</w:t>
      </w:r>
      <w:r>
        <w:rPr>
          <w:rFonts w:hint="eastAsia" w:ascii="宋体" w:hAnsi="宋体" w:cs="Times New Roman"/>
          <w:color w:val="auto"/>
          <w:kern w:val="0"/>
          <w:sz w:val="21"/>
          <w:szCs w:val="24"/>
          <w:highlight w:val="none"/>
          <w:lang w:val="en-US" w:eastAsia="zh-CN"/>
        </w:rPr>
        <w:t>2</w:t>
      </w:r>
      <w:r>
        <w:rPr>
          <w:rFonts w:hint="eastAsia" w:ascii="宋体" w:hAnsi="宋体" w:cs="Times New Roman"/>
          <w:color w:val="auto"/>
          <w:kern w:val="0"/>
          <w:sz w:val="21"/>
          <w:szCs w:val="24"/>
          <w:highlight w:val="none"/>
          <w:lang w:eastAsia="zh-CN"/>
        </w:rPr>
        <w:t>）</w:t>
      </w:r>
      <w:r>
        <w:rPr>
          <w:rFonts w:hint="eastAsia" w:ascii="宋体" w:hAnsi="宋体" w:cs="Times New Roman"/>
          <w:color w:val="auto"/>
          <w:kern w:val="0"/>
          <w:sz w:val="21"/>
          <w:szCs w:val="24"/>
          <w:highlight w:val="none"/>
        </w:rPr>
        <w:t>供应商</w:t>
      </w:r>
      <w:r>
        <w:rPr>
          <w:rFonts w:hint="eastAsia" w:ascii="宋体" w:hAnsi="宋体" w:cs="Times New Roman"/>
          <w:color w:val="auto"/>
          <w:kern w:val="0"/>
          <w:sz w:val="21"/>
          <w:szCs w:val="24"/>
          <w:highlight w:val="none"/>
          <w:lang w:val="en-US" w:eastAsia="zh-CN"/>
        </w:rPr>
        <w:t>拟投入人员技术能力证明材料</w:t>
      </w:r>
      <w:r>
        <w:rPr>
          <w:rFonts w:hint="eastAsia" w:ascii="宋体" w:hAnsi="宋体"/>
          <w:b/>
          <w:bCs/>
          <w:color w:val="auto"/>
          <w:kern w:val="0"/>
          <w:sz w:val="21"/>
          <w:szCs w:val="24"/>
          <w:highlight w:val="none"/>
        </w:rPr>
        <w:t>（如有，请提供）；</w:t>
      </w:r>
    </w:p>
    <w:p w14:paraId="0772C9B5">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olor w:val="auto"/>
          <w:kern w:val="0"/>
          <w:sz w:val="21"/>
          <w:szCs w:val="24"/>
          <w:highlight w:val="none"/>
        </w:rPr>
        <w:t>（3）供应商2023年以来具有同类项目业绩的相关证明材料</w:t>
      </w:r>
      <w:r>
        <w:rPr>
          <w:rFonts w:hint="eastAsia" w:ascii="宋体" w:hAnsi="宋体"/>
          <w:b/>
          <w:bCs/>
          <w:color w:val="auto"/>
          <w:kern w:val="0"/>
          <w:sz w:val="21"/>
          <w:szCs w:val="24"/>
          <w:highlight w:val="none"/>
        </w:rPr>
        <w:t>（如有，请提供）；</w:t>
      </w:r>
    </w:p>
    <w:p w14:paraId="59B0C905">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（4）供</w:t>
      </w:r>
      <w:r>
        <w:rPr>
          <w:rFonts w:hint="eastAsia" w:ascii="宋体" w:hAnsi="宋体" w:cs="宋体"/>
          <w:color w:val="auto"/>
          <w:kern w:val="0"/>
          <w:sz w:val="21"/>
          <w:szCs w:val="21"/>
          <w:highlight w:val="none"/>
        </w:rPr>
        <w:t>应商可结合本项目的评审办法视自身情况自行提交相关证明材料</w:t>
      </w:r>
      <w:r>
        <w:rPr>
          <w:rFonts w:hint="eastAsia" w:ascii="宋体" w:hAnsi="宋体" w:cs="宋体"/>
          <w:b/>
          <w:color w:val="auto"/>
          <w:kern w:val="0"/>
          <w:sz w:val="21"/>
          <w:szCs w:val="21"/>
          <w:highlight w:val="none"/>
        </w:rPr>
        <w:t>（如有，请提供）</w:t>
      </w:r>
      <w:r>
        <w:rPr>
          <w:rFonts w:hint="eastAsia" w:ascii="宋体" w:hAnsi="宋体" w:cs="宋体"/>
          <w:color w:val="auto"/>
          <w:kern w:val="0"/>
          <w:sz w:val="21"/>
          <w:szCs w:val="21"/>
          <w:highlight w:val="none"/>
        </w:rPr>
        <w:t>。</w:t>
      </w:r>
    </w:p>
    <w:p w14:paraId="6E1C9B5B">
      <w:pPr>
        <w:spacing w:line="380" w:lineRule="exact"/>
        <w:ind w:firstLine="422"/>
        <w:rPr>
          <w:rFonts w:ascii="宋体" w:hAnsi="宋体"/>
          <w:b/>
          <w:color w:val="auto"/>
          <w:sz w:val="21"/>
          <w:szCs w:val="21"/>
          <w:highlight w:val="none"/>
        </w:rPr>
      </w:pPr>
      <w:r>
        <w:rPr>
          <w:rFonts w:hint="eastAsia" w:ascii="宋体" w:hAnsi="宋体"/>
          <w:b/>
          <w:color w:val="auto"/>
          <w:sz w:val="21"/>
          <w:szCs w:val="21"/>
          <w:highlight w:val="none"/>
        </w:rPr>
        <w:t>供应商提供的以上相关证明材料必须真实有效，属于“必须提供”的材料应加盖供应商电子签章，否则，响应文件按无效处理；其中“必须提供”的材料在“响应文件（格式）”中有要求法定代表人或相应的授权委托代理人在规定位置签字（或电子签名）的，必须按规定签字（或电子签名），否则，响应文件按无效处理。</w:t>
      </w:r>
    </w:p>
    <w:p w14:paraId="5A80EA64">
      <w:pPr>
        <w:spacing w:line="38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11.2供应商应按竞争性磋商文件第六章“响应文件（格式）”编制响应文件。</w:t>
      </w:r>
    </w:p>
    <w:p w14:paraId="1EACF3BE">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12.响应文件的语言及计量</w:t>
      </w:r>
    </w:p>
    <w:p w14:paraId="6C0F8BB3">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12.1 响应文件以及供应商与采购代理机构就有关响应事宜的所有来往函电，均必须以中文汉语书写。供应商提交的支持文件和印刷的文献可以使用别的语言，但其相应内容必须附有中文翻译文本，在解释响应文件时以中文翻译文本为主。</w:t>
      </w:r>
    </w:p>
    <w:p w14:paraId="2B6F3D67">
      <w:pPr>
        <w:tabs>
          <w:tab w:val="left" w:pos="1305"/>
        </w:tabs>
        <w:spacing w:line="380" w:lineRule="exact"/>
        <w:ind w:firstLine="422"/>
        <w:rPr>
          <w:rFonts w:hint="eastAsia" w:ascii="宋体" w:hAnsi="宋体" w:eastAsia="宋体" w:cs="宋体"/>
          <w:b/>
          <w:color w:val="auto"/>
          <w:kern w:val="0"/>
          <w:sz w:val="21"/>
          <w:szCs w:val="21"/>
          <w:highlight w:val="none"/>
        </w:rPr>
      </w:pPr>
      <w:r>
        <w:rPr>
          <w:rFonts w:hint="eastAsia" w:ascii="宋体" w:hAnsi="宋体" w:cs="宋体"/>
          <w:color w:val="auto"/>
          <w:kern w:val="0"/>
          <w:sz w:val="21"/>
          <w:szCs w:val="21"/>
          <w:highlight w:val="none"/>
        </w:rPr>
        <w:t>12.2 响应计量单位，磋商文件已有明确规定的</w:t>
      </w:r>
      <w:r>
        <w:rPr>
          <w:rFonts w:hint="eastAsia" w:ascii="宋体" w:hAnsi="宋体" w:eastAsia="宋体" w:cs="宋体"/>
          <w:color w:val="auto"/>
          <w:kern w:val="0"/>
          <w:sz w:val="21"/>
          <w:szCs w:val="21"/>
          <w:highlight w:val="none"/>
        </w:rPr>
        <w:t>，使用磋商文件规定的计量单位；磋商文件没有规定的，必须采用中华人民共和国法定计量单位（货币单位：人民币元），否则视同未响应。</w:t>
      </w:r>
    </w:p>
    <w:p w14:paraId="65935722">
      <w:pPr>
        <w:tabs>
          <w:tab w:val="left" w:pos="1305"/>
        </w:tabs>
        <w:spacing w:line="380" w:lineRule="exact"/>
        <w:ind w:firstLine="422"/>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13.磋商报价及采购预算金额</w:t>
      </w:r>
    </w:p>
    <w:p w14:paraId="60828E76">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13.1供应商必须就“采购需求”中的所有内容作完整唯一报价，响应文件只允许有一个报价方案，有选择的或有条件的报价将不予接受。</w:t>
      </w:r>
    </w:p>
    <w:p w14:paraId="0BA04047">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13.2采购预算金额：</w:t>
      </w:r>
      <w:r>
        <w:rPr>
          <w:rFonts w:hint="eastAsia" w:ascii="宋体" w:hAnsi="宋体" w:cs="宋体"/>
          <w:color w:val="auto"/>
          <w:kern w:val="0"/>
          <w:sz w:val="21"/>
          <w:szCs w:val="21"/>
          <w:highlight w:val="none"/>
          <w:lang w:eastAsia="zh-CN"/>
        </w:rPr>
        <w:t>壹佰玖拾捌万壹仟肆佰元整（¥1981400.00）</w:t>
      </w:r>
      <w:r>
        <w:rPr>
          <w:rFonts w:hint="eastAsia" w:ascii="宋体" w:hAnsi="宋体" w:cs="宋体"/>
          <w:color w:val="auto"/>
          <w:kern w:val="0"/>
          <w:sz w:val="21"/>
          <w:szCs w:val="21"/>
          <w:highlight w:val="none"/>
        </w:rPr>
        <w:t>，供应商所竞报价超过采购预算金额的，响应文件作无效处理。</w:t>
      </w:r>
    </w:p>
    <w:p w14:paraId="1DCE9D7D">
      <w:pPr>
        <w:tabs>
          <w:tab w:val="left" w:pos="1305"/>
        </w:tabs>
        <w:spacing w:line="380" w:lineRule="exact"/>
        <w:ind w:firstLine="420"/>
        <w:rPr>
          <w:rFonts w:ascii="宋体" w:hAnsi="宋体" w:cs="宋体"/>
          <w:color w:val="auto"/>
          <w:sz w:val="21"/>
          <w:szCs w:val="21"/>
          <w:highlight w:val="none"/>
        </w:rPr>
      </w:pPr>
      <w:r>
        <w:rPr>
          <w:rFonts w:hint="eastAsia" w:ascii="宋体" w:hAnsi="宋体" w:cs="宋体"/>
          <w:color w:val="auto"/>
          <w:kern w:val="0"/>
          <w:sz w:val="21"/>
          <w:szCs w:val="21"/>
          <w:highlight w:val="none"/>
        </w:rPr>
        <w:t>13.3</w:t>
      </w:r>
      <w:r>
        <w:rPr>
          <w:rFonts w:hint="eastAsia" w:ascii="宋体" w:hAnsi="宋体" w:eastAsia="宋体" w:cs="宋体"/>
          <w:color w:val="auto"/>
          <w:sz w:val="21"/>
          <w:szCs w:val="21"/>
          <w:highlight w:val="none"/>
          <w:lang w:val="en-US" w:eastAsia="zh-CN"/>
        </w:rPr>
        <w:t>供应商磋商报价包含完成本项目服务（枯死木清理，媒介昆虫防治，开展本项目松材线虫病疫情防控</w:t>
      </w:r>
      <w:r>
        <w:rPr>
          <w:rFonts w:hint="eastAsia" w:ascii="宋体" w:hAnsi="宋体" w:cs="宋体"/>
          <w:color w:val="auto"/>
          <w:sz w:val="21"/>
          <w:szCs w:val="21"/>
          <w:highlight w:val="none"/>
          <w:lang w:val="en-US" w:eastAsia="zh-CN"/>
        </w:rPr>
        <w:t>等）、购置</w:t>
      </w:r>
      <w:r>
        <w:rPr>
          <w:rFonts w:hint="eastAsia" w:ascii="宋体" w:hAnsi="宋体" w:eastAsia="宋体" w:cs="宋体"/>
          <w:color w:val="auto"/>
          <w:sz w:val="21"/>
          <w:szCs w:val="21"/>
          <w:highlight w:val="none"/>
          <w:lang w:val="en-US" w:eastAsia="zh-CN"/>
        </w:rPr>
        <w:t>杀虫药物、器具等费用，以及完成本项目服务所需的人工费、交通费、劳保费、差旅费、保险费、税金、采购代理服务费、材料费、物耗、验收费、管理费、相关伴随服务等服务期间可能发生的一切费用，供应商综合考虑在磋商报价中，</w:t>
      </w:r>
      <w:r>
        <w:rPr>
          <w:rFonts w:hint="eastAsia" w:ascii="宋体" w:hAnsi="宋体" w:eastAsia="宋体" w:cs="宋体"/>
          <w:color w:val="auto"/>
          <w:sz w:val="21"/>
          <w:szCs w:val="21"/>
          <w:highlight w:val="none"/>
          <w:lang w:eastAsia="zh-CN"/>
        </w:rPr>
        <w:t>在合同实施时，采购人将不予支付供应商没有列入的项目费用，并认为此项目的费用已包括在磋商报价中。</w:t>
      </w:r>
      <w:r>
        <w:rPr>
          <w:rFonts w:hint="eastAsia" w:ascii="宋体" w:hAnsi="宋体" w:cs="宋体"/>
          <w:color w:val="auto"/>
          <w:sz w:val="21"/>
          <w:szCs w:val="21"/>
          <w:highlight w:val="none"/>
          <w:lang w:val="en-US" w:eastAsia="zh-CN"/>
        </w:rPr>
        <w:t>本项目依据供应商在服务期限内实际完成的服务项目据实结算，供应商磋商时报出的最后磋商报价仅做为评审的依据，不作为最终结算的合同总价。</w:t>
      </w:r>
    </w:p>
    <w:p w14:paraId="1A7C9902">
      <w:pPr>
        <w:tabs>
          <w:tab w:val="left" w:pos="1305"/>
        </w:tabs>
        <w:spacing w:line="380" w:lineRule="exact"/>
        <w:ind w:firstLine="420"/>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13.4</w:t>
      </w:r>
      <w:r>
        <w:rPr>
          <w:rFonts w:hint="eastAsia" w:ascii="宋体" w:hAnsi="宋体"/>
          <w:color w:val="auto"/>
          <w:kern w:val="0"/>
          <w:sz w:val="21"/>
          <w:szCs w:val="21"/>
          <w:highlight w:val="none"/>
        </w:rPr>
        <w:t>未书面退出磋商的供应商必须在规定时间内登录</w:t>
      </w:r>
      <w:r>
        <w:rPr>
          <w:rFonts w:hint="eastAsia" w:ascii="宋体" w:hAnsi="宋体" w:cs="宋体"/>
          <w:color w:val="auto"/>
          <w:sz w:val="21"/>
          <w:szCs w:val="24"/>
          <w:highlight w:val="none"/>
        </w:rPr>
        <w:t>广西政府采购云平台</w:t>
      </w:r>
      <w:r>
        <w:rPr>
          <w:rFonts w:hint="eastAsia" w:ascii="宋体" w:hAnsi="宋体"/>
          <w:color w:val="auto"/>
          <w:kern w:val="0"/>
          <w:sz w:val="21"/>
          <w:szCs w:val="21"/>
          <w:highlight w:val="none"/>
        </w:rPr>
        <w:t>在线提交最后报价，其最后报价不得超出采购预算；磋商过程中磋商文件未做实质性变动的，</w:t>
      </w:r>
      <w:r>
        <w:rPr>
          <w:rFonts w:hint="eastAsia" w:ascii="宋体" w:hAnsi="宋体"/>
          <w:b/>
          <w:color w:val="auto"/>
          <w:kern w:val="0"/>
          <w:sz w:val="21"/>
          <w:szCs w:val="21"/>
          <w:highlight w:val="none"/>
        </w:rPr>
        <w:t>最后报价不得超过首次报价</w:t>
      </w:r>
      <w:r>
        <w:rPr>
          <w:rFonts w:hint="eastAsia" w:ascii="宋体" w:hAnsi="宋体" w:cs="宋体"/>
          <w:b/>
          <w:color w:val="auto"/>
          <w:kern w:val="0"/>
          <w:sz w:val="21"/>
          <w:szCs w:val="21"/>
          <w:highlight w:val="none"/>
        </w:rPr>
        <w:t xml:space="preserve">。  </w:t>
      </w:r>
    </w:p>
    <w:p w14:paraId="390697FA">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14.响应文件有效期</w:t>
      </w:r>
    </w:p>
    <w:p w14:paraId="4D0118C7">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响应文件有效期：自响应文件提交截止时间之日起90天，有效期不足的响应文件将被拒绝。</w:t>
      </w:r>
    </w:p>
    <w:p w14:paraId="3E2064A8">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15.电子响应文件的制作、加密要求</w:t>
      </w:r>
    </w:p>
    <w:p w14:paraId="7BC25D1D">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15.1</w:t>
      </w:r>
      <w:r>
        <w:rPr>
          <w:rFonts w:hint="eastAsia" w:ascii="宋体" w:hAnsi="宋体" w:cs="宋体"/>
          <w:bCs/>
          <w:color w:val="auto"/>
          <w:sz w:val="21"/>
          <w:szCs w:val="21"/>
          <w:highlight w:val="none"/>
        </w:rPr>
        <w:t>供应商制作电子响应文件前，应登录广西政府采购云平台进行“申请获取采购文件”操作，否则，将导致无法在线编制响应文件并参与竞标，其不利后果由供应商自行承担</w:t>
      </w:r>
      <w:r>
        <w:rPr>
          <w:rFonts w:hint="eastAsia" w:ascii="宋体" w:hAnsi="宋体" w:cs="宋体"/>
          <w:color w:val="auto"/>
          <w:sz w:val="21"/>
          <w:szCs w:val="24"/>
          <w:highlight w:val="none"/>
        </w:rPr>
        <w:t>。</w:t>
      </w:r>
    </w:p>
    <w:p w14:paraId="6A7B2ACD">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15.2供应商下载或获取竞争性磋商文件后，登录“广西政府采购云平台电子投标客户端”，按照本磋商文件规定的响应文件格式、顺序以及广西政府采购云平台的要求，通过“广西政府采购云平台电子投标客户端”编制电子响应文件。</w:t>
      </w:r>
    </w:p>
    <w:p w14:paraId="1225F1B0">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15.3</w:t>
      </w:r>
      <w:r>
        <w:rPr>
          <w:rFonts w:hint="eastAsia"/>
          <w:color w:val="auto"/>
          <w:sz w:val="21"/>
          <w:szCs w:val="24"/>
          <w:highlight w:val="none"/>
        </w:rPr>
        <w:t>供应商</w:t>
      </w:r>
      <w:r>
        <w:rPr>
          <w:color w:val="auto"/>
          <w:sz w:val="21"/>
          <w:szCs w:val="24"/>
          <w:highlight w:val="none"/>
        </w:rPr>
        <w:t>应按“</w:t>
      </w:r>
      <w:r>
        <w:rPr>
          <w:rFonts w:hint="eastAsia"/>
          <w:color w:val="auto"/>
          <w:sz w:val="21"/>
          <w:szCs w:val="24"/>
          <w:highlight w:val="none"/>
        </w:rPr>
        <w:t>广西政府采购云平台电子投标客户端</w:t>
      </w:r>
      <w:r>
        <w:rPr>
          <w:color w:val="auto"/>
          <w:sz w:val="21"/>
          <w:szCs w:val="24"/>
          <w:highlight w:val="none"/>
        </w:rPr>
        <w:t>”载明的“标书关联”功能进行电子</w:t>
      </w:r>
      <w:r>
        <w:rPr>
          <w:rFonts w:hint="eastAsia"/>
          <w:color w:val="auto"/>
          <w:sz w:val="21"/>
          <w:szCs w:val="24"/>
          <w:highlight w:val="none"/>
        </w:rPr>
        <w:t>响应</w:t>
      </w:r>
      <w:r>
        <w:rPr>
          <w:color w:val="auto"/>
          <w:sz w:val="21"/>
          <w:szCs w:val="24"/>
          <w:highlight w:val="none"/>
        </w:rPr>
        <w:t>文件的关联定位，以便</w:t>
      </w:r>
      <w:r>
        <w:rPr>
          <w:rFonts w:hint="eastAsia"/>
          <w:color w:val="auto"/>
          <w:sz w:val="21"/>
          <w:szCs w:val="24"/>
          <w:highlight w:val="none"/>
        </w:rPr>
        <w:t>磋商小组</w:t>
      </w:r>
      <w:r>
        <w:rPr>
          <w:color w:val="auto"/>
          <w:sz w:val="21"/>
          <w:szCs w:val="24"/>
          <w:highlight w:val="none"/>
        </w:rPr>
        <w:t>在评审时点击相应评审项可直接定位到该评审内容；如</w:t>
      </w:r>
      <w:r>
        <w:rPr>
          <w:rFonts w:hint="eastAsia"/>
          <w:color w:val="auto"/>
          <w:sz w:val="21"/>
          <w:szCs w:val="24"/>
          <w:highlight w:val="none"/>
        </w:rPr>
        <w:t>供应商</w:t>
      </w:r>
      <w:r>
        <w:rPr>
          <w:color w:val="auto"/>
          <w:sz w:val="21"/>
          <w:szCs w:val="24"/>
          <w:highlight w:val="none"/>
        </w:rPr>
        <w:t>的电子</w:t>
      </w:r>
      <w:r>
        <w:rPr>
          <w:rFonts w:hint="eastAsia"/>
          <w:color w:val="auto"/>
          <w:sz w:val="21"/>
          <w:szCs w:val="24"/>
          <w:highlight w:val="none"/>
        </w:rPr>
        <w:t>响应</w:t>
      </w:r>
      <w:r>
        <w:rPr>
          <w:color w:val="auto"/>
          <w:sz w:val="21"/>
          <w:szCs w:val="24"/>
          <w:highlight w:val="none"/>
        </w:rPr>
        <w:t>文件未能关联定位相应内容，或者关联定位的内容与该评审项不符，导致</w:t>
      </w:r>
      <w:r>
        <w:rPr>
          <w:rFonts w:hint="eastAsia"/>
          <w:color w:val="auto"/>
          <w:sz w:val="21"/>
          <w:szCs w:val="24"/>
          <w:highlight w:val="none"/>
        </w:rPr>
        <w:t>磋商小组</w:t>
      </w:r>
      <w:r>
        <w:rPr>
          <w:color w:val="auto"/>
          <w:sz w:val="21"/>
          <w:szCs w:val="24"/>
          <w:highlight w:val="none"/>
        </w:rPr>
        <w:t>无法查询并做出对</w:t>
      </w:r>
      <w:r>
        <w:rPr>
          <w:rFonts w:hint="eastAsia"/>
          <w:color w:val="auto"/>
          <w:sz w:val="21"/>
          <w:szCs w:val="24"/>
          <w:highlight w:val="none"/>
        </w:rPr>
        <w:t>供应商</w:t>
      </w:r>
      <w:r>
        <w:rPr>
          <w:color w:val="auto"/>
          <w:sz w:val="21"/>
          <w:szCs w:val="24"/>
          <w:highlight w:val="none"/>
        </w:rPr>
        <w:t>不利的评审，相关后果由</w:t>
      </w:r>
      <w:r>
        <w:rPr>
          <w:rFonts w:hint="eastAsia"/>
          <w:color w:val="auto"/>
          <w:sz w:val="21"/>
          <w:szCs w:val="24"/>
          <w:highlight w:val="none"/>
        </w:rPr>
        <w:t>供应商</w:t>
      </w:r>
      <w:r>
        <w:rPr>
          <w:color w:val="auto"/>
          <w:sz w:val="21"/>
          <w:szCs w:val="24"/>
          <w:highlight w:val="none"/>
        </w:rPr>
        <w:t>自行承担。</w:t>
      </w:r>
    </w:p>
    <w:p w14:paraId="54B5A00A">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15.4</w:t>
      </w:r>
      <w:r>
        <w:rPr>
          <w:rFonts w:hint="eastAsia" w:ascii="宋体" w:hAnsi="宋体" w:cs="宋体"/>
          <w:color w:val="auto"/>
          <w:sz w:val="21"/>
          <w:szCs w:val="21"/>
          <w:highlight w:val="none"/>
        </w:rPr>
        <w:t>电子响应文件不得涂改，若有修改错漏处，须由法定代表人或授权委托代理人签字（或电子签名）。因响应文件字迹潦草、表达不清、内容不完整、编排混乱导致响应文件被误读、漏读，或者在竞争性磋商文件规定的部位查找不到相关内容的，其不利后果由供应商自行承担</w:t>
      </w:r>
      <w:r>
        <w:rPr>
          <w:rFonts w:hint="eastAsia" w:ascii="宋体" w:hAnsi="宋体" w:cs="宋体"/>
          <w:color w:val="auto"/>
          <w:sz w:val="21"/>
          <w:szCs w:val="24"/>
          <w:highlight w:val="none"/>
        </w:rPr>
        <w:t>。</w:t>
      </w:r>
    </w:p>
    <w:p w14:paraId="56C974D3">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15.5供应商编制、生成电子响应文件后应当加密响应文件。供应商未按规定编制并加密的响应文件，广西政府采购云平台将予以拒收。</w:t>
      </w:r>
    </w:p>
    <w:p w14:paraId="0993B0A7">
      <w:pPr>
        <w:snapToGrid w:val="0"/>
        <w:spacing w:line="380" w:lineRule="exact"/>
        <w:ind w:firstLine="420"/>
        <w:jc w:val="left"/>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15.6</w:t>
      </w:r>
      <w:r>
        <w:rPr>
          <w:rFonts w:hint="eastAsia" w:ascii="宋体" w:hAnsi="宋体" w:cs="宋体"/>
          <w:b/>
          <w:color w:val="auto"/>
          <w:kern w:val="0"/>
          <w:sz w:val="21"/>
          <w:szCs w:val="21"/>
          <w:highlight w:val="none"/>
        </w:rPr>
        <w:t>供应商公章及签字</w:t>
      </w:r>
    </w:p>
    <w:p w14:paraId="01EC9CA9">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15.6.1本竞争性磋商文件中描述供应商的“公章”是指根据我国对公章的管理规定，使用供应商法定主体行为名称制作的印章，除本竞争性磋商文件有特殊规定外，供应商的其他形式印章均不能代替公章。</w:t>
      </w:r>
    </w:p>
    <w:p w14:paraId="6D42B664">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15.6.2本竞争性磋商文件中描述供应商的“签字”是指供应商的法定代表人或者委托代理人亲自在文件规定签字处亲笔写上个人的名字的行为，私章、签字章、印鉴、影印等其他形式均不能代替亲笔签字。</w:t>
      </w:r>
    </w:p>
    <w:p w14:paraId="335C009C">
      <w:pPr>
        <w:snapToGrid w:val="0"/>
        <w:spacing w:line="380" w:lineRule="exact"/>
        <w:ind w:firstLine="420"/>
        <w:jc w:val="left"/>
        <w:rPr>
          <w:rFonts w:ascii="宋体" w:hAnsi="宋体" w:cs="宋体"/>
          <w:color w:val="auto"/>
          <w:sz w:val="21"/>
          <w:szCs w:val="24"/>
          <w:highlight w:val="none"/>
        </w:rPr>
      </w:pPr>
      <w:r>
        <w:rPr>
          <w:rFonts w:hint="eastAsia" w:ascii="宋体" w:hAnsi="宋体" w:cs="宋体"/>
          <w:color w:val="auto"/>
          <w:sz w:val="21"/>
          <w:szCs w:val="24"/>
          <w:highlight w:val="none"/>
        </w:rPr>
        <w:t>15.6.3本竞争性磋商文件所称的“电子签章”“电子签名”，是指经广西政府采购云平台认可的CA认证的电子签名数据为表现形式的印章，可用于签署电子响应文件，电子签章与实物印章、电子签名与手写签名具有同等法律效力，不因其采用电子化表现形式而否定其法律效力。</w:t>
      </w:r>
    </w:p>
    <w:p w14:paraId="6B9028D3">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16.首次响应文件的提交、撤回、修改</w:t>
      </w:r>
    </w:p>
    <w:p w14:paraId="147B23C9">
      <w:pPr>
        <w:spacing w:line="380" w:lineRule="exact"/>
        <w:ind w:firstLine="420"/>
        <w:rPr>
          <w:rFonts w:ascii="宋体" w:hAnsi="宋体" w:cs="宋体"/>
          <w:bCs/>
          <w:color w:val="auto"/>
          <w:sz w:val="21"/>
          <w:szCs w:val="21"/>
          <w:highlight w:val="none"/>
        </w:rPr>
      </w:pPr>
      <w:r>
        <w:rPr>
          <w:rFonts w:hint="eastAsia" w:ascii="宋体" w:hAnsi="宋体" w:cs="宋体"/>
          <w:color w:val="auto"/>
          <w:sz w:val="21"/>
          <w:szCs w:val="21"/>
          <w:highlight w:val="none"/>
        </w:rPr>
        <w:t>16.1响应文件的提交截止时间：</w:t>
      </w:r>
      <w:r>
        <w:rPr>
          <w:rFonts w:hint="eastAsia" w:ascii="宋体" w:hAnsi="宋体" w:cs="宋体"/>
          <w:color w:val="auto"/>
          <w:sz w:val="21"/>
          <w:szCs w:val="24"/>
          <w:highlight w:val="none"/>
          <w:u w:val="single"/>
          <w:lang w:eastAsia="zh-CN"/>
        </w:rPr>
        <w:t>2026年9月8日</w:t>
      </w:r>
      <w:r>
        <w:rPr>
          <w:rFonts w:hint="eastAsia" w:ascii="宋体" w:hAnsi="宋体" w:cs="宋体"/>
          <w:color w:val="auto"/>
          <w:sz w:val="21"/>
          <w:szCs w:val="24"/>
          <w:highlight w:val="none"/>
          <w:u w:val="single"/>
          <w:lang w:eastAsia="zh-CN"/>
        </w:rPr>
        <w:t>上午9时30分</w:t>
      </w:r>
      <w:r>
        <w:rPr>
          <w:rFonts w:hint="eastAsia" w:ascii="宋体" w:hAnsi="宋体" w:cs="宋体"/>
          <w:bCs/>
          <w:color w:val="auto"/>
          <w:sz w:val="21"/>
          <w:szCs w:val="21"/>
          <w:highlight w:val="none"/>
        </w:rPr>
        <w:t>（北京时间）</w:t>
      </w:r>
    </w:p>
    <w:p w14:paraId="531896AF">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16.2地点：通过</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在线提交。</w:t>
      </w:r>
    </w:p>
    <w:p w14:paraId="7159880B">
      <w:pPr>
        <w:adjustRightInd w:val="0"/>
        <w:snapToGrid w:val="0"/>
        <w:spacing w:line="380" w:lineRule="exact"/>
        <w:ind w:firstLine="420"/>
        <w:rPr>
          <w:rFonts w:ascii="宋体" w:hAnsi="宋体" w:cs="宋体"/>
          <w:bCs/>
          <w:color w:val="auto"/>
          <w:sz w:val="21"/>
          <w:szCs w:val="21"/>
          <w:highlight w:val="none"/>
        </w:rPr>
      </w:pPr>
      <w:r>
        <w:rPr>
          <w:rFonts w:hint="eastAsia" w:ascii="宋体" w:hAnsi="宋体" w:cs="宋体"/>
          <w:bCs/>
          <w:color w:val="auto"/>
          <w:sz w:val="21"/>
          <w:szCs w:val="21"/>
          <w:highlight w:val="none"/>
        </w:rPr>
        <w:t>16.3供应商应当在响应文件提交截止时间前，将生成的电子响应文件上传提交至</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。响应文件提交截止时间前可以补充、修改或撤回电子响应文件，补充、修改电子响应文件的，应当先行撤回原文件，补充、修改后重新传输提交。</w:t>
      </w:r>
      <w:r>
        <w:rPr>
          <w:rFonts w:hint="eastAsia" w:ascii="宋体" w:hAnsi="宋体" w:cs="宋体"/>
          <w:color w:val="auto"/>
          <w:kern w:val="0"/>
          <w:sz w:val="21"/>
          <w:szCs w:val="21"/>
          <w:highlight w:val="none"/>
        </w:rPr>
        <w:t>在响应文件提交截止时间后的响应文件有效期内，供应商不得撤回其响应文件。</w:t>
      </w:r>
      <w:r>
        <w:rPr>
          <w:rFonts w:hint="eastAsia" w:ascii="宋体" w:hAnsi="宋体" w:cs="宋体"/>
          <w:bCs/>
          <w:color w:val="auto"/>
          <w:sz w:val="21"/>
          <w:szCs w:val="21"/>
          <w:highlight w:val="none"/>
        </w:rPr>
        <w:t>响应文件提交截止时间前未成功将电子响应文件上传</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的，视为未提交响应文件。</w:t>
      </w:r>
    </w:p>
    <w:p w14:paraId="12C51159">
      <w:pPr>
        <w:tabs>
          <w:tab w:val="left" w:pos="1305"/>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16.4除竞争性磋商文件另有规定外，供应商所提交的响应文件不予退还。</w:t>
      </w:r>
    </w:p>
    <w:p w14:paraId="2D3746D8">
      <w:pPr>
        <w:tabs>
          <w:tab w:val="left" w:pos="1305"/>
        </w:tabs>
        <w:spacing w:line="380" w:lineRule="exact"/>
        <w:ind w:firstLine="422"/>
        <w:rPr>
          <w:rFonts w:ascii="宋体" w:hAnsi="宋体" w:cs="宋体"/>
          <w:color w:val="auto"/>
          <w:sz w:val="18"/>
          <w:szCs w:val="18"/>
          <w:highlight w:val="none"/>
        </w:rPr>
      </w:pPr>
      <w:r>
        <w:rPr>
          <w:rFonts w:hint="eastAsia" w:ascii="宋体" w:hAnsi="宋体" w:cs="宋体"/>
          <w:b/>
          <w:color w:val="auto"/>
          <w:kern w:val="0"/>
          <w:sz w:val="21"/>
          <w:szCs w:val="21"/>
          <w:highlight w:val="none"/>
        </w:rPr>
        <w:t>17.响应文件的解密</w:t>
      </w:r>
    </w:p>
    <w:p w14:paraId="3CA59932">
      <w:pPr>
        <w:tabs>
          <w:tab w:val="left" w:pos="1305"/>
        </w:tabs>
        <w:spacing w:line="380" w:lineRule="exact"/>
        <w:ind w:firstLine="420"/>
        <w:rPr>
          <w:rFonts w:ascii="宋体" w:hAnsi="宋体" w:cs="宋体"/>
          <w:color w:val="auto"/>
          <w:kern w:val="0"/>
          <w:sz w:val="21"/>
          <w:szCs w:val="21"/>
          <w:highlight w:val="none"/>
        </w:rPr>
      </w:pPr>
      <w:r>
        <w:rPr>
          <w:rFonts w:ascii="宋体" w:hAnsi="宋体" w:cs="宋体"/>
          <w:color w:val="auto"/>
          <w:kern w:val="0"/>
          <w:sz w:val="21"/>
          <w:szCs w:val="21"/>
          <w:highlight w:val="none"/>
        </w:rPr>
        <w:t>响应文件提交截止时间后，采购代理机构开启解密响应文件操作，</w:t>
      </w:r>
      <w:r>
        <w:rPr>
          <w:rFonts w:hint="eastAsia" w:ascii="宋体" w:hAnsi="宋体" w:cs="宋体"/>
          <w:color w:val="auto"/>
          <w:sz w:val="21"/>
          <w:szCs w:val="24"/>
          <w:highlight w:val="none"/>
        </w:rPr>
        <w:t>广西政府采购云平台</w:t>
      </w:r>
      <w:r>
        <w:rPr>
          <w:rFonts w:ascii="宋体" w:hAnsi="宋体" w:cs="宋体"/>
          <w:color w:val="auto"/>
          <w:kern w:val="0"/>
          <w:sz w:val="21"/>
          <w:szCs w:val="21"/>
          <w:highlight w:val="none"/>
        </w:rPr>
        <w:t>向各供应商发出电子加密响应文件解密通知，由供应商在系统发出解密通知后30分钟内自行使用加密的CA通过“项目采购</w:t>
      </w:r>
      <w:r>
        <w:rPr>
          <w:rFonts w:hint="eastAsia" w:ascii="宋体" w:hAnsi="宋体" w:cs="宋体"/>
          <w:color w:val="auto"/>
          <w:kern w:val="0"/>
          <w:sz w:val="21"/>
          <w:szCs w:val="21"/>
          <w:highlight w:val="none"/>
        </w:rPr>
        <w:t>－</w:t>
      </w:r>
      <w:r>
        <w:rPr>
          <w:rFonts w:ascii="宋体" w:hAnsi="宋体" w:cs="宋体"/>
          <w:color w:val="auto"/>
          <w:kern w:val="0"/>
          <w:sz w:val="21"/>
          <w:szCs w:val="21"/>
          <w:highlight w:val="none"/>
        </w:rPr>
        <w:t>开标评标”功能对响应文件进行解密。若供应商在上述规定的时间内无法解密或解密失败的，可以在响应文件解密截止时间后30分钟内向采购代理机构现场提交电子备份响应文件【桂林市公共资源交易中心</w:t>
      </w:r>
      <w:r>
        <w:rPr>
          <w:rFonts w:hint="eastAsia" w:ascii="宋体" w:hAnsi="宋体" w:cs="宋体"/>
          <w:color w:val="auto"/>
          <w:kern w:val="0"/>
          <w:sz w:val="21"/>
          <w:szCs w:val="21"/>
          <w:highlight w:val="none"/>
          <w:u w:val="single"/>
          <w:lang w:val="en-US" w:eastAsia="zh-CN"/>
        </w:rPr>
        <w:t>9</w:t>
      </w:r>
      <w:r>
        <w:rPr>
          <w:rFonts w:ascii="宋体" w:hAnsi="宋体" w:cs="宋体"/>
          <w:color w:val="auto"/>
          <w:kern w:val="0"/>
          <w:sz w:val="21"/>
          <w:szCs w:val="21"/>
          <w:highlight w:val="none"/>
        </w:rPr>
        <w:t>号开标室（广西桂林市临桂区西城中路69号创业大厦西辅楼4楼北区）</w:t>
      </w:r>
      <w:r>
        <w:rPr>
          <w:rFonts w:hint="eastAsia" w:ascii="宋体" w:hAnsi="宋体" w:cs="宋体"/>
          <w:color w:val="auto"/>
          <w:kern w:val="0"/>
          <w:sz w:val="21"/>
          <w:szCs w:val="21"/>
          <w:highlight w:val="none"/>
        </w:rPr>
        <w:t>】，</w:t>
      </w:r>
      <w:r>
        <w:rPr>
          <w:rFonts w:ascii="宋体" w:hAnsi="宋体" w:cs="宋体"/>
          <w:color w:val="auto"/>
          <w:kern w:val="0"/>
          <w:sz w:val="21"/>
          <w:szCs w:val="21"/>
          <w:highlight w:val="none"/>
        </w:rPr>
        <w:t>或以电子邮件的形式提交电子备份响应文件（接收电子备份响应文件的电子邮箱为：guilinyl@vip.sina.com）</w:t>
      </w:r>
      <w:r>
        <w:rPr>
          <w:rFonts w:hint="eastAsia" w:ascii="宋体" w:hAnsi="宋体" w:cs="宋体"/>
          <w:color w:val="auto"/>
          <w:kern w:val="0"/>
          <w:sz w:val="21"/>
          <w:szCs w:val="21"/>
          <w:highlight w:val="none"/>
        </w:rPr>
        <w:t>；供应商未在上述规定的时间、地点（电子邮箱）提交的电子备份响应文件，采购代理机构不予接收或承认。</w:t>
      </w:r>
      <w:r>
        <w:rPr>
          <w:rFonts w:ascii="宋体" w:hAnsi="宋体" w:cs="宋体"/>
          <w:color w:val="auto"/>
          <w:kern w:val="0"/>
          <w:sz w:val="21"/>
          <w:szCs w:val="21"/>
          <w:highlight w:val="none"/>
        </w:rPr>
        <w:t>采购代理机构收到电子备份响应文件后按“政府采购云平台”操作规范上传至“政府采购云平台”，电子备份响应文件上传成功后，供应商原上传的“电子加密响应文件”自动失效。若供应商在规定时间内无法解密或解密失败且未在规定的时间内提供电子备份响应文件的（包含提供的电子备份响应文件无效或无法解密的情况），视为供应商放弃</w:t>
      </w:r>
      <w:r>
        <w:rPr>
          <w:rFonts w:hint="eastAsia" w:ascii="宋体" w:hAnsi="宋体" w:cs="宋体"/>
          <w:color w:val="auto"/>
          <w:kern w:val="0"/>
          <w:sz w:val="21"/>
          <w:szCs w:val="21"/>
          <w:highlight w:val="none"/>
        </w:rPr>
        <w:t>磋商。</w:t>
      </w:r>
    </w:p>
    <w:p w14:paraId="37F2ED01">
      <w:pPr>
        <w:tabs>
          <w:tab w:val="left" w:pos="1305"/>
        </w:tabs>
        <w:spacing w:line="380" w:lineRule="exact"/>
        <w:ind w:firstLine="420"/>
        <w:rPr>
          <w:rFonts w:ascii="宋体" w:hAnsi="宋体" w:cs="宋体"/>
          <w:color w:val="auto"/>
          <w:kern w:val="0"/>
          <w:sz w:val="21"/>
          <w:szCs w:val="21"/>
          <w:highlight w:val="none"/>
        </w:rPr>
      </w:pPr>
    </w:p>
    <w:p w14:paraId="7D7B1108">
      <w:pPr>
        <w:tabs>
          <w:tab w:val="left" w:pos="1305"/>
        </w:tabs>
        <w:spacing w:line="380" w:lineRule="exact"/>
        <w:ind w:firstLine="562"/>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四、竞争性磋商（简称磋商）与评审</w:t>
      </w:r>
    </w:p>
    <w:p w14:paraId="75495FA8">
      <w:pPr>
        <w:tabs>
          <w:tab w:val="center" w:pos="4411"/>
          <w:tab w:val="left" w:pos="5475"/>
        </w:tabs>
        <w:spacing w:line="380" w:lineRule="exact"/>
        <w:ind w:firstLine="422"/>
        <w:jc w:val="left"/>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18.磋商小组组成及磋商时间、地点、人员</w:t>
      </w:r>
    </w:p>
    <w:p w14:paraId="1AE7A4B2">
      <w:pPr>
        <w:spacing w:line="380" w:lineRule="exact"/>
        <w:ind w:firstLine="435" w:firstLineChars="0"/>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18.1 磋商小组组成：</w:t>
      </w:r>
    </w:p>
    <w:p w14:paraId="43A61376">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磋商小组由采购人代表和评审专家共3人以上（含3人）单数组成，其中评审专家人数不得少于磋商小组成员总数的2/3。</w:t>
      </w:r>
    </w:p>
    <w:p w14:paraId="554564B1">
      <w:pPr>
        <w:tabs>
          <w:tab w:val="left" w:pos="1305"/>
        </w:tabs>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18.2 磋商时间、地点、人员：</w:t>
      </w:r>
    </w:p>
    <w:p w14:paraId="6234B76F">
      <w:pPr>
        <w:spacing w:line="380" w:lineRule="exact"/>
        <w:ind w:left="360" w:leftChars="150" w:firstLine="105" w:firstLineChars="50"/>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18.2.1 磋商时间：首次响应文件提交截止时间后。</w:t>
      </w:r>
    </w:p>
    <w:p w14:paraId="1B6E1510">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18.2.2 磋商地点：</w:t>
      </w:r>
      <w:r>
        <w:rPr>
          <w:rFonts w:hint="eastAsia" w:ascii="宋体" w:hAnsi="宋体" w:cs="宋体"/>
          <w:bCs/>
          <w:color w:val="auto"/>
          <w:sz w:val="21"/>
          <w:szCs w:val="21"/>
          <w:highlight w:val="none"/>
        </w:rPr>
        <w:t>供应商代表在响应文件提交当天实时登录</w:t>
      </w:r>
      <w:r>
        <w:rPr>
          <w:rFonts w:hint="eastAsia" w:ascii="宋体" w:hAnsi="宋体" w:cs="宋体"/>
          <w:color w:val="auto"/>
          <w:sz w:val="21"/>
          <w:szCs w:val="24"/>
          <w:highlight w:val="none"/>
        </w:rPr>
        <w:t>广西政府采购云平台</w:t>
      </w:r>
      <w:r>
        <w:rPr>
          <w:rFonts w:hint="eastAsia" w:ascii="宋体" w:hAnsi="宋体" w:cs="宋体"/>
          <w:bCs/>
          <w:color w:val="auto"/>
          <w:sz w:val="21"/>
          <w:szCs w:val="21"/>
          <w:highlight w:val="none"/>
        </w:rPr>
        <w:t>，按磋商小组要求在线等候参与磋商及提交最后报价。因供应商未保持实时在线，导致磋商小组无法及时与其取得联系，从而造成供应商未按规定参与磋商或报价的，其不利后果由供应商自行承担。</w:t>
      </w:r>
    </w:p>
    <w:p w14:paraId="692AC454">
      <w:pPr>
        <w:tabs>
          <w:tab w:val="left" w:pos="1140"/>
        </w:tabs>
        <w:spacing w:line="380" w:lineRule="exact"/>
        <w:ind w:firstLine="420"/>
        <w:rPr>
          <w:rFonts w:ascii="宋体" w:hAnsi="宋体" w:cs="宋体"/>
          <w:color w:val="auto"/>
          <w:sz w:val="21"/>
          <w:szCs w:val="21"/>
          <w:highlight w:val="none"/>
        </w:rPr>
      </w:pPr>
      <w:r>
        <w:rPr>
          <w:rFonts w:hint="eastAsia" w:ascii="宋体" w:hAnsi="宋体" w:cs="宋体"/>
          <w:color w:val="auto"/>
          <w:kern w:val="0"/>
          <w:sz w:val="21"/>
          <w:szCs w:val="21"/>
          <w:highlight w:val="none"/>
        </w:rPr>
        <w:t>18.2.3 磋商参加人员：</w:t>
      </w:r>
      <w:r>
        <w:rPr>
          <w:rFonts w:hint="eastAsia" w:ascii="宋体" w:hAnsi="宋体" w:cs="宋体"/>
          <w:color w:val="auto"/>
          <w:sz w:val="21"/>
          <w:szCs w:val="21"/>
          <w:highlight w:val="none"/>
        </w:rPr>
        <w:t>供应商法定代表人或相应的委托代理人参加磋商。请供应商</w:t>
      </w:r>
      <w:r>
        <w:rPr>
          <w:rFonts w:hint="eastAsia" w:ascii="宋体" w:hAnsi="宋体" w:cs="宋体"/>
          <w:bCs/>
          <w:color w:val="auto"/>
          <w:sz w:val="21"/>
          <w:szCs w:val="21"/>
          <w:highlight w:val="none"/>
        </w:rPr>
        <w:t>实时登录</w:t>
      </w:r>
      <w:r>
        <w:rPr>
          <w:rFonts w:hint="eastAsia" w:ascii="宋体" w:hAnsi="宋体" w:cs="宋体"/>
          <w:color w:val="auto"/>
          <w:sz w:val="21"/>
          <w:szCs w:val="24"/>
          <w:highlight w:val="none"/>
        </w:rPr>
        <w:t>广西政府采购云平台</w:t>
      </w:r>
      <w:r>
        <w:rPr>
          <w:rFonts w:hint="eastAsia" w:ascii="宋体" w:hAnsi="宋体" w:cs="宋体"/>
          <w:color w:val="auto"/>
          <w:sz w:val="21"/>
          <w:szCs w:val="21"/>
          <w:highlight w:val="none"/>
        </w:rPr>
        <w:t>等候在线磋商。</w:t>
      </w:r>
    </w:p>
    <w:p w14:paraId="28BAA93A">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18.2.4 首次响应文件提交截止时间后，登录</w:t>
      </w:r>
      <w:r>
        <w:rPr>
          <w:rFonts w:hint="eastAsia" w:ascii="宋体" w:hAnsi="宋体" w:cs="宋体"/>
          <w:bCs/>
          <w:color w:val="auto"/>
          <w:sz w:val="21"/>
          <w:szCs w:val="21"/>
          <w:highlight w:val="none"/>
        </w:rPr>
        <w:t>广西政府采购云平台</w:t>
      </w:r>
      <w:r>
        <w:rPr>
          <w:rFonts w:hint="eastAsia" w:ascii="宋体" w:hAnsi="宋体" w:cs="宋体"/>
          <w:color w:val="auto"/>
          <w:sz w:val="21"/>
          <w:szCs w:val="21"/>
          <w:highlight w:val="none"/>
        </w:rPr>
        <w:t>在线解密开启。</w:t>
      </w:r>
    </w:p>
    <w:p w14:paraId="1BFAE054">
      <w:pPr>
        <w:tabs>
          <w:tab w:val="left" w:pos="1140"/>
        </w:tabs>
        <w:spacing w:line="380" w:lineRule="exact"/>
        <w:ind w:left="472" w:leftChars="172" w:hanging="59" w:hangingChars="28"/>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19.评审原则和评审办法</w:t>
      </w:r>
    </w:p>
    <w:p w14:paraId="027CAA38">
      <w:pPr>
        <w:tabs>
          <w:tab w:val="left" w:pos="1140"/>
        </w:tabs>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0"/>
          <w:highlight w:val="none"/>
        </w:rPr>
        <w:t xml:space="preserve">19.1 </w:t>
      </w:r>
      <w:r>
        <w:rPr>
          <w:rFonts w:hint="eastAsia" w:ascii="宋体" w:hAnsi="宋体" w:cs="宋体"/>
          <w:color w:val="auto"/>
          <w:kern w:val="0"/>
          <w:sz w:val="21"/>
          <w:szCs w:val="21"/>
          <w:highlight w:val="none"/>
        </w:rPr>
        <w:t>磋商小组必须坚持公平、公正、科学和择优的原则。</w:t>
      </w:r>
    </w:p>
    <w:p w14:paraId="039AE690">
      <w:pPr>
        <w:tabs>
          <w:tab w:val="left" w:pos="1140"/>
        </w:tabs>
        <w:spacing w:line="380" w:lineRule="exact"/>
        <w:ind w:firstLine="359" w:firstLineChars="171"/>
        <w:rPr>
          <w:rFonts w:ascii="宋体" w:hAnsi="宋体" w:cs="宋体"/>
          <w:color w:val="auto"/>
          <w:sz w:val="21"/>
          <w:szCs w:val="21"/>
          <w:highlight w:val="none"/>
        </w:rPr>
      </w:pPr>
      <w:r>
        <w:rPr>
          <w:rFonts w:hint="eastAsia" w:ascii="宋体" w:hAnsi="宋体" w:cs="宋体"/>
          <w:color w:val="auto"/>
          <w:sz w:val="21"/>
          <w:szCs w:val="21"/>
          <w:highlight w:val="none"/>
        </w:rPr>
        <w:t>19.2综合评分法，具体详见“第四章 评审办法”。</w:t>
      </w:r>
    </w:p>
    <w:p w14:paraId="688BC8FA">
      <w:pPr>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1"/>
          <w:highlight w:val="none"/>
        </w:rPr>
        <w:t>19.3 磋商小组应按磋商文件进行评审，不得擅自更改评审办法。</w:t>
      </w:r>
    </w:p>
    <w:p w14:paraId="55AA0529">
      <w:pPr>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1"/>
          <w:highlight w:val="none"/>
        </w:rPr>
        <w:t>19.4 在评审过程中，磋商小组任何人不得对某个供应商发表任何倾向性意见，不得向其他磋商小组成员明示或者暗示自己的评审意见。</w:t>
      </w:r>
    </w:p>
    <w:p w14:paraId="7694EB74">
      <w:pPr>
        <w:tabs>
          <w:tab w:val="left" w:pos="1140"/>
        </w:tabs>
        <w:spacing w:line="380" w:lineRule="exact"/>
        <w:ind w:firstLine="359" w:firstLineChars="171"/>
        <w:rPr>
          <w:rFonts w:ascii="宋体" w:hAnsi="宋体" w:cs="宋体"/>
          <w:color w:val="auto"/>
          <w:kern w:val="0"/>
          <w:sz w:val="21"/>
          <w:szCs w:val="21"/>
          <w:highlight w:val="none"/>
        </w:rPr>
      </w:pPr>
      <w:r>
        <w:rPr>
          <w:rFonts w:hint="eastAsia" w:ascii="宋体" w:hAnsi="宋体" w:cs="宋体"/>
          <w:color w:val="auto"/>
          <w:kern w:val="0"/>
          <w:sz w:val="21"/>
          <w:szCs w:val="21"/>
          <w:highlight w:val="none"/>
        </w:rPr>
        <w:t>19.5磋商小组成员对需要共同认定的事项存在争议的，按照少数服从多数的原则作出结论。持不同意见的磋商小组成员应当在评审报告上签署不同意见并说明理由，否则视为同意。</w:t>
      </w:r>
    </w:p>
    <w:p w14:paraId="4A19C11E">
      <w:pPr>
        <w:tabs>
          <w:tab w:val="left" w:pos="1140"/>
        </w:tabs>
        <w:spacing w:line="380" w:lineRule="exact"/>
        <w:ind w:left="472" w:leftChars="172" w:hanging="59" w:hangingChars="28"/>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20.评审程序及磋商要求</w:t>
      </w:r>
    </w:p>
    <w:p w14:paraId="59127F07">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20.1磋商小组成员的通讯工具或相关电子设备交由桂林市公共资源交易中心统一保管后到达评标室，采购代理机构核实磋商小组成员身份，告知回避要求，宣布评审工作纪律和程序，推选磋商小组组长。</w:t>
      </w:r>
    </w:p>
    <w:p w14:paraId="35A0154C">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20.2 磋商小组应当审查供应商的响应文件并作出评价；要求供应商解释或者澄清其响应文件；编写评审报告；告知采购人、采购代理机构在评审过程中发现的供应商的违法违规行为。</w:t>
      </w:r>
    </w:p>
    <w:p w14:paraId="595DD1B6">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20.3 磋商小组依据法律法规和竞争性磋商文件的规定，</w:t>
      </w:r>
      <w:r>
        <w:rPr>
          <w:rFonts w:hint="eastAsia" w:ascii="宋体" w:hAnsi="宋体" w:cs="宋体"/>
          <w:color w:val="auto"/>
          <w:kern w:val="0"/>
          <w:sz w:val="21"/>
          <w:szCs w:val="20"/>
          <w:highlight w:val="none"/>
        </w:rPr>
        <w:t>首先对响应文件进行资格性审查，</w:t>
      </w:r>
      <w:r>
        <w:rPr>
          <w:rFonts w:hint="eastAsia" w:ascii="宋体" w:hAnsi="宋体" w:cs="宋体"/>
          <w:color w:val="auto"/>
          <w:kern w:val="0"/>
          <w:sz w:val="21"/>
          <w:szCs w:val="21"/>
          <w:highlight w:val="none"/>
        </w:rPr>
        <w:t>以确定供应商是否具备本项目供应商资格；再对通过资格性审查的供应商响应文件的有效性、完整性和对磋商文件的响应程度进行符合性审查，以确定是否对磋商文件的实质性要求做出响应。</w:t>
      </w:r>
    </w:p>
    <w:p w14:paraId="7F43096E">
      <w:pPr>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20.4磋商小组在对供应商进行资格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49CDCAC1">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20.4.1查询渠道：《国家企业信用信息公示系统》（网址：</w:t>
      </w:r>
      <w:r>
        <w:rPr>
          <w:color w:val="auto"/>
          <w:highlight w:val="none"/>
        </w:rPr>
        <w:fldChar w:fldCharType="begin"/>
      </w:r>
      <w:r>
        <w:rPr>
          <w:color w:val="auto"/>
          <w:highlight w:val="none"/>
        </w:rPr>
        <w:instrText xml:space="preserve"> HYPERLINK "http://www.gsxt.gov.cn/index.html" </w:instrText>
      </w:r>
      <w:r>
        <w:rPr>
          <w:color w:val="auto"/>
          <w:highlight w:val="none"/>
        </w:rPr>
        <w:fldChar w:fldCharType="separate"/>
      </w:r>
      <w:r>
        <w:rPr>
          <w:rFonts w:hint="eastAsia" w:ascii="宋体" w:hAnsi="Courier New"/>
          <w:color w:val="auto"/>
          <w:sz w:val="21"/>
          <w:szCs w:val="21"/>
          <w:highlight w:val="none"/>
        </w:rPr>
        <w:t>www.gsxt.gov.cn/index.html</w:t>
      </w:r>
      <w:r>
        <w:rPr>
          <w:rFonts w:hint="eastAsia" w:ascii="宋体" w:hAnsi="Courier New"/>
          <w:color w:val="auto"/>
          <w:sz w:val="21"/>
          <w:szCs w:val="21"/>
          <w:highlight w:val="none"/>
        </w:rPr>
        <w:fldChar w:fldCharType="end"/>
      </w:r>
      <w:r>
        <w:rPr>
          <w:rFonts w:hint="eastAsia" w:ascii="宋体" w:hAnsi="宋体" w:cs="宋体"/>
          <w:color w:val="auto"/>
          <w:kern w:val="0"/>
          <w:sz w:val="21"/>
          <w:szCs w:val="21"/>
          <w:highlight w:val="none"/>
        </w:rPr>
        <w:t>）</w:t>
      </w:r>
    </w:p>
    <w:p w14:paraId="76E82973">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20.4.2审查流程：</w:t>
      </w:r>
    </w:p>
    <w:p w14:paraId="438B0ABA">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（1）进入《国家企业信用信息公示系统》（网址：www.gsxt.gov.cn/index.html），输入企业名称，进入企业信息主页面；</w:t>
      </w:r>
    </w:p>
    <w:p w14:paraId="4827556A">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（2）查看主页“股东及出资信息”栏，或年报中的“股东及出资信息”栏信息；</w:t>
      </w:r>
    </w:p>
    <w:p w14:paraId="2804A72A">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（3）将各供应商的股东及出资信息进行比对，得出审查结论；</w:t>
      </w:r>
    </w:p>
    <w:p w14:paraId="558DC010">
      <w:pPr>
        <w:snapToGrid w:val="0"/>
        <w:spacing w:line="380" w:lineRule="exact"/>
        <w:ind w:firstLine="420"/>
        <w:rPr>
          <w:rFonts w:ascii="宋体" w:hAnsi="宋体" w:cs="宋体"/>
          <w:color w:val="auto"/>
          <w:kern w:val="0"/>
          <w:sz w:val="21"/>
          <w:szCs w:val="24"/>
          <w:highlight w:val="none"/>
        </w:rPr>
      </w:pPr>
      <w:r>
        <w:rPr>
          <w:rFonts w:hint="eastAsia" w:ascii="宋体" w:hAnsi="宋体" w:cs="宋体"/>
          <w:color w:val="auto"/>
          <w:kern w:val="0"/>
          <w:sz w:val="21"/>
          <w:szCs w:val="24"/>
          <w:highlight w:val="none"/>
        </w:rPr>
        <w:t>（4）将相关资料作为评审资料打印存档。</w:t>
      </w:r>
    </w:p>
    <w:p w14:paraId="3A0DFC6E">
      <w:pPr>
        <w:spacing w:line="38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做进一步核实确认，如确认供应商之间存在上述关联供应商情形的，关联供应商均按响应文件无效处理。</w:t>
      </w:r>
    </w:p>
    <w:p w14:paraId="4599E0E7">
      <w:pPr>
        <w:spacing w:line="380" w:lineRule="exact"/>
        <w:ind w:firstLine="420"/>
        <w:rPr>
          <w:rFonts w:hint="eastAsia" w:ascii="宋体" w:hAnsi="宋体" w:cs="宋体"/>
          <w:color w:val="auto"/>
          <w:sz w:val="21"/>
          <w:szCs w:val="21"/>
          <w:highlight w:val="none"/>
        </w:rPr>
      </w:pPr>
      <w:r>
        <w:rPr>
          <w:rFonts w:hint="eastAsia" w:ascii="宋体" w:hAnsi="宋体" w:cs="宋体"/>
          <w:color w:val="auto"/>
          <w:kern w:val="0"/>
          <w:sz w:val="21"/>
          <w:szCs w:val="21"/>
          <w:highlight w:val="none"/>
        </w:rPr>
        <w:t>20.5磋商小组在对响应文件的有效性、完整性和响应程度进行审查时，可以要求供应商对</w:t>
      </w:r>
      <w:r>
        <w:rPr>
          <w:rFonts w:hint="eastAsia" w:ascii="宋体" w:hAnsi="宋体" w:cs="宋体"/>
          <w:color w:val="auto"/>
          <w:sz w:val="21"/>
          <w:szCs w:val="21"/>
          <w:highlight w:val="none"/>
        </w:rPr>
        <w:t>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补正应当通过广西政府采购云平台采用在线书面形式，澄清、说明或者补正应当加盖供应商电子签章，或者由法定代表人或其授权委托代理人签字（或者电子签名）。</w:t>
      </w:r>
    </w:p>
    <w:p w14:paraId="432019F9">
      <w:pPr>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20.5.1</w:t>
      </w:r>
      <w:r>
        <w:rPr>
          <w:rFonts w:hint="eastAsia" w:ascii="宋体" w:hAnsi="宋体" w:eastAsia="宋体" w:cs="宋体"/>
          <w:color w:val="auto"/>
          <w:sz w:val="21"/>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677ACBB8">
      <w:pPr>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20.5.2</w:t>
      </w:r>
      <w:r>
        <w:rPr>
          <w:rFonts w:hint="eastAsia" w:ascii="宋体" w:hAnsi="宋体" w:eastAsia="宋体" w:cs="宋体"/>
          <w:color w:val="auto"/>
          <w:sz w:val="21"/>
          <w:szCs w:val="21"/>
          <w:highlight w:val="none"/>
        </w:rPr>
        <w:t xml:space="preserve">首次响应文件报价出现前后不一致的，按照下列规定修正： </w:t>
      </w:r>
    </w:p>
    <w:p w14:paraId="2B9E061E">
      <w:pPr>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（1）响应文件中报价表内容与响应文件中相应内容不一致的，以报价表为准；</w:t>
      </w:r>
    </w:p>
    <w:p w14:paraId="4B87C795">
      <w:pPr>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（2）大写金额和小写金额不一致的，以大写金额为准；</w:t>
      </w:r>
    </w:p>
    <w:p w14:paraId="6D42C95F">
      <w:pPr>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（3）单价金额小数点或者百分比有明显错位的，以报价表的总价为准，并修改单价；</w:t>
      </w:r>
    </w:p>
    <w:p w14:paraId="26146001">
      <w:pPr>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（4）总价金额与按单价汇总金额不一致的，以单价金额计算结果为准。</w:t>
      </w:r>
    </w:p>
    <w:p w14:paraId="38624AC3">
      <w:pPr>
        <w:spacing w:line="380" w:lineRule="exact"/>
        <w:ind w:firstLine="420"/>
        <w:rPr>
          <w:rFonts w:hint="eastAsia" w:ascii="宋体" w:hAnsi="宋体" w:cs="宋体"/>
          <w:color w:val="auto"/>
          <w:szCs w:val="21"/>
          <w:highlight w:val="none"/>
        </w:rPr>
      </w:pPr>
      <w:r>
        <w:rPr>
          <w:rFonts w:hint="eastAsia" w:ascii="宋体" w:hAnsi="宋体" w:eastAsia="宋体" w:cs="宋体"/>
          <w:color w:val="auto"/>
          <w:sz w:val="21"/>
          <w:szCs w:val="21"/>
          <w:highlight w:val="none"/>
        </w:rPr>
        <w:t>同时出现两种以上不一致的，按照以上（1）-（4）规定的顺序逐条进行修正。修正后的报价经供应商确认后产生约束力，供应商不确认的，其响应文件按无效响应处理</w:t>
      </w:r>
      <w:r>
        <w:rPr>
          <w:rFonts w:hint="eastAsia" w:ascii="宋体" w:hAnsi="宋体" w:cs="宋体"/>
          <w:color w:val="auto"/>
          <w:szCs w:val="21"/>
          <w:highlight w:val="none"/>
        </w:rPr>
        <w:t>。</w:t>
      </w:r>
    </w:p>
    <w:p w14:paraId="3B55C8B2">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20.5.3</w:t>
      </w:r>
      <w:r>
        <w:rPr>
          <w:rFonts w:hint="eastAsia" w:ascii="宋体" w:hAnsi="宋体" w:eastAsia="宋体" w:cs="宋体"/>
          <w:color w:val="auto"/>
          <w:kern w:val="0"/>
          <w:sz w:val="21"/>
          <w:szCs w:val="21"/>
          <w:highlight w:val="none"/>
        </w:rPr>
        <w:t>根据磋商文件规定的程序、评定成交的标准等事项与实质性响应竞争性磋商文件要求的供应商进行磋商。未实质性响应磋商文件的响应文件按无效处理，磋商小组应当告知有关供应商。</w:t>
      </w:r>
    </w:p>
    <w:p w14:paraId="65013924">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磋商小组所有成员应当按已确定的磋商顺序集中与单一供应商分别进行磋商，并给予所有实质性响应竞争性磋商文件要求的供应商平等的磋商机会。</w:t>
      </w:r>
    </w:p>
    <w:p w14:paraId="7AFA0A2B">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磋商中，磋商小组不得透露与磋商有关的其他供应商的技术资料、价格和其他信息。</w:t>
      </w:r>
    </w:p>
    <w:p w14:paraId="656509A2">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采购代理机构（磋商小组）对磋商过程和磋商内容进行记录，磋商双方在记录上签字确认（或电子签章、电子签名）。</w:t>
      </w:r>
    </w:p>
    <w:p w14:paraId="702F68FC">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20.6在磋商过程中，磋商小组可以根据磋商文件和磋商情况实质性变动采购需求中的技术、服务要求以及合同草案条款，但不得变动磋商文件中的其他内容。实质性变动的内容，须经采购人代表确认。</w:t>
      </w:r>
    </w:p>
    <w:p w14:paraId="65DB8348">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对磋商文件作出的实质性变动是磋商文件的有效组成部分，磋商小组应当及时通过广西政府采购云平台以书面形式同时通知所有参加磋商的供应商。</w:t>
      </w:r>
    </w:p>
    <w:p w14:paraId="31484530">
      <w:pPr>
        <w:spacing w:line="38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供应商必须按照磋商文件的变动情况和磋商小组的要求重新提交响应文件，并由其法定代表人或相应的授权委托代表签字（或电子签名）或者加盖供应商电子签章。逾时不交的，视同放弃磋商。</w:t>
      </w:r>
    </w:p>
    <w:p w14:paraId="3C9308B9">
      <w:pPr>
        <w:widowControl/>
        <w:spacing w:line="380" w:lineRule="exact"/>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20.7最后报价</w:t>
      </w:r>
    </w:p>
    <w:p w14:paraId="6FC26337">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20.7.1磋商文件能够详细列明采购标的的技术、服务要求的，磋商结束后，磋商小组应当要求所有继续参加磋商的供应商在规定时间内通过广西政府采购云平台在线提交最后报价，提交最后报价的供应商不得少于3家；磋商文件不能详细列明采购标的的技术、服务要求的，需由供应商提供最终设计方案或解决方案的，磋商结束后，磋商小组应当按照少数服从多数的原则投票推荐3家以上（含3家）供应商的设计方案或者解决方案，并要求其在规定时间内通过广西政府采购云平台在线提交最后报价。</w:t>
      </w:r>
    </w:p>
    <w:p w14:paraId="0F653629">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20.7.2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通过广西政府采购云平台在线提交最后报价；采购过程中符合要求的供应商（社会资本）只有1家的，采购人或者采购代理机构应当终止竞争性磋商采购活动，发布项目终止公告并说明原因，重新开展采购活动。</w:t>
      </w:r>
    </w:p>
    <w:p w14:paraId="38DB7C11">
      <w:pPr>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20.7.3最后报价是供应商响应文件的有效组成部分。</w:t>
      </w:r>
    </w:p>
    <w:p w14:paraId="5F21EA26">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20.7.4</w:t>
      </w:r>
      <w:r>
        <w:rPr>
          <w:rFonts w:hint="eastAsia" w:ascii="宋体" w:hAnsi="宋体" w:eastAsia="宋体" w:cs="宋体"/>
          <w:color w:val="auto"/>
          <w:kern w:val="0"/>
          <w:sz w:val="21"/>
          <w:szCs w:val="21"/>
          <w:highlight w:val="none"/>
        </w:rPr>
        <w:t>最后报价出现前后不一致的，按照本章第</w:t>
      </w:r>
      <w:r>
        <w:rPr>
          <w:rFonts w:hint="eastAsia" w:ascii="宋体" w:hAnsi="宋体" w:eastAsia="宋体" w:cs="宋体"/>
          <w:color w:val="auto"/>
          <w:sz w:val="21"/>
          <w:szCs w:val="21"/>
          <w:highlight w:val="none"/>
          <w:lang w:val="en-US" w:eastAsia="zh-CN"/>
        </w:rPr>
        <w:t>20.5.2条</w:t>
      </w:r>
      <w:r>
        <w:rPr>
          <w:rFonts w:hint="eastAsia" w:ascii="宋体" w:hAnsi="宋体" w:eastAsia="宋体" w:cs="宋体"/>
          <w:color w:val="auto"/>
          <w:kern w:val="0"/>
          <w:sz w:val="21"/>
          <w:szCs w:val="21"/>
          <w:highlight w:val="none"/>
        </w:rPr>
        <w:t xml:space="preserve">的规定修正。 </w:t>
      </w:r>
    </w:p>
    <w:p w14:paraId="5AA798AC">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20.7.5</w:t>
      </w:r>
      <w:r>
        <w:rPr>
          <w:rFonts w:hint="eastAsia" w:ascii="宋体" w:hAnsi="宋体" w:eastAsia="宋体" w:cs="宋体"/>
          <w:color w:val="auto"/>
          <w:kern w:val="0"/>
          <w:sz w:val="21"/>
          <w:szCs w:val="21"/>
          <w:highlight w:val="none"/>
        </w:rPr>
        <w:t>修正后的报价出现下列情形的，按无效响应处理：</w:t>
      </w:r>
    </w:p>
    <w:p w14:paraId="06605E64">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（1）供应商不确认的（全流程电子化评标采取在线确认）；</w:t>
      </w:r>
    </w:p>
    <w:p w14:paraId="69D0C651">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（2）经供应商确认修正后的竞标报价（包含首次报价、最后报价）超过所竞标的规定的采购预算金额或者最高限价（如</w:t>
      </w:r>
      <w:r>
        <w:rPr>
          <w:rFonts w:hint="eastAsia" w:ascii="宋体" w:hAnsi="宋体" w:cs="宋体"/>
          <w:color w:val="auto"/>
          <w:kern w:val="0"/>
          <w:sz w:val="21"/>
          <w:szCs w:val="21"/>
          <w:highlight w:val="none"/>
          <w:lang w:eastAsia="zh-CN"/>
        </w:rPr>
        <w:t>有</w:t>
      </w:r>
      <w:r>
        <w:rPr>
          <w:rFonts w:hint="eastAsia" w:ascii="宋体" w:hAnsi="宋体" w:eastAsia="宋体" w:cs="宋体"/>
          <w:color w:val="auto"/>
          <w:kern w:val="0"/>
          <w:sz w:val="21"/>
          <w:szCs w:val="21"/>
          <w:highlight w:val="none"/>
        </w:rPr>
        <w:t>）的；</w:t>
      </w:r>
    </w:p>
    <w:p w14:paraId="3D73C428">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（3）经供应商确认修正后的分项竞标报价（包含首次报价、最后报价）超过分项采购预算金额或者最高限价（</w:t>
      </w:r>
      <w:r>
        <w:rPr>
          <w:rFonts w:hint="eastAsia" w:ascii="宋体" w:hAnsi="宋体" w:cs="宋体"/>
          <w:color w:val="auto"/>
          <w:kern w:val="0"/>
          <w:sz w:val="21"/>
          <w:szCs w:val="21"/>
          <w:highlight w:val="none"/>
          <w:lang w:eastAsia="zh-CN"/>
        </w:rPr>
        <w:t>如有</w:t>
      </w:r>
      <w:r>
        <w:rPr>
          <w:rFonts w:hint="eastAsia" w:ascii="宋体" w:hAnsi="宋体" w:eastAsia="宋体" w:cs="宋体"/>
          <w:color w:val="auto"/>
          <w:kern w:val="0"/>
          <w:sz w:val="21"/>
          <w:szCs w:val="21"/>
          <w:highlight w:val="none"/>
        </w:rPr>
        <w:t>）的。</w:t>
      </w:r>
    </w:p>
    <w:p w14:paraId="630AA4EC">
      <w:pPr>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20.7.6</w:t>
      </w:r>
      <w:r>
        <w:rPr>
          <w:rFonts w:hint="eastAsia" w:ascii="宋体" w:hAnsi="宋体" w:eastAsia="宋体" w:cs="宋体"/>
          <w:color w:val="auto"/>
          <w:kern w:val="0"/>
          <w:sz w:val="21"/>
          <w:szCs w:val="21"/>
          <w:highlight w:val="none"/>
        </w:rPr>
        <w:t>经供应商确认修正后的最后报价作为评审及签订合同的依据。</w:t>
      </w:r>
    </w:p>
    <w:p w14:paraId="5733625B">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20.8已提交响应文件的供应商，在提交最后报价之前，可以根据磋商情况书面退出磋商。</w:t>
      </w:r>
    </w:p>
    <w:p w14:paraId="69511027">
      <w:pPr>
        <w:widowControl/>
        <w:tabs>
          <w:tab w:val="left" w:pos="540"/>
        </w:tabs>
        <w:spacing w:line="380" w:lineRule="exact"/>
        <w:ind w:firstLine="42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未书面退出磋商的供应商必须在规定时间内通过广西政府采购云平台在线提交最后报价；磋商过程中磋商文件未做实质性变动的，</w:t>
      </w:r>
      <w:r>
        <w:rPr>
          <w:rFonts w:hint="eastAsia" w:ascii="宋体" w:hAnsi="宋体"/>
          <w:color w:val="auto"/>
          <w:sz w:val="21"/>
          <w:szCs w:val="21"/>
          <w:highlight w:val="none"/>
        </w:rPr>
        <w:t>最后报价不得超过首次报价</w:t>
      </w:r>
      <w:r>
        <w:rPr>
          <w:rFonts w:hint="eastAsia" w:ascii="宋体" w:hAnsi="宋体" w:cs="宋体"/>
          <w:color w:val="auto"/>
          <w:kern w:val="0"/>
          <w:sz w:val="21"/>
          <w:szCs w:val="21"/>
          <w:highlight w:val="none"/>
        </w:rPr>
        <w:t>。</w:t>
      </w:r>
    </w:p>
    <w:p w14:paraId="65E592DD">
      <w:pPr>
        <w:widowControl/>
        <w:tabs>
          <w:tab w:val="left" w:pos="540"/>
        </w:tabs>
        <w:spacing w:line="380" w:lineRule="exact"/>
        <w:ind w:firstLine="42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20.9综合比较与评价：</w:t>
      </w:r>
    </w:p>
    <w:p w14:paraId="33401B4D">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20.9.1 磋商小组按竞争性磋商文件中规定的评审办法，对资格性审查和符合性审查合格的响应文件进行商务和技术评估，综合比较与评价。</w:t>
      </w:r>
    </w:p>
    <w:p w14:paraId="3D642BD8">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20.9.2磋商小组成员应当独立对每个供应商的响应文件进行评价，最终汇总每个供应商的得分。各供应商的得分为所有磋商小组的有效评分的算术平均数。</w:t>
      </w:r>
    </w:p>
    <w:p w14:paraId="46F2D343">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20.9.3采购代理机构对评审数据进行校对、核对，对畸高、畸低的重大差异评分提示磋商小组复核或书面说明理由。</w:t>
      </w:r>
    </w:p>
    <w:p w14:paraId="6C9F8A5A">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20.10异常低价响应审查</w:t>
      </w:r>
    </w:p>
    <w:p w14:paraId="3F8B96CE">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20.10.1异常低价响应情形（本项目在评审过程中出现下列情形之一的，磋商小组应当启动异常低价响应审查程序）：</w:t>
      </w:r>
    </w:p>
    <w:p w14:paraId="69253D44">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1</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响应报价低于全部通过符合性审查供应商响应报价平均值</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全部通过符合性审查供应商响应报价平均值×</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54AC5123">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w:t>
      </w:r>
      <w:r>
        <w:rPr>
          <w:rFonts w:ascii="宋体" w:hAnsi="宋体" w:cs="宋体"/>
          <w:b/>
          <w:bCs/>
          <w:color w:val="auto"/>
          <w:kern w:val="0"/>
          <w:sz w:val="21"/>
          <w:szCs w:val="21"/>
          <w:highlight w:val="none"/>
        </w:rPr>
        <w:t>响应报价低于通过符合性审查的次低报价供应商响应报价</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%的，即响应报价</w:t>
      </w:r>
      <w:r>
        <w:rPr>
          <w:rFonts w:hint="eastAsia" w:ascii="宋体" w:hAnsi="宋体" w:cs="宋体"/>
          <w:b/>
          <w:bCs/>
          <w:color w:val="auto"/>
          <w:kern w:val="0"/>
          <w:sz w:val="21"/>
          <w:szCs w:val="21"/>
          <w:highlight w:val="none"/>
        </w:rPr>
        <w:t>＜</w:t>
      </w:r>
      <w:r>
        <w:rPr>
          <w:rFonts w:ascii="宋体" w:hAnsi="宋体" w:cs="宋体"/>
          <w:b/>
          <w:bCs/>
          <w:color w:val="auto"/>
          <w:kern w:val="0"/>
          <w:sz w:val="21"/>
          <w:szCs w:val="21"/>
          <w:highlight w:val="none"/>
        </w:rPr>
        <w:t>通过符合性审查的次低报价供应商响应报价×</w:t>
      </w:r>
      <w:r>
        <w:rPr>
          <w:rFonts w:hint="eastAsia" w:ascii="宋体" w:hAnsi="宋体" w:cs="宋体"/>
          <w:b/>
          <w:bCs/>
          <w:color w:val="auto"/>
          <w:kern w:val="0"/>
          <w:sz w:val="21"/>
          <w:szCs w:val="21"/>
          <w:highlight w:val="none"/>
        </w:rPr>
        <w:t>65</w:t>
      </w:r>
      <w:r>
        <w:rPr>
          <w:rFonts w:ascii="宋体" w:hAnsi="宋体" w:cs="宋体"/>
          <w:b/>
          <w:bCs/>
          <w:color w:val="auto"/>
          <w:kern w:val="0"/>
          <w:sz w:val="21"/>
          <w:szCs w:val="21"/>
          <w:highlight w:val="none"/>
        </w:rPr>
        <w:t xml:space="preserve">%； </w:t>
      </w:r>
    </w:p>
    <w:p w14:paraId="3D1151FD">
      <w:pPr>
        <w:spacing w:line="380" w:lineRule="exact"/>
        <w:ind w:firstLine="422"/>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（3）响应报价低于采购项目最高限价</w:t>
      </w:r>
      <w:r>
        <w:rPr>
          <w:rFonts w:hint="eastAsia" w:ascii="宋体" w:hAnsi="宋体" w:cs="宋体"/>
          <w:b/>
          <w:bCs/>
          <w:color w:val="auto"/>
          <w:kern w:val="0"/>
          <w:sz w:val="21"/>
          <w:szCs w:val="21"/>
          <w:highlight w:val="none"/>
          <w:lang w:val="en-US" w:eastAsia="zh-CN"/>
        </w:rPr>
        <w:t>6</w:t>
      </w:r>
      <w:r>
        <w:rPr>
          <w:rFonts w:hint="eastAsia" w:ascii="宋体" w:hAnsi="宋体" w:cs="宋体"/>
          <w:b/>
          <w:bCs/>
          <w:color w:val="auto"/>
          <w:kern w:val="0"/>
          <w:sz w:val="21"/>
          <w:szCs w:val="21"/>
          <w:highlight w:val="none"/>
        </w:rPr>
        <w:t>5%的，即响应报价&lt;采购项目最高限价×</w:t>
      </w:r>
      <w:r>
        <w:rPr>
          <w:rFonts w:hint="eastAsia" w:ascii="宋体" w:hAnsi="宋体" w:cs="宋体"/>
          <w:b/>
          <w:bCs/>
          <w:color w:val="auto"/>
          <w:kern w:val="0"/>
          <w:sz w:val="21"/>
          <w:szCs w:val="21"/>
          <w:highlight w:val="none"/>
          <w:lang w:val="en-US" w:eastAsia="zh-CN"/>
        </w:rPr>
        <w:t>6</w:t>
      </w:r>
      <w:r>
        <w:rPr>
          <w:rFonts w:hint="eastAsia" w:ascii="宋体" w:hAnsi="宋体" w:cs="宋体"/>
          <w:b/>
          <w:bCs/>
          <w:color w:val="auto"/>
          <w:kern w:val="0"/>
          <w:sz w:val="21"/>
          <w:szCs w:val="21"/>
          <w:highlight w:val="none"/>
        </w:rPr>
        <w:t xml:space="preserve">5%； </w:t>
      </w:r>
    </w:p>
    <w:p w14:paraId="457106D3">
      <w:pPr>
        <w:spacing w:line="380" w:lineRule="exact"/>
        <w:ind w:firstLine="422"/>
        <w:rPr>
          <w:rFonts w:hint="eastAsia"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 xml:space="preserve">（4）磋商小组基于专业判断，认为供应商报价过低，有可能影响产品质量或者不能诚信履约的其他情形。 </w:t>
      </w:r>
    </w:p>
    <w:p w14:paraId="1C1F9569">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20.10.2</w:t>
      </w:r>
      <w:bookmarkStart w:id="36" w:name="OLE_LINK40"/>
      <w:r>
        <w:rPr>
          <w:rFonts w:hint="eastAsia" w:ascii="宋体" w:hAnsi="宋体" w:cs="宋体"/>
          <w:b/>
          <w:bCs/>
          <w:color w:val="auto"/>
          <w:kern w:val="0"/>
          <w:sz w:val="21"/>
          <w:szCs w:val="21"/>
          <w:highlight w:val="none"/>
        </w:rPr>
        <w:t>异常低价竞标审查</w:t>
      </w:r>
      <w:bookmarkEnd w:id="36"/>
      <w:r>
        <w:rPr>
          <w:rFonts w:hint="eastAsia" w:ascii="宋体" w:hAnsi="宋体" w:cs="宋体"/>
          <w:b/>
          <w:bCs/>
          <w:color w:val="auto"/>
          <w:kern w:val="0"/>
          <w:sz w:val="21"/>
          <w:szCs w:val="21"/>
          <w:highlight w:val="none"/>
        </w:rPr>
        <w:t>流程：</w:t>
      </w:r>
    </w:p>
    <w:p w14:paraId="3C460E44">
      <w:pPr>
        <w:spacing w:line="380" w:lineRule="exact"/>
        <w:ind w:firstLine="422"/>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磋商小组启动异常低价响应审查后，属于前述第</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1</w:t>
      </w:r>
      <w:r>
        <w:rPr>
          <w:rFonts w:hint="eastAsia" w:ascii="宋体" w:hAnsi="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项至第</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4</w:t>
      </w:r>
      <w:r>
        <w:rPr>
          <w:rFonts w:hint="eastAsia" w:ascii="宋体" w:hAnsi="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3</w:t>
      </w:r>
      <w:r>
        <w:rPr>
          <w:rFonts w:hint="eastAsia" w:ascii="宋体" w:hAnsi="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项情形，供应商已随响应文件一并提交相关书面说明及必要的证明材料的，可不再重复提交。</w:t>
      </w:r>
    </w:p>
    <w:p w14:paraId="3CCA0FF2">
      <w:pPr>
        <w:spacing w:line="380" w:lineRule="exact"/>
        <w:ind w:firstLine="422"/>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5C8548D9">
      <w:pPr>
        <w:spacing w:line="380" w:lineRule="exact"/>
        <w:ind w:firstLine="422"/>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FC1CA12">
      <w:pPr>
        <w:spacing w:line="380" w:lineRule="exact"/>
        <w:ind w:firstLine="422"/>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异常低价响应审查的启动原因、审查意见和审查结果应当在评审报告中记录，并随供应商提供的相关书面说明及证明材料，以及磋商小组有关互联网浏览、查询历史一并归档。</w:t>
      </w:r>
    </w:p>
    <w:p w14:paraId="3FE4FCBC">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20.11 在评审过程中出现法律法规和磋商文件均没有明确规定的情形时，由磋商小组现场协商解决，协商不一致的，由全体磋商小组投票表决，以得票率二分之一以上专家的意见为准。</w:t>
      </w:r>
    </w:p>
    <w:p w14:paraId="4EC07DD5">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20.12采购代理机构发现磋商小组有明显的违规倾向或歧视现象，或不按评审办法进行，或其他不正常行为的，应当及时制止。如制止无效，应及时向</w:t>
      </w:r>
      <w:r>
        <w:rPr>
          <w:rFonts w:hint="eastAsia" w:ascii="宋体" w:hAnsi="宋体" w:cs="宋体"/>
          <w:color w:val="auto"/>
          <w:kern w:val="0"/>
          <w:sz w:val="21"/>
          <w:szCs w:val="21"/>
          <w:highlight w:val="none"/>
          <w:lang w:eastAsia="zh-CN"/>
        </w:rPr>
        <w:t>平乐县</w:t>
      </w:r>
      <w:r>
        <w:rPr>
          <w:rFonts w:hint="eastAsia" w:ascii="宋体" w:hAnsi="宋体" w:cs="宋体"/>
          <w:color w:val="auto"/>
          <w:sz w:val="21"/>
          <w:szCs w:val="21"/>
          <w:highlight w:val="none"/>
        </w:rPr>
        <w:t>政府</w:t>
      </w:r>
      <w:r>
        <w:rPr>
          <w:rFonts w:hint="eastAsia" w:ascii="宋体" w:hAnsi="宋体" w:cs="宋体"/>
          <w:color w:val="auto"/>
          <w:kern w:val="0"/>
          <w:sz w:val="21"/>
          <w:szCs w:val="21"/>
          <w:highlight w:val="none"/>
        </w:rPr>
        <w:t>采购监督管理机构报告。</w:t>
      </w:r>
    </w:p>
    <w:p w14:paraId="49A83470">
      <w:pPr>
        <w:spacing w:line="380" w:lineRule="exact"/>
        <w:ind w:firstLine="422"/>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21.</w:t>
      </w:r>
      <w:r>
        <w:rPr>
          <w:rFonts w:hint="eastAsia" w:ascii="宋体" w:hAnsi="宋体" w:cs="宋体"/>
          <w:b/>
          <w:color w:val="auto"/>
          <w:kern w:val="0"/>
          <w:sz w:val="21"/>
          <w:szCs w:val="20"/>
          <w:highlight w:val="none"/>
        </w:rPr>
        <w:t>推荐及确定成交候选供应商原则</w:t>
      </w:r>
    </w:p>
    <w:p w14:paraId="54F08148">
      <w:pPr>
        <w:tabs>
          <w:tab w:val="left" w:pos="1140"/>
        </w:tabs>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磋商小组应当根据综合得分情况，按照综合得分由高到低顺序推荐成交候选供应商，并编写评审报告。磋商小组根据综合得分由高到低排列次序，若得分相同时，以最后报价由低到高顺序排列；若仍相同的，依次按项目实施方案分、拟投入人员</w:t>
      </w:r>
      <w:r>
        <w:rPr>
          <w:rFonts w:hint="eastAsia" w:ascii="宋体" w:hAnsi="宋体" w:cs="宋体"/>
          <w:color w:val="auto"/>
          <w:kern w:val="0"/>
          <w:sz w:val="21"/>
          <w:szCs w:val="21"/>
          <w:highlight w:val="none"/>
          <w:lang w:eastAsia="zh-CN"/>
        </w:rPr>
        <w:t>技术能力分</w:t>
      </w:r>
      <w:r>
        <w:rPr>
          <w:rFonts w:hint="eastAsia" w:ascii="宋体" w:hAnsi="宋体" w:cs="宋体"/>
          <w:color w:val="auto"/>
          <w:kern w:val="0"/>
          <w:sz w:val="21"/>
          <w:szCs w:val="21"/>
          <w:highlight w:val="none"/>
        </w:rPr>
        <w:t>、履约能力分由高到低顺序排列并推荐成交候选供应商。</w:t>
      </w:r>
    </w:p>
    <w:p w14:paraId="299C83C5">
      <w:pPr>
        <w:tabs>
          <w:tab w:val="left" w:pos="1140"/>
        </w:tabs>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采购代理机构在评审结束后2个工作日内将评审报告送采购人确认。采购人应当在收到评审报告后5个工作日内，从评审报告提出的成交候选供应商中，按照排序由高到低的原则确定成交供应商。本项目确定一名成交供应商。</w:t>
      </w:r>
    </w:p>
    <w:p w14:paraId="7477E385">
      <w:pPr>
        <w:tabs>
          <w:tab w:val="left" w:pos="1140"/>
        </w:tabs>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3660660B">
      <w:pPr>
        <w:widowControl/>
        <w:shd w:val="clear" w:color="auto" w:fill="FFFFFF"/>
        <w:spacing w:line="380" w:lineRule="exact"/>
        <w:ind w:firstLine="480" w:firstLineChars="0"/>
        <w:jc w:val="left"/>
        <w:rPr>
          <w:rFonts w:ascii="宋体" w:hAnsi="宋体" w:cs="宋体"/>
          <w:b/>
          <w:color w:val="auto"/>
          <w:kern w:val="0"/>
          <w:sz w:val="21"/>
          <w:szCs w:val="21"/>
          <w:highlight w:val="none"/>
        </w:rPr>
      </w:pPr>
      <w:r>
        <w:rPr>
          <w:rFonts w:hint="eastAsia" w:ascii="宋体" w:hAnsi="宋体" w:cs="宋体"/>
          <w:b/>
          <w:bCs/>
          <w:color w:val="auto"/>
          <w:kern w:val="0"/>
          <w:sz w:val="21"/>
          <w:szCs w:val="21"/>
          <w:highlight w:val="none"/>
        </w:rPr>
        <w:t>22.</w:t>
      </w:r>
      <w:r>
        <w:rPr>
          <w:rFonts w:hint="eastAsia" w:ascii="宋体" w:hAnsi="宋体" w:cs="宋体"/>
          <w:b/>
          <w:color w:val="auto"/>
          <w:kern w:val="0"/>
          <w:sz w:val="21"/>
          <w:szCs w:val="21"/>
          <w:highlight w:val="none"/>
        </w:rPr>
        <w:t>属于下列情况之一者，响应文件无效：</w:t>
      </w:r>
    </w:p>
    <w:p w14:paraId="2B37903C">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（1）未按磋商文件规定完整提交响应文件或未按规定要求签字、签章的，或未提供授权委托书（委托代理的）；</w:t>
      </w:r>
    </w:p>
    <w:p w14:paraId="0DA51847">
      <w:pPr>
        <w:snapToGrid w:val="0"/>
        <w:spacing w:line="380" w:lineRule="exact"/>
        <w:ind w:firstLine="420"/>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（2）超越了行政审批的经营范围的；</w:t>
      </w:r>
    </w:p>
    <w:p w14:paraId="11A1246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（3）不具备磋商文件规定的资格要求的</w:t>
      </w:r>
      <w:r>
        <w:rPr>
          <w:rFonts w:hint="eastAsia" w:ascii="宋体" w:hAnsi="宋体" w:cs="宋体"/>
          <w:color w:val="auto"/>
          <w:kern w:val="0"/>
          <w:sz w:val="21"/>
          <w:szCs w:val="24"/>
          <w:highlight w:val="none"/>
        </w:rPr>
        <w:t>；</w:t>
      </w:r>
    </w:p>
    <w:p w14:paraId="6DFE3744">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（4）响应文件未按磋商文件的内容和要求编制，或提供虚假材料的；</w:t>
      </w:r>
    </w:p>
    <w:p w14:paraId="4C9B203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（5）响应文件有效期、服务期限、服务承诺不能满足磋商文件要求的；</w:t>
      </w:r>
    </w:p>
    <w:p w14:paraId="762FC933">
      <w:pPr>
        <w:snapToGrid w:val="0"/>
        <w:spacing w:line="380" w:lineRule="exact"/>
        <w:ind w:firstLine="411" w:firstLineChars="196"/>
        <w:outlineLvl w:val="4"/>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rPr>
        <w:t>（6）</w:t>
      </w:r>
      <w:r>
        <w:rPr>
          <w:rFonts w:hint="eastAsia" w:ascii="宋体" w:hAnsi="宋体" w:cs="宋体"/>
          <w:color w:val="auto"/>
          <w:kern w:val="0"/>
          <w:sz w:val="21"/>
          <w:szCs w:val="24"/>
          <w:highlight w:val="none"/>
        </w:rPr>
        <w:t>供应商</w:t>
      </w:r>
      <w:r>
        <w:rPr>
          <w:rFonts w:hint="eastAsia" w:ascii="宋体" w:hAnsi="宋体" w:cs="宋体"/>
          <w:color w:val="auto"/>
          <w:kern w:val="0"/>
          <w:sz w:val="21"/>
          <w:szCs w:val="21"/>
          <w:highlight w:val="none"/>
        </w:rPr>
        <w:t>未就“采购需求</w:t>
      </w:r>
      <w:r>
        <w:rPr>
          <w:rFonts w:hint="eastAsia" w:ascii="宋体" w:hAnsi="宋体" w:eastAsia="宋体" w:cs="宋体"/>
          <w:color w:val="auto"/>
          <w:kern w:val="0"/>
          <w:sz w:val="21"/>
          <w:szCs w:val="21"/>
          <w:highlight w:val="none"/>
        </w:rPr>
        <w:t>”中的所有服务内容作完整唯一报价的；</w:t>
      </w:r>
      <w:r>
        <w:rPr>
          <w:rFonts w:hint="eastAsia" w:ascii="宋体" w:hAnsi="宋体" w:eastAsia="宋体" w:cs="宋体"/>
          <w:color w:val="auto"/>
          <w:kern w:val="0"/>
          <w:sz w:val="21"/>
          <w:szCs w:val="21"/>
          <w:highlight w:val="none"/>
          <w:lang w:eastAsia="zh-CN"/>
        </w:rPr>
        <w:t>或报价</w:t>
      </w:r>
      <w:r>
        <w:rPr>
          <w:rFonts w:hint="eastAsia" w:ascii="宋体" w:hAnsi="宋体" w:eastAsia="宋体" w:cs="宋体"/>
          <w:color w:val="auto"/>
          <w:kern w:val="0"/>
          <w:sz w:val="21"/>
          <w:szCs w:val="21"/>
          <w:highlight w:val="none"/>
        </w:rPr>
        <w:t>（包含首次报价、最后报价）</w:t>
      </w:r>
      <w:r>
        <w:rPr>
          <w:rFonts w:hint="eastAsia" w:ascii="宋体" w:hAnsi="宋体" w:eastAsia="宋体" w:cs="宋体"/>
          <w:color w:val="auto"/>
          <w:kern w:val="0"/>
          <w:sz w:val="21"/>
          <w:szCs w:val="21"/>
          <w:highlight w:val="none"/>
          <w:lang w:eastAsia="zh-CN"/>
        </w:rPr>
        <w:t>超出采购预算或最</w:t>
      </w:r>
      <w:r>
        <w:rPr>
          <w:rFonts w:hint="eastAsia" w:ascii="宋体" w:hAnsi="宋体" w:cs="宋体"/>
          <w:color w:val="auto"/>
          <w:kern w:val="0"/>
          <w:sz w:val="21"/>
          <w:szCs w:val="21"/>
          <w:highlight w:val="none"/>
          <w:lang w:eastAsia="zh-CN"/>
        </w:rPr>
        <w:t>高</w:t>
      </w:r>
      <w:r>
        <w:rPr>
          <w:rFonts w:hint="eastAsia" w:ascii="宋体" w:hAnsi="宋体" w:eastAsia="宋体" w:cs="宋体"/>
          <w:color w:val="auto"/>
          <w:kern w:val="0"/>
          <w:sz w:val="21"/>
          <w:szCs w:val="21"/>
          <w:highlight w:val="none"/>
          <w:lang w:eastAsia="zh-CN"/>
        </w:rPr>
        <w:t>限价的；</w:t>
      </w:r>
    </w:p>
    <w:p w14:paraId="28B219F1">
      <w:pPr>
        <w:snapToGrid w:val="0"/>
        <w:spacing w:line="380" w:lineRule="exact"/>
        <w:ind w:firstLine="411" w:firstLineChars="196"/>
        <w:outlineLvl w:val="4"/>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eastAsia="zh-CN"/>
        </w:rPr>
        <w:t>）</w:t>
      </w:r>
      <w:bookmarkStart w:id="37" w:name="_Hlk42596405"/>
      <w:r>
        <w:rPr>
          <w:rFonts w:hint="eastAsia" w:ascii="宋体" w:hAnsi="宋体" w:eastAsia="宋体" w:cs="宋体"/>
          <w:color w:val="auto"/>
          <w:kern w:val="0"/>
          <w:sz w:val="21"/>
          <w:szCs w:val="21"/>
          <w:highlight w:val="none"/>
        </w:rPr>
        <w:t>分项竞标报价（包含首次报价、最后报价）</w:t>
      </w:r>
      <w:bookmarkEnd w:id="37"/>
      <w:bookmarkStart w:id="38" w:name="_Hlk42596276"/>
      <w:r>
        <w:rPr>
          <w:rFonts w:hint="eastAsia" w:ascii="宋体" w:hAnsi="宋体" w:eastAsia="宋体" w:cs="宋体"/>
          <w:color w:val="auto"/>
          <w:kern w:val="0"/>
          <w:sz w:val="21"/>
          <w:szCs w:val="21"/>
          <w:highlight w:val="none"/>
        </w:rPr>
        <w:t>超过磋商文件分项采购预算金额或者</w:t>
      </w:r>
      <w:bookmarkEnd w:id="38"/>
      <w:r>
        <w:rPr>
          <w:rFonts w:hint="eastAsia" w:ascii="宋体" w:hAnsi="宋体" w:eastAsia="宋体" w:cs="宋体"/>
          <w:color w:val="auto"/>
          <w:kern w:val="0"/>
          <w:sz w:val="21"/>
          <w:szCs w:val="21"/>
          <w:highlight w:val="none"/>
        </w:rPr>
        <w:t>最高限价（</w:t>
      </w:r>
      <w:r>
        <w:rPr>
          <w:rFonts w:hint="eastAsia" w:ascii="宋体" w:hAnsi="宋体" w:cs="宋体"/>
          <w:color w:val="auto"/>
          <w:kern w:val="0"/>
          <w:sz w:val="21"/>
          <w:szCs w:val="21"/>
          <w:highlight w:val="none"/>
          <w:lang w:eastAsia="zh-CN"/>
        </w:rPr>
        <w:t>如有</w:t>
      </w:r>
      <w:r>
        <w:rPr>
          <w:rFonts w:hint="eastAsia" w:ascii="宋体" w:hAnsi="宋体" w:eastAsia="宋体" w:cs="宋体"/>
          <w:color w:val="auto"/>
          <w:kern w:val="0"/>
          <w:sz w:val="21"/>
          <w:szCs w:val="21"/>
          <w:highlight w:val="none"/>
        </w:rPr>
        <w:t>）的；</w:t>
      </w:r>
    </w:p>
    <w:p w14:paraId="2246A6F6">
      <w:pPr>
        <w:snapToGrid w:val="0"/>
        <w:spacing w:line="380" w:lineRule="exact"/>
        <w:ind w:firstLine="411" w:firstLineChars="196"/>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w:t>
      </w:r>
      <w:r>
        <w:rPr>
          <w:rFonts w:hint="eastAsia" w:ascii="宋体" w:hAnsi="宋体" w:cs="宋体"/>
          <w:color w:val="auto"/>
          <w:kern w:val="0"/>
          <w:sz w:val="21"/>
          <w:szCs w:val="24"/>
          <w:highlight w:val="none"/>
          <w:lang w:val="en-US" w:eastAsia="zh-CN"/>
        </w:rPr>
        <w:t>8</w:t>
      </w:r>
      <w:r>
        <w:rPr>
          <w:rFonts w:hint="eastAsia" w:ascii="宋体" w:hAnsi="宋体" w:cs="宋体"/>
          <w:color w:val="auto"/>
          <w:kern w:val="0"/>
          <w:sz w:val="21"/>
          <w:szCs w:val="24"/>
          <w:highlight w:val="none"/>
        </w:rPr>
        <w:t>）</w:t>
      </w:r>
      <w:r>
        <w:rPr>
          <w:rFonts w:hint="eastAsia" w:ascii="宋体" w:hAnsi="宋体" w:cs="宋体"/>
          <w:color w:val="auto"/>
          <w:kern w:val="0"/>
          <w:sz w:val="21"/>
          <w:szCs w:val="21"/>
          <w:highlight w:val="none"/>
        </w:rPr>
        <w:t>未在磋商小组规定的时间内重新提交响应文件的；</w:t>
      </w:r>
    </w:p>
    <w:p w14:paraId="0B7FE18B">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9</w:t>
      </w:r>
      <w:r>
        <w:rPr>
          <w:rFonts w:hint="eastAsia" w:ascii="宋体" w:hAnsi="宋体" w:cs="宋体"/>
          <w:color w:val="auto"/>
          <w:kern w:val="0"/>
          <w:sz w:val="21"/>
          <w:szCs w:val="21"/>
          <w:highlight w:val="none"/>
        </w:rPr>
        <w:t>）未满足磋商文件实质性要求的；或者响应文件有采购人不能接受的附加条件的；</w:t>
      </w:r>
    </w:p>
    <w:p w14:paraId="43FC517C">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color w:val="auto"/>
          <w:kern w:val="0"/>
          <w:sz w:val="21"/>
          <w:szCs w:val="21"/>
          <w:highlight w:val="none"/>
          <w:lang w:val="en-US" w:eastAsia="zh-CN"/>
        </w:rPr>
        <w:t>10</w:t>
      </w:r>
      <w:r>
        <w:rPr>
          <w:rFonts w:hint="eastAsia" w:ascii="宋体" w:hAnsi="宋体" w:cs="宋体"/>
          <w:color w:val="auto"/>
          <w:kern w:val="0"/>
          <w:sz w:val="21"/>
          <w:szCs w:val="21"/>
          <w:highlight w:val="none"/>
        </w:rPr>
        <w:t>）供应商为联合体参与磋商的；</w:t>
      </w:r>
    </w:p>
    <w:p w14:paraId="41CEE088">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0"/>
          <w:highlight w:val="none"/>
        </w:rPr>
        <w:t>（1</w:t>
      </w:r>
      <w:r>
        <w:rPr>
          <w:rFonts w:hint="eastAsia" w:ascii="宋体" w:hAnsi="宋体" w:cs="宋体"/>
          <w:color w:val="auto"/>
          <w:kern w:val="0"/>
          <w:sz w:val="21"/>
          <w:szCs w:val="20"/>
          <w:highlight w:val="none"/>
          <w:lang w:val="en-US" w:eastAsia="zh-CN"/>
        </w:rPr>
        <w:t>1</w:t>
      </w:r>
      <w:r>
        <w:rPr>
          <w:rFonts w:hint="eastAsia" w:ascii="宋体" w:hAnsi="宋体" w:cs="宋体"/>
          <w:color w:val="auto"/>
          <w:kern w:val="0"/>
          <w:sz w:val="21"/>
          <w:szCs w:val="20"/>
          <w:highlight w:val="none"/>
        </w:rPr>
        <w:t>）</w:t>
      </w:r>
      <w:r>
        <w:rPr>
          <w:rFonts w:hint="eastAsia" w:ascii="宋体" w:hAnsi="宋体" w:cs="宋体"/>
          <w:color w:val="auto"/>
          <w:kern w:val="0"/>
          <w:sz w:val="21"/>
          <w:szCs w:val="21"/>
          <w:highlight w:val="none"/>
        </w:rPr>
        <w:t>不符合法律法规和磋商文件规定的其他实质性要求和条件的。</w:t>
      </w:r>
    </w:p>
    <w:p w14:paraId="38889D1F">
      <w:pPr>
        <w:snapToGrid w:val="0"/>
        <w:spacing w:line="380" w:lineRule="exact"/>
        <w:ind w:left="406" w:leftChars="169" w:firstLine="103" w:firstLineChars="49"/>
        <w:outlineLvl w:val="4"/>
        <w:rPr>
          <w:rFonts w:ascii="宋体" w:hAnsi="宋体" w:cs="宋体"/>
          <w:b/>
          <w:color w:val="auto"/>
          <w:kern w:val="0"/>
          <w:sz w:val="21"/>
          <w:szCs w:val="21"/>
          <w:highlight w:val="none"/>
        </w:rPr>
      </w:pPr>
      <w:r>
        <w:rPr>
          <w:rFonts w:hint="eastAsia" w:ascii="宋体" w:hAnsi="宋体" w:cs="宋体"/>
          <w:b/>
          <w:color w:val="auto"/>
          <w:kern w:val="0"/>
          <w:sz w:val="21"/>
          <w:szCs w:val="21"/>
          <w:highlight w:val="none"/>
          <w:lang w:val="en-US" w:eastAsia="zh-CN"/>
        </w:rPr>
        <w:t>22.1</w:t>
      </w:r>
      <w:r>
        <w:rPr>
          <w:rFonts w:hint="eastAsia" w:ascii="宋体" w:hAnsi="宋体" w:cs="宋体"/>
          <w:b/>
          <w:color w:val="auto"/>
          <w:kern w:val="0"/>
          <w:sz w:val="21"/>
          <w:szCs w:val="21"/>
          <w:highlight w:val="none"/>
        </w:rPr>
        <w:t>供应商有下列情形之一的，视为串通参与磋商，响应文件将被视为无效：</w:t>
      </w:r>
    </w:p>
    <w:p w14:paraId="6C006E53">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（1）不同供应商的响应文件由同一单位或者个人编制的；</w:t>
      </w:r>
    </w:p>
    <w:p w14:paraId="67954B9A">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（2）不同供应商委托同一单位或者个人办理磋商事宜的；</w:t>
      </w:r>
    </w:p>
    <w:p w14:paraId="6582510C">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（3）不同的供应商的响应文件载明的项目管理员为同一个人的；</w:t>
      </w:r>
    </w:p>
    <w:p w14:paraId="536C2E19">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 xml:space="preserve">（4）不同供应商的响应文件异常一致或最后报价呈规律性差异的； </w:t>
      </w:r>
    </w:p>
    <w:p w14:paraId="78314EC5">
      <w:pPr>
        <w:snapToGrid w:val="0"/>
        <w:spacing w:line="380" w:lineRule="exact"/>
        <w:ind w:left="406" w:leftChars="169" w:firstLine="102" w:firstLineChars="49"/>
        <w:outlineLvl w:val="4"/>
        <w:rPr>
          <w:rFonts w:ascii="宋体" w:hAnsi="宋体" w:cs="宋体"/>
          <w:color w:val="auto"/>
          <w:kern w:val="0"/>
          <w:sz w:val="21"/>
          <w:szCs w:val="24"/>
          <w:highlight w:val="none"/>
        </w:rPr>
      </w:pPr>
      <w:r>
        <w:rPr>
          <w:rFonts w:hint="eastAsia" w:ascii="宋体" w:hAnsi="宋体" w:cs="宋体"/>
          <w:color w:val="auto"/>
          <w:kern w:val="0"/>
          <w:sz w:val="21"/>
          <w:szCs w:val="24"/>
          <w:highlight w:val="none"/>
        </w:rPr>
        <w:t>（5）不同供应商的响应文件相互混装的；</w:t>
      </w:r>
    </w:p>
    <w:p w14:paraId="16A7C5AB">
      <w:pPr>
        <w:snapToGrid w:val="0"/>
        <w:spacing w:line="380" w:lineRule="exact"/>
        <w:ind w:left="406" w:leftChars="169" w:firstLine="102" w:firstLineChars="49"/>
        <w:outlineLvl w:val="4"/>
        <w:rPr>
          <w:rFonts w:ascii="宋体" w:hAnsi="宋体" w:cs="宋体"/>
          <w:b/>
          <w:color w:val="auto"/>
          <w:kern w:val="0"/>
          <w:szCs w:val="24"/>
          <w:highlight w:val="none"/>
        </w:rPr>
      </w:pPr>
      <w:r>
        <w:rPr>
          <w:rFonts w:hint="eastAsia" w:ascii="宋体" w:hAnsi="宋体" w:cs="宋体"/>
          <w:color w:val="auto"/>
          <w:kern w:val="0"/>
          <w:sz w:val="21"/>
          <w:szCs w:val="24"/>
          <w:highlight w:val="none"/>
        </w:rPr>
        <w:t>（6）磋商文件未做实质性变动，供应商最后报价高于首次报价的</w:t>
      </w:r>
      <w:r>
        <w:rPr>
          <w:rFonts w:hint="eastAsia" w:ascii="宋体" w:hAnsi="宋体" w:cs="宋体"/>
          <w:b/>
          <w:color w:val="auto"/>
          <w:kern w:val="0"/>
          <w:szCs w:val="24"/>
          <w:highlight w:val="none"/>
        </w:rPr>
        <w:t>。</w:t>
      </w:r>
    </w:p>
    <w:p w14:paraId="3D56EC64">
      <w:pPr>
        <w:snapToGrid w:val="0"/>
        <w:spacing w:line="380" w:lineRule="exact"/>
        <w:ind w:firstLine="413" w:firstLineChars="196"/>
        <w:outlineLvl w:val="4"/>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23.出现下列情形之一的，采购人或者采购代理机构应当终止竞争性磋商采购活动，发布项目终止公告并说明原因，重新开展采购活动：</w:t>
      </w:r>
    </w:p>
    <w:p w14:paraId="4AB785CE">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（1）因情况变化，不再符合规定的竞争性磋商采购方式适用情形的；</w:t>
      </w:r>
    </w:p>
    <w:p w14:paraId="7D9502A1">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（2）出现影响采购公正的违法、违规行为的；</w:t>
      </w:r>
    </w:p>
    <w:p w14:paraId="5892CFAD">
      <w:pPr>
        <w:widowControl/>
        <w:spacing w:line="380" w:lineRule="exact"/>
        <w:ind w:firstLine="422" w:firstLineChars="201"/>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（3）除本须知第20.7.2条及法律法规规定的情形外，在采购过程中符合要求的供应商或者报价未超过采购预算的供应商不足3家的。</w:t>
      </w:r>
    </w:p>
    <w:p w14:paraId="1335FCFD">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24.在采购活动中因重大变故，采购任务取消的，采购人或者采购代理机构应当终止采购活动，通知所有参加采购活动的供应商，并将项目实施情况和采购任务取消原因报送本级财政部门。</w:t>
      </w:r>
    </w:p>
    <w:p w14:paraId="193720EC">
      <w:pPr>
        <w:snapToGrid w:val="0"/>
        <w:spacing w:line="380" w:lineRule="exact"/>
        <w:ind w:firstLine="422"/>
        <w:outlineLvl w:val="4"/>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25.磋商过程的监控</w:t>
      </w:r>
    </w:p>
    <w:p w14:paraId="72F6BB3F">
      <w:pPr>
        <w:spacing w:line="380" w:lineRule="exact"/>
        <w:ind w:firstLine="411" w:firstLineChars="196"/>
        <w:rPr>
          <w:rFonts w:ascii="宋体" w:hAnsi="宋体" w:cs="宋体"/>
          <w:color w:val="auto"/>
          <w:kern w:val="0"/>
          <w:sz w:val="21"/>
          <w:szCs w:val="20"/>
          <w:highlight w:val="none"/>
        </w:rPr>
      </w:pPr>
      <w:r>
        <w:rPr>
          <w:rFonts w:hint="eastAsia" w:ascii="宋体" w:hAnsi="宋体" w:cs="宋体"/>
          <w:color w:val="auto"/>
          <w:kern w:val="0"/>
          <w:sz w:val="21"/>
          <w:szCs w:val="20"/>
          <w:highlight w:val="none"/>
        </w:rPr>
        <w:t>本项目磋商过程实行全程录音、录像监控，供应商在磋商过程中所进行的试图影响磋商结果的不公正活动，可能导致其</w:t>
      </w:r>
      <w:r>
        <w:rPr>
          <w:rFonts w:hint="eastAsia" w:ascii="宋体" w:hAnsi="宋体" w:cs="宋体"/>
          <w:color w:val="auto"/>
          <w:kern w:val="0"/>
          <w:sz w:val="21"/>
          <w:szCs w:val="21"/>
          <w:highlight w:val="none"/>
        </w:rPr>
        <w:t>响应</w:t>
      </w:r>
      <w:r>
        <w:rPr>
          <w:rFonts w:hint="eastAsia" w:ascii="宋体" w:hAnsi="宋体" w:cs="宋体"/>
          <w:color w:val="auto"/>
          <w:kern w:val="0"/>
          <w:sz w:val="21"/>
          <w:szCs w:val="20"/>
          <w:highlight w:val="none"/>
        </w:rPr>
        <w:t>被拒绝。</w:t>
      </w:r>
    </w:p>
    <w:p w14:paraId="7E7A64F5">
      <w:pPr>
        <w:snapToGrid w:val="0"/>
        <w:spacing w:line="380" w:lineRule="exact"/>
        <w:ind w:firstLine="422"/>
        <w:outlineLvl w:val="4"/>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 xml:space="preserve">26. 信用查询 </w:t>
      </w:r>
    </w:p>
    <w:p w14:paraId="387FFB9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根据《关于做好政府采购有关信用主体标识码登记及在政府采购活动中查询使用信用记录有关问题的通知》（桂财采〔2016〕37号），由采购代理机构对第一成交候选人进行信用查询：</w:t>
      </w:r>
    </w:p>
    <w:p w14:paraId="20E4DCE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⑴查询渠道：“信用中国”网站（www.creditchina.gov.cn）、中国政府采购网（www.ccgp.gov.cn）等；</w:t>
      </w:r>
    </w:p>
    <w:p w14:paraId="06FB511B">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⑵查询截止时间：成交通知书发出前；</w:t>
      </w:r>
    </w:p>
    <w:p w14:paraId="72631B59">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⑶信用信息查询记录和证据留存方式：在查询网站中直接打印查询记录，打印材料作为采购活动资料保存；</w:t>
      </w:r>
    </w:p>
    <w:p w14:paraId="5F1D1B6B">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 xml:space="preserve">⑷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取消其成交候选人资格。    </w:t>
      </w:r>
    </w:p>
    <w:p w14:paraId="7AB1BBE6">
      <w:pPr>
        <w:spacing w:line="380" w:lineRule="exact"/>
        <w:ind w:firstLine="413" w:firstLineChars="196"/>
        <w:rPr>
          <w:rFonts w:ascii="宋体" w:hAnsi="宋体" w:cs="宋体"/>
          <w:b/>
          <w:color w:val="auto"/>
          <w:kern w:val="0"/>
          <w:sz w:val="21"/>
          <w:szCs w:val="20"/>
          <w:highlight w:val="none"/>
        </w:rPr>
      </w:pPr>
      <w:r>
        <w:rPr>
          <w:rFonts w:hint="eastAsia" w:ascii="宋体" w:hAnsi="宋体" w:cs="宋体"/>
          <w:b/>
          <w:color w:val="auto"/>
          <w:kern w:val="0"/>
          <w:sz w:val="21"/>
          <w:szCs w:val="20"/>
          <w:highlight w:val="none"/>
        </w:rPr>
        <w:t>27</w:t>
      </w:r>
      <w:r>
        <w:rPr>
          <w:rFonts w:hint="eastAsia" w:ascii="宋体" w:hAnsi="宋体" w:cs="宋体"/>
          <w:b/>
          <w:color w:val="auto"/>
          <w:kern w:val="0"/>
          <w:sz w:val="21"/>
          <w:szCs w:val="21"/>
          <w:highlight w:val="none"/>
        </w:rPr>
        <w:t>.</w:t>
      </w:r>
      <w:r>
        <w:rPr>
          <w:rFonts w:hint="eastAsia" w:ascii="宋体" w:hAnsi="宋体" w:cs="宋体"/>
          <w:b/>
          <w:color w:val="auto"/>
          <w:kern w:val="0"/>
          <w:sz w:val="21"/>
          <w:szCs w:val="24"/>
          <w:highlight w:val="none"/>
        </w:rPr>
        <w:t>成交公告及成交通知书</w:t>
      </w:r>
    </w:p>
    <w:p w14:paraId="0F825334">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27.1 采购代理机构于评审结束后两个工作日内将评审报告送交采购人，采购人应当自收到评审报告之日起五个工作日内在评审报告推荐的成交候选供应商中按顺序确定成交供应商，采购代理机构在成交供应商确定之日起两个工作日内发出成交通知书，并在指定媒体上公告成交信息。</w:t>
      </w:r>
    </w:p>
    <w:p w14:paraId="15BEB40E">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27.2中小企业在政府采购活动过程中，请根据自己的真实情况出具《中小企业声明函》。采购人或采购代理机构在公告成交结果时，同时公告其《中小企业声明函》，接受社会监督。</w:t>
      </w:r>
    </w:p>
    <w:p w14:paraId="500E3F79">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27.3在发布成交公告的同时，采购代理机构向成交供应商发出成交通知书。成交供应商应自接到通知之日起七个工作日内，办理成交通知书领取手续。</w:t>
      </w:r>
    </w:p>
    <w:p w14:paraId="4DA5DC3F">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27.4采购代理机构无义务向未成交的供应商解释未成交原因和退还响应文件。</w:t>
      </w:r>
    </w:p>
    <w:p w14:paraId="6EFF4E2D">
      <w:pPr>
        <w:spacing w:line="360" w:lineRule="exact"/>
        <w:ind w:left="3" w:firstLine="0" w:firstLineChars="0"/>
        <w:jc w:val="center"/>
        <w:rPr>
          <w:rFonts w:ascii="宋体" w:hAnsi="宋体" w:cs="宋体"/>
          <w:b/>
          <w:color w:val="auto"/>
          <w:kern w:val="0"/>
          <w:sz w:val="28"/>
          <w:szCs w:val="28"/>
          <w:highlight w:val="none"/>
        </w:rPr>
      </w:pPr>
    </w:p>
    <w:p w14:paraId="536706C3">
      <w:pPr>
        <w:spacing w:line="380" w:lineRule="exact"/>
        <w:ind w:left="3" w:firstLine="0"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五、签订合同</w:t>
      </w:r>
    </w:p>
    <w:p w14:paraId="327B4EC4">
      <w:pPr>
        <w:spacing w:line="380" w:lineRule="exact"/>
        <w:ind w:firstLine="413" w:firstLineChars="196"/>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28</w:t>
      </w:r>
      <w:r>
        <w:rPr>
          <w:rFonts w:hint="eastAsia" w:ascii="宋体" w:hAnsi="宋体" w:cs="宋体"/>
          <w:b/>
          <w:color w:val="auto"/>
          <w:kern w:val="0"/>
          <w:sz w:val="21"/>
          <w:szCs w:val="21"/>
          <w:highlight w:val="none"/>
        </w:rPr>
        <w:t>.</w:t>
      </w:r>
      <w:r>
        <w:rPr>
          <w:rFonts w:hint="eastAsia" w:ascii="宋体" w:hAnsi="宋体" w:cs="宋体"/>
          <w:b/>
          <w:color w:val="auto"/>
          <w:kern w:val="0"/>
          <w:sz w:val="21"/>
          <w:szCs w:val="24"/>
          <w:highlight w:val="none"/>
        </w:rPr>
        <w:t>履约保证金</w:t>
      </w:r>
    </w:p>
    <w:p w14:paraId="10D2190C">
      <w:pPr>
        <w:snapToGrid w:val="0"/>
        <w:spacing w:line="380" w:lineRule="exact"/>
        <w:ind w:firstLine="411" w:firstLineChars="196"/>
        <w:outlineLvl w:val="4"/>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28.1</w:t>
      </w:r>
      <w:r>
        <w:rPr>
          <w:rFonts w:hint="eastAsia" w:ascii="宋体" w:hAnsi="宋体" w:cs="宋体"/>
          <w:color w:val="auto"/>
          <w:kern w:val="0"/>
          <w:sz w:val="21"/>
          <w:szCs w:val="21"/>
          <w:highlight w:val="none"/>
        </w:rPr>
        <w:t>本项目成交供应商若为小微企业的，则免除收取履约保证金；若为中型企业的按成交金额的 2%提交。成交供应商在</w:t>
      </w:r>
      <w:r>
        <w:rPr>
          <w:rFonts w:hint="eastAsia" w:ascii="宋体" w:hAnsi="宋体" w:eastAsia="宋体" w:cs="宋体"/>
          <w:color w:val="auto"/>
          <w:kern w:val="0"/>
          <w:sz w:val="21"/>
          <w:szCs w:val="21"/>
          <w:highlight w:val="none"/>
        </w:rPr>
        <w:t>成交</w:t>
      </w:r>
      <w:r>
        <w:rPr>
          <w:rFonts w:hint="eastAsia" w:ascii="宋体" w:hAnsi="宋体" w:cs="宋体"/>
          <w:color w:val="auto"/>
          <w:kern w:val="0"/>
          <w:sz w:val="21"/>
          <w:szCs w:val="21"/>
          <w:highlight w:val="none"/>
        </w:rPr>
        <w:t>通知书发出之日起8个工作日内且必须在与采购人签订合同前将履约保证金以支票、汇票、本票或者金融机构、担保机构出具的保函（含电子保函）等非现金形式提交</w:t>
      </w:r>
      <w:r>
        <w:rPr>
          <w:rFonts w:hint="eastAsia" w:ascii="宋体" w:hAnsi="宋体" w:cs="宋体"/>
          <w:color w:val="auto"/>
          <w:kern w:val="0"/>
          <w:sz w:val="21"/>
          <w:szCs w:val="21"/>
          <w:highlight w:val="none"/>
          <w:lang w:eastAsia="zh-CN"/>
        </w:rPr>
        <w:t>采购人以下指定账户。</w:t>
      </w:r>
    </w:p>
    <w:p w14:paraId="08D84821">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28.2 如果成交供应商没能按上述第28.1款规定执行，采购人将上报</w:t>
      </w:r>
      <w:r>
        <w:rPr>
          <w:rFonts w:hint="eastAsia" w:ascii="宋体" w:hAnsi="宋体" w:cs="宋体"/>
          <w:color w:val="auto"/>
          <w:kern w:val="0"/>
          <w:sz w:val="21"/>
          <w:szCs w:val="21"/>
          <w:highlight w:val="none"/>
          <w:lang w:eastAsia="zh-CN"/>
        </w:rPr>
        <w:t>平乐县</w:t>
      </w:r>
      <w:r>
        <w:rPr>
          <w:rFonts w:hint="eastAsia" w:ascii="宋体" w:hAnsi="宋体" w:cs="宋体"/>
          <w:color w:val="auto"/>
          <w:kern w:val="0"/>
          <w:sz w:val="21"/>
          <w:szCs w:val="21"/>
          <w:highlight w:val="none"/>
        </w:rPr>
        <w:t>政府采购监督管理机构，取消该成交资格，并有权授予第二成交候选供应商为成交供应商资格或重新组织采购。</w:t>
      </w:r>
    </w:p>
    <w:p w14:paraId="6C53C080">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28.3成交供应商履行完合同约定权利义务事项后，凭《政府采购项目合同验收书》（格式见附表3）、《履约保证金退还申请书》（格式见附表4）、政府采购合同原件和缴纳履约保证金银行凭证向</w:t>
      </w:r>
      <w:r>
        <w:rPr>
          <w:rFonts w:hint="eastAsia" w:ascii="宋体" w:hAnsi="宋体" w:cs="宋体"/>
          <w:color w:val="auto"/>
          <w:kern w:val="0"/>
          <w:sz w:val="21"/>
          <w:szCs w:val="21"/>
          <w:highlight w:val="none"/>
          <w:lang w:eastAsia="zh-CN"/>
        </w:rPr>
        <w:t>采购人</w:t>
      </w:r>
      <w:r>
        <w:rPr>
          <w:rFonts w:hint="eastAsia" w:ascii="宋体" w:hAnsi="宋体" w:cs="宋体"/>
          <w:color w:val="auto"/>
          <w:kern w:val="0"/>
          <w:sz w:val="21"/>
          <w:szCs w:val="21"/>
          <w:highlight w:val="none"/>
        </w:rPr>
        <w:t>申请办理退还手续，</w:t>
      </w:r>
      <w:r>
        <w:rPr>
          <w:rFonts w:hint="eastAsia" w:ascii="宋体" w:hAnsi="宋体" w:cs="宋体"/>
          <w:color w:val="auto"/>
          <w:kern w:val="0"/>
          <w:sz w:val="21"/>
          <w:szCs w:val="21"/>
          <w:highlight w:val="none"/>
          <w:lang w:eastAsia="zh-CN"/>
        </w:rPr>
        <w:t>采购人</w:t>
      </w:r>
      <w:r>
        <w:rPr>
          <w:rFonts w:hint="eastAsia" w:ascii="宋体" w:hAnsi="宋体" w:cs="宋体"/>
          <w:color w:val="auto"/>
          <w:kern w:val="0"/>
          <w:sz w:val="21"/>
          <w:szCs w:val="21"/>
          <w:highlight w:val="none"/>
        </w:rPr>
        <w:t>应当自收到退还资料之日起5个工作日内退还其履约保证金（无息）。如成交供应商不按双方签订的合同规定履约，则没收其全部履约保证金，履约保证金不足以赔偿损失的，按实际损失赔偿。</w:t>
      </w:r>
    </w:p>
    <w:p w14:paraId="640CE1C6">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28.4 在履约保证金到期退还前，若成交供应商的开户名称、开户银行、账号有变动的，以书面形式通知</w:t>
      </w:r>
      <w:r>
        <w:rPr>
          <w:rFonts w:hint="eastAsia" w:ascii="宋体" w:hAnsi="宋体" w:cs="宋体"/>
          <w:color w:val="auto"/>
          <w:kern w:val="0"/>
          <w:sz w:val="21"/>
          <w:szCs w:val="21"/>
          <w:highlight w:val="none"/>
          <w:lang w:eastAsia="zh-CN"/>
        </w:rPr>
        <w:t>采购人</w:t>
      </w:r>
      <w:r>
        <w:rPr>
          <w:rFonts w:hint="eastAsia" w:ascii="宋体" w:hAnsi="宋体" w:cs="宋体"/>
          <w:color w:val="auto"/>
          <w:kern w:val="0"/>
          <w:sz w:val="21"/>
          <w:szCs w:val="21"/>
          <w:highlight w:val="none"/>
        </w:rPr>
        <w:t>，否则由此产生的后果由成交供应商自负。</w:t>
      </w:r>
    </w:p>
    <w:p w14:paraId="5D3E677B">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29.签订合同</w:t>
      </w:r>
    </w:p>
    <w:p w14:paraId="3E14D1DE">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4"/>
          <w:highlight w:val="none"/>
        </w:rPr>
        <w:t xml:space="preserve">29.1 </w:t>
      </w:r>
      <w:r>
        <w:rPr>
          <w:rFonts w:hint="eastAsia" w:ascii="宋体" w:hAnsi="宋体" w:cs="宋体"/>
          <w:color w:val="auto"/>
          <w:kern w:val="0"/>
          <w:sz w:val="21"/>
          <w:szCs w:val="21"/>
          <w:highlight w:val="none"/>
        </w:rPr>
        <w:t>签订合同时间：成交通知书发出之日起8个工作日内。成交供应商领取成交通知书后，应按规定与采购人签订合同。</w:t>
      </w:r>
    </w:p>
    <w:p w14:paraId="3FC418FA">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29.2 如成交供应商有下列情形之一，情节严重的，由财政部门将其列入不良行为记录名单，在一至三年内禁止参加政府采购活动，并予以通报。</w:t>
      </w:r>
      <w:r>
        <w:rPr>
          <w:rFonts w:hint="eastAsia" w:ascii="宋体" w:hAnsi="宋体" w:cs="宋体"/>
          <w:color w:val="auto"/>
          <w:kern w:val="0"/>
          <w:sz w:val="21"/>
          <w:szCs w:val="21"/>
          <w:highlight w:val="none"/>
          <w:lang w:eastAsia="zh-CN"/>
        </w:rPr>
        <w:t>采购人</w:t>
      </w:r>
      <w:r>
        <w:rPr>
          <w:rFonts w:hint="eastAsia" w:ascii="宋体" w:hAnsi="宋体" w:cs="宋体"/>
          <w:color w:val="auto"/>
          <w:kern w:val="0"/>
          <w:sz w:val="21"/>
          <w:szCs w:val="21"/>
          <w:highlight w:val="none"/>
        </w:rPr>
        <w:t>可从磋商小组推荐的成交候选供应商中按顺序重新确定成交供应商或重新组织采购。拒绝签订政府采购合同的成交供应商不得参加对该项目重新开展的采购活动。</w:t>
      </w:r>
    </w:p>
    <w:p w14:paraId="60FEF4CD">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（1）成交后不与采购人签订合同的（不可抗力除外）；</w:t>
      </w:r>
    </w:p>
    <w:p w14:paraId="30024F57">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（2）将成交项目转让给他人，或者在响应文件中未说明，且未经采购人同意，将成交项目分包给他人的；</w:t>
      </w:r>
    </w:p>
    <w:p w14:paraId="63AA818A">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（3）拒绝履行合同义务的。</w:t>
      </w:r>
    </w:p>
    <w:p w14:paraId="1F38692C">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29.3 合同公告：采购人应当自政府采购合同签订之日起2个工作日内，在省级以上人民政府财政部门指定媒体上公告政府采购合同。</w:t>
      </w:r>
    </w:p>
    <w:p w14:paraId="4DD5D341">
      <w:pPr>
        <w:spacing w:line="240" w:lineRule="auto"/>
        <w:ind w:left="0" w:leftChars="0" w:firstLine="0" w:firstLineChars="0"/>
        <w:rPr>
          <w:color w:val="auto"/>
          <w:sz w:val="21"/>
          <w:szCs w:val="24"/>
          <w:highlight w:val="none"/>
        </w:rPr>
      </w:pPr>
    </w:p>
    <w:p w14:paraId="1F1647D2">
      <w:pPr>
        <w:spacing w:line="380" w:lineRule="exact"/>
        <w:ind w:left="3" w:firstLine="0" w:firstLineChars="0"/>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六、其他事项</w:t>
      </w:r>
    </w:p>
    <w:p w14:paraId="34CE09A6">
      <w:pPr>
        <w:spacing w:line="380" w:lineRule="exact"/>
        <w:ind w:firstLine="413" w:firstLineChars="196"/>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30</w:t>
      </w:r>
      <w:r>
        <w:rPr>
          <w:rFonts w:hint="eastAsia" w:ascii="宋体" w:hAnsi="宋体" w:cs="宋体"/>
          <w:b/>
          <w:color w:val="auto"/>
          <w:kern w:val="0"/>
          <w:sz w:val="21"/>
          <w:szCs w:val="21"/>
          <w:highlight w:val="none"/>
        </w:rPr>
        <w:t>.采购</w:t>
      </w:r>
      <w:r>
        <w:rPr>
          <w:rFonts w:hint="eastAsia" w:ascii="宋体" w:hAnsi="宋体" w:cs="宋体"/>
          <w:b/>
          <w:color w:val="auto"/>
          <w:kern w:val="0"/>
          <w:sz w:val="21"/>
          <w:szCs w:val="24"/>
          <w:highlight w:val="none"/>
        </w:rPr>
        <w:t>代理服务费</w:t>
      </w:r>
    </w:p>
    <w:p w14:paraId="5F54EE49">
      <w:pPr>
        <w:snapToGrid w:val="0"/>
        <w:spacing w:line="380" w:lineRule="exact"/>
        <w:ind w:firstLine="411" w:firstLineChars="196"/>
        <w:outlineLvl w:val="4"/>
        <w:rPr>
          <w:rFonts w:ascii="宋体" w:hAnsi="宋体" w:cs="宋体"/>
          <w:color w:val="auto"/>
          <w:kern w:val="0"/>
          <w:sz w:val="21"/>
          <w:szCs w:val="21"/>
          <w:highlight w:val="none"/>
        </w:rPr>
      </w:pPr>
      <w:r>
        <w:rPr>
          <w:rFonts w:hint="eastAsia" w:ascii="宋体" w:hAnsi="宋体" w:cs="宋体"/>
          <w:color w:val="auto"/>
          <w:kern w:val="0"/>
          <w:sz w:val="21"/>
          <w:szCs w:val="21"/>
          <w:highlight w:val="none"/>
        </w:rPr>
        <w:t>30.1本项目采购代理服务费按本须知第30.2条“采购代理服务收费标准”中的“服务采购”收费标准计算（不足人民币5000元的，按5000元计），由成交供应商于获取成交通知书前向采购代理机构一次性支付，否则，其不利后果由成交供应商承担。</w:t>
      </w:r>
    </w:p>
    <w:p w14:paraId="58463D36">
      <w:pPr>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30.2采购代理服务收费标准：</w:t>
      </w:r>
    </w:p>
    <w:tbl>
      <w:tblPr>
        <w:tblStyle w:val="45"/>
        <w:tblW w:w="9093"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8"/>
        <w:gridCol w:w="1858"/>
        <w:gridCol w:w="2012"/>
        <w:gridCol w:w="2315"/>
      </w:tblGrid>
      <w:tr w14:paraId="5EFD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908" w:type="dxa"/>
          </w:tcPr>
          <w:p w14:paraId="19A72087">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mc:AlternateContent>
                <mc:Choice Requires="wps">
                  <w:drawing>
                    <wp:anchor distT="0" distB="0" distL="114300" distR="114300" simplePos="0" relativeHeight="25166540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1" name="直线 105"/>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5" o:spid="_x0000_s1026" o:spt="20" style="position:absolute;left:0pt;margin-left:23.35pt;margin-top:0.85pt;height:51.45pt;width:115.25pt;z-index:25166540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IB&#10;UzTWAAAACAEAAA8AAAAAAAAAAQAgAAAAIgAAAGRycy9kb3ducmV2LnhtbFBLAQIUABQAAAAIAIdO&#10;4kB5+KxK7AEAAOQDAAAOAAAAAAAAAAEAIAAAACUBAABkcnMvZTJvRG9jLnhtbFBLBQYAAAAABgAG&#10;AFkBAACDBQAAAAA=&#10;">
                      <v:fill on="f" focussize="0,0"/>
                      <v:stroke color="#000000" joinstyle="round"/>
                      <v:imagedata o:title=""/>
                      <o:lock v:ext="edit" aspectratio="f"/>
                    </v:line>
                  </w:pict>
                </mc:Fallback>
              </mc:AlternateContent>
            </w:r>
            <w:r>
              <w:rPr>
                <w:rFonts w:hint="eastAsia" w:ascii="宋体" w:hAnsi="宋体" w:cs="宋体"/>
                <w:color w:val="auto"/>
                <w:kern w:val="0"/>
                <w:sz w:val="21"/>
                <w:szCs w:val="20"/>
                <w:highlight w:val="none"/>
              </w:rPr>
              <w:t>费率           服务类型</w:t>
            </w:r>
          </w:p>
          <w:p w14:paraId="3B97A1B3">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mc:AlternateContent>
                <mc:Choice Requires="wps">
                  <w:drawing>
                    <wp:anchor distT="0" distB="0" distL="114300" distR="114300" simplePos="0" relativeHeight="251668480"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2" name="直线 106"/>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06" o:spid="_x0000_s1026" o:spt="20" style="position:absolute;left:0pt;margin-left:-5.4pt;margin-top:3.1pt;height:31.2pt;width:144pt;z-index:251668480;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AO&#10;r0TWAAAACAEAAA8AAAAAAAAAAQAgAAAAIgAAAGRycy9kb3ducmV2LnhtbFBLAQIUABQAAAAIAIdO&#10;4kCBStpN7AEAAOQDAAAOAAAAAAAAAAEAIAAAACUBAABkcnMvZTJvRG9jLnhtbFBLBQYAAAAABgAG&#10;AFkBAACDBQAAAAA=&#10;">
                      <v:fill on="f" focussize="0,0"/>
                      <v:stroke color="#000000" joinstyle="round"/>
                      <v:imagedata o:title=""/>
                      <o:lock v:ext="edit" aspectratio="f"/>
                    </v:line>
                  </w:pict>
                </mc:Fallback>
              </mc:AlternateContent>
            </w:r>
          </w:p>
          <w:p w14:paraId="432334E2">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成交金额</w:t>
            </w:r>
          </w:p>
        </w:tc>
        <w:tc>
          <w:tcPr>
            <w:tcW w:w="1858" w:type="dxa"/>
            <w:vAlign w:val="center"/>
          </w:tcPr>
          <w:p w14:paraId="38B0884F">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货物采购</w:t>
            </w:r>
          </w:p>
        </w:tc>
        <w:tc>
          <w:tcPr>
            <w:tcW w:w="2012" w:type="dxa"/>
            <w:vAlign w:val="center"/>
          </w:tcPr>
          <w:p w14:paraId="676A201B">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服务采购</w:t>
            </w:r>
          </w:p>
        </w:tc>
        <w:tc>
          <w:tcPr>
            <w:tcW w:w="2315" w:type="dxa"/>
            <w:vAlign w:val="center"/>
          </w:tcPr>
          <w:p w14:paraId="6D5E8ABE">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工程采购</w:t>
            </w:r>
          </w:p>
        </w:tc>
      </w:tr>
      <w:tr w14:paraId="1CA7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 w:hRule="atLeast"/>
        </w:trPr>
        <w:tc>
          <w:tcPr>
            <w:tcW w:w="2908" w:type="dxa"/>
          </w:tcPr>
          <w:p w14:paraId="3D452AED">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100万元以下</w:t>
            </w:r>
          </w:p>
        </w:tc>
        <w:tc>
          <w:tcPr>
            <w:tcW w:w="1858" w:type="dxa"/>
          </w:tcPr>
          <w:p w14:paraId="218C9560">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1.5%</w:t>
            </w:r>
          </w:p>
        </w:tc>
        <w:tc>
          <w:tcPr>
            <w:tcW w:w="2012" w:type="dxa"/>
          </w:tcPr>
          <w:p w14:paraId="294B3E19">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1.5%</w:t>
            </w:r>
          </w:p>
        </w:tc>
        <w:tc>
          <w:tcPr>
            <w:tcW w:w="2315" w:type="dxa"/>
          </w:tcPr>
          <w:p w14:paraId="4699FDBA">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1.0%</w:t>
            </w:r>
          </w:p>
        </w:tc>
      </w:tr>
      <w:tr w14:paraId="6DB34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 w:hRule="atLeast"/>
        </w:trPr>
        <w:tc>
          <w:tcPr>
            <w:tcW w:w="2908" w:type="dxa"/>
          </w:tcPr>
          <w:p w14:paraId="67E5D29B">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100万～500万元</w:t>
            </w:r>
          </w:p>
        </w:tc>
        <w:tc>
          <w:tcPr>
            <w:tcW w:w="1858" w:type="dxa"/>
          </w:tcPr>
          <w:p w14:paraId="76CD6C62">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1.1%</w:t>
            </w:r>
          </w:p>
        </w:tc>
        <w:tc>
          <w:tcPr>
            <w:tcW w:w="2012" w:type="dxa"/>
          </w:tcPr>
          <w:p w14:paraId="41C3D0E8">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0.8%</w:t>
            </w:r>
          </w:p>
        </w:tc>
        <w:tc>
          <w:tcPr>
            <w:tcW w:w="2315" w:type="dxa"/>
          </w:tcPr>
          <w:p w14:paraId="10321DF0">
            <w:pPr>
              <w:spacing w:line="340" w:lineRule="exact"/>
              <w:ind w:left="25" w:firstLine="0" w:firstLineChars="0"/>
              <w:jc w:val="center"/>
              <w:rPr>
                <w:rFonts w:ascii="宋体" w:hAnsi="宋体" w:cs="宋体"/>
                <w:color w:val="auto"/>
                <w:kern w:val="0"/>
                <w:sz w:val="21"/>
                <w:szCs w:val="24"/>
                <w:highlight w:val="none"/>
              </w:rPr>
            </w:pPr>
            <w:r>
              <w:rPr>
                <w:rFonts w:hint="eastAsia" w:ascii="宋体" w:hAnsi="宋体" w:cs="宋体"/>
                <w:color w:val="auto"/>
                <w:kern w:val="0"/>
                <w:sz w:val="21"/>
                <w:szCs w:val="24"/>
                <w:highlight w:val="none"/>
              </w:rPr>
              <w:t>0.7%</w:t>
            </w:r>
          </w:p>
        </w:tc>
      </w:tr>
      <w:tr w14:paraId="5A17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11FF4DD5">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500万～1000万元</w:t>
            </w:r>
          </w:p>
        </w:tc>
        <w:tc>
          <w:tcPr>
            <w:tcW w:w="1858" w:type="dxa"/>
          </w:tcPr>
          <w:p w14:paraId="0A59AE7D">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0.8%</w:t>
            </w:r>
          </w:p>
        </w:tc>
        <w:tc>
          <w:tcPr>
            <w:tcW w:w="2012" w:type="dxa"/>
          </w:tcPr>
          <w:p w14:paraId="2D87972D">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0.45%</w:t>
            </w:r>
          </w:p>
        </w:tc>
        <w:tc>
          <w:tcPr>
            <w:tcW w:w="2315" w:type="dxa"/>
          </w:tcPr>
          <w:p w14:paraId="45BF61CE">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0.55%</w:t>
            </w:r>
          </w:p>
        </w:tc>
      </w:tr>
      <w:tr w14:paraId="1641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623076ED">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1000万～5000万元</w:t>
            </w:r>
          </w:p>
        </w:tc>
        <w:tc>
          <w:tcPr>
            <w:tcW w:w="1858" w:type="dxa"/>
          </w:tcPr>
          <w:p w14:paraId="784F4C7E">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0.5%</w:t>
            </w:r>
          </w:p>
        </w:tc>
        <w:tc>
          <w:tcPr>
            <w:tcW w:w="2012" w:type="dxa"/>
          </w:tcPr>
          <w:p w14:paraId="15367B48">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0.25%</w:t>
            </w:r>
          </w:p>
        </w:tc>
        <w:tc>
          <w:tcPr>
            <w:tcW w:w="2315" w:type="dxa"/>
          </w:tcPr>
          <w:p w14:paraId="66243639">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0.35%</w:t>
            </w:r>
          </w:p>
        </w:tc>
      </w:tr>
      <w:tr w14:paraId="5C291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2908" w:type="dxa"/>
          </w:tcPr>
          <w:p w14:paraId="57422413">
            <w:pPr>
              <w:spacing w:line="340" w:lineRule="exact"/>
              <w:ind w:left="25" w:firstLine="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5000万元～1亿元</w:t>
            </w:r>
          </w:p>
        </w:tc>
        <w:tc>
          <w:tcPr>
            <w:tcW w:w="1858" w:type="dxa"/>
          </w:tcPr>
          <w:p w14:paraId="1F6EC4B8">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0.25%</w:t>
            </w:r>
          </w:p>
        </w:tc>
        <w:tc>
          <w:tcPr>
            <w:tcW w:w="2012" w:type="dxa"/>
          </w:tcPr>
          <w:p w14:paraId="777D9C2F">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0.1%</w:t>
            </w:r>
          </w:p>
        </w:tc>
        <w:tc>
          <w:tcPr>
            <w:tcW w:w="2315" w:type="dxa"/>
          </w:tcPr>
          <w:p w14:paraId="28DDB302">
            <w:pPr>
              <w:spacing w:line="340" w:lineRule="exact"/>
              <w:ind w:left="25" w:firstLine="0" w:firstLineChars="0"/>
              <w:jc w:val="center"/>
              <w:rPr>
                <w:rFonts w:ascii="宋体" w:hAnsi="宋体" w:cs="宋体"/>
                <w:color w:val="auto"/>
                <w:kern w:val="0"/>
                <w:sz w:val="21"/>
                <w:szCs w:val="20"/>
                <w:highlight w:val="none"/>
              </w:rPr>
            </w:pPr>
            <w:r>
              <w:rPr>
                <w:rFonts w:hint="eastAsia" w:ascii="宋体" w:hAnsi="宋体" w:cs="宋体"/>
                <w:color w:val="auto"/>
                <w:kern w:val="0"/>
                <w:sz w:val="21"/>
                <w:szCs w:val="20"/>
                <w:highlight w:val="none"/>
              </w:rPr>
              <w:t>0.2%</w:t>
            </w:r>
          </w:p>
        </w:tc>
      </w:tr>
    </w:tbl>
    <w:p w14:paraId="2F8A0A98">
      <w:pPr>
        <w:wordWrap w:val="0"/>
        <w:spacing w:line="340" w:lineRule="exact"/>
        <w:ind w:left="25"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注：采购代理服务收费按差额定率累进法计算。</w:t>
      </w:r>
    </w:p>
    <w:p w14:paraId="5DC54036">
      <w:pPr>
        <w:wordWrap w:val="0"/>
        <w:spacing w:line="340" w:lineRule="exact"/>
        <w:ind w:firstLine="422"/>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31.采购代理机构银行账户（用于缴纳采购代理服务费）：</w:t>
      </w:r>
    </w:p>
    <w:p w14:paraId="733D2D08">
      <w:pPr>
        <w:wordWrap w:val="0"/>
        <w:spacing w:line="340" w:lineRule="exact"/>
        <w:ind w:left="480" w:leftChars="200" w:firstLine="0" w:firstLineChars="0"/>
        <w:rPr>
          <w:rFonts w:ascii="宋体" w:hAnsi="宋体"/>
          <w:color w:val="auto"/>
          <w:sz w:val="21"/>
          <w:szCs w:val="21"/>
          <w:highlight w:val="none"/>
        </w:rPr>
      </w:pPr>
      <w:r>
        <w:rPr>
          <w:rFonts w:hint="eastAsia" w:ascii="宋体" w:hAnsi="宋体"/>
          <w:color w:val="auto"/>
          <w:sz w:val="21"/>
          <w:szCs w:val="21"/>
          <w:highlight w:val="none"/>
        </w:rPr>
        <w:t>开户名称：云之龙咨询集团有限公司桂林分公司</w:t>
      </w:r>
    </w:p>
    <w:p w14:paraId="0CF58ECF">
      <w:pPr>
        <w:wordWrap w:val="0"/>
        <w:spacing w:line="340" w:lineRule="exact"/>
        <w:ind w:left="480" w:leftChars="200" w:firstLine="0" w:firstLineChars="0"/>
        <w:rPr>
          <w:rFonts w:ascii="宋体" w:hAnsi="宋体"/>
          <w:color w:val="auto"/>
          <w:sz w:val="21"/>
          <w:szCs w:val="21"/>
          <w:highlight w:val="none"/>
        </w:rPr>
      </w:pPr>
      <w:r>
        <w:rPr>
          <w:rFonts w:hint="eastAsia" w:ascii="宋体" w:hAnsi="宋体"/>
          <w:color w:val="auto"/>
          <w:sz w:val="21"/>
          <w:szCs w:val="21"/>
          <w:highlight w:val="none"/>
        </w:rPr>
        <w:t>银行账号：8113001014300158041</w:t>
      </w:r>
    </w:p>
    <w:p w14:paraId="43745B43">
      <w:pPr>
        <w:wordWrap w:val="0"/>
        <w:spacing w:line="340" w:lineRule="exact"/>
        <w:ind w:left="480" w:leftChars="200" w:firstLine="0" w:firstLineChars="0"/>
        <w:rPr>
          <w:rFonts w:ascii="宋体" w:hAnsi="宋体" w:cs="宋体"/>
          <w:color w:val="auto"/>
          <w:sz w:val="21"/>
          <w:szCs w:val="21"/>
          <w:highlight w:val="none"/>
        </w:rPr>
      </w:pPr>
      <w:r>
        <w:rPr>
          <w:rFonts w:hint="eastAsia" w:ascii="宋体" w:hAnsi="宋体"/>
          <w:color w:val="auto"/>
          <w:sz w:val="21"/>
          <w:szCs w:val="21"/>
          <w:highlight w:val="none"/>
        </w:rPr>
        <w:t>开户银行：中信银行股份有限公司南宁</w:t>
      </w:r>
      <w:r>
        <w:rPr>
          <w:rFonts w:hint="eastAsia" w:ascii="宋体" w:hAnsi="宋体"/>
          <w:color w:val="auto"/>
          <w:sz w:val="21"/>
          <w:szCs w:val="21"/>
          <w:highlight w:val="none"/>
          <w:lang w:eastAsia="zh-CN"/>
        </w:rPr>
        <w:t>园湖</w:t>
      </w:r>
      <w:r>
        <w:rPr>
          <w:rFonts w:hint="eastAsia" w:ascii="宋体" w:hAnsi="宋体"/>
          <w:color w:val="auto"/>
          <w:sz w:val="21"/>
          <w:szCs w:val="21"/>
          <w:highlight w:val="none"/>
        </w:rPr>
        <w:t>支行</w:t>
      </w:r>
    </w:p>
    <w:p w14:paraId="61DDFECA">
      <w:pPr>
        <w:wordWrap w:val="0"/>
        <w:spacing w:line="340" w:lineRule="exact"/>
        <w:ind w:firstLine="422"/>
        <w:rPr>
          <w:rFonts w:hint="eastAsia" w:ascii="宋体" w:hAnsi="宋体" w:eastAsia="宋体" w:cs="宋体"/>
          <w:b/>
          <w:color w:val="auto"/>
          <w:kern w:val="0"/>
          <w:sz w:val="21"/>
          <w:szCs w:val="24"/>
          <w:highlight w:val="none"/>
          <w:lang w:eastAsia="zh-CN"/>
        </w:rPr>
      </w:pPr>
      <w:r>
        <w:rPr>
          <w:rFonts w:hint="eastAsia" w:ascii="宋体" w:hAnsi="宋体" w:cs="宋体"/>
          <w:b/>
          <w:color w:val="auto"/>
          <w:kern w:val="0"/>
          <w:sz w:val="21"/>
          <w:szCs w:val="24"/>
          <w:highlight w:val="none"/>
        </w:rPr>
        <w:t>32.广西线上“政采贷”政策详见附表4</w:t>
      </w:r>
      <w:r>
        <w:rPr>
          <w:rFonts w:hint="eastAsia" w:ascii="宋体" w:hAnsi="宋体" w:cs="宋体"/>
          <w:b/>
          <w:color w:val="auto"/>
          <w:kern w:val="0"/>
          <w:sz w:val="21"/>
          <w:szCs w:val="24"/>
          <w:highlight w:val="none"/>
          <w:lang w:eastAsia="zh-CN"/>
        </w:rPr>
        <w:t>。</w:t>
      </w:r>
    </w:p>
    <w:p w14:paraId="1C848957">
      <w:pPr>
        <w:wordWrap w:val="0"/>
        <w:spacing w:line="340" w:lineRule="exact"/>
        <w:ind w:firstLine="422"/>
        <w:rPr>
          <w:rFonts w:ascii="宋体" w:hAnsi="宋体" w:cs="宋体"/>
          <w:color w:val="auto"/>
          <w:kern w:val="0"/>
          <w:sz w:val="21"/>
          <w:szCs w:val="21"/>
          <w:highlight w:val="none"/>
        </w:rPr>
      </w:pPr>
      <w:r>
        <w:rPr>
          <w:rFonts w:hint="eastAsia" w:ascii="宋体" w:hAnsi="宋体" w:cs="宋体"/>
          <w:b/>
          <w:color w:val="auto"/>
          <w:kern w:val="0"/>
          <w:sz w:val="21"/>
          <w:szCs w:val="24"/>
          <w:highlight w:val="none"/>
        </w:rPr>
        <w:t>33.解释权：</w:t>
      </w:r>
      <w:r>
        <w:rPr>
          <w:rFonts w:hint="eastAsia" w:ascii="宋体" w:hAnsi="宋体" w:cs="宋体"/>
          <w:color w:val="auto"/>
          <w:kern w:val="0"/>
          <w:sz w:val="21"/>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23958F0C">
      <w:pPr>
        <w:spacing w:line="340" w:lineRule="exact"/>
        <w:ind w:firstLine="422"/>
        <w:rPr>
          <w:rFonts w:ascii="宋体" w:hAnsi="宋体" w:cs="宋体"/>
          <w:b/>
          <w:color w:val="auto"/>
          <w:kern w:val="0"/>
          <w:sz w:val="21"/>
          <w:szCs w:val="24"/>
          <w:highlight w:val="none"/>
        </w:rPr>
      </w:pPr>
      <w:r>
        <w:rPr>
          <w:rFonts w:hint="eastAsia" w:ascii="宋体" w:hAnsi="宋体" w:cs="宋体"/>
          <w:b/>
          <w:color w:val="auto"/>
          <w:kern w:val="0"/>
          <w:sz w:val="21"/>
          <w:szCs w:val="24"/>
          <w:highlight w:val="none"/>
        </w:rPr>
        <w:t>34.监督管理机构：</w:t>
      </w:r>
    </w:p>
    <w:p w14:paraId="09046395">
      <w:pPr>
        <w:wordWrap w:val="0"/>
        <w:spacing w:line="340" w:lineRule="exact"/>
        <w:ind w:firstLine="422"/>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平乐县财政局  联系电话：0773-7882157</w:t>
      </w:r>
    </w:p>
    <w:p w14:paraId="6D30A2CB">
      <w:pPr>
        <w:snapToGrid w:val="0"/>
        <w:spacing w:line="240" w:lineRule="auto"/>
        <w:ind w:firstLine="0" w:firstLineChars="0"/>
        <w:rPr>
          <w:rFonts w:hint="eastAsia" w:ascii="宋体" w:hAnsi="宋体" w:cs="宋体"/>
          <w:b/>
          <w:color w:val="auto"/>
          <w:szCs w:val="24"/>
          <w:highlight w:val="none"/>
        </w:rPr>
      </w:pPr>
    </w:p>
    <w:p w14:paraId="68A9CD8B">
      <w:pPr>
        <w:snapToGrid w:val="0"/>
        <w:spacing w:line="240" w:lineRule="auto"/>
        <w:ind w:firstLine="0" w:firstLineChars="0"/>
        <w:rPr>
          <w:rFonts w:hint="eastAsia" w:ascii="宋体" w:hAnsi="宋体" w:cs="宋体"/>
          <w:b/>
          <w:color w:val="auto"/>
          <w:szCs w:val="24"/>
          <w:highlight w:val="none"/>
        </w:rPr>
      </w:pPr>
    </w:p>
    <w:p w14:paraId="14AC623F">
      <w:pPr>
        <w:snapToGrid w:val="0"/>
        <w:spacing w:line="240" w:lineRule="auto"/>
        <w:ind w:firstLine="0" w:firstLineChars="0"/>
        <w:rPr>
          <w:rFonts w:hint="eastAsia" w:ascii="宋体" w:hAnsi="宋体" w:cs="宋体"/>
          <w:b/>
          <w:color w:val="auto"/>
          <w:szCs w:val="24"/>
          <w:highlight w:val="none"/>
        </w:rPr>
      </w:pPr>
    </w:p>
    <w:p w14:paraId="49C4F5AD">
      <w:pPr>
        <w:snapToGrid w:val="0"/>
        <w:spacing w:line="240" w:lineRule="auto"/>
        <w:ind w:firstLine="0" w:firstLineChars="0"/>
        <w:rPr>
          <w:rFonts w:hint="eastAsia" w:ascii="宋体" w:hAnsi="宋体" w:cs="宋体"/>
          <w:b/>
          <w:color w:val="auto"/>
          <w:szCs w:val="24"/>
          <w:highlight w:val="none"/>
        </w:rPr>
      </w:pPr>
    </w:p>
    <w:p w14:paraId="21A4BC9A">
      <w:pPr>
        <w:snapToGrid w:val="0"/>
        <w:spacing w:line="240" w:lineRule="auto"/>
        <w:ind w:firstLine="0" w:firstLineChars="0"/>
        <w:rPr>
          <w:rFonts w:hint="eastAsia" w:ascii="宋体" w:hAnsi="宋体" w:cs="宋体"/>
          <w:b/>
          <w:color w:val="auto"/>
          <w:szCs w:val="24"/>
          <w:highlight w:val="none"/>
        </w:rPr>
      </w:pPr>
    </w:p>
    <w:p w14:paraId="571D7C5E">
      <w:pPr>
        <w:snapToGrid w:val="0"/>
        <w:spacing w:line="240" w:lineRule="auto"/>
        <w:ind w:firstLine="0" w:firstLineChars="0"/>
        <w:rPr>
          <w:rFonts w:hint="eastAsia" w:ascii="宋体" w:hAnsi="宋体" w:cs="宋体"/>
          <w:b/>
          <w:color w:val="auto"/>
          <w:szCs w:val="24"/>
          <w:highlight w:val="none"/>
        </w:rPr>
      </w:pPr>
    </w:p>
    <w:p w14:paraId="34ED5763">
      <w:pPr>
        <w:snapToGrid w:val="0"/>
        <w:spacing w:line="240" w:lineRule="auto"/>
        <w:ind w:firstLine="0" w:firstLineChars="0"/>
        <w:rPr>
          <w:rFonts w:hint="eastAsia" w:ascii="宋体" w:hAnsi="宋体" w:cs="宋体"/>
          <w:b/>
          <w:color w:val="auto"/>
          <w:szCs w:val="24"/>
          <w:highlight w:val="none"/>
        </w:rPr>
      </w:pPr>
    </w:p>
    <w:p w14:paraId="7EB8C161">
      <w:pPr>
        <w:snapToGrid w:val="0"/>
        <w:spacing w:line="240" w:lineRule="auto"/>
        <w:ind w:firstLine="0" w:firstLineChars="0"/>
        <w:rPr>
          <w:rFonts w:hint="eastAsia" w:ascii="宋体" w:hAnsi="宋体" w:cs="宋体"/>
          <w:b/>
          <w:color w:val="auto"/>
          <w:szCs w:val="24"/>
          <w:highlight w:val="none"/>
        </w:rPr>
      </w:pPr>
    </w:p>
    <w:p w14:paraId="24E7AF21">
      <w:pPr>
        <w:snapToGrid w:val="0"/>
        <w:spacing w:line="240" w:lineRule="auto"/>
        <w:ind w:firstLine="0" w:firstLineChars="0"/>
        <w:rPr>
          <w:rFonts w:hint="eastAsia" w:ascii="宋体" w:hAnsi="宋体" w:cs="宋体"/>
          <w:b/>
          <w:color w:val="auto"/>
          <w:szCs w:val="24"/>
          <w:highlight w:val="none"/>
        </w:rPr>
      </w:pPr>
    </w:p>
    <w:p w14:paraId="4A919D82">
      <w:pPr>
        <w:snapToGrid w:val="0"/>
        <w:spacing w:line="240" w:lineRule="auto"/>
        <w:ind w:firstLine="0" w:firstLineChars="0"/>
        <w:rPr>
          <w:rFonts w:hint="eastAsia" w:ascii="宋体" w:hAnsi="宋体" w:cs="宋体"/>
          <w:b/>
          <w:color w:val="auto"/>
          <w:szCs w:val="24"/>
          <w:highlight w:val="none"/>
        </w:rPr>
      </w:pPr>
    </w:p>
    <w:p w14:paraId="426F03E4">
      <w:pPr>
        <w:snapToGrid w:val="0"/>
        <w:spacing w:line="240" w:lineRule="auto"/>
        <w:ind w:firstLine="0" w:firstLineChars="0"/>
        <w:rPr>
          <w:rFonts w:hint="eastAsia" w:ascii="宋体" w:hAnsi="宋体" w:cs="宋体"/>
          <w:b/>
          <w:color w:val="auto"/>
          <w:szCs w:val="24"/>
          <w:highlight w:val="none"/>
        </w:rPr>
      </w:pPr>
    </w:p>
    <w:p w14:paraId="5FB1FF4A">
      <w:pPr>
        <w:snapToGrid w:val="0"/>
        <w:spacing w:line="240" w:lineRule="auto"/>
        <w:ind w:firstLine="0" w:firstLineChars="0"/>
        <w:rPr>
          <w:rFonts w:hint="eastAsia" w:ascii="宋体" w:hAnsi="宋体" w:cs="宋体"/>
          <w:b/>
          <w:color w:val="auto"/>
          <w:szCs w:val="24"/>
          <w:highlight w:val="none"/>
        </w:rPr>
      </w:pPr>
    </w:p>
    <w:p w14:paraId="129F23D2">
      <w:pPr>
        <w:snapToGrid w:val="0"/>
        <w:spacing w:line="240" w:lineRule="auto"/>
        <w:ind w:firstLine="0" w:firstLineChars="0"/>
        <w:rPr>
          <w:rFonts w:hint="eastAsia" w:ascii="宋体" w:hAnsi="宋体" w:cs="宋体"/>
          <w:b/>
          <w:color w:val="auto"/>
          <w:szCs w:val="24"/>
          <w:highlight w:val="none"/>
        </w:rPr>
      </w:pPr>
    </w:p>
    <w:p w14:paraId="08AEFC5C">
      <w:pPr>
        <w:snapToGrid w:val="0"/>
        <w:spacing w:line="240" w:lineRule="auto"/>
        <w:ind w:firstLine="0" w:firstLineChars="0"/>
        <w:rPr>
          <w:rFonts w:hint="eastAsia" w:ascii="宋体" w:hAnsi="宋体" w:cs="宋体"/>
          <w:b/>
          <w:color w:val="auto"/>
          <w:szCs w:val="24"/>
          <w:highlight w:val="none"/>
        </w:rPr>
      </w:pPr>
    </w:p>
    <w:p w14:paraId="4A18A158">
      <w:pPr>
        <w:snapToGrid w:val="0"/>
        <w:spacing w:line="240" w:lineRule="auto"/>
        <w:ind w:firstLine="0" w:firstLineChars="0"/>
        <w:rPr>
          <w:rFonts w:hint="eastAsia" w:ascii="宋体" w:hAnsi="宋体" w:cs="宋体"/>
          <w:b/>
          <w:color w:val="auto"/>
          <w:szCs w:val="24"/>
          <w:highlight w:val="none"/>
        </w:rPr>
      </w:pPr>
    </w:p>
    <w:p w14:paraId="291F1EB7">
      <w:pPr>
        <w:snapToGrid w:val="0"/>
        <w:spacing w:line="240" w:lineRule="auto"/>
        <w:ind w:firstLine="0" w:firstLineChars="0"/>
        <w:rPr>
          <w:rFonts w:hint="eastAsia" w:ascii="宋体" w:hAnsi="宋体" w:cs="宋体"/>
          <w:b/>
          <w:color w:val="auto"/>
          <w:szCs w:val="24"/>
          <w:highlight w:val="none"/>
        </w:rPr>
      </w:pPr>
    </w:p>
    <w:p w14:paraId="42FAF297">
      <w:pPr>
        <w:snapToGrid w:val="0"/>
        <w:spacing w:line="240" w:lineRule="auto"/>
        <w:ind w:firstLine="0" w:firstLineChars="0"/>
        <w:rPr>
          <w:rFonts w:hint="eastAsia" w:ascii="宋体" w:hAnsi="宋体" w:cs="宋体"/>
          <w:b/>
          <w:color w:val="auto"/>
          <w:szCs w:val="24"/>
          <w:highlight w:val="none"/>
        </w:rPr>
      </w:pPr>
    </w:p>
    <w:p w14:paraId="1A4CA3C1">
      <w:pPr>
        <w:snapToGrid w:val="0"/>
        <w:spacing w:line="240" w:lineRule="auto"/>
        <w:ind w:firstLine="0" w:firstLineChars="0"/>
        <w:rPr>
          <w:rFonts w:hint="eastAsia" w:ascii="宋体" w:hAnsi="宋体" w:cs="宋体"/>
          <w:b/>
          <w:color w:val="auto"/>
          <w:szCs w:val="24"/>
          <w:highlight w:val="none"/>
        </w:rPr>
      </w:pPr>
    </w:p>
    <w:p w14:paraId="70609365">
      <w:pPr>
        <w:snapToGrid w:val="0"/>
        <w:spacing w:line="240" w:lineRule="auto"/>
        <w:ind w:firstLine="0" w:firstLineChars="0"/>
        <w:rPr>
          <w:rFonts w:hint="eastAsia" w:ascii="宋体" w:hAnsi="宋体" w:cs="宋体"/>
          <w:b/>
          <w:color w:val="auto"/>
          <w:szCs w:val="24"/>
          <w:highlight w:val="none"/>
        </w:rPr>
      </w:pPr>
    </w:p>
    <w:p w14:paraId="4459C927">
      <w:pPr>
        <w:snapToGrid w:val="0"/>
        <w:spacing w:line="240" w:lineRule="auto"/>
        <w:ind w:firstLine="0" w:firstLineChars="0"/>
        <w:rPr>
          <w:rFonts w:hint="eastAsia" w:ascii="宋体" w:hAnsi="宋体" w:cs="宋体"/>
          <w:b/>
          <w:color w:val="auto"/>
          <w:szCs w:val="24"/>
          <w:highlight w:val="none"/>
        </w:rPr>
      </w:pPr>
    </w:p>
    <w:p w14:paraId="439A6117">
      <w:pPr>
        <w:snapToGrid w:val="0"/>
        <w:spacing w:line="240" w:lineRule="auto"/>
        <w:ind w:firstLine="0" w:firstLineChars="0"/>
        <w:rPr>
          <w:rFonts w:ascii="宋体" w:hAnsi="宋体" w:cs="宋体"/>
          <w:b/>
          <w:color w:val="auto"/>
          <w:szCs w:val="24"/>
          <w:highlight w:val="none"/>
        </w:rPr>
      </w:pPr>
      <w:r>
        <w:rPr>
          <w:rFonts w:hint="eastAsia" w:ascii="宋体" w:hAnsi="宋体" w:cs="宋体"/>
          <w:b/>
          <w:color w:val="auto"/>
          <w:szCs w:val="24"/>
          <w:highlight w:val="none"/>
        </w:rPr>
        <w:t>附表1：</w:t>
      </w:r>
    </w:p>
    <w:p w14:paraId="148B7FAE">
      <w:pPr>
        <w:spacing w:line="460" w:lineRule="exact"/>
        <w:ind w:firstLine="0" w:firstLineChars="0"/>
        <w:jc w:val="center"/>
        <w:rPr>
          <w:rFonts w:ascii="宋体" w:hAnsi="宋体" w:cs="宋体"/>
          <w:color w:val="auto"/>
          <w:sz w:val="44"/>
          <w:szCs w:val="24"/>
          <w:highlight w:val="none"/>
        </w:rPr>
      </w:pPr>
      <w:r>
        <w:rPr>
          <w:rFonts w:hint="eastAsia" w:ascii="宋体" w:hAnsi="宋体" w:cs="宋体"/>
          <w:color w:val="auto"/>
          <w:sz w:val="44"/>
          <w:szCs w:val="24"/>
          <w:highlight w:val="none"/>
        </w:rPr>
        <w:t>质疑函（格式）</w:t>
      </w:r>
    </w:p>
    <w:p w14:paraId="46AE0543">
      <w:pPr>
        <w:snapToGrid w:val="0"/>
        <w:spacing w:line="36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一、质疑供应商基本信息：</w:t>
      </w:r>
    </w:p>
    <w:p w14:paraId="1D0CA705">
      <w:pPr>
        <w:snapToGrid w:val="0"/>
        <w:spacing w:line="36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质疑供应商：</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09702FD4">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2FE796A8">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628B7F2D">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授权代表：</w:t>
      </w:r>
      <w:r>
        <w:rPr>
          <w:rFonts w:hint="eastAsia" w:ascii="宋体" w:hAnsi="宋体" w:cs="宋体"/>
          <w:bCs/>
          <w:color w:val="auto"/>
          <w:sz w:val="21"/>
          <w:szCs w:val="20"/>
          <w:highlight w:val="none"/>
          <w:u w:val="single"/>
        </w:rPr>
        <w:t xml:space="preserve">                      </w:t>
      </w:r>
    </w:p>
    <w:p w14:paraId="1C9ABA84">
      <w:pPr>
        <w:snapToGrid w:val="0"/>
        <w:spacing w:line="36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76F21345">
      <w:pPr>
        <w:snapToGrid w:val="0"/>
        <w:spacing w:line="36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FDA3C8C">
      <w:pPr>
        <w:snapToGrid w:val="0"/>
        <w:spacing w:line="36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二、质疑项目基本情况：</w:t>
      </w:r>
    </w:p>
    <w:p w14:paraId="325191B7">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质疑</w:t>
      </w:r>
      <w:r>
        <w:rPr>
          <w:rFonts w:hint="eastAsia" w:ascii="宋体" w:hAnsi="宋体" w:cs="宋体"/>
          <w:color w:val="auto"/>
          <w:sz w:val="21"/>
          <w:szCs w:val="21"/>
          <w:highlight w:val="none"/>
        </w:rPr>
        <w:t>项目的名称：</w:t>
      </w:r>
      <w:r>
        <w:rPr>
          <w:rFonts w:hint="eastAsia" w:ascii="宋体" w:hAnsi="宋体" w:cs="宋体"/>
          <w:bCs/>
          <w:color w:val="auto"/>
          <w:sz w:val="21"/>
          <w:szCs w:val="20"/>
          <w:highlight w:val="none"/>
          <w:u w:val="single"/>
        </w:rPr>
        <w:t xml:space="preserve">                                     </w:t>
      </w:r>
    </w:p>
    <w:p w14:paraId="7E4FDE90">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质疑</w:t>
      </w:r>
      <w:r>
        <w:rPr>
          <w:rFonts w:hint="eastAsia" w:ascii="宋体" w:hAnsi="宋体" w:cs="宋体"/>
          <w:color w:val="auto"/>
          <w:sz w:val="21"/>
          <w:szCs w:val="21"/>
          <w:highlight w:val="none"/>
        </w:rPr>
        <w:t>项目的编号：</w:t>
      </w:r>
      <w:r>
        <w:rPr>
          <w:rFonts w:hint="eastAsia" w:ascii="宋体" w:hAnsi="宋体" w:cs="宋体"/>
          <w:bCs/>
          <w:color w:val="auto"/>
          <w:sz w:val="21"/>
          <w:szCs w:val="20"/>
          <w:highlight w:val="none"/>
          <w:u w:val="single"/>
        </w:rPr>
        <w:t xml:space="preserve">                                     </w:t>
      </w:r>
      <w:r>
        <w:rPr>
          <w:rFonts w:hint="eastAsia" w:ascii="宋体" w:hAnsi="宋体" w:cs="宋体"/>
          <w:color w:val="auto"/>
          <w:sz w:val="21"/>
          <w:szCs w:val="21"/>
          <w:highlight w:val="none"/>
        </w:rPr>
        <w:t xml:space="preserve"> </w:t>
      </w:r>
    </w:p>
    <w:p w14:paraId="591A2648">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采购人名称：</w:t>
      </w:r>
      <w:r>
        <w:rPr>
          <w:rFonts w:hint="eastAsia" w:ascii="宋体" w:hAnsi="宋体" w:cs="宋体"/>
          <w:bCs/>
          <w:color w:val="auto"/>
          <w:sz w:val="21"/>
          <w:szCs w:val="20"/>
          <w:highlight w:val="none"/>
          <w:u w:val="single"/>
        </w:rPr>
        <w:t xml:space="preserve">                                         </w:t>
      </w:r>
    </w:p>
    <w:p w14:paraId="5B3B8E9E">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质疑事项：</w:t>
      </w:r>
    </w:p>
    <w:p w14:paraId="16DB23E9">
      <w:pPr>
        <w:spacing w:line="360" w:lineRule="exact"/>
        <w:ind w:left="29" w:leftChars="12" w:firstLine="441" w:firstLineChars="147"/>
        <w:rPr>
          <w:rFonts w:ascii="宋体" w:hAnsi="宋体" w:cs="宋体"/>
          <w:color w:val="auto"/>
          <w:sz w:val="21"/>
          <w:szCs w:val="21"/>
          <w:highlight w:val="non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磋商文件   磋商文件获取日期：</w:t>
      </w:r>
      <w:r>
        <w:rPr>
          <w:rFonts w:hint="eastAsia" w:ascii="宋体" w:hAnsi="宋体" w:cs="宋体"/>
          <w:bCs/>
          <w:color w:val="auto"/>
          <w:sz w:val="21"/>
          <w:szCs w:val="20"/>
          <w:highlight w:val="none"/>
          <w:u w:val="single"/>
        </w:rPr>
        <w:t xml:space="preserve">                                   </w:t>
      </w:r>
    </w:p>
    <w:p w14:paraId="6FFD5352">
      <w:pPr>
        <w:spacing w:line="360" w:lineRule="exact"/>
        <w:ind w:left="29" w:leftChars="12" w:firstLine="441" w:firstLineChars="147"/>
        <w:rPr>
          <w:rFonts w:ascii="宋体" w:hAnsi="宋体" w:cs="宋体"/>
          <w:color w:val="auto"/>
          <w:sz w:val="21"/>
          <w:szCs w:val="21"/>
          <w:highlight w:val="non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 xml:space="preserve">采购过程   </w:t>
      </w:r>
    </w:p>
    <w:p w14:paraId="64725B09">
      <w:pPr>
        <w:spacing w:line="360" w:lineRule="exact"/>
        <w:ind w:left="29" w:leftChars="12" w:firstLine="441" w:firstLineChars="147"/>
        <w:rPr>
          <w:rFonts w:ascii="宋体" w:hAnsi="宋体" w:cs="宋体"/>
          <w:bCs/>
          <w:color w:val="auto"/>
          <w:sz w:val="21"/>
          <w:szCs w:val="20"/>
          <w:highlight w:val="none"/>
          <w:u w:val="single"/>
        </w:rPr>
      </w:pPr>
      <w:r>
        <w:rPr>
          <w:rFonts w:hint="eastAsia" w:ascii="宋体" w:hAnsi="宋体" w:cs="宋体"/>
          <w:color w:val="auto"/>
          <w:sz w:val="30"/>
          <w:szCs w:val="30"/>
          <w:highlight w:val="none"/>
        </w:rPr>
        <w:t>□</w:t>
      </w:r>
      <w:r>
        <w:rPr>
          <w:rFonts w:hint="eastAsia" w:ascii="宋体" w:hAnsi="宋体" w:cs="宋体"/>
          <w:color w:val="auto"/>
          <w:sz w:val="21"/>
          <w:szCs w:val="21"/>
          <w:highlight w:val="none"/>
        </w:rPr>
        <w:t xml:space="preserve">成交结果   </w:t>
      </w:r>
    </w:p>
    <w:p w14:paraId="121B57FE">
      <w:pPr>
        <w:spacing w:line="36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三、质疑事项具体内容</w:t>
      </w:r>
    </w:p>
    <w:p w14:paraId="3E0B5815">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质疑事项1：</w:t>
      </w:r>
      <w:r>
        <w:rPr>
          <w:rFonts w:hint="eastAsia" w:ascii="宋体" w:hAnsi="宋体" w:cs="宋体"/>
          <w:bCs/>
          <w:color w:val="auto"/>
          <w:sz w:val="21"/>
          <w:szCs w:val="20"/>
          <w:highlight w:val="none"/>
          <w:u w:val="single"/>
        </w:rPr>
        <w:t xml:space="preserve">                                                                    </w:t>
      </w:r>
    </w:p>
    <w:p w14:paraId="543EE8EE">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事实依据：</w:t>
      </w:r>
      <w:r>
        <w:rPr>
          <w:rFonts w:hint="eastAsia" w:ascii="宋体" w:hAnsi="宋体" w:cs="宋体"/>
          <w:bCs/>
          <w:color w:val="auto"/>
          <w:sz w:val="21"/>
          <w:szCs w:val="20"/>
          <w:highlight w:val="none"/>
          <w:u w:val="single"/>
        </w:rPr>
        <w:t xml:space="preserve">                                                                      </w:t>
      </w:r>
    </w:p>
    <w:p w14:paraId="0C7AE15C">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法律依据：</w:t>
      </w:r>
      <w:r>
        <w:rPr>
          <w:rFonts w:hint="eastAsia" w:ascii="宋体" w:hAnsi="宋体" w:cs="宋体"/>
          <w:color w:val="auto"/>
          <w:sz w:val="21"/>
          <w:szCs w:val="21"/>
          <w:highlight w:val="none"/>
          <w:u w:val="single"/>
        </w:rPr>
        <w:t xml:space="preserve">                                                        </w:t>
      </w:r>
      <w:r>
        <w:rPr>
          <w:rFonts w:hint="eastAsia" w:ascii="宋体" w:hAnsi="宋体" w:cs="宋体"/>
          <w:bCs/>
          <w:color w:val="auto"/>
          <w:sz w:val="21"/>
          <w:szCs w:val="20"/>
          <w:highlight w:val="none"/>
          <w:u w:val="single"/>
        </w:rPr>
        <w:t xml:space="preserve">               </w:t>
      </w:r>
    </w:p>
    <w:p w14:paraId="6124334D">
      <w:pPr>
        <w:spacing w:line="360" w:lineRule="exact"/>
        <w:ind w:left="29" w:leftChars="12" w:firstLine="413" w:firstLineChars="197"/>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质疑事项2</w:t>
      </w:r>
      <w:r>
        <w:rPr>
          <w:rFonts w:hint="eastAsia" w:ascii="宋体" w:hAnsi="宋体" w:cs="宋体"/>
          <w:color w:val="auto"/>
          <w:sz w:val="21"/>
          <w:szCs w:val="21"/>
          <w:highlight w:val="none"/>
          <w:lang w:eastAsia="zh-CN"/>
        </w:rPr>
        <w:t>：</w:t>
      </w:r>
    </w:p>
    <w:p w14:paraId="44D1099B">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w:t>
      </w:r>
    </w:p>
    <w:p w14:paraId="226A6A15">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四、与质疑事项相关的质疑请求：</w:t>
      </w:r>
    </w:p>
    <w:p w14:paraId="67747B3F">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请求：</w:t>
      </w:r>
      <w:r>
        <w:rPr>
          <w:rFonts w:hint="eastAsia" w:ascii="宋体" w:hAnsi="宋体" w:cs="宋体"/>
          <w:bCs/>
          <w:color w:val="auto"/>
          <w:sz w:val="21"/>
          <w:szCs w:val="20"/>
          <w:highlight w:val="none"/>
          <w:u w:val="single"/>
        </w:rPr>
        <w:t xml:space="preserve">                                                                </w:t>
      </w:r>
    </w:p>
    <w:p w14:paraId="7AA914FF">
      <w:pPr>
        <w:spacing w:line="360" w:lineRule="exact"/>
        <w:ind w:left="29" w:leftChars="12" w:firstLine="308" w:firstLineChars="147"/>
        <w:rPr>
          <w:rFonts w:ascii="宋体" w:hAnsi="宋体" w:cs="宋体"/>
          <w:color w:val="auto"/>
          <w:sz w:val="21"/>
          <w:szCs w:val="21"/>
          <w:highlight w:val="none"/>
        </w:rPr>
      </w:pPr>
    </w:p>
    <w:p w14:paraId="4397772B">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签字（签章）：                                       公章：</w:t>
      </w:r>
    </w:p>
    <w:p w14:paraId="24C38244">
      <w:pPr>
        <w:spacing w:line="360" w:lineRule="exact"/>
        <w:ind w:left="29" w:leftChars="12" w:firstLine="308" w:firstLineChars="147"/>
        <w:rPr>
          <w:rFonts w:ascii="宋体" w:hAnsi="宋体" w:cs="宋体"/>
          <w:color w:val="auto"/>
          <w:sz w:val="21"/>
          <w:szCs w:val="21"/>
          <w:highlight w:val="none"/>
        </w:rPr>
      </w:pPr>
    </w:p>
    <w:p w14:paraId="7B6935C7">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日期：</w:t>
      </w:r>
    </w:p>
    <w:p w14:paraId="0E4113A6">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说明：</w:t>
      </w:r>
    </w:p>
    <w:p w14:paraId="719B809F">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1.供应商提出质疑时，应提交质疑函和必要的证明材料。</w:t>
      </w:r>
    </w:p>
    <w:p w14:paraId="75A2523D">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F39DF60">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3.质疑函的质疑事项应具体、明确，并有必要的事实依据和法律依据。</w:t>
      </w:r>
    </w:p>
    <w:p w14:paraId="1A3B5166">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4.质疑函的质疑请求应与质疑事项相关。</w:t>
      </w:r>
    </w:p>
    <w:p w14:paraId="70AE82B4">
      <w:pPr>
        <w:snapToGrid w:val="0"/>
        <w:spacing w:line="340" w:lineRule="exact"/>
        <w:ind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5.质疑供应商为自然人的，质疑函应由本人签字；质疑供应商为法人或者其他组织的，质疑函应由法定代表人、主要负责人，或者其授权代表签字或者盖章，并加盖公章。</w:t>
      </w:r>
    </w:p>
    <w:p w14:paraId="71D92C9F">
      <w:pPr>
        <w:snapToGrid w:val="0"/>
        <w:spacing w:line="340" w:lineRule="exact"/>
        <w:ind w:firstLine="0" w:firstLineChars="0"/>
        <w:rPr>
          <w:rFonts w:ascii="宋体" w:hAnsi="宋体" w:cs="宋体"/>
          <w:b/>
          <w:color w:val="auto"/>
          <w:szCs w:val="24"/>
          <w:highlight w:val="none"/>
        </w:rPr>
      </w:pPr>
    </w:p>
    <w:p w14:paraId="3391CC12">
      <w:pPr>
        <w:snapToGrid w:val="0"/>
        <w:spacing w:line="340" w:lineRule="exact"/>
        <w:ind w:firstLine="0" w:firstLineChars="0"/>
        <w:rPr>
          <w:rFonts w:ascii="宋体" w:hAnsi="宋体" w:cs="宋体"/>
          <w:b/>
          <w:color w:val="auto"/>
          <w:szCs w:val="24"/>
          <w:highlight w:val="none"/>
        </w:rPr>
      </w:pPr>
      <w:r>
        <w:rPr>
          <w:rFonts w:hint="eastAsia" w:ascii="宋体" w:hAnsi="宋体" w:cs="宋体"/>
          <w:b/>
          <w:color w:val="auto"/>
          <w:szCs w:val="24"/>
          <w:highlight w:val="none"/>
        </w:rPr>
        <w:t>附表2：</w:t>
      </w:r>
    </w:p>
    <w:p w14:paraId="7B4E8F33">
      <w:pPr>
        <w:spacing w:line="460" w:lineRule="exact"/>
        <w:ind w:firstLine="0" w:firstLineChars="0"/>
        <w:jc w:val="center"/>
        <w:rPr>
          <w:rFonts w:ascii="宋体" w:hAnsi="宋体" w:cs="宋体"/>
          <w:color w:val="auto"/>
          <w:sz w:val="44"/>
          <w:szCs w:val="24"/>
          <w:highlight w:val="none"/>
        </w:rPr>
      </w:pPr>
      <w:r>
        <w:rPr>
          <w:rFonts w:hint="eastAsia" w:ascii="宋体" w:hAnsi="宋体" w:cs="宋体"/>
          <w:color w:val="auto"/>
          <w:sz w:val="44"/>
          <w:szCs w:val="24"/>
          <w:highlight w:val="none"/>
        </w:rPr>
        <w:t>投诉书（格式）</w:t>
      </w:r>
    </w:p>
    <w:p w14:paraId="0FD88E5E">
      <w:pPr>
        <w:snapToGrid w:val="0"/>
        <w:spacing w:line="40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一、投诉相关主体基本情况：</w:t>
      </w:r>
    </w:p>
    <w:p w14:paraId="01DA62ED">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供应商：</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3211C91C">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6F5CF4B0">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法定代表人/主要负责人：</w:t>
      </w:r>
      <w:r>
        <w:rPr>
          <w:rFonts w:hint="eastAsia" w:ascii="宋体" w:hAnsi="宋体" w:cs="宋体"/>
          <w:bCs/>
          <w:color w:val="auto"/>
          <w:sz w:val="21"/>
          <w:szCs w:val="20"/>
          <w:highlight w:val="none"/>
          <w:u w:val="single"/>
        </w:rPr>
        <w:t xml:space="preserve">                                                         </w:t>
      </w:r>
    </w:p>
    <w:p w14:paraId="5C23F9A6">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6B2D3CEE">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授权代表：</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41875851">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0053FDF6">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被投诉人1：</w:t>
      </w:r>
    </w:p>
    <w:p w14:paraId="31427460">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5D774E95">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p>
    <w:p w14:paraId="450E8BD6">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被投诉人2：</w:t>
      </w:r>
    </w:p>
    <w:p w14:paraId="5A17652F">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w:t>
      </w:r>
    </w:p>
    <w:p w14:paraId="4E91B11D">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相关供应商：</w:t>
      </w:r>
      <w:r>
        <w:rPr>
          <w:rFonts w:hint="eastAsia" w:ascii="宋体" w:hAnsi="宋体" w:cs="宋体"/>
          <w:bCs/>
          <w:color w:val="auto"/>
          <w:sz w:val="21"/>
          <w:szCs w:val="20"/>
          <w:highlight w:val="none"/>
          <w:u w:val="single"/>
        </w:rPr>
        <w:t xml:space="preserve">                                                                       </w:t>
      </w:r>
    </w:p>
    <w:p w14:paraId="464474BC">
      <w:pPr>
        <w:snapToGrid w:val="0"/>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地址：</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邮编：</w:t>
      </w:r>
      <w:r>
        <w:rPr>
          <w:rFonts w:hint="eastAsia" w:ascii="宋体" w:hAnsi="宋体" w:cs="宋体"/>
          <w:bCs/>
          <w:color w:val="auto"/>
          <w:sz w:val="21"/>
          <w:szCs w:val="20"/>
          <w:highlight w:val="none"/>
          <w:u w:val="single"/>
        </w:rPr>
        <w:t xml:space="preserve">                         </w:t>
      </w:r>
    </w:p>
    <w:p w14:paraId="4B3F29E9">
      <w:pPr>
        <w:snapToGrid w:val="0"/>
        <w:spacing w:line="400" w:lineRule="exact"/>
        <w:ind w:firstLine="420"/>
        <w:rPr>
          <w:rFonts w:ascii="宋体" w:hAnsi="宋体" w:cs="宋体"/>
          <w:bCs/>
          <w:color w:val="auto"/>
          <w:sz w:val="21"/>
          <w:szCs w:val="20"/>
          <w:highlight w:val="none"/>
        </w:rPr>
      </w:pPr>
      <w:r>
        <w:rPr>
          <w:rFonts w:hint="eastAsia" w:ascii="宋体" w:hAnsi="宋体" w:cs="宋体"/>
          <w:bCs/>
          <w:color w:val="auto"/>
          <w:sz w:val="21"/>
          <w:szCs w:val="20"/>
          <w:highlight w:val="none"/>
        </w:rPr>
        <w:t>联系人：</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联系电话：</w:t>
      </w:r>
      <w:r>
        <w:rPr>
          <w:rFonts w:hint="eastAsia" w:ascii="宋体" w:hAnsi="宋体" w:cs="宋体"/>
          <w:bCs/>
          <w:color w:val="auto"/>
          <w:sz w:val="21"/>
          <w:szCs w:val="20"/>
          <w:highlight w:val="none"/>
          <w:u w:val="single"/>
        </w:rPr>
        <w:t xml:space="preserve">                     </w:t>
      </w:r>
      <w:r>
        <w:rPr>
          <w:rFonts w:hint="eastAsia" w:ascii="宋体" w:hAnsi="宋体" w:cs="宋体"/>
          <w:bCs/>
          <w:color w:val="auto"/>
          <w:sz w:val="21"/>
          <w:szCs w:val="20"/>
          <w:highlight w:val="none"/>
        </w:rPr>
        <w:t xml:space="preserve">                </w:t>
      </w:r>
    </w:p>
    <w:p w14:paraId="5137B2C6">
      <w:pPr>
        <w:snapToGrid w:val="0"/>
        <w:spacing w:line="400" w:lineRule="exact"/>
        <w:ind w:firstLine="422"/>
        <w:rPr>
          <w:rFonts w:ascii="宋体" w:hAnsi="宋体" w:cs="宋体"/>
          <w:b/>
          <w:bCs/>
          <w:color w:val="auto"/>
          <w:sz w:val="21"/>
          <w:szCs w:val="20"/>
          <w:highlight w:val="none"/>
        </w:rPr>
      </w:pPr>
      <w:r>
        <w:rPr>
          <w:rFonts w:hint="eastAsia" w:ascii="宋体" w:hAnsi="宋体" w:cs="宋体"/>
          <w:b/>
          <w:bCs/>
          <w:color w:val="auto"/>
          <w:sz w:val="21"/>
          <w:szCs w:val="20"/>
          <w:highlight w:val="none"/>
        </w:rPr>
        <w:t>二、投诉项目基本情况：</w:t>
      </w:r>
    </w:p>
    <w:p w14:paraId="60D23BAE">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采购</w:t>
      </w:r>
      <w:r>
        <w:rPr>
          <w:rFonts w:hint="eastAsia" w:ascii="宋体" w:hAnsi="宋体" w:cs="宋体"/>
          <w:color w:val="auto"/>
          <w:sz w:val="21"/>
          <w:szCs w:val="21"/>
          <w:highlight w:val="none"/>
        </w:rPr>
        <w:t>项目的名称：</w:t>
      </w:r>
      <w:r>
        <w:rPr>
          <w:rFonts w:hint="eastAsia" w:ascii="宋体" w:hAnsi="宋体" w:cs="宋体"/>
          <w:bCs/>
          <w:color w:val="auto"/>
          <w:sz w:val="21"/>
          <w:szCs w:val="20"/>
          <w:highlight w:val="none"/>
          <w:u w:val="single"/>
        </w:rPr>
        <w:t xml:space="preserve">                                                                   </w:t>
      </w:r>
    </w:p>
    <w:p w14:paraId="7C4875AC">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采购</w:t>
      </w:r>
      <w:r>
        <w:rPr>
          <w:rFonts w:hint="eastAsia" w:ascii="宋体" w:hAnsi="宋体" w:cs="宋体"/>
          <w:color w:val="auto"/>
          <w:sz w:val="21"/>
          <w:szCs w:val="21"/>
          <w:highlight w:val="none"/>
        </w:rPr>
        <w:t>项目的编号：</w:t>
      </w:r>
      <w:r>
        <w:rPr>
          <w:rFonts w:hint="eastAsia" w:ascii="宋体" w:hAnsi="宋体" w:cs="宋体"/>
          <w:bCs/>
          <w:color w:val="auto"/>
          <w:sz w:val="21"/>
          <w:szCs w:val="20"/>
          <w:highlight w:val="none"/>
          <w:u w:val="single"/>
        </w:rPr>
        <w:t xml:space="preserve">                                        </w:t>
      </w:r>
    </w:p>
    <w:p w14:paraId="02D7442B">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color w:val="auto"/>
          <w:sz w:val="21"/>
          <w:szCs w:val="21"/>
          <w:highlight w:val="none"/>
        </w:rPr>
        <w:t>采购人名称：</w:t>
      </w:r>
      <w:r>
        <w:rPr>
          <w:rFonts w:hint="eastAsia" w:ascii="宋体" w:hAnsi="宋体" w:cs="宋体"/>
          <w:bCs/>
          <w:color w:val="auto"/>
          <w:sz w:val="21"/>
          <w:szCs w:val="20"/>
          <w:highlight w:val="none"/>
          <w:u w:val="single"/>
        </w:rPr>
        <w:t xml:space="preserve">                                                                        </w:t>
      </w:r>
    </w:p>
    <w:p w14:paraId="175EE2B1">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color w:val="auto"/>
          <w:sz w:val="21"/>
          <w:szCs w:val="21"/>
          <w:highlight w:val="none"/>
        </w:rPr>
        <w:t>代理机构名称：</w:t>
      </w:r>
      <w:r>
        <w:rPr>
          <w:rFonts w:hint="eastAsia" w:ascii="宋体" w:hAnsi="宋体" w:cs="宋体"/>
          <w:bCs/>
          <w:color w:val="auto"/>
          <w:sz w:val="21"/>
          <w:szCs w:val="20"/>
          <w:highlight w:val="none"/>
          <w:u w:val="single"/>
        </w:rPr>
        <w:t xml:space="preserve">                                                                      </w:t>
      </w:r>
    </w:p>
    <w:p w14:paraId="2E2B5534">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bCs/>
          <w:color w:val="auto"/>
          <w:sz w:val="21"/>
          <w:szCs w:val="20"/>
          <w:highlight w:val="none"/>
        </w:rPr>
        <w:t>采购文件公告：</w:t>
      </w:r>
      <w:r>
        <w:rPr>
          <w:rFonts w:hint="eastAsia" w:ascii="宋体" w:hAnsi="宋体" w:cs="宋体"/>
          <w:bCs/>
          <w:color w:val="auto"/>
          <w:sz w:val="21"/>
          <w:szCs w:val="20"/>
          <w:highlight w:val="none"/>
          <w:u w:val="single"/>
        </w:rPr>
        <w:t>是/否</w:t>
      </w:r>
      <w:r>
        <w:rPr>
          <w:rFonts w:hint="eastAsia" w:ascii="宋体" w:hAnsi="宋体" w:cs="宋体"/>
          <w:bCs/>
          <w:color w:val="auto"/>
          <w:sz w:val="21"/>
          <w:szCs w:val="20"/>
          <w:highlight w:val="none"/>
        </w:rPr>
        <w:t>公告期限：</w:t>
      </w:r>
      <w:r>
        <w:rPr>
          <w:rFonts w:hint="eastAsia" w:ascii="宋体" w:hAnsi="宋体" w:cs="宋体"/>
          <w:bCs/>
          <w:color w:val="auto"/>
          <w:sz w:val="21"/>
          <w:szCs w:val="20"/>
          <w:highlight w:val="none"/>
          <w:u w:val="single"/>
        </w:rPr>
        <w:t xml:space="preserve">                                                       </w:t>
      </w:r>
    </w:p>
    <w:p w14:paraId="4F707F83">
      <w:pPr>
        <w:spacing w:line="400" w:lineRule="exact"/>
        <w:ind w:left="29" w:leftChars="12" w:firstLine="413" w:firstLineChars="197"/>
        <w:rPr>
          <w:rFonts w:ascii="宋体" w:hAnsi="宋体" w:cs="宋体"/>
          <w:b/>
          <w:color w:val="auto"/>
          <w:sz w:val="21"/>
          <w:szCs w:val="21"/>
          <w:highlight w:val="none"/>
        </w:rPr>
      </w:pPr>
      <w:r>
        <w:rPr>
          <w:rFonts w:hint="eastAsia" w:ascii="宋体" w:hAnsi="宋体" w:cs="宋体"/>
          <w:bCs/>
          <w:color w:val="auto"/>
          <w:sz w:val="21"/>
          <w:szCs w:val="20"/>
          <w:highlight w:val="none"/>
        </w:rPr>
        <w:t>采购结果公告：</w:t>
      </w:r>
      <w:r>
        <w:rPr>
          <w:rFonts w:hint="eastAsia" w:ascii="宋体" w:hAnsi="宋体" w:cs="宋体"/>
          <w:bCs/>
          <w:color w:val="auto"/>
          <w:sz w:val="21"/>
          <w:szCs w:val="20"/>
          <w:highlight w:val="none"/>
          <w:u w:val="single"/>
        </w:rPr>
        <w:t>是/否</w:t>
      </w:r>
      <w:r>
        <w:rPr>
          <w:rFonts w:hint="eastAsia" w:ascii="宋体" w:hAnsi="宋体" w:cs="宋体"/>
          <w:bCs/>
          <w:color w:val="auto"/>
          <w:sz w:val="21"/>
          <w:szCs w:val="20"/>
          <w:highlight w:val="none"/>
        </w:rPr>
        <w:t>公告期限：</w:t>
      </w:r>
      <w:r>
        <w:rPr>
          <w:rFonts w:hint="eastAsia" w:ascii="宋体" w:hAnsi="宋体" w:cs="宋体"/>
          <w:bCs/>
          <w:color w:val="auto"/>
          <w:sz w:val="21"/>
          <w:szCs w:val="20"/>
          <w:highlight w:val="none"/>
          <w:u w:val="single"/>
        </w:rPr>
        <w:t xml:space="preserve">                                                       </w:t>
      </w:r>
    </w:p>
    <w:p w14:paraId="29D89357">
      <w:pPr>
        <w:spacing w:line="40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三、质疑基本情况</w:t>
      </w:r>
    </w:p>
    <w:p w14:paraId="749946C5">
      <w:pPr>
        <w:spacing w:line="400" w:lineRule="exact"/>
        <w:ind w:left="29" w:leftChars="12" w:firstLine="833" w:firstLineChars="397"/>
        <w:rPr>
          <w:rFonts w:ascii="宋体" w:hAnsi="宋体" w:cs="宋体"/>
          <w:color w:val="auto"/>
          <w:sz w:val="21"/>
          <w:szCs w:val="21"/>
          <w:highlight w:val="none"/>
        </w:rPr>
      </w:pPr>
      <w:r>
        <w:rPr>
          <w:rFonts w:hint="eastAsia" w:ascii="宋体" w:hAnsi="宋体" w:cs="宋体"/>
          <w:color w:val="auto"/>
          <w:sz w:val="21"/>
          <w:szCs w:val="21"/>
          <w:highlight w:val="none"/>
        </w:rPr>
        <w:t>投诉人于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日，向</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提出质疑，质疑事项为：</w:t>
      </w:r>
    </w:p>
    <w:p w14:paraId="373CEF6C">
      <w:pPr>
        <w:spacing w:line="400" w:lineRule="exact"/>
        <w:ind w:firstLine="0" w:firstLineChars="0"/>
        <w:rPr>
          <w:rFonts w:ascii="宋体" w:hAnsi="宋体" w:cs="宋体"/>
          <w:bCs/>
          <w:color w:val="auto"/>
          <w:sz w:val="21"/>
          <w:szCs w:val="20"/>
          <w:highlight w:val="none"/>
          <w:u w:val="single"/>
        </w:rPr>
      </w:pP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37B9E5D1">
      <w:pPr>
        <w:spacing w:line="400" w:lineRule="exact"/>
        <w:ind w:firstLine="0" w:firstLineChars="0"/>
        <w:rPr>
          <w:rFonts w:ascii="宋体" w:hAnsi="宋体" w:cs="宋体"/>
          <w:bCs/>
          <w:color w:val="auto"/>
          <w:sz w:val="21"/>
          <w:szCs w:val="20"/>
          <w:highlight w:val="none"/>
          <w:u w:val="singl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 xml:space="preserve">                                                                                      </w:t>
      </w:r>
    </w:p>
    <w:p w14:paraId="71B245C2">
      <w:pPr>
        <w:spacing w:line="400" w:lineRule="exact"/>
        <w:ind w:firstLine="0" w:firstLineChars="0"/>
        <w:rPr>
          <w:rFonts w:ascii="宋体" w:hAnsi="宋体" w:cs="宋体"/>
          <w:color w:val="auto"/>
          <w:sz w:val="21"/>
          <w:szCs w:val="21"/>
          <w:highlight w:val="non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采购人/代理机构</w:t>
      </w:r>
      <w:r>
        <w:rPr>
          <w:rFonts w:hint="eastAsia" w:ascii="宋体" w:hAnsi="宋体" w:cs="宋体"/>
          <w:bCs/>
          <w:color w:val="auto"/>
          <w:sz w:val="21"/>
          <w:szCs w:val="20"/>
          <w:highlight w:val="none"/>
        </w:rPr>
        <w:t>于</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r>
        <w:rPr>
          <w:rFonts w:hint="eastAsia" w:ascii="宋体" w:hAnsi="宋体" w:cs="宋体"/>
          <w:bCs/>
          <w:color w:val="auto"/>
          <w:sz w:val="21"/>
          <w:szCs w:val="20"/>
          <w:highlight w:val="none"/>
        </w:rPr>
        <w:t xml:space="preserve">就质疑事项作出了答复/没有在法定期限内作出答复。                                                                                             </w:t>
      </w:r>
    </w:p>
    <w:p w14:paraId="5F2B2494">
      <w:pPr>
        <w:spacing w:line="40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四、投诉事项具体内容</w:t>
      </w:r>
    </w:p>
    <w:p w14:paraId="15271A69">
      <w:pPr>
        <w:spacing w:line="400" w:lineRule="exact"/>
        <w:ind w:left="29" w:leftChars="12" w:firstLine="413" w:firstLineChars="197"/>
        <w:rPr>
          <w:rFonts w:ascii="宋体" w:hAnsi="宋体" w:cs="宋体"/>
          <w:bCs/>
          <w:color w:val="auto"/>
          <w:sz w:val="21"/>
          <w:szCs w:val="20"/>
          <w:highlight w:val="none"/>
          <w:u w:val="single"/>
        </w:rPr>
      </w:pPr>
      <w:r>
        <w:rPr>
          <w:rFonts w:hint="eastAsia" w:ascii="宋体" w:hAnsi="宋体" w:cs="宋体"/>
          <w:color w:val="auto"/>
          <w:sz w:val="21"/>
          <w:szCs w:val="21"/>
          <w:highlight w:val="none"/>
        </w:rPr>
        <w:t>投诉事项1：</w:t>
      </w:r>
      <w:r>
        <w:rPr>
          <w:rFonts w:hint="eastAsia" w:ascii="宋体" w:hAnsi="宋体" w:cs="宋体"/>
          <w:bCs/>
          <w:color w:val="auto"/>
          <w:sz w:val="21"/>
          <w:szCs w:val="20"/>
          <w:highlight w:val="none"/>
          <w:u w:val="single"/>
        </w:rPr>
        <w:t xml:space="preserve">                                                                           </w:t>
      </w:r>
    </w:p>
    <w:p w14:paraId="182CDD0D">
      <w:pPr>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事实依据：</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0C290A53">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u w:val="single"/>
        </w:rPr>
        <w:t xml:space="preserve">                                                                                        </w:t>
      </w:r>
    </w:p>
    <w:p w14:paraId="1D7DDA63">
      <w:pPr>
        <w:spacing w:line="400" w:lineRule="exact"/>
        <w:ind w:firstLine="420"/>
        <w:rPr>
          <w:rFonts w:ascii="宋体" w:hAnsi="宋体" w:cs="宋体"/>
          <w:bCs/>
          <w:color w:val="auto"/>
          <w:sz w:val="21"/>
          <w:szCs w:val="20"/>
          <w:highlight w:val="none"/>
          <w:u w:val="single"/>
        </w:rPr>
      </w:pPr>
      <w:r>
        <w:rPr>
          <w:rFonts w:hint="eastAsia" w:ascii="宋体" w:hAnsi="宋体" w:cs="宋体"/>
          <w:bCs/>
          <w:color w:val="auto"/>
          <w:sz w:val="21"/>
          <w:szCs w:val="20"/>
          <w:highlight w:val="none"/>
        </w:rPr>
        <w:t>法律依据：</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u w:val="single"/>
        </w:rPr>
        <w:t xml:space="preserve">                                                                                      </w:t>
      </w:r>
    </w:p>
    <w:p w14:paraId="002FBF57">
      <w:pPr>
        <w:spacing w:line="400" w:lineRule="exact"/>
        <w:ind w:left="29" w:leftChars="12" w:firstLine="308" w:firstLineChars="147"/>
        <w:rPr>
          <w:rFonts w:ascii="宋体" w:hAnsi="宋体" w:cs="宋体"/>
          <w:bCs/>
          <w:color w:val="auto"/>
          <w:sz w:val="21"/>
          <w:szCs w:val="20"/>
          <w:highlight w:val="none"/>
          <w:u w:val="single"/>
        </w:rPr>
      </w:pPr>
      <w:r>
        <w:rPr>
          <w:rFonts w:hint="eastAsia" w:ascii="宋体" w:hAnsi="宋体" w:cs="宋体"/>
          <w:bCs/>
          <w:color w:val="auto"/>
          <w:sz w:val="21"/>
          <w:szCs w:val="20"/>
          <w:highlight w:val="none"/>
        </w:rPr>
        <w:t xml:space="preserve"> </w:t>
      </w:r>
      <w:r>
        <w:rPr>
          <w:rFonts w:hint="eastAsia" w:ascii="宋体" w:hAnsi="宋体" w:cs="宋体"/>
          <w:bCs/>
          <w:color w:val="auto"/>
          <w:sz w:val="21"/>
          <w:szCs w:val="20"/>
          <w:highlight w:val="none"/>
          <w:u w:val="single"/>
        </w:rPr>
        <w:t xml:space="preserve">                                                                                        </w:t>
      </w:r>
    </w:p>
    <w:p w14:paraId="42CC28FF">
      <w:pPr>
        <w:spacing w:line="400" w:lineRule="exact"/>
        <w:ind w:left="29" w:leftChars="12" w:firstLine="413" w:firstLineChars="197"/>
        <w:rPr>
          <w:rFonts w:ascii="宋体" w:hAnsi="宋体" w:cs="宋体"/>
          <w:bCs/>
          <w:color w:val="auto"/>
          <w:sz w:val="21"/>
          <w:szCs w:val="20"/>
          <w:highlight w:val="none"/>
        </w:rPr>
      </w:pPr>
      <w:r>
        <w:rPr>
          <w:rFonts w:hint="eastAsia" w:ascii="宋体" w:hAnsi="宋体" w:cs="宋体"/>
          <w:color w:val="auto"/>
          <w:sz w:val="21"/>
          <w:szCs w:val="21"/>
          <w:highlight w:val="none"/>
        </w:rPr>
        <w:t>投诉事项2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w:t>
      </w:r>
      <w:r>
        <w:rPr>
          <w:rFonts w:hint="eastAsia" w:ascii="宋体" w:hAnsi="宋体" w:cs="宋体"/>
          <w:bCs/>
          <w:color w:val="auto"/>
          <w:sz w:val="21"/>
          <w:szCs w:val="20"/>
          <w:highlight w:val="none"/>
        </w:rPr>
        <w:t xml:space="preserve">   </w:t>
      </w:r>
    </w:p>
    <w:p w14:paraId="2D4DA7EA">
      <w:pPr>
        <w:spacing w:line="400" w:lineRule="exact"/>
        <w:ind w:left="29" w:leftChars="12" w:firstLine="413" w:firstLineChars="197"/>
        <w:rPr>
          <w:rFonts w:ascii="宋体" w:hAnsi="宋体" w:cs="宋体"/>
          <w:bCs/>
          <w:color w:val="auto"/>
          <w:sz w:val="21"/>
          <w:szCs w:val="20"/>
          <w:highlight w:val="none"/>
        </w:rPr>
      </w:pPr>
      <w:r>
        <w:rPr>
          <w:rFonts w:hint="eastAsia" w:ascii="宋体" w:hAnsi="宋体" w:cs="宋体"/>
          <w:bCs/>
          <w:color w:val="auto"/>
          <w:sz w:val="21"/>
          <w:szCs w:val="20"/>
          <w:highlight w:val="none"/>
        </w:rPr>
        <w:t>……</w:t>
      </w:r>
    </w:p>
    <w:p w14:paraId="172F85BD">
      <w:pPr>
        <w:spacing w:line="400" w:lineRule="exact"/>
        <w:ind w:left="29" w:leftChars="12"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五、与投诉事项相关的投诉请求：</w:t>
      </w:r>
    </w:p>
    <w:p w14:paraId="152A7350">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请求：</w:t>
      </w:r>
      <w:r>
        <w:rPr>
          <w:rFonts w:hint="eastAsia" w:ascii="宋体" w:hAnsi="宋体" w:cs="宋体"/>
          <w:bCs/>
          <w:color w:val="auto"/>
          <w:sz w:val="21"/>
          <w:szCs w:val="20"/>
          <w:highlight w:val="none"/>
          <w:u w:val="single"/>
        </w:rPr>
        <w:t xml:space="preserve">                                                                                 </w:t>
      </w:r>
    </w:p>
    <w:p w14:paraId="18967AC3">
      <w:pPr>
        <w:spacing w:line="400" w:lineRule="exact"/>
        <w:ind w:left="29" w:leftChars="12" w:firstLine="308" w:firstLineChars="147"/>
        <w:rPr>
          <w:rFonts w:ascii="宋体" w:hAnsi="宋体" w:cs="宋体"/>
          <w:color w:val="auto"/>
          <w:sz w:val="21"/>
          <w:szCs w:val="21"/>
          <w:highlight w:val="none"/>
        </w:rPr>
      </w:pPr>
    </w:p>
    <w:p w14:paraId="5FF0553E">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签字（签章）：                                       公章：</w:t>
      </w:r>
    </w:p>
    <w:p w14:paraId="22031387">
      <w:pPr>
        <w:spacing w:line="400" w:lineRule="exact"/>
        <w:ind w:left="29" w:leftChars="12" w:firstLine="308" w:firstLineChars="147"/>
        <w:rPr>
          <w:rFonts w:ascii="宋体" w:hAnsi="宋体" w:cs="宋体"/>
          <w:color w:val="auto"/>
          <w:sz w:val="21"/>
          <w:szCs w:val="21"/>
          <w:highlight w:val="none"/>
        </w:rPr>
      </w:pPr>
    </w:p>
    <w:p w14:paraId="6B10DA03">
      <w:pPr>
        <w:spacing w:line="400" w:lineRule="exact"/>
        <w:ind w:left="29" w:leftChars="12" w:firstLine="413" w:firstLineChars="197"/>
        <w:rPr>
          <w:rFonts w:ascii="宋体" w:hAnsi="宋体" w:cs="宋体"/>
          <w:color w:val="auto"/>
          <w:sz w:val="21"/>
          <w:szCs w:val="21"/>
          <w:highlight w:val="none"/>
        </w:rPr>
      </w:pPr>
      <w:r>
        <w:rPr>
          <w:rFonts w:hint="eastAsia" w:ascii="宋体" w:hAnsi="宋体" w:cs="宋体"/>
          <w:color w:val="auto"/>
          <w:sz w:val="21"/>
          <w:szCs w:val="21"/>
          <w:highlight w:val="none"/>
        </w:rPr>
        <w:t>日期：</w:t>
      </w:r>
    </w:p>
    <w:p w14:paraId="0088993C">
      <w:pPr>
        <w:spacing w:line="360" w:lineRule="exact"/>
        <w:ind w:left="29" w:leftChars="12" w:firstLine="413" w:firstLineChars="197"/>
        <w:rPr>
          <w:rFonts w:ascii="宋体" w:hAnsi="宋体" w:cs="宋体"/>
          <w:color w:val="auto"/>
          <w:sz w:val="21"/>
          <w:szCs w:val="21"/>
          <w:highlight w:val="none"/>
        </w:rPr>
      </w:pPr>
      <w:r>
        <w:rPr>
          <w:rFonts w:hint="eastAsia" w:ascii="宋体" w:hAnsi="宋体" w:cs="宋体"/>
          <w:bCs/>
          <w:color w:val="auto"/>
          <w:sz w:val="21"/>
          <w:szCs w:val="20"/>
          <w:highlight w:val="none"/>
        </w:rPr>
        <w:t xml:space="preserve">                                                                                 </w:t>
      </w:r>
    </w:p>
    <w:p w14:paraId="136B34E4">
      <w:pPr>
        <w:snapToGrid w:val="0"/>
        <w:spacing w:line="340" w:lineRule="exact"/>
        <w:ind w:firstLine="0" w:firstLineChars="0"/>
        <w:rPr>
          <w:rFonts w:ascii="宋体" w:hAnsi="宋体" w:cs="宋体"/>
          <w:b/>
          <w:color w:val="auto"/>
          <w:sz w:val="21"/>
          <w:szCs w:val="21"/>
          <w:highlight w:val="none"/>
        </w:rPr>
      </w:pPr>
    </w:p>
    <w:p w14:paraId="12D8DB1C">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说明：</w:t>
      </w:r>
    </w:p>
    <w:p w14:paraId="245A7CB4">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1.投诉人提起投诉时，应当提交投诉书和必要的证明材料，并按照被投诉人和与投诉事项有关的供应商数量提供投诉书副本。</w:t>
      </w:r>
    </w:p>
    <w:p w14:paraId="3E6ED813">
      <w:pPr>
        <w:spacing w:line="340" w:lineRule="exact"/>
        <w:ind w:left="29" w:leftChars="12" w:firstLine="310" w:firstLineChars="147"/>
        <w:rPr>
          <w:rFonts w:ascii="宋体" w:hAnsi="宋体"/>
          <w:b/>
          <w:color w:val="auto"/>
          <w:sz w:val="21"/>
          <w:szCs w:val="20"/>
          <w:highlight w:val="none"/>
        </w:rPr>
      </w:pPr>
      <w:r>
        <w:rPr>
          <w:rFonts w:hint="eastAsia" w:ascii="宋体" w:hAnsi="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D642875">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3.投诉书应简要列明质疑事项，质疑函、质疑答复等作为附件材料提供。</w:t>
      </w:r>
    </w:p>
    <w:p w14:paraId="4670E0AD">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4.投诉书的投诉事项应具体、明确，并有必要的事实依据和法律依据。</w:t>
      </w:r>
    </w:p>
    <w:p w14:paraId="73683452">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5.投诉书的投诉请求应与投诉事项相关。</w:t>
      </w:r>
    </w:p>
    <w:p w14:paraId="7FAC2812">
      <w:pPr>
        <w:spacing w:line="340" w:lineRule="exact"/>
        <w:ind w:left="29" w:leftChars="12" w:firstLine="310" w:firstLineChars="147"/>
        <w:rPr>
          <w:rFonts w:ascii="宋体" w:hAnsi="宋体" w:cs="宋体"/>
          <w:b/>
          <w:color w:val="auto"/>
          <w:sz w:val="21"/>
          <w:szCs w:val="21"/>
          <w:highlight w:val="none"/>
        </w:rPr>
      </w:pPr>
      <w:r>
        <w:rPr>
          <w:rFonts w:hint="eastAsia" w:ascii="宋体" w:hAnsi="宋体" w:cs="宋体"/>
          <w:b/>
          <w:color w:val="auto"/>
          <w:sz w:val="21"/>
          <w:szCs w:val="21"/>
          <w:highlight w:val="none"/>
        </w:rPr>
        <w:t>6.投诉人为自然人的，投诉书应由本人签字；投诉人为法人或者其他组织的，投诉书应由法定代表人、主要负责人，或者其授权代表签字或者盖章，并加盖公章。</w:t>
      </w:r>
    </w:p>
    <w:p w14:paraId="0A8A252A">
      <w:pPr>
        <w:spacing w:line="340" w:lineRule="exact"/>
        <w:ind w:left="29" w:leftChars="12" w:firstLine="310" w:firstLineChars="147"/>
        <w:rPr>
          <w:rFonts w:ascii="宋体" w:hAnsi="宋体" w:cs="宋体"/>
          <w:b/>
          <w:color w:val="auto"/>
          <w:kern w:val="0"/>
          <w:sz w:val="21"/>
          <w:szCs w:val="21"/>
          <w:highlight w:val="none"/>
        </w:rPr>
      </w:pPr>
    </w:p>
    <w:p w14:paraId="70C08203">
      <w:pPr>
        <w:spacing w:line="340" w:lineRule="exact"/>
        <w:ind w:left="29" w:leftChars="12" w:firstLine="310" w:firstLineChars="147"/>
        <w:rPr>
          <w:rFonts w:ascii="宋体" w:hAnsi="宋体"/>
          <w:b/>
          <w:color w:val="auto"/>
          <w:kern w:val="0"/>
          <w:sz w:val="21"/>
          <w:szCs w:val="21"/>
          <w:highlight w:val="none"/>
        </w:rPr>
      </w:pPr>
    </w:p>
    <w:p w14:paraId="2448B16A">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13CB00F5">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6DF07B7C">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3DBE4500">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5EC1DCF5">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23418414">
      <w:pPr>
        <w:tabs>
          <w:tab w:val="center" w:pos="4410"/>
          <w:tab w:val="left" w:pos="6735"/>
        </w:tabs>
        <w:spacing w:line="480" w:lineRule="auto"/>
        <w:ind w:firstLine="0" w:firstLineChars="0"/>
        <w:jc w:val="center"/>
        <w:rPr>
          <w:rFonts w:ascii="宋体" w:hAnsi="宋体"/>
          <w:b/>
          <w:color w:val="auto"/>
          <w:kern w:val="0"/>
          <w:sz w:val="32"/>
          <w:szCs w:val="32"/>
          <w:highlight w:val="none"/>
        </w:rPr>
      </w:pPr>
    </w:p>
    <w:p w14:paraId="03B480D8">
      <w:pPr>
        <w:snapToGrid w:val="0"/>
        <w:spacing w:line="340" w:lineRule="exact"/>
        <w:ind w:firstLine="0" w:firstLineChars="0"/>
        <w:rPr>
          <w:rFonts w:ascii="宋体" w:hAnsi="宋体" w:cs="宋体"/>
          <w:b/>
          <w:color w:val="auto"/>
          <w:szCs w:val="24"/>
          <w:highlight w:val="none"/>
        </w:rPr>
      </w:pPr>
      <w:r>
        <w:rPr>
          <w:rFonts w:hint="eastAsia" w:ascii="宋体" w:hAnsi="宋体" w:cs="宋体"/>
          <w:b/>
          <w:color w:val="auto"/>
          <w:szCs w:val="24"/>
          <w:highlight w:val="none"/>
        </w:rPr>
        <w:t>附表3：</w:t>
      </w:r>
    </w:p>
    <w:p w14:paraId="3EBF98B1">
      <w:pPr>
        <w:spacing w:line="460" w:lineRule="exact"/>
        <w:ind w:firstLine="0" w:firstLineChars="0"/>
        <w:jc w:val="center"/>
        <w:rPr>
          <w:rFonts w:ascii="宋体" w:hAnsi="宋体" w:cs="宋体"/>
          <w:color w:val="auto"/>
          <w:sz w:val="44"/>
          <w:szCs w:val="24"/>
          <w:highlight w:val="none"/>
        </w:rPr>
      </w:pPr>
    </w:p>
    <w:p w14:paraId="57518551">
      <w:pPr>
        <w:spacing w:line="460" w:lineRule="exact"/>
        <w:ind w:firstLine="0" w:firstLineChars="0"/>
        <w:jc w:val="center"/>
        <w:rPr>
          <w:rFonts w:ascii="宋体" w:hAnsi="宋体" w:cs="宋体"/>
          <w:color w:val="auto"/>
          <w:sz w:val="44"/>
          <w:szCs w:val="24"/>
          <w:highlight w:val="none"/>
        </w:rPr>
      </w:pPr>
      <w:r>
        <w:rPr>
          <w:rFonts w:hint="eastAsia" w:ascii="宋体" w:hAnsi="宋体" w:cs="宋体"/>
          <w:color w:val="auto"/>
          <w:sz w:val="44"/>
          <w:szCs w:val="24"/>
          <w:highlight w:val="none"/>
        </w:rPr>
        <w:t>政府采购项目合同验收书（格式）</w:t>
      </w:r>
    </w:p>
    <w:p w14:paraId="6D746544">
      <w:pPr>
        <w:widowControl/>
        <w:spacing w:line="600" w:lineRule="atLeast"/>
        <w:ind w:firstLine="0" w:firstLineChars="0"/>
        <w:jc w:val="center"/>
        <w:rPr>
          <w:rFonts w:ascii="Arial Unicode MS" w:hAnsi="仿宋" w:eastAsia="Arial Unicode MS"/>
          <w:color w:val="auto"/>
          <w:kern w:val="0"/>
          <w:sz w:val="36"/>
          <w:szCs w:val="36"/>
          <w:highlight w:val="none"/>
        </w:rPr>
      </w:pPr>
    </w:p>
    <w:p w14:paraId="255DD0AD">
      <w:pPr>
        <w:widowControl/>
        <w:spacing w:line="460" w:lineRule="exact"/>
        <w:ind w:firstLine="482" w:firstLineChars="0"/>
        <w:jc w:val="left"/>
        <w:rPr>
          <w:rFonts w:ascii="宋体" w:hAnsi="宋体"/>
          <w:color w:val="auto"/>
          <w:kern w:val="0"/>
          <w:sz w:val="30"/>
          <w:szCs w:val="30"/>
          <w:highlight w:val="none"/>
        </w:rPr>
      </w:pPr>
      <w:r>
        <w:rPr>
          <w:rFonts w:hint="eastAsia" w:ascii="宋体" w:hAnsi="宋体" w:cs="仿宋"/>
          <w:color w:val="auto"/>
          <w:kern w:val="0"/>
          <w:szCs w:val="24"/>
          <w:highlight w:val="none"/>
        </w:rPr>
        <w:t>根据政府采购项目（</w:t>
      </w:r>
      <w:r>
        <w:rPr>
          <w:rFonts w:hint="eastAsia" w:ascii="宋体" w:hAnsi="宋体" w:cs="仿宋"/>
          <w:color w:val="auto"/>
          <w:kern w:val="0"/>
          <w:szCs w:val="24"/>
          <w:highlight w:val="none"/>
          <w:u w:val="single"/>
        </w:rPr>
        <w:t>采购合同编号：</w:t>
      </w:r>
      <w:r>
        <w:rPr>
          <w:rFonts w:ascii="宋体" w:hAnsi="宋体"/>
          <w:color w:val="auto"/>
          <w:kern w:val="0"/>
          <w:szCs w:val="24"/>
          <w:highlight w:val="none"/>
          <w:u w:val="single"/>
        </w:rPr>
        <w:softHyphen/>
      </w:r>
      <w:r>
        <w:rPr>
          <w:rFonts w:ascii="宋体" w:hAnsi="宋体"/>
          <w:color w:val="auto"/>
          <w:kern w:val="0"/>
          <w:szCs w:val="24"/>
          <w:highlight w:val="none"/>
          <w:u w:val="single"/>
        </w:rPr>
        <w:t>   </w:t>
      </w:r>
      <w:r>
        <w:rPr>
          <w:rFonts w:hint="eastAsia" w:ascii="宋体" w:hAnsi="宋体" w:cs="仿宋"/>
          <w:color w:val="auto"/>
          <w:kern w:val="0"/>
          <w:szCs w:val="24"/>
          <w:highlight w:val="none"/>
        </w:rPr>
        <w:t>）的约定，采购人对（</w:t>
      </w:r>
      <w:r>
        <w:rPr>
          <w:rFonts w:ascii="宋体" w:hAnsi="宋体"/>
          <w:color w:val="auto"/>
          <w:kern w:val="0"/>
          <w:szCs w:val="24"/>
          <w:highlight w:val="none"/>
          <w:u w:val="single"/>
        </w:rPr>
        <w:t> </w:t>
      </w:r>
      <w:r>
        <w:rPr>
          <w:rFonts w:hint="eastAsia" w:ascii="宋体" w:hAnsi="宋体" w:cs="仿宋"/>
          <w:color w:val="auto"/>
          <w:kern w:val="0"/>
          <w:szCs w:val="24"/>
          <w:highlight w:val="none"/>
          <w:u w:val="single"/>
        </w:rPr>
        <w:t>项目名称</w:t>
      </w:r>
      <w:r>
        <w:rPr>
          <w:rFonts w:ascii="宋体" w:hAnsi="宋体"/>
          <w:color w:val="auto"/>
          <w:kern w:val="0"/>
          <w:szCs w:val="24"/>
          <w:highlight w:val="none"/>
          <w:u w:val="single"/>
        </w:rPr>
        <w:t>   </w:t>
      </w:r>
      <w:r>
        <w:rPr>
          <w:rFonts w:hint="eastAsia" w:ascii="宋体" w:hAnsi="宋体" w:cs="仿宋"/>
          <w:color w:val="auto"/>
          <w:kern w:val="0"/>
          <w:szCs w:val="24"/>
          <w:highlight w:val="none"/>
        </w:rPr>
        <w:t>）政府采购项目成交供应商（</w:t>
      </w:r>
      <w:r>
        <w:rPr>
          <w:rFonts w:ascii="宋体" w:hAnsi="宋体"/>
          <w:color w:val="auto"/>
          <w:kern w:val="0"/>
          <w:szCs w:val="24"/>
          <w:highlight w:val="none"/>
          <w:u w:val="single"/>
        </w:rPr>
        <w:t>      </w:t>
      </w:r>
      <w:r>
        <w:rPr>
          <w:rFonts w:hint="eastAsia" w:ascii="宋体" w:hAnsi="宋体" w:cs="仿宋"/>
          <w:color w:val="auto"/>
          <w:kern w:val="0"/>
          <w:szCs w:val="24"/>
          <w:highlight w:val="none"/>
          <w:u w:val="single"/>
        </w:rPr>
        <w:t>公司名称</w:t>
      </w:r>
      <w:r>
        <w:rPr>
          <w:rFonts w:ascii="宋体" w:hAnsi="宋体"/>
          <w:color w:val="auto"/>
          <w:kern w:val="0"/>
          <w:szCs w:val="24"/>
          <w:highlight w:val="none"/>
          <w:u w:val="single"/>
        </w:rPr>
        <w:t>         </w:t>
      </w:r>
      <w:r>
        <w:rPr>
          <w:rFonts w:hint="eastAsia" w:ascii="宋体" w:hAnsi="宋体" w:cs="仿宋"/>
          <w:color w:val="auto"/>
          <w:kern w:val="0"/>
          <w:szCs w:val="24"/>
          <w:highlight w:val="none"/>
        </w:rPr>
        <w:t>）提供的服务进行了验收，验收情况如下：</w:t>
      </w:r>
    </w:p>
    <w:tbl>
      <w:tblPr>
        <w:tblStyle w:val="45"/>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736E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14:paraId="1B1B30C7">
            <w:pPr>
              <w:widowControl/>
              <w:spacing w:line="320" w:lineRule="atLeast"/>
              <w:ind w:firstLine="5"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验收方式：</w:t>
            </w:r>
          </w:p>
        </w:tc>
        <w:tc>
          <w:tcPr>
            <w:tcW w:w="5806" w:type="dxa"/>
            <w:gridSpan w:val="5"/>
            <w:vAlign w:val="center"/>
          </w:tcPr>
          <w:p w14:paraId="7D2AF10B">
            <w:pPr>
              <w:widowControl/>
              <w:spacing w:line="320" w:lineRule="atLeast"/>
              <w:ind w:firstLine="480" w:firstLineChars="0"/>
              <w:jc w:val="center"/>
              <w:rPr>
                <w:rFonts w:ascii="宋体"/>
                <w:color w:val="auto"/>
                <w:kern w:val="0"/>
                <w:sz w:val="21"/>
                <w:szCs w:val="24"/>
                <w:highlight w:val="none"/>
              </w:rPr>
            </w:pPr>
            <w:r>
              <w:rPr>
                <w:rFonts w:hint="eastAsia" w:ascii="宋体" w:cs="宋体"/>
                <w:color w:val="auto"/>
                <w:kern w:val="0"/>
                <w:sz w:val="21"/>
                <w:szCs w:val="24"/>
                <w:highlight w:val="none"/>
              </w:rPr>
              <w:t>□</w:t>
            </w:r>
            <w:r>
              <w:rPr>
                <w:rFonts w:hint="eastAsia" w:ascii="宋体" w:hAnsi="宋体" w:cs="宋体"/>
                <w:color w:val="auto"/>
                <w:kern w:val="0"/>
                <w:sz w:val="21"/>
                <w:szCs w:val="24"/>
                <w:highlight w:val="none"/>
              </w:rPr>
              <w:t>自行验收</w:t>
            </w:r>
            <w:r>
              <w:rPr>
                <w:rFonts w:ascii="宋体"/>
                <w:color w:val="auto"/>
                <w:kern w:val="0"/>
                <w:sz w:val="21"/>
                <w:szCs w:val="24"/>
                <w:highlight w:val="none"/>
              </w:rPr>
              <w:t>        </w:t>
            </w:r>
            <w:r>
              <w:rPr>
                <w:rFonts w:hint="eastAsia" w:ascii="宋体" w:cs="宋体"/>
                <w:color w:val="auto"/>
                <w:kern w:val="0"/>
                <w:sz w:val="21"/>
                <w:szCs w:val="24"/>
                <w:highlight w:val="none"/>
              </w:rPr>
              <w:t>□</w:t>
            </w:r>
            <w:r>
              <w:rPr>
                <w:rFonts w:hint="eastAsia" w:ascii="宋体" w:hAnsi="宋体" w:cs="宋体"/>
                <w:color w:val="auto"/>
                <w:kern w:val="0"/>
                <w:sz w:val="21"/>
                <w:szCs w:val="24"/>
                <w:highlight w:val="none"/>
              </w:rPr>
              <w:t>委托验收</w:t>
            </w:r>
          </w:p>
        </w:tc>
      </w:tr>
      <w:tr w14:paraId="25FC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14:paraId="67A8E683">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序号</w:t>
            </w:r>
          </w:p>
        </w:tc>
        <w:tc>
          <w:tcPr>
            <w:tcW w:w="2294" w:type="dxa"/>
            <w:vAlign w:val="center"/>
          </w:tcPr>
          <w:p w14:paraId="55A0139E">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名</w:t>
            </w:r>
            <w:r>
              <w:rPr>
                <w:rFonts w:ascii="宋体"/>
                <w:color w:val="auto"/>
                <w:kern w:val="0"/>
                <w:sz w:val="21"/>
                <w:szCs w:val="24"/>
                <w:highlight w:val="none"/>
              </w:rPr>
              <w:t> </w:t>
            </w:r>
            <w:r>
              <w:rPr>
                <w:rFonts w:hint="eastAsia" w:ascii="宋体" w:hAnsi="宋体" w:cs="宋体"/>
                <w:color w:val="auto"/>
                <w:kern w:val="0"/>
                <w:sz w:val="21"/>
                <w:szCs w:val="24"/>
                <w:highlight w:val="none"/>
              </w:rPr>
              <w:t>称</w:t>
            </w:r>
          </w:p>
        </w:tc>
        <w:tc>
          <w:tcPr>
            <w:tcW w:w="3441" w:type="dxa"/>
            <w:gridSpan w:val="2"/>
            <w:vAlign w:val="center"/>
          </w:tcPr>
          <w:p w14:paraId="791D810B">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服务内容、标准</w:t>
            </w:r>
          </w:p>
        </w:tc>
        <w:tc>
          <w:tcPr>
            <w:tcW w:w="998" w:type="dxa"/>
            <w:gridSpan w:val="2"/>
            <w:vAlign w:val="center"/>
          </w:tcPr>
          <w:p w14:paraId="7BEC6B5E">
            <w:pPr>
              <w:widowControl/>
              <w:spacing w:line="320" w:lineRule="atLeast"/>
              <w:ind w:firstLine="0"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数量</w:t>
            </w:r>
          </w:p>
        </w:tc>
        <w:tc>
          <w:tcPr>
            <w:tcW w:w="1367" w:type="dxa"/>
            <w:vAlign w:val="center"/>
          </w:tcPr>
          <w:p w14:paraId="37DFF667">
            <w:pPr>
              <w:widowControl/>
              <w:spacing w:line="320" w:lineRule="atLeast"/>
              <w:ind w:firstLine="2"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金</w:t>
            </w:r>
            <w:r>
              <w:rPr>
                <w:rFonts w:ascii="宋体"/>
                <w:color w:val="auto"/>
                <w:kern w:val="0"/>
                <w:sz w:val="21"/>
                <w:szCs w:val="24"/>
                <w:highlight w:val="none"/>
              </w:rPr>
              <w:t> </w:t>
            </w:r>
            <w:r>
              <w:rPr>
                <w:rFonts w:hint="eastAsia" w:ascii="宋体" w:hAnsi="宋体" w:cs="宋体"/>
                <w:color w:val="auto"/>
                <w:kern w:val="0"/>
                <w:sz w:val="21"/>
                <w:szCs w:val="24"/>
                <w:highlight w:val="none"/>
              </w:rPr>
              <w:t>额</w:t>
            </w:r>
          </w:p>
        </w:tc>
      </w:tr>
      <w:tr w14:paraId="1583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64D24CE0">
            <w:pPr>
              <w:widowControl/>
              <w:spacing w:line="320" w:lineRule="atLeast"/>
              <w:ind w:firstLine="5" w:firstLineChars="0"/>
              <w:jc w:val="left"/>
              <w:rPr>
                <w:rFonts w:ascii="宋体"/>
                <w:color w:val="auto"/>
                <w:kern w:val="0"/>
                <w:sz w:val="21"/>
                <w:szCs w:val="24"/>
                <w:highlight w:val="none"/>
              </w:rPr>
            </w:pPr>
            <w:r>
              <w:rPr>
                <w:rFonts w:ascii="宋体"/>
                <w:color w:val="auto"/>
                <w:kern w:val="0"/>
                <w:sz w:val="21"/>
                <w:szCs w:val="24"/>
                <w:highlight w:val="none"/>
              </w:rPr>
              <w:t> </w:t>
            </w:r>
          </w:p>
        </w:tc>
        <w:tc>
          <w:tcPr>
            <w:tcW w:w="2294" w:type="dxa"/>
            <w:vAlign w:val="center"/>
          </w:tcPr>
          <w:p w14:paraId="72DC2316">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441" w:type="dxa"/>
            <w:gridSpan w:val="2"/>
            <w:vAlign w:val="center"/>
          </w:tcPr>
          <w:p w14:paraId="023AEA8C">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998" w:type="dxa"/>
            <w:gridSpan w:val="2"/>
            <w:vAlign w:val="center"/>
          </w:tcPr>
          <w:p w14:paraId="2944B189">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4B5BA2D9">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2E9D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656158D2">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294" w:type="dxa"/>
            <w:vAlign w:val="center"/>
          </w:tcPr>
          <w:p w14:paraId="6299513F">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441" w:type="dxa"/>
            <w:gridSpan w:val="2"/>
            <w:vAlign w:val="center"/>
          </w:tcPr>
          <w:p w14:paraId="2ECEB960">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998" w:type="dxa"/>
            <w:gridSpan w:val="2"/>
            <w:vAlign w:val="center"/>
          </w:tcPr>
          <w:p w14:paraId="4BAA6966">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639A3981">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758B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14:paraId="5916A5AB">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294" w:type="dxa"/>
            <w:vAlign w:val="center"/>
          </w:tcPr>
          <w:p w14:paraId="54DE6424">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441" w:type="dxa"/>
            <w:gridSpan w:val="2"/>
            <w:vAlign w:val="center"/>
          </w:tcPr>
          <w:p w14:paraId="72B49CCE">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998" w:type="dxa"/>
            <w:gridSpan w:val="2"/>
            <w:vAlign w:val="center"/>
          </w:tcPr>
          <w:p w14:paraId="15F081FA">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46B7001A">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47BE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14:paraId="0F38AE0C">
            <w:pPr>
              <w:widowControl/>
              <w:spacing w:line="320" w:lineRule="atLeast"/>
              <w:ind w:firstLine="5"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合</w:t>
            </w:r>
            <w:r>
              <w:rPr>
                <w:rFonts w:ascii="宋体"/>
                <w:color w:val="auto"/>
                <w:kern w:val="0"/>
                <w:sz w:val="21"/>
                <w:szCs w:val="24"/>
                <w:highlight w:val="none"/>
              </w:rPr>
              <w:t>       </w:t>
            </w:r>
            <w:r>
              <w:rPr>
                <w:rFonts w:hint="eastAsia" w:ascii="宋体" w:hAnsi="宋体" w:cs="宋体"/>
                <w:color w:val="auto"/>
                <w:kern w:val="0"/>
                <w:sz w:val="21"/>
                <w:szCs w:val="24"/>
                <w:highlight w:val="none"/>
              </w:rPr>
              <w:t>计</w:t>
            </w:r>
          </w:p>
        </w:tc>
        <w:tc>
          <w:tcPr>
            <w:tcW w:w="998" w:type="dxa"/>
            <w:gridSpan w:val="2"/>
            <w:vAlign w:val="center"/>
          </w:tcPr>
          <w:p w14:paraId="0C79ACB3">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1367" w:type="dxa"/>
            <w:vAlign w:val="center"/>
          </w:tcPr>
          <w:p w14:paraId="32E2F431">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54F4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14:paraId="7FA0C00A">
            <w:pPr>
              <w:widowControl/>
              <w:spacing w:line="320" w:lineRule="atLeast"/>
              <w:ind w:firstLine="2"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合计大写金额：</w:t>
            </w:r>
            <w:r>
              <w:rPr>
                <w:rFonts w:ascii="宋体"/>
                <w:color w:val="auto"/>
                <w:kern w:val="0"/>
                <w:sz w:val="21"/>
                <w:szCs w:val="24"/>
                <w:highlight w:val="none"/>
              </w:rPr>
              <w:t>  </w:t>
            </w:r>
            <w:r>
              <w:rPr>
                <w:rFonts w:hint="eastAsia" w:ascii="宋体" w:hAnsi="宋体" w:cs="宋体"/>
                <w:color w:val="auto"/>
                <w:kern w:val="0"/>
                <w:sz w:val="21"/>
                <w:szCs w:val="24"/>
                <w:highlight w:val="none"/>
              </w:rPr>
              <w:t>仟</w:t>
            </w:r>
            <w:r>
              <w:rPr>
                <w:rFonts w:ascii="宋体"/>
                <w:color w:val="auto"/>
                <w:kern w:val="0"/>
                <w:sz w:val="21"/>
                <w:szCs w:val="24"/>
                <w:highlight w:val="none"/>
              </w:rPr>
              <w:t>   </w:t>
            </w:r>
            <w:r>
              <w:rPr>
                <w:rFonts w:hint="eastAsia" w:ascii="宋体" w:hAnsi="宋体" w:cs="宋体"/>
                <w:color w:val="auto"/>
                <w:kern w:val="0"/>
                <w:sz w:val="21"/>
                <w:szCs w:val="24"/>
                <w:highlight w:val="none"/>
              </w:rPr>
              <w:t>佰</w:t>
            </w:r>
            <w:r>
              <w:rPr>
                <w:rFonts w:ascii="宋体"/>
                <w:color w:val="auto"/>
                <w:kern w:val="0"/>
                <w:sz w:val="21"/>
                <w:szCs w:val="24"/>
                <w:highlight w:val="none"/>
              </w:rPr>
              <w:t>   </w:t>
            </w:r>
            <w:r>
              <w:rPr>
                <w:rFonts w:hint="eastAsia" w:ascii="宋体" w:hAnsi="宋体" w:cs="宋体"/>
                <w:color w:val="auto"/>
                <w:kern w:val="0"/>
                <w:sz w:val="21"/>
                <w:szCs w:val="24"/>
                <w:highlight w:val="none"/>
              </w:rPr>
              <w:t>拾</w:t>
            </w:r>
            <w:r>
              <w:rPr>
                <w:rFonts w:ascii="宋体"/>
                <w:color w:val="auto"/>
                <w:kern w:val="0"/>
                <w:sz w:val="21"/>
                <w:szCs w:val="24"/>
                <w:highlight w:val="none"/>
              </w:rPr>
              <w:t>   </w:t>
            </w:r>
            <w:r>
              <w:rPr>
                <w:rFonts w:hint="eastAsia" w:ascii="宋体" w:hAnsi="宋体" w:cs="宋体"/>
                <w:color w:val="auto"/>
                <w:kern w:val="0"/>
                <w:sz w:val="21"/>
                <w:szCs w:val="24"/>
                <w:highlight w:val="none"/>
              </w:rPr>
              <w:t>万</w:t>
            </w:r>
            <w:r>
              <w:rPr>
                <w:rFonts w:ascii="宋体"/>
                <w:color w:val="auto"/>
                <w:kern w:val="0"/>
                <w:sz w:val="21"/>
                <w:szCs w:val="24"/>
                <w:highlight w:val="none"/>
              </w:rPr>
              <w:t>   </w:t>
            </w:r>
            <w:r>
              <w:rPr>
                <w:rFonts w:hint="eastAsia" w:ascii="宋体" w:hAnsi="宋体" w:cs="宋体"/>
                <w:color w:val="auto"/>
                <w:kern w:val="0"/>
                <w:sz w:val="21"/>
                <w:szCs w:val="24"/>
                <w:highlight w:val="none"/>
              </w:rPr>
              <w:t>仟</w:t>
            </w:r>
            <w:r>
              <w:rPr>
                <w:rFonts w:ascii="宋体"/>
                <w:color w:val="auto"/>
                <w:kern w:val="0"/>
                <w:sz w:val="21"/>
                <w:szCs w:val="24"/>
                <w:highlight w:val="none"/>
              </w:rPr>
              <w:t>   </w:t>
            </w:r>
            <w:r>
              <w:rPr>
                <w:rFonts w:hint="eastAsia" w:ascii="宋体" w:hAnsi="宋体" w:cs="宋体"/>
                <w:color w:val="auto"/>
                <w:kern w:val="0"/>
                <w:sz w:val="21"/>
                <w:szCs w:val="24"/>
                <w:highlight w:val="none"/>
              </w:rPr>
              <w:t>佰</w:t>
            </w:r>
            <w:r>
              <w:rPr>
                <w:rFonts w:ascii="宋体"/>
                <w:color w:val="auto"/>
                <w:kern w:val="0"/>
                <w:sz w:val="21"/>
                <w:szCs w:val="24"/>
                <w:highlight w:val="none"/>
              </w:rPr>
              <w:t>   </w:t>
            </w:r>
            <w:r>
              <w:rPr>
                <w:rFonts w:hint="eastAsia" w:ascii="宋体" w:hAnsi="宋体" w:cs="宋体"/>
                <w:color w:val="auto"/>
                <w:kern w:val="0"/>
                <w:sz w:val="21"/>
                <w:szCs w:val="24"/>
                <w:highlight w:val="none"/>
              </w:rPr>
              <w:t>拾</w:t>
            </w:r>
            <w:r>
              <w:rPr>
                <w:rFonts w:ascii="宋体"/>
                <w:color w:val="auto"/>
                <w:kern w:val="0"/>
                <w:sz w:val="21"/>
                <w:szCs w:val="24"/>
                <w:highlight w:val="none"/>
              </w:rPr>
              <w:t>   </w:t>
            </w:r>
            <w:r>
              <w:rPr>
                <w:rFonts w:hint="eastAsia" w:ascii="宋体" w:hAnsi="宋体" w:cs="宋体"/>
                <w:color w:val="auto"/>
                <w:kern w:val="0"/>
                <w:sz w:val="21"/>
                <w:szCs w:val="24"/>
                <w:highlight w:val="none"/>
              </w:rPr>
              <w:t>元</w:t>
            </w:r>
          </w:p>
        </w:tc>
      </w:tr>
      <w:tr w14:paraId="5016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14:paraId="384A919D">
            <w:pPr>
              <w:widowControl/>
              <w:spacing w:line="320" w:lineRule="atLeast"/>
              <w:ind w:firstLine="2"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服务期限</w:t>
            </w:r>
          </w:p>
        </w:tc>
        <w:tc>
          <w:tcPr>
            <w:tcW w:w="3240" w:type="dxa"/>
            <w:gridSpan w:val="2"/>
            <w:vAlign w:val="center"/>
          </w:tcPr>
          <w:p w14:paraId="1FC0F72C">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700" w:type="dxa"/>
            <w:gridSpan w:val="2"/>
            <w:vAlign w:val="center"/>
          </w:tcPr>
          <w:p w14:paraId="48D7233B">
            <w:pPr>
              <w:widowControl/>
              <w:spacing w:line="320" w:lineRule="atLeast"/>
              <w:ind w:firstLine="46" w:firstLineChars="0"/>
              <w:jc w:val="center"/>
              <w:rPr>
                <w:rFonts w:ascii="宋体"/>
                <w:color w:val="auto"/>
                <w:kern w:val="0"/>
                <w:sz w:val="21"/>
                <w:szCs w:val="24"/>
                <w:highlight w:val="none"/>
              </w:rPr>
            </w:pPr>
            <w:r>
              <w:rPr>
                <w:rFonts w:hint="eastAsia" w:ascii="宋体" w:hAnsi="宋体" w:cs="宋体"/>
                <w:color w:val="auto"/>
                <w:kern w:val="0"/>
                <w:sz w:val="21"/>
                <w:szCs w:val="24"/>
                <w:highlight w:val="none"/>
              </w:rPr>
              <w:t>验收日期</w:t>
            </w:r>
          </w:p>
        </w:tc>
        <w:tc>
          <w:tcPr>
            <w:tcW w:w="2160" w:type="dxa"/>
            <w:gridSpan w:val="2"/>
            <w:vAlign w:val="center"/>
          </w:tcPr>
          <w:p w14:paraId="006F7CE2">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5FB1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14:paraId="0D26D9C6">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3240" w:type="dxa"/>
            <w:gridSpan w:val="2"/>
            <w:vAlign w:val="center"/>
          </w:tcPr>
          <w:p w14:paraId="267D2832">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700" w:type="dxa"/>
            <w:gridSpan w:val="2"/>
            <w:vAlign w:val="center"/>
          </w:tcPr>
          <w:p w14:paraId="2A7BC089">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c>
          <w:tcPr>
            <w:tcW w:w="2160" w:type="dxa"/>
            <w:gridSpan w:val="2"/>
            <w:vAlign w:val="center"/>
          </w:tcPr>
          <w:p w14:paraId="68960E5A">
            <w:pPr>
              <w:widowControl/>
              <w:spacing w:line="320" w:lineRule="atLeast"/>
              <w:ind w:firstLine="480" w:firstLineChars="0"/>
              <w:jc w:val="left"/>
              <w:rPr>
                <w:rFonts w:ascii="宋体"/>
                <w:color w:val="auto"/>
                <w:kern w:val="0"/>
                <w:sz w:val="21"/>
                <w:szCs w:val="24"/>
                <w:highlight w:val="none"/>
              </w:rPr>
            </w:pPr>
            <w:r>
              <w:rPr>
                <w:rFonts w:ascii="宋体"/>
                <w:color w:val="auto"/>
                <w:kern w:val="0"/>
                <w:sz w:val="21"/>
                <w:szCs w:val="24"/>
                <w:highlight w:val="none"/>
              </w:rPr>
              <w:t> </w:t>
            </w:r>
          </w:p>
        </w:tc>
      </w:tr>
      <w:tr w14:paraId="6473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14:paraId="3538CE75">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验收具体内容</w:t>
            </w:r>
          </w:p>
        </w:tc>
        <w:tc>
          <w:tcPr>
            <w:tcW w:w="8100" w:type="dxa"/>
            <w:gridSpan w:val="6"/>
            <w:tcMar>
              <w:top w:w="0" w:type="dxa"/>
              <w:left w:w="108" w:type="dxa"/>
              <w:bottom w:w="0" w:type="dxa"/>
              <w:right w:w="108" w:type="dxa"/>
            </w:tcMar>
            <w:vAlign w:val="center"/>
          </w:tcPr>
          <w:p w14:paraId="5F553F89">
            <w:pPr>
              <w:widowControl/>
              <w:spacing w:line="320" w:lineRule="atLeast"/>
              <w:ind w:firstLine="0" w:firstLineChars="0"/>
              <w:jc w:val="left"/>
              <w:rPr>
                <w:rFonts w:ascii="宋体" w:hAnsi="宋体" w:cs="宋体"/>
                <w:color w:val="auto"/>
                <w:kern w:val="0"/>
                <w:sz w:val="21"/>
                <w:szCs w:val="24"/>
                <w:highlight w:val="none"/>
              </w:rPr>
            </w:pPr>
            <w:r>
              <w:rPr>
                <w:rFonts w:hint="eastAsia" w:ascii="宋体" w:hAnsi="宋体" w:cs="宋体"/>
                <w:color w:val="auto"/>
                <w:kern w:val="0"/>
                <w:sz w:val="21"/>
                <w:szCs w:val="24"/>
                <w:highlight w:val="none"/>
              </w:rPr>
              <w:t>（按</w:t>
            </w:r>
            <w:r>
              <w:rPr>
                <w:rFonts w:hint="eastAsia" w:ascii="宋体" w:hAnsi="宋体"/>
                <w:color w:val="auto"/>
                <w:sz w:val="21"/>
                <w:szCs w:val="21"/>
                <w:highlight w:val="none"/>
              </w:rPr>
              <w:t>采购文件、成交供应商响应文件承诺、合同条款、国家</w:t>
            </w:r>
            <w:r>
              <w:rPr>
                <w:rFonts w:hint="eastAsia" w:ascii="宋体" w:hAnsi="宋体" w:cs="宋体"/>
                <w:color w:val="auto"/>
                <w:sz w:val="21"/>
                <w:szCs w:val="21"/>
                <w:highlight w:val="none"/>
              </w:rPr>
              <w:t>相关标准规范以及行政主管部门政策文件</w:t>
            </w:r>
            <w:r>
              <w:rPr>
                <w:rFonts w:hint="eastAsia" w:ascii="宋体" w:hAnsi="宋体"/>
                <w:color w:val="auto"/>
                <w:sz w:val="21"/>
                <w:szCs w:val="21"/>
                <w:highlight w:val="none"/>
              </w:rPr>
              <w:t>进行验收。</w:t>
            </w:r>
            <w:r>
              <w:rPr>
                <w:rFonts w:hint="eastAsia" w:ascii="宋体" w:hAnsi="宋体" w:cs="宋体"/>
                <w:color w:val="auto"/>
                <w:kern w:val="0"/>
                <w:sz w:val="21"/>
                <w:szCs w:val="24"/>
                <w:highlight w:val="none"/>
              </w:rPr>
              <w:t>见附件）</w:t>
            </w:r>
          </w:p>
        </w:tc>
      </w:tr>
      <w:tr w14:paraId="7ECA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14:paraId="36667779">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验收小组意见</w:t>
            </w:r>
          </w:p>
        </w:tc>
        <w:tc>
          <w:tcPr>
            <w:tcW w:w="8100" w:type="dxa"/>
            <w:gridSpan w:val="6"/>
            <w:vAlign w:val="center"/>
          </w:tcPr>
          <w:p w14:paraId="140228CA">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r>
              <w:rPr>
                <w:rFonts w:hint="eastAsia" w:ascii="宋体" w:hAnsi="宋体" w:cs="宋体"/>
                <w:color w:val="auto"/>
                <w:kern w:val="0"/>
                <w:sz w:val="21"/>
                <w:szCs w:val="24"/>
                <w:highlight w:val="none"/>
              </w:rPr>
              <w:t>验收结论性意见：</w:t>
            </w:r>
          </w:p>
          <w:p w14:paraId="31E379F7">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p>
        </w:tc>
      </w:tr>
      <w:tr w14:paraId="7AAA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vAlign w:val="center"/>
          </w:tcPr>
          <w:p w14:paraId="466D17AB">
            <w:pPr>
              <w:widowControl/>
              <w:spacing w:line="240" w:lineRule="auto"/>
              <w:ind w:firstLine="0" w:firstLineChars="0"/>
              <w:jc w:val="left"/>
              <w:rPr>
                <w:rFonts w:ascii="宋体"/>
                <w:color w:val="auto"/>
                <w:kern w:val="0"/>
                <w:sz w:val="21"/>
                <w:szCs w:val="24"/>
                <w:highlight w:val="none"/>
              </w:rPr>
            </w:pPr>
          </w:p>
        </w:tc>
        <w:tc>
          <w:tcPr>
            <w:tcW w:w="8100" w:type="dxa"/>
            <w:gridSpan w:val="6"/>
            <w:vAlign w:val="center"/>
          </w:tcPr>
          <w:p w14:paraId="6231CD51">
            <w:pPr>
              <w:widowControl/>
              <w:spacing w:line="320" w:lineRule="atLeast"/>
              <w:ind w:firstLine="96"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有异议的意见和说明理由：</w:t>
            </w:r>
          </w:p>
          <w:p w14:paraId="2B9E803B">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r>
              <w:rPr>
                <w:rFonts w:ascii="宋体" w:hAnsi="宋体" w:cs="宋体"/>
                <w:color w:val="auto"/>
                <w:kern w:val="0"/>
                <w:sz w:val="21"/>
                <w:szCs w:val="24"/>
                <w:highlight w:val="none"/>
              </w:rPr>
              <w:t xml:space="preserve">                              </w:t>
            </w:r>
            <w:r>
              <w:rPr>
                <w:rFonts w:hint="eastAsia" w:ascii="宋体" w:hAnsi="宋体" w:cs="宋体"/>
                <w:color w:val="auto"/>
                <w:kern w:val="0"/>
                <w:sz w:val="21"/>
                <w:szCs w:val="24"/>
                <w:highlight w:val="none"/>
              </w:rPr>
              <w:t>签字：</w:t>
            </w:r>
          </w:p>
        </w:tc>
      </w:tr>
      <w:tr w14:paraId="5D5C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14:paraId="6DE09FB8">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验收小组成员签字：</w:t>
            </w:r>
          </w:p>
        </w:tc>
      </w:tr>
      <w:tr w14:paraId="365E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14:paraId="3A5DDC1B">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监督人员或其他相关人员签字：</w:t>
            </w:r>
          </w:p>
          <w:p w14:paraId="3DD1D82B">
            <w:pPr>
              <w:widowControl/>
              <w:spacing w:line="320" w:lineRule="atLeast"/>
              <w:ind w:firstLine="74"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或受邀机构的意见（盖章）：</w:t>
            </w:r>
          </w:p>
        </w:tc>
      </w:tr>
      <w:tr w14:paraId="36F2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14:paraId="6A21B2B2">
            <w:pPr>
              <w:widowControl/>
              <w:spacing w:line="320" w:lineRule="atLeast"/>
              <w:ind w:firstLine="74"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中标或者成交供应商负责人签字或盖章：</w:t>
            </w:r>
          </w:p>
          <w:p w14:paraId="29D1457C">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联系电话：</w:t>
            </w:r>
            <w:r>
              <w:rPr>
                <w:rFonts w:ascii="宋体"/>
                <w:color w:val="auto"/>
                <w:kern w:val="0"/>
                <w:sz w:val="21"/>
                <w:szCs w:val="24"/>
                <w:highlight w:val="none"/>
              </w:rPr>
              <w:t>        </w:t>
            </w:r>
            <w:r>
              <w:rPr>
                <w:rFonts w:hint="eastAsia" w:ascii="宋体" w:hAnsi="宋体" w:cs="宋体"/>
                <w:color w:val="auto"/>
                <w:kern w:val="0"/>
                <w:sz w:val="21"/>
                <w:szCs w:val="24"/>
                <w:highlight w:val="none"/>
              </w:rPr>
              <w:t>年</w:t>
            </w:r>
            <w:r>
              <w:rPr>
                <w:rFonts w:ascii="宋体"/>
                <w:color w:val="auto"/>
                <w:kern w:val="0"/>
                <w:sz w:val="21"/>
                <w:szCs w:val="24"/>
                <w:highlight w:val="none"/>
              </w:rPr>
              <w:t> </w:t>
            </w:r>
            <w:r>
              <w:rPr>
                <w:rFonts w:hint="eastAsia" w:ascii="宋体"/>
                <w:color w:val="auto"/>
                <w:kern w:val="0"/>
                <w:sz w:val="21"/>
                <w:szCs w:val="24"/>
                <w:highlight w:val="none"/>
              </w:rPr>
              <w:t xml:space="preserve">  </w:t>
            </w:r>
            <w:r>
              <w:rPr>
                <w:rFonts w:hint="eastAsia" w:ascii="宋体" w:hAnsi="宋体" w:cs="宋体"/>
                <w:color w:val="auto"/>
                <w:kern w:val="0"/>
                <w:sz w:val="21"/>
                <w:szCs w:val="24"/>
                <w:highlight w:val="none"/>
              </w:rPr>
              <w:t xml:space="preserve">月  </w:t>
            </w:r>
            <w:r>
              <w:rPr>
                <w:rFonts w:ascii="宋体"/>
                <w:color w:val="auto"/>
                <w:kern w:val="0"/>
                <w:sz w:val="21"/>
                <w:szCs w:val="24"/>
                <w:highlight w:val="none"/>
              </w:rPr>
              <w:t> </w:t>
            </w:r>
            <w:r>
              <w:rPr>
                <w:rFonts w:hint="eastAsia" w:ascii="宋体" w:hAnsi="宋体" w:cs="宋体"/>
                <w:color w:val="auto"/>
                <w:kern w:val="0"/>
                <w:sz w:val="21"/>
                <w:szCs w:val="24"/>
                <w:highlight w:val="none"/>
              </w:rPr>
              <w:t>日</w:t>
            </w:r>
          </w:p>
        </w:tc>
        <w:tc>
          <w:tcPr>
            <w:tcW w:w="4860" w:type="dxa"/>
            <w:gridSpan w:val="4"/>
            <w:vAlign w:val="center"/>
          </w:tcPr>
          <w:p w14:paraId="5C637253">
            <w:pPr>
              <w:widowControl/>
              <w:spacing w:line="320" w:lineRule="atLeast"/>
              <w:ind w:firstLine="0" w:firstLineChars="0"/>
              <w:jc w:val="left"/>
              <w:rPr>
                <w:rFonts w:ascii="宋体"/>
                <w:color w:val="auto"/>
                <w:kern w:val="0"/>
                <w:sz w:val="21"/>
                <w:szCs w:val="24"/>
                <w:highlight w:val="none"/>
              </w:rPr>
            </w:pPr>
            <w:r>
              <w:rPr>
                <w:rFonts w:ascii="宋体"/>
                <w:color w:val="auto"/>
                <w:kern w:val="0"/>
                <w:sz w:val="21"/>
                <w:szCs w:val="24"/>
                <w:highlight w:val="none"/>
              </w:rPr>
              <w:t> </w:t>
            </w:r>
            <w:r>
              <w:rPr>
                <w:rFonts w:hint="eastAsia" w:ascii="宋体" w:hAnsi="宋体" w:cs="宋体"/>
                <w:color w:val="auto"/>
                <w:kern w:val="0"/>
                <w:sz w:val="21"/>
                <w:szCs w:val="24"/>
                <w:highlight w:val="none"/>
              </w:rPr>
              <w:t>采购人或受托机构的意见（盖章）：</w:t>
            </w:r>
          </w:p>
          <w:p w14:paraId="6E25B08B">
            <w:pPr>
              <w:widowControl/>
              <w:spacing w:line="320" w:lineRule="atLeast"/>
              <w:ind w:firstLine="0" w:firstLineChars="0"/>
              <w:jc w:val="left"/>
              <w:rPr>
                <w:rFonts w:ascii="宋体"/>
                <w:color w:val="auto"/>
                <w:kern w:val="0"/>
                <w:sz w:val="21"/>
                <w:szCs w:val="24"/>
                <w:highlight w:val="none"/>
              </w:rPr>
            </w:pPr>
            <w:r>
              <w:rPr>
                <w:rFonts w:hint="eastAsia" w:ascii="宋体" w:hAnsi="宋体" w:cs="宋体"/>
                <w:color w:val="auto"/>
                <w:kern w:val="0"/>
                <w:sz w:val="21"/>
                <w:szCs w:val="24"/>
                <w:highlight w:val="none"/>
              </w:rPr>
              <w:t>联系电话：</w:t>
            </w:r>
            <w:r>
              <w:rPr>
                <w:rFonts w:ascii="宋体"/>
                <w:color w:val="auto"/>
                <w:kern w:val="0"/>
                <w:sz w:val="21"/>
                <w:szCs w:val="24"/>
                <w:highlight w:val="none"/>
              </w:rPr>
              <w:t>                 </w:t>
            </w:r>
            <w:r>
              <w:rPr>
                <w:rFonts w:hint="eastAsia" w:ascii="宋体" w:hAnsi="宋体" w:cs="宋体"/>
                <w:color w:val="auto"/>
                <w:kern w:val="0"/>
                <w:sz w:val="21"/>
                <w:szCs w:val="24"/>
                <w:highlight w:val="none"/>
              </w:rPr>
              <w:t>年</w:t>
            </w:r>
            <w:r>
              <w:rPr>
                <w:rFonts w:ascii="宋体"/>
                <w:color w:val="auto"/>
                <w:kern w:val="0"/>
                <w:sz w:val="21"/>
                <w:szCs w:val="24"/>
                <w:highlight w:val="none"/>
              </w:rPr>
              <w:t>   </w:t>
            </w:r>
            <w:r>
              <w:rPr>
                <w:rFonts w:hint="eastAsia" w:ascii="宋体" w:hAnsi="宋体" w:cs="宋体"/>
                <w:color w:val="auto"/>
                <w:kern w:val="0"/>
                <w:sz w:val="21"/>
                <w:szCs w:val="24"/>
                <w:highlight w:val="none"/>
              </w:rPr>
              <w:t>月</w:t>
            </w:r>
            <w:r>
              <w:rPr>
                <w:rFonts w:ascii="宋体"/>
                <w:color w:val="auto"/>
                <w:kern w:val="0"/>
                <w:sz w:val="21"/>
                <w:szCs w:val="24"/>
                <w:highlight w:val="none"/>
              </w:rPr>
              <w:t>   </w:t>
            </w:r>
            <w:r>
              <w:rPr>
                <w:rFonts w:hint="eastAsia" w:ascii="宋体" w:hAnsi="宋体" w:cs="宋体"/>
                <w:color w:val="auto"/>
                <w:kern w:val="0"/>
                <w:sz w:val="21"/>
                <w:szCs w:val="24"/>
                <w:highlight w:val="none"/>
              </w:rPr>
              <w:t>日</w:t>
            </w:r>
          </w:p>
        </w:tc>
      </w:tr>
    </w:tbl>
    <w:p w14:paraId="172C5E56">
      <w:pPr>
        <w:snapToGrid w:val="0"/>
        <w:spacing w:line="340" w:lineRule="exact"/>
        <w:ind w:firstLine="0" w:firstLineChars="0"/>
        <w:rPr>
          <w:rFonts w:ascii="宋体" w:hAnsi="宋体" w:cs="宋体"/>
          <w:b/>
          <w:color w:val="auto"/>
          <w:szCs w:val="24"/>
          <w:highlight w:val="none"/>
        </w:rPr>
      </w:pPr>
    </w:p>
    <w:p w14:paraId="1C2BC63D">
      <w:pPr>
        <w:snapToGrid w:val="0"/>
        <w:spacing w:line="340" w:lineRule="exact"/>
        <w:ind w:firstLine="0" w:firstLineChars="0"/>
        <w:rPr>
          <w:rFonts w:ascii="宋体" w:hAnsi="宋体" w:cs="宋体"/>
          <w:b/>
          <w:color w:val="auto"/>
          <w:szCs w:val="24"/>
          <w:highlight w:val="none"/>
        </w:rPr>
      </w:pPr>
    </w:p>
    <w:p w14:paraId="5660C017">
      <w:pPr>
        <w:snapToGrid w:val="0"/>
        <w:spacing w:line="340" w:lineRule="exact"/>
        <w:ind w:firstLine="0" w:firstLineChars="0"/>
        <w:rPr>
          <w:rFonts w:ascii="宋体" w:hAnsi="宋体" w:cs="宋体"/>
          <w:b/>
          <w:color w:val="auto"/>
          <w:szCs w:val="24"/>
          <w:highlight w:val="none"/>
        </w:rPr>
      </w:pPr>
    </w:p>
    <w:p w14:paraId="58B61975">
      <w:pPr>
        <w:snapToGrid w:val="0"/>
        <w:spacing w:line="340" w:lineRule="exact"/>
        <w:ind w:firstLine="0" w:firstLineChars="0"/>
        <w:rPr>
          <w:rFonts w:ascii="宋体" w:hAnsi="宋体" w:cs="宋体"/>
          <w:b/>
          <w:color w:val="auto"/>
          <w:szCs w:val="24"/>
          <w:highlight w:val="none"/>
        </w:rPr>
      </w:pPr>
      <w:r>
        <w:rPr>
          <w:rFonts w:hint="eastAsia" w:ascii="宋体" w:hAnsi="宋体" w:cs="宋体"/>
          <w:b/>
          <w:color w:val="auto"/>
          <w:szCs w:val="24"/>
          <w:highlight w:val="none"/>
        </w:rPr>
        <w:t>附表4：</w:t>
      </w:r>
    </w:p>
    <w:p w14:paraId="5CFB74F2">
      <w:pPr>
        <w:spacing w:line="360" w:lineRule="exact"/>
        <w:ind w:firstLine="643"/>
        <w:jc w:val="center"/>
        <w:rPr>
          <w:rFonts w:ascii="宋体" w:hAnsi="宋体"/>
          <w:b/>
          <w:color w:val="auto"/>
          <w:sz w:val="32"/>
          <w:szCs w:val="32"/>
          <w:highlight w:val="none"/>
        </w:rPr>
      </w:pPr>
    </w:p>
    <w:p w14:paraId="35C240C8">
      <w:pPr>
        <w:spacing w:line="360" w:lineRule="exact"/>
        <w:ind w:firstLine="480"/>
        <w:jc w:val="center"/>
        <w:rPr>
          <w:rFonts w:ascii="宋体" w:hAnsi="宋体"/>
          <w:b/>
          <w:color w:val="auto"/>
          <w:sz w:val="32"/>
          <w:szCs w:val="32"/>
          <w:highlight w:val="none"/>
        </w:rPr>
      </w:pPr>
      <w:r>
        <w:rPr>
          <w:color w:val="auto"/>
          <w:highlight w:val="none"/>
        </w:rPr>
        <w:drawing>
          <wp:anchor distT="0" distB="0" distL="114300" distR="114300" simplePos="0" relativeHeight="251661312" behindDoc="0" locked="0" layoutInCell="1" allowOverlap="1">
            <wp:simplePos x="0" y="0"/>
            <wp:positionH relativeFrom="column">
              <wp:posOffset>252730</wp:posOffset>
            </wp:positionH>
            <wp:positionV relativeFrom="paragraph">
              <wp:posOffset>1905</wp:posOffset>
            </wp:positionV>
            <wp:extent cx="5904230" cy="6205855"/>
            <wp:effectExtent l="0" t="0" r="1270" b="4445"/>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0"/>
                    <a:stretch>
                      <a:fillRect/>
                    </a:stretch>
                  </pic:blipFill>
                  <pic:spPr>
                    <a:xfrm>
                      <a:off x="0" y="0"/>
                      <a:ext cx="5904230" cy="6205855"/>
                    </a:xfrm>
                    <a:prstGeom prst="rect">
                      <a:avLst/>
                    </a:prstGeom>
                    <a:noFill/>
                    <a:ln>
                      <a:noFill/>
                    </a:ln>
                  </pic:spPr>
                </pic:pic>
              </a:graphicData>
            </a:graphic>
          </wp:anchor>
        </w:drawing>
      </w:r>
    </w:p>
    <w:p w14:paraId="783BFC77">
      <w:pPr>
        <w:spacing w:line="360" w:lineRule="exact"/>
        <w:ind w:firstLine="643"/>
        <w:jc w:val="center"/>
        <w:rPr>
          <w:rFonts w:ascii="宋体" w:hAnsi="宋体"/>
          <w:b/>
          <w:color w:val="auto"/>
          <w:sz w:val="32"/>
          <w:szCs w:val="32"/>
          <w:highlight w:val="none"/>
        </w:rPr>
      </w:pPr>
    </w:p>
    <w:p w14:paraId="305149D5">
      <w:pPr>
        <w:spacing w:line="360" w:lineRule="exact"/>
        <w:ind w:firstLine="643"/>
        <w:jc w:val="center"/>
        <w:rPr>
          <w:rFonts w:ascii="宋体" w:hAnsi="宋体"/>
          <w:b/>
          <w:color w:val="auto"/>
          <w:sz w:val="32"/>
          <w:szCs w:val="32"/>
          <w:highlight w:val="none"/>
        </w:rPr>
      </w:pPr>
    </w:p>
    <w:p w14:paraId="398A39BC">
      <w:pPr>
        <w:spacing w:line="360" w:lineRule="exact"/>
        <w:ind w:firstLine="643"/>
        <w:jc w:val="center"/>
        <w:rPr>
          <w:rFonts w:ascii="宋体" w:hAnsi="宋体"/>
          <w:b/>
          <w:color w:val="auto"/>
          <w:sz w:val="32"/>
          <w:szCs w:val="32"/>
          <w:highlight w:val="none"/>
        </w:rPr>
      </w:pPr>
    </w:p>
    <w:p w14:paraId="7C3E3852">
      <w:pPr>
        <w:tabs>
          <w:tab w:val="center" w:pos="4410"/>
          <w:tab w:val="left" w:pos="6735"/>
        </w:tabs>
        <w:spacing w:line="480" w:lineRule="auto"/>
        <w:ind w:firstLine="643"/>
        <w:jc w:val="center"/>
        <w:outlineLvl w:val="1"/>
        <w:rPr>
          <w:rFonts w:hint="eastAsia" w:ascii="宋体" w:hAnsi="宋体" w:cs="宋体"/>
          <w:b/>
          <w:color w:val="auto"/>
          <w:kern w:val="0"/>
          <w:sz w:val="32"/>
          <w:szCs w:val="32"/>
          <w:highlight w:val="none"/>
        </w:rPr>
      </w:pPr>
      <w:bookmarkStart w:id="39" w:name="_Toc24256"/>
    </w:p>
    <w:p w14:paraId="42E682DB">
      <w:pPr>
        <w:tabs>
          <w:tab w:val="center" w:pos="4410"/>
          <w:tab w:val="left" w:pos="6735"/>
        </w:tabs>
        <w:spacing w:line="480" w:lineRule="auto"/>
        <w:ind w:firstLine="643"/>
        <w:jc w:val="center"/>
        <w:outlineLvl w:val="1"/>
        <w:rPr>
          <w:rFonts w:hint="eastAsia" w:ascii="宋体" w:hAnsi="宋体" w:cs="宋体"/>
          <w:b/>
          <w:color w:val="auto"/>
          <w:kern w:val="0"/>
          <w:sz w:val="32"/>
          <w:szCs w:val="32"/>
          <w:highlight w:val="none"/>
        </w:rPr>
      </w:pPr>
    </w:p>
    <w:p w14:paraId="104A7202">
      <w:pPr>
        <w:tabs>
          <w:tab w:val="center" w:pos="4410"/>
          <w:tab w:val="left" w:pos="6735"/>
        </w:tabs>
        <w:spacing w:line="480" w:lineRule="auto"/>
        <w:ind w:firstLine="643"/>
        <w:jc w:val="center"/>
        <w:outlineLvl w:val="1"/>
        <w:rPr>
          <w:rFonts w:hint="eastAsia" w:ascii="宋体" w:hAnsi="宋体" w:cs="宋体"/>
          <w:b/>
          <w:color w:val="auto"/>
          <w:kern w:val="0"/>
          <w:sz w:val="32"/>
          <w:szCs w:val="32"/>
          <w:highlight w:val="none"/>
        </w:rPr>
      </w:pPr>
    </w:p>
    <w:p w14:paraId="0FE7859C">
      <w:pPr>
        <w:tabs>
          <w:tab w:val="center" w:pos="4410"/>
          <w:tab w:val="left" w:pos="6735"/>
        </w:tabs>
        <w:spacing w:line="480" w:lineRule="auto"/>
        <w:ind w:firstLine="643"/>
        <w:jc w:val="center"/>
        <w:outlineLvl w:val="1"/>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  采购需求</w:t>
      </w:r>
      <w:bookmarkEnd w:id="39"/>
    </w:p>
    <w:p w14:paraId="3FFD5ACF">
      <w:pPr>
        <w:adjustRightInd w:val="0"/>
        <w:snapToGrid w:val="0"/>
        <w:spacing w:line="380" w:lineRule="exact"/>
        <w:ind w:firstLine="198" w:firstLineChars="82"/>
        <w:rPr>
          <w:rFonts w:ascii="宋体" w:hAnsi="宋体"/>
          <w:b/>
          <w:bCs/>
          <w:color w:val="auto"/>
          <w:kern w:val="44"/>
          <w:szCs w:val="24"/>
          <w:highlight w:val="none"/>
          <w:lang w:val="zh-CN"/>
        </w:rPr>
      </w:pPr>
      <w:r>
        <w:rPr>
          <w:rFonts w:hint="eastAsia" w:ascii="宋体" w:hAnsi="宋体"/>
          <w:b/>
          <w:bCs/>
          <w:color w:val="auto"/>
          <w:kern w:val="44"/>
          <w:szCs w:val="24"/>
          <w:highlight w:val="none"/>
          <w:lang w:val="zh-CN"/>
        </w:rPr>
        <w:t>Ⅰ、说明</w:t>
      </w:r>
    </w:p>
    <w:p w14:paraId="75918652">
      <w:pPr>
        <w:adjustRightInd w:val="0"/>
        <w:snapToGrid w:val="0"/>
        <w:spacing w:line="380" w:lineRule="exact"/>
        <w:ind w:firstLine="413" w:firstLineChars="196"/>
        <w:rPr>
          <w:rFonts w:ascii="宋体" w:hAnsi="宋体" w:cs="宋体"/>
          <w:b/>
          <w:bCs/>
          <w:color w:val="auto"/>
          <w:kern w:val="0"/>
          <w:szCs w:val="24"/>
          <w:highlight w:val="none"/>
        </w:rPr>
      </w:pPr>
      <w:r>
        <w:rPr>
          <w:rFonts w:hint="eastAsia" w:ascii="宋体" w:hAnsi="宋体" w:cs="宋体"/>
          <w:b/>
          <w:bCs/>
          <w:color w:val="auto"/>
          <w:kern w:val="0"/>
          <w:sz w:val="21"/>
          <w:szCs w:val="21"/>
          <w:highlight w:val="none"/>
        </w:rPr>
        <w:t>一、本项目所要执行的政府采购政策</w:t>
      </w:r>
      <w:r>
        <w:rPr>
          <w:rFonts w:hint="eastAsia" w:ascii="宋体" w:hAnsi="宋体" w:cs="宋体"/>
          <w:b/>
          <w:bCs/>
          <w:color w:val="auto"/>
          <w:kern w:val="0"/>
          <w:szCs w:val="24"/>
          <w:highlight w:val="none"/>
        </w:rPr>
        <w:t>：</w:t>
      </w:r>
    </w:p>
    <w:p w14:paraId="6ADAF0CC">
      <w:pPr>
        <w:adjustRightInd w:val="0"/>
        <w:snapToGri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r>
        <w:rPr>
          <w:rFonts w:hint="eastAsia" w:ascii="宋体" w:hAnsi="宋体" w:cs="宋体"/>
          <w:color w:val="auto"/>
          <w:sz w:val="21"/>
          <w:szCs w:val="21"/>
          <w:highlight w:val="none"/>
        </w:rPr>
        <w:t>本项目专门面向中小企业采购，供应商须满足《政府采购促进中小企业发展管理办法》（财库〔2020〕46号）第二条规定。</w:t>
      </w:r>
    </w:p>
    <w:p w14:paraId="6C54A96F">
      <w:pPr>
        <w:adjustRightInd w:val="0"/>
        <w:snapToGri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2.根据财政部、司法部关于政府采购支持监狱企业发展有关问题的通知（财库〔2014〕68号），监狱企业视同小型、微型企业，享受预留份额等政府采购政策。</w:t>
      </w:r>
    </w:p>
    <w:p w14:paraId="06F4F3C0">
      <w:pPr>
        <w:adjustRightInd w:val="0"/>
        <w:snapToGri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3.按照《关于促进残疾人就业政府采购政策的通知》（财库〔2017〕141号）的规定，残疾人福利性单位视同小型、微型企业，享受预留份额等促进中小企业发展政府采购政策。</w:t>
      </w:r>
    </w:p>
    <w:p w14:paraId="7E37B9EE">
      <w:pPr>
        <w:adjustRightInd w:val="0"/>
        <w:snapToGri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4.优先采购节能产品、环境标志产品。</w:t>
      </w:r>
    </w:p>
    <w:p w14:paraId="3AE4CD9B">
      <w:pPr>
        <w:adjustRightInd w:val="0"/>
        <w:snapToGrid w:val="0"/>
        <w:spacing w:line="38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5.本项目为服务项目，不涉及强制采购节能产品。</w:t>
      </w:r>
    </w:p>
    <w:p w14:paraId="76B08DBE">
      <w:pPr>
        <w:adjustRightInd w:val="0"/>
        <w:snapToGrid w:val="0"/>
        <w:spacing w:line="380" w:lineRule="exact"/>
        <w:ind w:firstLine="420"/>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6.政府采购支持采用本国产品的政策。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项目采购标的不适用本国产品标准）。</w:t>
      </w:r>
    </w:p>
    <w:p w14:paraId="5BEA3138">
      <w:pPr>
        <w:adjustRightInd w:val="0"/>
        <w:snapToGrid w:val="0"/>
        <w:spacing w:line="380" w:lineRule="exact"/>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rPr>
        <w:t>根据《关于在政府采购活动中对有关美国企业采取相关措施的通知》（财库〔2026〕10号）规定，供应商提供的产品不能为通知附件内46家美国企业（不包括在华美资企业）生产的产品。如有此类产品的，</w:t>
      </w:r>
      <w:r>
        <w:rPr>
          <w:rFonts w:hint="eastAsia" w:ascii="宋体" w:hAnsi="宋体" w:eastAsia="宋体" w:cs="宋体"/>
          <w:color w:val="auto"/>
          <w:kern w:val="0"/>
          <w:sz w:val="21"/>
          <w:szCs w:val="21"/>
          <w:highlight w:val="none"/>
          <w:lang w:eastAsia="zh-CN"/>
        </w:rPr>
        <w:t>响应</w:t>
      </w:r>
      <w:r>
        <w:rPr>
          <w:rFonts w:hint="eastAsia" w:ascii="宋体" w:hAnsi="宋体" w:eastAsia="宋体" w:cs="宋体"/>
          <w:color w:val="auto"/>
          <w:kern w:val="0"/>
          <w:sz w:val="21"/>
          <w:szCs w:val="21"/>
          <w:highlight w:val="none"/>
        </w:rPr>
        <w:t>无效。</w:t>
      </w:r>
    </w:p>
    <w:p w14:paraId="6E3ABB70">
      <w:pPr>
        <w:spacing w:line="380" w:lineRule="exact"/>
        <w:ind w:firstLine="315" w:firstLineChars="150"/>
        <w:rPr>
          <w:rFonts w:ascii="宋体" w:hAnsi="宋体" w:cs="宋体"/>
          <w:color w:val="auto"/>
          <w:kern w:val="0"/>
          <w:sz w:val="21"/>
          <w:szCs w:val="21"/>
          <w:highlight w:val="none"/>
        </w:rPr>
      </w:pPr>
      <w:r>
        <w:rPr>
          <w:rFonts w:hint="eastAsia" w:ascii="宋体" w:hAnsi="宋体" w:cs="宋体"/>
          <w:color w:val="auto"/>
          <w:kern w:val="0"/>
          <w:sz w:val="21"/>
          <w:szCs w:val="21"/>
          <w:highlight w:val="none"/>
          <w:lang w:eastAsia="zh-CN"/>
        </w:rPr>
        <w:t>三</w:t>
      </w:r>
      <w:r>
        <w:rPr>
          <w:rFonts w:hint="eastAsia" w:ascii="宋体" w:hAnsi="宋体" w:cs="宋体"/>
          <w:color w:val="auto"/>
          <w:kern w:val="0"/>
          <w:sz w:val="21"/>
          <w:szCs w:val="21"/>
          <w:highlight w:val="none"/>
        </w:rPr>
        <w:t>、供应商所提供的标的涉及的知识产权和相关技术资料必须是合法取得的，不会侵犯任何第三方的专利权、商标权、工业设计权或其他权利，不会因为采购人的使用服务成果遭受第三方侵权指控，包括被责令致歉、停止使用、追偿或要求赔偿损失等。否则，供应商负责解决由此引起的一切纠纷，采购人有权追究供应商的法律责任，其不利后果由供应商全部承担。</w:t>
      </w:r>
    </w:p>
    <w:p w14:paraId="5E35BCFC">
      <w:pPr>
        <w:spacing w:line="380" w:lineRule="exact"/>
        <w:ind w:firstLine="316" w:firstLineChars="150"/>
        <w:rPr>
          <w:rFonts w:ascii="宋体" w:hAnsi="宋体" w:cs="宋体"/>
          <w:b/>
          <w:color w:val="auto"/>
          <w:kern w:val="0"/>
          <w:sz w:val="21"/>
          <w:szCs w:val="21"/>
          <w:highlight w:val="none"/>
        </w:rPr>
      </w:pPr>
      <w:r>
        <w:rPr>
          <w:rFonts w:hint="eastAsia" w:ascii="宋体" w:hAnsi="宋体" w:cs="宋体"/>
          <w:b/>
          <w:color w:val="auto"/>
          <w:kern w:val="0"/>
          <w:sz w:val="21"/>
          <w:szCs w:val="21"/>
          <w:highlight w:val="none"/>
          <w:lang w:eastAsia="zh-CN"/>
        </w:rPr>
        <w:t>四</w:t>
      </w:r>
      <w:r>
        <w:rPr>
          <w:rFonts w:hint="eastAsia" w:ascii="宋体" w:hAnsi="宋体" w:cs="宋体"/>
          <w:b/>
          <w:color w:val="auto"/>
          <w:kern w:val="0"/>
          <w:sz w:val="21"/>
          <w:szCs w:val="21"/>
          <w:highlight w:val="none"/>
        </w:rPr>
        <w:t>、本项目政府采购预算金额为：</w:t>
      </w:r>
      <w:r>
        <w:rPr>
          <w:rFonts w:hint="eastAsia" w:ascii="宋体" w:hAnsi="宋体" w:cs="宋体"/>
          <w:b/>
          <w:color w:val="auto"/>
          <w:kern w:val="0"/>
          <w:sz w:val="21"/>
          <w:szCs w:val="21"/>
          <w:highlight w:val="none"/>
          <w:lang w:eastAsia="zh-CN"/>
        </w:rPr>
        <w:t>壹佰玖拾捌万壹仟肆佰元整（¥1981400.00）</w:t>
      </w:r>
      <w:r>
        <w:rPr>
          <w:rFonts w:hint="eastAsia" w:ascii="宋体" w:hAnsi="宋体" w:cs="宋体"/>
          <w:b/>
          <w:color w:val="auto"/>
          <w:kern w:val="0"/>
          <w:sz w:val="21"/>
          <w:szCs w:val="21"/>
          <w:highlight w:val="none"/>
        </w:rPr>
        <w:t>，供应商所竞报价超过采购预算金额的，响应文件作无效处理。</w:t>
      </w:r>
    </w:p>
    <w:p w14:paraId="4E9FEEC8">
      <w:pPr>
        <w:spacing w:line="380" w:lineRule="exact"/>
        <w:ind w:firstLine="316" w:firstLineChars="150"/>
        <w:rPr>
          <w:rFonts w:ascii="宋体" w:hAnsi="宋体"/>
          <w:b/>
          <w:color w:val="auto"/>
          <w:sz w:val="21"/>
          <w:szCs w:val="21"/>
          <w:highlight w:val="none"/>
        </w:rPr>
      </w:pPr>
      <w:r>
        <w:rPr>
          <w:rFonts w:hint="eastAsia" w:ascii="宋体" w:hAnsi="宋体" w:cs="宋体"/>
          <w:b/>
          <w:color w:val="auto"/>
          <w:kern w:val="0"/>
          <w:sz w:val="21"/>
          <w:szCs w:val="21"/>
          <w:highlight w:val="none"/>
          <w:lang w:eastAsia="zh-CN"/>
        </w:rPr>
        <w:t>五</w:t>
      </w:r>
      <w:r>
        <w:rPr>
          <w:rFonts w:hint="eastAsia" w:ascii="宋体" w:hAnsi="宋体" w:cs="宋体"/>
          <w:b/>
          <w:color w:val="auto"/>
          <w:kern w:val="0"/>
          <w:sz w:val="21"/>
          <w:szCs w:val="21"/>
          <w:highlight w:val="none"/>
        </w:rPr>
        <w:t>、</w:t>
      </w:r>
      <w:r>
        <w:rPr>
          <w:rFonts w:hint="eastAsia" w:ascii="宋体" w:hAnsi="宋体"/>
          <w:b/>
          <w:color w:val="auto"/>
          <w:sz w:val="21"/>
          <w:szCs w:val="21"/>
          <w:highlight w:val="none"/>
        </w:rPr>
        <w:t>本“采购需求”中</w:t>
      </w:r>
      <w:r>
        <w:rPr>
          <w:rFonts w:hint="eastAsia" w:ascii="宋体" w:hAnsi="宋体" w:cs="新宋体"/>
          <w:b/>
          <w:color w:val="auto"/>
          <w:kern w:val="0"/>
          <w:sz w:val="21"/>
          <w:szCs w:val="21"/>
          <w:highlight w:val="none"/>
        </w:rPr>
        <w:t>标注“▲”项的条款、磋商文件中要求“必须提供”的条款以及标明不满足即响应无效的条款均属于实质性要求</w:t>
      </w:r>
      <w:r>
        <w:rPr>
          <w:rFonts w:hint="eastAsia" w:ascii="宋体" w:hAnsi="宋体"/>
          <w:b/>
          <w:color w:val="auto"/>
          <w:sz w:val="21"/>
          <w:szCs w:val="21"/>
          <w:highlight w:val="none"/>
        </w:rPr>
        <w:t>。</w:t>
      </w:r>
    </w:p>
    <w:p w14:paraId="68984353">
      <w:pPr>
        <w:spacing w:line="380" w:lineRule="exact"/>
        <w:ind w:firstLine="316" w:firstLineChars="150"/>
        <w:rPr>
          <w:rFonts w:ascii="宋体" w:hAnsi="宋体"/>
          <w:b/>
          <w:color w:val="auto"/>
          <w:sz w:val="21"/>
          <w:szCs w:val="21"/>
          <w:highlight w:val="none"/>
        </w:rPr>
      </w:pPr>
      <w:r>
        <w:rPr>
          <w:rFonts w:hint="eastAsia" w:ascii="宋体" w:hAnsi="宋体"/>
          <w:b/>
          <w:color w:val="auto"/>
          <w:sz w:val="21"/>
          <w:szCs w:val="21"/>
          <w:highlight w:val="none"/>
          <w:lang w:eastAsia="zh-CN"/>
        </w:rPr>
        <w:t>六</w:t>
      </w:r>
      <w:r>
        <w:rPr>
          <w:rFonts w:hint="eastAsia" w:ascii="宋体" w:hAnsi="宋体"/>
          <w:b/>
          <w:color w:val="auto"/>
          <w:sz w:val="21"/>
          <w:szCs w:val="21"/>
          <w:highlight w:val="none"/>
        </w:rPr>
        <w:t>、本项目采购标的：</w:t>
      </w:r>
      <w:r>
        <w:rPr>
          <w:rFonts w:hint="eastAsia" w:ascii="宋体" w:hAnsi="宋体"/>
          <w:b/>
          <w:color w:val="auto"/>
          <w:sz w:val="21"/>
          <w:szCs w:val="21"/>
          <w:highlight w:val="none"/>
          <w:lang w:eastAsia="zh-CN"/>
        </w:rPr>
        <w:t>桂林市平乐县2026年松材线虫病疫情防控成效巩固</w:t>
      </w:r>
      <w:r>
        <w:rPr>
          <w:rFonts w:hint="eastAsia" w:ascii="宋体" w:hAnsi="宋体"/>
          <w:b/>
          <w:color w:val="auto"/>
          <w:sz w:val="21"/>
          <w:szCs w:val="21"/>
          <w:highlight w:val="none"/>
        </w:rPr>
        <w:t>服务；采购标的所属行业为：农、林、牧、渔业。</w:t>
      </w:r>
    </w:p>
    <w:p w14:paraId="345BAABC">
      <w:pPr>
        <w:adjustRightInd w:val="0"/>
        <w:snapToGrid w:val="0"/>
        <w:spacing w:line="380" w:lineRule="exact"/>
        <w:ind w:firstLine="198" w:firstLineChars="82"/>
        <w:rPr>
          <w:rFonts w:ascii="宋体" w:hAnsi="宋体"/>
          <w:b/>
          <w:bCs/>
          <w:color w:val="auto"/>
          <w:kern w:val="44"/>
          <w:szCs w:val="24"/>
          <w:highlight w:val="none"/>
          <w:lang w:val="zh-CN"/>
        </w:rPr>
      </w:pPr>
    </w:p>
    <w:p w14:paraId="3BB1B122">
      <w:pPr>
        <w:spacing w:line="380" w:lineRule="exact"/>
        <w:ind w:firstLine="361" w:firstLineChars="150"/>
        <w:rPr>
          <w:rFonts w:ascii="宋体" w:hAnsi="宋体"/>
          <w:b/>
          <w:bCs/>
          <w:color w:val="auto"/>
          <w:szCs w:val="24"/>
          <w:highlight w:val="none"/>
        </w:rPr>
      </w:pPr>
      <w:r>
        <w:rPr>
          <w:rFonts w:hint="eastAsia" w:ascii="宋体" w:hAnsi="宋体"/>
          <w:b/>
          <w:bCs/>
          <w:color w:val="auto"/>
          <w:szCs w:val="24"/>
          <w:highlight w:val="none"/>
        </w:rPr>
        <w:t>Ⅱ、采购需求一览表</w:t>
      </w:r>
    </w:p>
    <w:tbl>
      <w:tblPr>
        <w:tblStyle w:val="45"/>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1046"/>
        <w:gridCol w:w="107"/>
        <w:gridCol w:w="29"/>
        <w:gridCol w:w="5828"/>
        <w:gridCol w:w="678"/>
        <w:gridCol w:w="567"/>
        <w:gridCol w:w="905"/>
      </w:tblGrid>
      <w:tr w14:paraId="37D8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730" w:type="dxa"/>
            <w:gridSpan w:val="8"/>
            <w:vAlign w:val="center"/>
          </w:tcPr>
          <w:p w14:paraId="2AE54017">
            <w:pPr>
              <w:spacing w:line="380" w:lineRule="exact"/>
              <w:ind w:firstLine="0" w:firstLineChars="0"/>
              <w:rPr>
                <w:rFonts w:ascii="宋体" w:hAnsi="宋体"/>
                <w:b/>
                <w:color w:val="auto"/>
                <w:kern w:val="21"/>
                <w:sz w:val="21"/>
                <w:szCs w:val="21"/>
                <w:highlight w:val="none"/>
              </w:rPr>
            </w:pPr>
            <w:r>
              <w:rPr>
                <w:rFonts w:hint="eastAsia" w:ascii="宋体" w:hAnsi="宋体"/>
                <w:b/>
                <w:color w:val="auto"/>
                <w:kern w:val="21"/>
                <w:sz w:val="21"/>
                <w:szCs w:val="21"/>
                <w:highlight w:val="none"/>
              </w:rPr>
              <w:t>▲一、服务内容及相关要求</w:t>
            </w:r>
          </w:p>
        </w:tc>
      </w:tr>
      <w:tr w14:paraId="60EC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70" w:type="dxa"/>
            <w:shd w:val="clear" w:color="auto" w:fill="auto"/>
            <w:vAlign w:val="center"/>
          </w:tcPr>
          <w:p w14:paraId="09564E0A">
            <w:pPr>
              <w:spacing w:line="380" w:lineRule="exact"/>
              <w:ind w:firstLine="0" w:firstLineChars="0"/>
              <w:jc w:val="center"/>
              <w:rPr>
                <w:rFonts w:ascii="宋体" w:hAnsi="宋体"/>
                <w:b/>
                <w:color w:val="auto"/>
                <w:kern w:val="21"/>
                <w:sz w:val="21"/>
                <w:szCs w:val="21"/>
                <w:highlight w:val="none"/>
              </w:rPr>
            </w:pPr>
            <w:r>
              <w:rPr>
                <w:rFonts w:hint="eastAsia" w:ascii="宋体" w:hAnsi="宋体"/>
                <w:b/>
                <w:color w:val="auto"/>
                <w:kern w:val="21"/>
                <w:sz w:val="21"/>
                <w:szCs w:val="21"/>
                <w:highlight w:val="none"/>
              </w:rPr>
              <w:t>序号</w:t>
            </w:r>
          </w:p>
        </w:tc>
        <w:tc>
          <w:tcPr>
            <w:tcW w:w="1046" w:type="dxa"/>
            <w:shd w:val="clear" w:color="auto" w:fill="auto"/>
            <w:vAlign w:val="center"/>
          </w:tcPr>
          <w:p w14:paraId="4EFC81FD">
            <w:pPr>
              <w:spacing w:line="380" w:lineRule="exact"/>
              <w:ind w:firstLine="0" w:firstLineChars="0"/>
              <w:jc w:val="center"/>
              <w:rPr>
                <w:rFonts w:ascii="宋体" w:hAnsi="宋体"/>
                <w:b/>
                <w:color w:val="auto"/>
                <w:kern w:val="21"/>
                <w:sz w:val="21"/>
                <w:szCs w:val="21"/>
                <w:highlight w:val="none"/>
              </w:rPr>
            </w:pPr>
            <w:r>
              <w:rPr>
                <w:rFonts w:hint="eastAsia" w:ascii="宋体" w:hAnsi="宋体"/>
                <w:b/>
                <w:color w:val="auto"/>
                <w:kern w:val="21"/>
                <w:sz w:val="21"/>
                <w:szCs w:val="21"/>
                <w:highlight w:val="none"/>
              </w:rPr>
              <w:t>服务名称</w:t>
            </w:r>
          </w:p>
        </w:tc>
        <w:tc>
          <w:tcPr>
            <w:tcW w:w="5964" w:type="dxa"/>
            <w:gridSpan w:val="3"/>
            <w:shd w:val="clear" w:color="auto" w:fill="auto"/>
            <w:vAlign w:val="center"/>
          </w:tcPr>
          <w:p w14:paraId="4813B521">
            <w:pPr>
              <w:spacing w:line="380" w:lineRule="exact"/>
              <w:ind w:firstLine="0" w:firstLineChars="0"/>
              <w:jc w:val="center"/>
              <w:rPr>
                <w:rFonts w:ascii="宋体" w:hAnsi="宋体"/>
                <w:b/>
                <w:color w:val="auto"/>
                <w:kern w:val="21"/>
                <w:sz w:val="21"/>
                <w:szCs w:val="21"/>
                <w:highlight w:val="none"/>
              </w:rPr>
            </w:pPr>
            <w:r>
              <w:rPr>
                <w:rFonts w:hint="eastAsia" w:ascii="宋体" w:hAnsi="宋体"/>
                <w:b/>
                <w:color w:val="auto"/>
                <w:kern w:val="21"/>
                <w:sz w:val="21"/>
                <w:szCs w:val="21"/>
                <w:highlight w:val="none"/>
              </w:rPr>
              <w:t>服务内容</w:t>
            </w:r>
          </w:p>
        </w:tc>
        <w:tc>
          <w:tcPr>
            <w:tcW w:w="678" w:type="dxa"/>
            <w:shd w:val="clear" w:color="auto" w:fill="auto"/>
            <w:vAlign w:val="center"/>
          </w:tcPr>
          <w:p w14:paraId="3718943F">
            <w:pPr>
              <w:spacing w:line="380" w:lineRule="exact"/>
              <w:ind w:firstLine="0" w:firstLineChars="0"/>
              <w:jc w:val="center"/>
              <w:rPr>
                <w:rFonts w:ascii="宋体" w:hAnsi="宋体"/>
                <w:b/>
                <w:color w:val="auto"/>
                <w:kern w:val="21"/>
                <w:sz w:val="21"/>
                <w:szCs w:val="21"/>
                <w:highlight w:val="none"/>
              </w:rPr>
            </w:pPr>
            <w:r>
              <w:rPr>
                <w:rFonts w:hint="eastAsia" w:ascii="宋体" w:hAnsi="宋体"/>
                <w:b/>
                <w:color w:val="auto"/>
                <w:kern w:val="21"/>
                <w:sz w:val="21"/>
                <w:szCs w:val="21"/>
                <w:highlight w:val="none"/>
              </w:rPr>
              <w:t>数量</w:t>
            </w:r>
          </w:p>
        </w:tc>
        <w:tc>
          <w:tcPr>
            <w:tcW w:w="567" w:type="dxa"/>
            <w:shd w:val="clear" w:color="auto" w:fill="auto"/>
            <w:vAlign w:val="center"/>
          </w:tcPr>
          <w:p w14:paraId="44FC05E2">
            <w:pPr>
              <w:spacing w:line="380" w:lineRule="exact"/>
              <w:ind w:firstLine="0" w:firstLineChars="0"/>
              <w:jc w:val="center"/>
              <w:rPr>
                <w:rFonts w:ascii="宋体" w:hAnsi="宋体"/>
                <w:b/>
                <w:color w:val="auto"/>
                <w:kern w:val="21"/>
                <w:sz w:val="21"/>
                <w:szCs w:val="21"/>
                <w:highlight w:val="none"/>
              </w:rPr>
            </w:pPr>
            <w:r>
              <w:rPr>
                <w:rFonts w:hint="eastAsia" w:ascii="宋体" w:hAnsi="宋体"/>
                <w:b/>
                <w:color w:val="auto"/>
                <w:kern w:val="21"/>
                <w:sz w:val="21"/>
                <w:szCs w:val="21"/>
                <w:highlight w:val="none"/>
              </w:rPr>
              <w:t>单位</w:t>
            </w:r>
          </w:p>
        </w:tc>
        <w:tc>
          <w:tcPr>
            <w:tcW w:w="905" w:type="dxa"/>
            <w:shd w:val="clear" w:color="auto" w:fill="auto"/>
            <w:vAlign w:val="center"/>
          </w:tcPr>
          <w:p w14:paraId="137A9681">
            <w:pPr>
              <w:spacing w:line="380" w:lineRule="exact"/>
              <w:ind w:firstLine="0" w:firstLineChars="0"/>
              <w:jc w:val="center"/>
              <w:rPr>
                <w:rFonts w:ascii="宋体" w:hAnsi="宋体"/>
                <w:b/>
                <w:color w:val="auto"/>
                <w:kern w:val="21"/>
                <w:sz w:val="21"/>
                <w:szCs w:val="21"/>
                <w:highlight w:val="none"/>
              </w:rPr>
            </w:pPr>
            <w:r>
              <w:rPr>
                <w:rFonts w:hint="eastAsia" w:ascii="宋体" w:hAnsi="宋体"/>
                <w:b/>
                <w:color w:val="auto"/>
                <w:kern w:val="21"/>
                <w:sz w:val="21"/>
                <w:szCs w:val="21"/>
                <w:highlight w:val="none"/>
              </w:rPr>
              <w:t>预算金额（万元）</w:t>
            </w:r>
          </w:p>
        </w:tc>
      </w:tr>
      <w:tr w14:paraId="09B0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70" w:type="dxa"/>
            <w:shd w:val="clear" w:color="auto" w:fill="auto"/>
            <w:vAlign w:val="center"/>
          </w:tcPr>
          <w:p w14:paraId="452146C9">
            <w:pPr>
              <w:spacing w:line="380" w:lineRule="exact"/>
              <w:ind w:firstLine="0" w:firstLineChars="0"/>
              <w:jc w:val="center"/>
              <w:rPr>
                <w:rFonts w:hint="eastAsia" w:ascii="宋体" w:hAnsi="宋体" w:eastAsia="宋体"/>
                <w:b/>
                <w:color w:val="auto"/>
                <w:kern w:val="21"/>
                <w:sz w:val="21"/>
                <w:szCs w:val="21"/>
                <w:highlight w:val="none"/>
                <w:lang w:val="en-US" w:eastAsia="zh-CN"/>
              </w:rPr>
            </w:pPr>
            <w:r>
              <w:rPr>
                <w:rFonts w:hint="eastAsia" w:ascii="宋体" w:hAnsi="宋体"/>
                <w:b/>
                <w:color w:val="auto"/>
                <w:kern w:val="21"/>
                <w:sz w:val="21"/>
                <w:szCs w:val="21"/>
                <w:highlight w:val="none"/>
                <w:lang w:val="en-US" w:eastAsia="zh-CN"/>
              </w:rPr>
              <w:t>1</w:t>
            </w:r>
          </w:p>
        </w:tc>
        <w:tc>
          <w:tcPr>
            <w:tcW w:w="1046" w:type="dxa"/>
            <w:shd w:val="clear" w:color="auto" w:fill="auto"/>
            <w:vAlign w:val="center"/>
          </w:tcPr>
          <w:p w14:paraId="4C53BDD9">
            <w:pPr>
              <w:spacing w:line="380" w:lineRule="exact"/>
              <w:ind w:firstLine="0" w:firstLineChars="0"/>
              <w:jc w:val="center"/>
              <w:rPr>
                <w:rFonts w:hint="eastAsia" w:ascii="宋体" w:hAnsi="宋体"/>
                <w:b/>
                <w:color w:val="auto"/>
                <w:kern w:val="21"/>
                <w:sz w:val="21"/>
                <w:szCs w:val="21"/>
                <w:highlight w:val="none"/>
              </w:rPr>
            </w:pPr>
            <w:r>
              <w:rPr>
                <w:rFonts w:hint="eastAsia" w:ascii="宋体" w:hAnsi="宋体"/>
                <w:b/>
                <w:color w:val="auto"/>
                <w:sz w:val="21"/>
                <w:szCs w:val="21"/>
                <w:highlight w:val="none"/>
                <w:lang w:eastAsia="zh-CN"/>
              </w:rPr>
              <w:t>桂林市平乐县2026年松材线虫病疫情防控成效巩固</w:t>
            </w:r>
            <w:r>
              <w:rPr>
                <w:rFonts w:hint="eastAsia" w:ascii="宋体" w:hAnsi="宋体"/>
                <w:b/>
                <w:color w:val="auto"/>
                <w:sz w:val="21"/>
                <w:szCs w:val="21"/>
                <w:highlight w:val="none"/>
              </w:rPr>
              <w:t>服务</w:t>
            </w:r>
          </w:p>
        </w:tc>
        <w:tc>
          <w:tcPr>
            <w:tcW w:w="5964" w:type="dxa"/>
            <w:gridSpan w:val="3"/>
            <w:shd w:val="clear" w:color="auto" w:fill="auto"/>
            <w:vAlign w:val="center"/>
          </w:tcPr>
          <w:p w14:paraId="7FDC125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一、基本情况</w:t>
            </w:r>
          </w:p>
          <w:p w14:paraId="65DE9010">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（一）森林资源及松林资源概况</w:t>
            </w:r>
          </w:p>
          <w:p w14:paraId="1F9199F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平乐县位于桂林市南部，东北与恭城县相邻，东南、南部分别与钟山县、昭平县为邻，西与荔浦市相邻，西北与阳朔县相连。全县土地总面积189330.73公顷，其中：林业用地总面积135992.49公顷，其中：有林地71220.19公顷，占比52.37%；竹林地3305.92公顷；占比2.43%；灌木林地54487.55公顷，占比40.07%；未成林地 5099.5公顷，占比3.75%。全县森林总蓄积量5756500立方米，其中松类树种林地面积18535.07公顷、松木蓄积量1952700立方米，松类树种为</w:t>
            </w:r>
            <w:r>
              <w:rPr>
                <w:rFonts w:hint="eastAsia" w:ascii="宋体" w:hAnsi="宋体" w:cs="宋体"/>
                <w:color w:val="auto"/>
                <w:sz w:val="21"/>
                <w:szCs w:val="21"/>
                <w:highlight w:val="none"/>
                <w:lang w:val="en-US" w:eastAsia="zh-CN"/>
              </w:rPr>
              <w:t>平乐</w:t>
            </w:r>
            <w:r>
              <w:rPr>
                <w:rFonts w:hint="eastAsia" w:ascii="宋体" w:hAnsi="宋体" w:eastAsia="宋体" w:cs="宋体"/>
                <w:color w:val="auto"/>
                <w:sz w:val="21"/>
                <w:szCs w:val="21"/>
                <w:highlight w:val="none"/>
                <w:lang w:val="en-US" w:eastAsia="zh-CN"/>
              </w:rPr>
              <w:t>县的主要造林先锋树种，全县10个乡镇及国营农场、林场均有分布。</w:t>
            </w:r>
          </w:p>
          <w:p w14:paraId="4196E32F">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（二）松材线虫病情况</w:t>
            </w:r>
          </w:p>
          <w:p w14:paraId="5714DEF1">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平乐县</w:t>
            </w:r>
            <w:r>
              <w:rPr>
                <w:rFonts w:hint="eastAsia" w:ascii="宋体" w:hAnsi="宋体" w:eastAsia="宋体" w:cs="宋体"/>
                <w:color w:val="auto"/>
                <w:sz w:val="21"/>
                <w:szCs w:val="21"/>
                <w:highlight w:val="none"/>
                <w:lang w:val="en-US" w:eastAsia="zh-CN"/>
              </w:rPr>
              <w:t>在开展2021年松材线虫病疫情秋季专项普查中，发现有异常死亡松树并进行采样送检，确认沙子镇治平村4林班10小班发生松材线虫病疫情，小班面积43.95亩。随后定性为松材线虫病疫区。疫情发生后，</w:t>
            </w:r>
            <w:r>
              <w:rPr>
                <w:rFonts w:hint="eastAsia" w:ascii="宋体" w:hAnsi="宋体" w:cs="宋体"/>
                <w:color w:val="auto"/>
                <w:sz w:val="21"/>
                <w:szCs w:val="21"/>
                <w:highlight w:val="none"/>
                <w:lang w:val="en-US" w:eastAsia="zh-CN"/>
              </w:rPr>
              <w:t>平乐县</w:t>
            </w:r>
            <w:r>
              <w:rPr>
                <w:rFonts w:hint="eastAsia" w:ascii="宋体" w:hAnsi="宋体" w:eastAsia="宋体" w:cs="宋体"/>
                <w:color w:val="auto"/>
                <w:sz w:val="21"/>
                <w:szCs w:val="21"/>
                <w:highlight w:val="none"/>
                <w:lang w:val="en-US" w:eastAsia="zh-CN"/>
              </w:rPr>
              <w:t>立即按有关规定采取相应措施，疫情没有出现扩散。并于2023年11月底，成功拔除松材线虫病疫区。但是因辖区周边县区尚未拔出疫区，2024、2025仍然出现枯死松树现象，</w:t>
            </w:r>
            <w:r>
              <w:rPr>
                <w:rFonts w:hint="eastAsia" w:ascii="宋体" w:hAnsi="宋体" w:eastAsia="宋体" w:cs="宋体"/>
                <w:color w:val="auto"/>
                <w:sz w:val="21"/>
                <w:szCs w:val="21"/>
                <w:highlight w:val="none"/>
                <w:lang w:val="en-US" w:eastAsia="zh-CN"/>
              </w:rPr>
              <w:t>为</w:t>
            </w:r>
            <w:r>
              <w:rPr>
                <w:rFonts w:hint="eastAsia" w:ascii="宋体" w:hAnsi="宋体" w:cs="宋体"/>
                <w:color w:val="auto"/>
                <w:sz w:val="21"/>
                <w:szCs w:val="21"/>
                <w:highlight w:val="none"/>
              </w:rPr>
              <w:t>预防疫情和巩固疫情不反弹</w:t>
            </w:r>
            <w:r>
              <w:rPr>
                <w:rFonts w:hint="eastAsia" w:ascii="宋体" w:hAnsi="宋体" w:eastAsia="宋体" w:cs="宋体"/>
                <w:color w:val="auto"/>
                <w:sz w:val="21"/>
                <w:szCs w:val="21"/>
                <w:highlight w:val="none"/>
                <w:lang w:val="en-US" w:eastAsia="zh-CN"/>
              </w:rPr>
              <w:t>，近年通过持续加强日常监测，广泛开展宣传教育活动、严控松木及其制品加工和流通，加强巡查和开展即死即清工作，全面清理辖区内枯死松树、濒死木、人为致死木等。2024年-2026年4月底，共清理松树枯死木9900株（2024年至2025年9月清理7900株，2025年10月至2026年4月2000株）。</w:t>
            </w:r>
          </w:p>
          <w:p w14:paraId="7BCE1B0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二、目标与任务</w:t>
            </w:r>
          </w:p>
          <w:p w14:paraId="7F506AAF">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（一）总体目标</w:t>
            </w:r>
          </w:p>
          <w:p w14:paraId="5285C867">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持续健全松材线虫病监测普查、疫源管控、健康保护与长效监管机制，严防疫情传入与复发，确保松林资源健康安全，维护区域生态稳定和生物安全。</w:t>
            </w:r>
          </w:p>
          <w:p w14:paraId="582DA34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（二）年度防控巩固任务</w:t>
            </w:r>
          </w:p>
          <w:p w14:paraId="58F3647A">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枯死木清理任务根据秋季普查及实际情况开展即死即清，计划2026年</w:t>
            </w:r>
            <w:r>
              <w:rPr>
                <w:rFonts w:hint="eastAsia" w:ascii="宋体" w:hAnsi="宋体" w:cs="宋体"/>
                <w:color w:val="auto"/>
                <w:sz w:val="21"/>
                <w:szCs w:val="21"/>
                <w:highlight w:val="none"/>
                <w:lang w:val="en-US" w:eastAsia="zh-CN"/>
              </w:rPr>
              <w:t>度</w:t>
            </w:r>
            <w:r>
              <w:rPr>
                <w:rFonts w:hint="eastAsia" w:ascii="宋体" w:hAnsi="宋体" w:eastAsia="宋体" w:cs="宋体"/>
                <w:color w:val="auto"/>
                <w:sz w:val="21"/>
                <w:szCs w:val="21"/>
                <w:highlight w:val="none"/>
                <w:lang w:val="en-US" w:eastAsia="zh-CN"/>
              </w:rPr>
              <w:t>清理枯死松木</w:t>
            </w:r>
            <w:r>
              <w:rPr>
                <w:rFonts w:hint="eastAsia" w:ascii="宋体" w:hAnsi="宋体" w:cs="宋体"/>
                <w:color w:val="auto"/>
                <w:sz w:val="21"/>
                <w:szCs w:val="21"/>
                <w:highlight w:val="none"/>
                <w:lang w:val="en-US" w:eastAsia="zh-CN"/>
              </w:rPr>
              <w:t>预估</w:t>
            </w:r>
            <w:r>
              <w:rPr>
                <w:rFonts w:hint="eastAsia" w:ascii="宋体" w:hAnsi="宋体" w:cs="宋体"/>
                <w:color w:val="auto"/>
                <w:sz w:val="21"/>
                <w:szCs w:val="21"/>
                <w:highlight w:val="none"/>
                <w:lang w:val="en-US" w:eastAsia="zh-CN"/>
              </w:rPr>
              <w:t>9500</w:t>
            </w:r>
            <w:r>
              <w:rPr>
                <w:rFonts w:hint="eastAsia" w:ascii="宋体" w:hAnsi="宋体" w:eastAsia="宋体" w:cs="宋体"/>
                <w:color w:val="auto"/>
                <w:sz w:val="21"/>
                <w:szCs w:val="21"/>
                <w:highlight w:val="none"/>
                <w:lang w:val="en-US" w:eastAsia="zh-CN"/>
              </w:rPr>
              <w:t>株</w:t>
            </w:r>
          </w:p>
          <w:p w14:paraId="5B4488B6">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2.媒介昆虫防治2026年度计划</w:t>
            </w:r>
            <w:r>
              <w:rPr>
                <w:rFonts w:hint="eastAsia" w:ascii="宋体" w:hAnsi="宋体" w:cs="宋体"/>
                <w:color w:val="auto"/>
                <w:sz w:val="21"/>
                <w:szCs w:val="21"/>
                <w:highlight w:val="none"/>
                <w:lang w:val="en-US" w:eastAsia="zh-CN"/>
              </w:rPr>
              <w:t>预估</w:t>
            </w:r>
            <w:r>
              <w:rPr>
                <w:rFonts w:hint="eastAsia" w:ascii="宋体" w:hAnsi="宋体" w:eastAsia="宋体" w:cs="宋体"/>
                <w:color w:val="auto"/>
                <w:sz w:val="21"/>
                <w:szCs w:val="21"/>
                <w:highlight w:val="none"/>
                <w:lang w:val="en-US" w:eastAsia="zh-CN"/>
              </w:rPr>
              <w:t>500株（打孔注药）。</w:t>
            </w:r>
          </w:p>
          <w:p w14:paraId="23F5A4C2">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3.开展本项目松材线虫病疫情防控</w:t>
            </w:r>
            <w:r>
              <w:rPr>
                <w:rFonts w:hint="eastAsia" w:ascii="宋体" w:hAnsi="宋体" w:cs="宋体"/>
                <w:color w:val="auto"/>
                <w:sz w:val="21"/>
                <w:szCs w:val="21"/>
                <w:highlight w:val="none"/>
                <w:lang w:val="en-US" w:eastAsia="zh-CN"/>
              </w:rPr>
              <w:t>服务1项</w:t>
            </w:r>
            <w:r>
              <w:rPr>
                <w:rFonts w:hint="eastAsia" w:ascii="宋体" w:hAnsi="宋体" w:eastAsia="宋体" w:cs="宋体"/>
                <w:color w:val="auto"/>
                <w:sz w:val="21"/>
                <w:szCs w:val="21"/>
                <w:highlight w:val="none"/>
                <w:lang w:val="en-US" w:eastAsia="zh-CN"/>
              </w:rPr>
              <w:t>。根据防控需要购置配套一批杀虫药物、器具：</w:t>
            </w:r>
          </w:p>
          <w:p w14:paraId="588FC03F">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3.1松褐天牛诱捕器</w:t>
            </w:r>
            <w:r>
              <w:rPr>
                <w:rFonts w:hint="eastAsia" w:ascii="宋体" w:hAnsi="宋体" w:cs="宋体"/>
                <w:color w:val="auto"/>
                <w:sz w:val="21"/>
                <w:szCs w:val="21"/>
                <w:highlight w:val="none"/>
                <w:lang w:val="en-US" w:eastAsia="zh-CN"/>
              </w:rPr>
              <w:t>预估</w:t>
            </w:r>
            <w:r>
              <w:rPr>
                <w:rFonts w:hint="eastAsia" w:ascii="宋体" w:hAnsi="宋体" w:eastAsia="宋体" w:cs="宋体"/>
                <w:color w:val="auto"/>
                <w:sz w:val="21"/>
                <w:szCs w:val="21"/>
                <w:highlight w:val="none"/>
                <w:lang w:val="en-US" w:eastAsia="zh-CN"/>
              </w:rPr>
              <w:t>30套：（1）松褐天牛诱捕器材质为全新聚丙烯新料，采用全卡扣设计，无需螺丝安装，主体颜色为黑色，接虫桶为白色，诱捕器总高</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100cm；圆形顶盖直径</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40cm，高</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5cm；十字挡板长</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50cm，宽</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30cm；椭圆形诱芯放置孔位于挡板中央；漏斗顶部直径</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30cm，高</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18cm，底部直径</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5cm；集虫桶高</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20cm，瓶底直径</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9cm，瓶口直径</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5cm。（2）包含引诱剂，引诱剂主要成份为寄主植物源和聚集信息素。</w:t>
            </w:r>
          </w:p>
          <w:p w14:paraId="1BFB17B1">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3.2苏云金杆菌</w:t>
            </w:r>
            <w:r>
              <w:rPr>
                <w:rFonts w:hint="eastAsia" w:ascii="宋体" w:hAnsi="宋体" w:cs="宋体"/>
                <w:color w:val="auto"/>
                <w:sz w:val="21"/>
                <w:szCs w:val="21"/>
                <w:highlight w:val="none"/>
                <w:lang w:val="en-US" w:eastAsia="zh-CN"/>
              </w:rPr>
              <w:t>预估</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吨</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(可湿性粉剂,符合国家标准 GB/T 19567.3-2025)</w:t>
            </w:r>
          </w:p>
          <w:p w14:paraId="12DCAC7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3.3阿维菌素</w:t>
            </w:r>
            <w:r>
              <w:rPr>
                <w:rFonts w:hint="eastAsia" w:ascii="宋体" w:hAnsi="宋体" w:cs="宋体"/>
                <w:color w:val="auto"/>
                <w:sz w:val="21"/>
                <w:szCs w:val="21"/>
                <w:highlight w:val="none"/>
                <w:lang w:val="en-US" w:eastAsia="zh-CN"/>
              </w:rPr>
              <w:t>预估</w:t>
            </w: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吨</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有效成</w:t>
            </w:r>
            <w:r>
              <w:rPr>
                <w:rFonts w:hint="eastAsia" w:ascii="宋体" w:hAnsi="宋体" w:cs="宋体"/>
                <w:color w:val="auto"/>
                <w:sz w:val="21"/>
                <w:szCs w:val="21"/>
                <w:highlight w:val="none"/>
                <w:lang w:val="en-US" w:eastAsia="zh-CN"/>
              </w:rPr>
              <w:t>分</w:t>
            </w:r>
            <w:r>
              <w:rPr>
                <w:rFonts w:hint="eastAsia" w:ascii="宋体" w:hAnsi="宋体" w:eastAsia="宋体" w:cs="宋体"/>
                <w:color w:val="auto"/>
                <w:sz w:val="21"/>
                <w:szCs w:val="21"/>
                <w:highlight w:val="none"/>
                <w:lang w:val="en-US" w:eastAsia="zh-CN"/>
              </w:rPr>
              <w:t>含量：阿维菌素5%；剂型：乳油。</w:t>
            </w:r>
          </w:p>
          <w:p w14:paraId="6AF2C4D6">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3.4喷雾喷粉机</w:t>
            </w:r>
            <w:r>
              <w:rPr>
                <w:rFonts w:hint="eastAsia" w:ascii="宋体" w:hAnsi="宋体" w:cs="宋体"/>
                <w:color w:val="auto"/>
                <w:sz w:val="21"/>
                <w:szCs w:val="21"/>
                <w:highlight w:val="none"/>
                <w:lang w:val="en-US" w:eastAsia="zh-CN"/>
              </w:rPr>
              <w:t>预估</w:t>
            </w:r>
            <w:r>
              <w:rPr>
                <w:rFonts w:hint="eastAsia" w:ascii="宋体" w:hAnsi="宋体" w:eastAsia="宋体" w:cs="宋体"/>
                <w:color w:val="auto"/>
                <w:sz w:val="21"/>
                <w:szCs w:val="21"/>
                <w:highlight w:val="none"/>
                <w:lang w:val="en-US" w:eastAsia="zh-CN"/>
              </w:rPr>
              <w:t>10台</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垂直射程：喷雾≥16米，喷粉≥23米</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水平射程：喷雾≥18米，喷粉≥28米。</w:t>
            </w:r>
          </w:p>
          <w:p w14:paraId="666A4BFD">
            <w:pPr>
              <w:keepNext w:val="0"/>
              <w:keepLines w:val="0"/>
              <w:pageBreakBefore w:val="0"/>
              <w:widowControl w:val="0"/>
              <w:numPr>
                <w:ilvl w:val="0"/>
                <w:numId w:val="6"/>
              </w:numPr>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防控巩固策略</w:t>
            </w:r>
          </w:p>
          <w:p w14:paraId="7A3FA45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（一）主要防治巩固措施</w:t>
            </w:r>
          </w:p>
          <w:p w14:paraId="3D1D967A">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1.枯死松树、濒死木清理。</w:t>
            </w:r>
          </w:p>
          <w:p w14:paraId="2B051C4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1.1清理对象：</w:t>
            </w:r>
            <w:r>
              <w:rPr>
                <w:rFonts w:hint="eastAsia" w:ascii="宋体" w:hAnsi="宋体" w:eastAsia="宋体" w:cs="宋体"/>
                <w:color w:val="auto"/>
                <w:sz w:val="21"/>
                <w:szCs w:val="21"/>
                <w:highlight w:val="none"/>
                <w:lang w:val="en-US" w:eastAsia="zh-CN"/>
              </w:rPr>
              <w:t>辖区内所有枯死松树、濒死松树，均纳入当年清理范围。</w:t>
            </w:r>
          </w:p>
          <w:p w14:paraId="497AC743">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1.2除治时间：</w:t>
            </w:r>
            <w:r>
              <w:rPr>
                <w:rFonts w:hint="eastAsia" w:ascii="宋体" w:hAnsi="宋体" w:eastAsia="宋体" w:cs="宋体"/>
                <w:color w:val="auto"/>
                <w:sz w:val="21"/>
                <w:szCs w:val="21"/>
                <w:highlight w:val="none"/>
                <w:lang w:val="en-US" w:eastAsia="zh-CN"/>
              </w:rPr>
              <w:t>（1）即死即清：在</w:t>
            </w:r>
            <w:r>
              <w:rPr>
                <w:rFonts w:hint="eastAsia" w:ascii="宋体" w:hAnsi="宋体" w:cs="宋体"/>
                <w:color w:val="auto"/>
                <w:sz w:val="21"/>
                <w:szCs w:val="21"/>
                <w:highlight w:val="none"/>
                <w:lang w:val="en-US" w:eastAsia="zh-CN"/>
              </w:rPr>
              <w:t>2026年</w:t>
            </w:r>
            <w:r>
              <w:rPr>
                <w:rFonts w:hint="eastAsia" w:ascii="宋体" w:hAnsi="宋体" w:eastAsia="宋体" w:cs="宋体"/>
                <w:color w:val="auto"/>
                <w:sz w:val="21"/>
                <w:szCs w:val="21"/>
                <w:highlight w:val="none"/>
                <w:lang w:val="en-US" w:eastAsia="zh-CN"/>
              </w:rPr>
              <w:t>9-12月期间开展4次，对新发现的枯死松树及时清理，分别于</w:t>
            </w:r>
            <w:r>
              <w:rPr>
                <w:rFonts w:hint="eastAsia" w:ascii="宋体" w:hAnsi="宋体" w:cs="宋体"/>
                <w:color w:val="auto"/>
                <w:sz w:val="21"/>
                <w:szCs w:val="21"/>
                <w:highlight w:val="none"/>
                <w:lang w:val="en-US" w:eastAsia="zh-CN"/>
              </w:rPr>
              <w:t>2026年</w:t>
            </w:r>
            <w:r>
              <w:rPr>
                <w:rFonts w:hint="eastAsia" w:ascii="宋体" w:hAnsi="宋体" w:eastAsia="宋体" w:cs="宋体"/>
                <w:color w:val="auto"/>
                <w:sz w:val="21"/>
                <w:szCs w:val="21"/>
                <w:highlight w:val="none"/>
                <w:lang w:val="en-US" w:eastAsia="zh-CN"/>
              </w:rPr>
              <w:t>9、10、11、12月完成。</w:t>
            </w:r>
          </w:p>
          <w:p w14:paraId="05B0A83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1.3</w:t>
            </w:r>
            <w:r>
              <w:rPr>
                <w:rFonts w:hint="eastAsia" w:ascii="宋体" w:hAnsi="宋体" w:eastAsia="宋体" w:cs="宋体"/>
                <w:b/>
                <w:bCs/>
                <w:color w:val="auto"/>
                <w:sz w:val="21"/>
                <w:szCs w:val="21"/>
                <w:highlight w:val="none"/>
                <w:lang w:val="en-US" w:eastAsia="zh-CN"/>
              </w:rPr>
              <w:t>集中除治：</w:t>
            </w:r>
            <w:r>
              <w:rPr>
                <w:rFonts w:hint="eastAsia" w:ascii="宋体" w:hAnsi="宋体" w:cs="宋体"/>
                <w:color w:val="auto"/>
                <w:sz w:val="21"/>
                <w:szCs w:val="21"/>
                <w:highlight w:val="none"/>
                <w:lang w:val="en-US" w:eastAsia="zh-CN"/>
              </w:rPr>
              <w:t>2026年</w:t>
            </w:r>
            <w:r>
              <w:rPr>
                <w:rFonts w:hint="eastAsia" w:ascii="宋体" w:hAnsi="宋体" w:eastAsia="宋体" w:cs="宋体"/>
                <w:color w:val="auto"/>
                <w:sz w:val="21"/>
                <w:szCs w:val="21"/>
                <w:highlight w:val="none"/>
                <w:lang w:val="en-US" w:eastAsia="zh-CN"/>
              </w:rPr>
              <w:t>11—12月开展枯死松树集中清理，在松褐天牛羽化前完成清理工作。</w:t>
            </w:r>
          </w:p>
          <w:p w14:paraId="18C66092">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color w:val="auto"/>
                <w:sz w:val="21"/>
                <w:szCs w:val="21"/>
                <w:highlight w:val="none"/>
                <w:lang w:val="en-US" w:eastAsia="zh-CN"/>
              </w:rPr>
              <w:t>作业要求：</w:t>
            </w:r>
          </w:p>
          <w:p w14:paraId="60E37D56">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1.按照“510”标准，对枯死松树全面彻底清理。</w:t>
            </w:r>
          </w:p>
          <w:p w14:paraId="4BA439F0">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媒介昆虫防治</w:t>
            </w:r>
            <w:r>
              <w:rPr>
                <w:rFonts w:hint="eastAsia" w:ascii="宋体" w:hAnsi="宋体" w:eastAsia="宋体" w:cs="宋体"/>
                <w:color w:val="auto"/>
                <w:sz w:val="21"/>
                <w:szCs w:val="21"/>
                <w:highlight w:val="none"/>
                <w:lang w:val="en-US" w:eastAsia="zh-CN"/>
              </w:rPr>
              <w:t>2026年度计划500株（打孔注药）</w:t>
            </w:r>
            <w:r>
              <w:rPr>
                <w:rFonts w:hint="eastAsia" w:ascii="宋体" w:hAnsi="宋体" w:eastAsia="宋体" w:cs="宋体"/>
                <w:color w:val="auto"/>
                <w:sz w:val="21"/>
                <w:szCs w:val="21"/>
                <w:highlight w:val="none"/>
              </w:rPr>
              <w:t>。</w:t>
            </w:r>
          </w:p>
          <w:p w14:paraId="7F095BC9">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四、防治质量验收及效益评价</w:t>
            </w:r>
          </w:p>
          <w:p w14:paraId="130E757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lang w:val="en-US" w:eastAsia="zh-CN"/>
              </w:rPr>
              <w:t>防治质量验收</w:t>
            </w:r>
          </w:p>
          <w:p w14:paraId="1DFC3CED">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（1）验收时间：</w:t>
            </w:r>
            <w:r>
              <w:rPr>
                <w:rFonts w:hint="eastAsia" w:ascii="宋体" w:hAnsi="宋体" w:eastAsia="宋体" w:cs="宋体"/>
                <w:color w:val="auto"/>
                <w:sz w:val="21"/>
                <w:szCs w:val="21"/>
                <w:highlight w:val="none"/>
                <w:lang w:eastAsia="zh-CN"/>
              </w:rPr>
              <w:t>在松树枯死木集中除治结束或“即死即清”指标完成后十个工作日内由采购人成立验收小组组织开展防治质量验收工作。</w:t>
            </w:r>
          </w:p>
          <w:p w14:paraId="374B51FA">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（2）验收与评价内容：主要核实松</w:t>
            </w:r>
            <w:r>
              <w:rPr>
                <w:rFonts w:hint="eastAsia" w:ascii="宋体" w:hAnsi="宋体" w:eastAsia="宋体" w:cs="宋体"/>
                <w:color w:val="auto"/>
                <w:sz w:val="21"/>
                <w:szCs w:val="21"/>
                <w:highlight w:val="none"/>
                <w:lang w:eastAsia="zh-CN"/>
              </w:rPr>
              <w:t>树</w:t>
            </w:r>
            <w:r>
              <w:rPr>
                <w:rFonts w:hint="eastAsia" w:ascii="宋体" w:hAnsi="宋体" w:eastAsia="宋体" w:cs="宋体"/>
                <w:color w:val="auto"/>
                <w:sz w:val="21"/>
                <w:szCs w:val="21"/>
                <w:highlight w:val="none"/>
                <w:lang w:val="en-US" w:eastAsia="zh-CN"/>
              </w:rPr>
              <w:t>枯死木是否全部清理、清理数量是否真实、松枯枝焚烧是否干净、清理地点周边村庄（居民点）是否有村民存放松木松枝等。</w:t>
            </w:r>
          </w:p>
          <w:p w14:paraId="2D7A156B">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（3）验收与评价方法：采取随机抽查方式抽取清理小班数30%进行实地验收，每个小班按清理数量抽取20-50株。结果评价，采用百分制计分，90分</w:t>
            </w:r>
            <w:r>
              <w:rPr>
                <w:rFonts w:hint="eastAsia" w:ascii="宋体"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以上为优秀，89-80分为良好，79-70分为合格，70分以下为不合格。</w:t>
            </w:r>
          </w:p>
          <w:p w14:paraId="0C37F6D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（4）对防治质量验收和绩效评价不合格的处理措施：要求实施单位限期整改，整改后仍不达标将按抽调不合格数量占比相应扣除合同数量资金且</w:t>
            </w:r>
            <w:r>
              <w:rPr>
                <w:rFonts w:hint="eastAsia" w:ascii="宋体" w:hAnsi="宋体" w:cs="宋体"/>
                <w:color w:val="auto"/>
                <w:sz w:val="21"/>
                <w:szCs w:val="21"/>
                <w:highlight w:val="none"/>
                <w:lang w:val="en-US" w:eastAsia="zh-CN"/>
              </w:rPr>
              <w:t>报监督管理部门处理</w:t>
            </w:r>
            <w:r>
              <w:rPr>
                <w:rFonts w:hint="eastAsia" w:ascii="宋体" w:hAnsi="宋体" w:eastAsia="宋体" w:cs="宋体"/>
                <w:color w:val="auto"/>
                <w:sz w:val="21"/>
                <w:szCs w:val="21"/>
                <w:highlight w:val="none"/>
                <w:lang w:val="en-US" w:eastAsia="zh-CN"/>
              </w:rPr>
              <w:t>。</w:t>
            </w:r>
          </w:p>
          <w:p w14:paraId="26E1112E">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（二）具体指标</w:t>
            </w:r>
          </w:p>
          <w:p w14:paraId="449EE44B">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1.产出指标</w:t>
            </w:r>
          </w:p>
          <w:p w14:paraId="4F67964A">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（1）数量指标：防治面积0.2万亩，同时对其他区域枯死松树进行预防性清理；主要区域林业有害生物监测覆盖率达100%。</w:t>
            </w:r>
          </w:p>
          <w:p w14:paraId="38DAF1D0">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（2）质量指标：松材线虫病防控目标任务完成率达90%</w:t>
            </w:r>
            <w:r>
              <w:rPr>
                <w:rFonts w:hint="eastAsia" w:ascii="宋体"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以上；林业有害生物成灾率低于7‰</w:t>
            </w:r>
            <w:r>
              <w:rPr>
                <w:rFonts w:hint="eastAsia" w:ascii="宋体" w:hAnsi="宋体" w:cs="宋体"/>
                <w:color w:val="auto"/>
                <w:sz w:val="21"/>
                <w:szCs w:val="21"/>
                <w:highlight w:val="none"/>
                <w:lang w:val="en-US" w:eastAsia="zh-CN"/>
              </w:rPr>
              <w:t>（不含</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p w14:paraId="5A91B68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（3）时效指标：</w:t>
            </w:r>
            <w:r>
              <w:rPr>
                <w:rFonts w:hint="eastAsia" w:ascii="宋体"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w:t>
            </w:r>
            <w:r>
              <w:rPr>
                <w:rFonts w:hint="eastAsia" w:ascii="宋体" w:hAnsi="宋体" w:eastAsia="宋体" w:cs="宋体"/>
                <w:color w:val="auto"/>
                <w:sz w:val="21"/>
                <w:szCs w:val="21"/>
                <w:highlight w:val="none"/>
                <w:lang w:val="en-US" w:eastAsia="zh-CN"/>
              </w:rPr>
              <w:t>12月底前完成年度投资防治任务。</w:t>
            </w:r>
          </w:p>
          <w:p w14:paraId="2EF9DCE3">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（4）成本指标：松材线虫病等林业有害生物防治总成本每年不低于中央投资的90%</w:t>
            </w:r>
            <w:r>
              <w:rPr>
                <w:rFonts w:hint="eastAsia" w:ascii="宋体"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以上。</w:t>
            </w:r>
          </w:p>
          <w:p w14:paraId="3D78F394">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2.效益指标</w:t>
            </w:r>
          </w:p>
          <w:p w14:paraId="7841527C">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（1）社会效益：减轻松材线虫病疫情带来的社会稳定影响。</w:t>
            </w:r>
          </w:p>
          <w:p w14:paraId="5E0B68FC">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（2）生态效益：减轻灾害损失，保护森林资源，林业有害生物无公害防治率达90%</w:t>
            </w:r>
            <w:r>
              <w:rPr>
                <w:rFonts w:hint="eastAsia" w:ascii="宋体" w:hAnsi="宋体" w:cs="宋体"/>
                <w:color w:val="auto"/>
                <w:sz w:val="21"/>
                <w:szCs w:val="21"/>
                <w:highlight w:val="none"/>
                <w:lang w:val="en-US" w:eastAsia="zh-CN"/>
              </w:rPr>
              <w:t>（含）</w:t>
            </w:r>
            <w:r>
              <w:rPr>
                <w:rFonts w:hint="eastAsia" w:ascii="宋体" w:hAnsi="宋体" w:eastAsia="宋体" w:cs="宋体"/>
                <w:color w:val="auto"/>
                <w:sz w:val="21"/>
                <w:szCs w:val="21"/>
                <w:highlight w:val="none"/>
                <w:lang w:val="en-US" w:eastAsia="zh-CN"/>
              </w:rPr>
              <w:t>以上，生态效益显著。</w:t>
            </w:r>
          </w:p>
          <w:p w14:paraId="3D94FE85">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（3）可持续性影响：林业有害生物可持续控制明显。</w:t>
            </w:r>
          </w:p>
          <w:p w14:paraId="0C74261B">
            <w:pPr>
              <w:keepNext w:val="0"/>
              <w:keepLines w:val="0"/>
              <w:pageBreakBefore w:val="0"/>
              <w:widowControl w:val="0"/>
              <w:numPr>
                <w:ilvl w:val="0"/>
                <w:numId w:val="0"/>
              </w:numPr>
              <w:kinsoku/>
              <w:wordWrap/>
              <w:overflowPunct/>
              <w:topLinePunct w:val="0"/>
              <w:autoSpaceDE/>
              <w:autoSpaceDN/>
              <w:bidi w:val="0"/>
              <w:adjustRightInd/>
              <w:snapToGrid/>
              <w:spacing w:line="380" w:lineRule="exact"/>
              <w:jc w:val="both"/>
              <w:textAlignment w:val="auto"/>
              <w:rPr>
                <w:rFonts w:hint="eastAsia" w:ascii="宋体" w:hAnsi="宋体" w:eastAsia="宋体" w:cs="宋体"/>
                <w:b/>
                <w:color w:val="auto"/>
                <w:kern w:val="21"/>
                <w:sz w:val="21"/>
                <w:szCs w:val="21"/>
                <w:highlight w:val="none"/>
              </w:rPr>
            </w:pPr>
            <w:r>
              <w:rPr>
                <w:rFonts w:hint="eastAsia" w:ascii="宋体" w:hAnsi="宋体" w:eastAsia="宋体" w:cs="宋体"/>
                <w:color w:val="auto"/>
                <w:sz w:val="21"/>
                <w:szCs w:val="21"/>
                <w:highlight w:val="none"/>
                <w:lang w:val="en-US" w:eastAsia="zh-CN"/>
              </w:rPr>
              <w:t>3.满意度指标：涉及林区职工和周边群众满意度大于90%。</w:t>
            </w:r>
          </w:p>
        </w:tc>
        <w:tc>
          <w:tcPr>
            <w:tcW w:w="678" w:type="dxa"/>
            <w:shd w:val="clear" w:color="auto" w:fill="auto"/>
            <w:vAlign w:val="center"/>
          </w:tcPr>
          <w:p w14:paraId="3D23057E">
            <w:pPr>
              <w:spacing w:line="380" w:lineRule="exact"/>
              <w:ind w:firstLine="0" w:firstLineChars="0"/>
              <w:jc w:val="center"/>
              <w:rPr>
                <w:rFonts w:hint="eastAsia" w:ascii="宋体" w:hAnsi="宋体"/>
                <w:b/>
                <w:color w:val="auto"/>
                <w:kern w:val="21"/>
                <w:sz w:val="21"/>
                <w:szCs w:val="21"/>
                <w:highlight w:val="none"/>
              </w:rPr>
            </w:pPr>
            <w:r>
              <w:rPr>
                <w:rFonts w:hint="eastAsia" w:ascii="宋体" w:hAnsi="宋体"/>
                <w:color w:val="auto"/>
                <w:sz w:val="21"/>
                <w:szCs w:val="21"/>
                <w:highlight w:val="none"/>
              </w:rPr>
              <w:t>1</w:t>
            </w:r>
          </w:p>
        </w:tc>
        <w:tc>
          <w:tcPr>
            <w:tcW w:w="567" w:type="dxa"/>
            <w:shd w:val="clear" w:color="auto" w:fill="auto"/>
            <w:vAlign w:val="center"/>
          </w:tcPr>
          <w:p w14:paraId="2A2DBA74">
            <w:pPr>
              <w:spacing w:line="380" w:lineRule="exact"/>
              <w:ind w:firstLine="0" w:firstLineChars="0"/>
              <w:jc w:val="center"/>
              <w:rPr>
                <w:rFonts w:hint="eastAsia" w:ascii="宋体" w:hAnsi="宋体"/>
                <w:b/>
                <w:color w:val="auto"/>
                <w:kern w:val="21"/>
                <w:sz w:val="21"/>
                <w:szCs w:val="21"/>
                <w:highlight w:val="none"/>
              </w:rPr>
            </w:pPr>
            <w:r>
              <w:rPr>
                <w:rFonts w:hint="eastAsia" w:ascii="宋体" w:hAnsi="宋体"/>
                <w:color w:val="auto"/>
                <w:sz w:val="21"/>
                <w:szCs w:val="21"/>
                <w:highlight w:val="none"/>
              </w:rPr>
              <w:t>项</w:t>
            </w:r>
          </w:p>
        </w:tc>
        <w:tc>
          <w:tcPr>
            <w:tcW w:w="905" w:type="dxa"/>
            <w:shd w:val="clear" w:color="auto" w:fill="auto"/>
            <w:vAlign w:val="center"/>
          </w:tcPr>
          <w:p w14:paraId="6C6E1EFC">
            <w:pPr>
              <w:spacing w:line="380" w:lineRule="exact"/>
              <w:ind w:firstLine="0" w:firstLineChars="0"/>
              <w:jc w:val="center"/>
              <w:rPr>
                <w:rFonts w:hint="default" w:ascii="宋体" w:hAnsi="宋体" w:eastAsia="宋体"/>
                <w:b/>
                <w:color w:val="auto"/>
                <w:kern w:val="21"/>
                <w:sz w:val="21"/>
                <w:szCs w:val="21"/>
                <w:highlight w:val="none"/>
                <w:lang w:val="en-US" w:eastAsia="zh-CN"/>
              </w:rPr>
            </w:pPr>
            <w:r>
              <w:rPr>
                <w:rFonts w:hint="eastAsia" w:ascii="宋体" w:hAnsi="宋体"/>
                <w:b/>
                <w:color w:val="auto"/>
                <w:kern w:val="21"/>
                <w:sz w:val="21"/>
                <w:szCs w:val="21"/>
                <w:highlight w:val="none"/>
                <w:lang w:val="en-US" w:eastAsia="zh-CN"/>
              </w:rPr>
              <w:t>198.14</w:t>
            </w:r>
          </w:p>
        </w:tc>
      </w:tr>
      <w:tr w14:paraId="03C9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730" w:type="dxa"/>
            <w:gridSpan w:val="8"/>
            <w:vAlign w:val="center"/>
          </w:tcPr>
          <w:p w14:paraId="22C8935B">
            <w:pPr>
              <w:adjustRightInd w:val="0"/>
              <w:spacing w:line="360" w:lineRule="exact"/>
              <w:ind w:firstLine="0" w:firstLineChars="0"/>
              <w:jc w:val="left"/>
              <w:rPr>
                <w:rFonts w:ascii="宋体" w:hAnsi="宋体"/>
                <w:color w:val="auto"/>
                <w:kern w:val="0"/>
                <w:sz w:val="21"/>
                <w:szCs w:val="21"/>
                <w:highlight w:val="none"/>
              </w:rPr>
            </w:pPr>
            <w:r>
              <w:rPr>
                <w:rFonts w:hint="eastAsia" w:ascii="宋体" w:hAnsi="宋体"/>
                <w:color w:val="auto"/>
                <w:kern w:val="0"/>
                <w:sz w:val="21"/>
                <w:szCs w:val="21"/>
                <w:highlight w:val="none"/>
              </w:rPr>
              <w:t>▲二</w:t>
            </w:r>
            <w:r>
              <w:rPr>
                <w:rFonts w:hint="eastAsia" w:ascii="宋体" w:hAnsi="宋体"/>
                <w:b/>
                <w:color w:val="auto"/>
                <w:kern w:val="0"/>
                <w:sz w:val="21"/>
                <w:szCs w:val="21"/>
                <w:highlight w:val="none"/>
              </w:rPr>
              <w:t>、</w:t>
            </w:r>
            <w:r>
              <w:rPr>
                <w:rFonts w:hint="eastAsia" w:ascii="宋体" w:hAnsi="宋体"/>
                <w:b/>
                <w:bCs/>
                <w:color w:val="auto"/>
                <w:sz w:val="21"/>
                <w:szCs w:val="21"/>
                <w:highlight w:val="none"/>
              </w:rPr>
              <w:t>商务要求</w:t>
            </w:r>
          </w:p>
        </w:tc>
      </w:tr>
      <w:tr w14:paraId="4E49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23" w:type="dxa"/>
            <w:gridSpan w:val="3"/>
            <w:vAlign w:val="center"/>
          </w:tcPr>
          <w:p w14:paraId="4A6CB9ED">
            <w:pPr>
              <w:spacing w:line="340" w:lineRule="exact"/>
              <w:ind w:firstLine="0" w:firstLineChars="0"/>
              <w:jc w:val="center"/>
              <w:rPr>
                <w:rFonts w:hint="eastAsia" w:ascii="宋体" w:hAnsi="宋体"/>
                <w:color w:val="auto"/>
                <w:kern w:val="0"/>
                <w:sz w:val="21"/>
                <w:szCs w:val="21"/>
                <w:highlight w:val="none"/>
              </w:rPr>
            </w:pPr>
            <w:r>
              <w:rPr>
                <w:rFonts w:hint="eastAsia" w:ascii="宋体" w:hAnsi="宋体" w:cs="宋体"/>
                <w:b/>
                <w:bCs/>
                <w:color w:val="auto"/>
                <w:sz w:val="21"/>
                <w:szCs w:val="21"/>
                <w:highlight w:val="none"/>
              </w:rPr>
              <w:t>1.服务期限及服务地点</w:t>
            </w:r>
          </w:p>
        </w:tc>
        <w:tc>
          <w:tcPr>
            <w:tcW w:w="8007" w:type="dxa"/>
            <w:gridSpan w:val="5"/>
            <w:vAlign w:val="center"/>
          </w:tcPr>
          <w:p w14:paraId="07502F44">
            <w:pPr>
              <w:spacing w:line="34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（1）服务期限：自签订合同之日起至2026年12月31日前完成本项目采购范围内的服务并验收合格。</w:t>
            </w:r>
          </w:p>
          <w:p w14:paraId="6820DB00">
            <w:pPr>
              <w:spacing w:line="340" w:lineRule="exact"/>
              <w:ind w:firstLine="0" w:firstLineChars="0"/>
              <w:rPr>
                <w:rFonts w:hint="eastAsia" w:ascii="宋体" w:hAnsi="宋体"/>
                <w:color w:val="auto"/>
                <w:kern w:val="0"/>
                <w:sz w:val="21"/>
                <w:szCs w:val="21"/>
                <w:highlight w:val="none"/>
              </w:rPr>
            </w:pPr>
            <w:r>
              <w:rPr>
                <w:rFonts w:hint="eastAsia" w:ascii="宋体" w:hAnsi="宋体" w:cs="宋体"/>
                <w:color w:val="auto"/>
                <w:sz w:val="21"/>
                <w:szCs w:val="21"/>
                <w:highlight w:val="none"/>
              </w:rPr>
              <w:t>（2）服务地点：</w:t>
            </w:r>
            <w:r>
              <w:rPr>
                <w:rFonts w:hint="eastAsia" w:ascii="宋体" w:hAnsi="宋体" w:cs="宋体"/>
                <w:color w:val="auto"/>
                <w:kern w:val="0"/>
                <w:sz w:val="21"/>
                <w:szCs w:val="21"/>
                <w:highlight w:val="none"/>
              </w:rPr>
              <w:t>广西桂林市</w:t>
            </w:r>
            <w:r>
              <w:rPr>
                <w:rFonts w:hint="eastAsia" w:ascii="宋体" w:hAnsi="宋体" w:cs="宋体"/>
                <w:color w:val="auto"/>
                <w:kern w:val="0"/>
                <w:sz w:val="21"/>
                <w:szCs w:val="21"/>
                <w:highlight w:val="none"/>
                <w:lang w:eastAsia="zh-CN"/>
              </w:rPr>
              <w:t>平乐</w:t>
            </w:r>
            <w:r>
              <w:rPr>
                <w:rFonts w:hint="eastAsia" w:ascii="宋体" w:hAnsi="宋体" w:cs="宋体"/>
                <w:color w:val="auto"/>
                <w:kern w:val="0"/>
                <w:sz w:val="21"/>
                <w:szCs w:val="21"/>
                <w:highlight w:val="none"/>
              </w:rPr>
              <w:t>县采购人指定地点。</w:t>
            </w:r>
          </w:p>
        </w:tc>
      </w:tr>
      <w:tr w14:paraId="2AB4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23" w:type="dxa"/>
            <w:gridSpan w:val="3"/>
            <w:vAlign w:val="center"/>
          </w:tcPr>
          <w:p w14:paraId="30A412D1">
            <w:pPr>
              <w:adjustRightInd w:val="0"/>
              <w:spacing w:line="360" w:lineRule="exact"/>
              <w:ind w:firstLine="0" w:firstLineChars="0"/>
              <w:jc w:val="center"/>
              <w:rPr>
                <w:rFonts w:hint="eastAsia" w:ascii="宋体" w:hAnsi="宋体"/>
                <w:color w:val="auto"/>
                <w:kern w:val="0"/>
                <w:sz w:val="21"/>
                <w:szCs w:val="21"/>
                <w:highlight w:val="none"/>
              </w:rPr>
            </w:pPr>
            <w:r>
              <w:rPr>
                <w:rFonts w:hint="eastAsia" w:ascii="宋体" w:hAnsi="宋体" w:cs="宋体"/>
                <w:b/>
                <w:color w:val="auto"/>
                <w:sz w:val="21"/>
                <w:szCs w:val="21"/>
                <w:highlight w:val="none"/>
              </w:rPr>
              <w:t>2.</w:t>
            </w:r>
            <w:r>
              <w:rPr>
                <w:rFonts w:hint="eastAsia" w:ascii="宋体" w:hAnsi="宋体" w:cs="宋体"/>
                <w:b/>
                <w:color w:val="auto"/>
                <w:sz w:val="21"/>
                <w:szCs w:val="21"/>
                <w:highlight w:val="none"/>
                <w:lang w:eastAsia="zh-CN"/>
              </w:rPr>
              <w:t>结算办法及</w:t>
            </w:r>
            <w:r>
              <w:rPr>
                <w:rFonts w:hint="eastAsia" w:ascii="宋体" w:hAnsi="宋体" w:cs="宋体"/>
                <w:b/>
                <w:color w:val="auto"/>
                <w:sz w:val="21"/>
                <w:szCs w:val="21"/>
                <w:highlight w:val="none"/>
              </w:rPr>
              <w:t>付款方式</w:t>
            </w:r>
          </w:p>
        </w:tc>
        <w:tc>
          <w:tcPr>
            <w:tcW w:w="8007" w:type="dxa"/>
            <w:gridSpan w:val="5"/>
            <w:vAlign w:val="center"/>
          </w:tcPr>
          <w:p w14:paraId="74DC3840">
            <w:pPr>
              <w:spacing w:line="340" w:lineRule="exact"/>
              <w:ind w:firstLine="0" w:firstLineChars="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（1）结算办法：本项目依据供应商在服务期限内实际完成的服务项目及所购置杀虫药物、器具数量，结合供应商《服务项目及杀虫药物、器具单价明细表》中所报各项目单价据实结算。</w:t>
            </w:r>
            <w:r>
              <w:rPr>
                <w:rFonts w:hint="eastAsia" w:ascii="宋体" w:hAnsi="宋体" w:cs="宋体"/>
                <w:color w:val="auto"/>
                <w:kern w:val="0"/>
                <w:sz w:val="21"/>
                <w:szCs w:val="21"/>
                <w:highlight w:val="none"/>
                <w:lang w:val="en-US" w:eastAsia="zh-CN" w:bidi="ar"/>
              </w:rPr>
              <w:t>某服务项目或</w:t>
            </w:r>
            <w:r>
              <w:rPr>
                <w:rFonts w:hint="eastAsia" w:ascii="宋体" w:hAnsi="宋体" w:cs="宋体"/>
                <w:color w:val="auto"/>
                <w:sz w:val="21"/>
                <w:szCs w:val="21"/>
                <w:highlight w:val="none"/>
                <w:lang w:val="en-US" w:eastAsia="zh-CN"/>
              </w:rPr>
              <w:t>所购置杀虫药物、器具</w:t>
            </w:r>
            <w:r>
              <w:rPr>
                <w:rFonts w:hint="eastAsia" w:ascii="宋体" w:hAnsi="宋体" w:eastAsia="宋体" w:cs="宋体"/>
                <w:color w:val="auto"/>
                <w:kern w:val="0"/>
                <w:sz w:val="21"/>
                <w:szCs w:val="21"/>
                <w:highlight w:val="none"/>
                <w:lang w:val="en-US" w:eastAsia="zh-CN" w:bidi="ar"/>
              </w:rPr>
              <w:t>结算</w:t>
            </w:r>
            <w:r>
              <w:rPr>
                <w:rFonts w:hint="eastAsia" w:ascii="宋体" w:hAnsi="宋体" w:cs="宋体"/>
                <w:color w:val="auto"/>
                <w:kern w:val="0"/>
                <w:sz w:val="21"/>
                <w:szCs w:val="21"/>
                <w:highlight w:val="none"/>
                <w:lang w:val="en-US" w:eastAsia="zh-CN" w:bidi="ar"/>
              </w:rPr>
              <w:t>价格</w:t>
            </w:r>
            <w:r>
              <w:rPr>
                <w:rFonts w:hint="eastAsia" w:ascii="宋体" w:hAnsi="宋体" w:eastAsia="宋体" w:cs="宋体"/>
                <w:color w:val="auto"/>
                <w:kern w:val="0"/>
                <w:sz w:val="21"/>
                <w:szCs w:val="21"/>
                <w:highlight w:val="none"/>
                <w:lang w:val="en-US" w:eastAsia="zh-CN" w:bidi="ar"/>
              </w:rPr>
              <w:t xml:space="preserve"> = </w:t>
            </w:r>
            <w:r>
              <w:rPr>
                <w:rFonts w:hint="eastAsia" w:ascii="宋体" w:hAnsi="宋体" w:cs="宋体"/>
                <w:color w:val="auto"/>
                <w:kern w:val="0"/>
                <w:sz w:val="21"/>
                <w:szCs w:val="21"/>
                <w:highlight w:val="none"/>
                <w:lang w:val="en-US" w:eastAsia="zh-CN" w:bidi="ar"/>
              </w:rPr>
              <w:t>单价报价</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实际完成数量。</w:t>
            </w:r>
            <w:r>
              <w:rPr>
                <w:rFonts w:hint="eastAsia" w:ascii="宋体" w:hAnsi="宋体" w:eastAsia="宋体" w:cs="宋体"/>
                <w:color w:val="auto"/>
                <w:kern w:val="0"/>
                <w:sz w:val="21"/>
                <w:szCs w:val="21"/>
                <w:highlight w:val="none"/>
                <w:lang w:val="en-US" w:eastAsia="zh-CN" w:bidi="ar"/>
              </w:rPr>
              <w:t>结算费用 =∑（各</w:t>
            </w:r>
            <w:r>
              <w:rPr>
                <w:rFonts w:hint="eastAsia" w:ascii="宋体" w:hAnsi="宋体" w:cs="宋体"/>
                <w:color w:val="auto"/>
                <w:kern w:val="0"/>
                <w:sz w:val="21"/>
                <w:szCs w:val="21"/>
                <w:highlight w:val="none"/>
                <w:lang w:val="en-US" w:eastAsia="zh-CN" w:bidi="ar"/>
              </w:rPr>
              <w:t>服务项目或</w:t>
            </w:r>
            <w:r>
              <w:rPr>
                <w:rFonts w:hint="eastAsia" w:ascii="宋体" w:hAnsi="宋体" w:cs="宋体"/>
                <w:color w:val="auto"/>
                <w:sz w:val="21"/>
                <w:szCs w:val="21"/>
                <w:highlight w:val="none"/>
                <w:lang w:val="en-US" w:eastAsia="zh-CN"/>
              </w:rPr>
              <w:t>所购置杀虫药物、器具</w:t>
            </w:r>
            <w:r>
              <w:rPr>
                <w:rFonts w:hint="eastAsia" w:ascii="宋体" w:hAnsi="宋体" w:eastAsia="宋体" w:cs="宋体"/>
                <w:color w:val="auto"/>
                <w:kern w:val="0"/>
                <w:sz w:val="21"/>
                <w:szCs w:val="21"/>
                <w:highlight w:val="none"/>
                <w:lang w:val="en-US" w:eastAsia="zh-CN" w:bidi="ar"/>
              </w:rPr>
              <w:t>数</w:t>
            </w:r>
            <w:r>
              <w:rPr>
                <w:rFonts w:hint="eastAsia" w:ascii="宋体" w:hAnsi="宋体" w:cs="宋体"/>
                <w:color w:val="auto"/>
                <w:kern w:val="0"/>
                <w:sz w:val="21"/>
                <w:szCs w:val="21"/>
                <w:highlight w:val="none"/>
                <w:lang w:val="en-US" w:eastAsia="zh-CN" w:bidi="ar"/>
              </w:rPr>
              <w:t>量</w:t>
            </w:r>
            <w:r>
              <w:rPr>
                <w:rFonts w:hint="eastAsia" w:ascii="宋体" w:hAnsi="宋体" w:eastAsia="宋体" w:cs="宋体"/>
                <w:color w:val="auto"/>
                <w:kern w:val="0"/>
                <w:sz w:val="21"/>
                <w:szCs w:val="21"/>
                <w:highlight w:val="none"/>
                <w:lang w:val="en-US" w:eastAsia="zh-CN" w:bidi="ar"/>
              </w:rPr>
              <w:t>× 对应</w:t>
            </w:r>
            <w:r>
              <w:rPr>
                <w:rFonts w:hint="eastAsia" w:ascii="宋体" w:hAnsi="宋体" w:cs="宋体"/>
                <w:color w:val="auto"/>
                <w:kern w:val="0"/>
                <w:sz w:val="21"/>
                <w:szCs w:val="21"/>
                <w:highlight w:val="none"/>
                <w:lang w:val="en-US" w:eastAsia="zh-CN" w:bidi="ar"/>
              </w:rPr>
              <w:t>单价报价</w:t>
            </w:r>
            <w:r>
              <w:rPr>
                <w:rFonts w:hint="eastAsia" w:ascii="宋体" w:hAnsi="宋体" w:eastAsia="宋体" w:cs="宋体"/>
                <w:color w:val="auto"/>
                <w:kern w:val="0"/>
                <w:sz w:val="21"/>
                <w:szCs w:val="21"/>
                <w:highlight w:val="none"/>
                <w:lang w:val="en-US" w:eastAsia="zh-CN" w:bidi="ar"/>
              </w:rPr>
              <w:t>）。</w:t>
            </w:r>
          </w:p>
          <w:p w14:paraId="43498CD0">
            <w:pPr>
              <w:spacing w:line="340" w:lineRule="exact"/>
              <w:ind w:firstLine="0" w:firstLineChars="0"/>
              <w:rPr>
                <w:rFonts w:hint="eastAsia" w:ascii="宋体" w:hAnsi="宋体"/>
                <w:color w:val="auto"/>
                <w:kern w:val="0"/>
                <w:sz w:val="21"/>
                <w:szCs w:val="21"/>
                <w:highlight w:val="none"/>
              </w:rPr>
            </w:pPr>
            <w:r>
              <w:rPr>
                <w:rFonts w:hint="eastAsia" w:ascii="宋体" w:hAnsi="宋体" w:cs="宋体"/>
                <w:color w:val="auto"/>
                <w:sz w:val="21"/>
                <w:szCs w:val="21"/>
                <w:highlight w:val="none"/>
                <w:lang w:val="en-US" w:eastAsia="zh-CN"/>
              </w:rPr>
              <w:t>（2）付款方式：供应商</w:t>
            </w:r>
            <w:r>
              <w:rPr>
                <w:rFonts w:hint="eastAsia" w:ascii="宋体" w:hAnsi="宋体" w:eastAsia="宋体" w:cs="宋体"/>
                <w:color w:val="auto"/>
                <w:sz w:val="21"/>
                <w:szCs w:val="21"/>
                <w:highlight w:val="none"/>
              </w:rPr>
              <w:t>完成枯死松树清理数量</w:t>
            </w:r>
            <w:r>
              <w:rPr>
                <w:rFonts w:hint="eastAsia" w:ascii="宋体" w:hAnsi="宋体" w:cs="宋体"/>
                <w:color w:val="auto"/>
                <w:sz w:val="21"/>
                <w:szCs w:val="21"/>
                <w:highlight w:val="none"/>
                <w:lang w:eastAsia="zh-CN"/>
              </w:rPr>
              <w:t>达</w:t>
            </w:r>
            <w:r>
              <w:rPr>
                <w:rFonts w:hint="eastAsia" w:ascii="宋体" w:hAnsi="宋体" w:eastAsia="宋体" w:cs="宋体"/>
                <w:color w:val="auto"/>
                <w:sz w:val="21"/>
                <w:szCs w:val="21"/>
                <w:highlight w:val="none"/>
                <w:lang w:val="en-US" w:eastAsia="zh-CN"/>
              </w:rPr>
              <w:t>3000</w:t>
            </w:r>
            <w:r>
              <w:rPr>
                <w:rFonts w:hint="eastAsia" w:ascii="宋体" w:hAnsi="宋体" w:eastAsia="宋体" w:cs="宋体"/>
                <w:color w:val="auto"/>
                <w:sz w:val="21"/>
                <w:szCs w:val="21"/>
                <w:highlight w:val="none"/>
              </w:rPr>
              <w:t>株，</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经采购人进行质量抽检合格后</w:t>
            </w:r>
            <w:r>
              <w:rPr>
                <w:rFonts w:hint="eastAsia" w:ascii="宋体" w:hAnsi="宋体" w:cs="宋体"/>
                <w:color w:val="auto"/>
                <w:sz w:val="21"/>
                <w:szCs w:val="21"/>
                <w:highlight w:val="none"/>
                <w:lang w:val="en-US" w:eastAsia="zh-CN"/>
              </w:rPr>
              <w:t>10个</w:t>
            </w:r>
            <w:r>
              <w:rPr>
                <w:rFonts w:hint="eastAsia" w:ascii="宋体" w:hAnsi="宋体" w:eastAsia="宋体" w:cs="宋体"/>
                <w:color w:val="auto"/>
                <w:sz w:val="21"/>
                <w:szCs w:val="21"/>
                <w:highlight w:val="none"/>
              </w:rPr>
              <w:t>工作日内，采购人向供应商支付合同金额的</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全部合同服务内容履行完毕，经采购人最终验收合格并出具</w:t>
            </w:r>
            <w:r>
              <w:rPr>
                <w:rFonts w:hint="eastAsia" w:ascii="宋体" w:hAnsi="宋体" w:cs="宋体"/>
                <w:color w:val="auto"/>
                <w:sz w:val="21"/>
                <w:szCs w:val="21"/>
                <w:highlight w:val="none"/>
                <w:lang w:eastAsia="zh-CN"/>
              </w:rPr>
              <w:t>《政府采购项目合同验收书》</w:t>
            </w:r>
            <w:r>
              <w:rPr>
                <w:rFonts w:hint="eastAsia" w:ascii="宋体" w:hAnsi="宋体" w:eastAsia="宋体" w:cs="宋体"/>
                <w:color w:val="auto"/>
                <w:sz w:val="21"/>
                <w:szCs w:val="21"/>
                <w:highlight w:val="none"/>
              </w:rPr>
              <w:t>后1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个工作日内，采购人</w:t>
            </w:r>
            <w:r>
              <w:rPr>
                <w:rFonts w:hint="eastAsia" w:ascii="宋体" w:hAnsi="宋体" w:cs="宋体"/>
                <w:color w:val="auto"/>
                <w:sz w:val="21"/>
                <w:szCs w:val="21"/>
                <w:highlight w:val="none"/>
                <w:lang w:eastAsia="zh-CN"/>
              </w:rPr>
              <w:t>根据供应商实际完成量据实结算至应付款的</w:t>
            </w:r>
            <w:r>
              <w:rPr>
                <w:rFonts w:hint="eastAsia" w:ascii="宋体" w:hAnsi="宋体" w:cs="宋体"/>
                <w:color w:val="auto"/>
                <w:sz w:val="21"/>
                <w:szCs w:val="21"/>
                <w:highlight w:val="none"/>
                <w:lang w:val="en-US" w:eastAsia="zh-CN"/>
              </w:rPr>
              <w:t>100%（无息）。采购人每次付款前，供应商必须向采购人开具相应金额的合法发票，否则，采购人有权拒绝付款。</w:t>
            </w:r>
          </w:p>
        </w:tc>
      </w:tr>
      <w:tr w14:paraId="13BE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23" w:type="dxa"/>
            <w:gridSpan w:val="3"/>
            <w:vAlign w:val="center"/>
          </w:tcPr>
          <w:p w14:paraId="5196BB60">
            <w:pPr>
              <w:spacing w:line="340" w:lineRule="exact"/>
              <w:ind w:firstLine="0" w:firstLineChars="0"/>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rPr>
              <w:t>3.</w:t>
            </w:r>
            <w:r>
              <w:rPr>
                <w:rFonts w:hint="eastAsia" w:ascii="宋体" w:hAnsi="宋体" w:eastAsia="宋体" w:cs="宋体"/>
                <w:b/>
                <w:color w:val="auto"/>
                <w:sz w:val="21"/>
                <w:szCs w:val="21"/>
                <w:highlight w:val="none"/>
              </w:rPr>
              <w:t>验收要求及标准</w:t>
            </w:r>
            <w:r>
              <w:rPr>
                <w:rFonts w:hint="eastAsia" w:ascii="宋体" w:hAnsi="宋体" w:eastAsia="宋体" w:cs="宋体"/>
                <w:b/>
                <w:color w:val="auto"/>
                <w:sz w:val="21"/>
                <w:szCs w:val="21"/>
                <w:highlight w:val="none"/>
                <w:lang w:eastAsia="zh-CN"/>
              </w:rPr>
              <w:t>、监管措施要求</w:t>
            </w:r>
          </w:p>
          <w:p w14:paraId="26B91958">
            <w:pPr>
              <w:adjustRightInd w:val="0"/>
              <w:spacing w:line="360" w:lineRule="exact"/>
              <w:ind w:firstLine="0" w:firstLineChars="0"/>
              <w:jc w:val="center"/>
              <w:rPr>
                <w:rFonts w:hint="eastAsia" w:ascii="宋体" w:hAnsi="宋体"/>
                <w:color w:val="auto"/>
                <w:kern w:val="0"/>
                <w:sz w:val="21"/>
                <w:szCs w:val="21"/>
                <w:highlight w:val="none"/>
              </w:rPr>
            </w:pPr>
          </w:p>
        </w:tc>
        <w:tc>
          <w:tcPr>
            <w:tcW w:w="8007" w:type="dxa"/>
            <w:gridSpan w:val="5"/>
            <w:vAlign w:val="center"/>
          </w:tcPr>
          <w:p w14:paraId="01B91B5E">
            <w:pPr>
              <w:spacing w:line="340" w:lineRule="exact"/>
              <w:ind w:firstLine="0" w:firstLineChars="0"/>
              <w:rPr>
                <w:rFonts w:hint="eastAsia" w:ascii="宋体" w:hAnsi="宋体" w:cs="宋体"/>
                <w:b/>
                <w:color w:val="auto"/>
                <w:sz w:val="21"/>
                <w:szCs w:val="21"/>
                <w:highlight w:val="none"/>
              </w:rPr>
            </w:pP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验收要求</w:t>
            </w:r>
            <w:r>
              <w:rPr>
                <w:rFonts w:hint="eastAsia" w:ascii="宋体" w:hAnsi="宋体" w:eastAsia="宋体" w:cs="宋体"/>
                <w:b/>
                <w:color w:val="auto"/>
                <w:sz w:val="21"/>
                <w:szCs w:val="21"/>
                <w:highlight w:val="none"/>
                <w:lang w:eastAsia="zh-CN"/>
              </w:rPr>
              <w:t>：</w:t>
            </w:r>
            <w:r>
              <w:rPr>
                <w:rFonts w:hint="eastAsia" w:ascii="宋体" w:hAnsi="宋体" w:cs="宋体"/>
                <w:b/>
                <w:color w:val="auto"/>
                <w:sz w:val="21"/>
                <w:szCs w:val="21"/>
                <w:highlight w:val="none"/>
              </w:rPr>
              <w:t>要求成交供应商依据本竞争性磋商文件要求、响应文件承诺、强制执行的国家、行业、地方标准履行合同，并以此为验收标准。</w:t>
            </w:r>
          </w:p>
          <w:p w14:paraId="510583E3">
            <w:pPr>
              <w:spacing w:line="340" w:lineRule="exact"/>
              <w:ind w:firstLine="0" w:firstLineChars="0"/>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lang w:eastAsia="zh-CN"/>
              </w:rPr>
              <w:t>（</w:t>
            </w:r>
            <w:r>
              <w:rPr>
                <w:rFonts w:hint="eastAsia" w:ascii="宋体" w:hAnsi="宋体" w:cs="宋体"/>
                <w:b/>
                <w:color w:val="auto"/>
                <w:sz w:val="21"/>
                <w:szCs w:val="21"/>
                <w:highlight w:val="none"/>
                <w:lang w:val="en-US" w:eastAsia="zh-CN"/>
              </w:rPr>
              <w:t>2</w:t>
            </w:r>
            <w:r>
              <w:rPr>
                <w:rFonts w:hint="eastAsia" w:ascii="宋体" w:hAnsi="宋体" w:cs="宋体"/>
                <w:b/>
                <w:color w:val="auto"/>
                <w:sz w:val="21"/>
                <w:szCs w:val="21"/>
                <w:highlight w:val="none"/>
                <w:lang w:eastAsia="zh-CN"/>
              </w:rPr>
              <w:t>）</w:t>
            </w:r>
            <w:r>
              <w:rPr>
                <w:rFonts w:hint="eastAsia" w:ascii="宋体" w:hAnsi="宋体" w:eastAsia="宋体" w:cs="宋体"/>
                <w:b/>
                <w:color w:val="auto"/>
                <w:sz w:val="21"/>
                <w:szCs w:val="21"/>
                <w:highlight w:val="none"/>
                <w:lang w:eastAsia="zh-CN"/>
              </w:rPr>
              <w:t>监管措施</w:t>
            </w:r>
          </w:p>
          <w:p w14:paraId="6FF96E8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auto"/>
                <w:sz w:val="21"/>
                <w:szCs w:val="21"/>
                <w:highlight w:val="none"/>
                <w:lang w:eastAsia="zh-CN"/>
              </w:rPr>
            </w:pPr>
            <w:r>
              <w:rPr>
                <w:rFonts w:hint="default" w:ascii="Calibri" w:hAnsi="Calibri" w:eastAsia="宋体" w:cs="Calibri"/>
                <w:b/>
                <w:color w:val="auto"/>
                <w:sz w:val="21"/>
                <w:szCs w:val="21"/>
                <w:highlight w:val="none"/>
                <w:lang w:eastAsia="zh-CN"/>
              </w:rPr>
              <w:t>①</w:t>
            </w:r>
            <w:r>
              <w:rPr>
                <w:rFonts w:hint="eastAsia" w:ascii="宋体" w:hAnsi="宋体" w:eastAsia="宋体" w:cs="宋体"/>
                <w:b/>
                <w:color w:val="auto"/>
                <w:sz w:val="21"/>
                <w:szCs w:val="21"/>
                <w:highlight w:val="none"/>
                <w:lang w:eastAsia="zh-CN"/>
              </w:rPr>
              <w:t>采购人将</w:t>
            </w:r>
            <w:r>
              <w:rPr>
                <w:rFonts w:hint="eastAsia" w:ascii="宋体" w:hAnsi="宋体" w:eastAsia="宋体" w:cs="宋体"/>
                <w:color w:val="auto"/>
                <w:sz w:val="21"/>
                <w:szCs w:val="21"/>
                <w:highlight w:val="none"/>
                <w:lang w:eastAsia="zh-CN"/>
              </w:rPr>
              <w:t>松材线虫病防治成效巩固工作全面纳入县</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区、</w:t>
            </w:r>
            <w:r>
              <w:rPr>
                <w:rFonts w:hint="eastAsia" w:ascii="宋体" w:hAnsi="宋体" w:eastAsia="宋体" w:cs="宋体"/>
                <w:color w:val="auto"/>
                <w:sz w:val="21"/>
                <w:szCs w:val="21"/>
                <w:highlight w:val="none"/>
                <w:lang w:val="en-US" w:eastAsia="zh-CN"/>
              </w:rPr>
              <w:t>市)</w:t>
            </w:r>
            <w:r>
              <w:rPr>
                <w:rFonts w:hint="eastAsia" w:ascii="宋体" w:hAnsi="宋体" w:eastAsia="宋体" w:cs="宋体"/>
                <w:color w:val="auto"/>
                <w:sz w:val="21"/>
                <w:szCs w:val="21"/>
                <w:highlight w:val="none"/>
                <w:lang w:eastAsia="zh-CN"/>
              </w:rPr>
              <w:t>、乡、村三级林长制考核的核心内容，实行目标管理。</w:t>
            </w:r>
          </w:p>
          <w:p w14:paraId="099483B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宋体"/>
                <w:color w:val="auto"/>
                <w:sz w:val="21"/>
                <w:szCs w:val="21"/>
                <w:highlight w:val="none"/>
                <w:lang w:eastAsia="zh-CN"/>
              </w:rPr>
            </w:pPr>
            <w:r>
              <w:rPr>
                <w:rFonts w:hint="default" w:ascii="Calibri" w:hAnsi="Calibri" w:eastAsia="宋体" w:cs="Calibri"/>
                <w:b/>
                <w:color w:val="auto"/>
                <w:sz w:val="21"/>
                <w:szCs w:val="21"/>
                <w:highlight w:val="none"/>
                <w:lang w:eastAsia="zh-CN"/>
              </w:rPr>
              <w:t>②</w:t>
            </w:r>
            <w:r>
              <w:rPr>
                <w:rFonts w:hint="eastAsia" w:ascii="宋体" w:hAnsi="宋体" w:eastAsia="宋体" w:cs="宋体"/>
                <w:b/>
                <w:color w:val="auto"/>
                <w:sz w:val="21"/>
                <w:szCs w:val="21"/>
                <w:highlight w:val="none"/>
                <w:lang w:eastAsia="zh-CN"/>
              </w:rPr>
              <w:t>强化部门协同监管。</w:t>
            </w:r>
            <w:r>
              <w:rPr>
                <w:rFonts w:hint="eastAsia" w:ascii="宋体" w:hAnsi="宋体" w:eastAsia="宋体" w:cs="宋体"/>
                <w:color w:val="auto"/>
                <w:sz w:val="21"/>
                <w:szCs w:val="21"/>
                <w:highlight w:val="none"/>
                <w:lang w:eastAsia="zh-CN"/>
              </w:rPr>
              <w:t>县林业局履行行业主管和专业技术监管职责，负责制定标准、技术指导、质量核查和检疫执法。县财政、公安、交通运输、市场监管、电力、通信等部门依据职责，分别在资金保障、执法联动、运输检查、市场管理、涉木电缆盘和光缆盘监管等方面履行协同监管责任，形成联防联控合力。</w:t>
            </w:r>
          </w:p>
          <w:p w14:paraId="717C3B3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olor w:val="auto"/>
                <w:kern w:val="0"/>
                <w:sz w:val="21"/>
                <w:szCs w:val="21"/>
                <w:highlight w:val="none"/>
              </w:rPr>
            </w:pPr>
            <w:r>
              <w:rPr>
                <w:rFonts w:hint="default" w:ascii="Calibri" w:hAnsi="Calibri" w:eastAsia="宋体" w:cs="Calibri"/>
                <w:b/>
                <w:color w:val="auto"/>
                <w:sz w:val="21"/>
                <w:szCs w:val="21"/>
                <w:highlight w:val="none"/>
                <w:lang w:eastAsia="zh-CN"/>
              </w:rPr>
              <w:t>③</w:t>
            </w:r>
            <w:r>
              <w:rPr>
                <w:rFonts w:hint="eastAsia" w:ascii="宋体" w:hAnsi="宋体" w:eastAsia="宋体" w:cs="宋体"/>
                <w:b/>
                <w:color w:val="auto"/>
                <w:sz w:val="21"/>
                <w:szCs w:val="21"/>
                <w:highlight w:val="none"/>
                <w:lang w:eastAsia="zh-CN"/>
              </w:rPr>
              <w:t>强化全过程技术监督。</w:t>
            </w:r>
            <w:r>
              <w:rPr>
                <w:rFonts w:hint="eastAsia" w:ascii="宋体" w:hAnsi="宋体" w:eastAsia="宋体" w:cs="宋体"/>
                <w:color w:val="auto"/>
                <w:sz w:val="21"/>
                <w:szCs w:val="21"/>
                <w:highlight w:val="none"/>
                <w:lang w:eastAsia="zh-CN"/>
              </w:rPr>
              <w:t>对枯死木清理、媒介昆虫防治等关键作业环节，实行技术人员旁站式监督或巡回检查制度。监管人员需核查作业队伍是否按技术规程施工（如伐桩高度、除害处理方式、注药操作、诱捕器布设等）。质量跟踪核查：在集中除治期结束后，县林业局组织专项核查，采取随机抽查和重点检查相结合的方式，对清理质量进行“回头看”，重点核查是否存在遗漏枯死树、伐桩处理是否合格、疫木枝桠是否清理彻底、防治措施是否到位等。</w:t>
            </w:r>
          </w:p>
        </w:tc>
      </w:tr>
      <w:tr w14:paraId="3C3C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23" w:type="dxa"/>
            <w:gridSpan w:val="3"/>
            <w:vAlign w:val="center"/>
          </w:tcPr>
          <w:p w14:paraId="2B427AFB">
            <w:pPr>
              <w:adjustRightInd w:val="0"/>
              <w:spacing w:line="360" w:lineRule="exact"/>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档案管理</w:t>
            </w:r>
          </w:p>
        </w:tc>
        <w:tc>
          <w:tcPr>
            <w:tcW w:w="8007" w:type="dxa"/>
            <w:gridSpan w:val="5"/>
            <w:vAlign w:val="center"/>
          </w:tcPr>
          <w:p w14:paraId="3AE6E7D3">
            <w:pPr>
              <w:spacing w:line="340" w:lineRule="exact"/>
              <w:ind w:firstLine="0" w:firstLineChars="0"/>
              <w:rPr>
                <w:rFonts w:hint="eastAsia" w:ascii="宋体" w:hAnsi="宋体"/>
                <w:color w:val="auto"/>
                <w:kern w:val="0"/>
                <w:sz w:val="21"/>
                <w:szCs w:val="21"/>
                <w:highlight w:val="none"/>
              </w:rPr>
            </w:pPr>
            <w:r>
              <w:rPr>
                <w:rFonts w:hint="eastAsia" w:ascii="宋体" w:hAnsi="宋体" w:eastAsia="宋体" w:cs="宋体"/>
                <w:color w:val="auto"/>
                <w:sz w:val="21"/>
                <w:szCs w:val="21"/>
                <w:highlight w:val="none"/>
                <w:lang w:eastAsia="zh-CN"/>
              </w:rPr>
              <w:t>各项工作档案按档案管理标准管理，合同、电子档案、工作相片、现场记录表、验收表及验收相片皆归档保存。</w:t>
            </w:r>
          </w:p>
        </w:tc>
      </w:tr>
      <w:tr w14:paraId="3249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23" w:type="dxa"/>
            <w:gridSpan w:val="3"/>
            <w:vAlign w:val="center"/>
          </w:tcPr>
          <w:p w14:paraId="37F0C13D">
            <w:pPr>
              <w:adjustRightInd w:val="0"/>
              <w:spacing w:line="360" w:lineRule="exact"/>
              <w:ind w:firstLine="0" w:firstLineChars="0"/>
              <w:jc w:val="center"/>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5</w:t>
            </w:r>
            <w:r>
              <w:rPr>
                <w:rFonts w:hint="eastAsia" w:ascii="宋体" w:hAnsi="宋体" w:eastAsia="宋体" w:cs="宋体"/>
                <w:b/>
                <w:color w:val="auto"/>
                <w:sz w:val="21"/>
                <w:szCs w:val="21"/>
                <w:highlight w:val="none"/>
              </w:rPr>
              <w:t>.磋商报价</w:t>
            </w:r>
          </w:p>
        </w:tc>
        <w:tc>
          <w:tcPr>
            <w:tcW w:w="8007" w:type="dxa"/>
            <w:gridSpan w:val="5"/>
            <w:vAlign w:val="center"/>
          </w:tcPr>
          <w:p w14:paraId="5DD0FE3C">
            <w:pPr>
              <w:spacing w:line="340" w:lineRule="exact"/>
              <w:ind w:firstLine="0" w:firstLineChars="0"/>
              <w:rPr>
                <w:rFonts w:hint="eastAsia" w:ascii="宋体" w:hAnsi="宋体" w:cs="宋体"/>
                <w:b/>
                <w:color w:val="auto"/>
                <w:kern w:val="0"/>
                <w:sz w:val="21"/>
                <w:szCs w:val="21"/>
                <w:highlight w:val="none"/>
              </w:rPr>
            </w:pPr>
            <w:r>
              <w:rPr>
                <w:rFonts w:hint="eastAsia" w:ascii="宋体" w:hAnsi="宋体" w:eastAsia="宋体" w:cs="宋体"/>
                <w:color w:val="auto"/>
                <w:sz w:val="21"/>
                <w:szCs w:val="21"/>
                <w:highlight w:val="none"/>
                <w:lang w:val="en-US" w:eastAsia="zh-CN"/>
              </w:rPr>
              <w:t>供应商磋商报价包含完成本项目服务（枯死木清理，媒介昆虫防治，开展本项目松材线虫病疫情防控</w:t>
            </w:r>
            <w:r>
              <w:rPr>
                <w:rFonts w:hint="eastAsia" w:ascii="宋体" w:hAnsi="宋体" w:cs="宋体"/>
                <w:color w:val="auto"/>
                <w:sz w:val="21"/>
                <w:szCs w:val="21"/>
                <w:highlight w:val="none"/>
                <w:lang w:val="en-US" w:eastAsia="zh-CN"/>
              </w:rPr>
              <w:t>等）、购置</w:t>
            </w:r>
            <w:r>
              <w:rPr>
                <w:rFonts w:hint="eastAsia" w:ascii="宋体" w:hAnsi="宋体" w:eastAsia="宋体" w:cs="宋体"/>
                <w:color w:val="auto"/>
                <w:sz w:val="21"/>
                <w:szCs w:val="21"/>
                <w:highlight w:val="none"/>
                <w:lang w:val="en-US" w:eastAsia="zh-CN"/>
              </w:rPr>
              <w:t>杀虫药物、器具等费用，以及完成本项目服务所需的人工费、交通费、劳保费、差旅费、保险费、税金、采购代理服务费、材料费、物耗、验收费、管理费、相关伴随服务等服务期间可能发生的一切费用，供应商综合考虑在磋商报价中，</w:t>
            </w:r>
            <w:r>
              <w:rPr>
                <w:rFonts w:hint="eastAsia" w:ascii="宋体" w:hAnsi="宋体" w:eastAsia="宋体" w:cs="宋体"/>
                <w:color w:val="auto"/>
                <w:sz w:val="21"/>
                <w:szCs w:val="21"/>
                <w:highlight w:val="none"/>
                <w:lang w:eastAsia="zh-CN"/>
              </w:rPr>
              <w:t>在合同实施时，采购人将不予支付供应商没有列入的项目费用，并认为此项目的费用已包括在磋商报价中。</w:t>
            </w:r>
            <w:r>
              <w:rPr>
                <w:rFonts w:hint="eastAsia" w:ascii="宋体" w:hAnsi="宋体" w:cs="宋体"/>
                <w:color w:val="auto"/>
                <w:sz w:val="21"/>
                <w:szCs w:val="21"/>
                <w:highlight w:val="none"/>
                <w:lang w:val="en-US" w:eastAsia="zh-CN"/>
              </w:rPr>
              <w:t>本项目依据供应商在服务期限内实际完成的服务项目据实结算，供应商磋商时报出的最后磋商报价仅做为评审的依据，不作为最终结算的合同总价。</w:t>
            </w:r>
          </w:p>
        </w:tc>
      </w:tr>
      <w:tr w14:paraId="6E0B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723" w:type="dxa"/>
            <w:gridSpan w:val="3"/>
            <w:vAlign w:val="center"/>
          </w:tcPr>
          <w:p w14:paraId="528D2607">
            <w:pPr>
              <w:adjustRightInd w:val="0"/>
              <w:spacing w:line="360" w:lineRule="exact"/>
              <w:ind w:firstLine="0" w:firstLineChars="0"/>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6</w:t>
            </w:r>
            <w:r>
              <w:rPr>
                <w:rFonts w:hint="eastAsia" w:ascii="宋体" w:hAnsi="宋体" w:eastAsia="宋体" w:cs="宋体"/>
                <w:b/>
                <w:color w:val="auto"/>
                <w:sz w:val="21"/>
                <w:szCs w:val="21"/>
                <w:highlight w:val="none"/>
                <w:lang w:val="en-US" w:eastAsia="zh-CN"/>
              </w:rPr>
              <w:t>.保密要求</w:t>
            </w:r>
          </w:p>
        </w:tc>
        <w:tc>
          <w:tcPr>
            <w:tcW w:w="8007" w:type="dxa"/>
            <w:gridSpan w:val="5"/>
            <w:vAlign w:val="center"/>
          </w:tcPr>
          <w:p w14:paraId="5FAF4AC2">
            <w:pPr>
              <w:adjustRightInd w:val="0"/>
              <w:spacing w:line="360" w:lineRule="exact"/>
              <w:ind w:firstLine="0" w:firstLineChars="0"/>
              <w:jc w:val="left"/>
              <w:rPr>
                <w:rFonts w:hint="eastAsia" w:ascii="宋体" w:hAnsi="宋体"/>
                <w:color w:val="auto"/>
                <w:kern w:val="0"/>
                <w:sz w:val="21"/>
                <w:szCs w:val="21"/>
                <w:highlight w:val="none"/>
              </w:rPr>
            </w:pPr>
            <w:r>
              <w:rPr>
                <w:rFonts w:hint="eastAsia" w:ascii="宋体" w:hAnsi="宋体" w:eastAsia="宋体" w:cs="宋体"/>
                <w:color w:val="auto"/>
                <w:kern w:val="2"/>
                <w:sz w:val="21"/>
                <w:szCs w:val="21"/>
                <w:highlight w:val="none"/>
                <w:lang w:val="en-US" w:eastAsia="zh-CN" w:bidi="ar-SA"/>
              </w:rPr>
              <w:t>成交供应商必须严格遵守采购人各项管理规定，禁止复制</w:t>
            </w:r>
            <w:r>
              <w:rPr>
                <w:rFonts w:hint="eastAsia"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传播、引用所接触到的采购人各类业务数据、工作措施等信息，如出现</w:t>
            </w:r>
            <w:r>
              <w:rPr>
                <w:rFonts w:hint="eastAsia" w:ascii="宋体" w:hAnsi="宋体" w:cs="宋体"/>
                <w:color w:val="auto"/>
                <w:kern w:val="2"/>
                <w:sz w:val="21"/>
                <w:szCs w:val="21"/>
                <w:highlight w:val="none"/>
                <w:lang w:val="en-US" w:eastAsia="zh-CN" w:bidi="ar-SA"/>
              </w:rPr>
              <w:t>数据泄露</w:t>
            </w:r>
            <w:r>
              <w:rPr>
                <w:rFonts w:hint="eastAsia" w:ascii="宋体" w:hAnsi="宋体" w:eastAsia="宋体" w:cs="宋体"/>
                <w:color w:val="auto"/>
                <w:kern w:val="2"/>
                <w:sz w:val="21"/>
                <w:szCs w:val="21"/>
                <w:highlight w:val="none"/>
                <w:lang w:val="en-US" w:eastAsia="zh-CN" w:bidi="ar-SA"/>
              </w:rPr>
              <w:t>，采购人将终止服务合同，并将追究成交供应商相关法律责任。</w:t>
            </w:r>
          </w:p>
        </w:tc>
      </w:tr>
      <w:tr w14:paraId="5CD3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730" w:type="dxa"/>
            <w:gridSpan w:val="8"/>
            <w:vAlign w:val="center"/>
          </w:tcPr>
          <w:p w14:paraId="68C4B150">
            <w:pPr>
              <w:spacing w:line="340" w:lineRule="exact"/>
              <w:ind w:firstLine="0" w:firstLineChars="0"/>
              <w:rPr>
                <w:rFonts w:ascii="宋体" w:hAnsi="宋体"/>
                <w:b/>
                <w:color w:val="auto"/>
                <w:sz w:val="21"/>
                <w:szCs w:val="21"/>
                <w:highlight w:val="none"/>
              </w:rPr>
            </w:pPr>
            <w:r>
              <w:rPr>
                <w:rFonts w:hint="eastAsia" w:ascii="宋体" w:hAnsi="宋体"/>
                <w:b/>
                <w:color w:val="auto"/>
                <w:sz w:val="21"/>
                <w:szCs w:val="21"/>
                <w:highlight w:val="none"/>
              </w:rPr>
              <w:t>三、其他要求</w:t>
            </w:r>
          </w:p>
        </w:tc>
      </w:tr>
      <w:tr w14:paraId="546D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752" w:type="dxa"/>
            <w:gridSpan w:val="4"/>
            <w:vAlign w:val="center"/>
          </w:tcPr>
          <w:p w14:paraId="613E57B2">
            <w:pPr>
              <w:adjustRightInd w:val="0"/>
              <w:spacing w:line="360" w:lineRule="exact"/>
              <w:ind w:firstLine="0" w:firstLineChars="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1.项目实施方案</w:t>
            </w:r>
          </w:p>
        </w:tc>
        <w:tc>
          <w:tcPr>
            <w:tcW w:w="7978" w:type="dxa"/>
            <w:gridSpan w:val="4"/>
            <w:vAlign w:val="center"/>
          </w:tcPr>
          <w:p w14:paraId="1A17E3E9">
            <w:pPr>
              <w:adjustRightInd w:val="0"/>
              <w:spacing w:line="360" w:lineRule="exact"/>
              <w:ind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供应商于响应文件中提供本项目的“项目实施方案”，包含但不限于：</w:t>
            </w:r>
          </w:p>
          <w:p w14:paraId="5332B410">
            <w:pPr>
              <w:spacing w:line="360" w:lineRule="exact"/>
              <w:ind w:left="0" w:leftChars="0" w:firstLine="0" w:firstLine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1.实施技术方案</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 w:val="21"/>
                <w:szCs w:val="21"/>
                <w:highlight w:val="none"/>
              </w:rPr>
              <w:t>①实施组织办法及</w:t>
            </w:r>
            <w:r>
              <w:rPr>
                <w:rFonts w:hint="eastAsia" w:ascii="宋体" w:hAnsi="宋体" w:cs="宋体"/>
                <w:color w:val="auto"/>
                <w:sz w:val="21"/>
                <w:szCs w:val="21"/>
                <w:highlight w:val="none"/>
                <w:lang w:eastAsia="zh-CN"/>
              </w:rPr>
              <w:t>所采用</w:t>
            </w:r>
            <w:r>
              <w:rPr>
                <w:rFonts w:hint="eastAsia" w:ascii="宋体" w:hAnsi="宋体" w:cs="宋体"/>
                <w:color w:val="auto"/>
                <w:sz w:val="21"/>
                <w:szCs w:val="21"/>
                <w:highlight w:val="none"/>
              </w:rPr>
              <w:t>技术</w:t>
            </w:r>
            <w:r>
              <w:rPr>
                <w:rFonts w:hint="eastAsia" w:ascii="宋体" w:hAnsi="宋体" w:cs="宋体"/>
                <w:color w:val="auto"/>
                <w:sz w:val="21"/>
                <w:szCs w:val="21"/>
                <w:highlight w:val="none"/>
                <w:lang w:eastAsia="zh-CN"/>
              </w:rPr>
              <w:t>方案</w:t>
            </w:r>
            <w:r>
              <w:rPr>
                <w:rFonts w:hint="eastAsia" w:ascii="宋体" w:hAnsi="宋体" w:cs="宋体"/>
                <w:color w:val="auto"/>
                <w:sz w:val="21"/>
                <w:szCs w:val="21"/>
                <w:highlight w:val="none"/>
              </w:rPr>
              <w:t>；②</w:t>
            </w:r>
            <w:r>
              <w:rPr>
                <w:rFonts w:hint="eastAsia" w:ascii="宋体" w:hAnsi="宋体" w:cs="宋体"/>
                <w:color w:val="auto"/>
                <w:sz w:val="21"/>
                <w:szCs w:val="21"/>
                <w:highlight w:val="none"/>
                <w:lang w:eastAsia="zh-CN"/>
              </w:rPr>
              <w:t>防控管理</w:t>
            </w:r>
            <w:r>
              <w:rPr>
                <w:rFonts w:hint="eastAsia" w:ascii="宋体" w:hAnsi="宋体" w:cs="宋体"/>
                <w:color w:val="auto"/>
                <w:sz w:val="21"/>
                <w:szCs w:val="21"/>
                <w:highlight w:val="none"/>
              </w:rPr>
              <w:t>；③项目实施规范和管理制度；</w:t>
            </w: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rPr>
              <w:t>重点难点及解决办法</w:t>
            </w:r>
            <w:r>
              <w:rPr>
                <w:rFonts w:hint="eastAsia" w:ascii="宋体" w:hAnsi="宋体" w:cs="宋体"/>
                <w:color w:val="auto"/>
                <w:sz w:val="21"/>
                <w:szCs w:val="21"/>
                <w:highlight w:val="none"/>
                <w:lang w:eastAsia="zh-CN"/>
              </w:rPr>
              <w:t>等</w:t>
            </w:r>
            <w:r>
              <w:rPr>
                <w:rFonts w:hint="eastAsia" w:ascii="宋体" w:hAnsi="宋体" w:cs="宋体"/>
                <w:color w:val="auto"/>
                <w:sz w:val="21"/>
                <w:szCs w:val="21"/>
                <w:highlight w:val="none"/>
              </w:rPr>
              <w:t>。</w:t>
            </w:r>
          </w:p>
          <w:p w14:paraId="29BC6E2E">
            <w:pPr>
              <w:adjustRightInd w:val="0"/>
              <w:spacing w:line="360" w:lineRule="exact"/>
              <w:ind w:firstLine="0" w:firstLine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2.质量控制方案</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 w:val="21"/>
                <w:szCs w:val="21"/>
                <w:highlight w:val="none"/>
                <w:lang w:val="en-US" w:eastAsia="zh-CN"/>
              </w:rPr>
              <w:t>①项目实施进度安排；②质量管理体系和安全保障措施；③成果管理制度；</w:t>
            </w: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lang w:val="en-US" w:eastAsia="zh-CN"/>
              </w:rPr>
              <w:t>保密管理制度和相应措施等</w:t>
            </w:r>
            <w:r>
              <w:rPr>
                <w:rFonts w:hint="eastAsia" w:ascii="宋体" w:hAnsi="宋体" w:cs="宋体"/>
                <w:bCs/>
                <w:color w:val="auto"/>
                <w:sz w:val="21"/>
                <w:szCs w:val="21"/>
                <w:highlight w:val="none"/>
              </w:rPr>
              <w:t>。</w:t>
            </w:r>
          </w:p>
          <w:p w14:paraId="7D9C1FEF">
            <w:pPr>
              <w:adjustRightInd w:val="0"/>
              <w:spacing w:line="360" w:lineRule="exact"/>
              <w:ind w:firstLine="0" w:firstLineChars="0"/>
              <w:jc w:val="left"/>
              <w:rPr>
                <w:rFonts w:hint="default" w:ascii="宋体" w:hAnsi="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3.项目进度保障方案</w:t>
            </w:r>
            <w:r>
              <w:rPr>
                <w:rFonts w:hint="eastAsia" w:ascii="宋体" w:hAnsi="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包含但不限于</w:t>
            </w:r>
            <w:r>
              <w:rPr>
                <w:rFonts w:hint="eastAsia" w:ascii="宋体" w:hAnsi="宋体" w:cs="宋体"/>
                <w:color w:val="auto"/>
                <w:kern w:val="2"/>
                <w:sz w:val="21"/>
                <w:szCs w:val="21"/>
                <w:highlight w:val="none"/>
                <w:lang w:val="en-US" w:eastAsia="zh-CN" w:bidi="ar-SA"/>
              </w:rPr>
              <w:t>：</w:t>
            </w:r>
            <w:r>
              <w:rPr>
                <w:rFonts w:hint="eastAsia" w:ascii="宋体" w:hAnsi="宋体" w:cs="宋体"/>
                <w:color w:val="auto"/>
                <w:sz w:val="21"/>
                <w:szCs w:val="21"/>
                <w:highlight w:val="none"/>
                <w:lang w:val="en-US" w:eastAsia="zh-CN"/>
              </w:rPr>
              <w:t>①时间进度安排；②各个阶段工作安排；③进度保障方案等</w:t>
            </w:r>
            <w:r>
              <w:rPr>
                <w:rFonts w:hint="eastAsia" w:ascii="宋体" w:hAnsi="宋体" w:cs="宋体"/>
                <w:color w:val="auto"/>
                <w:sz w:val="21"/>
                <w:szCs w:val="21"/>
                <w:highlight w:val="none"/>
              </w:rPr>
              <w:t>。</w:t>
            </w:r>
          </w:p>
        </w:tc>
      </w:tr>
      <w:tr w14:paraId="544A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752" w:type="dxa"/>
            <w:gridSpan w:val="4"/>
            <w:vAlign w:val="center"/>
          </w:tcPr>
          <w:p w14:paraId="5F478CF9">
            <w:pPr>
              <w:adjustRightInd w:val="0"/>
              <w:spacing w:line="360" w:lineRule="exact"/>
              <w:ind w:firstLine="0" w:firstLineChars="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2.拟投入人员技术能力</w:t>
            </w:r>
          </w:p>
        </w:tc>
        <w:tc>
          <w:tcPr>
            <w:tcW w:w="7978" w:type="dxa"/>
            <w:gridSpan w:val="4"/>
            <w:vAlign w:val="center"/>
          </w:tcPr>
          <w:p w14:paraId="5819F57F">
            <w:pPr>
              <w:spacing w:line="340" w:lineRule="exact"/>
              <w:ind w:firstLine="0" w:firstLineChars="0"/>
              <w:jc w:val="left"/>
              <w:rPr>
                <w:rFonts w:hint="eastAsia" w:ascii="宋体" w:hAnsi="宋体"/>
                <w:b/>
                <w:color w:val="auto"/>
                <w:sz w:val="21"/>
                <w:szCs w:val="21"/>
                <w:highlight w:val="none"/>
              </w:rPr>
            </w:pPr>
            <w:r>
              <w:rPr>
                <w:rFonts w:hint="eastAsia" w:ascii="宋体" w:hAnsi="宋体" w:cs="宋体"/>
                <w:color w:val="auto"/>
                <w:kern w:val="0"/>
                <w:sz w:val="21"/>
                <w:szCs w:val="21"/>
                <w:highlight w:val="none"/>
              </w:rPr>
              <w:t>供应商</w:t>
            </w:r>
            <w:r>
              <w:rPr>
                <w:rFonts w:hint="eastAsia" w:ascii="宋体" w:hAnsi="宋体" w:eastAsia="宋体" w:cs="宋体"/>
                <w:color w:val="auto"/>
                <w:spacing w:val="-1"/>
                <w:sz w:val="21"/>
                <w:szCs w:val="21"/>
                <w:highlight w:val="none"/>
              </w:rPr>
              <w:t>拟投入项目负责人</w:t>
            </w:r>
            <w:r>
              <w:rPr>
                <w:rFonts w:hint="eastAsia" w:ascii="宋体" w:hAnsi="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rPr>
              <w:t>项目的技术人员</w:t>
            </w:r>
            <w:r>
              <w:rPr>
                <w:rFonts w:hint="eastAsia" w:ascii="宋体" w:hAnsi="宋体" w:eastAsia="宋体" w:cs="宋体"/>
                <w:color w:val="auto"/>
                <w:spacing w:val="-1"/>
                <w:sz w:val="21"/>
                <w:szCs w:val="21"/>
                <w:highlight w:val="none"/>
                <w:lang w:eastAsia="zh-CN"/>
              </w:rPr>
              <w:t>具有</w:t>
            </w:r>
            <w:r>
              <w:rPr>
                <w:rFonts w:hint="eastAsia" w:ascii="宋体" w:hAnsi="宋体" w:eastAsia="宋体" w:cs="宋体"/>
                <w:color w:val="auto"/>
                <w:spacing w:val="-1"/>
                <w:sz w:val="21"/>
                <w:szCs w:val="21"/>
                <w:highlight w:val="none"/>
              </w:rPr>
              <w:t>林业有害生物防治员</w:t>
            </w:r>
            <w:r>
              <w:rPr>
                <w:rFonts w:hint="eastAsia" w:ascii="宋体" w:hAnsi="宋体" w:eastAsia="宋体" w:cs="宋体"/>
                <w:color w:val="auto"/>
                <w:spacing w:val="-1"/>
                <w:sz w:val="21"/>
                <w:szCs w:val="21"/>
                <w:highlight w:val="none"/>
                <w:lang w:eastAsia="zh-CN"/>
              </w:rPr>
              <w:t>职业技能证书</w:t>
            </w:r>
            <w:r>
              <w:rPr>
                <w:rFonts w:hint="eastAsia" w:ascii="宋体" w:hAnsi="宋体" w:cs="宋体"/>
                <w:color w:val="auto"/>
                <w:spacing w:val="-1"/>
                <w:sz w:val="21"/>
                <w:szCs w:val="21"/>
                <w:highlight w:val="none"/>
                <w:lang w:eastAsia="zh-CN"/>
              </w:rPr>
              <w:t>。</w:t>
            </w:r>
          </w:p>
        </w:tc>
      </w:tr>
      <w:tr w14:paraId="4D45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1752" w:type="dxa"/>
            <w:gridSpan w:val="4"/>
            <w:vAlign w:val="center"/>
          </w:tcPr>
          <w:p w14:paraId="2B541B2F">
            <w:pPr>
              <w:adjustRightInd w:val="0"/>
              <w:spacing w:line="360" w:lineRule="exact"/>
              <w:ind w:firstLine="0" w:firstLineChars="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3.履约能力</w:t>
            </w:r>
          </w:p>
        </w:tc>
        <w:tc>
          <w:tcPr>
            <w:tcW w:w="7978" w:type="dxa"/>
            <w:gridSpan w:val="4"/>
            <w:vAlign w:val="center"/>
          </w:tcPr>
          <w:p w14:paraId="3A1644EB">
            <w:pPr>
              <w:spacing w:line="340" w:lineRule="exact"/>
              <w:ind w:firstLine="0" w:firstLineChars="0"/>
              <w:jc w:val="left"/>
              <w:rPr>
                <w:rFonts w:hint="eastAsia" w:ascii="宋体" w:hAnsi="宋体" w:cs="宋体"/>
                <w:color w:val="auto"/>
                <w:spacing w:val="-1"/>
                <w:sz w:val="21"/>
                <w:szCs w:val="21"/>
                <w:highlight w:val="none"/>
                <w:lang w:eastAsia="zh-CN"/>
              </w:rPr>
            </w:pPr>
            <w:r>
              <w:rPr>
                <w:rFonts w:hint="eastAsia" w:ascii="宋体" w:hAnsi="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rPr>
              <w:t>供应商</w:t>
            </w:r>
            <w:r>
              <w:rPr>
                <w:rFonts w:hint="eastAsia" w:ascii="宋体" w:hAnsi="宋体" w:eastAsia="宋体" w:cs="宋体"/>
                <w:color w:val="auto"/>
                <w:spacing w:val="-1"/>
                <w:sz w:val="21"/>
                <w:szCs w:val="21"/>
                <w:highlight w:val="none"/>
                <w:lang w:eastAsia="zh-CN"/>
              </w:rPr>
              <w:t>通过</w:t>
            </w:r>
            <w:r>
              <w:rPr>
                <w:rFonts w:hint="eastAsia" w:ascii="宋体" w:hAnsi="宋体" w:eastAsia="宋体" w:cs="宋体"/>
                <w:color w:val="auto"/>
                <w:spacing w:val="-1"/>
                <w:sz w:val="21"/>
                <w:szCs w:val="21"/>
                <w:highlight w:val="none"/>
              </w:rPr>
              <w:t>质量管理体系认证、环境管理体系认证、职业健康安全管理体系认证</w:t>
            </w:r>
            <w:r>
              <w:rPr>
                <w:rFonts w:hint="eastAsia" w:ascii="宋体" w:hAnsi="宋体" w:eastAsia="宋体" w:cs="宋体"/>
                <w:color w:val="auto"/>
                <w:spacing w:val="-1"/>
                <w:sz w:val="21"/>
                <w:szCs w:val="21"/>
                <w:highlight w:val="none"/>
                <w:lang w:eastAsia="zh-CN"/>
              </w:rPr>
              <w:t>且有效</w:t>
            </w:r>
            <w:r>
              <w:rPr>
                <w:rFonts w:hint="eastAsia" w:ascii="宋体" w:hAnsi="宋体" w:cs="宋体"/>
                <w:color w:val="auto"/>
                <w:spacing w:val="-1"/>
                <w:sz w:val="21"/>
                <w:szCs w:val="21"/>
                <w:highlight w:val="none"/>
                <w:lang w:eastAsia="zh-CN"/>
              </w:rPr>
              <w:t>。</w:t>
            </w:r>
          </w:p>
          <w:p w14:paraId="57B92747">
            <w:pPr>
              <w:spacing w:line="340" w:lineRule="exact"/>
              <w:ind w:firstLine="0" w:firstLineChars="0"/>
              <w:jc w:val="left"/>
              <w:rPr>
                <w:rFonts w:hint="eastAsia" w:ascii="宋体" w:hAnsi="宋体" w:eastAsia="宋体" w:cs="宋体"/>
                <w:color w:val="auto"/>
                <w:spacing w:val="-1"/>
                <w:sz w:val="21"/>
                <w:szCs w:val="21"/>
                <w:highlight w:val="none"/>
                <w:lang w:val="en-US" w:eastAsia="zh-CN"/>
              </w:rPr>
            </w:pPr>
            <w:r>
              <w:rPr>
                <w:rFonts w:hint="eastAsia" w:ascii="宋体" w:hAnsi="宋体" w:cs="宋体"/>
                <w:color w:val="auto"/>
                <w:spacing w:val="-1"/>
                <w:sz w:val="21"/>
                <w:szCs w:val="21"/>
                <w:highlight w:val="none"/>
                <w:lang w:val="en-US" w:eastAsia="zh-CN"/>
              </w:rPr>
              <w:t>2.</w:t>
            </w:r>
            <w:r>
              <w:rPr>
                <w:rFonts w:hint="eastAsia" w:ascii="宋体" w:hAnsi="宋体" w:cs="宋体"/>
                <w:color w:val="auto"/>
                <w:sz w:val="21"/>
                <w:szCs w:val="21"/>
                <w:highlight w:val="none"/>
              </w:rPr>
              <w:t>供应商2023年以来具有同类项目业绩</w:t>
            </w:r>
            <w:r>
              <w:rPr>
                <w:rFonts w:hint="eastAsia" w:ascii="宋体" w:hAnsi="宋体" w:cs="宋体"/>
                <w:color w:val="auto"/>
                <w:sz w:val="21"/>
                <w:szCs w:val="21"/>
                <w:highlight w:val="none"/>
                <w:lang w:eastAsia="zh-CN"/>
              </w:rPr>
              <w:t>。</w:t>
            </w:r>
          </w:p>
        </w:tc>
      </w:tr>
      <w:tr w14:paraId="3313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730" w:type="dxa"/>
            <w:gridSpan w:val="8"/>
            <w:vAlign w:val="center"/>
          </w:tcPr>
          <w:p w14:paraId="7AE4B57D">
            <w:pPr>
              <w:spacing w:line="340" w:lineRule="exact"/>
              <w:ind w:firstLine="0" w:firstLineChars="0"/>
              <w:rPr>
                <w:rFonts w:ascii="宋体" w:hAnsi="宋体"/>
                <w:b/>
                <w:color w:val="auto"/>
                <w:sz w:val="21"/>
                <w:szCs w:val="21"/>
                <w:highlight w:val="none"/>
              </w:rPr>
            </w:pPr>
            <w:r>
              <w:rPr>
                <w:rFonts w:hint="eastAsia" w:ascii="宋体" w:hAnsi="宋体"/>
                <w:b/>
                <w:color w:val="auto"/>
                <w:sz w:val="21"/>
                <w:szCs w:val="21"/>
                <w:highlight w:val="none"/>
              </w:rPr>
              <w:t>注：上述“项目实施方案”“</w:t>
            </w:r>
            <w:r>
              <w:rPr>
                <w:rFonts w:hint="eastAsia" w:ascii="宋体" w:hAnsi="宋体" w:eastAsia="宋体" w:cs="宋体"/>
                <w:b/>
                <w:color w:val="auto"/>
                <w:sz w:val="21"/>
                <w:szCs w:val="21"/>
                <w:highlight w:val="none"/>
                <w:lang w:val="en-US" w:eastAsia="zh-CN"/>
              </w:rPr>
              <w:t>拟投入人员技术能力</w:t>
            </w:r>
            <w:r>
              <w:rPr>
                <w:rFonts w:hint="eastAsia" w:ascii="宋体" w:hAnsi="宋体"/>
                <w:b/>
                <w:color w:val="auto"/>
                <w:sz w:val="21"/>
                <w:szCs w:val="21"/>
                <w:highlight w:val="none"/>
              </w:rPr>
              <w:t>”及“履约能力”评分详见第四章“评审办法”。</w:t>
            </w:r>
          </w:p>
        </w:tc>
      </w:tr>
    </w:tbl>
    <w:p w14:paraId="3DB3A918">
      <w:pPr>
        <w:autoSpaceDE w:val="0"/>
        <w:autoSpaceDN w:val="0"/>
        <w:adjustRightInd w:val="0"/>
        <w:spacing w:line="240" w:lineRule="auto"/>
        <w:ind w:firstLine="103" w:firstLineChars="49"/>
        <w:rPr>
          <w:rFonts w:ascii="宋体" w:hAnsi="宋体"/>
          <w:b/>
          <w:bCs/>
          <w:color w:val="auto"/>
          <w:sz w:val="21"/>
          <w:szCs w:val="21"/>
          <w:highlight w:val="none"/>
        </w:rPr>
      </w:pPr>
    </w:p>
    <w:p w14:paraId="2817A4EF">
      <w:pPr>
        <w:adjustRightInd w:val="0"/>
        <w:snapToGrid w:val="0"/>
        <w:spacing w:line="400" w:lineRule="exact"/>
        <w:ind w:firstLine="3241" w:firstLineChars="1009"/>
        <w:rPr>
          <w:rFonts w:hint="eastAsia" w:ascii="宋体" w:hAnsi="宋体" w:cs="宋体"/>
          <w:b/>
          <w:color w:val="auto"/>
          <w:kern w:val="0"/>
          <w:sz w:val="32"/>
          <w:highlight w:val="none"/>
        </w:rPr>
      </w:pPr>
    </w:p>
    <w:p w14:paraId="174D610F">
      <w:pPr>
        <w:adjustRightInd w:val="0"/>
        <w:snapToGrid w:val="0"/>
        <w:spacing w:line="400" w:lineRule="exact"/>
        <w:ind w:firstLine="3241" w:firstLineChars="1009"/>
        <w:rPr>
          <w:rFonts w:hint="eastAsia" w:ascii="宋体" w:hAnsi="宋体" w:cs="宋体"/>
          <w:b/>
          <w:color w:val="auto"/>
          <w:kern w:val="0"/>
          <w:sz w:val="32"/>
          <w:highlight w:val="none"/>
        </w:rPr>
      </w:pPr>
    </w:p>
    <w:p w14:paraId="2BA38DC4">
      <w:pPr>
        <w:adjustRightInd w:val="0"/>
        <w:snapToGrid w:val="0"/>
        <w:spacing w:line="400" w:lineRule="exact"/>
        <w:ind w:firstLine="3241" w:firstLineChars="1009"/>
        <w:rPr>
          <w:rFonts w:hint="eastAsia" w:ascii="宋体" w:hAnsi="宋体" w:cs="宋体"/>
          <w:b/>
          <w:color w:val="auto"/>
          <w:kern w:val="0"/>
          <w:sz w:val="32"/>
          <w:highlight w:val="none"/>
        </w:rPr>
      </w:pPr>
    </w:p>
    <w:p w14:paraId="4179E909">
      <w:pPr>
        <w:adjustRightInd w:val="0"/>
        <w:snapToGrid w:val="0"/>
        <w:spacing w:line="400" w:lineRule="exact"/>
        <w:ind w:firstLine="3241" w:firstLineChars="1009"/>
        <w:outlineLvl w:val="0"/>
        <w:rPr>
          <w:rFonts w:ascii="宋体" w:hAnsi="宋体" w:cs="宋体"/>
          <w:b/>
          <w:color w:val="auto"/>
          <w:kern w:val="0"/>
          <w:sz w:val="32"/>
          <w:szCs w:val="32"/>
          <w:highlight w:val="none"/>
        </w:rPr>
      </w:pPr>
      <w:bookmarkStart w:id="40" w:name="_Toc27827"/>
      <w:r>
        <w:rPr>
          <w:rFonts w:hint="eastAsia" w:ascii="宋体" w:hAnsi="宋体" w:cs="宋体"/>
          <w:b/>
          <w:color w:val="auto"/>
          <w:kern w:val="0"/>
          <w:sz w:val="32"/>
          <w:highlight w:val="none"/>
        </w:rPr>
        <w:t xml:space="preserve">第四章  </w:t>
      </w:r>
      <w:r>
        <w:rPr>
          <w:rFonts w:hint="eastAsia" w:ascii="宋体" w:hAnsi="宋体" w:cs="宋体"/>
          <w:b/>
          <w:color w:val="auto"/>
          <w:kern w:val="0"/>
          <w:sz w:val="32"/>
          <w:szCs w:val="32"/>
          <w:highlight w:val="none"/>
        </w:rPr>
        <w:t>评审办法</w:t>
      </w:r>
      <w:bookmarkEnd w:id="40"/>
    </w:p>
    <w:p w14:paraId="7CEDC4A0">
      <w:pPr>
        <w:spacing w:line="360" w:lineRule="exact"/>
        <w:ind w:firstLine="413" w:firstLineChars="196"/>
        <w:rPr>
          <w:rFonts w:ascii="宋体" w:hAnsi="宋体" w:cs="宋体"/>
          <w:b/>
          <w:bCs/>
          <w:color w:val="auto"/>
          <w:kern w:val="0"/>
          <w:sz w:val="21"/>
          <w:szCs w:val="20"/>
          <w:highlight w:val="none"/>
        </w:rPr>
      </w:pPr>
      <w:r>
        <w:rPr>
          <w:rFonts w:hint="eastAsia" w:ascii="宋体" w:hAnsi="宋体" w:cs="宋体"/>
          <w:b/>
          <w:bCs/>
          <w:color w:val="auto"/>
          <w:kern w:val="0"/>
          <w:sz w:val="21"/>
          <w:szCs w:val="20"/>
          <w:highlight w:val="none"/>
        </w:rPr>
        <w:t>一、评审依据及方式</w:t>
      </w:r>
    </w:p>
    <w:p w14:paraId="489D1D78">
      <w:pPr>
        <w:adjustRightInd w:val="0"/>
        <w:snapToGrid w:val="0"/>
        <w:spacing w:line="36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1.评审依据：磋商小组以竞争性磋商文件和响应文件为评审依据，对供应商的报价、项目实施方案、服务承诺方案、履约能力等方面内容按百分制打分。</w:t>
      </w:r>
    </w:p>
    <w:p w14:paraId="4E805B6F">
      <w:pPr>
        <w:adjustRightInd w:val="0"/>
        <w:snapToGrid w:val="0"/>
        <w:spacing w:line="36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2.评审方式：以封闭方式进行评审。</w:t>
      </w:r>
    </w:p>
    <w:p w14:paraId="2D409F2C">
      <w:pPr>
        <w:adjustRightInd w:val="0"/>
        <w:snapToGrid w:val="0"/>
        <w:spacing w:line="36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3.根据财库〔2012〕69号文规定，采购人和采购代理机构，磋商小组成员要严格遵守政府采购相关法律制度，依法履行各自职责，公正、客观、审慎地组织和参与评审工作。</w:t>
      </w:r>
    </w:p>
    <w:p w14:paraId="23271967">
      <w:pPr>
        <w:adjustRightInd w:val="0"/>
        <w:snapToGrid w:val="0"/>
        <w:spacing w:line="360" w:lineRule="exact"/>
        <w:ind w:firstLine="422"/>
        <w:rPr>
          <w:rFonts w:ascii="宋体" w:hAnsi="宋体" w:cs="宋体"/>
          <w:b/>
          <w:bCs/>
          <w:color w:val="auto"/>
          <w:kern w:val="0"/>
          <w:sz w:val="21"/>
          <w:szCs w:val="20"/>
          <w:highlight w:val="none"/>
        </w:rPr>
      </w:pPr>
    </w:p>
    <w:p w14:paraId="2E0643A9">
      <w:pPr>
        <w:adjustRightInd w:val="0"/>
        <w:snapToGrid w:val="0"/>
        <w:spacing w:line="360" w:lineRule="exact"/>
        <w:ind w:firstLine="422"/>
        <w:rPr>
          <w:rFonts w:ascii="宋体" w:hAnsi="宋体" w:cs="宋体"/>
          <w:b/>
          <w:bCs/>
          <w:color w:val="auto"/>
          <w:kern w:val="0"/>
          <w:sz w:val="21"/>
          <w:szCs w:val="20"/>
          <w:highlight w:val="none"/>
        </w:rPr>
      </w:pPr>
      <w:r>
        <w:rPr>
          <w:rFonts w:hint="eastAsia" w:ascii="宋体" w:hAnsi="宋体" w:cs="宋体"/>
          <w:b/>
          <w:bCs/>
          <w:color w:val="auto"/>
          <w:kern w:val="0"/>
          <w:sz w:val="21"/>
          <w:szCs w:val="20"/>
          <w:highlight w:val="none"/>
        </w:rPr>
        <w:t>二、评审办法</w:t>
      </w:r>
    </w:p>
    <w:p w14:paraId="415E698F">
      <w:pPr>
        <w:adjustRightInd w:val="0"/>
        <w:snapToGrid w:val="0"/>
        <w:spacing w:line="360" w:lineRule="exact"/>
        <w:ind w:firstLine="420"/>
        <w:rPr>
          <w:rFonts w:ascii="宋体" w:hAnsi="宋体" w:cs="宋体"/>
          <w:bCs/>
          <w:color w:val="auto"/>
          <w:kern w:val="0"/>
          <w:sz w:val="21"/>
          <w:szCs w:val="20"/>
          <w:highlight w:val="none"/>
        </w:rPr>
      </w:pPr>
      <w:r>
        <w:rPr>
          <w:rFonts w:hint="eastAsia" w:ascii="宋体" w:hAnsi="宋体" w:cs="宋体"/>
          <w:bCs/>
          <w:color w:val="auto"/>
          <w:kern w:val="0"/>
          <w:sz w:val="21"/>
          <w:szCs w:val="20"/>
          <w:highlight w:val="none"/>
        </w:rPr>
        <w:t>（一）对进入详评的，采用综合评分法。</w:t>
      </w:r>
    </w:p>
    <w:p w14:paraId="5E047182">
      <w:pPr>
        <w:adjustRightInd w:val="0"/>
        <w:snapToGrid w:val="0"/>
        <w:spacing w:line="360" w:lineRule="exact"/>
        <w:ind w:firstLine="420"/>
        <w:rPr>
          <w:rFonts w:ascii="宋体" w:hAnsi="宋体" w:cs="宋体"/>
          <w:bCs/>
          <w:color w:val="auto"/>
          <w:kern w:val="0"/>
          <w:sz w:val="21"/>
          <w:szCs w:val="20"/>
          <w:highlight w:val="none"/>
        </w:rPr>
      </w:pPr>
      <w:r>
        <w:rPr>
          <w:rFonts w:hint="eastAsia" w:ascii="宋体" w:hAnsi="宋体" w:cs="宋体"/>
          <w:bCs/>
          <w:color w:val="auto"/>
          <w:kern w:val="0"/>
          <w:sz w:val="21"/>
          <w:szCs w:val="20"/>
          <w:highlight w:val="none"/>
        </w:rPr>
        <w:t>（二）计分办法（按四舍五入取至小数点后二位）</w:t>
      </w:r>
    </w:p>
    <w:p w14:paraId="6B836AE8">
      <w:pPr>
        <w:pStyle w:val="26"/>
        <w:spacing w:line="360" w:lineRule="exact"/>
        <w:ind w:firstLine="422" w:firstLineChars="200"/>
        <w:rPr>
          <w:rFonts w:ascii="宋体" w:hAnsi="宋体" w:cs="宋体"/>
          <w:bCs/>
          <w:color w:val="auto"/>
          <w:sz w:val="21"/>
          <w:szCs w:val="21"/>
          <w:highlight w:val="none"/>
        </w:rPr>
      </w:pPr>
      <w:r>
        <w:rPr>
          <w:rFonts w:hint="eastAsia" w:ascii="宋体" w:hAnsi="宋体" w:cs="宋体"/>
          <w:b/>
          <w:color w:val="auto"/>
          <w:sz w:val="21"/>
          <w:szCs w:val="21"/>
          <w:highlight w:val="none"/>
        </w:rPr>
        <w:t>1.</w:t>
      </w:r>
      <w:r>
        <w:rPr>
          <w:rFonts w:hint="eastAsia" w:ascii="宋体" w:hAnsi="宋体" w:cs="宋体"/>
          <w:b/>
          <w:bCs/>
          <w:color w:val="auto"/>
          <w:sz w:val="21"/>
          <w:szCs w:val="21"/>
          <w:highlight w:val="none"/>
        </w:rPr>
        <w:t>价格分……………………………………………………………………………………</w:t>
      </w:r>
      <w:r>
        <w:rPr>
          <w:rFonts w:hint="eastAsia" w:ascii="宋体" w:hAnsi="宋体" w:cs="宋体"/>
          <w:b/>
          <w:bCs/>
          <w:color w:val="auto"/>
          <w:sz w:val="21"/>
          <w:szCs w:val="21"/>
          <w:highlight w:val="none"/>
          <w:lang w:val="en-US" w:eastAsia="zh-CN"/>
        </w:rPr>
        <w:t>1</w:t>
      </w:r>
      <w:r>
        <w:rPr>
          <w:rFonts w:hint="eastAsia" w:ascii="宋体" w:hAnsi="宋体" w:cs="宋体"/>
          <w:b/>
          <w:bCs/>
          <w:color w:val="auto"/>
          <w:sz w:val="21"/>
          <w:szCs w:val="21"/>
          <w:highlight w:val="none"/>
          <w:lang w:val="en-US"/>
        </w:rPr>
        <w:t>0</w:t>
      </w:r>
      <w:r>
        <w:rPr>
          <w:rFonts w:hint="eastAsia" w:ascii="宋体" w:hAnsi="宋体" w:cs="宋体"/>
          <w:b/>
          <w:bCs/>
          <w:color w:val="auto"/>
          <w:sz w:val="21"/>
          <w:szCs w:val="21"/>
          <w:highlight w:val="none"/>
        </w:rPr>
        <w:t>分</w:t>
      </w:r>
    </w:p>
    <w:p w14:paraId="4E06D8FB">
      <w:pPr>
        <w:pStyle w:val="26"/>
        <w:adjustRightInd w:val="0"/>
        <w:snapToGrid w:val="0"/>
        <w:spacing w:line="36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本项目</w:t>
      </w:r>
      <w:r>
        <w:rPr>
          <w:rFonts w:hint="eastAsia" w:ascii="宋体" w:hAnsi="宋体" w:cs="宋体"/>
          <w:color w:val="auto"/>
          <w:sz w:val="21"/>
          <w:szCs w:val="21"/>
          <w:highlight w:val="none"/>
          <w:lang w:val="en-US" w:eastAsia="zh-CN"/>
        </w:rPr>
        <w:t>为</w:t>
      </w:r>
      <w:r>
        <w:rPr>
          <w:rFonts w:hint="eastAsia" w:ascii="宋体" w:hAnsi="宋体" w:cs="宋体"/>
          <w:color w:val="auto"/>
          <w:sz w:val="21"/>
          <w:szCs w:val="21"/>
          <w:highlight w:val="none"/>
        </w:rPr>
        <w:t>专门面向中小企业采购项目，按</w:t>
      </w:r>
      <w:r>
        <w:rPr>
          <w:rFonts w:hint="default" w:ascii="宋体" w:hAnsi="宋体" w:cs="宋体"/>
          <w:color w:val="auto"/>
          <w:sz w:val="21"/>
          <w:szCs w:val="21"/>
          <w:highlight w:val="none"/>
        </w:rPr>
        <w:t>照《政府采购促进中小企业发展管理办法》（财库〔2020〕46号）第九条规定，小微企业、监狱企业、残疾人福利性单位不执行价格评审</w:t>
      </w:r>
      <w:r>
        <w:rPr>
          <w:rFonts w:hint="eastAsia" w:ascii="宋体" w:hAnsi="宋体" w:cs="宋体"/>
          <w:color w:val="auto"/>
          <w:sz w:val="21"/>
          <w:szCs w:val="21"/>
          <w:highlight w:val="none"/>
          <w:lang w:eastAsia="zh-CN"/>
        </w:rPr>
        <w:t>扣除</w:t>
      </w:r>
      <w:r>
        <w:rPr>
          <w:rFonts w:hint="default" w:ascii="宋体" w:hAnsi="宋体" w:cs="宋体"/>
          <w:color w:val="auto"/>
          <w:sz w:val="21"/>
          <w:szCs w:val="21"/>
          <w:highlight w:val="none"/>
        </w:rPr>
        <w:t>政策。本项目为服务项目，不涉及本国产品政策性扣除。</w:t>
      </w:r>
    </w:p>
    <w:p w14:paraId="2BA92897">
      <w:pPr>
        <w:pStyle w:val="26"/>
        <w:adjustRightInd w:val="0"/>
        <w:snapToGrid w:val="0"/>
        <w:spacing w:line="360" w:lineRule="exact"/>
        <w:ind w:firstLine="420"/>
        <w:rPr>
          <w:rFonts w:ascii="宋体" w:hAnsi="宋体" w:cs="宋体"/>
          <w:bCs/>
          <w:color w:val="auto"/>
          <w:sz w:val="21"/>
          <w:szCs w:val="21"/>
          <w:highlight w:val="none"/>
        </w:rPr>
      </w:pPr>
      <w:r>
        <w:rPr>
          <w:rFonts w:hint="eastAsia" w:ascii="宋体" w:hAnsi="宋体" w:cs="宋体"/>
          <w:color w:val="auto"/>
          <w:sz w:val="21"/>
          <w:szCs w:val="21"/>
          <w:highlight w:val="none"/>
        </w:rPr>
        <w:t>（1）以进入综合评分环节的最低的最后报价为基准价，基准价报价得分为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0分。</w:t>
      </w:r>
    </w:p>
    <w:p w14:paraId="1386E853">
      <w:pPr>
        <w:pStyle w:val="26"/>
        <w:adjustRightInd w:val="0"/>
        <w:snapToGrid w:val="0"/>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bCs/>
          <w:color w:val="auto"/>
          <w:sz w:val="21"/>
          <w:szCs w:val="21"/>
          <w:highlight w:val="none"/>
        </w:rPr>
        <w:t>供应商</w:t>
      </w:r>
      <w:r>
        <w:rPr>
          <w:rFonts w:hint="eastAsia" w:ascii="宋体" w:hAnsi="宋体" w:cs="宋体"/>
          <w:color w:val="auto"/>
          <w:sz w:val="21"/>
          <w:szCs w:val="21"/>
          <w:highlight w:val="none"/>
        </w:rPr>
        <w:t>磋商报价得分=（基准价/供应商的最后报价）×</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0分。</w:t>
      </w:r>
    </w:p>
    <w:p w14:paraId="398B65DC">
      <w:pPr>
        <w:spacing w:line="360" w:lineRule="exact"/>
        <w:ind w:firstLine="422"/>
        <w:outlineLvl w:val="9"/>
        <w:rPr>
          <w:rFonts w:ascii="宋体" w:hAnsi="宋体" w:cs="宋体"/>
          <w:b/>
          <w:bCs/>
          <w:color w:val="auto"/>
          <w:sz w:val="21"/>
          <w:szCs w:val="21"/>
          <w:highlight w:val="none"/>
        </w:rPr>
      </w:pPr>
      <w:r>
        <w:rPr>
          <w:rFonts w:hint="eastAsia" w:ascii="宋体" w:hAnsi="宋体" w:cs="宋体"/>
          <w:b/>
          <w:bCs/>
          <w:color w:val="auto"/>
          <w:sz w:val="21"/>
          <w:szCs w:val="21"/>
          <w:highlight w:val="none"/>
        </w:rPr>
        <w:t>2.项目实施方案分…………………………………………………………………………</w:t>
      </w:r>
      <w:r>
        <w:rPr>
          <w:rFonts w:hint="eastAsia" w:ascii="宋体" w:hAnsi="宋体" w:cs="宋体"/>
          <w:b/>
          <w:bCs/>
          <w:color w:val="auto"/>
          <w:sz w:val="21"/>
          <w:szCs w:val="21"/>
          <w:highlight w:val="none"/>
          <w:lang w:val="en-US" w:eastAsia="zh-CN"/>
        </w:rPr>
        <w:t>47</w:t>
      </w:r>
      <w:r>
        <w:rPr>
          <w:rFonts w:hint="eastAsia" w:ascii="宋体" w:hAnsi="宋体" w:cs="宋体"/>
          <w:b/>
          <w:bCs/>
          <w:color w:val="auto"/>
          <w:sz w:val="21"/>
          <w:szCs w:val="21"/>
          <w:highlight w:val="none"/>
        </w:rPr>
        <w:t>分</w:t>
      </w:r>
    </w:p>
    <w:p w14:paraId="33CF7B1F">
      <w:pPr>
        <w:pStyle w:val="26"/>
        <w:spacing w:line="360" w:lineRule="exact"/>
        <w:ind w:firstLine="422" w:firstLineChars="200"/>
        <w:outlineLvl w:val="9"/>
        <w:rPr>
          <w:rFonts w:ascii="宋体" w:hAnsi="宋体" w:cs="宋体"/>
          <w:color w:val="auto"/>
          <w:sz w:val="21"/>
          <w:szCs w:val="21"/>
          <w:highlight w:val="none"/>
          <w:shd w:val="clear" w:color="auto" w:fill="FFFFFF"/>
        </w:rPr>
      </w:pPr>
      <w:bookmarkStart w:id="41" w:name="_Toc255483985"/>
      <w:r>
        <w:rPr>
          <w:rFonts w:hint="eastAsia" w:ascii="宋体" w:hAnsi="宋体" w:cs="宋体"/>
          <w:b/>
          <w:color w:val="auto"/>
          <w:sz w:val="21"/>
          <w:szCs w:val="21"/>
          <w:highlight w:val="none"/>
          <w:shd w:val="clear" w:color="auto" w:fill="FFFFFF"/>
        </w:rPr>
        <w:t>（1）实施</w:t>
      </w:r>
      <w:r>
        <w:rPr>
          <w:rFonts w:hint="eastAsia" w:ascii="宋体" w:hAnsi="宋体" w:cs="宋体"/>
          <w:b/>
          <w:color w:val="auto"/>
          <w:sz w:val="21"/>
          <w:szCs w:val="21"/>
          <w:highlight w:val="none"/>
          <w:shd w:val="clear" w:color="auto" w:fill="FFFFFF"/>
          <w:lang w:eastAsia="zh-CN"/>
        </w:rPr>
        <w:t>技术</w:t>
      </w:r>
      <w:r>
        <w:rPr>
          <w:rFonts w:hint="eastAsia" w:ascii="宋体" w:hAnsi="宋体" w:cs="宋体"/>
          <w:b/>
          <w:color w:val="auto"/>
          <w:sz w:val="21"/>
          <w:szCs w:val="21"/>
          <w:highlight w:val="none"/>
          <w:shd w:val="clear" w:color="auto" w:fill="FFFFFF"/>
        </w:rPr>
        <w:t>方案（</w:t>
      </w:r>
      <w:r>
        <w:rPr>
          <w:rFonts w:hint="eastAsia" w:ascii="宋体" w:hAnsi="宋体" w:cs="宋体"/>
          <w:b/>
          <w:color w:val="auto"/>
          <w:sz w:val="21"/>
          <w:szCs w:val="21"/>
          <w:highlight w:val="none"/>
          <w:shd w:val="clear" w:color="auto" w:fill="FFFFFF"/>
          <w:lang w:val="en-US" w:eastAsia="zh-CN"/>
        </w:rPr>
        <w:t>18</w:t>
      </w:r>
      <w:r>
        <w:rPr>
          <w:rFonts w:hint="eastAsia" w:ascii="宋体" w:hAnsi="宋体" w:cs="宋体"/>
          <w:b/>
          <w:color w:val="auto"/>
          <w:sz w:val="21"/>
          <w:szCs w:val="21"/>
          <w:highlight w:val="none"/>
          <w:shd w:val="clear" w:color="auto" w:fill="FFFFFF"/>
        </w:rPr>
        <w:t>分</w:t>
      </w:r>
      <w:bookmarkEnd w:id="41"/>
      <w:bookmarkStart w:id="42" w:name="_Toc255483992"/>
      <w:r>
        <w:rPr>
          <w:rFonts w:hint="eastAsia" w:ascii="宋体" w:hAnsi="宋体" w:cs="宋体"/>
          <w:b/>
          <w:color w:val="auto"/>
          <w:sz w:val="21"/>
          <w:szCs w:val="21"/>
          <w:highlight w:val="none"/>
          <w:shd w:val="clear" w:color="auto" w:fill="FFFFFF"/>
        </w:rPr>
        <w:t xml:space="preserve">）      </w:t>
      </w:r>
    </w:p>
    <w:p w14:paraId="39B311B4">
      <w:pPr>
        <w:pStyle w:val="26"/>
        <w:spacing w:line="360" w:lineRule="exact"/>
        <w:ind w:firstLine="405" w:firstLineChars="193"/>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评委根据供应商提供的实施</w:t>
      </w:r>
      <w:r>
        <w:rPr>
          <w:rFonts w:hint="eastAsia" w:ascii="宋体" w:hAnsi="宋体" w:cs="宋体"/>
          <w:color w:val="auto"/>
          <w:sz w:val="21"/>
          <w:szCs w:val="21"/>
          <w:highlight w:val="none"/>
          <w:lang w:eastAsia="zh-CN"/>
        </w:rPr>
        <w:t>技术</w:t>
      </w:r>
      <w:r>
        <w:rPr>
          <w:rFonts w:hint="eastAsia" w:ascii="宋体" w:hAnsi="宋体" w:cs="宋体"/>
          <w:color w:val="auto"/>
          <w:sz w:val="21"/>
          <w:szCs w:val="21"/>
          <w:highlight w:val="none"/>
        </w:rPr>
        <w:t>方案（包含但不限于：①实施组织办法及</w:t>
      </w:r>
      <w:r>
        <w:rPr>
          <w:rFonts w:hint="eastAsia" w:ascii="宋体" w:hAnsi="宋体" w:cs="宋体"/>
          <w:color w:val="auto"/>
          <w:sz w:val="21"/>
          <w:szCs w:val="21"/>
          <w:highlight w:val="none"/>
          <w:lang w:eastAsia="zh-CN"/>
        </w:rPr>
        <w:t>所采用</w:t>
      </w:r>
      <w:r>
        <w:rPr>
          <w:rFonts w:hint="eastAsia" w:ascii="宋体" w:hAnsi="宋体" w:cs="宋体"/>
          <w:color w:val="auto"/>
          <w:sz w:val="21"/>
          <w:szCs w:val="21"/>
          <w:highlight w:val="none"/>
        </w:rPr>
        <w:t>技术</w:t>
      </w:r>
      <w:r>
        <w:rPr>
          <w:rFonts w:hint="eastAsia" w:ascii="宋体" w:hAnsi="宋体" w:cs="宋体"/>
          <w:color w:val="auto"/>
          <w:sz w:val="21"/>
          <w:szCs w:val="21"/>
          <w:highlight w:val="none"/>
          <w:lang w:eastAsia="zh-CN"/>
        </w:rPr>
        <w:t>方案</w:t>
      </w:r>
      <w:r>
        <w:rPr>
          <w:rFonts w:hint="eastAsia" w:ascii="宋体" w:hAnsi="宋体" w:cs="宋体"/>
          <w:color w:val="auto"/>
          <w:sz w:val="21"/>
          <w:szCs w:val="21"/>
          <w:highlight w:val="none"/>
        </w:rPr>
        <w:t>；②</w:t>
      </w:r>
      <w:r>
        <w:rPr>
          <w:rFonts w:hint="eastAsia" w:ascii="宋体" w:hAnsi="宋体" w:cs="宋体"/>
          <w:color w:val="auto"/>
          <w:sz w:val="21"/>
          <w:szCs w:val="21"/>
          <w:highlight w:val="none"/>
          <w:lang w:eastAsia="zh-CN"/>
        </w:rPr>
        <w:t>防控管理</w:t>
      </w:r>
      <w:r>
        <w:rPr>
          <w:rFonts w:hint="eastAsia" w:ascii="宋体" w:hAnsi="宋体" w:cs="宋体"/>
          <w:color w:val="auto"/>
          <w:sz w:val="21"/>
          <w:szCs w:val="21"/>
          <w:highlight w:val="none"/>
        </w:rPr>
        <w:t>；③项目实施规范和管理制度；</w:t>
      </w: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rPr>
        <w:t>重点难点及解决办法</w:t>
      </w:r>
      <w:r>
        <w:rPr>
          <w:rFonts w:hint="eastAsia" w:ascii="宋体" w:hAnsi="宋体" w:cs="宋体"/>
          <w:color w:val="auto"/>
          <w:sz w:val="21"/>
          <w:szCs w:val="21"/>
          <w:highlight w:val="none"/>
          <w:lang w:eastAsia="zh-CN"/>
        </w:rPr>
        <w:t>等</w:t>
      </w:r>
      <w:r>
        <w:rPr>
          <w:rFonts w:hint="eastAsia" w:ascii="宋体" w:hAnsi="宋体" w:cs="宋体"/>
          <w:color w:val="auto"/>
          <w:sz w:val="21"/>
          <w:szCs w:val="21"/>
          <w:highlight w:val="none"/>
        </w:rPr>
        <w:t>）内容进行独立评审并打分：</w:t>
      </w:r>
    </w:p>
    <w:p w14:paraId="25BAFE22">
      <w:pPr>
        <w:pStyle w:val="26"/>
        <w:spacing w:line="360" w:lineRule="exact"/>
        <w:ind w:left="405"/>
        <w:rPr>
          <w:rFonts w:ascii="宋体" w:hAnsi="宋体" w:cs="宋体"/>
          <w:color w:val="auto"/>
          <w:sz w:val="21"/>
          <w:szCs w:val="21"/>
          <w:highlight w:val="none"/>
        </w:rPr>
      </w:pPr>
      <w:r>
        <w:rPr>
          <w:rFonts w:hint="eastAsia" w:ascii="宋体" w:hAnsi="宋体" w:cs="宋体"/>
          <w:color w:val="auto"/>
          <w:sz w:val="21"/>
          <w:szCs w:val="21"/>
          <w:highlight w:val="none"/>
        </w:rPr>
        <w:t>一档（</w:t>
      </w:r>
      <w:r>
        <w:rPr>
          <w:rFonts w:hint="eastAsia" w:ascii="宋体" w:hAnsi="宋体" w:cs="宋体"/>
          <w:color w:val="auto"/>
          <w:sz w:val="21"/>
          <w:szCs w:val="21"/>
          <w:highlight w:val="none"/>
          <w:lang w:val="en-US" w:eastAsia="zh-CN"/>
        </w:rPr>
        <w:t>4.5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项评审因素有一项内容经评审合理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p>
    <w:p w14:paraId="11B42CBB">
      <w:pPr>
        <w:pStyle w:val="26"/>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二档（</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项评审因素有二项内容经评审合理、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p>
    <w:p w14:paraId="36F3A374">
      <w:pPr>
        <w:pStyle w:val="26"/>
        <w:spacing w:line="360" w:lineRule="exact"/>
        <w:ind w:firstLine="405" w:firstLineChars="193"/>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三档（</w:t>
      </w:r>
      <w:r>
        <w:rPr>
          <w:rFonts w:hint="eastAsia" w:ascii="宋体" w:hAnsi="宋体" w:cs="宋体"/>
          <w:color w:val="auto"/>
          <w:sz w:val="21"/>
          <w:szCs w:val="21"/>
          <w:highlight w:val="none"/>
          <w:lang w:val="en-US" w:eastAsia="zh-CN"/>
        </w:rPr>
        <w:t>13.5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项评审因素有</w:t>
      </w:r>
      <w:r>
        <w:rPr>
          <w:rFonts w:hint="eastAsia" w:ascii="宋体" w:hAnsi="宋体" w:cs="宋体"/>
          <w:color w:val="auto"/>
          <w:sz w:val="21"/>
          <w:szCs w:val="21"/>
          <w:highlight w:val="none"/>
          <w:lang w:eastAsia="zh-CN"/>
        </w:rPr>
        <w:t>三</w:t>
      </w:r>
      <w:r>
        <w:rPr>
          <w:rFonts w:hint="eastAsia" w:ascii="宋体" w:hAnsi="宋体" w:cs="宋体"/>
          <w:color w:val="auto"/>
          <w:sz w:val="21"/>
          <w:szCs w:val="21"/>
          <w:highlight w:val="none"/>
        </w:rPr>
        <w:t>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p>
    <w:p w14:paraId="4824B542">
      <w:pPr>
        <w:pStyle w:val="26"/>
        <w:spacing w:line="360" w:lineRule="exact"/>
        <w:ind w:firstLine="405" w:firstLineChars="193"/>
        <w:outlineLvl w:val="9"/>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档（1</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w:t>
      </w:r>
      <w:r>
        <w:rPr>
          <w:rFonts w:hint="eastAsia" w:ascii="宋体" w:hAnsi="宋体" w:cs="宋体"/>
          <w:color w:val="auto"/>
          <w:sz w:val="21"/>
          <w:szCs w:val="21"/>
          <w:highlight w:val="none"/>
          <w:lang w:eastAsia="zh-CN"/>
        </w:rPr>
        <w:t>内容经评审</w:t>
      </w:r>
      <w:r>
        <w:rPr>
          <w:rFonts w:hint="eastAsia" w:ascii="宋体" w:hAnsi="宋体" w:cs="宋体"/>
          <w:color w:val="auto"/>
          <w:sz w:val="21"/>
          <w:szCs w:val="21"/>
          <w:highlight w:val="none"/>
        </w:rPr>
        <w:t>均合理、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r>
        <w:rPr>
          <w:rFonts w:hint="eastAsia" w:ascii="宋体" w:hAnsi="宋体" w:cs="宋体"/>
          <w:b/>
          <w:color w:val="auto"/>
          <w:sz w:val="21"/>
          <w:szCs w:val="21"/>
          <w:highlight w:val="none"/>
        </w:rPr>
        <w:t xml:space="preserve">  </w:t>
      </w:r>
      <w:r>
        <w:rPr>
          <w:rFonts w:hint="eastAsia" w:ascii="宋体" w:hAnsi="宋体" w:cs="宋体"/>
          <w:color w:val="auto"/>
          <w:sz w:val="21"/>
          <w:szCs w:val="21"/>
          <w:highlight w:val="none"/>
        </w:rPr>
        <w:t xml:space="preserve">      </w:t>
      </w:r>
    </w:p>
    <w:bookmarkEnd w:id="42"/>
    <w:p w14:paraId="4F23B56F">
      <w:pPr>
        <w:widowControl/>
        <w:spacing w:line="360" w:lineRule="exact"/>
        <w:ind w:firstLine="420"/>
        <w:jc w:val="left"/>
        <w:outlineLvl w:val="9"/>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val="en-US" w:eastAsia="zh-CN"/>
        </w:rPr>
        <w:t>2</w:t>
      </w:r>
      <w:r>
        <w:rPr>
          <w:rFonts w:hint="eastAsia" w:ascii="宋体" w:hAnsi="宋体" w:cs="宋体"/>
          <w:b/>
          <w:color w:val="auto"/>
          <w:sz w:val="21"/>
          <w:szCs w:val="21"/>
          <w:highlight w:val="none"/>
        </w:rPr>
        <w:t>）</w:t>
      </w:r>
      <w:r>
        <w:rPr>
          <w:rFonts w:hint="eastAsia" w:ascii="宋体" w:hAnsi="宋体" w:cs="宋体"/>
          <w:b/>
          <w:color w:val="auto"/>
          <w:sz w:val="21"/>
          <w:szCs w:val="21"/>
          <w:highlight w:val="none"/>
          <w:lang w:eastAsia="zh-CN"/>
        </w:rPr>
        <w:t>质量控制方案</w:t>
      </w:r>
      <w:r>
        <w:rPr>
          <w:rFonts w:hint="eastAsia" w:ascii="宋体" w:hAnsi="宋体" w:cs="宋体"/>
          <w:b/>
          <w:color w:val="auto"/>
          <w:sz w:val="21"/>
          <w:szCs w:val="21"/>
          <w:highlight w:val="none"/>
        </w:rPr>
        <w:t>分（</w:t>
      </w:r>
      <w:r>
        <w:rPr>
          <w:rFonts w:hint="eastAsia" w:ascii="宋体" w:hAnsi="宋体" w:cs="宋体"/>
          <w:b/>
          <w:color w:val="auto"/>
          <w:sz w:val="21"/>
          <w:szCs w:val="21"/>
          <w:highlight w:val="none"/>
          <w:lang w:val="en-US" w:eastAsia="zh-CN"/>
        </w:rPr>
        <w:t>18</w:t>
      </w:r>
      <w:r>
        <w:rPr>
          <w:rFonts w:hint="eastAsia" w:ascii="宋体" w:hAnsi="宋体" w:cs="宋体"/>
          <w:b/>
          <w:color w:val="auto"/>
          <w:sz w:val="21"/>
          <w:szCs w:val="21"/>
          <w:highlight w:val="none"/>
        </w:rPr>
        <w:t xml:space="preserve">分）  </w:t>
      </w:r>
      <w:r>
        <w:rPr>
          <w:rFonts w:hint="eastAsia" w:ascii="宋体" w:hAnsi="宋体" w:cs="宋体"/>
          <w:color w:val="auto"/>
          <w:sz w:val="21"/>
          <w:szCs w:val="21"/>
          <w:highlight w:val="none"/>
        </w:rPr>
        <w:t xml:space="preserve">                                          </w:t>
      </w:r>
    </w:p>
    <w:p w14:paraId="4376749C">
      <w:pPr>
        <w:pStyle w:val="26"/>
        <w:spacing w:line="360" w:lineRule="exact"/>
        <w:ind w:firstLine="405" w:firstLineChars="193"/>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评委根据供应商提供的质量控制方案（包含但不限于：①项目实施进度安排；②质量管理体系和安全保障措施；③成果管理制度；</w:t>
      </w:r>
      <w:r>
        <w:rPr>
          <w:rFonts w:hint="eastAsia" w:ascii="宋体" w:hAnsi="宋体" w:eastAsia="宋体" w:cs="宋体"/>
          <w:color w:val="auto"/>
          <w:sz w:val="21"/>
          <w:szCs w:val="21"/>
          <w:highlight w:val="none"/>
        </w:rPr>
        <w:t>④</w:t>
      </w:r>
      <w:r>
        <w:rPr>
          <w:rFonts w:hint="eastAsia" w:ascii="宋体" w:hAnsi="宋体" w:cs="宋体"/>
          <w:color w:val="auto"/>
          <w:sz w:val="21"/>
          <w:szCs w:val="21"/>
          <w:highlight w:val="none"/>
          <w:lang w:val="en-US" w:eastAsia="zh-CN"/>
        </w:rPr>
        <w:t>保密管理制度和相应措施等）”</w:t>
      </w:r>
      <w:r>
        <w:rPr>
          <w:rFonts w:hint="eastAsia" w:ascii="宋体" w:hAnsi="宋体" w:cs="宋体"/>
          <w:color w:val="auto"/>
          <w:sz w:val="21"/>
          <w:szCs w:val="21"/>
          <w:highlight w:val="none"/>
        </w:rPr>
        <w:t>内容进行独立评审并打分：</w:t>
      </w:r>
    </w:p>
    <w:p w14:paraId="67611965">
      <w:pPr>
        <w:pStyle w:val="26"/>
        <w:spacing w:line="360" w:lineRule="exact"/>
        <w:ind w:left="405"/>
        <w:rPr>
          <w:rFonts w:ascii="宋体" w:hAnsi="宋体" w:cs="宋体"/>
          <w:color w:val="auto"/>
          <w:sz w:val="21"/>
          <w:szCs w:val="21"/>
          <w:highlight w:val="none"/>
        </w:rPr>
      </w:pPr>
      <w:r>
        <w:rPr>
          <w:rFonts w:hint="eastAsia" w:ascii="宋体" w:hAnsi="宋体" w:cs="宋体"/>
          <w:color w:val="auto"/>
          <w:sz w:val="21"/>
          <w:szCs w:val="21"/>
          <w:highlight w:val="none"/>
        </w:rPr>
        <w:t>一档（</w:t>
      </w:r>
      <w:r>
        <w:rPr>
          <w:rFonts w:hint="eastAsia" w:ascii="宋体" w:hAnsi="宋体" w:cs="宋体"/>
          <w:color w:val="auto"/>
          <w:sz w:val="21"/>
          <w:szCs w:val="21"/>
          <w:highlight w:val="none"/>
          <w:lang w:val="en-US" w:eastAsia="zh-CN"/>
        </w:rPr>
        <w:t>4.5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项评审因素有一项内容经评审合理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p>
    <w:p w14:paraId="7D2EC748">
      <w:pPr>
        <w:pStyle w:val="26"/>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二档（</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项评审因素有二项内容经评审合理、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p>
    <w:p w14:paraId="60E6E5D9">
      <w:pPr>
        <w:pStyle w:val="26"/>
        <w:spacing w:line="360" w:lineRule="exact"/>
        <w:ind w:firstLine="405" w:firstLineChars="193"/>
        <w:outlineLvl w:val="9"/>
        <w:rPr>
          <w:rFonts w:hint="eastAsia" w:ascii="宋体" w:hAnsi="宋体" w:cs="宋体"/>
          <w:color w:val="auto"/>
          <w:sz w:val="21"/>
          <w:szCs w:val="21"/>
          <w:highlight w:val="none"/>
        </w:rPr>
      </w:pPr>
      <w:r>
        <w:rPr>
          <w:rFonts w:hint="eastAsia" w:ascii="宋体" w:hAnsi="宋体" w:cs="宋体"/>
          <w:color w:val="auto"/>
          <w:sz w:val="21"/>
          <w:szCs w:val="21"/>
          <w:highlight w:val="none"/>
        </w:rPr>
        <w:t>三档（</w:t>
      </w:r>
      <w:r>
        <w:rPr>
          <w:rFonts w:hint="eastAsia" w:ascii="宋体" w:hAnsi="宋体" w:cs="宋体"/>
          <w:color w:val="auto"/>
          <w:sz w:val="21"/>
          <w:szCs w:val="21"/>
          <w:highlight w:val="none"/>
          <w:lang w:val="en-US" w:eastAsia="zh-CN"/>
        </w:rPr>
        <w:t>13.5</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项评审因素有</w:t>
      </w:r>
      <w:r>
        <w:rPr>
          <w:rFonts w:hint="eastAsia" w:ascii="宋体" w:hAnsi="宋体" w:cs="宋体"/>
          <w:color w:val="auto"/>
          <w:sz w:val="21"/>
          <w:szCs w:val="21"/>
          <w:highlight w:val="none"/>
          <w:lang w:eastAsia="zh-CN"/>
        </w:rPr>
        <w:t>三</w:t>
      </w:r>
      <w:r>
        <w:rPr>
          <w:rFonts w:hint="eastAsia" w:ascii="宋体" w:hAnsi="宋体" w:cs="宋体"/>
          <w:color w:val="auto"/>
          <w:sz w:val="21"/>
          <w:szCs w:val="21"/>
          <w:highlight w:val="none"/>
        </w:rPr>
        <w:t>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p>
    <w:p w14:paraId="59EDD757">
      <w:pPr>
        <w:pStyle w:val="26"/>
        <w:spacing w:line="360" w:lineRule="exact"/>
        <w:ind w:firstLine="420" w:firstLineChars="200"/>
        <w:outlineLvl w:val="9"/>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档（1</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分）：</w:t>
      </w:r>
      <w:r>
        <w:rPr>
          <w:rFonts w:hint="eastAsia" w:ascii="宋体" w:hAnsi="宋体" w:cs="宋体"/>
          <w:color w:val="auto"/>
          <w:sz w:val="21"/>
          <w:szCs w:val="21"/>
          <w:highlight w:val="none"/>
          <w:lang w:eastAsia="zh-CN"/>
        </w:rPr>
        <w:t>四</w:t>
      </w:r>
      <w:r>
        <w:rPr>
          <w:rFonts w:hint="eastAsia" w:ascii="宋体" w:hAnsi="宋体" w:cs="宋体"/>
          <w:color w:val="auto"/>
          <w:sz w:val="21"/>
          <w:szCs w:val="21"/>
          <w:highlight w:val="none"/>
        </w:rPr>
        <w:t>项评审因素</w:t>
      </w:r>
      <w:r>
        <w:rPr>
          <w:rFonts w:hint="eastAsia" w:ascii="宋体" w:hAnsi="宋体" w:cs="宋体"/>
          <w:color w:val="auto"/>
          <w:sz w:val="21"/>
          <w:szCs w:val="21"/>
          <w:highlight w:val="none"/>
          <w:lang w:eastAsia="zh-CN"/>
        </w:rPr>
        <w:t>内容经评审</w:t>
      </w:r>
      <w:r>
        <w:rPr>
          <w:rFonts w:hint="eastAsia" w:ascii="宋体" w:hAnsi="宋体" w:cs="宋体"/>
          <w:color w:val="auto"/>
          <w:sz w:val="21"/>
          <w:szCs w:val="21"/>
          <w:highlight w:val="none"/>
        </w:rPr>
        <w:t>均合理、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r>
        <w:rPr>
          <w:rFonts w:hint="eastAsia" w:ascii="宋体" w:hAnsi="宋体" w:cs="宋体"/>
          <w:b/>
          <w:color w:val="auto"/>
          <w:sz w:val="21"/>
          <w:szCs w:val="21"/>
          <w:highlight w:val="none"/>
        </w:rPr>
        <w:t xml:space="preserve">  </w:t>
      </w:r>
      <w:r>
        <w:rPr>
          <w:rFonts w:hint="eastAsia" w:ascii="宋体" w:hAnsi="宋体" w:cs="宋体"/>
          <w:color w:val="auto"/>
          <w:sz w:val="21"/>
          <w:szCs w:val="21"/>
          <w:highlight w:val="none"/>
        </w:rPr>
        <w:t xml:space="preserve"> </w:t>
      </w:r>
    </w:p>
    <w:p w14:paraId="434A8F13">
      <w:pPr>
        <w:pStyle w:val="26"/>
        <w:spacing w:line="360" w:lineRule="exact"/>
        <w:ind w:firstLine="422" w:firstLineChars="200"/>
        <w:outlineLvl w:val="9"/>
        <w:rPr>
          <w:rFonts w:ascii="宋体" w:hAnsi="宋体" w:cs="宋体"/>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
          <w:color w:val="auto"/>
          <w:sz w:val="21"/>
          <w:szCs w:val="21"/>
          <w:highlight w:val="none"/>
          <w:lang w:val="en-US" w:eastAsia="zh-CN"/>
        </w:rPr>
        <w:t>3</w:t>
      </w:r>
      <w:r>
        <w:rPr>
          <w:rFonts w:hint="eastAsia" w:ascii="宋体" w:hAnsi="宋体" w:cs="宋体"/>
          <w:b/>
          <w:color w:val="auto"/>
          <w:sz w:val="21"/>
          <w:szCs w:val="21"/>
          <w:highlight w:val="none"/>
        </w:rPr>
        <w:t>）项目进度</w:t>
      </w:r>
      <w:r>
        <w:rPr>
          <w:rFonts w:hint="eastAsia" w:ascii="宋体" w:hAnsi="宋体" w:cs="宋体"/>
          <w:b/>
          <w:color w:val="auto"/>
          <w:sz w:val="21"/>
          <w:szCs w:val="21"/>
          <w:highlight w:val="none"/>
          <w:lang w:eastAsia="zh-CN"/>
        </w:rPr>
        <w:t>保障方案</w:t>
      </w:r>
      <w:r>
        <w:rPr>
          <w:rFonts w:hint="eastAsia" w:ascii="宋体" w:hAnsi="宋体" w:cs="宋体"/>
          <w:b/>
          <w:color w:val="auto"/>
          <w:sz w:val="21"/>
          <w:szCs w:val="21"/>
          <w:highlight w:val="none"/>
        </w:rPr>
        <w:t>分（</w:t>
      </w:r>
      <w:r>
        <w:rPr>
          <w:rFonts w:hint="eastAsia" w:ascii="宋体" w:hAnsi="宋体" w:cs="宋体"/>
          <w:b/>
          <w:color w:val="auto"/>
          <w:sz w:val="21"/>
          <w:szCs w:val="21"/>
          <w:highlight w:val="none"/>
          <w:lang w:val="en-US" w:eastAsia="zh-CN"/>
        </w:rPr>
        <w:t>11</w:t>
      </w:r>
      <w:r>
        <w:rPr>
          <w:rFonts w:hint="eastAsia" w:ascii="宋体" w:hAnsi="宋体" w:cs="宋体"/>
          <w:b/>
          <w:color w:val="auto"/>
          <w:sz w:val="21"/>
          <w:szCs w:val="21"/>
          <w:highlight w:val="none"/>
        </w:rPr>
        <w:t>分）</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rPr>
        <w:t xml:space="preserve">                                        </w:t>
      </w:r>
      <w:bookmarkStart w:id="43" w:name="_Toc255483989"/>
    </w:p>
    <w:bookmarkEnd w:id="43"/>
    <w:p w14:paraId="1E5FAD89">
      <w:pPr>
        <w:pStyle w:val="26"/>
        <w:spacing w:line="360" w:lineRule="exact"/>
        <w:ind w:firstLine="405" w:firstLineChars="193"/>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评委根据供应商提供的项目进度保障方案（包含但不限于：①时间进度安排；②各个阶段工作安排；③进度保障方案等）”</w:t>
      </w:r>
      <w:r>
        <w:rPr>
          <w:rFonts w:hint="eastAsia" w:ascii="宋体" w:hAnsi="宋体" w:cs="宋体"/>
          <w:color w:val="auto"/>
          <w:sz w:val="21"/>
          <w:szCs w:val="21"/>
          <w:highlight w:val="none"/>
        </w:rPr>
        <w:t>内容进行独立评审并打分：</w:t>
      </w:r>
    </w:p>
    <w:p w14:paraId="7046C27D">
      <w:pPr>
        <w:pStyle w:val="26"/>
        <w:spacing w:line="360" w:lineRule="exact"/>
        <w:ind w:left="405"/>
        <w:rPr>
          <w:rFonts w:ascii="宋体" w:hAnsi="宋体" w:cs="宋体"/>
          <w:color w:val="auto"/>
          <w:sz w:val="21"/>
          <w:szCs w:val="21"/>
          <w:highlight w:val="none"/>
        </w:rPr>
      </w:pPr>
      <w:r>
        <w:rPr>
          <w:rFonts w:hint="eastAsia" w:ascii="宋体" w:hAnsi="宋体" w:cs="宋体"/>
          <w:color w:val="auto"/>
          <w:sz w:val="21"/>
          <w:szCs w:val="21"/>
          <w:highlight w:val="none"/>
        </w:rPr>
        <w:t>一档（</w:t>
      </w:r>
      <w:r>
        <w:rPr>
          <w:rFonts w:hint="eastAsia" w:ascii="宋体" w:hAnsi="宋体" w:cs="宋体"/>
          <w:color w:val="auto"/>
          <w:sz w:val="21"/>
          <w:szCs w:val="21"/>
          <w:highlight w:val="none"/>
          <w:lang w:val="en-US" w:eastAsia="zh-CN"/>
        </w:rPr>
        <w:t>3.5</w:t>
      </w:r>
      <w:r>
        <w:rPr>
          <w:rFonts w:hint="eastAsia" w:ascii="宋体" w:hAnsi="宋体" w:cs="宋体"/>
          <w:color w:val="auto"/>
          <w:sz w:val="21"/>
          <w:szCs w:val="21"/>
          <w:highlight w:val="none"/>
        </w:rPr>
        <w:t>分）：三项评审因素有一项内容经评审合理、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p>
    <w:p w14:paraId="68A1682F">
      <w:pPr>
        <w:pStyle w:val="26"/>
        <w:spacing w:line="3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二档（</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分）：三项评审因素有二项内容经评审合理、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p>
    <w:p w14:paraId="40E0C0F6">
      <w:pPr>
        <w:spacing w:line="360" w:lineRule="exact"/>
        <w:ind w:firstLine="422"/>
        <w:outlineLvl w:val="9"/>
        <w:rPr>
          <w:rFonts w:hint="eastAsia" w:ascii="宋体" w:hAnsi="宋体" w:cs="宋体"/>
          <w:bCs/>
          <w:color w:val="auto"/>
          <w:sz w:val="21"/>
          <w:szCs w:val="21"/>
          <w:highlight w:val="none"/>
        </w:rPr>
      </w:pPr>
      <w:r>
        <w:rPr>
          <w:rFonts w:hint="eastAsia" w:ascii="宋体" w:hAnsi="宋体" w:cs="宋体"/>
          <w:color w:val="auto"/>
          <w:sz w:val="21"/>
          <w:szCs w:val="21"/>
          <w:highlight w:val="none"/>
        </w:rPr>
        <w:t>三档（</w:t>
      </w:r>
      <w:r>
        <w:rPr>
          <w:rFonts w:hint="eastAsia" w:ascii="宋体" w:hAnsi="宋体" w:cs="宋体"/>
          <w:color w:val="auto"/>
          <w:sz w:val="21"/>
          <w:szCs w:val="21"/>
          <w:highlight w:val="none"/>
          <w:lang w:val="en-US" w:eastAsia="zh-CN"/>
        </w:rPr>
        <w:t>11</w:t>
      </w:r>
      <w:r>
        <w:rPr>
          <w:rFonts w:hint="eastAsia" w:ascii="宋体" w:hAnsi="宋体" w:cs="宋体"/>
          <w:color w:val="auto"/>
          <w:sz w:val="21"/>
          <w:szCs w:val="21"/>
          <w:highlight w:val="none"/>
        </w:rPr>
        <w:t>分）：三项评审因素有三项内容均合理、</w:t>
      </w:r>
      <w:r>
        <w:rPr>
          <w:rFonts w:hint="eastAsia" w:ascii="宋体" w:hAnsi="宋体" w:cs="宋体"/>
          <w:color w:val="auto"/>
          <w:sz w:val="21"/>
          <w:szCs w:val="21"/>
          <w:highlight w:val="none"/>
          <w:lang w:eastAsia="zh-CN"/>
        </w:rPr>
        <w:t>可行</w:t>
      </w:r>
      <w:r>
        <w:rPr>
          <w:rFonts w:hint="eastAsia" w:ascii="宋体" w:hAnsi="宋体" w:cs="宋体"/>
          <w:color w:val="auto"/>
          <w:sz w:val="21"/>
          <w:szCs w:val="21"/>
          <w:highlight w:val="none"/>
        </w:rPr>
        <w:t>且具有针对性的</w:t>
      </w:r>
      <w:r>
        <w:rPr>
          <w:rFonts w:hint="eastAsia" w:ascii="宋体" w:hAnsi="宋体" w:cs="宋体"/>
          <w:bCs/>
          <w:color w:val="auto"/>
          <w:sz w:val="21"/>
          <w:szCs w:val="21"/>
          <w:highlight w:val="none"/>
        </w:rPr>
        <w:t>。</w:t>
      </w:r>
    </w:p>
    <w:p w14:paraId="0BD86784">
      <w:pPr>
        <w:pStyle w:val="26"/>
        <w:spacing w:line="360" w:lineRule="exact"/>
        <w:ind w:firstLine="407" w:firstLineChars="193"/>
        <w:outlineLvl w:val="9"/>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注：“合理、可行且具有针对性”是指：方案与本项目实际情况相适应且在项目现有条件下可实施，不存在不适用本项目实际情况的情形、凭空编造、逻辑漏洞、科学原理错误以及不可能实现在夸大情形等情况。  </w:t>
      </w:r>
    </w:p>
    <w:p w14:paraId="15FAA90A">
      <w:pPr>
        <w:spacing w:line="360" w:lineRule="exact"/>
        <w:ind w:firstLine="422"/>
        <w:outlineLvl w:val="9"/>
        <w:rPr>
          <w:rFonts w:ascii="宋体" w:hAnsi="宋体" w:cs="宋体"/>
          <w:b/>
          <w:bCs/>
          <w:color w:val="auto"/>
          <w:sz w:val="21"/>
          <w:szCs w:val="21"/>
          <w:highlight w:val="none"/>
        </w:rPr>
      </w:pPr>
      <w:r>
        <w:rPr>
          <w:rFonts w:hint="eastAsia" w:ascii="宋体" w:hAnsi="宋体" w:cs="宋体"/>
          <w:b/>
          <w:bCs/>
          <w:color w:val="auto"/>
          <w:sz w:val="21"/>
          <w:szCs w:val="21"/>
          <w:highlight w:val="none"/>
        </w:rPr>
        <w:t>3.拟投入人员</w:t>
      </w:r>
      <w:r>
        <w:rPr>
          <w:rFonts w:hint="eastAsia" w:ascii="宋体" w:hAnsi="宋体" w:cs="宋体"/>
          <w:b/>
          <w:bCs/>
          <w:color w:val="auto"/>
          <w:sz w:val="21"/>
          <w:szCs w:val="21"/>
          <w:highlight w:val="none"/>
          <w:lang w:eastAsia="zh-CN"/>
        </w:rPr>
        <w:t>技术能力</w:t>
      </w:r>
      <w:r>
        <w:rPr>
          <w:rFonts w:hint="eastAsia" w:ascii="宋体" w:hAnsi="宋体" w:cs="宋体"/>
          <w:b/>
          <w:bCs/>
          <w:color w:val="auto"/>
          <w:sz w:val="21"/>
          <w:szCs w:val="21"/>
          <w:highlight w:val="none"/>
        </w:rPr>
        <w:t>分………………………………………………………………………</w:t>
      </w:r>
      <w:r>
        <w:rPr>
          <w:rFonts w:hint="eastAsia" w:ascii="宋体" w:hAnsi="宋体" w:cs="宋体"/>
          <w:b/>
          <w:bCs/>
          <w:color w:val="auto"/>
          <w:sz w:val="21"/>
          <w:szCs w:val="21"/>
          <w:highlight w:val="none"/>
          <w:lang w:val="en-US" w:eastAsia="zh-CN"/>
        </w:rPr>
        <w:t>20</w:t>
      </w:r>
      <w:r>
        <w:rPr>
          <w:rFonts w:hint="eastAsia" w:ascii="宋体" w:hAnsi="宋体" w:cs="宋体"/>
          <w:b/>
          <w:bCs/>
          <w:color w:val="auto"/>
          <w:sz w:val="21"/>
          <w:szCs w:val="21"/>
          <w:highlight w:val="none"/>
        </w:rPr>
        <w:t>分</w:t>
      </w:r>
    </w:p>
    <w:p w14:paraId="4117AF7B">
      <w:pPr>
        <w:tabs>
          <w:tab w:val="left" w:pos="1140"/>
        </w:tabs>
        <w:spacing w:line="360" w:lineRule="exact"/>
        <w:ind w:firstLine="420"/>
        <w:rPr>
          <w:rFonts w:hint="eastAsia" w:ascii="宋体" w:hAnsi="宋体" w:cs="宋体"/>
          <w:color w:val="auto"/>
          <w:spacing w:val="-1"/>
          <w:sz w:val="21"/>
          <w:szCs w:val="21"/>
          <w:highlight w:val="none"/>
          <w:lang w:val="en-US" w:eastAsia="zh-CN"/>
        </w:rPr>
      </w:pPr>
      <w:bookmarkStart w:id="44" w:name="OLE_LINK20"/>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lang w:eastAsia="zh-CN"/>
        </w:rPr>
        <w:t>）</w:t>
      </w:r>
      <w:r>
        <w:rPr>
          <w:rFonts w:hint="eastAsia" w:ascii="宋体" w:hAnsi="宋体" w:cs="宋体"/>
          <w:color w:val="auto"/>
          <w:kern w:val="0"/>
          <w:sz w:val="21"/>
          <w:szCs w:val="21"/>
          <w:highlight w:val="none"/>
        </w:rPr>
        <w:t>供应商</w:t>
      </w:r>
      <w:r>
        <w:rPr>
          <w:rFonts w:hint="eastAsia" w:ascii="宋体" w:hAnsi="宋体" w:eastAsia="宋体" w:cs="宋体"/>
          <w:color w:val="auto"/>
          <w:spacing w:val="-1"/>
          <w:sz w:val="21"/>
          <w:szCs w:val="21"/>
          <w:highlight w:val="none"/>
        </w:rPr>
        <w:t>拟投入项目负责人</w:t>
      </w:r>
      <w:r>
        <w:rPr>
          <w:rFonts w:hint="eastAsia" w:ascii="宋体" w:hAnsi="宋体" w:eastAsia="宋体" w:cs="宋体"/>
          <w:color w:val="auto"/>
          <w:spacing w:val="-1"/>
          <w:sz w:val="21"/>
          <w:szCs w:val="21"/>
          <w:highlight w:val="none"/>
          <w:lang w:eastAsia="zh-CN"/>
        </w:rPr>
        <w:t>具有</w:t>
      </w:r>
      <w:r>
        <w:rPr>
          <w:rFonts w:hint="eastAsia" w:ascii="宋体" w:hAnsi="宋体" w:eastAsia="宋体" w:cs="宋体"/>
          <w:color w:val="auto"/>
          <w:spacing w:val="-1"/>
          <w:sz w:val="21"/>
          <w:szCs w:val="21"/>
          <w:highlight w:val="none"/>
        </w:rPr>
        <w:t>林业有害生物防治员三级/高级工</w:t>
      </w:r>
      <w:r>
        <w:rPr>
          <w:rFonts w:hint="eastAsia" w:ascii="宋体" w:hAnsi="宋体" w:cs="宋体"/>
          <w:color w:val="auto"/>
          <w:spacing w:val="-1"/>
          <w:sz w:val="21"/>
          <w:szCs w:val="21"/>
          <w:highlight w:val="none"/>
          <w:lang w:eastAsia="zh-CN"/>
        </w:rPr>
        <w:t>（含）以上</w:t>
      </w:r>
      <w:r>
        <w:rPr>
          <w:rFonts w:hint="eastAsia" w:ascii="宋体" w:hAnsi="宋体" w:eastAsia="宋体" w:cs="宋体"/>
          <w:color w:val="auto"/>
          <w:spacing w:val="-1"/>
          <w:sz w:val="21"/>
          <w:szCs w:val="21"/>
          <w:highlight w:val="none"/>
          <w:lang w:eastAsia="zh-CN"/>
        </w:rPr>
        <w:t>职业技能证书的，得</w:t>
      </w:r>
      <w:r>
        <w:rPr>
          <w:rFonts w:hint="eastAsia" w:ascii="宋体" w:hAnsi="宋体" w:eastAsia="宋体" w:cs="宋体"/>
          <w:color w:val="auto"/>
          <w:spacing w:val="-1"/>
          <w:sz w:val="21"/>
          <w:szCs w:val="21"/>
          <w:highlight w:val="none"/>
          <w:lang w:val="en-US" w:eastAsia="zh-CN"/>
        </w:rPr>
        <w:t>4</w:t>
      </w:r>
      <w:r>
        <w:rPr>
          <w:rFonts w:hint="eastAsia" w:ascii="宋体" w:hAnsi="宋体" w:cs="宋体"/>
          <w:color w:val="auto"/>
          <w:spacing w:val="-1"/>
          <w:sz w:val="21"/>
          <w:szCs w:val="21"/>
          <w:highlight w:val="none"/>
          <w:lang w:val="en-US" w:eastAsia="zh-CN"/>
        </w:rPr>
        <w:t>分；具有</w:t>
      </w:r>
      <w:r>
        <w:rPr>
          <w:rFonts w:hint="eastAsia" w:ascii="宋体" w:hAnsi="宋体" w:cs="宋体"/>
          <w:color w:val="auto"/>
          <w:spacing w:val="-1"/>
          <w:sz w:val="21"/>
          <w:szCs w:val="21"/>
          <w:highlight w:val="none"/>
          <w:lang w:eastAsia="zh-CN"/>
        </w:rPr>
        <w:t>四</w:t>
      </w:r>
      <w:r>
        <w:rPr>
          <w:rFonts w:hint="eastAsia" w:ascii="宋体" w:hAnsi="宋体" w:eastAsia="宋体" w:cs="宋体"/>
          <w:color w:val="auto"/>
          <w:spacing w:val="-1"/>
          <w:sz w:val="21"/>
          <w:szCs w:val="21"/>
          <w:highlight w:val="none"/>
        </w:rPr>
        <w:t>级</w:t>
      </w:r>
      <w:r>
        <w:rPr>
          <w:rFonts w:hint="default" w:ascii="宋体" w:hAnsi="宋体" w:cs="宋体"/>
          <w:color w:val="auto"/>
          <w:spacing w:val="-1"/>
          <w:sz w:val="21"/>
          <w:szCs w:val="21"/>
          <w:highlight w:val="none"/>
          <w:lang w:val="en-US"/>
        </w:rPr>
        <w:t>/</w:t>
      </w:r>
      <w:r>
        <w:rPr>
          <w:rFonts w:hint="eastAsia" w:ascii="宋体" w:hAnsi="宋体" w:cs="宋体"/>
          <w:color w:val="auto"/>
          <w:spacing w:val="-1"/>
          <w:sz w:val="21"/>
          <w:szCs w:val="21"/>
          <w:highlight w:val="none"/>
          <w:lang w:val="en-US" w:eastAsia="zh-CN"/>
        </w:rPr>
        <w:t>中</w:t>
      </w:r>
      <w:r>
        <w:rPr>
          <w:rFonts w:hint="eastAsia" w:ascii="宋体" w:hAnsi="宋体" w:eastAsia="宋体" w:cs="宋体"/>
          <w:color w:val="auto"/>
          <w:spacing w:val="-1"/>
          <w:sz w:val="21"/>
          <w:szCs w:val="21"/>
          <w:highlight w:val="none"/>
        </w:rPr>
        <w:t>级</w:t>
      </w:r>
      <w:r>
        <w:rPr>
          <w:rFonts w:hint="eastAsia" w:ascii="宋体" w:hAnsi="宋体" w:cs="宋体"/>
          <w:color w:val="auto"/>
          <w:spacing w:val="-1"/>
          <w:sz w:val="21"/>
          <w:szCs w:val="21"/>
          <w:highlight w:val="none"/>
          <w:lang w:eastAsia="zh-CN"/>
        </w:rPr>
        <w:t>（含）以下</w:t>
      </w:r>
      <w:r>
        <w:rPr>
          <w:rFonts w:hint="eastAsia" w:ascii="宋体" w:hAnsi="宋体" w:eastAsia="宋体" w:cs="宋体"/>
          <w:color w:val="auto"/>
          <w:spacing w:val="-1"/>
          <w:sz w:val="21"/>
          <w:szCs w:val="21"/>
          <w:highlight w:val="none"/>
          <w:lang w:eastAsia="zh-CN"/>
        </w:rPr>
        <w:t>职业技能证书的</w:t>
      </w:r>
      <w:r>
        <w:rPr>
          <w:rFonts w:hint="eastAsia" w:ascii="宋体" w:hAnsi="宋体" w:cs="宋体"/>
          <w:color w:val="auto"/>
          <w:spacing w:val="-1"/>
          <w:sz w:val="21"/>
          <w:szCs w:val="21"/>
          <w:highlight w:val="none"/>
          <w:lang w:eastAsia="zh-CN"/>
        </w:rPr>
        <w:t>，得</w:t>
      </w:r>
      <w:r>
        <w:rPr>
          <w:rFonts w:hint="eastAsia" w:ascii="宋体" w:hAnsi="宋体" w:cs="宋体"/>
          <w:color w:val="auto"/>
          <w:spacing w:val="-1"/>
          <w:sz w:val="21"/>
          <w:szCs w:val="21"/>
          <w:highlight w:val="none"/>
          <w:lang w:val="en-US" w:eastAsia="zh-CN"/>
        </w:rPr>
        <w:t>2分。</w:t>
      </w:r>
    </w:p>
    <w:p w14:paraId="3C397FDD">
      <w:pPr>
        <w:pStyle w:val="26"/>
        <w:spacing w:line="360" w:lineRule="exact"/>
        <w:ind w:firstLine="401" w:firstLineChars="193"/>
        <w:outlineLvl w:val="9"/>
        <w:rPr>
          <w:rFonts w:hint="eastAsia" w:ascii="宋体" w:hAnsi="宋体" w:cs="宋体"/>
          <w:color w:val="auto"/>
          <w:sz w:val="21"/>
          <w:szCs w:val="21"/>
          <w:highlight w:val="none"/>
          <w:lang w:val="en-US" w:eastAsia="zh-CN"/>
        </w:rPr>
      </w:pP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lang w:val="en-US" w:eastAsia="zh-CN"/>
        </w:rPr>
        <w:t>2</w:t>
      </w:r>
      <w:r>
        <w:rPr>
          <w:rFonts w:hint="eastAsia" w:ascii="宋体" w:hAnsi="宋体" w:eastAsia="宋体" w:cs="宋体"/>
          <w:color w:val="auto"/>
          <w:spacing w:val="-1"/>
          <w:sz w:val="21"/>
          <w:szCs w:val="21"/>
          <w:highlight w:val="none"/>
          <w:lang w:eastAsia="zh-CN"/>
        </w:rPr>
        <w:t>）</w:t>
      </w:r>
      <w:r>
        <w:rPr>
          <w:rFonts w:hint="eastAsia" w:ascii="宋体" w:hAnsi="宋体" w:cs="宋体"/>
          <w:color w:val="auto"/>
          <w:kern w:val="0"/>
          <w:sz w:val="21"/>
          <w:szCs w:val="21"/>
          <w:highlight w:val="none"/>
          <w:lang w:eastAsia="zh-CN"/>
        </w:rPr>
        <w:t>供应商</w:t>
      </w:r>
      <w:r>
        <w:rPr>
          <w:rFonts w:hint="eastAsia" w:ascii="宋体" w:hAnsi="宋体" w:eastAsia="宋体" w:cs="宋体"/>
          <w:color w:val="auto"/>
          <w:spacing w:val="-1"/>
          <w:sz w:val="21"/>
          <w:szCs w:val="21"/>
          <w:highlight w:val="none"/>
        </w:rPr>
        <w:t>拟投入项目</w:t>
      </w:r>
      <w:r>
        <w:rPr>
          <w:rFonts w:hint="eastAsia" w:ascii="宋体" w:hAnsi="宋体" w:cs="宋体"/>
          <w:color w:val="auto"/>
          <w:sz w:val="21"/>
          <w:szCs w:val="21"/>
          <w:highlight w:val="none"/>
          <w:lang w:val="en-US" w:eastAsia="zh-CN"/>
        </w:rPr>
        <w:t>的技术人员(不含项目负责人)中具有林业有害生物防治员三级/高级工职业技能证书的，每有1人得4分；具有林业有害生物防治员四级/中级工职业技能证书的，每有1人得2分。(本项最多得16分)。</w:t>
      </w:r>
    </w:p>
    <w:p w14:paraId="264C6757">
      <w:pPr>
        <w:pStyle w:val="26"/>
        <w:spacing w:line="360" w:lineRule="exact"/>
        <w:ind w:firstLine="405" w:firstLineChars="193"/>
        <w:outlineLvl w:val="9"/>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注：供应商于响应文件中提供2026年以来至少1个月供应商为上述人员缴交社保的证明材料或提供供应商与上述人员签订的劳动合同复印件。</w:t>
      </w:r>
    </w:p>
    <w:p w14:paraId="57DC1B91">
      <w:pPr>
        <w:pStyle w:val="26"/>
        <w:spacing w:line="360" w:lineRule="exact"/>
        <w:ind w:left="122" w:leftChars="51" w:firstLine="313" w:firstLineChars="150"/>
        <w:rPr>
          <w:rFonts w:ascii="宋体" w:hAnsi="宋体" w:cs="宋体"/>
          <w:b/>
          <w:bCs/>
          <w:color w:val="auto"/>
          <w:sz w:val="21"/>
          <w:szCs w:val="21"/>
          <w:highlight w:val="none"/>
        </w:rPr>
      </w:pPr>
      <w:r>
        <w:rPr>
          <w:rFonts w:hint="eastAsia" w:ascii="宋体" w:hAnsi="宋体" w:eastAsia="宋体" w:cs="宋体"/>
          <w:b/>
          <w:bCs/>
          <w:color w:val="auto"/>
          <w:spacing w:val="-1"/>
          <w:sz w:val="21"/>
          <w:szCs w:val="21"/>
          <w:highlight w:val="none"/>
        </w:rPr>
        <w:t>4.履约能力分………………………………………………………</w:t>
      </w: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23</w:t>
      </w:r>
      <w:r>
        <w:rPr>
          <w:rFonts w:hint="eastAsia" w:ascii="宋体" w:hAnsi="宋体" w:cs="宋体"/>
          <w:b/>
          <w:bCs/>
          <w:color w:val="auto"/>
          <w:sz w:val="21"/>
          <w:szCs w:val="21"/>
          <w:highlight w:val="none"/>
        </w:rPr>
        <w:t>分</w:t>
      </w:r>
    </w:p>
    <w:bookmarkEnd w:id="44"/>
    <w:p w14:paraId="0F93CED4">
      <w:pPr>
        <w:pStyle w:val="26"/>
        <w:spacing w:line="360" w:lineRule="exact"/>
        <w:ind w:left="122" w:leftChars="51" w:firstLine="315" w:firstLineChars="150"/>
        <w:rPr>
          <w:rFonts w:hint="eastAsia" w:ascii="宋体" w:hAnsi="宋体" w:eastAsia="宋体" w:cs="宋体"/>
          <w:color w:val="auto"/>
          <w:spacing w:val="-1"/>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pacing w:val="-1"/>
          <w:sz w:val="21"/>
          <w:szCs w:val="21"/>
          <w:highlight w:val="none"/>
        </w:rPr>
        <w:t>供应商</w:t>
      </w:r>
      <w:r>
        <w:rPr>
          <w:rFonts w:hint="eastAsia" w:ascii="宋体" w:hAnsi="宋体" w:eastAsia="宋体" w:cs="宋体"/>
          <w:color w:val="auto"/>
          <w:spacing w:val="-1"/>
          <w:sz w:val="21"/>
          <w:szCs w:val="21"/>
          <w:highlight w:val="none"/>
          <w:lang w:eastAsia="zh-CN"/>
        </w:rPr>
        <w:t>通过</w:t>
      </w:r>
      <w:r>
        <w:rPr>
          <w:rFonts w:hint="eastAsia" w:ascii="宋体" w:hAnsi="宋体" w:eastAsia="宋体" w:cs="宋体"/>
          <w:color w:val="auto"/>
          <w:spacing w:val="-1"/>
          <w:sz w:val="21"/>
          <w:szCs w:val="21"/>
          <w:highlight w:val="none"/>
        </w:rPr>
        <w:t>质量管理体系认证、环境管理体系认证、职业健康安全管理体系认证</w:t>
      </w:r>
      <w:r>
        <w:rPr>
          <w:rFonts w:hint="eastAsia" w:ascii="宋体" w:hAnsi="宋体" w:eastAsia="宋体" w:cs="宋体"/>
          <w:color w:val="auto"/>
          <w:spacing w:val="-1"/>
          <w:sz w:val="21"/>
          <w:szCs w:val="21"/>
          <w:highlight w:val="none"/>
          <w:lang w:eastAsia="zh-CN"/>
        </w:rPr>
        <w:t>且有效的（</w:t>
      </w:r>
      <w:r>
        <w:rPr>
          <w:rFonts w:hint="eastAsia" w:ascii="宋体" w:hAnsi="宋体" w:eastAsia="宋体" w:cs="宋体"/>
          <w:color w:val="auto"/>
          <w:spacing w:val="-1"/>
          <w:sz w:val="21"/>
          <w:szCs w:val="21"/>
          <w:highlight w:val="none"/>
        </w:rPr>
        <w:t>供应商</w:t>
      </w:r>
      <w:r>
        <w:rPr>
          <w:rFonts w:hint="eastAsia" w:ascii="宋体" w:hAnsi="宋体" w:eastAsia="宋体" w:cs="宋体"/>
          <w:color w:val="auto"/>
          <w:spacing w:val="-1"/>
          <w:sz w:val="21"/>
          <w:szCs w:val="21"/>
          <w:highlight w:val="none"/>
          <w:lang w:eastAsia="zh-CN"/>
        </w:rPr>
        <w:t>于响应文件中提供相应有效</w:t>
      </w:r>
      <w:r>
        <w:rPr>
          <w:rFonts w:hint="eastAsia" w:ascii="宋体" w:hAnsi="宋体" w:eastAsia="宋体" w:cs="宋体"/>
          <w:color w:val="auto"/>
          <w:spacing w:val="-1"/>
          <w:sz w:val="21"/>
          <w:szCs w:val="21"/>
          <w:highlight w:val="none"/>
        </w:rPr>
        <w:t>认证证书</w:t>
      </w:r>
      <w:r>
        <w:rPr>
          <w:rFonts w:hint="eastAsia" w:ascii="宋体" w:hAnsi="宋体" w:eastAsia="宋体" w:cs="宋体"/>
          <w:color w:val="auto"/>
          <w:spacing w:val="-1"/>
          <w:sz w:val="21"/>
          <w:szCs w:val="21"/>
          <w:highlight w:val="none"/>
          <w:lang w:eastAsia="zh-CN"/>
        </w:rPr>
        <w:t>复印件，</w:t>
      </w:r>
      <w:r>
        <w:rPr>
          <w:rFonts w:hint="eastAsia" w:ascii="宋体" w:hAnsi="宋体" w:eastAsia="宋体" w:cs="宋体"/>
          <w:color w:val="auto"/>
          <w:spacing w:val="-1"/>
          <w:sz w:val="21"/>
          <w:szCs w:val="21"/>
          <w:highlight w:val="none"/>
        </w:rPr>
        <w:t>并加盖供应商电子签章)，每提供</w:t>
      </w:r>
      <w:r>
        <w:rPr>
          <w:rFonts w:hint="eastAsia" w:ascii="宋体" w:hAnsi="宋体" w:cs="宋体"/>
          <w:color w:val="auto"/>
          <w:spacing w:val="-1"/>
          <w:sz w:val="21"/>
          <w:szCs w:val="21"/>
          <w:highlight w:val="none"/>
          <w:lang w:val="en-US" w:eastAsia="zh-CN"/>
        </w:rPr>
        <w:t>1</w:t>
      </w:r>
      <w:r>
        <w:rPr>
          <w:rFonts w:hint="eastAsia" w:ascii="宋体" w:hAnsi="宋体" w:eastAsia="宋体" w:cs="宋体"/>
          <w:color w:val="auto"/>
          <w:spacing w:val="-1"/>
          <w:sz w:val="21"/>
          <w:szCs w:val="21"/>
          <w:highlight w:val="none"/>
        </w:rPr>
        <w:t>项得</w:t>
      </w:r>
      <w:r>
        <w:rPr>
          <w:rFonts w:hint="eastAsia" w:ascii="宋体" w:hAnsi="宋体" w:cs="宋体"/>
          <w:color w:val="auto"/>
          <w:spacing w:val="-1"/>
          <w:sz w:val="21"/>
          <w:szCs w:val="21"/>
          <w:highlight w:val="none"/>
          <w:lang w:val="en-US" w:eastAsia="zh-CN"/>
        </w:rPr>
        <w:t>5</w:t>
      </w:r>
      <w:r>
        <w:rPr>
          <w:rFonts w:hint="eastAsia" w:ascii="宋体" w:hAnsi="宋体" w:eastAsia="宋体" w:cs="宋体"/>
          <w:color w:val="auto"/>
          <w:spacing w:val="-1"/>
          <w:sz w:val="21"/>
          <w:szCs w:val="21"/>
          <w:highlight w:val="none"/>
        </w:rPr>
        <w:t>分</w:t>
      </w:r>
      <w:r>
        <w:rPr>
          <w:rFonts w:hint="eastAsia" w:ascii="宋体" w:hAnsi="宋体" w:eastAsia="宋体" w:cs="宋体"/>
          <w:color w:val="auto"/>
          <w:spacing w:val="-1"/>
          <w:sz w:val="21"/>
          <w:szCs w:val="21"/>
          <w:highlight w:val="none"/>
          <w:lang w:val="en-US" w:eastAsia="zh-CN"/>
        </w:rPr>
        <w:t>，最多得</w:t>
      </w:r>
      <w:r>
        <w:rPr>
          <w:rFonts w:hint="eastAsia" w:ascii="宋体" w:hAnsi="宋体" w:eastAsia="宋体" w:cs="宋体"/>
          <w:color w:val="auto"/>
          <w:spacing w:val="-1"/>
          <w:sz w:val="21"/>
          <w:szCs w:val="21"/>
          <w:highlight w:val="none"/>
          <w:lang w:eastAsia="zh-CN"/>
        </w:rPr>
        <w:t>分</w:t>
      </w:r>
      <w:r>
        <w:rPr>
          <w:rFonts w:hint="eastAsia" w:ascii="宋体" w:hAnsi="宋体" w:eastAsia="宋体" w:cs="宋体"/>
          <w:color w:val="auto"/>
          <w:spacing w:val="-1"/>
          <w:sz w:val="21"/>
          <w:szCs w:val="21"/>
          <w:highlight w:val="none"/>
          <w:lang w:val="en-US" w:eastAsia="zh-CN"/>
        </w:rPr>
        <w:t>1</w:t>
      </w:r>
      <w:r>
        <w:rPr>
          <w:rFonts w:hint="eastAsia" w:ascii="宋体" w:hAnsi="宋体" w:cs="宋体"/>
          <w:color w:val="auto"/>
          <w:spacing w:val="-1"/>
          <w:sz w:val="21"/>
          <w:szCs w:val="21"/>
          <w:highlight w:val="none"/>
          <w:lang w:val="en-US" w:eastAsia="zh-CN"/>
        </w:rPr>
        <w:t>5</w:t>
      </w:r>
      <w:r>
        <w:rPr>
          <w:rFonts w:hint="eastAsia" w:ascii="宋体" w:hAnsi="宋体" w:eastAsia="宋体" w:cs="宋体"/>
          <w:color w:val="auto"/>
          <w:spacing w:val="-1"/>
          <w:sz w:val="21"/>
          <w:szCs w:val="21"/>
          <w:highlight w:val="none"/>
          <w:lang w:val="en-US" w:eastAsia="zh-CN"/>
        </w:rPr>
        <w:t>分</w:t>
      </w:r>
      <w:r>
        <w:rPr>
          <w:rFonts w:hint="eastAsia" w:ascii="宋体" w:hAnsi="宋体" w:eastAsia="宋体" w:cs="宋体"/>
          <w:color w:val="auto"/>
          <w:spacing w:val="-1"/>
          <w:sz w:val="21"/>
          <w:szCs w:val="21"/>
          <w:highlight w:val="none"/>
        </w:rPr>
        <w:t>。</w:t>
      </w:r>
    </w:p>
    <w:p w14:paraId="321A6F34">
      <w:pPr>
        <w:pStyle w:val="26"/>
        <w:spacing w:line="360" w:lineRule="exact"/>
        <w:ind w:left="122" w:leftChars="51"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供应商2023年以来具有同类项目业绩的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供应商于响应文件中提供相关有效证明材料，可以是中标</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成交</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通知书或签订的合同等，证明材料要求能清晰反映所提供的服务名称、服务内容，并加盖供应商电子签章，否则相应不予认可</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，每有1项得</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分，最多得</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分。</w:t>
      </w:r>
    </w:p>
    <w:p w14:paraId="2E69AA76">
      <w:pPr>
        <w:tabs>
          <w:tab w:val="left" w:pos="4214"/>
        </w:tabs>
        <w:spacing w:line="360" w:lineRule="exact"/>
        <w:ind w:firstLine="422"/>
        <w:rPr>
          <w:rFonts w:ascii="宋体" w:hAnsi="宋体"/>
          <w:b/>
          <w:bCs/>
          <w:color w:val="auto"/>
          <w:sz w:val="21"/>
          <w:szCs w:val="21"/>
          <w:highlight w:val="none"/>
        </w:rPr>
      </w:pPr>
      <w:r>
        <w:rPr>
          <w:rFonts w:hint="eastAsia" w:ascii="宋体" w:hAnsi="宋体"/>
          <w:b/>
          <w:bCs/>
          <w:color w:val="auto"/>
          <w:sz w:val="21"/>
          <w:szCs w:val="21"/>
          <w:highlight w:val="none"/>
        </w:rPr>
        <w:t>综合得分为以上各项评审因素得分合计。</w:t>
      </w:r>
    </w:p>
    <w:p w14:paraId="426CE707">
      <w:pPr>
        <w:spacing w:line="360" w:lineRule="exact"/>
        <w:ind w:firstLine="527" w:firstLineChars="250"/>
        <w:jc w:val="left"/>
        <w:rPr>
          <w:rFonts w:ascii="宋体" w:hAnsi="宋体" w:cs="宋体"/>
          <w:b/>
          <w:color w:val="auto"/>
          <w:sz w:val="21"/>
          <w:szCs w:val="21"/>
          <w:highlight w:val="none"/>
        </w:rPr>
      </w:pPr>
      <w:r>
        <w:rPr>
          <w:rFonts w:hint="eastAsia" w:ascii="宋体" w:hAnsi="宋体" w:cs="宋体"/>
          <w:b/>
          <w:color w:val="auto"/>
          <w:sz w:val="21"/>
          <w:szCs w:val="21"/>
          <w:highlight w:val="none"/>
        </w:rPr>
        <w:t>三、推荐及确定成交候选供应商原则</w:t>
      </w:r>
    </w:p>
    <w:p w14:paraId="66E7CB9C">
      <w:pPr>
        <w:tabs>
          <w:tab w:val="left" w:pos="1140"/>
        </w:tabs>
        <w:spacing w:line="36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（1）磋商小组应当根据综合得分情况，按照综合得分由高到低顺序推荐成交候选供应商，并编写评审报告。磋商小组根据综合得</w:t>
      </w:r>
      <w:r>
        <w:rPr>
          <w:rFonts w:hint="eastAsia" w:ascii="宋体" w:hAnsi="宋体" w:cs="宋体"/>
          <w:color w:val="auto"/>
          <w:kern w:val="0"/>
          <w:sz w:val="21"/>
          <w:szCs w:val="20"/>
          <w:highlight w:val="none"/>
        </w:rPr>
        <w:t>分由高到低排列次序，若得分相同时，以最后报价由低到高顺序排列；若仍相同的，依次按项目实施方案分、拟投入人员</w:t>
      </w:r>
      <w:r>
        <w:rPr>
          <w:rFonts w:hint="eastAsia" w:ascii="宋体" w:hAnsi="宋体" w:cs="宋体"/>
          <w:color w:val="auto"/>
          <w:kern w:val="0"/>
          <w:sz w:val="21"/>
          <w:szCs w:val="20"/>
          <w:highlight w:val="none"/>
          <w:lang w:eastAsia="zh-CN"/>
        </w:rPr>
        <w:t>技术能力</w:t>
      </w:r>
      <w:r>
        <w:rPr>
          <w:rFonts w:hint="eastAsia" w:ascii="宋体" w:hAnsi="宋体" w:cs="宋体"/>
          <w:color w:val="auto"/>
          <w:kern w:val="0"/>
          <w:sz w:val="21"/>
          <w:szCs w:val="20"/>
          <w:highlight w:val="none"/>
        </w:rPr>
        <w:t>分、履约能力分由高到低顺序排列并推荐成交候选供应商。</w:t>
      </w:r>
    </w:p>
    <w:p w14:paraId="657B183B">
      <w:pPr>
        <w:tabs>
          <w:tab w:val="left" w:pos="1140"/>
        </w:tabs>
        <w:spacing w:line="36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r>
        <w:rPr>
          <w:rFonts w:ascii="宋体" w:hAnsi="宋体" w:cs="宋体"/>
          <w:color w:val="auto"/>
          <w:kern w:val="0"/>
          <w:sz w:val="21"/>
          <w:szCs w:val="21"/>
          <w:highlight w:val="none"/>
        </w:rPr>
        <w:t>采购代理机构在评审结束后2个工作日内将评审报告送采购人确认。采购人应当在收到评审报告后5个工作日内，从评审报告提出的成交候选供应商中，按照排序由高到低的原则确定成交供应商。</w:t>
      </w:r>
      <w:r>
        <w:rPr>
          <w:rFonts w:hint="eastAsia" w:ascii="宋体" w:hAnsi="宋体" w:cs="宋体"/>
          <w:color w:val="auto"/>
          <w:kern w:val="0"/>
          <w:sz w:val="21"/>
          <w:szCs w:val="21"/>
          <w:highlight w:val="none"/>
        </w:rPr>
        <w:t>本项目确定一名成交供应商。</w:t>
      </w:r>
    </w:p>
    <w:p w14:paraId="3E5D733D">
      <w:pPr>
        <w:tabs>
          <w:tab w:val="left" w:pos="1140"/>
        </w:tabs>
        <w:spacing w:line="36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3）排名第一的成交候选供应商放弃成交、因不可抗力提出不能履行合同，或者磋商文件规定应当提交履约保证金而在规定的期限内未能提交的，或因失信行为被取消成交候选人资格的，采购人可以确定排名第二的成交候选供应商为成交供应商。排名第二的成交候选供应商因前述规定的同样原因不能签订合同的，采购人可以确定排名第三的成交候选人为成交供应商。以此类推。</w:t>
      </w:r>
    </w:p>
    <w:p w14:paraId="221AC2E7">
      <w:pPr>
        <w:spacing w:line="240" w:lineRule="auto"/>
        <w:ind w:firstLine="0" w:firstLineChars="0"/>
        <w:jc w:val="center"/>
        <w:outlineLvl w:val="1"/>
        <w:rPr>
          <w:rFonts w:ascii="宋体" w:hAnsi="宋体"/>
          <w:b/>
          <w:color w:val="auto"/>
          <w:kern w:val="0"/>
          <w:sz w:val="32"/>
          <w:szCs w:val="32"/>
          <w:highlight w:val="none"/>
        </w:rPr>
      </w:pPr>
    </w:p>
    <w:p w14:paraId="77B3E64A">
      <w:pPr>
        <w:spacing w:line="240" w:lineRule="auto"/>
        <w:ind w:firstLine="0" w:firstLineChars="0"/>
        <w:jc w:val="center"/>
        <w:outlineLvl w:val="1"/>
        <w:rPr>
          <w:rFonts w:ascii="宋体" w:hAnsi="宋体"/>
          <w:b/>
          <w:color w:val="auto"/>
          <w:kern w:val="0"/>
          <w:sz w:val="32"/>
          <w:szCs w:val="32"/>
          <w:highlight w:val="none"/>
        </w:rPr>
      </w:pPr>
    </w:p>
    <w:p w14:paraId="4B96A4EF">
      <w:pPr>
        <w:spacing w:line="240" w:lineRule="auto"/>
        <w:ind w:firstLine="0" w:firstLineChars="0"/>
        <w:jc w:val="center"/>
        <w:outlineLvl w:val="1"/>
        <w:rPr>
          <w:rFonts w:ascii="宋体" w:hAnsi="宋体"/>
          <w:b/>
          <w:color w:val="auto"/>
          <w:kern w:val="0"/>
          <w:sz w:val="32"/>
          <w:szCs w:val="32"/>
          <w:highlight w:val="none"/>
        </w:rPr>
      </w:pPr>
    </w:p>
    <w:p w14:paraId="6D424EFF">
      <w:pPr>
        <w:spacing w:line="240" w:lineRule="auto"/>
        <w:ind w:firstLine="0" w:firstLineChars="0"/>
        <w:jc w:val="center"/>
        <w:outlineLvl w:val="1"/>
        <w:rPr>
          <w:rFonts w:ascii="宋体" w:hAnsi="宋体"/>
          <w:b/>
          <w:color w:val="auto"/>
          <w:kern w:val="0"/>
          <w:sz w:val="32"/>
          <w:szCs w:val="32"/>
          <w:highlight w:val="none"/>
        </w:rPr>
      </w:pPr>
    </w:p>
    <w:p w14:paraId="23DD753D">
      <w:pPr>
        <w:spacing w:line="240" w:lineRule="auto"/>
        <w:ind w:firstLine="0" w:firstLineChars="0"/>
        <w:jc w:val="center"/>
        <w:outlineLvl w:val="1"/>
        <w:rPr>
          <w:rFonts w:ascii="宋体" w:hAnsi="宋体"/>
          <w:b/>
          <w:color w:val="auto"/>
          <w:kern w:val="0"/>
          <w:sz w:val="32"/>
          <w:szCs w:val="32"/>
          <w:highlight w:val="none"/>
        </w:rPr>
      </w:pPr>
    </w:p>
    <w:p w14:paraId="01E76E85">
      <w:pPr>
        <w:spacing w:line="240" w:lineRule="auto"/>
        <w:ind w:firstLine="0" w:firstLineChars="0"/>
        <w:jc w:val="center"/>
        <w:outlineLvl w:val="1"/>
        <w:rPr>
          <w:rFonts w:ascii="宋体" w:hAnsi="宋体"/>
          <w:b/>
          <w:color w:val="auto"/>
          <w:kern w:val="0"/>
          <w:sz w:val="32"/>
          <w:szCs w:val="32"/>
          <w:highlight w:val="none"/>
        </w:rPr>
      </w:pPr>
    </w:p>
    <w:p w14:paraId="26879120">
      <w:pPr>
        <w:spacing w:line="240" w:lineRule="auto"/>
        <w:ind w:firstLine="0" w:firstLineChars="0"/>
        <w:jc w:val="center"/>
        <w:outlineLvl w:val="1"/>
        <w:rPr>
          <w:rFonts w:ascii="宋体" w:hAnsi="宋体"/>
          <w:b/>
          <w:color w:val="auto"/>
          <w:kern w:val="0"/>
          <w:sz w:val="32"/>
          <w:szCs w:val="32"/>
          <w:highlight w:val="none"/>
        </w:rPr>
      </w:pPr>
    </w:p>
    <w:p w14:paraId="39D743EE">
      <w:pPr>
        <w:spacing w:line="240" w:lineRule="auto"/>
        <w:ind w:firstLine="0" w:firstLineChars="0"/>
        <w:jc w:val="center"/>
        <w:outlineLvl w:val="1"/>
        <w:rPr>
          <w:rFonts w:ascii="宋体" w:hAnsi="宋体"/>
          <w:b/>
          <w:color w:val="auto"/>
          <w:kern w:val="0"/>
          <w:sz w:val="32"/>
          <w:szCs w:val="32"/>
          <w:highlight w:val="none"/>
        </w:rPr>
      </w:pPr>
    </w:p>
    <w:p w14:paraId="1255E0FF">
      <w:pPr>
        <w:spacing w:line="240" w:lineRule="auto"/>
        <w:ind w:firstLine="0" w:firstLineChars="0"/>
        <w:jc w:val="center"/>
        <w:outlineLvl w:val="1"/>
        <w:rPr>
          <w:rFonts w:ascii="宋体" w:hAnsi="宋体"/>
          <w:b/>
          <w:color w:val="auto"/>
          <w:kern w:val="0"/>
          <w:sz w:val="32"/>
          <w:szCs w:val="32"/>
          <w:highlight w:val="none"/>
        </w:rPr>
      </w:pPr>
    </w:p>
    <w:p w14:paraId="523AD7C2">
      <w:pPr>
        <w:spacing w:line="240" w:lineRule="auto"/>
        <w:ind w:firstLine="0" w:firstLineChars="0"/>
        <w:jc w:val="center"/>
        <w:outlineLvl w:val="1"/>
        <w:rPr>
          <w:rFonts w:ascii="宋体" w:hAnsi="宋体"/>
          <w:b/>
          <w:color w:val="auto"/>
          <w:kern w:val="0"/>
          <w:sz w:val="32"/>
          <w:szCs w:val="32"/>
          <w:highlight w:val="none"/>
        </w:rPr>
      </w:pPr>
    </w:p>
    <w:p w14:paraId="79F1AE9E">
      <w:pPr>
        <w:spacing w:line="240" w:lineRule="auto"/>
        <w:ind w:firstLine="0" w:firstLineChars="0"/>
        <w:jc w:val="center"/>
        <w:outlineLvl w:val="1"/>
        <w:rPr>
          <w:rFonts w:ascii="宋体" w:hAnsi="宋体"/>
          <w:b/>
          <w:color w:val="auto"/>
          <w:kern w:val="0"/>
          <w:sz w:val="32"/>
          <w:szCs w:val="32"/>
          <w:highlight w:val="none"/>
        </w:rPr>
      </w:pPr>
    </w:p>
    <w:p w14:paraId="26AC21FA">
      <w:pPr>
        <w:spacing w:line="240" w:lineRule="auto"/>
        <w:ind w:firstLine="0" w:firstLineChars="0"/>
        <w:jc w:val="center"/>
        <w:outlineLvl w:val="1"/>
        <w:rPr>
          <w:rFonts w:ascii="宋体" w:hAnsi="宋体"/>
          <w:b/>
          <w:color w:val="auto"/>
          <w:kern w:val="0"/>
          <w:sz w:val="32"/>
          <w:szCs w:val="32"/>
          <w:highlight w:val="none"/>
        </w:rPr>
      </w:pPr>
    </w:p>
    <w:p w14:paraId="4E87C2FC">
      <w:pPr>
        <w:spacing w:line="240" w:lineRule="auto"/>
        <w:ind w:firstLine="0" w:firstLineChars="0"/>
        <w:jc w:val="center"/>
        <w:outlineLvl w:val="1"/>
        <w:rPr>
          <w:rFonts w:ascii="宋体" w:hAnsi="宋体"/>
          <w:b/>
          <w:color w:val="auto"/>
          <w:kern w:val="0"/>
          <w:sz w:val="32"/>
          <w:szCs w:val="32"/>
          <w:highlight w:val="none"/>
        </w:rPr>
      </w:pPr>
    </w:p>
    <w:p w14:paraId="6DA38C57">
      <w:pPr>
        <w:spacing w:line="240" w:lineRule="auto"/>
        <w:ind w:firstLine="0" w:firstLineChars="0"/>
        <w:jc w:val="both"/>
        <w:outlineLvl w:val="1"/>
        <w:rPr>
          <w:rFonts w:ascii="宋体" w:hAnsi="宋体"/>
          <w:b/>
          <w:color w:val="auto"/>
          <w:kern w:val="0"/>
          <w:sz w:val="32"/>
          <w:szCs w:val="32"/>
          <w:highlight w:val="none"/>
        </w:rPr>
      </w:pPr>
    </w:p>
    <w:p w14:paraId="6DC2F0DF">
      <w:pPr>
        <w:spacing w:line="240" w:lineRule="auto"/>
        <w:ind w:firstLine="0" w:firstLineChars="0"/>
        <w:jc w:val="center"/>
        <w:outlineLvl w:val="1"/>
        <w:rPr>
          <w:rFonts w:ascii="宋体" w:hAnsi="宋体"/>
          <w:b/>
          <w:color w:val="auto"/>
          <w:kern w:val="0"/>
          <w:sz w:val="32"/>
          <w:szCs w:val="32"/>
          <w:highlight w:val="none"/>
        </w:rPr>
      </w:pPr>
    </w:p>
    <w:p w14:paraId="0D8E0E82">
      <w:pPr>
        <w:spacing w:line="240" w:lineRule="auto"/>
        <w:ind w:firstLine="0" w:firstLineChars="0"/>
        <w:jc w:val="center"/>
        <w:outlineLvl w:val="1"/>
        <w:rPr>
          <w:rFonts w:ascii="宋体" w:hAnsi="宋体"/>
          <w:b/>
          <w:color w:val="auto"/>
          <w:kern w:val="0"/>
          <w:sz w:val="32"/>
          <w:szCs w:val="32"/>
          <w:highlight w:val="none"/>
        </w:rPr>
      </w:pPr>
    </w:p>
    <w:p w14:paraId="1DCF43F5">
      <w:pPr>
        <w:spacing w:line="240" w:lineRule="auto"/>
        <w:ind w:firstLine="0" w:firstLineChars="0"/>
        <w:jc w:val="center"/>
        <w:outlineLvl w:val="1"/>
        <w:rPr>
          <w:rFonts w:ascii="宋体" w:hAnsi="宋体"/>
          <w:b/>
          <w:color w:val="auto"/>
          <w:kern w:val="0"/>
          <w:sz w:val="32"/>
          <w:szCs w:val="32"/>
          <w:highlight w:val="none"/>
        </w:rPr>
      </w:pPr>
    </w:p>
    <w:p w14:paraId="336EC05B">
      <w:pPr>
        <w:spacing w:line="240" w:lineRule="auto"/>
        <w:ind w:firstLine="0" w:firstLineChars="0"/>
        <w:jc w:val="center"/>
        <w:outlineLvl w:val="1"/>
        <w:rPr>
          <w:rFonts w:ascii="宋体" w:hAnsi="宋体"/>
          <w:b/>
          <w:color w:val="auto"/>
          <w:kern w:val="0"/>
          <w:sz w:val="32"/>
          <w:szCs w:val="32"/>
          <w:highlight w:val="none"/>
        </w:rPr>
      </w:pPr>
    </w:p>
    <w:p w14:paraId="2AB6A269">
      <w:pPr>
        <w:spacing w:line="240" w:lineRule="auto"/>
        <w:ind w:firstLine="0" w:firstLineChars="0"/>
        <w:jc w:val="center"/>
        <w:outlineLvl w:val="1"/>
        <w:rPr>
          <w:rFonts w:ascii="宋体" w:hAnsi="宋体"/>
          <w:b/>
          <w:color w:val="auto"/>
          <w:kern w:val="0"/>
          <w:sz w:val="32"/>
          <w:szCs w:val="32"/>
          <w:highlight w:val="none"/>
        </w:rPr>
      </w:pPr>
    </w:p>
    <w:p w14:paraId="4789DABC">
      <w:pPr>
        <w:spacing w:line="240" w:lineRule="auto"/>
        <w:ind w:firstLine="0" w:firstLineChars="0"/>
        <w:jc w:val="center"/>
        <w:outlineLvl w:val="1"/>
        <w:rPr>
          <w:rFonts w:ascii="宋体" w:hAnsi="宋体"/>
          <w:b/>
          <w:color w:val="auto"/>
          <w:kern w:val="0"/>
          <w:sz w:val="32"/>
          <w:szCs w:val="32"/>
          <w:highlight w:val="none"/>
        </w:rPr>
      </w:pPr>
    </w:p>
    <w:p w14:paraId="3AD63F4C">
      <w:pPr>
        <w:spacing w:line="240" w:lineRule="auto"/>
        <w:ind w:firstLine="0" w:firstLineChars="0"/>
        <w:jc w:val="center"/>
        <w:outlineLvl w:val="1"/>
        <w:rPr>
          <w:rFonts w:ascii="宋体" w:hAnsi="宋体"/>
          <w:b/>
          <w:color w:val="auto"/>
          <w:kern w:val="0"/>
          <w:sz w:val="32"/>
          <w:szCs w:val="32"/>
          <w:highlight w:val="none"/>
        </w:rPr>
      </w:pPr>
    </w:p>
    <w:p w14:paraId="48471117">
      <w:pPr>
        <w:spacing w:line="240" w:lineRule="auto"/>
        <w:ind w:firstLine="0" w:firstLineChars="0"/>
        <w:jc w:val="center"/>
        <w:outlineLvl w:val="1"/>
        <w:rPr>
          <w:rFonts w:ascii="宋体" w:hAnsi="宋体"/>
          <w:b/>
          <w:color w:val="auto"/>
          <w:kern w:val="0"/>
          <w:sz w:val="32"/>
          <w:szCs w:val="32"/>
          <w:highlight w:val="none"/>
        </w:rPr>
      </w:pPr>
      <w:bookmarkStart w:id="45" w:name="_Toc23570"/>
      <w:r>
        <w:rPr>
          <w:rFonts w:hint="eastAsia" w:ascii="宋体" w:hAnsi="宋体"/>
          <w:b/>
          <w:color w:val="auto"/>
          <w:kern w:val="0"/>
          <w:sz w:val="32"/>
          <w:szCs w:val="32"/>
          <w:highlight w:val="none"/>
        </w:rPr>
        <w:t>第五章  政府采购合同</w:t>
      </w:r>
      <w:bookmarkEnd w:id="45"/>
    </w:p>
    <w:p w14:paraId="696767F5">
      <w:pPr>
        <w:spacing w:line="340" w:lineRule="exact"/>
        <w:ind w:firstLine="0" w:firstLineChars="0"/>
        <w:rPr>
          <w:rFonts w:ascii="宋体" w:hAnsi="宋体"/>
          <w:color w:val="auto"/>
          <w:kern w:val="0"/>
          <w:sz w:val="21"/>
          <w:szCs w:val="24"/>
          <w:highlight w:val="none"/>
        </w:rPr>
      </w:pPr>
    </w:p>
    <w:p w14:paraId="3F0C2295">
      <w:pPr>
        <w:spacing w:line="400" w:lineRule="exact"/>
        <w:ind w:firstLine="0" w:firstLineChars="0"/>
        <w:jc w:val="center"/>
        <w:rPr>
          <w:rFonts w:ascii="宋体" w:hAnsi="宋体"/>
          <w:b/>
          <w:color w:val="auto"/>
          <w:sz w:val="32"/>
          <w:szCs w:val="32"/>
          <w:highlight w:val="none"/>
        </w:rPr>
      </w:pPr>
    </w:p>
    <w:p w14:paraId="4F977C47">
      <w:pPr>
        <w:spacing w:line="400" w:lineRule="exact"/>
        <w:ind w:firstLine="0" w:firstLineChars="0"/>
        <w:jc w:val="center"/>
        <w:rPr>
          <w:rFonts w:ascii="宋体" w:hAnsi="宋体"/>
          <w:b/>
          <w:color w:val="auto"/>
          <w:sz w:val="32"/>
          <w:szCs w:val="32"/>
          <w:highlight w:val="none"/>
        </w:rPr>
      </w:pPr>
    </w:p>
    <w:p w14:paraId="01879AF2">
      <w:pPr>
        <w:ind w:firstLine="0" w:firstLineChars="0"/>
        <w:jc w:val="left"/>
        <w:rPr>
          <w:rFonts w:ascii="宋体" w:hAnsi="宋体"/>
          <w:b/>
          <w:bCs/>
          <w:color w:val="auto"/>
          <w:sz w:val="32"/>
          <w:szCs w:val="32"/>
          <w:highlight w:val="none"/>
        </w:rPr>
      </w:pPr>
    </w:p>
    <w:p w14:paraId="58921755">
      <w:pPr>
        <w:ind w:firstLine="0" w:firstLineChars="0"/>
        <w:jc w:val="left"/>
        <w:rPr>
          <w:rFonts w:ascii="宋体" w:hAnsi="宋体"/>
          <w:b/>
          <w:bCs/>
          <w:color w:val="auto"/>
          <w:sz w:val="32"/>
          <w:szCs w:val="32"/>
          <w:highlight w:val="none"/>
        </w:rPr>
      </w:pPr>
    </w:p>
    <w:p w14:paraId="133F9A73">
      <w:pPr>
        <w:ind w:firstLine="0" w:firstLineChars="0"/>
        <w:jc w:val="left"/>
        <w:rPr>
          <w:rFonts w:ascii="宋体" w:hAnsi="宋体"/>
          <w:b/>
          <w:bCs/>
          <w:color w:val="auto"/>
          <w:sz w:val="32"/>
          <w:szCs w:val="32"/>
          <w:highlight w:val="none"/>
        </w:rPr>
      </w:pPr>
    </w:p>
    <w:p w14:paraId="390081E7">
      <w:pPr>
        <w:ind w:firstLine="0" w:firstLineChars="0"/>
        <w:jc w:val="left"/>
        <w:rPr>
          <w:rFonts w:ascii="宋体" w:hAnsi="宋体"/>
          <w:b/>
          <w:bCs/>
          <w:color w:val="auto"/>
          <w:sz w:val="32"/>
          <w:szCs w:val="32"/>
          <w:highlight w:val="none"/>
        </w:rPr>
      </w:pPr>
    </w:p>
    <w:p w14:paraId="375F051C">
      <w:pPr>
        <w:ind w:firstLine="0" w:firstLineChars="0"/>
        <w:jc w:val="left"/>
        <w:rPr>
          <w:rFonts w:ascii="宋体" w:hAnsi="宋体"/>
          <w:b/>
          <w:bCs/>
          <w:color w:val="auto"/>
          <w:sz w:val="32"/>
          <w:szCs w:val="32"/>
          <w:highlight w:val="none"/>
        </w:rPr>
      </w:pPr>
    </w:p>
    <w:p w14:paraId="0F21F910">
      <w:pPr>
        <w:ind w:firstLine="0" w:firstLineChars="0"/>
        <w:jc w:val="left"/>
        <w:rPr>
          <w:rFonts w:ascii="宋体" w:hAnsi="宋体"/>
          <w:b/>
          <w:bCs/>
          <w:color w:val="auto"/>
          <w:sz w:val="32"/>
          <w:szCs w:val="32"/>
          <w:highlight w:val="none"/>
        </w:rPr>
      </w:pPr>
    </w:p>
    <w:p w14:paraId="39206EAD">
      <w:pPr>
        <w:ind w:firstLine="0" w:firstLineChars="0"/>
        <w:jc w:val="left"/>
        <w:rPr>
          <w:rFonts w:ascii="宋体" w:hAnsi="宋体"/>
          <w:b/>
          <w:bCs/>
          <w:color w:val="auto"/>
          <w:sz w:val="32"/>
          <w:szCs w:val="32"/>
          <w:highlight w:val="none"/>
        </w:rPr>
      </w:pPr>
    </w:p>
    <w:p w14:paraId="0DE69D67">
      <w:pPr>
        <w:ind w:firstLine="0" w:firstLineChars="0"/>
        <w:jc w:val="left"/>
        <w:rPr>
          <w:rFonts w:ascii="宋体" w:hAnsi="宋体"/>
          <w:b/>
          <w:bCs/>
          <w:color w:val="auto"/>
          <w:sz w:val="32"/>
          <w:szCs w:val="32"/>
          <w:highlight w:val="none"/>
        </w:rPr>
      </w:pPr>
    </w:p>
    <w:p w14:paraId="564F3712">
      <w:pPr>
        <w:ind w:firstLine="0" w:firstLineChars="0"/>
        <w:jc w:val="left"/>
        <w:rPr>
          <w:rFonts w:ascii="宋体" w:hAnsi="宋体"/>
          <w:b/>
          <w:bCs/>
          <w:color w:val="auto"/>
          <w:sz w:val="32"/>
          <w:szCs w:val="32"/>
          <w:highlight w:val="none"/>
        </w:rPr>
      </w:pPr>
    </w:p>
    <w:p w14:paraId="43BBE611">
      <w:pPr>
        <w:spacing w:line="240" w:lineRule="auto"/>
        <w:ind w:right="144" w:rightChars="60" w:firstLine="0" w:firstLineChars="0"/>
        <w:rPr>
          <w:rFonts w:ascii="华文新魏" w:eastAsia="华文新魏"/>
          <w:bCs/>
          <w:color w:val="auto"/>
          <w:spacing w:val="90"/>
          <w:sz w:val="18"/>
          <w:szCs w:val="24"/>
          <w:highlight w:val="none"/>
        </w:rPr>
      </w:pPr>
    </w:p>
    <w:p w14:paraId="201625F2">
      <w:pPr>
        <w:spacing w:line="240" w:lineRule="auto"/>
        <w:ind w:firstLine="0" w:firstLineChars="0"/>
        <w:jc w:val="center"/>
        <w:outlineLvl w:val="9"/>
        <w:rPr>
          <w:rFonts w:ascii="宋体" w:hAnsi="宋体"/>
          <w:b/>
          <w:color w:val="auto"/>
          <w:kern w:val="0"/>
          <w:sz w:val="32"/>
          <w:szCs w:val="32"/>
          <w:highlight w:val="none"/>
        </w:rPr>
      </w:pPr>
      <w:r>
        <w:rPr>
          <w:rFonts w:hint="eastAsia" w:ascii="宋体" w:hAnsi="宋体"/>
          <w:b/>
          <w:color w:val="auto"/>
          <w:kern w:val="0"/>
          <w:sz w:val="32"/>
          <w:szCs w:val="32"/>
          <w:highlight w:val="none"/>
        </w:rPr>
        <w:t>第五章  政府采购合同（合同主要条款及格式）</w:t>
      </w:r>
    </w:p>
    <w:p w14:paraId="0CBA65FF">
      <w:pPr>
        <w:spacing w:line="340" w:lineRule="exact"/>
        <w:ind w:firstLine="0" w:firstLineChars="0"/>
        <w:rPr>
          <w:rFonts w:ascii="宋体" w:hAnsi="宋体"/>
          <w:color w:val="auto"/>
          <w:kern w:val="0"/>
          <w:sz w:val="21"/>
          <w:szCs w:val="24"/>
          <w:highlight w:val="none"/>
        </w:rPr>
      </w:pPr>
    </w:p>
    <w:p w14:paraId="65E79A23">
      <w:pPr>
        <w:spacing w:line="340" w:lineRule="exact"/>
        <w:ind w:firstLine="0" w:firstLineChars="0"/>
        <w:rPr>
          <w:rFonts w:ascii="宋体" w:hAnsi="宋体"/>
          <w:color w:val="auto"/>
          <w:kern w:val="0"/>
          <w:sz w:val="21"/>
          <w:szCs w:val="24"/>
          <w:highlight w:val="none"/>
        </w:rPr>
      </w:pPr>
    </w:p>
    <w:p w14:paraId="01111AE4">
      <w:pPr>
        <w:spacing w:line="320" w:lineRule="exact"/>
        <w:ind w:firstLine="42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项目名称：</w:t>
      </w:r>
      <w:r>
        <w:rPr>
          <w:rFonts w:hint="eastAsia" w:ascii="宋体" w:hAnsi="宋体" w:cs="宋体"/>
          <w:color w:val="auto"/>
          <w:sz w:val="21"/>
          <w:szCs w:val="24"/>
          <w:highlight w:val="none"/>
          <w:lang w:eastAsia="zh-CN"/>
        </w:rPr>
        <w:t>桂林市平乐县2026年松材线虫病疫情防控成效巩固项目</w:t>
      </w:r>
    </w:p>
    <w:p w14:paraId="08415F12">
      <w:pPr>
        <w:spacing w:line="400" w:lineRule="exact"/>
        <w:ind w:firstLine="420"/>
        <w:rPr>
          <w:rFonts w:hint="eastAsia" w:ascii="宋体" w:hAnsi="宋体" w:eastAsia="宋体" w:cs="宋体"/>
          <w:color w:val="auto"/>
          <w:sz w:val="21"/>
          <w:szCs w:val="21"/>
          <w:highlight w:val="none"/>
          <w:u w:val="single"/>
          <w:lang w:eastAsia="zh-CN"/>
        </w:rPr>
      </w:pP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rPr>
        <w:t>GLZC2026-C3-300046-YZLZ</w:t>
      </w:r>
    </w:p>
    <w:p w14:paraId="4EE8D888">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甲方：</w:t>
      </w:r>
      <w:r>
        <w:rPr>
          <w:rFonts w:hint="eastAsia" w:ascii="宋体" w:hAnsi="宋体" w:cs="宋体"/>
          <w:color w:val="auto"/>
          <w:sz w:val="21"/>
          <w:szCs w:val="21"/>
          <w:highlight w:val="none"/>
          <w:u w:val="single"/>
          <w:lang w:eastAsia="zh-CN"/>
        </w:rPr>
        <w:t>平乐县林业局</w:t>
      </w:r>
      <w:r>
        <w:rPr>
          <w:rFonts w:hint="eastAsia" w:ascii="宋体" w:hAnsi="宋体" w:cs="宋体"/>
          <w:color w:val="auto"/>
          <w:sz w:val="21"/>
          <w:szCs w:val="21"/>
          <w:highlight w:val="none"/>
        </w:rPr>
        <w:t>（采购人）</w:t>
      </w:r>
    </w:p>
    <w:p w14:paraId="55C7B814">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乙方：</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（成交供应商）</w:t>
      </w:r>
    </w:p>
    <w:p w14:paraId="69EDB12D">
      <w:pPr>
        <w:spacing w:line="400" w:lineRule="exact"/>
        <w:ind w:firstLine="420"/>
        <w:rPr>
          <w:rFonts w:ascii="宋体" w:hAnsi="宋体" w:cs="宋体"/>
          <w:color w:val="auto"/>
          <w:sz w:val="21"/>
          <w:szCs w:val="21"/>
          <w:highlight w:val="none"/>
        </w:rPr>
      </w:pPr>
    </w:p>
    <w:p w14:paraId="5EB30A59">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政府采购竞争性磋商采购方式管理暂行办法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中华人民共和国民法典》等</w:t>
      </w:r>
      <w:r>
        <w:rPr>
          <w:rFonts w:hint="eastAsia" w:ascii="宋体" w:hAnsi="宋体" w:cs="宋体"/>
          <w:color w:val="auto"/>
          <w:sz w:val="21"/>
          <w:szCs w:val="21"/>
          <w:highlight w:val="none"/>
          <w:lang w:eastAsia="zh-CN"/>
        </w:rPr>
        <w:t>法律法规</w:t>
      </w:r>
      <w:r>
        <w:rPr>
          <w:rFonts w:hint="eastAsia" w:ascii="宋体" w:hAnsi="宋体" w:cs="宋体"/>
          <w:color w:val="auto"/>
          <w:sz w:val="21"/>
          <w:szCs w:val="21"/>
          <w:highlight w:val="none"/>
        </w:rPr>
        <w:t>规定，按照竞争性磋商文件（以下简称磋商文件）、竞争性磋商响应文件（以下简称响应文件）规定条款和成交供应商的承诺、甲乙双方签订本采购合同。</w:t>
      </w:r>
    </w:p>
    <w:p w14:paraId="15A0F3F7">
      <w:pPr>
        <w:numPr>
          <w:ilvl w:val="0"/>
          <w:numId w:val="7"/>
        </w:numPr>
        <w:tabs>
          <w:tab w:val="left" w:pos="426"/>
        </w:tabs>
        <w:spacing w:line="440" w:lineRule="exact"/>
        <w:ind w:left="426" w:firstLine="0" w:firstLineChars="0"/>
        <w:rPr>
          <w:rFonts w:ascii="宋体" w:hAnsi="宋体" w:cs="宋体"/>
          <w:b/>
          <w:color w:val="auto"/>
          <w:sz w:val="21"/>
          <w:szCs w:val="21"/>
          <w:highlight w:val="none"/>
        </w:rPr>
      </w:pPr>
      <w:r>
        <w:rPr>
          <w:rFonts w:hint="eastAsia" w:ascii="宋体" w:hAnsi="宋体" w:cs="宋体"/>
          <w:b/>
          <w:color w:val="auto"/>
          <w:sz w:val="21"/>
          <w:szCs w:val="21"/>
          <w:highlight w:val="none"/>
        </w:rPr>
        <w:t>合同标的及合同金额</w:t>
      </w:r>
    </w:p>
    <w:p w14:paraId="1DDE22D8">
      <w:pPr>
        <w:widowControl/>
        <w:spacing w:line="360" w:lineRule="exact"/>
        <w:ind w:firstLine="420"/>
        <w:rPr>
          <w:rFonts w:hint="eastAsia" w:ascii="宋体" w:hAnsi="宋体" w:eastAsia="宋体" w:cs="宋体"/>
          <w:bCs/>
          <w:color w:val="auto"/>
          <w:kern w:val="0"/>
          <w:sz w:val="21"/>
          <w:szCs w:val="21"/>
          <w:highlight w:val="none"/>
          <w:lang w:val="en-GB"/>
        </w:rPr>
      </w:pPr>
      <w:r>
        <w:rPr>
          <w:rFonts w:hint="eastAsia" w:ascii="宋体" w:hAnsi="宋体" w:cs="宋体"/>
          <w:bCs/>
          <w:color w:val="auto"/>
          <w:kern w:val="0"/>
          <w:sz w:val="21"/>
          <w:szCs w:val="21"/>
          <w:highlight w:val="none"/>
        </w:rPr>
        <w:t>1.合同标的：</w:t>
      </w:r>
      <w:r>
        <w:rPr>
          <w:rFonts w:hint="eastAsia" w:ascii="宋体" w:hAnsi="宋体" w:eastAsia="宋体" w:cs="宋体"/>
          <w:color w:val="auto"/>
          <w:sz w:val="21"/>
          <w:szCs w:val="21"/>
          <w:highlight w:val="none"/>
          <w:lang w:eastAsia="zh-CN"/>
        </w:rPr>
        <w:t>桂林市平乐县2026年松材线虫病疫情防控成效巩固服务1项</w:t>
      </w:r>
    </w:p>
    <w:tbl>
      <w:tblPr>
        <w:tblStyle w:val="45"/>
        <w:tblW w:w="9096" w:type="dxa"/>
        <w:tblInd w:w="10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844"/>
        <w:gridCol w:w="1298"/>
        <w:gridCol w:w="1201"/>
        <w:gridCol w:w="1334"/>
        <w:gridCol w:w="934"/>
        <w:gridCol w:w="594"/>
        <w:gridCol w:w="1048"/>
        <w:gridCol w:w="1106"/>
      </w:tblGrid>
      <w:tr w14:paraId="556DC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737" w:type="dxa"/>
            <w:tcBorders>
              <w:top w:val="single" w:color="auto" w:sz="4" w:space="0"/>
              <w:left w:val="single" w:color="auto" w:sz="4" w:space="0"/>
              <w:bottom w:val="single" w:color="auto" w:sz="4" w:space="0"/>
              <w:right w:val="single" w:color="auto" w:sz="4" w:space="0"/>
            </w:tcBorders>
            <w:vAlign w:val="center"/>
          </w:tcPr>
          <w:p w14:paraId="196B899B">
            <w:pPr>
              <w:spacing w:line="320" w:lineRule="exact"/>
              <w:ind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序号</w:t>
            </w:r>
          </w:p>
        </w:tc>
        <w:tc>
          <w:tcPr>
            <w:tcW w:w="2142" w:type="dxa"/>
            <w:gridSpan w:val="2"/>
            <w:tcBorders>
              <w:top w:val="single" w:color="auto" w:sz="4" w:space="0"/>
              <w:left w:val="single" w:color="auto" w:sz="4" w:space="0"/>
              <w:bottom w:val="single" w:color="auto" w:sz="4" w:space="0"/>
              <w:right w:val="single" w:color="auto" w:sz="4" w:space="0"/>
            </w:tcBorders>
            <w:vAlign w:val="center"/>
          </w:tcPr>
          <w:p w14:paraId="4DCF283C">
            <w:pPr>
              <w:spacing w:line="320" w:lineRule="exact"/>
              <w:ind w:firstLine="0" w:firstLineChars="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名称</w:t>
            </w:r>
          </w:p>
        </w:tc>
        <w:tc>
          <w:tcPr>
            <w:tcW w:w="1201" w:type="dxa"/>
            <w:tcBorders>
              <w:top w:val="single" w:color="auto" w:sz="4" w:space="0"/>
              <w:left w:val="single" w:color="auto" w:sz="4" w:space="0"/>
              <w:bottom w:val="single" w:color="auto" w:sz="4" w:space="0"/>
              <w:right w:val="single" w:color="auto" w:sz="4" w:space="0"/>
            </w:tcBorders>
            <w:vAlign w:val="center"/>
          </w:tcPr>
          <w:p w14:paraId="29D11DE8">
            <w:pPr>
              <w:spacing w:line="320" w:lineRule="exact"/>
              <w:ind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生产厂家</w:t>
            </w:r>
          </w:p>
        </w:tc>
        <w:tc>
          <w:tcPr>
            <w:tcW w:w="1334" w:type="dxa"/>
            <w:tcBorders>
              <w:top w:val="single" w:color="auto" w:sz="4" w:space="0"/>
              <w:left w:val="single" w:color="auto" w:sz="4" w:space="0"/>
              <w:bottom w:val="single" w:color="auto" w:sz="4" w:space="0"/>
              <w:right w:val="single" w:color="auto" w:sz="4" w:space="0"/>
            </w:tcBorders>
            <w:vAlign w:val="center"/>
          </w:tcPr>
          <w:p w14:paraId="304079BE">
            <w:pPr>
              <w:spacing w:line="320" w:lineRule="exact"/>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规格型号</w:t>
            </w: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3B2F496B">
            <w:pPr>
              <w:spacing w:line="320" w:lineRule="exact"/>
              <w:ind w:firstLine="0" w:firstLineChars="0"/>
              <w:jc w:val="center"/>
              <w:rPr>
                <w:rFonts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数量</w:t>
            </w:r>
            <w:r>
              <w:rPr>
                <w:rFonts w:hint="eastAsia" w:ascii="宋体" w:hAnsi="宋体" w:cs="宋体"/>
                <w:color w:val="auto"/>
                <w:kern w:val="0"/>
                <w:sz w:val="21"/>
                <w:szCs w:val="21"/>
                <w:highlight w:val="none"/>
                <w:lang w:eastAsia="zh-CN"/>
              </w:rPr>
              <w:t>（预估）</w:t>
            </w:r>
            <w:r>
              <w:rPr>
                <w:rFonts w:hint="eastAsia" w:ascii="宋体" w:hAnsi="宋体" w:cs="宋体"/>
                <w:color w:val="auto"/>
                <w:kern w:val="0"/>
                <w:sz w:val="21"/>
                <w:szCs w:val="21"/>
                <w:highlight w:val="none"/>
              </w:rPr>
              <w:t>①</w:t>
            </w:r>
          </w:p>
        </w:tc>
        <w:tc>
          <w:tcPr>
            <w:tcW w:w="594" w:type="dxa"/>
            <w:tcBorders>
              <w:top w:val="single" w:color="auto" w:sz="4" w:space="0"/>
              <w:left w:val="single" w:color="auto" w:sz="4" w:space="0"/>
              <w:bottom w:val="single" w:color="auto" w:sz="4" w:space="0"/>
              <w:right w:val="single" w:color="auto" w:sz="4" w:space="0"/>
            </w:tcBorders>
            <w:vAlign w:val="center"/>
          </w:tcPr>
          <w:p w14:paraId="26D5E5B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rPr>
              <w:t>单位</w:t>
            </w:r>
          </w:p>
        </w:tc>
        <w:tc>
          <w:tcPr>
            <w:tcW w:w="1048" w:type="dxa"/>
            <w:tcBorders>
              <w:top w:val="single" w:color="auto" w:sz="4" w:space="0"/>
              <w:left w:val="single" w:color="auto" w:sz="4" w:space="0"/>
              <w:bottom w:val="single" w:color="auto" w:sz="4" w:space="0"/>
              <w:right w:val="single" w:color="auto" w:sz="4" w:space="0"/>
            </w:tcBorders>
            <w:vAlign w:val="center"/>
          </w:tcPr>
          <w:p w14:paraId="2F2F91D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单价②</w:t>
            </w:r>
          </w:p>
        </w:tc>
        <w:tc>
          <w:tcPr>
            <w:tcW w:w="1106" w:type="dxa"/>
            <w:tcBorders>
              <w:top w:val="single" w:color="auto" w:sz="4" w:space="0"/>
              <w:left w:val="single" w:color="auto" w:sz="4" w:space="0"/>
              <w:bottom w:val="single" w:color="auto" w:sz="4" w:space="0"/>
              <w:right w:val="single" w:color="auto" w:sz="4" w:space="0"/>
            </w:tcBorders>
            <w:vAlign w:val="center"/>
          </w:tcPr>
          <w:p w14:paraId="30A8D6B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b/>
                <w:color w:val="auto"/>
                <w:sz w:val="21"/>
                <w:szCs w:val="21"/>
                <w:highlight w:val="none"/>
              </w:rPr>
            </w:pPr>
            <w:r>
              <w:rPr>
                <w:rFonts w:hint="eastAsia" w:ascii="宋体" w:hAnsi="宋体" w:cs="宋体"/>
                <w:b/>
                <w:color w:val="auto"/>
                <w:sz w:val="21"/>
                <w:szCs w:val="21"/>
                <w:highlight w:val="none"/>
                <w:lang w:eastAsia="zh-CN"/>
              </w:rPr>
              <w:t>单项</w:t>
            </w:r>
            <w:r>
              <w:rPr>
                <w:rFonts w:hint="eastAsia" w:ascii="宋体" w:hAnsi="宋体" w:cs="宋体"/>
                <w:b/>
                <w:color w:val="auto"/>
                <w:sz w:val="21"/>
                <w:szCs w:val="21"/>
                <w:highlight w:val="none"/>
              </w:rPr>
              <w:t>合计（元）</w:t>
            </w:r>
          </w:p>
          <w:p w14:paraId="23F1203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cs="宋体"/>
                <w:color w:val="auto"/>
                <w:sz w:val="21"/>
                <w:szCs w:val="21"/>
                <w:highlight w:val="none"/>
              </w:rPr>
            </w:pPr>
            <w:r>
              <w:rPr>
                <w:rFonts w:hint="eastAsia" w:ascii="宋体" w:hAnsi="宋体" w:cs="宋体"/>
                <w:b/>
                <w:color w:val="auto"/>
                <w:sz w:val="21"/>
                <w:szCs w:val="21"/>
                <w:highlight w:val="none"/>
              </w:rPr>
              <w:t>③=①×②</w:t>
            </w:r>
          </w:p>
        </w:tc>
      </w:tr>
      <w:tr w14:paraId="6111AF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vAlign w:val="center"/>
          </w:tcPr>
          <w:p w14:paraId="715289AD">
            <w:pPr>
              <w:spacing w:line="32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2142" w:type="dxa"/>
            <w:gridSpan w:val="2"/>
            <w:tcBorders>
              <w:top w:val="single" w:color="auto" w:sz="4" w:space="0"/>
              <w:left w:val="single" w:color="auto" w:sz="4" w:space="0"/>
              <w:bottom w:val="single" w:color="auto" w:sz="4" w:space="0"/>
              <w:right w:val="single" w:color="auto" w:sz="4" w:space="0"/>
            </w:tcBorders>
            <w:vAlign w:val="center"/>
          </w:tcPr>
          <w:p w14:paraId="6FC2E404">
            <w:pPr>
              <w:spacing w:line="320" w:lineRule="exact"/>
              <w:ind w:firstLine="0" w:firstLineChars="0"/>
              <w:jc w:val="center"/>
              <w:rPr>
                <w:rFonts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枯死木清理</w:t>
            </w:r>
          </w:p>
        </w:tc>
        <w:tc>
          <w:tcPr>
            <w:tcW w:w="1201" w:type="dxa"/>
            <w:tcBorders>
              <w:top w:val="single" w:color="auto" w:sz="4" w:space="0"/>
              <w:left w:val="single" w:color="auto" w:sz="4" w:space="0"/>
              <w:bottom w:val="single" w:color="auto" w:sz="4" w:space="0"/>
              <w:right w:val="single" w:color="auto" w:sz="4" w:space="0"/>
            </w:tcBorders>
            <w:vAlign w:val="center"/>
          </w:tcPr>
          <w:p w14:paraId="492C94D9">
            <w:pPr>
              <w:spacing w:line="320" w:lineRule="exact"/>
              <w:ind w:firstLine="0" w:firstLineChars="0"/>
              <w:jc w:val="center"/>
              <w:rPr>
                <w:rFonts w:ascii="宋体" w:hAnsi="宋体" w:cs="宋体"/>
                <w:color w:val="auto"/>
                <w:sz w:val="21"/>
                <w:szCs w:val="21"/>
                <w:highlight w:val="none"/>
              </w:rPr>
            </w:pPr>
          </w:p>
        </w:tc>
        <w:tc>
          <w:tcPr>
            <w:tcW w:w="1334" w:type="dxa"/>
            <w:tcBorders>
              <w:top w:val="single" w:color="auto" w:sz="4" w:space="0"/>
              <w:left w:val="single" w:color="auto" w:sz="4" w:space="0"/>
              <w:bottom w:val="single" w:color="auto" w:sz="4" w:space="0"/>
              <w:right w:val="single" w:color="auto" w:sz="4" w:space="0"/>
            </w:tcBorders>
            <w:vAlign w:val="center"/>
          </w:tcPr>
          <w:p w14:paraId="4E3FA0F4">
            <w:pPr>
              <w:spacing w:line="320" w:lineRule="exact"/>
              <w:ind w:firstLine="0" w:firstLineChars="0"/>
              <w:jc w:val="center"/>
              <w:rPr>
                <w:rFonts w:ascii="宋体" w:hAnsi="宋体" w:cs="宋体"/>
                <w:color w:val="auto"/>
                <w:sz w:val="21"/>
                <w:szCs w:val="21"/>
                <w:highlight w:val="none"/>
              </w:rPr>
            </w:pPr>
          </w:p>
        </w:tc>
        <w:tc>
          <w:tcPr>
            <w:tcW w:w="934" w:type="dxa"/>
            <w:tcBorders>
              <w:top w:val="single" w:color="auto" w:sz="4" w:space="0"/>
              <w:left w:val="single" w:color="auto" w:sz="4" w:space="0"/>
              <w:bottom w:val="single" w:color="auto" w:sz="4" w:space="0"/>
              <w:right w:val="single" w:color="auto" w:sz="4" w:space="0"/>
            </w:tcBorders>
            <w:vAlign w:val="center"/>
          </w:tcPr>
          <w:p w14:paraId="78A4CD06">
            <w:pPr>
              <w:spacing w:line="320" w:lineRule="exact"/>
              <w:ind w:firstLine="0" w:firstLineChars="0"/>
              <w:jc w:val="center"/>
              <w:rPr>
                <w:rFonts w:ascii="宋体" w:hAnsi="宋体" w:cs="宋体"/>
                <w:color w:val="auto"/>
                <w:sz w:val="21"/>
                <w:szCs w:val="21"/>
                <w:highlight w:val="none"/>
              </w:rPr>
            </w:pPr>
          </w:p>
        </w:tc>
        <w:tc>
          <w:tcPr>
            <w:tcW w:w="594" w:type="dxa"/>
            <w:tcBorders>
              <w:top w:val="single" w:color="auto" w:sz="4" w:space="0"/>
              <w:left w:val="single" w:color="auto" w:sz="4" w:space="0"/>
              <w:bottom w:val="single" w:color="auto" w:sz="4" w:space="0"/>
              <w:right w:val="single" w:color="auto" w:sz="4" w:space="0"/>
            </w:tcBorders>
            <w:vAlign w:val="center"/>
          </w:tcPr>
          <w:p w14:paraId="0C930C5D">
            <w:pPr>
              <w:spacing w:line="320" w:lineRule="exact"/>
              <w:ind w:firstLine="0" w:firstLineChars="0"/>
              <w:jc w:val="center"/>
              <w:rPr>
                <w:rFonts w:ascii="宋体" w:hAnsi="宋体" w:cs="宋体"/>
                <w:color w:val="auto"/>
                <w:sz w:val="21"/>
                <w:szCs w:val="21"/>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14:paraId="54C5A0F8">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5178E75E">
            <w:pPr>
              <w:spacing w:line="320" w:lineRule="exact"/>
              <w:ind w:firstLine="0" w:firstLineChars="0"/>
              <w:jc w:val="center"/>
              <w:rPr>
                <w:rFonts w:ascii="宋体" w:hAnsi="宋体" w:cs="宋体"/>
                <w:color w:val="auto"/>
                <w:sz w:val="21"/>
                <w:szCs w:val="21"/>
                <w:highlight w:val="none"/>
              </w:rPr>
            </w:pPr>
          </w:p>
        </w:tc>
      </w:tr>
      <w:tr w14:paraId="2091C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vAlign w:val="center"/>
          </w:tcPr>
          <w:p w14:paraId="429C8FBE">
            <w:pPr>
              <w:spacing w:line="320" w:lineRule="exact"/>
              <w:ind w:firstLine="0" w:firstLineChars="0"/>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p>
        </w:tc>
        <w:tc>
          <w:tcPr>
            <w:tcW w:w="2142" w:type="dxa"/>
            <w:gridSpan w:val="2"/>
            <w:tcBorders>
              <w:top w:val="single" w:color="auto" w:sz="4" w:space="0"/>
              <w:left w:val="single" w:color="auto" w:sz="4" w:space="0"/>
              <w:bottom w:val="single" w:color="auto" w:sz="4" w:space="0"/>
              <w:right w:val="single" w:color="auto" w:sz="4" w:space="0"/>
            </w:tcBorders>
            <w:vAlign w:val="center"/>
          </w:tcPr>
          <w:p w14:paraId="577967B5">
            <w:pPr>
              <w:spacing w:line="320" w:lineRule="exact"/>
              <w:ind w:firstLine="0" w:firstLineChars="0"/>
              <w:jc w:val="center"/>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媒介昆虫防治</w:t>
            </w:r>
          </w:p>
        </w:tc>
        <w:tc>
          <w:tcPr>
            <w:tcW w:w="1201" w:type="dxa"/>
            <w:tcBorders>
              <w:top w:val="single" w:color="auto" w:sz="4" w:space="0"/>
              <w:left w:val="single" w:color="auto" w:sz="4" w:space="0"/>
              <w:bottom w:val="single" w:color="auto" w:sz="4" w:space="0"/>
              <w:right w:val="single" w:color="auto" w:sz="4" w:space="0"/>
            </w:tcBorders>
            <w:vAlign w:val="center"/>
          </w:tcPr>
          <w:p w14:paraId="41FFEFBF">
            <w:pPr>
              <w:spacing w:line="320" w:lineRule="exact"/>
              <w:ind w:firstLine="0" w:firstLineChars="0"/>
              <w:jc w:val="center"/>
              <w:rPr>
                <w:rFonts w:ascii="宋体" w:hAnsi="宋体" w:cs="宋体"/>
                <w:color w:val="auto"/>
                <w:sz w:val="21"/>
                <w:szCs w:val="21"/>
                <w:highlight w:val="none"/>
              </w:rPr>
            </w:pPr>
          </w:p>
        </w:tc>
        <w:tc>
          <w:tcPr>
            <w:tcW w:w="1334" w:type="dxa"/>
            <w:tcBorders>
              <w:top w:val="single" w:color="auto" w:sz="4" w:space="0"/>
              <w:left w:val="single" w:color="auto" w:sz="4" w:space="0"/>
              <w:bottom w:val="single" w:color="auto" w:sz="4" w:space="0"/>
              <w:right w:val="single" w:color="auto" w:sz="4" w:space="0"/>
            </w:tcBorders>
            <w:vAlign w:val="center"/>
          </w:tcPr>
          <w:p w14:paraId="13164A05">
            <w:pPr>
              <w:spacing w:line="320" w:lineRule="exact"/>
              <w:ind w:firstLine="0" w:firstLineChars="0"/>
              <w:jc w:val="center"/>
              <w:rPr>
                <w:rFonts w:ascii="宋体" w:hAnsi="宋体" w:cs="宋体"/>
                <w:color w:val="auto"/>
                <w:sz w:val="21"/>
                <w:szCs w:val="21"/>
                <w:highlight w:val="none"/>
              </w:rPr>
            </w:pPr>
          </w:p>
        </w:tc>
        <w:tc>
          <w:tcPr>
            <w:tcW w:w="934" w:type="dxa"/>
            <w:tcBorders>
              <w:top w:val="single" w:color="auto" w:sz="4" w:space="0"/>
              <w:left w:val="single" w:color="auto" w:sz="4" w:space="0"/>
              <w:bottom w:val="single" w:color="auto" w:sz="4" w:space="0"/>
              <w:right w:val="single" w:color="auto" w:sz="4" w:space="0"/>
            </w:tcBorders>
            <w:vAlign w:val="center"/>
          </w:tcPr>
          <w:p w14:paraId="38723476">
            <w:pPr>
              <w:spacing w:line="320" w:lineRule="exact"/>
              <w:ind w:firstLine="0" w:firstLineChars="0"/>
              <w:jc w:val="center"/>
              <w:rPr>
                <w:rFonts w:ascii="宋体" w:hAnsi="宋体" w:cs="宋体"/>
                <w:color w:val="auto"/>
                <w:sz w:val="21"/>
                <w:szCs w:val="21"/>
                <w:highlight w:val="none"/>
              </w:rPr>
            </w:pPr>
          </w:p>
        </w:tc>
        <w:tc>
          <w:tcPr>
            <w:tcW w:w="594" w:type="dxa"/>
            <w:tcBorders>
              <w:top w:val="single" w:color="auto" w:sz="4" w:space="0"/>
              <w:left w:val="single" w:color="auto" w:sz="4" w:space="0"/>
              <w:bottom w:val="single" w:color="auto" w:sz="4" w:space="0"/>
              <w:right w:val="single" w:color="auto" w:sz="4" w:space="0"/>
            </w:tcBorders>
            <w:vAlign w:val="center"/>
          </w:tcPr>
          <w:p w14:paraId="60A0E2A7">
            <w:pPr>
              <w:spacing w:line="320" w:lineRule="exact"/>
              <w:ind w:firstLine="0" w:firstLineChars="0"/>
              <w:jc w:val="center"/>
              <w:rPr>
                <w:rFonts w:ascii="宋体" w:hAnsi="宋体" w:cs="宋体"/>
                <w:color w:val="auto"/>
                <w:sz w:val="21"/>
                <w:szCs w:val="21"/>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14:paraId="6EFF604E">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1E62D081">
            <w:pPr>
              <w:spacing w:line="320" w:lineRule="exact"/>
              <w:ind w:firstLine="0" w:firstLineChars="0"/>
              <w:jc w:val="center"/>
              <w:rPr>
                <w:rFonts w:ascii="宋体" w:hAnsi="宋体" w:cs="宋体"/>
                <w:color w:val="auto"/>
                <w:sz w:val="21"/>
                <w:szCs w:val="21"/>
                <w:highlight w:val="none"/>
              </w:rPr>
            </w:pPr>
          </w:p>
        </w:tc>
      </w:tr>
      <w:tr w14:paraId="468F5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vAlign w:val="center"/>
          </w:tcPr>
          <w:p w14:paraId="3A7AE41B">
            <w:pPr>
              <w:spacing w:line="320" w:lineRule="exact"/>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2142" w:type="dxa"/>
            <w:gridSpan w:val="2"/>
            <w:tcBorders>
              <w:top w:val="single" w:color="auto" w:sz="4" w:space="0"/>
              <w:left w:val="single" w:color="auto" w:sz="4" w:space="0"/>
              <w:bottom w:val="single" w:color="auto" w:sz="4" w:space="0"/>
              <w:right w:val="single" w:color="auto" w:sz="4" w:space="0"/>
            </w:tcBorders>
            <w:vAlign w:val="center"/>
          </w:tcPr>
          <w:p w14:paraId="4D2CF4AC">
            <w:pPr>
              <w:spacing w:line="32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开展本项目松材线虫病疫情防控</w:t>
            </w:r>
          </w:p>
        </w:tc>
        <w:tc>
          <w:tcPr>
            <w:tcW w:w="1201" w:type="dxa"/>
            <w:tcBorders>
              <w:top w:val="single" w:color="auto" w:sz="4" w:space="0"/>
              <w:left w:val="single" w:color="auto" w:sz="4" w:space="0"/>
              <w:bottom w:val="single" w:color="auto" w:sz="4" w:space="0"/>
              <w:right w:val="single" w:color="auto" w:sz="4" w:space="0"/>
            </w:tcBorders>
            <w:vAlign w:val="center"/>
          </w:tcPr>
          <w:p w14:paraId="2FCEF036">
            <w:pPr>
              <w:spacing w:line="320" w:lineRule="exact"/>
              <w:ind w:firstLine="0" w:firstLineChars="0"/>
              <w:jc w:val="center"/>
              <w:rPr>
                <w:rFonts w:hint="default" w:ascii="宋体" w:hAnsi="宋体" w:eastAsia="宋体" w:cs="宋体"/>
                <w:color w:val="auto"/>
                <w:sz w:val="21"/>
                <w:szCs w:val="21"/>
                <w:highlight w:val="none"/>
                <w:lang w:val="en-US" w:eastAsia="zh-CN"/>
              </w:rPr>
            </w:pPr>
          </w:p>
        </w:tc>
        <w:tc>
          <w:tcPr>
            <w:tcW w:w="1334" w:type="dxa"/>
            <w:tcBorders>
              <w:top w:val="single" w:color="auto" w:sz="4" w:space="0"/>
              <w:left w:val="single" w:color="auto" w:sz="4" w:space="0"/>
              <w:bottom w:val="single" w:color="auto" w:sz="4" w:space="0"/>
              <w:right w:val="single" w:color="auto" w:sz="4" w:space="0"/>
            </w:tcBorders>
            <w:vAlign w:val="center"/>
          </w:tcPr>
          <w:p w14:paraId="1D4C6EFD">
            <w:pPr>
              <w:spacing w:line="320" w:lineRule="exact"/>
              <w:ind w:firstLine="0" w:firstLineChars="0"/>
              <w:jc w:val="center"/>
              <w:rPr>
                <w:rFonts w:hint="default" w:ascii="宋体" w:hAnsi="宋体" w:eastAsia="宋体" w:cs="宋体"/>
                <w:color w:val="auto"/>
                <w:sz w:val="21"/>
                <w:szCs w:val="21"/>
                <w:highlight w:val="none"/>
                <w:lang w:val="en-US" w:eastAsia="zh-CN"/>
              </w:rPr>
            </w:pPr>
          </w:p>
        </w:tc>
        <w:tc>
          <w:tcPr>
            <w:tcW w:w="934" w:type="dxa"/>
            <w:tcBorders>
              <w:top w:val="single" w:color="auto" w:sz="4" w:space="0"/>
              <w:left w:val="single" w:color="auto" w:sz="4" w:space="0"/>
              <w:bottom w:val="single" w:color="auto" w:sz="4" w:space="0"/>
              <w:right w:val="single" w:color="auto" w:sz="4" w:space="0"/>
            </w:tcBorders>
            <w:vAlign w:val="center"/>
          </w:tcPr>
          <w:p w14:paraId="1840B19D">
            <w:pPr>
              <w:spacing w:line="320" w:lineRule="exact"/>
              <w:ind w:firstLine="0" w:firstLineChars="0"/>
              <w:jc w:val="center"/>
              <w:rPr>
                <w:rFonts w:hint="default" w:ascii="宋体" w:hAnsi="宋体" w:eastAsia="宋体" w:cs="宋体"/>
                <w:color w:val="auto"/>
                <w:sz w:val="21"/>
                <w:szCs w:val="21"/>
                <w:highlight w:val="none"/>
                <w:lang w:val="en-US" w:eastAsia="zh-CN"/>
              </w:rPr>
            </w:pPr>
          </w:p>
        </w:tc>
        <w:tc>
          <w:tcPr>
            <w:tcW w:w="594" w:type="dxa"/>
            <w:tcBorders>
              <w:top w:val="single" w:color="auto" w:sz="4" w:space="0"/>
              <w:left w:val="single" w:color="auto" w:sz="4" w:space="0"/>
              <w:bottom w:val="single" w:color="auto" w:sz="4" w:space="0"/>
              <w:right w:val="single" w:color="auto" w:sz="4" w:space="0"/>
            </w:tcBorders>
            <w:vAlign w:val="center"/>
          </w:tcPr>
          <w:p w14:paraId="6E98DE20">
            <w:pPr>
              <w:spacing w:line="320" w:lineRule="exact"/>
              <w:ind w:firstLine="0" w:firstLineChars="0"/>
              <w:jc w:val="center"/>
              <w:rPr>
                <w:rFonts w:hint="eastAsia" w:ascii="宋体" w:hAnsi="宋体" w:cs="宋体"/>
                <w:color w:val="auto"/>
                <w:sz w:val="21"/>
                <w:szCs w:val="21"/>
                <w:highlight w:val="none"/>
                <w:lang w:val="en-US" w:eastAsia="zh-CN"/>
              </w:rPr>
            </w:pPr>
          </w:p>
        </w:tc>
        <w:tc>
          <w:tcPr>
            <w:tcW w:w="1048" w:type="dxa"/>
            <w:tcBorders>
              <w:top w:val="single" w:color="auto" w:sz="4" w:space="0"/>
              <w:left w:val="single" w:color="auto" w:sz="4" w:space="0"/>
              <w:bottom w:val="single" w:color="auto" w:sz="4" w:space="0"/>
              <w:right w:val="single" w:color="auto" w:sz="4" w:space="0"/>
            </w:tcBorders>
            <w:vAlign w:val="center"/>
          </w:tcPr>
          <w:p w14:paraId="3F1D12DC">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583E5265">
            <w:pPr>
              <w:spacing w:line="320" w:lineRule="exact"/>
              <w:ind w:firstLine="0" w:firstLineChars="0"/>
              <w:jc w:val="center"/>
              <w:rPr>
                <w:rFonts w:ascii="宋体" w:hAnsi="宋体" w:cs="宋体"/>
                <w:color w:val="auto"/>
                <w:sz w:val="21"/>
                <w:szCs w:val="21"/>
                <w:highlight w:val="none"/>
              </w:rPr>
            </w:pPr>
          </w:p>
        </w:tc>
      </w:tr>
      <w:tr w14:paraId="4EDCD3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7FCE4F99">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w:t>
            </w:r>
          </w:p>
        </w:tc>
        <w:tc>
          <w:tcPr>
            <w:tcW w:w="844" w:type="dxa"/>
            <w:vMerge w:val="restart"/>
            <w:tcBorders>
              <w:top w:val="single" w:color="auto" w:sz="4" w:space="0"/>
              <w:left w:val="single" w:color="auto" w:sz="4" w:space="0"/>
              <w:right w:val="single" w:color="auto" w:sz="4" w:space="0"/>
            </w:tcBorders>
            <w:vAlign w:val="center"/>
          </w:tcPr>
          <w:p w14:paraId="6278ED6C">
            <w:pPr>
              <w:spacing w:line="320" w:lineRule="exact"/>
              <w:ind w:firstLine="0" w:firstLineChars="0"/>
              <w:jc w:val="center"/>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杀虫药物、器具</w:t>
            </w:r>
          </w:p>
        </w:tc>
        <w:tc>
          <w:tcPr>
            <w:tcW w:w="1298" w:type="dxa"/>
            <w:tcBorders>
              <w:top w:val="single" w:color="auto" w:sz="4" w:space="0"/>
              <w:left w:val="single" w:color="auto" w:sz="4" w:space="0"/>
              <w:bottom w:val="single" w:color="auto" w:sz="4" w:space="0"/>
              <w:right w:val="single" w:color="auto" w:sz="4" w:space="0"/>
            </w:tcBorders>
            <w:vAlign w:val="center"/>
          </w:tcPr>
          <w:p w14:paraId="45517CAC">
            <w:pPr>
              <w:spacing w:line="320" w:lineRule="exact"/>
              <w:ind w:firstLine="0" w:firstLineChars="0"/>
              <w:jc w:val="center"/>
              <w:rPr>
                <w:rFonts w:hint="eastAsia" w:ascii="宋体" w:hAnsi="宋体" w:cs="宋体"/>
                <w:color w:val="auto"/>
                <w:sz w:val="21"/>
                <w:szCs w:val="21"/>
                <w:highlight w:val="none"/>
              </w:rPr>
            </w:pPr>
            <w:r>
              <w:rPr>
                <w:rFonts w:hint="eastAsia" w:ascii="宋体" w:hAnsi="宋体" w:eastAsia="宋体" w:cs="宋体"/>
                <w:color w:val="auto"/>
                <w:kern w:val="0"/>
                <w:sz w:val="21"/>
                <w:szCs w:val="21"/>
                <w:highlight w:val="none"/>
                <w:lang w:val="en-US" w:eastAsia="zh-CN"/>
              </w:rPr>
              <w:t>松褐天牛诱捕器</w:t>
            </w:r>
          </w:p>
        </w:tc>
        <w:tc>
          <w:tcPr>
            <w:tcW w:w="1201" w:type="dxa"/>
            <w:tcBorders>
              <w:top w:val="single" w:color="auto" w:sz="4" w:space="0"/>
              <w:left w:val="single" w:color="auto" w:sz="4" w:space="0"/>
              <w:bottom w:val="single" w:color="auto" w:sz="4" w:space="0"/>
              <w:right w:val="single" w:color="auto" w:sz="4" w:space="0"/>
            </w:tcBorders>
            <w:vAlign w:val="center"/>
          </w:tcPr>
          <w:p w14:paraId="434D8990">
            <w:pPr>
              <w:spacing w:line="320" w:lineRule="exact"/>
              <w:ind w:firstLine="0" w:firstLineChars="0"/>
              <w:jc w:val="center"/>
              <w:rPr>
                <w:rFonts w:ascii="宋体" w:hAnsi="宋体" w:cs="宋体"/>
                <w:color w:val="auto"/>
                <w:sz w:val="21"/>
                <w:szCs w:val="21"/>
                <w:highlight w:val="none"/>
              </w:rPr>
            </w:pPr>
          </w:p>
        </w:tc>
        <w:tc>
          <w:tcPr>
            <w:tcW w:w="1334" w:type="dxa"/>
            <w:tcBorders>
              <w:top w:val="single" w:color="auto" w:sz="4" w:space="0"/>
              <w:left w:val="single" w:color="auto" w:sz="4" w:space="0"/>
              <w:bottom w:val="single" w:color="auto" w:sz="4" w:space="0"/>
              <w:right w:val="single" w:color="auto" w:sz="4" w:space="0"/>
            </w:tcBorders>
            <w:vAlign w:val="center"/>
          </w:tcPr>
          <w:p w14:paraId="31D33180">
            <w:pPr>
              <w:spacing w:line="320" w:lineRule="exact"/>
              <w:ind w:firstLine="0" w:firstLineChars="0"/>
              <w:jc w:val="center"/>
              <w:rPr>
                <w:rFonts w:ascii="宋体" w:hAnsi="宋体" w:cs="宋体"/>
                <w:color w:val="auto"/>
                <w:sz w:val="21"/>
                <w:szCs w:val="21"/>
                <w:highlight w:val="none"/>
              </w:rPr>
            </w:pPr>
          </w:p>
        </w:tc>
        <w:tc>
          <w:tcPr>
            <w:tcW w:w="934" w:type="dxa"/>
            <w:tcBorders>
              <w:top w:val="single" w:color="auto" w:sz="4" w:space="0"/>
              <w:left w:val="single" w:color="auto" w:sz="4" w:space="0"/>
              <w:bottom w:val="single" w:color="auto" w:sz="4" w:space="0"/>
              <w:right w:val="single" w:color="auto" w:sz="4" w:space="0"/>
            </w:tcBorders>
            <w:vAlign w:val="center"/>
          </w:tcPr>
          <w:p w14:paraId="6B39777A">
            <w:pPr>
              <w:spacing w:line="320" w:lineRule="exact"/>
              <w:ind w:firstLine="0" w:firstLineChars="0"/>
              <w:jc w:val="center"/>
              <w:rPr>
                <w:rFonts w:ascii="宋体" w:hAnsi="宋体" w:cs="宋体"/>
                <w:color w:val="auto"/>
                <w:sz w:val="21"/>
                <w:szCs w:val="21"/>
                <w:highlight w:val="none"/>
              </w:rPr>
            </w:pPr>
          </w:p>
        </w:tc>
        <w:tc>
          <w:tcPr>
            <w:tcW w:w="594" w:type="dxa"/>
            <w:tcBorders>
              <w:top w:val="single" w:color="auto" w:sz="4" w:space="0"/>
              <w:left w:val="single" w:color="auto" w:sz="4" w:space="0"/>
              <w:bottom w:val="single" w:color="auto" w:sz="4" w:space="0"/>
              <w:right w:val="single" w:color="auto" w:sz="4" w:space="0"/>
            </w:tcBorders>
            <w:vAlign w:val="center"/>
          </w:tcPr>
          <w:p w14:paraId="53191F19">
            <w:pPr>
              <w:spacing w:line="320" w:lineRule="exact"/>
              <w:ind w:firstLine="0" w:firstLineChars="0"/>
              <w:jc w:val="center"/>
              <w:rPr>
                <w:rFonts w:ascii="宋体" w:hAnsi="宋体" w:cs="宋体"/>
                <w:color w:val="auto"/>
                <w:sz w:val="21"/>
                <w:szCs w:val="21"/>
                <w:highlight w:val="none"/>
              </w:rPr>
            </w:pPr>
          </w:p>
        </w:tc>
        <w:tc>
          <w:tcPr>
            <w:tcW w:w="1048" w:type="dxa"/>
            <w:tcBorders>
              <w:top w:val="single" w:color="auto" w:sz="4" w:space="0"/>
              <w:left w:val="single" w:color="auto" w:sz="4" w:space="0"/>
              <w:bottom w:val="single" w:color="auto" w:sz="4" w:space="0"/>
              <w:right w:val="single" w:color="auto" w:sz="4" w:space="0"/>
            </w:tcBorders>
            <w:vAlign w:val="center"/>
          </w:tcPr>
          <w:p w14:paraId="5B3AC86E">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4AF7EE45">
            <w:pPr>
              <w:spacing w:line="320" w:lineRule="exact"/>
              <w:ind w:firstLine="0" w:firstLineChars="0"/>
              <w:jc w:val="center"/>
              <w:rPr>
                <w:rFonts w:ascii="宋体" w:hAnsi="宋体" w:cs="宋体"/>
                <w:color w:val="auto"/>
                <w:sz w:val="21"/>
                <w:szCs w:val="21"/>
                <w:highlight w:val="none"/>
              </w:rPr>
            </w:pPr>
          </w:p>
        </w:tc>
      </w:tr>
      <w:tr w14:paraId="0CE51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3DEEFFFE">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w:t>
            </w:r>
          </w:p>
        </w:tc>
        <w:tc>
          <w:tcPr>
            <w:tcW w:w="844" w:type="dxa"/>
            <w:vMerge w:val="continue"/>
            <w:tcBorders>
              <w:left w:val="single" w:color="auto" w:sz="4" w:space="0"/>
              <w:right w:val="single" w:color="auto" w:sz="4" w:space="0"/>
            </w:tcBorders>
            <w:vAlign w:val="center"/>
          </w:tcPr>
          <w:p w14:paraId="5E400535">
            <w:pPr>
              <w:spacing w:line="320" w:lineRule="exact"/>
              <w:ind w:firstLine="0" w:firstLineChars="0"/>
              <w:jc w:val="center"/>
              <w:rPr>
                <w:rFonts w:hint="eastAsia" w:ascii="宋体" w:hAnsi="宋体" w:cs="宋体"/>
                <w:color w:val="auto"/>
                <w:sz w:val="21"/>
                <w:szCs w:val="21"/>
                <w:highlight w:val="none"/>
              </w:rPr>
            </w:pP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14:paraId="1B25692A">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苏云</w:t>
            </w:r>
            <w:r>
              <w:rPr>
                <w:rFonts w:hint="eastAsia" w:ascii="宋体" w:hAnsi="宋体" w:eastAsia="宋体" w:cs="宋体"/>
                <w:color w:val="auto"/>
                <w:kern w:val="0"/>
                <w:sz w:val="21"/>
                <w:szCs w:val="21"/>
                <w:highlight w:val="none"/>
                <w:lang w:val="en-US" w:eastAsia="zh-CN" w:bidi="ar-SA"/>
              </w:rPr>
              <w:t>金杆菌</w:t>
            </w: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66F16952">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65C664F">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260F819">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27BF93DF">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1048" w:type="dxa"/>
            <w:tcBorders>
              <w:top w:val="single" w:color="auto" w:sz="4" w:space="0"/>
              <w:left w:val="single" w:color="auto" w:sz="4" w:space="0"/>
              <w:bottom w:val="single" w:color="auto" w:sz="4" w:space="0"/>
              <w:right w:val="single" w:color="auto" w:sz="4" w:space="0"/>
            </w:tcBorders>
            <w:vAlign w:val="center"/>
          </w:tcPr>
          <w:p w14:paraId="7EFC6FA2">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18850360">
            <w:pPr>
              <w:spacing w:line="320" w:lineRule="exact"/>
              <w:ind w:firstLine="0" w:firstLineChars="0"/>
              <w:jc w:val="center"/>
              <w:rPr>
                <w:rFonts w:ascii="宋体" w:hAnsi="宋体" w:cs="宋体"/>
                <w:color w:val="auto"/>
                <w:sz w:val="21"/>
                <w:szCs w:val="21"/>
                <w:highlight w:val="none"/>
              </w:rPr>
            </w:pPr>
          </w:p>
        </w:tc>
      </w:tr>
      <w:tr w14:paraId="26E63F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379D509F">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6</w:t>
            </w:r>
          </w:p>
        </w:tc>
        <w:tc>
          <w:tcPr>
            <w:tcW w:w="844" w:type="dxa"/>
            <w:vMerge w:val="continue"/>
            <w:tcBorders>
              <w:left w:val="single" w:color="auto" w:sz="4" w:space="0"/>
              <w:right w:val="single" w:color="auto" w:sz="4" w:space="0"/>
            </w:tcBorders>
            <w:vAlign w:val="center"/>
          </w:tcPr>
          <w:p w14:paraId="2825B90C">
            <w:pPr>
              <w:spacing w:line="320" w:lineRule="exact"/>
              <w:ind w:firstLine="0" w:firstLineChars="0"/>
              <w:jc w:val="center"/>
              <w:rPr>
                <w:rFonts w:hint="eastAsia" w:ascii="宋体" w:hAnsi="宋体" w:cs="宋体"/>
                <w:color w:val="auto"/>
                <w:sz w:val="21"/>
                <w:szCs w:val="21"/>
                <w:highlight w:val="none"/>
              </w:rPr>
            </w:pP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14:paraId="601C51D9">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阿维菌素</w:t>
            </w: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7650D3BD">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35A35262">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1879DB41">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4AF4727F">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1048" w:type="dxa"/>
            <w:tcBorders>
              <w:top w:val="single" w:color="auto" w:sz="4" w:space="0"/>
              <w:left w:val="single" w:color="auto" w:sz="4" w:space="0"/>
              <w:bottom w:val="single" w:color="auto" w:sz="4" w:space="0"/>
              <w:right w:val="single" w:color="auto" w:sz="4" w:space="0"/>
            </w:tcBorders>
            <w:vAlign w:val="center"/>
          </w:tcPr>
          <w:p w14:paraId="5E5A6D47">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56018589">
            <w:pPr>
              <w:spacing w:line="320" w:lineRule="exact"/>
              <w:ind w:firstLine="0" w:firstLineChars="0"/>
              <w:jc w:val="center"/>
              <w:rPr>
                <w:rFonts w:ascii="宋体" w:hAnsi="宋体" w:cs="宋体"/>
                <w:color w:val="auto"/>
                <w:sz w:val="21"/>
                <w:szCs w:val="21"/>
                <w:highlight w:val="none"/>
              </w:rPr>
            </w:pPr>
          </w:p>
        </w:tc>
      </w:tr>
      <w:tr w14:paraId="40BD7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14:paraId="37211AFA">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7</w:t>
            </w:r>
          </w:p>
        </w:tc>
        <w:tc>
          <w:tcPr>
            <w:tcW w:w="844" w:type="dxa"/>
            <w:vMerge w:val="continue"/>
            <w:tcBorders>
              <w:left w:val="single" w:color="auto" w:sz="4" w:space="0"/>
              <w:right w:val="single" w:color="auto" w:sz="4" w:space="0"/>
            </w:tcBorders>
            <w:vAlign w:val="center"/>
          </w:tcPr>
          <w:p w14:paraId="2559611A">
            <w:pPr>
              <w:spacing w:line="320" w:lineRule="exact"/>
              <w:ind w:firstLine="0" w:firstLineChars="0"/>
              <w:jc w:val="center"/>
              <w:rPr>
                <w:rFonts w:hint="eastAsia" w:ascii="宋体" w:hAnsi="宋体" w:cs="宋体"/>
                <w:color w:val="auto"/>
                <w:sz w:val="21"/>
                <w:szCs w:val="21"/>
                <w:highlight w:val="none"/>
              </w:rPr>
            </w:pPr>
          </w:p>
        </w:tc>
        <w:tc>
          <w:tcPr>
            <w:tcW w:w="1298" w:type="dxa"/>
            <w:tcBorders>
              <w:top w:val="single" w:color="auto" w:sz="4" w:space="0"/>
              <w:left w:val="single" w:color="auto" w:sz="4" w:space="0"/>
              <w:bottom w:val="single" w:color="auto" w:sz="4" w:space="0"/>
              <w:right w:val="single" w:color="auto" w:sz="4" w:space="0"/>
            </w:tcBorders>
            <w:shd w:val="clear" w:color="auto" w:fill="auto"/>
            <w:vAlign w:val="center"/>
          </w:tcPr>
          <w:p w14:paraId="70D47E4D">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喷雾喷粉机</w:t>
            </w:r>
          </w:p>
        </w:tc>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14:paraId="01427588">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5FA6C465">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934" w:type="dxa"/>
            <w:tcBorders>
              <w:top w:val="single" w:color="auto" w:sz="4" w:space="0"/>
              <w:left w:val="single" w:color="auto" w:sz="4" w:space="0"/>
              <w:bottom w:val="single" w:color="auto" w:sz="4" w:space="0"/>
              <w:right w:val="single" w:color="auto" w:sz="4" w:space="0"/>
            </w:tcBorders>
            <w:shd w:val="clear" w:color="auto" w:fill="auto"/>
            <w:vAlign w:val="center"/>
          </w:tcPr>
          <w:p w14:paraId="02C6EF41">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594" w:type="dxa"/>
            <w:tcBorders>
              <w:top w:val="single" w:color="auto" w:sz="4" w:space="0"/>
              <w:left w:val="single" w:color="auto" w:sz="4" w:space="0"/>
              <w:bottom w:val="single" w:color="auto" w:sz="4" w:space="0"/>
              <w:right w:val="single" w:color="auto" w:sz="4" w:space="0"/>
            </w:tcBorders>
            <w:shd w:val="clear" w:color="auto" w:fill="auto"/>
            <w:vAlign w:val="center"/>
          </w:tcPr>
          <w:p w14:paraId="5E9F0AC9">
            <w:pPr>
              <w:spacing w:line="320" w:lineRule="exact"/>
              <w:ind w:firstLine="0" w:firstLineChars="0"/>
              <w:jc w:val="center"/>
              <w:rPr>
                <w:rFonts w:ascii="宋体" w:hAnsi="宋体" w:eastAsia="宋体" w:cs="宋体"/>
                <w:color w:val="auto"/>
                <w:kern w:val="2"/>
                <w:sz w:val="21"/>
                <w:szCs w:val="21"/>
                <w:highlight w:val="none"/>
                <w:lang w:val="en-US" w:eastAsia="zh-CN" w:bidi="ar-SA"/>
              </w:rPr>
            </w:pPr>
          </w:p>
        </w:tc>
        <w:tc>
          <w:tcPr>
            <w:tcW w:w="1048" w:type="dxa"/>
            <w:tcBorders>
              <w:top w:val="single" w:color="auto" w:sz="4" w:space="0"/>
              <w:left w:val="single" w:color="auto" w:sz="4" w:space="0"/>
              <w:bottom w:val="single" w:color="auto" w:sz="4" w:space="0"/>
              <w:right w:val="single" w:color="auto" w:sz="4" w:space="0"/>
            </w:tcBorders>
            <w:vAlign w:val="center"/>
          </w:tcPr>
          <w:p w14:paraId="58EA9958">
            <w:pPr>
              <w:spacing w:line="320" w:lineRule="exact"/>
              <w:ind w:firstLine="0" w:firstLineChars="0"/>
              <w:jc w:val="center"/>
              <w:rPr>
                <w:rFonts w:ascii="宋体" w:hAnsi="宋体" w:cs="宋体"/>
                <w:color w:val="auto"/>
                <w:sz w:val="21"/>
                <w:szCs w:val="21"/>
                <w:highlight w:val="none"/>
              </w:rPr>
            </w:pPr>
          </w:p>
        </w:tc>
        <w:tc>
          <w:tcPr>
            <w:tcW w:w="1106" w:type="dxa"/>
            <w:tcBorders>
              <w:top w:val="single" w:color="auto" w:sz="4" w:space="0"/>
              <w:left w:val="single" w:color="auto" w:sz="4" w:space="0"/>
              <w:bottom w:val="single" w:color="auto" w:sz="4" w:space="0"/>
              <w:right w:val="single" w:color="auto" w:sz="4" w:space="0"/>
            </w:tcBorders>
            <w:vAlign w:val="center"/>
          </w:tcPr>
          <w:p w14:paraId="4D0D29D2">
            <w:pPr>
              <w:spacing w:line="320" w:lineRule="exact"/>
              <w:ind w:firstLine="0" w:firstLineChars="0"/>
              <w:jc w:val="center"/>
              <w:rPr>
                <w:rFonts w:ascii="宋体" w:hAnsi="宋体" w:cs="宋体"/>
                <w:color w:val="auto"/>
                <w:sz w:val="21"/>
                <w:szCs w:val="21"/>
                <w:highlight w:val="none"/>
              </w:rPr>
            </w:pPr>
          </w:p>
        </w:tc>
      </w:tr>
    </w:tbl>
    <w:p w14:paraId="5205F590">
      <w:pPr>
        <w:widowControl/>
        <w:spacing w:line="360" w:lineRule="exact"/>
        <w:ind w:firstLine="420"/>
        <w:rPr>
          <w:rFonts w:hint="eastAsia" w:ascii="宋体" w:hAnsi="宋体" w:cs="宋体"/>
          <w:bCs/>
          <w:color w:val="auto"/>
          <w:kern w:val="0"/>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根据《成交通知书》的成交内容，合同的总金额为人民币</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元（</w:t>
      </w:r>
      <w:r>
        <w:rPr>
          <w:rFonts w:hint="eastAsia" w:ascii="方正行楷简体" w:hAnsi="宋体" w:eastAsia="方正行楷简体" w:cs="宋体"/>
          <w:color w:val="auto"/>
          <w:sz w:val="21"/>
          <w:szCs w:val="21"/>
          <w:highlight w:val="none"/>
        </w:rPr>
        <w:t>¥</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w:t>
      </w:r>
    </w:p>
    <w:p w14:paraId="187533DD">
      <w:pPr>
        <w:widowControl/>
        <w:spacing w:line="360" w:lineRule="exact"/>
        <w:ind w:firstLine="420"/>
        <w:rPr>
          <w:rFonts w:hint="eastAsia" w:ascii="宋体" w:hAnsi="宋体" w:cs="宋体"/>
          <w:bCs/>
          <w:color w:val="auto"/>
          <w:kern w:val="0"/>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乙方磋商报价包含完成本项目服务（枯死木清理，媒介昆虫防治，开展本项目松材线虫病疫情防控</w:t>
      </w:r>
      <w:r>
        <w:rPr>
          <w:rFonts w:hint="eastAsia" w:ascii="宋体" w:hAnsi="宋体" w:cs="宋体"/>
          <w:color w:val="auto"/>
          <w:sz w:val="21"/>
          <w:szCs w:val="21"/>
          <w:highlight w:val="none"/>
          <w:lang w:val="en-US" w:eastAsia="zh-CN"/>
        </w:rPr>
        <w:t>等）、购置</w:t>
      </w:r>
      <w:r>
        <w:rPr>
          <w:rFonts w:hint="eastAsia" w:ascii="宋体" w:hAnsi="宋体" w:eastAsia="宋体" w:cs="宋体"/>
          <w:color w:val="auto"/>
          <w:sz w:val="21"/>
          <w:szCs w:val="21"/>
          <w:highlight w:val="none"/>
          <w:lang w:val="en-US" w:eastAsia="zh-CN"/>
        </w:rPr>
        <w:t>杀虫药物、器具等费用，以及完成本项目服务所需的人工费、交通费、劳保费、差旅费、保险费、税金、采购代理服务费、材料费、物耗、验收费、管理费、相关伴随服务等服务期间可能发生的一切费用，乙方综合考虑在磋商报价中，</w:t>
      </w:r>
      <w:r>
        <w:rPr>
          <w:rFonts w:hint="eastAsia" w:ascii="宋体" w:hAnsi="宋体" w:eastAsia="宋体" w:cs="宋体"/>
          <w:color w:val="auto"/>
          <w:sz w:val="21"/>
          <w:szCs w:val="21"/>
          <w:highlight w:val="none"/>
          <w:lang w:eastAsia="zh-CN"/>
        </w:rPr>
        <w:t>在合同实施时，甲方将不予支付</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没有列入的项目费用，并认为此项目的费用已包括在磋商报价中。</w:t>
      </w:r>
      <w:r>
        <w:rPr>
          <w:rFonts w:hint="eastAsia" w:ascii="宋体" w:hAnsi="宋体" w:cs="宋体"/>
          <w:color w:val="auto"/>
          <w:sz w:val="21"/>
          <w:szCs w:val="21"/>
          <w:highlight w:val="none"/>
          <w:lang w:val="en-US" w:eastAsia="zh-CN"/>
        </w:rPr>
        <w:t>本项目依据供应商在服务期限内实际完成的服务项目据实结算，</w:t>
      </w:r>
      <w:r>
        <w:rPr>
          <w:rFonts w:hint="eastAsia" w:ascii="宋体" w:hAnsi="宋体" w:eastAsia="宋体" w:cs="宋体"/>
          <w:color w:val="auto"/>
          <w:sz w:val="21"/>
          <w:szCs w:val="21"/>
          <w:highlight w:val="none"/>
          <w:lang w:val="en-US" w:eastAsia="zh-CN"/>
        </w:rPr>
        <w:t>乙方</w:t>
      </w:r>
      <w:r>
        <w:rPr>
          <w:rFonts w:hint="eastAsia" w:ascii="宋体" w:hAnsi="宋体" w:cs="宋体"/>
          <w:color w:val="auto"/>
          <w:sz w:val="21"/>
          <w:szCs w:val="21"/>
          <w:highlight w:val="none"/>
          <w:lang w:val="en-US" w:eastAsia="zh-CN"/>
        </w:rPr>
        <w:t>磋商时报出的最后磋商报价仅做为评审的依据，不作为最终结算的合同总价。</w:t>
      </w:r>
    </w:p>
    <w:p w14:paraId="063B4CF7">
      <w:pPr>
        <w:spacing w:line="340" w:lineRule="exact"/>
        <w:ind w:firstLine="411" w:firstLineChars="196"/>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4.服务内容</w:t>
      </w:r>
      <w:r>
        <w:rPr>
          <w:rFonts w:hint="eastAsia" w:ascii="宋体" w:hAnsi="宋体" w:cs="宋体"/>
          <w:color w:val="auto"/>
          <w:sz w:val="21"/>
          <w:szCs w:val="21"/>
          <w:highlight w:val="none"/>
          <w:lang w:val="en-US" w:eastAsia="zh-CN"/>
        </w:rPr>
        <w:t>及要求</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乙方依据</w:t>
      </w:r>
      <w:r>
        <w:rPr>
          <w:rFonts w:hint="eastAsia" w:ascii="宋体" w:hAnsi="宋体" w:eastAsia="宋体" w:cs="宋体"/>
          <w:color w:val="auto"/>
          <w:sz w:val="21"/>
          <w:szCs w:val="21"/>
          <w:highlight w:val="none"/>
          <w:lang w:eastAsia="zh-CN"/>
        </w:rPr>
        <w:t>本文件第三章“采购需求”</w:t>
      </w:r>
      <w:r>
        <w:rPr>
          <w:rFonts w:hint="eastAsia" w:ascii="宋体" w:hAnsi="宋体" w:cs="宋体"/>
          <w:color w:val="auto"/>
          <w:sz w:val="21"/>
          <w:szCs w:val="21"/>
          <w:highlight w:val="none"/>
          <w:lang w:eastAsia="zh-CN"/>
        </w:rPr>
        <w:t>及乙方响应文件承诺向甲方提供</w:t>
      </w:r>
      <w:r>
        <w:rPr>
          <w:rFonts w:hint="eastAsia" w:ascii="宋体" w:hAnsi="宋体" w:eastAsia="宋体" w:cs="宋体"/>
          <w:color w:val="auto"/>
          <w:sz w:val="21"/>
          <w:szCs w:val="21"/>
          <w:highlight w:val="none"/>
          <w:lang w:eastAsia="zh-CN"/>
        </w:rPr>
        <w:t>桂林市平乐县2026年松材线虫病疫情防控成效巩固服务。</w:t>
      </w:r>
    </w:p>
    <w:p w14:paraId="50F444D0">
      <w:pPr>
        <w:spacing w:line="34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第二条  服务期限及服务地点</w:t>
      </w:r>
    </w:p>
    <w:p w14:paraId="4600B3EF">
      <w:pPr>
        <w:spacing w:line="36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r>
        <w:rPr>
          <w:rFonts w:hint="eastAsia" w:ascii="宋体" w:hAnsi="宋体" w:cs="宋体"/>
          <w:bCs/>
          <w:color w:val="auto"/>
          <w:sz w:val="21"/>
          <w:szCs w:val="21"/>
          <w:highlight w:val="none"/>
        </w:rPr>
        <w:t>服务期限：</w:t>
      </w:r>
      <w:r>
        <w:rPr>
          <w:rFonts w:hint="eastAsia" w:ascii="宋体" w:hAnsi="宋体" w:cs="宋体"/>
          <w:color w:val="auto"/>
          <w:sz w:val="21"/>
          <w:szCs w:val="21"/>
          <w:highlight w:val="none"/>
        </w:rPr>
        <w:t>自签订合同之日起至2026年12月31日前完成本项目采购范围内的服务并验收合格。</w:t>
      </w:r>
    </w:p>
    <w:p w14:paraId="24039F88">
      <w:pPr>
        <w:widowControl/>
        <w:spacing w:line="340" w:lineRule="exact"/>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bCs/>
          <w:color w:val="auto"/>
          <w:sz w:val="21"/>
          <w:szCs w:val="21"/>
          <w:highlight w:val="none"/>
        </w:rPr>
        <w:t>服务地点：</w:t>
      </w:r>
      <w:r>
        <w:rPr>
          <w:rFonts w:hint="eastAsia" w:ascii="宋体" w:hAnsi="宋体" w:cs="宋体"/>
          <w:color w:val="auto"/>
          <w:kern w:val="0"/>
          <w:sz w:val="21"/>
          <w:szCs w:val="21"/>
          <w:highlight w:val="none"/>
        </w:rPr>
        <w:t>广西桂林市</w:t>
      </w:r>
      <w:r>
        <w:rPr>
          <w:rFonts w:hint="eastAsia" w:ascii="宋体" w:hAnsi="宋体" w:cs="宋体"/>
          <w:color w:val="auto"/>
          <w:kern w:val="0"/>
          <w:sz w:val="21"/>
          <w:szCs w:val="21"/>
          <w:highlight w:val="none"/>
          <w:lang w:eastAsia="zh-CN"/>
        </w:rPr>
        <w:t>平乐</w:t>
      </w:r>
      <w:r>
        <w:rPr>
          <w:rFonts w:hint="eastAsia" w:ascii="宋体" w:hAnsi="宋体" w:cs="宋体"/>
          <w:color w:val="auto"/>
          <w:kern w:val="0"/>
          <w:sz w:val="21"/>
          <w:szCs w:val="21"/>
          <w:highlight w:val="none"/>
        </w:rPr>
        <w:t>县甲方指定地点</w:t>
      </w:r>
      <w:r>
        <w:rPr>
          <w:rFonts w:hint="eastAsia" w:ascii="宋体" w:hAnsi="宋体" w:cs="宋体"/>
          <w:color w:val="auto"/>
          <w:sz w:val="21"/>
          <w:szCs w:val="21"/>
          <w:highlight w:val="none"/>
        </w:rPr>
        <w:t>。</w:t>
      </w:r>
    </w:p>
    <w:p w14:paraId="3A0BF7BA">
      <w:pPr>
        <w:spacing w:line="34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 xml:space="preserve">第三条  履约保证金 </w:t>
      </w:r>
    </w:p>
    <w:p w14:paraId="782B73CF">
      <w:pPr>
        <w:pStyle w:val="26"/>
        <w:spacing w:line="400" w:lineRule="exact"/>
        <w:ind w:left="7" w:leftChars="3"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1.履约保证金：乙方若为小微企业的，则免除收取履约保证金；若为中型企业的按成交金额的 2%提交。乙方在成交通知书发出之日起8个工作日内且必须在与甲方签订合同前将履约保证金以支票、汇票、本票或者金融机构、担保机构出具的保函（含电子保函）等非现金形式提交至</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rPr>
        <w:t>指定账户：</w:t>
      </w:r>
    </w:p>
    <w:p w14:paraId="524D52BA">
      <w:pPr>
        <w:pStyle w:val="26"/>
        <w:spacing w:line="400" w:lineRule="exact"/>
        <w:ind w:left="7" w:leftChars="3"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账户名称：</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7D22A5C2">
      <w:pPr>
        <w:pStyle w:val="26"/>
        <w:spacing w:line="400" w:lineRule="exact"/>
        <w:ind w:left="7" w:leftChars="3"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开户银行：</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3606B2DA">
      <w:pPr>
        <w:pStyle w:val="26"/>
        <w:spacing w:line="400" w:lineRule="exact"/>
        <w:ind w:left="7" w:leftChars="3"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银行账号：</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rPr>
        <w:t>。</w:t>
      </w:r>
    </w:p>
    <w:p w14:paraId="6626C7C5">
      <w:pPr>
        <w:pStyle w:val="26"/>
        <w:spacing w:line="400" w:lineRule="exact"/>
        <w:ind w:left="7" w:leftChars="3"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2.如果乙方没能按上述规定执行，</w:t>
      </w:r>
      <w:r>
        <w:rPr>
          <w:rFonts w:hint="eastAsia" w:ascii="宋体" w:hAnsi="宋体" w:eastAsia="宋体" w:cs="宋体"/>
          <w:color w:val="auto"/>
          <w:sz w:val="21"/>
          <w:szCs w:val="21"/>
          <w:highlight w:val="none"/>
        </w:rPr>
        <w:t>甲方将上报</w:t>
      </w:r>
      <w:r>
        <w:rPr>
          <w:rFonts w:hint="eastAsia" w:ascii="宋体" w:hAnsi="宋体" w:eastAsia="宋体" w:cs="宋体"/>
          <w:color w:val="auto"/>
          <w:sz w:val="21"/>
          <w:szCs w:val="21"/>
          <w:highlight w:val="none"/>
          <w:lang w:val="en-US" w:eastAsia="zh-CN"/>
        </w:rPr>
        <w:t>平乐县</w:t>
      </w:r>
      <w:r>
        <w:rPr>
          <w:rFonts w:hint="eastAsia" w:ascii="宋体" w:hAnsi="宋体" w:eastAsia="宋体" w:cs="宋体"/>
          <w:color w:val="auto"/>
          <w:sz w:val="21"/>
          <w:szCs w:val="21"/>
          <w:highlight w:val="none"/>
        </w:rPr>
        <w:t>政府采购监督</w:t>
      </w:r>
      <w:r>
        <w:rPr>
          <w:rFonts w:hint="eastAsia" w:ascii="宋体" w:hAnsi="宋体" w:cs="宋体"/>
          <w:color w:val="auto"/>
          <w:sz w:val="21"/>
          <w:szCs w:val="21"/>
          <w:highlight w:val="none"/>
        </w:rPr>
        <w:t>管理机构，取消该成交资格，其保证金不予退还，并有权授予第二成交候选人为成交供应商资格或重新组织采购。</w:t>
      </w:r>
    </w:p>
    <w:p w14:paraId="78CAB03F">
      <w:pPr>
        <w:pStyle w:val="26"/>
        <w:spacing w:line="380" w:lineRule="exact"/>
        <w:ind w:left="2" w:leftChars="1"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3.乙方履行完合同约定权利义务事项后，凭《政府采购项目合同验收书》、履约保证金退还申请书、政府采购合同原件和缴纳履约保证金银行凭证向</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rPr>
        <w:t>申请办理退还手续，</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rPr>
        <w:t>应当自收到退还资料之日起5个工作日内退还其履约保证金（无息）。如乙方不按双方签订的合同规定履约，则没收其全部履约保证金，履约保证金不足以赔偿损失的，按实际损失赔偿。</w:t>
      </w:r>
    </w:p>
    <w:p w14:paraId="12D85F5E">
      <w:pPr>
        <w:pStyle w:val="26"/>
        <w:spacing w:line="400" w:lineRule="exact"/>
        <w:ind w:left="2" w:leftChars="1"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4.在履约保证金到期退还前，若乙方的开户名称、开户银行、账号有变动的，以书面形式通知</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rPr>
        <w:t>，否则由此产生的后果由乙方自负。</w:t>
      </w:r>
    </w:p>
    <w:p w14:paraId="11CF6401">
      <w:pPr>
        <w:spacing w:line="34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 xml:space="preserve">第四条  </w:t>
      </w:r>
      <w:r>
        <w:rPr>
          <w:rFonts w:hint="eastAsia" w:ascii="宋体" w:hAnsi="宋体" w:cs="宋体"/>
          <w:b/>
          <w:color w:val="auto"/>
          <w:sz w:val="21"/>
          <w:szCs w:val="21"/>
          <w:highlight w:val="none"/>
          <w:lang w:eastAsia="zh-CN"/>
        </w:rPr>
        <w:t>结算办法及</w:t>
      </w:r>
      <w:r>
        <w:rPr>
          <w:rFonts w:hint="eastAsia" w:ascii="宋体" w:hAnsi="宋体" w:cs="宋体"/>
          <w:b/>
          <w:color w:val="auto"/>
          <w:sz w:val="21"/>
          <w:szCs w:val="21"/>
          <w:highlight w:val="none"/>
        </w:rPr>
        <w:t>付款方式</w:t>
      </w:r>
    </w:p>
    <w:p w14:paraId="30C90A1D">
      <w:pPr>
        <w:spacing w:line="360" w:lineRule="exact"/>
        <w:ind w:firstLine="422"/>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1.结算办法：本项目依据乙方在服务期限内实际完成的服务项目及所购置杀虫药物、器具数量，结合乙方《服务项目及杀虫药物、器具单价明细表》中所报各项目单价据实结算。</w:t>
      </w:r>
      <w:r>
        <w:rPr>
          <w:rFonts w:hint="eastAsia" w:ascii="宋体" w:hAnsi="宋体" w:cs="宋体"/>
          <w:color w:val="auto"/>
          <w:kern w:val="0"/>
          <w:sz w:val="21"/>
          <w:szCs w:val="21"/>
          <w:highlight w:val="none"/>
          <w:lang w:val="en-US" w:eastAsia="zh-CN" w:bidi="ar"/>
        </w:rPr>
        <w:t>某服务项目或</w:t>
      </w:r>
      <w:r>
        <w:rPr>
          <w:rFonts w:hint="eastAsia" w:ascii="宋体" w:hAnsi="宋体" w:cs="宋体"/>
          <w:color w:val="auto"/>
          <w:sz w:val="21"/>
          <w:szCs w:val="21"/>
          <w:highlight w:val="none"/>
          <w:lang w:val="en-US" w:eastAsia="zh-CN"/>
        </w:rPr>
        <w:t>所购置杀虫药物、器具</w:t>
      </w:r>
      <w:r>
        <w:rPr>
          <w:rFonts w:hint="eastAsia" w:ascii="宋体" w:hAnsi="宋体" w:eastAsia="宋体" w:cs="宋体"/>
          <w:color w:val="auto"/>
          <w:kern w:val="0"/>
          <w:sz w:val="21"/>
          <w:szCs w:val="21"/>
          <w:highlight w:val="none"/>
          <w:lang w:val="en-US" w:eastAsia="zh-CN" w:bidi="ar"/>
        </w:rPr>
        <w:t>结算</w:t>
      </w:r>
      <w:r>
        <w:rPr>
          <w:rFonts w:hint="eastAsia" w:ascii="宋体" w:hAnsi="宋体" w:cs="宋体"/>
          <w:color w:val="auto"/>
          <w:kern w:val="0"/>
          <w:sz w:val="21"/>
          <w:szCs w:val="21"/>
          <w:highlight w:val="none"/>
          <w:lang w:val="en-US" w:eastAsia="zh-CN" w:bidi="ar"/>
        </w:rPr>
        <w:t>价格</w:t>
      </w:r>
      <w:r>
        <w:rPr>
          <w:rFonts w:hint="eastAsia" w:ascii="宋体" w:hAnsi="宋体" w:eastAsia="宋体" w:cs="宋体"/>
          <w:color w:val="auto"/>
          <w:kern w:val="0"/>
          <w:sz w:val="21"/>
          <w:szCs w:val="21"/>
          <w:highlight w:val="none"/>
          <w:lang w:val="en-US" w:eastAsia="zh-CN" w:bidi="ar"/>
        </w:rPr>
        <w:t xml:space="preserve"> = </w:t>
      </w:r>
      <w:r>
        <w:rPr>
          <w:rFonts w:hint="eastAsia" w:ascii="宋体" w:hAnsi="宋体" w:cs="宋体"/>
          <w:color w:val="auto"/>
          <w:kern w:val="0"/>
          <w:sz w:val="21"/>
          <w:szCs w:val="21"/>
          <w:highlight w:val="none"/>
          <w:lang w:val="en-US" w:eastAsia="zh-CN" w:bidi="ar"/>
        </w:rPr>
        <w:t>单价报价</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实际完成数量。</w:t>
      </w:r>
      <w:r>
        <w:rPr>
          <w:rFonts w:hint="eastAsia" w:ascii="宋体" w:hAnsi="宋体" w:eastAsia="宋体" w:cs="宋体"/>
          <w:color w:val="auto"/>
          <w:kern w:val="0"/>
          <w:sz w:val="21"/>
          <w:szCs w:val="21"/>
          <w:highlight w:val="none"/>
          <w:lang w:val="en-US" w:eastAsia="zh-CN" w:bidi="ar"/>
        </w:rPr>
        <w:t>结算费用 =∑（各</w:t>
      </w:r>
      <w:r>
        <w:rPr>
          <w:rFonts w:hint="eastAsia" w:ascii="宋体" w:hAnsi="宋体" w:cs="宋体"/>
          <w:color w:val="auto"/>
          <w:kern w:val="0"/>
          <w:sz w:val="21"/>
          <w:szCs w:val="21"/>
          <w:highlight w:val="none"/>
          <w:lang w:val="en-US" w:eastAsia="zh-CN" w:bidi="ar"/>
        </w:rPr>
        <w:t>服务项目或</w:t>
      </w:r>
      <w:r>
        <w:rPr>
          <w:rFonts w:hint="eastAsia" w:ascii="宋体" w:hAnsi="宋体" w:cs="宋体"/>
          <w:color w:val="auto"/>
          <w:sz w:val="21"/>
          <w:szCs w:val="21"/>
          <w:highlight w:val="none"/>
          <w:lang w:val="en-US" w:eastAsia="zh-CN"/>
        </w:rPr>
        <w:t>所购置杀虫药物、器具</w:t>
      </w:r>
      <w:r>
        <w:rPr>
          <w:rFonts w:hint="eastAsia" w:ascii="宋体" w:hAnsi="宋体" w:eastAsia="宋体" w:cs="宋体"/>
          <w:color w:val="auto"/>
          <w:kern w:val="0"/>
          <w:sz w:val="21"/>
          <w:szCs w:val="21"/>
          <w:highlight w:val="none"/>
          <w:lang w:val="en-US" w:eastAsia="zh-CN" w:bidi="ar"/>
        </w:rPr>
        <w:t>数</w:t>
      </w:r>
      <w:r>
        <w:rPr>
          <w:rFonts w:hint="eastAsia" w:ascii="宋体" w:hAnsi="宋体" w:cs="宋体"/>
          <w:color w:val="auto"/>
          <w:kern w:val="0"/>
          <w:sz w:val="21"/>
          <w:szCs w:val="21"/>
          <w:highlight w:val="none"/>
          <w:lang w:val="en-US" w:eastAsia="zh-CN" w:bidi="ar"/>
        </w:rPr>
        <w:t>量</w:t>
      </w:r>
      <w:r>
        <w:rPr>
          <w:rFonts w:hint="eastAsia" w:ascii="宋体" w:hAnsi="宋体" w:eastAsia="宋体" w:cs="宋体"/>
          <w:color w:val="auto"/>
          <w:kern w:val="0"/>
          <w:sz w:val="21"/>
          <w:szCs w:val="21"/>
          <w:highlight w:val="none"/>
          <w:lang w:val="en-US" w:eastAsia="zh-CN" w:bidi="ar"/>
        </w:rPr>
        <w:t>× 对应</w:t>
      </w:r>
      <w:r>
        <w:rPr>
          <w:rFonts w:hint="eastAsia" w:ascii="宋体" w:hAnsi="宋体" w:cs="宋体"/>
          <w:color w:val="auto"/>
          <w:kern w:val="0"/>
          <w:sz w:val="21"/>
          <w:szCs w:val="21"/>
          <w:highlight w:val="none"/>
          <w:lang w:val="en-US" w:eastAsia="zh-CN" w:bidi="ar"/>
        </w:rPr>
        <w:t>单价报价</w:t>
      </w:r>
      <w:r>
        <w:rPr>
          <w:rFonts w:hint="eastAsia" w:ascii="宋体" w:hAnsi="宋体" w:eastAsia="宋体" w:cs="宋体"/>
          <w:color w:val="auto"/>
          <w:kern w:val="0"/>
          <w:sz w:val="21"/>
          <w:szCs w:val="21"/>
          <w:highlight w:val="none"/>
          <w:lang w:val="en-US" w:eastAsia="zh-CN" w:bidi="ar"/>
        </w:rPr>
        <w:t>）。</w:t>
      </w:r>
    </w:p>
    <w:p w14:paraId="5C3C3F72">
      <w:pPr>
        <w:spacing w:line="360" w:lineRule="exact"/>
        <w:ind w:firstLine="422"/>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2.付款方式：乙方</w:t>
      </w:r>
      <w:r>
        <w:rPr>
          <w:rFonts w:hint="eastAsia" w:ascii="宋体" w:hAnsi="宋体" w:eastAsia="宋体" w:cs="宋体"/>
          <w:color w:val="auto"/>
          <w:sz w:val="21"/>
          <w:szCs w:val="21"/>
          <w:highlight w:val="none"/>
        </w:rPr>
        <w:t>完成枯死松树清理数量</w:t>
      </w:r>
      <w:r>
        <w:rPr>
          <w:rFonts w:hint="eastAsia" w:ascii="宋体" w:hAnsi="宋体" w:cs="宋体"/>
          <w:color w:val="auto"/>
          <w:sz w:val="21"/>
          <w:szCs w:val="21"/>
          <w:highlight w:val="none"/>
          <w:lang w:eastAsia="zh-CN"/>
        </w:rPr>
        <w:t>达</w:t>
      </w:r>
      <w:r>
        <w:rPr>
          <w:rFonts w:hint="eastAsia" w:ascii="宋体" w:hAnsi="宋体" w:eastAsia="宋体" w:cs="宋体"/>
          <w:color w:val="auto"/>
          <w:sz w:val="21"/>
          <w:szCs w:val="21"/>
          <w:highlight w:val="none"/>
          <w:lang w:val="en-US" w:eastAsia="zh-CN"/>
        </w:rPr>
        <w:t>3000</w:t>
      </w:r>
      <w:r>
        <w:rPr>
          <w:rFonts w:hint="eastAsia" w:ascii="宋体" w:hAnsi="宋体" w:eastAsia="宋体" w:cs="宋体"/>
          <w:color w:val="auto"/>
          <w:sz w:val="21"/>
          <w:szCs w:val="21"/>
          <w:highlight w:val="none"/>
        </w:rPr>
        <w:t>株，</w:t>
      </w:r>
      <w:r>
        <w:rPr>
          <w:rFonts w:hint="eastAsia" w:ascii="宋体" w:hAnsi="宋体" w:cs="宋体"/>
          <w:color w:val="auto"/>
          <w:sz w:val="21"/>
          <w:szCs w:val="21"/>
          <w:highlight w:val="none"/>
          <w:lang w:eastAsia="zh-CN"/>
        </w:rPr>
        <w:t>并</w:t>
      </w:r>
      <w:r>
        <w:rPr>
          <w:rFonts w:hint="eastAsia" w:ascii="宋体" w:hAnsi="宋体" w:eastAsia="宋体" w:cs="宋体"/>
          <w:color w:val="auto"/>
          <w:sz w:val="21"/>
          <w:szCs w:val="21"/>
          <w:highlight w:val="none"/>
        </w:rPr>
        <w:t>经</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进行质量抽检合格后</w:t>
      </w:r>
      <w:r>
        <w:rPr>
          <w:rFonts w:hint="eastAsia" w:ascii="宋体" w:hAnsi="宋体" w:cs="宋体"/>
          <w:color w:val="auto"/>
          <w:sz w:val="21"/>
          <w:szCs w:val="21"/>
          <w:highlight w:val="none"/>
          <w:lang w:val="en-US" w:eastAsia="zh-CN"/>
        </w:rPr>
        <w:t>10个</w:t>
      </w:r>
      <w:r>
        <w:rPr>
          <w:rFonts w:hint="eastAsia" w:ascii="宋体" w:hAnsi="宋体" w:eastAsia="宋体" w:cs="宋体"/>
          <w:color w:val="auto"/>
          <w:sz w:val="21"/>
          <w:szCs w:val="21"/>
          <w:highlight w:val="none"/>
        </w:rPr>
        <w:t>工作日内，</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向</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rPr>
        <w:t>支付合同金额的</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全部合同服务内容履行完毕，经</w:t>
      </w:r>
      <w:r>
        <w:rPr>
          <w:rFonts w:hint="eastAsia" w:ascii="宋体" w:hAnsi="宋体" w:cs="宋体"/>
          <w:color w:val="auto"/>
          <w:sz w:val="21"/>
          <w:szCs w:val="21"/>
          <w:highlight w:val="none"/>
          <w:lang w:eastAsia="zh-CN"/>
        </w:rPr>
        <w:t>甲方</w:t>
      </w:r>
      <w:r>
        <w:rPr>
          <w:rFonts w:hint="eastAsia" w:ascii="宋体" w:hAnsi="宋体" w:eastAsia="宋体" w:cs="宋体"/>
          <w:color w:val="auto"/>
          <w:sz w:val="21"/>
          <w:szCs w:val="21"/>
          <w:highlight w:val="none"/>
        </w:rPr>
        <w:t>最终验收合格并出具</w:t>
      </w:r>
      <w:r>
        <w:rPr>
          <w:rFonts w:hint="eastAsia" w:ascii="宋体" w:hAnsi="宋体" w:cs="宋体"/>
          <w:color w:val="auto"/>
          <w:sz w:val="21"/>
          <w:szCs w:val="21"/>
          <w:highlight w:val="none"/>
          <w:lang w:eastAsia="zh-CN"/>
        </w:rPr>
        <w:t>《政府采购项目合同验收书》</w:t>
      </w:r>
      <w:r>
        <w:rPr>
          <w:rFonts w:hint="eastAsia" w:ascii="宋体" w:hAnsi="宋体" w:eastAsia="宋体" w:cs="宋体"/>
          <w:color w:val="auto"/>
          <w:sz w:val="21"/>
          <w:szCs w:val="21"/>
          <w:highlight w:val="none"/>
        </w:rPr>
        <w:t>后1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个工作日内，</w:t>
      </w:r>
      <w:r>
        <w:rPr>
          <w:rFonts w:hint="eastAsia" w:ascii="宋体" w:hAnsi="宋体" w:cs="宋体"/>
          <w:color w:val="auto"/>
          <w:sz w:val="21"/>
          <w:szCs w:val="21"/>
          <w:highlight w:val="none"/>
          <w:lang w:eastAsia="zh-CN"/>
        </w:rPr>
        <w:t>甲方根据</w:t>
      </w:r>
      <w:r>
        <w:rPr>
          <w:rFonts w:hint="eastAsia" w:ascii="宋体" w:hAnsi="宋体" w:cs="宋体"/>
          <w:color w:val="auto"/>
          <w:sz w:val="21"/>
          <w:szCs w:val="21"/>
          <w:highlight w:val="none"/>
          <w:lang w:val="en-US" w:eastAsia="zh-CN"/>
        </w:rPr>
        <w:t>乙方</w:t>
      </w:r>
      <w:r>
        <w:rPr>
          <w:rFonts w:hint="eastAsia" w:ascii="宋体" w:hAnsi="宋体" w:cs="宋体"/>
          <w:color w:val="auto"/>
          <w:sz w:val="21"/>
          <w:szCs w:val="21"/>
          <w:highlight w:val="none"/>
          <w:lang w:eastAsia="zh-CN"/>
        </w:rPr>
        <w:t>实际完成量据实结算至应付款的</w:t>
      </w:r>
      <w:r>
        <w:rPr>
          <w:rFonts w:hint="eastAsia" w:ascii="宋体" w:hAnsi="宋体" w:cs="宋体"/>
          <w:color w:val="auto"/>
          <w:sz w:val="21"/>
          <w:szCs w:val="21"/>
          <w:highlight w:val="none"/>
          <w:lang w:val="en-US" w:eastAsia="zh-CN"/>
        </w:rPr>
        <w:t>100%（无息）。</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lang w:val="en-US" w:eastAsia="zh-CN"/>
        </w:rPr>
        <w:t>每次付款前，乙方必须向</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lang w:val="en-US" w:eastAsia="zh-CN"/>
        </w:rPr>
        <w:t>开具相应金额的合法发票，否则，</w:t>
      </w:r>
      <w:r>
        <w:rPr>
          <w:rFonts w:hint="eastAsia" w:ascii="宋体" w:hAnsi="宋体" w:cs="宋体"/>
          <w:color w:val="auto"/>
          <w:sz w:val="21"/>
          <w:szCs w:val="21"/>
          <w:highlight w:val="none"/>
          <w:lang w:eastAsia="zh-CN"/>
        </w:rPr>
        <w:t>甲方</w:t>
      </w:r>
      <w:r>
        <w:rPr>
          <w:rFonts w:hint="eastAsia" w:ascii="宋体" w:hAnsi="宋体" w:cs="宋体"/>
          <w:color w:val="auto"/>
          <w:sz w:val="21"/>
          <w:szCs w:val="21"/>
          <w:highlight w:val="none"/>
          <w:lang w:val="en-US" w:eastAsia="zh-CN"/>
        </w:rPr>
        <w:t>有权拒绝付款。</w:t>
      </w:r>
    </w:p>
    <w:p w14:paraId="0E5AE464">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第五条  服务保证</w:t>
      </w:r>
    </w:p>
    <w:p w14:paraId="4FF879FD">
      <w:pPr>
        <w:spacing w:line="360" w:lineRule="exact"/>
        <w:ind w:firstLine="411" w:firstLineChars="196"/>
        <w:rPr>
          <w:rFonts w:ascii="宋体" w:hAnsi="宋体" w:cs="宋体"/>
          <w:color w:val="auto"/>
          <w:sz w:val="21"/>
          <w:szCs w:val="21"/>
          <w:highlight w:val="none"/>
        </w:rPr>
      </w:pPr>
      <w:r>
        <w:rPr>
          <w:rFonts w:hint="eastAsia" w:ascii="宋体" w:hAnsi="宋体" w:cs="宋体"/>
          <w:color w:val="auto"/>
          <w:sz w:val="21"/>
          <w:szCs w:val="21"/>
          <w:highlight w:val="none"/>
        </w:rPr>
        <w:t>乙方应按竞争性磋商文件要求、响应文件承诺（含</w:t>
      </w:r>
      <w:r>
        <w:rPr>
          <w:rFonts w:hint="eastAsia" w:ascii="宋体" w:hAnsi="宋体" w:cs="宋体"/>
          <w:color w:val="auto"/>
          <w:kern w:val="0"/>
          <w:sz w:val="21"/>
          <w:szCs w:val="21"/>
          <w:highlight w:val="none"/>
          <w:lang w:eastAsia="zh-CN"/>
        </w:rPr>
        <w:t>磋商报价表</w:t>
      </w:r>
      <w:r>
        <w:rPr>
          <w:rFonts w:hint="eastAsia" w:ascii="宋体" w:hAnsi="宋体" w:cs="宋体"/>
          <w:color w:val="auto"/>
          <w:sz w:val="21"/>
          <w:szCs w:val="21"/>
          <w:highlight w:val="none"/>
        </w:rPr>
        <w:t>）</w:t>
      </w:r>
      <w:r>
        <w:rPr>
          <w:rFonts w:hint="eastAsia" w:ascii="宋体" w:hAnsi="宋体" w:cs="宋体"/>
          <w:bCs/>
          <w:color w:val="auto"/>
          <w:sz w:val="21"/>
          <w:szCs w:val="21"/>
          <w:highlight w:val="none"/>
        </w:rPr>
        <w:t>以及</w:t>
      </w:r>
      <w:r>
        <w:rPr>
          <w:rFonts w:hint="eastAsia" w:ascii="宋体" w:hAnsi="宋体" w:cs="宋体"/>
          <w:color w:val="auto"/>
          <w:sz w:val="21"/>
          <w:szCs w:val="21"/>
          <w:highlight w:val="none"/>
        </w:rPr>
        <w:t>强制执行的国家、行业、地方标准</w:t>
      </w:r>
      <w:r>
        <w:rPr>
          <w:rFonts w:hint="eastAsia" w:ascii="宋体" w:hAnsi="宋体" w:cs="宋体"/>
          <w:bCs/>
          <w:color w:val="auto"/>
          <w:sz w:val="21"/>
          <w:szCs w:val="21"/>
          <w:highlight w:val="none"/>
        </w:rPr>
        <w:t>要求</w:t>
      </w:r>
      <w:r>
        <w:rPr>
          <w:rFonts w:hint="eastAsia" w:ascii="宋体" w:hAnsi="宋体" w:cs="宋体"/>
          <w:color w:val="auto"/>
          <w:sz w:val="21"/>
          <w:szCs w:val="21"/>
          <w:highlight w:val="none"/>
        </w:rPr>
        <w:t>向甲方提供服务。</w:t>
      </w:r>
    </w:p>
    <w:p w14:paraId="0A6CB874">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第六条  权力保证</w:t>
      </w:r>
    </w:p>
    <w:p w14:paraId="07ECEFF1">
      <w:pPr>
        <w:spacing w:line="360" w:lineRule="exact"/>
        <w:ind w:firstLine="411" w:firstLineChars="196"/>
        <w:rPr>
          <w:rFonts w:ascii="宋体" w:hAnsi="宋体" w:cs="宋体"/>
          <w:color w:val="auto"/>
          <w:sz w:val="21"/>
          <w:szCs w:val="21"/>
          <w:highlight w:val="none"/>
        </w:rPr>
      </w:pPr>
      <w:r>
        <w:rPr>
          <w:rFonts w:hint="eastAsia" w:ascii="宋体" w:hAnsi="宋体" w:cs="宋体"/>
          <w:color w:val="auto"/>
          <w:sz w:val="21"/>
          <w:szCs w:val="21"/>
          <w:highlight w:val="none"/>
        </w:rPr>
        <w:t>乙方应保证所提供服务在使用时不会侵犯任何第三方的其他权利。</w:t>
      </w:r>
    </w:p>
    <w:p w14:paraId="27BDB410">
      <w:pPr>
        <w:spacing w:line="36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第七条  服务条件</w:t>
      </w:r>
    </w:p>
    <w:p w14:paraId="33B1968A">
      <w:pPr>
        <w:spacing w:line="360" w:lineRule="exact"/>
        <w:ind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rPr>
        <w:t xml:space="preserve"> 甲方应提供必要服务条件。</w:t>
      </w:r>
    </w:p>
    <w:p w14:paraId="1147855F">
      <w:pPr>
        <w:numPr>
          <w:ilvl w:val="0"/>
          <w:numId w:val="8"/>
        </w:numPr>
        <w:spacing w:line="360" w:lineRule="exact"/>
        <w:ind w:firstLine="413" w:firstLineChars="196"/>
        <w:rPr>
          <w:rFonts w:hint="eastAsia" w:ascii="宋体" w:hAnsi="宋体" w:eastAsia="宋体" w:cs="宋体"/>
          <w:b/>
          <w:color w:val="auto"/>
          <w:sz w:val="21"/>
          <w:szCs w:val="21"/>
          <w:highlight w:val="none"/>
          <w:lang w:eastAsia="zh-CN"/>
        </w:rPr>
      </w:pPr>
      <w:r>
        <w:rPr>
          <w:rFonts w:hint="eastAsia" w:ascii="宋体" w:hAnsi="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验收要求及标准</w:t>
      </w:r>
      <w:r>
        <w:rPr>
          <w:rFonts w:hint="eastAsia" w:ascii="宋体" w:hAnsi="宋体" w:eastAsia="宋体" w:cs="宋体"/>
          <w:b/>
          <w:color w:val="auto"/>
          <w:sz w:val="21"/>
          <w:szCs w:val="21"/>
          <w:highlight w:val="none"/>
          <w:lang w:eastAsia="zh-CN"/>
        </w:rPr>
        <w:t>、监管措施要求</w:t>
      </w:r>
    </w:p>
    <w:p w14:paraId="5D3F17CF">
      <w:pPr>
        <w:spacing w:line="360" w:lineRule="exact"/>
        <w:ind w:firstLine="411" w:firstLineChars="196"/>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验收要求</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要求</w:t>
      </w:r>
      <w:r>
        <w:rPr>
          <w:rFonts w:hint="eastAsia" w:ascii="宋体" w:hAnsi="宋体" w:cs="宋体"/>
          <w:color w:val="auto"/>
          <w:sz w:val="21"/>
          <w:szCs w:val="21"/>
          <w:highlight w:val="none"/>
          <w:lang w:eastAsia="zh-CN"/>
        </w:rPr>
        <w:t>乙方</w:t>
      </w:r>
      <w:r>
        <w:rPr>
          <w:rFonts w:hint="eastAsia" w:ascii="宋体" w:hAnsi="宋体" w:cs="宋体"/>
          <w:color w:val="auto"/>
          <w:sz w:val="21"/>
          <w:szCs w:val="21"/>
          <w:highlight w:val="none"/>
        </w:rPr>
        <w:t>依据本竞争性磋商文件要求、响应文件承诺、强制执行的国家、行业、地方标准履行合同，并以此为验收标准。</w:t>
      </w:r>
    </w:p>
    <w:p w14:paraId="490A2590">
      <w:pPr>
        <w:spacing w:line="360" w:lineRule="exact"/>
        <w:ind w:firstLine="411" w:firstLineChars="196"/>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监管措施</w:t>
      </w:r>
    </w:p>
    <w:p w14:paraId="6980DA65">
      <w:pPr>
        <w:spacing w:line="360" w:lineRule="exact"/>
        <w:ind w:firstLine="411" w:firstLineChars="196"/>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）甲方将松材线虫病防治成效巩固工作全面纳入县</w:t>
      </w:r>
      <w:r>
        <w:rPr>
          <w:rFonts w:hint="eastAsia" w:ascii="宋体" w:hAnsi="宋体" w:cs="宋体"/>
          <w:color w:val="auto"/>
          <w:sz w:val="21"/>
          <w:szCs w:val="21"/>
          <w:highlight w:val="none"/>
          <w:lang w:val="en-US" w:eastAsia="zh-CN"/>
        </w:rPr>
        <w:t>(区、市)</w:t>
      </w:r>
      <w:r>
        <w:rPr>
          <w:rFonts w:hint="eastAsia" w:ascii="宋体" w:hAnsi="宋体" w:cs="宋体"/>
          <w:color w:val="auto"/>
          <w:sz w:val="21"/>
          <w:szCs w:val="21"/>
          <w:highlight w:val="none"/>
          <w:lang w:eastAsia="zh-CN"/>
        </w:rPr>
        <w:t>、乡、村三级林长制考核的核心内容，实行目标管理。</w:t>
      </w:r>
    </w:p>
    <w:p w14:paraId="799C4CE4">
      <w:pPr>
        <w:spacing w:line="360" w:lineRule="exact"/>
        <w:ind w:firstLine="411" w:firstLineChars="196"/>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强化部门协同监管。县林业局履行行业主管和专业技术监管职责，负责制定标准、技术指导、质量核查和检疫执法。县财政、公安、交通运输、市场监管、电力、通信等部门依据职责，分别在资金保障、执法联动、运输检查、市场管理、涉木电缆盘和光缆盘监管等方面履行协同监管责任，形成联防联控合力。</w:t>
      </w:r>
    </w:p>
    <w:p w14:paraId="67E71BD1">
      <w:pPr>
        <w:spacing w:line="360" w:lineRule="exact"/>
        <w:ind w:firstLine="411" w:firstLineChars="196"/>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强化全过程技术监督。对枯死木清理、媒介昆虫防治等关键作业环节，实行技术人员旁站式监督或巡回检查制度。监管人员需核查作业队伍是否按技术规程施工（如伐桩高度、除害处理方式、注药操作、诱捕器布设等）。质量跟踪核查：在集中除治期结束后，县林业局组织专项核查，采取随机抽查和重点检查相结合的方式，对清理质量进行“回头看”，重点核查是否存在遗漏枯死树、伐桩处理是否合格、疫木枝桠是否清理彻底、防治措施是否到位等。</w:t>
      </w:r>
    </w:p>
    <w:p w14:paraId="22C253F7">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w:t>
      </w:r>
      <w:r>
        <w:rPr>
          <w:rFonts w:hint="eastAsia" w:ascii="宋体" w:hAnsi="宋体" w:cs="宋体"/>
          <w:b/>
          <w:color w:val="auto"/>
          <w:sz w:val="21"/>
          <w:szCs w:val="21"/>
          <w:highlight w:val="none"/>
          <w:lang w:eastAsia="zh-CN"/>
        </w:rPr>
        <w:t>九</w:t>
      </w:r>
      <w:r>
        <w:rPr>
          <w:rFonts w:hint="eastAsia" w:ascii="宋体" w:hAnsi="宋体" w:cs="宋体"/>
          <w:b/>
          <w:color w:val="auto"/>
          <w:sz w:val="21"/>
          <w:szCs w:val="21"/>
          <w:highlight w:val="none"/>
        </w:rPr>
        <w:t xml:space="preserve">条  </w:t>
      </w:r>
      <w:r>
        <w:rPr>
          <w:rFonts w:hint="eastAsia" w:ascii="宋体" w:hAnsi="宋体" w:eastAsia="宋体" w:cs="宋体"/>
          <w:b/>
          <w:color w:val="auto"/>
          <w:sz w:val="21"/>
          <w:szCs w:val="21"/>
          <w:highlight w:val="none"/>
        </w:rPr>
        <w:t>档案管理</w:t>
      </w:r>
    </w:p>
    <w:p w14:paraId="5E56AE1E">
      <w:pPr>
        <w:spacing w:line="360" w:lineRule="exact"/>
        <w:ind w:firstLine="411" w:firstLineChars="19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各项工作档案按档案管理标准管理，合同、电子档案、工作相片、现场记录表、验收表及验收相片皆归档保存。</w:t>
      </w:r>
    </w:p>
    <w:p w14:paraId="3355878E">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w:t>
      </w:r>
      <w:r>
        <w:rPr>
          <w:rFonts w:hint="eastAsia" w:ascii="宋体" w:hAnsi="宋体" w:cs="宋体"/>
          <w:b/>
          <w:color w:val="auto"/>
          <w:sz w:val="21"/>
          <w:szCs w:val="21"/>
          <w:highlight w:val="none"/>
          <w:lang w:eastAsia="zh-CN"/>
        </w:rPr>
        <w:t>十</w:t>
      </w:r>
      <w:r>
        <w:rPr>
          <w:rFonts w:hint="eastAsia" w:ascii="宋体" w:hAnsi="宋体" w:cs="宋体"/>
          <w:b/>
          <w:color w:val="auto"/>
          <w:sz w:val="21"/>
          <w:szCs w:val="21"/>
          <w:highlight w:val="none"/>
        </w:rPr>
        <w:t xml:space="preserve">条  </w:t>
      </w:r>
      <w:r>
        <w:rPr>
          <w:rFonts w:hint="eastAsia" w:ascii="宋体" w:hAnsi="宋体" w:eastAsia="宋体" w:cs="宋体"/>
          <w:b/>
          <w:color w:val="auto"/>
          <w:sz w:val="21"/>
          <w:szCs w:val="21"/>
          <w:highlight w:val="none"/>
          <w:lang w:val="en-US" w:eastAsia="zh-CN"/>
        </w:rPr>
        <w:t>保密要求</w:t>
      </w:r>
    </w:p>
    <w:p w14:paraId="5F31AE9B">
      <w:pPr>
        <w:spacing w:line="360" w:lineRule="exact"/>
        <w:ind w:firstLine="411" w:firstLineChars="196"/>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highlight w:val="none"/>
          <w:lang w:val="en-US" w:eastAsia="zh-CN" w:bidi="ar-SA"/>
        </w:rPr>
        <w:t>乙方</w:t>
      </w:r>
      <w:r>
        <w:rPr>
          <w:rFonts w:hint="eastAsia" w:ascii="宋体" w:hAnsi="宋体" w:eastAsia="宋体" w:cs="宋体"/>
          <w:color w:val="auto"/>
          <w:kern w:val="2"/>
          <w:sz w:val="21"/>
          <w:szCs w:val="21"/>
          <w:highlight w:val="none"/>
          <w:lang w:val="en-US" w:eastAsia="zh-CN" w:bidi="ar-SA"/>
        </w:rPr>
        <w:t>必须严格遵守</w:t>
      </w:r>
      <w:r>
        <w:rPr>
          <w:rFonts w:hint="eastAsia" w:ascii="宋体" w:hAnsi="宋体" w:cs="宋体"/>
          <w:color w:val="auto"/>
          <w:kern w:val="2"/>
          <w:sz w:val="21"/>
          <w:szCs w:val="21"/>
          <w:highlight w:val="none"/>
          <w:lang w:val="en-US" w:eastAsia="zh-CN" w:bidi="ar-SA"/>
        </w:rPr>
        <w:t>甲方</w:t>
      </w:r>
      <w:r>
        <w:rPr>
          <w:rFonts w:hint="eastAsia" w:ascii="宋体" w:hAnsi="宋体" w:eastAsia="宋体" w:cs="宋体"/>
          <w:color w:val="auto"/>
          <w:kern w:val="2"/>
          <w:sz w:val="21"/>
          <w:szCs w:val="21"/>
          <w:highlight w:val="none"/>
          <w:lang w:val="en-US" w:eastAsia="zh-CN" w:bidi="ar-SA"/>
        </w:rPr>
        <w:t>各项管理规定，禁止复制</w:t>
      </w:r>
      <w:r>
        <w:rPr>
          <w:rFonts w:hint="eastAsia"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传播、引用所接触到的</w:t>
      </w:r>
      <w:r>
        <w:rPr>
          <w:rFonts w:hint="eastAsia" w:ascii="宋体" w:hAnsi="宋体" w:cs="宋体"/>
          <w:color w:val="auto"/>
          <w:kern w:val="2"/>
          <w:sz w:val="21"/>
          <w:szCs w:val="21"/>
          <w:highlight w:val="none"/>
          <w:lang w:val="en-US" w:eastAsia="zh-CN" w:bidi="ar-SA"/>
        </w:rPr>
        <w:t>甲方</w:t>
      </w:r>
      <w:r>
        <w:rPr>
          <w:rFonts w:hint="eastAsia" w:ascii="宋体" w:hAnsi="宋体" w:eastAsia="宋体" w:cs="宋体"/>
          <w:color w:val="auto"/>
          <w:kern w:val="2"/>
          <w:sz w:val="21"/>
          <w:szCs w:val="21"/>
          <w:highlight w:val="none"/>
          <w:lang w:val="en-US" w:eastAsia="zh-CN" w:bidi="ar-SA"/>
        </w:rPr>
        <w:t>各类业务数据、工作措施等信息，如出现数据</w:t>
      </w:r>
      <w:r>
        <w:rPr>
          <w:rFonts w:hint="eastAsia" w:ascii="宋体" w:hAnsi="宋体" w:cs="宋体"/>
          <w:color w:val="auto"/>
          <w:kern w:val="2"/>
          <w:sz w:val="21"/>
          <w:szCs w:val="21"/>
          <w:highlight w:val="none"/>
          <w:lang w:val="en-US" w:eastAsia="zh-CN" w:bidi="ar-SA"/>
        </w:rPr>
        <w:t>泄露</w:t>
      </w: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甲方</w:t>
      </w:r>
      <w:r>
        <w:rPr>
          <w:rFonts w:hint="eastAsia" w:ascii="宋体" w:hAnsi="宋体" w:eastAsia="宋体" w:cs="宋体"/>
          <w:color w:val="auto"/>
          <w:kern w:val="2"/>
          <w:sz w:val="21"/>
          <w:szCs w:val="21"/>
          <w:highlight w:val="none"/>
          <w:lang w:val="en-US" w:eastAsia="zh-CN" w:bidi="ar-SA"/>
        </w:rPr>
        <w:t>将终止服务合同，并将追究</w:t>
      </w:r>
      <w:r>
        <w:rPr>
          <w:rFonts w:hint="eastAsia" w:ascii="宋体" w:hAnsi="宋体" w:cs="宋体"/>
          <w:color w:val="auto"/>
          <w:kern w:val="2"/>
          <w:sz w:val="21"/>
          <w:szCs w:val="21"/>
          <w:highlight w:val="none"/>
          <w:lang w:val="en-US" w:eastAsia="zh-CN" w:bidi="ar-SA"/>
        </w:rPr>
        <w:t>乙方</w:t>
      </w:r>
      <w:r>
        <w:rPr>
          <w:rFonts w:hint="eastAsia" w:ascii="宋体" w:hAnsi="宋体" w:eastAsia="宋体" w:cs="宋体"/>
          <w:color w:val="auto"/>
          <w:kern w:val="2"/>
          <w:sz w:val="21"/>
          <w:szCs w:val="21"/>
          <w:highlight w:val="none"/>
          <w:lang w:val="en-US" w:eastAsia="zh-CN" w:bidi="ar-SA"/>
        </w:rPr>
        <w:t>相关法律责任。</w:t>
      </w:r>
    </w:p>
    <w:p w14:paraId="3EE905F9">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w:t>
      </w:r>
      <w:r>
        <w:rPr>
          <w:rFonts w:hint="eastAsia" w:ascii="宋体" w:hAnsi="宋体" w:cs="宋体"/>
          <w:b/>
          <w:color w:val="auto"/>
          <w:sz w:val="21"/>
          <w:szCs w:val="21"/>
          <w:highlight w:val="none"/>
          <w:lang w:eastAsia="zh-CN"/>
        </w:rPr>
        <w:t>十一</w:t>
      </w:r>
      <w:r>
        <w:rPr>
          <w:rFonts w:hint="eastAsia" w:ascii="宋体" w:hAnsi="宋体" w:cs="宋体"/>
          <w:b/>
          <w:color w:val="auto"/>
          <w:sz w:val="21"/>
          <w:szCs w:val="21"/>
          <w:highlight w:val="none"/>
        </w:rPr>
        <w:t>条  税费</w:t>
      </w:r>
    </w:p>
    <w:p w14:paraId="0C96F322">
      <w:pPr>
        <w:spacing w:line="360" w:lineRule="exact"/>
        <w:ind w:firstLine="411" w:firstLineChars="196"/>
        <w:rPr>
          <w:rFonts w:ascii="宋体" w:hAnsi="宋体" w:cs="宋体"/>
          <w:color w:val="auto"/>
          <w:sz w:val="21"/>
          <w:szCs w:val="21"/>
          <w:highlight w:val="none"/>
        </w:rPr>
      </w:pPr>
      <w:r>
        <w:rPr>
          <w:rFonts w:hint="eastAsia" w:ascii="宋体" w:hAnsi="宋体" w:cs="宋体"/>
          <w:color w:val="auto"/>
          <w:sz w:val="21"/>
          <w:szCs w:val="21"/>
          <w:highlight w:val="none"/>
        </w:rPr>
        <w:t>本合同执行中相关的一切税费均由乙方负担。</w:t>
      </w:r>
    </w:p>
    <w:p w14:paraId="15FA1261">
      <w:pPr>
        <w:spacing w:line="36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第</w:t>
      </w:r>
      <w:r>
        <w:rPr>
          <w:rFonts w:hint="eastAsia" w:ascii="宋体" w:hAnsi="宋体" w:cs="宋体"/>
          <w:b/>
          <w:color w:val="auto"/>
          <w:sz w:val="21"/>
          <w:szCs w:val="21"/>
          <w:highlight w:val="none"/>
          <w:lang w:eastAsia="zh-CN"/>
        </w:rPr>
        <w:t>十二</w:t>
      </w:r>
      <w:r>
        <w:rPr>
          <w:rFonts w:hint="eastAsia" w:ascii="宋体" w:hAnsi="宋体" w:cs="宋体"/>
          <w:b/>
          <w:color w:val="auto"/>
          <w:sz w:val="21"/>
          <w:szCs w:val="21"/>
          <w:highlight w:val="none"/>
        </w:rPr>
        <w:t>条 违约责任</w:t>
      </w:r>
    </w:p>
    <w:p w14:paraId="359FE177">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1.乙方所提供的服务质量不合格的，应及时整改，整改不及时的按违约处罚，乙方应向甲方支付合同金额5%违约金并赔偿甲方经济损失。</w:t>
      </w:r>
    </w:p>
    <w:p w14:paraId="51995DFB">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2.乙方提供的服务如果侵犯了第三方合法权益而引发的任何纠纷或诉讼，均由乙方负责交涉并承担全部责任。</w:t>
      </w:r>
    </w:p>
    <w:p w14:paraId="03B75887">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3.乙方未按约定时间延迟提供服务的，每天向甲方偿付合同金额3‰违约金，但违约金累计不得超过合同金额的5%，超过15天</w:t>
      </w:r>
      <w:r>
        <w:rPr>
          <w:rFonts w:hint="eastAsia" w:ascii="宋体" w:hAnsi="宋体" w:cs="宋体"/>
          <w:color w:val="auto"/>
          <w:sz w:val="21"/>
          <w:szCs w:val="21"/>
          <w:highlight w:val="none"/>
          <w:lang w:eastAsia="zh-CN"/>
        </w:rPr>
        <w:t>甲</w:t>
      </w:r>
      <w:r>
        <w:rPr>
          <w:rFonts w:hint="eastAsia" w:ascii="宋体" w:hAnsi="宋体" w:cs="宋体"/>
          <w:color w:val="auto"/>
          <w:sz w:val="21"/>
          <w:szCs w:val="21"/>
          <w:highlight w:val="none"/>
        </w:rPr>
        <w:t>方有权解除合同，违约方承担因此给对方造成经济损失。</w:t>
      </w:r>
    </w:p>
    <w:p w14:paraId="2BCBED90">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4.乙方提供的服务，因设计、工艺的缺陷和其他质量原因造成的问题，由乙方负责解决。</w:t>
      </w:r>
    </w:p>
    <w:p w14:paraId="496581D5">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5.其他违约行为按违约</w:t>
      </w:r>
      <w:r>
        <w:rPr>
          <w:rFonts w:hint="eastAsia" w:ascii="宋体" w:hAnsi="宋体" w:cs="宋体"/>
          <w:color w:val="auto"/>
          <w:sz w:val="21"/>
          <w:szCs w:val="21"/>
          <w:highlight w:val="none"/>
          <w:lang w:eastAsia="zh-CN"/>
        </w:rPr>
        <w:t>合同金</w:t>
      </w:r>
      <w:r>
        <w:rPr>
          <w:rFonts w:hint="eastAsia" w:ascii="宋体" w:hAnsi="宋体" w:cs="宋体"/>
          <w:color w:val="auto"/>
          <w:sz w:val="21"/>
          <w:szCs w:val="21"/>
          <w:highlight w:val="none"/>
        </w:rPr>
        <w:t>额5%收取违约金并赔偿经济损失。</w:t>
      </w:r>
    </w:p>
    <w:p w14:paraId="56329E05">
      <w:pPr>
        <w:spacing w:line="36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第十</w:t>
      </w:r>
      <w:r>
        <w:rPr>
          <w:rFonts w:hint="eastAsia" w:ascii="宋体" w:hAnsi="宋体" w:cs="宋体"/>
          <w:b/>
          <w:color w:val="auto"/>
          <w:sz w:val="21"/>
          <w:szCs w:val="21"/>
          <w:highlight w:val="none"/>
          <w:lang w:eastAsia="zh-CN"/>
        </w:rPr>
        <w:t>三</w:t>
      </w:r>
      <w:r>
        <w:rPr>
          <w:rFonts w:hint="eastAsia" w:ascii="宋体" w:hAnsi="宋体" w:cs="宋体"/>
          <w:b/>
          <w:color w:val="auto"/>
          <w:sz w:val="21"/>
          <w:szCs w:val="21"/>
          <w:highlight w:val="none"/>
        </w:rPr>
        <w:t>条  不可抗力事件处理</w:t>
      </w:r>
    </w:p>
    <w:p w14:paraId="6EE51741">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1.在合同有效期内，乙方因不可抗力事件导致不能履行合同，则合同履行期可延长，其延长期与不可抗力影响期相同。</w:t>
      </w:r>
    </w:p>
    <w:p w14:paraId="65BA18F7">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2.不可抗力事件发生后，应立即通知对方，并寄送有关权威机构出具的证明。</w:t>
      </w:r>
    </w:p>
    <w:p w14:paraId="2F5C9B6A">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3.不可抗力事件延续一百二十天以上，双方应通过友好协商，确定是否继续履行合同。</w:t>
      </w:r>
    </w:p>
    <w:p w14:paraId="0EC309A0">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第十</w:t>
      </w:r>
      <w:r>
        <w:rPr>
          <w:rFonts w:hint="eastAsia" w:ascii="宋体" w:hAnsi="宋体" w:cs="宋体"/>
          <w:b/>
          <w:color w:val="auto"/>
          <w:sz w:val="21"/>
          <w:szCs w:val="21"/>
          <w:highlight w:val="none"/>
          <w:lang w:eastAsia="zh-CN"/>
        </w:rPr>
        <w:t>四</w:t>
      </w:r>
      <w:r>
        <w:rPr>
          <w:rFonts w:hint="eastAsia" w:ascii="宋体" w:hAnsi="宋体" w:cs="宋体"/>
          <w:b/>
          <w:color w:val="auto"/>
          <w:sz w:val="21"/>
          <w:szCs w:val="21"/>
          <w:highlight w:val="none"/>
        </w:rPr>
        <w:t>条  合同争议解决</w:t>
      </w:r>
    </w:p>
    <w:p w14:paraId="6B5509FA">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1.因服务质量问题发生争议的，应邀请国家认可的相关机构进行鉴定。经鉴定符合要求的，鉴定费由甲方承担；经鉴定不符合要求的，鉴定费由乙方承担。</w:t>
      </w:r>
    </w:p>
    <w:p w14:paraId="386CA745">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2.因履行本合同引起的或与本合同有关的争议，甲乙双方应首先通过友好协商解决，如果协商不能解决，</w:t>
      </w:r>
      <w:r>
        <w:rPr>
          <w:rFonts w:hint="eastAsia" w:ascii="宋体" w:hAnsi="宋体"/>
          <w:color w:val="auto"/>
          <w:sz w:val="21"/>
          <w:szCs w:val="21"/>
          <w:highlight w:val="none"/>
        </w:rPr>
        <w:t>双方均应向</w:t>
      </w:r>
      <w:r>
        <w:rPr>
          <w:rFonts w:hint="eastAsia" w:ascii="宋体" w:hAnsi="宋体"/>
          <w:color w:val="auto"/>
          <w:sz w:val="21"/>
          <w:szCs w:val="21"/>
          <w:highlight w:val="none"/>
          <w:lang w:eastAsia="zh-CN"/>
        </w:rPr>
        <w:t>项目所在地有管辖权的</w:t>
      </w:r>
      <w:r>
        <w:rPr>
          <w:rFonts w:hint="eastAsia" w:ascii="宋体" w:hAnsi="宋体"/>
          <w:color w:val="auto"/>
          <w:sz w:val="21"/>
          <w:szCs w:val="21"/>
          <w:highlight w:val="none"/>
        </w:rPr>
        <w:t>人民法院提起诉讼。</w:t>
      </w:r>
    </w:p>
    <w:p w14:paraId="3B59C7D3">
      <w:pPr>
        <w:spacing w:line="360" w:lineRule="exact"/>
        <w:ind w:left="435"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3.诉讼期间，本合同继续履行。</w:t>
      </w:r>
    </w:p>
    <w:p w14:paraId="7E53C79C">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第十</w:t>
      </w:r>
      <w:r>
        <w:rPr>
          <w:rFonts w:hint="eastAsia" w:ascii="宋体" w:hAnsi="宋体" w:cs="宋体"/>
          <w:b/>
          <w:color w:val="auto"/>
          <w:sz w:val="21"/>
          <w:szCs w:val="21"/>
          <w:highlight w:val="none"/>
          <w:lang w:eastAsia="zh-CN"/>
        </w:rPr>
        <w:t>五</w:t>
      </w:r>
      <w:r>
        <w:rPr>
          <w:rFonts w:hint="eastAsia" w:ascii="宋体" w:hAnsi="宋体" w:cs="宋体"/>
          <w:b/>
          <w:color w:val="auto"/>
          <w:sz w:val="21"/>
          <w:szCs w:val="21"/>
          <w:highlight w:val="none"/>
        </w:rPr>
        <w:t>条  合同生效及其它</w:t>
      </w:r>
    </w:p>
    <w:p w14:paraId="6F1DA354">
      <w:pPr>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1.合同经甲乙双方法定代表人或相应的授权代表签字并加盖单位公章后生效。</w:t>
      </w:r>
    </w:p>
    <w:p w14:paraId="5F0FD0DD">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2.合同执行中涉及采购资金和采购内容修改或补充的，</w:t>
      </w:r>
      <w:r>
        <w:rPr>
          <w:rFonts w:hint="eastAsia" w:ascii="宋体" w:hAnsi="宋体"/>
          <w:color w:val="auto"/>
          <w:sz w:val="21"/>
          <w:szCs w:val="21"/>
          <w:highlight w:val="none"/>
        </w:rPr>
        <w:t>需经</w:t>
      </w:r>
      <w:r>
        <w:rPr>
          <w:rFonts w:hint="eastAsia" w:ascii="宋体" w:hAnsi="宋体"/>
          <w:color w:val="auto"/>
          <w:sz w:val="21"/>
          <w:szCs w:val="21"/>
          <w:highlight w:val="none"/>
          <w:lang w:eastAsia="zh-CN"/>
        </w:rPr>
        <w:t>平乐县</w:t>
      </w:r>
      <w:r>
        <w:rPr>
          <w:rFonts w:hint="eastAsia" w:ascii="宋体" w:hAnsi="宋体"/>
          <w:color w:val="auto"/>
          <w:sz w:val="21"/>
          <w:szCs w:val="21"/>
          <w:highlight w:val="none"/>
        </w:rPr>
        <w:t>财政部门审批，</w:t>
      </w:r>
      <w:r>
        <w:rPr>
          <w:rFonts w:hint="eastAsia" w:ascii="宋体" w:hAnsi="宋体" w:cs="宋体"/>
          <w:color w:val="auto"/>
          <w:sz w:val="21"/>
          <w:szCs w:val="21"/>
          <w:highlight w:val="none"/>
          <w:lang w:eastAsia="zh-CN"/>
        </w:rPr>
        <w:t>并</w:t>
      </w:r>
      <w:r>
        <w:rPr>
          <w:rFonts w:hint="eastAsia" w:ascii="宋体" w:hAnsi="宋体" w:cs="宋体"/>
          <w:color w:val="auto"/>
          <w:sz w:val="21"/>
          <w:szCs w:val="21"/>
          <w:highlight w:val="none"/>
        </w:rPr>
        <w:t>签订书面补充协议</w:t>
      </w:r>
      <w:r>
        <w:rPr>
          <w:rFonts w:hint="eastAsia" w:ascii="宋体" w:hAnsi="宋体" w:cs="宋体"/>
          <w:color w:val="auto"/>
          <w:sz w:val="21"/>
          <w:szCs w:val="21"/>
          <w:highlight w:val="none"/>
          <w:lang w:eastAsia="zh-CN"/>
        </w:rPr>
        <w:t>并</w:t>
      </w:r>
      <w:r>
        <w:rPr>
          <w:rFonts w:hint="eastAsia" w:ascii="宋体" w:hAnsi="宋体" w:cs="宋体"/>
          <w:color w:val="auto"/>
          <w:sz w:val="21"/>
          <w:szCs w:val="21"/>
          <w:highlight w:val="none"/>
        </w:rPr>
        <w:t>报</w:t>
      </w:r>
      <w:r>
        <w:rPr>
          <w:rFonts w:hint="eastAsia" w:ascii="宋体" w:hAnsi="宋体" w:cs="宋体"/>
          <w:color w:val="auto"/>
          <w:sz w:val="21"/>
          <w:szCs w:val="21"/>
          <w:highlight w:val="none"/>
          <w:lang w:eastAsia="zh-CN"/>
        </w:rPr>
        <w:t>平乐</w:t>
      </w:r>
      <w:r>
        <w:rPr>
          <w:rFonts w:hint="eastAsia" w:ascii="宋体" w:hAnsi="宋体" w:cs="宋体"/>
          <w:color w:val="auto"/>
          <w:sz w:val="21"/>
          <w:szCs w:val="21"/>
          <w:highlight w:val="none"/>
        </w:rPr>
        <w:t>县财政</w:t>
      </w:r>
      <w:r>
        <w:rPr>
          <w:rFonts w:hint="eastAsia" w:ascii="宋体" w:hAnsi="宋体" w:cs="宋体"/>
          <w:color w:val="auto"/>
          <w:sz w:val="21"/>
          <w:szCs w:val="21"/>
          <w:highlight w:val="none"/>
          <w:lang w:eastAsia="zh-CN"/>
        </w:rPr>
        <w:t>局</w:t>
      </w:r>
      <w:r>
        <w:rPr>
          <w:rFonts w:hint="eastAsia" w:ascii="宋体" w:hAnsi="宋体" w:cs="宋体"/>
          <w:color w:val="auto"/>
          <w:sz w:val="21"/>
          <w:szCs w:val="21"/>
          <w:highlight w:val="none"/>
        </w:rPr>
        <w:t>备案，方可作为主合同不可分割的一部分。</w:t>
      </w:r>
    </w:p>
    <w:p w14:paraId="7CCC9828">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3.本合同未尽事宜，遵照《中华人民共和国民法典》有关条文执行。</w:t>
      </w:r>
    </w:p>
    <w:p w14:paraId="4FF6299F">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第十</w:t>
      </w:r>
      <w:r>
        <w:rPr>
          <w:rFonts w:hint="eastAsia" w:ascii="宋体" w:hAnsi="宋体" w:cs="宋体"/>
          <w:b/>
          <w:color w:val="auto"/>
          <w:sz w:val="21"/>
          <w:szCs w:val="21"/>
          <w:highlight w:val="none"/>
          <w:lang w:eastAsia="zh-CN"/>
        </w:rPr>
        <w:t>六</w:t>
      </w:r>
      <w:r>
        <w:rPr>
          <w:rFonts w:hint="eastAsia" w:ascii="宋体" w:hAnsi="宋体" w:cs="宋体"/>
          <w:b/>
          <w:color w:val="auto"/>
          <w:sz w:val="21"/>
          <w:szCs w:val="21"/>
          <w:highlight w:val="none"/>
        </w:rPr>
        <w:t>条  合同的变更、终止与转让</w:t>
      </w:r>
    </w:p>
    <w:p w14:paraId="31A7929A">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1.除《中华人民共和国政府采购法》第五十条规定的情形外，本合同一经签订，甲乙双方不得擅自变更，中止或终止。</w:t>
      </w:r>
    </w:p>
    <w:p w14:paraId="04AFEF9F">
      <w:pPr>
        <w:spacing w:line="3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2.乙方不得擅自转让其应履行的合同义务。</w:t>
      </w:r>
    </w:p>
    <w:p w14:paraId="6C8859C9">
      <w:pPr>
        <w:spacing w:line="3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第十</w:t>
      </w:r>
      <w:r>
        <w:rPr>
          <w:rFonts w:hint="eastAsia" w:ascii="宋体" w:hAnsi="宋体" w:cs="宋体"/>
          <w:b/>
          <w:color w:val="auto"/>
          <w:sz w:val="21"/>
          <w:szCs w:val="21"/>
          <w:highlight w:val="none"/>
          <w:lang w:eastAsia="zh-CN"/>
        </w:rPr>
        <w:t>七</w:t>
      </w:r>
      <w:r>
        <w:rPr>
          <w:rFonts w:hint="eastAsia" w:ascii="宋体" w:hAnsi="宋体" w:cs="宋体"/>
          <w:b/>
          <w:color w:val="auto"/>
          <w:sz w:val="21"/>
          <w:szCs w:val="21"/>
          <w:highlight w:val="none"/>
        </w:rPr>
        <w:t>条  签订本合同依据</w:t>
      </w:r>
    </w:p>
    <w:p w14:paraId="45E9689C">
      <w:pPr>
        <w:spacing w:line="360" w:lineRule="exact"/>
        <w:ind w:left="420" w:firstLine="4" w:firstLineChars="2"/>
        <w:rPr>
          <w:rFonts w:ascii="宋体" w:hAnsi="宋体" w:cs="宋体"/>
          <w:color w:val="auto"/>
          <w:sz w:val="21"/>
          <w:szCs w:val="21"/>
          <w:highlight w:val="none"/>
        </w:rPr>
      </w:pPr>
      <w:r>
        <w:rPr>
          <w:rFonts w:hint="eastAsia" w:ascii="宋体" w:hAnsi="宋体" w:cs="宋体"/>
          <w:color w:val="auto"/>
          <w:sz w:val="21"/>
          <w:szCs w:val="21"/>
          <w:highlight w:val="none"/>
        </w:rPr>
        <w:t>1.竞争性磋商文件；</w:t>
      </w:r>
    </w:p>
    <w:p w14:paraId="265EF46D">
      <w:pPr>
        <w:spacing w:line="360" w:lineRule="exact"/>
        <w:ind w:left="420" w:firstLine="4" w:firstLineChars="2"/>
        <w:rPr>
          <w:rFonts w:hint="eastAsia" w:ascii="宋体" w:hAnsi="宋体" w:cs="宋体"/>
          <w:color w:val="auto"/>
          <w:sz w:val="21"/>
          <w:szCs w:val="21"/>
          <w:highlight w:val="none"/>
        </w:rPr>
      </w:pPr>
      <w:r>
        <w:rPr>
          <w:rFonts w:hint="eastAsia" w:ascii="宋体" w:hAnsi="宋体" w:cs="宋体"/>
          <w:color w:val="auto"/>
          <w:sz w:val="21"/>
          <w:szCs w:val="21"/>
          <w:highlight w:val="none"/>
        </w:rPr>
        <w:t>2.乙方的</w:t>
      </w:r>
      <w:r>
        <w:rPr>
          <w:rFonts w:hint="eastAsia" w:ascii="宋体" w:hAnsi="宋体" w:cs="宋体"/>
          <w:color w:val="auto"/>
          <w:kern w:val="0"/>
          <w:sz w:val="21"/>
          <w:szCs w:val="21"/>
          <w:highlight w:val="none"/>
          <w:lang w:eastAsia="zh-CN"/>
        </w:rPr>
        <w:t>磋商报价表</w:t>
      </w:r>
      <w:r>
        <w:rPr>
          <w:rFonts w:hint="eastAsia" w:ascii="宋体" w:hAnsi="宋体" w:cs="宋体"/>
          <w:color w:val="auto"/>
          <w:sz w:val="21"/>
          <w:szCs w:val="21"/>
          <w:highlight w:val="none"/>
        </w:rPr>
        <w:t>；</w:t>
      </w:r>
    </w:p>
    <w:p w14:paraId="23D3C594">
      <w:pPr>
        <w:spacing w:line="360" w:lineRule="exact"/>
        <w:ind w:left="420" w:firstLine="4" w:firstLineChars="2"/>
        <w:rPr>
          <w:rFonts w:hint="eastAsia" w:ascii="宋体" w:hAnsi="宋体" w:cs="宋体"/>
          <w:color w:val="auto"/>
          <w:sz w:val="21"/>
          <w:szCs w:val="21"/>
          <w:highlight w:val="none"/>
        </w:rPr>
      </w:pPr>
      <w:r>
        <w:rPr>
          <w:rFonts w:hint="eastAsia" w:ascii="宋体" w:hAnsi="宋体" w:cs="宋体"/>
          <w:color w:val="auto"/>
          <w:sz w:val="21"/>
          <w:szCs w:val="21"/>
          <w:highlight w:val="none"/>
        </w:rPr>
        <w:t>3.乙方的服务内容及商务要求响应表；</w:t>
      </w:r>
    </w:p>
    <w:p w14:paraId="0E4F794A">
      <w:pPr>
        <w:spacing w:line="360" w:lineRule="exact"/>
        <w:ind w:left="420" w:firstLine="4" w:firstLineChars="2"/>
        <w:rPr>
          <w:rFonts w:hint="eastAsia" w:ascii="宋体" w:hAnsi="宋体" w:cs="宋体"/>
          <w:color w:val="auto"/>
          <w:sz w:val="21"/>
          <w:szCs w:val="21"/>
          <w:highlight w:val="none"/>
        </w:rPr>
      </w:pPr>
      <w:r>
        <w:rPr>
          <w:rFonts w:hint="eastAsia" w:ascii="宋体" w:hAnsi="宋体" w:cs="宋体"/>
          <w:color w:val="auto"/>
          <w:sz w:val="21"/>
          <w:szCs w:val="21"/>
          <w:highlight w:val="none"/>
        </w:rPr>
        <w:t>4.乙方的</w:t>
      </w:r>
      <w:r>
        <w:rPr>
          <w:rFonts w:hint="eastAsia" w:ascii="宋体" w:hAnsi="宋体" w:cs="宋体"/>
          <w:color w:val="auto"/>
          <w:sz w:val="21"/>
          <w:szCs w:val="21"/>
          <w:highlight w:val="none"/>
          <w:lang w:val="en-US" w:eastAsia="zh-CN"/>
        </w:rPr>
        <w:t>项目实施方案</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拟投入人员技术能力证明材料（如有）</w:t>
      </w:r>
      <w:r>
        <w:rPr>
          <w:rFonts w:hint="eastAsia" w:ascii="宋体" w:hAnsi="宋体" w:cs="宋体"/>
          <w:color w:val="auto"/>
          <w:sz w:val="21"/>
          <w:szCs w:val="21"/>
          <w:highlight w:val="none"/>
        </w:rPr>
        <w:t>；</w:t>
      </w:r>
    </w:p>
    <w:p w14:paraId="19ECBA0B">
      <w:pPr>
        <w:spacing w:line="340" w:lineRule="exact"/>
        <w:ind w:left="420" w:firstLine="4" w:firstLineChars="2"/>
        <w:rPr>
          <w:rFonts w:ascii="宋体" w:hAnsi="宋体" w:cs="宋体"/>
          <w:color w:val="auto"/>
          <w:kern w:val="0"/>
          <w:sz w:val="21"/>
          <w:szCs w:val="21"/>
          <w:highlight w:val="none"/>
        </w:rPr>
      </w:pPr>
      <w:r>
        <w:rPr>
          <w:rFonts w:hint="eastAsia" w:ascii="宋体" w:hAnsi="宋体" w:cs="宋体"/>
          <w:color w:val="auto"/>
          <w:sz w:val="21"/>
          <w:szCs w:val="21"/>
          <w:highlight w:val="none"/>
        </w:rPr>
        <w:t>5.成交通知书</w:t>
      </w:r>
      <w:r>
        <w:rPr>
          <w:rFonts w:hint="eastAsia" w:ascii="宋体" w:hAnsi="宋体" w:cs="宋体"/>
          <w:color w:val="auto"/>
          <w:kern w:val="0"/>
          <w:sz w:val="21"/>
          <w:szCs w:val="21"/>
          <w:highlight w:val="none"/>
        </w:rPr>
        <w:t>。</w:t>
      </w:r>
    </w:p>
    <w:p w14:paraId="29A9E747">
      <w:pPr>
        <w:spacing w:line="400" w:lineRule="exact"/>
        <w:ind w:firstLine="420"/>
        <w:rPr>
          <w:rFonts w:ascii="宋体" w:hAnsi="宋体" w:cs="宋体"/>
          <w:color w:val="auto"/>
          <w:sz w:val="21"/>
          <w:szCs w:val="21"/>
          <w:highlight w:val="none"/>
        </w:rPr>
      </w:pPr>
    </w:p>
    <w:p w14:paraId="761A59DE">
      <w:pPr>
        <w:spacing w:line="360" w:lineRule="exact"/>
        <w:ind w:left="420" w:firstLine="4" w:firstLineChars="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政府采购合同双方自签订之日起2个工作日内在省级以上人民政府财政部门指定媒体上公告。</w:t>
      </w:r>
    </w:p>
    <w:p w14:paraId="6BF69A00">
      <w:pPr>
        <w:spacing w:line="360" w:lineRule="exact"/>
        <w:ind w:firstLine="420"/>
        <w:rPr>
          <w:rFonts w:ascii="宋体" w:hAnsi="宋体" w:cs="宋体"/>
          <w:color w:val="auto"/>
          <w:sz w:val="21"/>
          <w:szCs w:val="21"/>
          <w:highlight w:val="none"/>
        </w:rPr>
      </w:pPr>
    </w:p>
    <w:p w14:paraId="6E7ED1AE">
      <w:pPr>
        <w:spacing w:line="360" w:lineRule="exact"/>
        <w:ind w:firstLine="420"/>
        <w:rPr>
          <w:rFonts w:ascii="宋体" w:hAnsi="宋体" w:cs="宋体"/>
          <w:color w:val="auto"/>
          <w:sz w:val="21"/>
          <w:szCs w:val="21"/>
          <w:highlight w:val="none"/>
        </w:rPr>
      </w:pPr>
    </w:p>
    <w:p w14:paraId="123EFEC5">
      <w:pPr>
        <w:tabs>
          <w:tab w:val="left" w:pos="4320"/>
          <w:tab w:val="left" w:pos="4500"/>
        </w:tabs>
        <w:spacing w:line="40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甲方（公章）：</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乙方（公章）：</w:t>
      </w:r>
      <w:r>
        <w:rPr>
          <w:rFonts w:hint="eastAsia" w:ascii="宋体" w:hAnsi="宋体" w:cs="宋体"/>
          <w:color w:val="auto"/>
          <w:sz w:val="21"/>
          <w:szCs w:val="21"/>
          <w:highlight w:val="none"/>
          <w:u w:val="single"/>
        </w:rPr>
        <w:t xml:space="preserve">                           </w:t>
      </w:r>
    </w:p>
    <w:p w14:paraId="15C0771A">
      <w:pPr>
        <w:spacing w:line="400" w:lineRule="exact"/>
        <w:ind w:left="4620" w:hanging="4620" w:hangingChars="2200"/>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    法定代表人：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法定代表人：</w:t>
      </w:r>
      <w:r>
        <w:rPr>
          <w:rFonts w:hint="eastAsia" w:ascii="宋体" w:hAnsi="宋体" w:cs="宋体"/>
          <w:color w:val="auto"/>
          <w:sz w:val="21"/>
          <w:szCs w:val="21"/>
          <w:highlight w:val="none"/>
          <w:u w:val="single"/>
        </w:rPr>
        <w:t xml:space="preserve">                                 </w:t>
      </w:r>
    </w:p>
    <w:p w14:paraId="13A5E861">
      <w:pPr>
        <w:tabs>
          <w:tab w:val="left" w:pos="4680"/>
        </w:tabs>
        <w:spacing w:line="40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委托代理人：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委托代理人：</w:t>
      </w:r>
      <w:r>
        <w:rPr>
          <w:rFonts w:hint="eastAsia" w:ascii="宋体" w:hAnsi="宋体" w:cs="宋体"/>
          <w:color w:val="auto"/>
          <w:sz w:val="21"/>
          <w:szCs w:val="21"/>
          <w:highlight w:val="none"/>
          <w:u w:val="single"/>
        </w:rPr>
        <w:t xml:space="preserve">                                 </w:t>
      </w:r>
    </w:p>
    <w:p w14:paraId="5ED09319">
      <w:pPr>
        <w:tabs>
          <w:tab w:val="left" w:pos="5040"/>
        </w:tabs>
        <w:spacing w:line="400" w:lineRule="exact"/>
        <w:ind w:firstLine="420"/>
        <w:rPr>
          <w:rFonts w:ascii="宋体" w:hAnsi="宋体" w:cs="宋体"/>
          <w:color w:val="auto"/>
          <w:sz w:val="21"/>
          <w:szCs w:val="21"/>
          <w:highlight w:val="none"/>
          <w:u w:val="single"/>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电   话： </w:t>
      </w:r>
      <w:r>
        <w:rPr>
          <w:rFonts w:hint="eastAsia" w:ascii="宋体" w:hAnsi="宋体" w:cs="宋体"/>
          <w:color w:val="auto"/>
          <w:sz w:val="21"/>
          <w:szCs w:val="21"/>
          <w:highlight w:val="none"/>
          <w:u w:val="single"/>
        </w:rPr>
        <w:t xml:space="preserve">                                  </w:t>
      </w:r>
    </w:p>
    <w:p w14:paraId="02A81953">
      <w:pPr>
        <w:tabs>
          <w:tab w:val="left" w:pos="5040"/>
        </w:tabs>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开户名称：</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开户名称：</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05E04692">
      <w:pPr>
        <w:tabs>
          <w:tab w:val="left" w:pos="5040"/>
        </w:tabs>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开户银行：</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开户银行：</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07FFF21D">
      <w:pPr>
        <w:tabs>
          <w:tab w:val="left" w:pos="5040"/>
        </w:tabs>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银行账号：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银行账号：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00F7E6F2">
      <w:pPr>
        <w:spacing w:line="400" w:lineRule="exact"/>
        <w:ind w:firstLine="420"/>
        <w:rPr>
          <w:rFonts w:ascii="宋体" w:hAnsi="宋体"/>
          <w:b/>
          <w:color w:val="auto"/>
          <w:sz w:val="30"/>
          <w:szCs w:val="30"/>
          <w:highlight w:val="none"/>
        </w:rPr>
      </w:pPr>
      <w:r>
        <w:rPr>
          <w:rFonts w:hint="eastAsia" w:ascii="宋体" w:hAnsi="宋体" w:cs="宋体"/>
          <w:color w:val="auto"/>
          <w:sz w:val="21"/>
          <w:szCs w:val="21"/>
          <w:highlight w:val="none"/>
        </w:rPr>
        <w:t>日    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日    期：</w:t>
      </w:r>
      <w:r>
        <w:rPr>
          <w:rFonts w:hint="eastAsia" w:ascii="宋体" w:hAnsi="宋体" w:cs="宋体"/>
          <w:color w:val="auto"/>
          <w:sz w:val="21"/>
          <w:szCs w:val="21"/>
          <w:highlight w:val="none"/>
          <w:u w:val="single"/>
        </w:rPr>
        <w:t xml:space="preserve">                               </w:t>
      </w:r>
    </w:p>
    <w:p w14:paraId="416380C6">
      <w:pPr>
        <w:spacing w:line="400" w:lineRule="exact"/>
        <w:ind w:firstLine="0" w:firstLineChars="0"/>
        <w:jc w:val="center"/>
        <w:rPr>
          <w:rFonts w:ascii="宋体" w:hAnsi="宋体"/>
          <w:b/>
          <w:color w:val="auto"/>
          <w:sz w:val="30"/>
          <w:szCs w:val="30"/>
          <w:highlight w:val="none"/>
        </w:rPr>
      </w:pPr>
    </w:p>
    <w:p w14:paraId="214FFAF9">
      <w:pPr>
        <w:spacing w:line="400" w:lineRule="exact"/>
        <w:ind w:firstLine="0" w:firstLineChars="0"/>
        <w:jc w:val="center"/>
        <w:rPr>
          <w:rFonts w:ascii="宋体" w:hAnsi="宋体"/>
          <w:b/>
          <w:color w:val="auto"/>
          <w:sz w:val="30"/>
          <w:szCs w:val="30"/>
          <w:highlight w:val="none"/>
        </w:rPr>
      </w:pPr>
    </w:p>
    <w:p w14:paraId="145BEA64">
      <w:pPr>
        <w:tabs>
          <w:tab w:val="left" w:pos="5040"/>
        </w:tabs>
        <w:spacing w:line="340" w:lineRule="exact"/>
        <w:ind w:firstLine="0" w:firstLineChars="0"/>
        <w:rPr>
          <w:rFonts w:ascii="宋体" w:hAnsi="宋体"/>
          <w:color w:val="auto"/>
          <w:sz w:val="21"/>
          <w:szCs w:val="21"/>
          <w:highlight w:val="none"/>
        </w:rPr>
      </w:pPr>
    </w:p>
    <w:p w14:paraId="253BC031">
      <w:pPr>
        <w:tabs>
          <w:tab w:val="left" w:pos="5040"/>
        </w:tabs>
        <w:spacing w:line="340" w:lineRule="exact"/>
        <w:ind w:firstLine="0" w:firstLineChars="0"/>
        <w:rPr>
          <w:rFonts w:ascii="宋体" w:hAnsi="宋体"/>
          <w:color w:val="auto"/>
          <w:sz w:val="21"/>
          <w:szCs w:val="21"/>
          <w:highlight w:val="none"/>
        </w:rPr>
      </w:pPr>
    </w:p>
    <w:p w14:paraId="018A7CD5">
      <w:pPr>
        <w:tabs>
          <w:tab w:val="left" w:pos="5040"/>
        </w:tabs>
        <w:spacing w:line="340" w:lineRule="exact"/>
        <w:ind w:firstLine="0" w:firstLineChars="0"/>
        <w:rPr>
          <w:rFonts w:ascii="宋体" w:hAnsi="宋体"/>
          <w:color w:val="auto"/>
          <w:sz w:val="21"/>
          <w:szCs w:val="21"/>
          <w:highlight w:val="none"/>
        </w:rPr>
      </w:pPr>
    </w:p>
    <w:p w14:paraId="481E13CA">
      <w:pPr>
        <w:tabs>
          <w:tab w:val="left" w:pos="5040"/>
        </w:tabs>
        <w:spacing w:line="340" w:lineRule="exact"/>
        <w:ind w:firstLine="0" w:firstLineChars="0"/>
        <w:rPr>
          <w:rFonts w:ascii="宋体" w:hAnsi="宋体"/>
          <w:color w:val="auto"/>
          <w:sz w:val="21"/>
          <w:szCs w:val="21"/>
          <w:highlight w:val="none"/>
        </w:rPr>
      </w:pPr>
    </w:p>
    <w:p w14:paraId="75697AAC">
      <w:pPr>
        <w:tabs>
          <w:tab w:val="left" w:pos="5040"/>
        </w:tabs>
        <w:spacing w:line="340" w:lineRule="exact"/>
        <w:ind w:firstLine="0" w:firstLineChars="0"/>
        <w:rPr>
          <w:rFonts w:ascii="宋体" w:hAnsi="宋体"/>
          <w:color w:val="auto"/>
          <w:sz w:val="21"/>
          <w:szCs w:val="21"/>
          <w:highlight w:val="none"/>
        </w:rPr>
      </w:pPr>
    </w:p>
    <w:p w14:paraId="1F506E1F">
      <w:pPr>
        <w:tabs>
          <w:tab w:val="left" w:pos="5040"/>
        </w:tabs>
        <w:spacing w:line="340" w:lineRule="exact"/>
        <w:ind w:firstLine="0" w:firstLineChars="0"/>
        <w:rPr>
          <w:rFonts w:ascii="宋体" w:hAnsi="宋体"/>
          <w:color w:val="auto"/>
          <w:sz w:val="21"/>
          <w:szCs w:val="21"/>
          <w:highlight w:val="none"/>
        </w:rPr>
      </w:pPr>
    </w:p>
    <w:p w14:paraId="704F90F9">
      <w:pPr>
        <w:tabs>
          <w:tab w:val="left" w:pos="5040"/>
        </w:tabs>
        <w:spacing w:line="340" w:lineRule="exact"/>
        <w:ind w:firstLine="0" w:firstLineChars="0"/>
        <w:rPr>
          <w:rFonts w:ascii="宋体" w:hAnsi="宋体"/>
          <w:color w:val="auto"/>
          <w:sz w:val="21"/>
          <w:szCs w:val="21"/>
          <w:highlight w:val="none"/>
        </w:rPr>
      </w:pPr>
    </w:p>
    <w:p w14:paraId="2D658B42">
      <w:pPr>
        <w:tabs>
          <w:tab w:val="left" w:pos="5040"/>
        </w:tabs>
        <w:spacing w:line="340" w:lineRule="exact"/>
        <w:ind w:firstLine="0" w:firstLineChars="0"/>
        <w:rPr>
          <w:rFonts w:ascii="宋体" w:hAnsi="宋体"/>
          <w:color w:val="auto"/>
          <w:sz w:val="21"/>
          <w:szCs w:val="21"/>
          <w:highlight w:val="none"/>
        </w:rPr>
      </w:pPr>
    </w:p>
    <w:p w14:paraId="4F269816">
      <w:pPr>
        <w:tabs>
          <w:tab w:val="left" w:pos="5040"/>
        </w:tabs>
        <w:spacing w:line="340" w:lineRule="exact"/>
        <w:ind w:firstLine="0" w:firstLineChars="0"/>
        <w:rPr>
          <w:rFonts w:ascii="宋体" w:hAnsi="宋体"/>
          <w:color w:val="auto"/>
          <w:sz w:val="21"/>
          <w:szCs w:val="21"/>
          <w:highlight w:val="none"/>
        </w:rPr>
      </w:pPr>
    </w:p>
    <w:p w14:paraId="028187D3">
      <w:pPr>
        <w:tabs>
          <w:tab w:val="left" w:pos="5040"/>
        </w:tabs>
        <w:spacing w:line="340" w:lineRule="exact"/>
        <w:ind w:firstLine="0" w:firstLineChars="0"/>
        <w:rPr>
          <w:rFonts w:ascii="宋体" w:hAnsi="宋体"/>
          <w:color w:val="auto"/>
          <w:sz w:val="21"/>
          <w:szCs w:val="21"/>
          <w:highlight w:val="none"/>
        </w:rPr>
      </w:pPr>
    </w:p>
    <w:p w14:paraId="35B4C27C">
      <w:pPr>
        <w:tabs>
          <w:tab w:val="left" w:pos="5040"/>
        </w:tabs>
        <w:spacing w:line="340" w:lineRule="exact"/>
        <w:ind w:firstLine="0" w:firstLineChars="0"/>
        <w:rPr>
          <w:rFonts w:ascii="宋体" w:hAnsi="宋体"/>
          <w:color w:val="auto"/>
          <w:sz w:val="21"/>
          <w:szCs w:val="21"/>
          <w:highlight w:val="none"/>
        </w:rPr>
      </w:pPr>
    </w:p>
    <w:p w14:paraId="700E6DA6">
      <w:pPr>
        <w:tabs>
          <w:tab w:val="left" w:pos="5040"/>
        </w:tabs>
        <w:spacing w:line="340" w:lineRule="exact"/>
        <w:ind w:firstLine="0" w:firstLineChars="0"/>
        <w:rPr>
          <w:rFonts w:ascii="宋体" w:hAnsi="宋体"/>
          <w:color w:val="auto"/>
          <w:sz w:val="21"/>
          <w:szCs w:val="21"/>
          <w:highlight w:val="none"/>
        </w:rPr>
      </w:pPr>
    </w:p>
    <w:p w14:paraId="446FD0E2">
      <w:pPr>
        <w:tabs>
          <w:tab w:val="left" w:pos="5040"/>
        </w:tabs>
        <w:spacing w:line="340" w:lineRule="exact"/>
        <w:ind w:firstLine="0" w:firstLineChars="0"/>
        <w:rPr>
          <w:rFonts w:ascii="宋体" w:hAnsi="宋体"/>
          <w:color w:val="auto"/>
          <w:sz w:val="21"/>
          <w:szCs w:val="21"/>
          <w:highlight w:val="none"/>
        </w:rPr>
      </w:pPr>
    </w:p>
    <w:p w14:paraId="0779A8A1">
      <w:pPr>
        <w:tabs>
          <w:tab w:val="left" w:pos="5040"/>
        </w:tabs>
        <w:spacing w:line="340" w:lineRule="exact"/>
        <w:ind w:firstLine="0" w:firstLineChars="0"/>
        <w:rPr>
          <w:rFonts w:ascii="宋体" w:hAnsi="宋体"/>
          <w:color w:val="auto"/>
          <w:sz w:val="21"/>
          <w:szCs w:val="21"/>
          <w:highlight w:val="none"/>
        </w:rPr>
      </w:pPr>
    </w:p>
    <w:p w14:paraId="6146CB8E">
      <w:pPr>
        <w:tabs>
          <w:tab w:val="left" w:pos="5040"/>
        </w:tabs>
        <w:spacing w:line="340" w:lineRule="exact"/>
        <w:ind w:firstLine="2570" w:firstLineChars="8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第六章 响应文件（格式）</w:t>
      </w:r>
    </w:p>
    <w:p w14:paraId="73FBEF19">
      <w:pPr>
        <w:spacing w:line="240" w:lineRule="auto"/>
        <w:ind w:firstLine="0" w:firstLineChars="0"/>
        <w:outlineLvl w:val="9"/>
        <w:rPr>
          <w:rFonts w:ascii="宋体" w:hAnsi="宋体" w:cs="宋体"/>
          <w:b/>
          <w:color w:val="auto"/>
          <w:kern w:val="0"/>
          <w:sz w:val="32"/>
          <w:szCs w:val="32"/>
          <w:highlight w:val="none"/>
        </w:rPr>
      </w:pPr>
    </w:p>
    <w:p w14:paraId="231091E9">
      <w:pPr>
        <w:spacing w:line="400" w:lineRule="exact"/>
        <w:ind w:firstLine="0" w:firstLineChars="0"/>
        <w:outlineLvl w:val="9"/>
        <w:rPr>
          <w:rFonts w:ascii="宋体" w:hAnsi="宋体" w:cs="宋体"/>
          <w:b/>
          <w:color w:val="auto"/>
          <w:kern w:val="0"/>
          <w:sz w:val="32"/>
          <w:szCs w:val="32"/>
          <w:highlight w:val="none"/>
        </w:rPr>
      </w:pPr>
      <w:bookmarkStart w:id="46" w:name="_Toc82016594"/>
      <w:r>
        <w:rPr>
          <w:rFonts w:hint="eastAsia" w:ascii="宋体" w:hAnsi="宋体" w:cs="宋体"/>
          <w:b/>
          <w:color w:val="auto"/>
          <w:kern w:val="0"/>
          <w:sz w:val="32"/>
          <w:szCs w:val="32"/>
          <w:highlight w:val="none"/>
        </w:rPr>
        <w:t>一、响应文件封面标记</w:t>
      </w:r>
      <w:bookmarkEnd w:id="46"/>
    </w:p>
    <w:p w14:paraId="4DBA6CFD">
      <w:pPr>
        <w:snapToGrid w:val="0"/>
        <w:spacing w:before="120" w:beforeLines="50" w:after="50" w:line="240" w:lineRule="auto"/>
        <w:ind w:firstLine="0" w:firstLineChars="0"/>
        <w:jc w:val="center"/>
        <w:rPr>
          <w:rFonts w:ascii="宋体" w:hAnsi="宋体" w:cs="宋体"/>
          <w:bCs/>
          <w:color w:val="auto"/>
          <w:kern w:val="0"/>
          <w:sz w:val="32"/>
          <w:szCs w:val="32"/>
          <w:highlight w:val="none"/>
        </w:rPr>
      </w:pPr>
    </w:p>
    <w:p w14:paraId="03F3FB7B">
      <w:pPr>
        <w:snapToGrid w:val="0"/>
        <w:spacing w:before="120" w:beforeLines="50" w:after="50" w:line="240" w:lineRule="auto"/>
        <w:ind w:firstLine="0" w:firstLineChars="0"/>
        <w:jc w:val="center"/>
        <w:rPr>
          <w:rFonts w:ascii="宋体" w:hAnsi="宋体" w:cs="宋体"/>
          <w:bCs/>
          <w:color w:val="auto"/>
          <w:kern w:val="0"/>
          <w:sz w:val="32"/>
          <w:szCs w:val="32"/>
          <w:highlight w:val="none"/>
        </w:rPr>
      </w:pPr>
      <w:r>
        <w:rPr>
          <w:rFonts w:hint="eastAsia" w:ascii="宋体" w:hAnsi="宋体" w:cs="宋体"/>
          <w:bCs/>
          <w:color w:val="auto"/>
          <w:kern w:val="0"/>
          <w:sz w:val="32"/>
          <w:szCs w:val="32"/>
          <w:highlight w:val="none"/>
        </w:rPr>
        <w:t>响 应 文 件</w:t>
      </w:r>
    </w:p>
    <w:p w14:paraId="420361CB">
      <w:pPr>
        <w:snapToGrid w:val="0"/>
        <w:spacing w:before="120" w:beforeLines="50" w:after="50" w:line="240" w:lineRule="auto"/>
        <w:ind w:firstLine="0" w:firstLineChars="0"/>
        <w:rPr>
          <w:rFonts w:ascii="宋体" w:hAnsi="宋体" w:cs="宋体"/>
          <w:bCs/>
          <w:color w:val="auto"/>
          <w:kern w:val="0"/>
          <w:szCs w:val="20"/>
          <w:highlight w:val="none"/>
        </w:rPr>
      </w:pPr>
    </w:p>
    <w:p w14:paraId="16CB86DC">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项目名称：</w:t>
      </w:r>
    </w:p>
    <w:p w14:paraId="19015ECC">
      <w:pPr>
        <w:snapToGrid w:val="0"/>
        <w:spacing w:before="120" w:beforeLines="50" w:after="50" w:line="240" w:lineRule="auto"/>
        <w:ind w:firstLine="360" w:firstLineChars="150"/>
        <w:rPr>
          <w:rFonts w:ascii="宋体" w:hAnsi="宋体" w:cs="宋体"/>
          <w:bCs/>
          <w:color w:val="auto"/>
          <w:kern w:val="0"/>
          <w:szCs w:val="20"/>
          <w:highlight w:val="none"/>
        </w:rPr>
      </w:pPr>
    </w:p>
    <w:p w14:paraId="649E666A">
      <w:pPr>
        <w:snapToGrid w:val="0"/>
        <w:spacing w:before="120" w:beforeLines="50" w:after="50" w:line="240" w:lineRule="auto"/>
        <w:ind w:firstLine="360" w:firstLineChars="150"/>
        <w:rPr>
          <w:rFonts w:ascii="宋体" w:hAnsi="宋体" w:cs="宋体"/>
          <w:bCs/>
          <w:color w:val="auto"/>
          <w:kern w:val="0"/>
          <w:szCs w:val="20"/>
          <w:highlight w:val="none"/>
        </w:rPr>
      </w:pPr>
    </w:p>
    <w:p w14:paraId="2BCBD417">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项目编号：</w:t>
      </w:r>
    </w:p>
    <w:p w14:paraId="45943931">
      <w:pPr>
        <w:snapToGrid w:val="0"/>
        <w:spacing w:before="120" w:beforeLines="50" w:after="50" w:line="240" w:lineRule="auto"/>
        <w:ind w:firstLine="360" w:firstLineChars="150"/>
        <w:rPr>
          <w:rFonts w:ascii="宋体" w:hAnsi="宋体" w:cs="宋体"/>
          <w:bCs/>
          <w:color w:val="auto"/>
          <w:kern w:val="0"/>
          <w:szCs w:val="20"/>
          <w:highlight w:val="none"/>
        </w:rPr>
      </w:pPr>
    </w:p>
    <w:p w14:paraId="6262E78A">
      <w:pPr>
        <w:spacing w:line="400" w:lineRule="exact"/>
        <w:ind w:firstLine="1050" w:firstLineChars="500"/>
        <w:rPr>
          <w:rFonts w:ascii="宋体" w:hAnsi="宋体" w:cs="宋体"/>
          <w:color w:val="auto"/>
          <w:kern w:val="0"/>
          <w:sz w:val="21"/>
          <w:szCs w:val="21"/>
          <w:highlight w:val="none"/>
        </w:rPr>
      </w:pPr>
    </w:p>
    <w:p w14:paraId="075971B4">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采购代理机构：云之龙咨询集团有限公司</w:t>
      </w:r>
    </w:p>
    <w:p w14:paraId="0D6BAE55">
      <w:pPr>
        <w:snapToGrid w:val="0"/>
        <w:spacing w:before="120" w:beforeLines="50" w:after="50" w:line="240" w:lineRule="auto"/>
        <w:ind w:firstLine="360" w:firstLineChars="150"/>
        <w:rPr>
          <w:rFonts w:ascii="宋体" w:hAnsi="宋体" w:cs="宋体"/>
          <w:bCs/>
          <w:color w:val="auto"/>
          <w:kern w:val="0"/>
          <w:szCs w:val="24"/>
          <w:highlight w:val="none"/>
        </w:rPr>
      </w:pPr>
    </w:p>
    <w:p w14:paraId="770B9F3C">
      <w:pPr>
        <w:snapToGrid w:val="0"/>
        <w:spacing w:before="120" w:beforeLines="50" w:after="50" w:line="240" w:lineRule="auto"/>
        <w:ind w:firstLine="360" w:firstLineChars="150"/>
        <w:rPr>
          <w:rFonts w:ascii="宋体" w:hAnsi="宋体" w:cs="宋体"/>
          <w:bCs/>
          <w:color w:val="auto"/>
          <w:kern w:val="0"/>
          <w:szCs w:val="24"/>
          <w:highlight w:val="none"/>
        </w:rPr>
      </w:pPr>
    </w:p>
    <w:p w14:paraId="13E8AF05">
      <w:pPr>
        <w:snapToGrid w:val="0"/>
        <w:spacing w:before="120" w:beforeLines="50" w:after="50" w:line="240" w:lineRule="auto"/>
        <w:ind w:firstLine="360" w:firstLineChars="150"/>
        <w:rPr>
          <w:rFonts w:ascii="宋体" w:hAnsi="宋体" w:cs="宋体"/>
          <w:bCs/>
          <w:color w:val="auto"/>
          <w:kern w:val="0"/>
          <w:szCs w:val="24"/>
          <w:highlight w:val="none"/>
        </w:rPr>
      </w:pPr>
      <w:r>
        <w:rPr>
          <w:rFonts w:hint="eastAsia" w:ascii="宋体" w:hAnsi="宋体" w:cs="宋体"/>
          <w:bCs/>
          <w:color w:val="auto"/>
          <w:kern w:val="0"/>
          <w:szCs w:val="24"/>
          <w:highlight w:val="none"/>
        </w:rPr>
        <w:t>供应商名称：</w:t>
      </w:r>
    </w:p>
    <w:p w14:paraId="608F0DC9">
      <w:pPr>
        <w:snapToGrid w:val="0"/>
        <w:spacing w:before="120" w:beforeLines="50" w:after="50" w:line="240" w:lineRule="auto"/>
        <w:ind w:firstLine="360" w:firstLineChars="150"/>
        <w:rPr>
          <w:rFonts w:ascii="宋体" w:hAnsi="宋体"/>
          <w:bCs/>
          <w:color w:val="auto"/>
          <w:kern w:val="0"/>
          <w:szCs w:val="24"/>
          <w:highlight w:val="none"/>
        </w:rPr>
      </w:pPr>
    </w:p>
    <w:p w14:paraId="6B10AFFC">
      <w:pPr>
        <w:snapToGrid w:val="0"/>
        <w:spacing w:before="120" w:beforeLines="50" w:after="50" w:line="240" w:lineRule="auto"/>
        <w:ind w:firstLine="360" w:firstLineChars="150"/>
        <w:rPr>
          <w:rFonts w:ascii="宋体" w:hAnsi="宋体"/>
          <w:bCs/>
          <w:color w:val="auto"/>
          <w:kern w:val="0"/>
          <w:szCs w:val="24"/>
          <w:highlight w:val="none"/>
        </w:rPr>
      </w:pPr>
    </w:p>
    <w:p w14:paraId="7A3C39D3">
      <w:pPr>
        <w:spacing w:line="440" w:lineRule="atLeast"/>
        <w:ind w:firstLine="0" w:firstLineChars="0"/>
        <w:rPr>
          <w:rFonts w:ascii="宋体" w:hAnsi="宋体"/>
          <w:b/>
          <w:color w:val="auto"/>
          <w:kern w:val="0"/>
          <w:sz w:val="32"/>
          <w:szCs w:val="32"/>
          <w:highlight w:val="none"/>
        </w:rPr>
      </w:pPr>
    </w:p>
    <w:p w14:paraId="7383476A">
      <w:pPr>
        <w:spacing w:line="440" w:lineRule="atLeast"/>
        <w:ind w:firstLine="0" w:firstLineChars="0"/>
        <w:rPr>
          <w:rFonts w:ascii="宋体" w:hAnsi="宋体"/>
          <w:b/>
          <w:color w:val="auto"/>
          <w:kern w:val="0"/>
          <w:sz w:val="32"/>
          <w:szCs w:val="32"/>
          <w:highlight w:val="none"/>
        </w:rPr>
      </w:pPr>
    </w:p>
    <w:p w14:paraId="0E579FC7">
      <w:pPr>
        <w:spacing w:line="440" w:lineRule="atLeast"/>
        <w:ind w:firstLine="0" w:firstLineChars="0"/>
        <w:rPr>
          <w:rFonts w:ascii="宋体" w:hAnsi="宋体"/>
          <w:b/>
          <w:color w:val="auto"/>
          <w:kern w:val="0"/>
          <w:sz w:val="32"/>
          <w:szCs w:val="32"/>
          <w:highlight w:val="none"/>
        </w:rPr>
      </w:pPr>
    </w:p>
    <w:p w14:paraId="529948EB">
      <w:pPr>
        <w:spacing w:line="440" w:lineRule="atLeast"/>
        <w:ind w:firstLine="0" w:firstLineChars="0"/>
        <w:rPr>
          <w:rFonts w:ascii="宋体" w:hAnsi="宋体"/>
          <w:b/>
          <w:color w:val="auto"/>
          <w:kern w:val="0"/>
          <w:sz w:val="32"/>
          <w:szCs w:val="32"/>
          <w:highlight w:val="none"/>
        </w:rPr>
      </w:pPr>
    </w:p>
    <w:p w14:paraId="5D8F3EFA">
      <w:pPr>
        <w:spacing w:line="440" w:lineRule="atLeast"/>
        <w:ind w:firstLine="0" w:firstLineChars="0"/>
        <w:rPr>
          <w:rFonts w:ascii="宋体" w:hAnsi="宋体"/>
          <w:b/>
          <w:color w:val="auto"/>
          <w:kern w:val="0"/>
          <w:sz w:val="32"/>
          <w:szCs w:val="32"/>
          <w:highlight w:val="none"/>
        </w:rPr>
      </w:pPr>
    </w:p>
    <w:p w14:paraId="5B6FF454">
      <w:pPr>
        <w:spacing w:line="440" w:lineRule="atLeast"/>
        <w:ind w:firstLine="0" w:firstLineChars="0"/>
        <w:rPr>
          <w:rFonts w:ascii="宋体" w:hAnsi="宋体"/>
          <w:b/>
          <w:color w:val="auto"/>
          <w:kern w:val="0"/>
          <w:sz w:val="32"/>
          <w:szCs w:val="32"/>
          <w:highlight w:val="none"/>
        </w:rPr>
      </w:pPr>
    </w:p>
    <w:p w14:paraId="70FD2FDA">
      <w:pPr>
        <w:spacing w:line="440" w:lineRule="atLeast"/>
        <w:ind w:firstLine="0" w:firstLineChars="0"/>
        <w:rPr>
          <w:rFonts w:ascii="宋体" w:hAnsi="宋体"/>
          <w:b/>
          <w:color w:val="auto"/>
          <w:kern w:val="0"/>
          <w:sz w:val="32"/>
          <w:szCs w:val="32"/>
          <w:highlight w:val="none"/>
        </w:rPr>
      </w:pPr>
    </w:p>
    <w:p w14:paraId="3C21A945">
      <w:pPr>
        <w:spacing w:line="440" w:lineRule="atLeast"/>
        <w:ind w:firstLine="0" w:firstLineChars="0"/>
        <w:rPr>
          <w:rFonts w:ascii="宋体" w:hAnsi="宋体"/>
          <w:b/>
          <w:color w:val="auto"/>
          <w:kern w:val="0"/>
          <w:sz w:val="32"/>
          <w:szCs w:val="32"/>
          <w:highlight w:val="none"/>
        </w:rPr>
      </w:pPr>
    </w:p>
    <w:p w14:paraId="72678545">
      <w:pPr>
        <w:spacing w:line="440" w:lineRule="atLeast"/>
        <w:ind w:firstLine="0" w:firstLineChars="0"/>
        <w:rPr>
          <w:rFonts w:ascii="宋体" w:hAnsi="宋体"/>
          <w:b/>
          <w:color w:val="auto"/>
          <w:kern w:val="0"/>
          <w:sz w:val="32"/>
          <w:szCs w:val="32"/>
          <w:highlight w:val="none"/>
        </w:rPr>
      </w:pPr>
    </w:p>
    <w:p w14:paraId="087093AB">
      <w:pPr>
        <w:spacing w:line="440" w:lineRule="atLeast"/>
        <w:ind w:firstLine="0" w:firstLineChars="0"/>
        <w:rPr>
          <w:rFonts w:ascii="宋体" w:hAnsi="宋体"/>
          <w:b/>
          <w:color w:val="auto"/>
          <w:kern w:val="0"/>
          <w:sz w:val="32"/>
          <w:szCs w:val="32"/>
          <w:highlight w:val="none"/>
        </w:rPr>
      </w:pPr>
    </w:p>
    <w:p w14:paraId="61DDB44D">
      <w:pPr>
        <w:spacing w:line="440" w:lineRule="atLeast"/>
        <w:ind w:firstLine="0" w:firstLineChars="0"/>
        <w:rPr>
          <w:rFonts w:ascii="宋体" w:hAnsi="宋体"/>
          <w:b/>
          <w:color w:val="auto"/>
          <w:kern w:val="0"/>
          <w:sz w:val="32"/>
          <w:szCs w:val="32"/>
          <w:highlight w:val="none"/>
        </w:rPr>
      </w:pPr>
    </w:p>
    <w:p w14:paraId="115ADC1F">
      <w:pPr>
        <w:spacing w:line="440" w:lineRule="atLeast"/>
        <w:ind w:firstLine="0" w:firstLineChars="0"/>
        <w:outlineLvl w:val="9"/>
        <w:rPr>
          <w:rFonts w:ascii="宋体" w:hAnsi="宋体"/>
          <w:b/>
          <w:color w:val="auto"/>
          <w:kern w:val="0"/>
          <w:sz w:val="32"/>
          <w:szCs w:val="32"/>
          <w:highlight w:val="none"/>
        </w:rPr>
      </w:pPr>
    </w:p>
    <w:p w14:paraId="65BB452F">
      <w:pPr>
        <w:spacing w:line="400" w:lineRule="exact"/>
        <w:ind w:firstLine="0" w:firstLineChars="0"/>
        <w:outlineLvl w:val="9"/>
        <w:rPr>
          <w:rFonts w:ascii="宋体" w:hAnsi="宋体" w:cs="宋体"/>
          <w:b/>
          <w:color w:val="auto"/>
          <w:kern w:val="0"/>
          <w:sz w:val="32"/>
          <w:szCs w:val="32"/>
          <w:highlight w:val="none"/>
        </w:rPr>
      </w:pPr>
      <w:bookmarkStart w:id="47" w:name="_Toc82016595"/>
      <w:r>
        <w:rPr>
          <w:rFonts w:hint="eastAsia" w:ascii="宋体" w:hAnsi="宋体" w:cs="宋体"/>
          <w:b/>
          <w:color w:val="auto"/>
          <w:kern w:val="0"/>
          <w:sz w:val="32"/>
          <w:szCs w:val="32"/>
          <w:highlight w:val="none"/>
        </w:rPr>
        <w:t>二、响应文件组成</w:t>
      </w:r>
      <w:bookmarkEnd w:id="47"/>
    </w:p>
    <w:p w14:paraId="5C5A178E">
      <w:pPr>
        <w:spacing w:line="400" w:lineRule="exact"/>
        <w:ind w:firstLine="0" w:firstLineChars="0"/>
        <w:rPr>
          <w:rFonts w:ascii="宋体" w:hAnsi="宋体" w:cs="宋体"/>
          <w:b/>
          <w:bCs/>
          <w:color w:val="auto"/>
          <w:kern w:val="0"/>
          <w:szCs w:val="24"/>
          <w:highlight w:val="none"/>
        </w:rPr>
      </w:pPr>
    </w:p>
    <w:p w14:paraId="0746899E">
      <w:pPr>
        <w:spacing w:line="400" w:lineRule="exact"/>
        <w:ind w:firstLine="0" w:firstLineChars="0"/>
        <w:rPr>
          <w:rFonts w:ascii="宋体" w:hAnsi="宋体" w:cs="宋体"/>
          <w:b/>
          <w:bCs/>
          <w:color w:val="auto"/>
          <w:kern w:val="0"/>
          <w:szCs w:val="24"/>
          <w:highlight w:val="none"/>
        </w:rPr>
      </w:pPr>
    </w:p>
    <w:p w14:paraId="381A1C82">
      <w:pPr>
        <w:spacing w:line="400" w:lineRule="exact"/>
        <w:ind w:firstLine="0" w:firstLineChars="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（一）资格性响应证明材料</w:t>
      </w:r>
    </w:p>
    <w:p w14:paraId="5CC48436">
      <w:pPr>
        <w:spacing w:line="400" w:lineRule="exact"/>
        <w:ind w:firstLine="0" w:firstLineChars="0"/>
        <w:rPr>
          <w:rFonts w:ascii="宋体" w:hAnsi="宋体" w:cs="宋体"/>
          <w:b/>
          <w:color w:val="auto"/>
          <w:kern w:val="0"/>
          <w:sz w:val="32"/>
          <w:szCs w:val="32"/>
          <w:highlight w:val="none"/>
        </w:rPr>
      </w:pPr>
    </w:p>
    <w:p w14:paraId="7A10F56A">
      <w:pPr>
        <w:spacing w:line="400" w:lineRule="exact"/>
        <w:ind w:firstLine="0" w:firstLineChars="0"/>
        <w:rPr>
          <w:rFonts w:ascii="宋体" w:hAnsi="宋体" w:cs="宋体"/>
          <w:b/>
          <w:color w:val="auto"/>
          <w:kern w:val="0"/>
          <w:sz w:val="32"/>
          <w:szCs w:val="32"/>
          <w:highlight w:val="none"/>
        </w:rPr>
      </w:pPr>
    </w:p>
    <w:p w14:paraId="77A3CFA0">
      <w:pPr>
        <w:spacing w:line="400" w:lineRule="exact"/>
        <w:ind w:firstLine="0" w:firstLineChars="0"/>
        <w:rPr>
          <w:rFonts w:ascii="宋体" w:hAnsi="宋体" w:cs="宋体"/>
          <w:b/>
          <w:color w:val="auto"/>
          <w:kern w:val="0"/>
          <w:sz w:val="32"/>
          <w:szCs w:val="32"/>
          <w:highlight w:val="none"/>
        </w:rPr>
      </w:pPr>
    </w:p>
    <w:p w14:paraId="62613186">
      <w:pPr>
        <w:spacing w:line="400" w:lineRule="exact"/>
        <w:ind w:firstLine="0" w:firstLineChars="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（二）符合性响应证明材料</w:t>
      </w:r>
    </w:p>
    <w:p w14:paraId="45B5BA05">
      <w:pPr>
        <w:spacing w:line="400" w:lineRule="exact"/>
        <w:ind w:firstLine="0" w:firstLineChars="0"/>
        <w:rPr>
          <w:rFonts w:ascii="宋体" w:hAnsi="宋体" w:cs="宋体"/>
          <w:b/>
          <w:color w:val="auto"/>
          <w:kern w:val="0"/>
          <w:sz w:val="32"/>
          <w:szCs w:val="32"/>
          <w:highlight w:val="none"/>
        </w:rPr>
      </w:pPr>
    </w:p>
    <w:p w14:paraId="67AE3193">
      <w:pPr>
        <w:spacing w:line="400" w:lineRule="exact"/>
        <w:ind w:firstLine="0" w:firstLineChars="0"/>
        <w:rPr>
          <w:rFonts w:ascii="宋体" w:hAnsi="宋体" w:cs="宋体"/>
          <w:b/>
          <w:color w:val="auto"/>
          <w:kern w:val="0"/>
          <w:sz w:val="32"/>
          <w:szCs w:val="32"/>
          <w:highlight w:val="none"/>
        </w:rPr>
      </w:pPr>
    </w:p>
    <w:p w14:paraId="20B0B37D">
      <w:pPr>
        <w:spacing w:line="400" w:lineRule="exact"/>
        <w:ind w:firstLine="0" w:firstLineChars="0"/>
        <w:rPr>
          <w:rFonts w:ascii="宋体" w:hAnsi="宋体" w:cs="宋体"/>
          <w:b/>
          <w:color w:val="auto"/>
          <w:kern w:val="0"/>
          <w:sz w:val="32"/>
          <w:szCs w:val="32"/>
          <w:highlight w:val="none"/>
        </w:rPr>
      </w:pPr>
    </w:p>
    <w:p w14:paraId="35E28925">
      <w:pPr>
        <w:spacing w:line="400" w:lineRule="exact"/>
        <w:ind w:firstLine="0" w:firstLineChars="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（三）其他有效证明材料</w:t>
      </w:r>
    </w:p>
    <w:p w14:paraId="4EB415E6">
      <w:pPr>
        <w:tabs>
          <w:tab w:val="left" w:pos="1305"/>
        </w:tabs>
        <w:spacing w:line="520" w:lineRule="exact"/>
        <w:ind w:firstLine="0" w:firstLineChars="0"/>
        <w:jc w:val="center"/>
        <w:rPr>
          <w:rFonts w:ascii="宋体" w:hAnsi="宋体" w:cs="宋体"/>
          <w:b/>
          <w:color w:val="auto"/>
          <w:kern w:val="0"/>
          <w:sz w:val="32"/>
          <w:szCs w:val="32"/>
          <w:highlight w:val="none"/>
        </w:rPr>
      </w:pPr>
    </w:p>
    <w:p w14:paraId="6DB90101">
      <w:pPr>
        <w:tabs>
          <w:tab w:val="left" w:pos="1305"/>
        </w:tabs>
        <w:spacing w:line="520" w:lineRule="exact"/>
        <w:ind w:firstLine="0" w:firstLineChars="0"/>
        <w:jc w:val="center"/>
        <w:rPr>
          <w:rFonts w:ascii="宋体" w:hAnsi="宋体"/>
          <w:b/>
          <w:color w:val="auto"/>
          <w:kern w:val="0"/>
          <w:sz w:val="32"/>
          <w:szCs w:val="32"/>
          <w:highlight w:val="none"/>
        </w:rPr>
      </w:pPr>
    </w:p>
    <w:p w14:paraId="6D686524">
      <w:pPr>
        <w:tabs>
          <w:tab w:val="left" w:pos="1305"/>
        </w:tabs>
        <w:spacing w:line="520" w:lineRule="exact"/>
        <w:ind w:firstLine="0" w:firstLineChars="0"/>
        <w:jc w:val="center"/>
        <w:rPr>
          <w:rFonts w:ascii="宋体" w:hAnsi="宋体"/>
          <w:b/>
          <w:color w:val="auto"/>
          <w:kern w:val="0"/>
          <w:sz w:val="32"/>
          <w:szCs w:val="32"/>
          <w:highlight w:val="none"/>
        </w:rPr>
      </w:pPr>
    </w:p>
    <w:p w14:paraId="58FD17ED">
      <w:pPr>
        <w:tabs>
          <w:tab w:val="left" w:pos="1305"/>
        </w:tabs>
        <w:spacing w:line="520" w:lineRule="exact"/>
        <w:ind w:firstLine="0" w:firstLineChars="0"/>
        <w:jc w:val="center"/>
        <w:rPr>
          <w:rFonts w:ascii="宋体" w:hAnsi="宋体"/>
          <w:b/>
          <w:color w:val="auto"/>
          <w:kern w:val="0"/>
          <w:sz w:val="32"/>
          <w:szCs w:val="32"/>
          <w:highlight w:val="none"/>
        </w:rPr>
      </w:pPr>
    </w:p>
    <w:p w14:paraId="008BD710">
      <w:pPr>
        <w:tabs>
          <w:tab w:val="left" w:pos="1305"/>
        </w:tabs>
        <w:spacing w:line="520" w:lineRule="exact"/>
        <w:ind w:firstLine="0" w:firstLineChars="0"/>
        <w:jc w:val="center"/>
        <w:rPr>
          <w:rFonts w:ascii="宋体" w:hAnsi="宋体"/>
          <w:b/>
          <w:color w:val="auto"/>
          <w:kern w:val="0"/>
          <w:sz w:val="32"/>
          <w:szCs w:val="32"/>
          <w:highlight w:val="none"/>
        </w:rPr>
      </w:pPr>
    </w:p>
    <w:p w14:paraId="0FC62CE0">
      <w:pPr>
        <w:tabs>
          <w:tab w:val="left" w:pos="1305"/>
        </w:tabs>
        <w:spacing w:line="520" w:lineRule="exact"/>
        <w:ind w:firstLine="0" w:firstLineChars="0"/>
        <w:jc w:val="center"/>
        <w:rPr>
          <w:rFonts w:ascii="宋体" w:hAnsi="宋体"/>
          <w:b/>
          <w:color w:val="auto"/>
          <w:kern w:val="0"/>
          <w:sz w:val="32"/>
          <w:szCs w:val="32"/>
          <w:highlight w:val="none"/>
        </w:rPr>
      </w:pPr>
    </w:p>
    <w:p w14:paraId="40B4395C">
      <w:pPr>
        <w:tabs>
          <w:tab w:val="left" w:pos="1305"/>
        </w:tabs>
        <w:spacing w:line="520" w:lineRule="exact"/>
        <w:ind w:firstLine="0" w:firstLineChars="0"/>
        <w:jc w:val="center"/>
        <w:rPr>
          <w:rFonts w:ascii="宋体" w:hAnsi="宋体"/>
          <w:b/>
          <w:color w:val="auto"/>
          <w:kern w:val="0"/>
          <w:sz w:val="32"/>
          <w:szCs w:val="32"/>
          <w:highlight w:val="none"/>
        </w:rPr>
      </w:pPr>
    </w:p>
    <w:p w14:paraId="5D09554D">
      <w:pPr>
        <w:tabs>
          <w:tab w:val="left" w:pos="1305"/>
        </w:tabs>
        <w:spacing w:line="520" w:lineRule="exact"/>
        <w:ind w:firstLine="0" w:firstLineChars="0"/>
        <w:jc w:val="center"/>
        <w:rPr>
          <w:b/>
          <w:color w:val="auto"/>
          <w:kern w:val="0"/>
          <w:sz w:val="32"/>
          <w:szCs w:val="32"/>
          <w:highlight w:val="none"/>
        </w:rPr>
      </w:pPr>
    </w:p>
    <w:p w14:paraId="4A1A4915">
      <w:pPr>
        <w:spacing w:line="240" w:lineRule="auto"/>
        <w:ind w:firstLine="0" w:firstLineChars="0"/>
        <w:jc w:val="center"/>
        <w:rPr>
          <w:rFonts w:ascii="宋体" w:hAnsi="宋体" w:cs="宋体"/>
          <w:color w:val="auto"/>
          <w:kern w:val="0"/>
          <w:szCs w:val="24"/>
          <w:highlight w:val="none"/>
        </w:rPr>
      </w:pPr>
      <w:r>
        <w:rPr>
          <w:rFonts w:hint="eastAsia"/>
          <w:b/>
          <w:color w:val="auto"/>
          <w:kern w:val="0"/>
          <w:sz w:val="32"/>
          <w:szCs w:val="32"/>
          <w:highlight w:val="none"/>
        </w:rPr>
        <w:br w:type="page"/>
      </w:r>
      <w:r>
        <w:rPr>
          <w:rFonts w:hint="eastAsia" w:ascii="宋体" w:hAnsi="宋体" w:cs="宋体"/>
          <w:b/>
          <w:color w:val="auto"/>
          <w:kern w:val="0"/>
          <w:sz w:val="32"/>
          <w:szCs w:val="32"/>
          <w:highlight w:val="none"/>
        </w:rPr>
        <w:t>（一）资格性响应证明材料目录</w:t>
      </w:r>
    </w:p>
    <w:p w14:paraId="6D7289DC">
      <w:pPr>
        <w:tabs>
          <w:tab w:val="left" w:pos="1305"/>
        </w:tabs>
        <w:spacing w:line="520" w:lineRule="exact"/>
        <w:ind w:firstLine="600" w:firstLineChars="250"/>
        <w:rPr>
          <w:rFonts w:ascii="宋体" w:hAnsi="宋体" w:cs="宋体"/>
          <w:color w:val="auto"/>
          <w:kern w:val="0"/>
          <w:szCs w:val="24"/>
          <w:highlight w:val="none"/>
        </w:rPr>
      </w:pPr>
    </w:p>
    <w:p w14:paraId="5E1FB7F4">
      <w:pPr>
        <w:tabs>
          <w:tab w:val="left" w:pos="1305"/>
        </w:tabs>
        <w:spacing w:line="400" w:lineRule="exact"/>
        <w:ind w:firstLine="420"/>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1.响应函</w:t>
      </w:r>
      <w:r>
        <w:rPr>
          <w:rFonts w:hint="eastAsia" w:ascii="宋体" w:hAnsi="宋体" w:cs="宋体"/>
          <w:b/>
          <w:color w:val="auto"/>
          <w:kern w:val="0"/>
          <w:sz w:val="21"/>
          <w:szCs w:val="21"/>
          <w:highlight w:val="none"/>
        </w:rPr>
        <w:t xml:space="preserve">（必须提供） </w:t>
      </w:r>
    </w:p>
    <w:p w14:paraId="01E0EF60">
      <w:pPr>
        <w:tabs>
          <w:tab w:val="left" w:pos="1305"/>
        </w:tabs>
        <w:spacing w:line="400" w:lineRule="exact"/>
        <w:ind w:firstLine="420"/>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2.</w:t>
      </w:r>
      <w:r>
        <w:rPr>
          <w:rFonts w:hint="eastAsia" w:ascii="宋体" w:hAnsi="宋体" w:cs="宋体"/>
          <w:color w:val="auto"/>
          <w:kern w:val="0"/>
          <w:sz w:val="21"/>
          <w:szCs w:val="21"/>
          <w:highlight w:val="none"/>
          <w:lang w:eastAsia="zh-CN"/>
        </w:rPr>
        <w:t>供应商的法定代表人身份证正反两面复印件</w:t>
      </w:r>
      <w:r>
        <w:rPr>
          <w:rFonts w:hint="eastAsia" w:ascii="宋体" w:hAnsi="宋体" w:cs="宋体"/>
          <w:b/>
          <w:color w:val="auto"/>
          <w:kern w:val="0"/>
          <w:sz w:val="21"/>
          <w:szCs w:val="21"/>
          <w:highlight w:val="none"/>
        </w:rPr>
        <w:t xml:space="preserve">（必须提供） </w:t>
      </w:r>
    </w:p>
    <w:p w14:paraId="2D4BE049">
      <w:pPr>
        <w:tabs>
          <w:tab w:val="left" w:pos="1305"/>
        </w:tabs>
        <w:spacing w:line="400" w:lineRule="exact"/>
        <w:ind w:firstLine="420"/>
        <w:rPr>
          <w:rFonts w:ascii="宋体" w:hAnsi="宋体" w:cs="宋体"/>
          <w:b/>
          <w:color w:val="auto"/>
          <w:kern w:val="0"/>
          <w:sz w:val="21"/>
          <w:szCs w:val="21"/>
          <w:highlight w:val="none"/>
        </w:rPr>
      </w:pPr>
      <w:r>
        <w:rPr>
          <w:rFonts w:hint="eastAsia" w:ascii="宋体" w:hAnsi="宋体" w:cs="宋体"/>
          <w:color w:val="auto"/>
          <w:kern w:val="0"/>
          <w:sz w:val="21"/>
          <w:szCs w:val="21"/>
          <w:highlight w:val="none"/>
        </w:rPr>
        <w:t>3.供应商的授权委托书、委托代理人身份证复印件</w:t>
      </w:r>
      <w:r>
        <w:rPr>
          <w:rFonts w:hint="eastAsia" w:ascii="宋体" w:hAnsi="宋体" w:cs="宋体"/>
          <w:b/>
          <w:color w:val="auto"/>
          <w:kern w:val="0"/>
          <w:sz w:val="21"/>
          <w:szCs w:val="21"/>
          <w:highlight w:val="none"/>
        </w:rPr>
        <w:t xml:space="preserve">（委托代理时必须提供） </w:t>
      </w:r>
    </w:p>
    <w:p w14:paraId="52E82304">
      <w:pPr>
        <w:tabs>
          <w:tab w:val="left" w:pos="1305"/>
        </w:tabs>
        <w:spacing w:line="400" w:lineRule="exact"/>
        <w:ind w:firstLine="420"/>
        <w:rPr>
          <w:rFonts w:ascii="宋体" w:hAnsi="宋体" w:cs="宋体"/>
          <w:b/>
          <w:color w:val="auto"/>
          <w:sz w:val="21"/>
          <w:szCs w:val="21"/>
          <w:highlight w:val="none"/>
        </w:rPr>
      </w:pPr>
      <w:r>
        <w:rPr>
          <w:rFonts w:hint="eastAsia" w:ascii="宋体" w:hAnsi="宋体" w:cs="宋体"/>
          <w:color w:val="auto"/>
          <w:sz w:val="21"/>
          <w:szCs w:val="21"/>
          <w:highlight w:val="none"/>
        </w:rPr>
        <w:t>4.供应商的法人或者其他组织营业执照等证明文件复印件</w:t>
      </w:r>
      <w:r>
        <w:rPr>
          <w:rFonts w:hint="eastAsia" w:ascii="宋体" w:hAnsi="宋体" w:cs="宋体"/>
          <w:b/>
          <w:color w:val="auto"/>
          <w:kern w:val="0"/>
          <w:sz w:val="21"/>
          <w:szCs w:val="21"/>
          <w:highlight w:val="none"/>
        </w:rPr>
        <w:t>（必须提供，自然人除外）</w:t>
      </w:r>
    </w:p>
    <w:p w14:paraId="2E9440C6">
      <w:pPr>
        <w:tabs>
          <w:tab w:val="left" w:pos="1305"/>
        </w:tabs>
        <w:spacing w:line="40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5.</w:t>
      </w:r>
      <w:r>
        <w:rPr>
          <w:rFonts w:hint="eastAsia" w:ascii="宋体" w:hAnsi="宋体" w:cs="宋体"/>
          <w:color w:val="auto"/>
          <w:kern w:val="0"/>
          <w:sz w:val="21"/>
          <w:szCs w:val="21"/>
          <w:highlight w:val="none"/>
        </w:rPr>
        <w:t>供应商2024年度或2025年度内的财务状况报告或财务报表（</w:t>
      </w:r>
      <w:r>
        <w:rPr>
          <w:rFonts w:hint="eastAsia" w:ascii="宋体" w:hAnsi="宋体" w:cs="宋体"/>
          <w:color w:val="auto"/>
          <w:kern w:val="0"/>
          <w:sz w:val="21"/>
          <w:szCs w:val="21"/>
          <w:highlight w:val="none"/>
          <w:lang w:eastAsia="zh-CN"/>
        </w:rPr>
        <w:t>或2026年以来银行出具</w:t>
      </w:r>
      <w:r>
        <w:rPr>
          <w:rFonts w:hint="eastAsia" w:ascii="宋体" w:hAnsi="宋体" w:cs="宋体"/>
          <w:color w:val="auto"/>
          <w:kern w:val="0"/>
          <w:sz w:val="21"/>
          <w:szCs w:val="21"/>
          <w:highlight w:val="none"/>
        </w:rPr>
        <w:t>的资信证明）复印件</w:t>
      </w:r>
      <w:r>
        <w:rPr>
          <w:rFonts w:hint="eastAsia" w:ascii="宋体" w:hAnsi="宋体" w:cs="宋体"/>
          <w:b/>
          <w:color w:val="auto"/>
          <w:sz w:val="21"/>
          <w:szCs w:val="21"/>
          <w:highlight w:val="none"/>
        </w:rPr>
        <w:t>（必须提供）</w:t>
      </w:r>
    </w:p>
    <w:p w14:paraId="0885AA20">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6.供应商依法缴纳税收的相关材料</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w:t>
      </w:r>
    </w:p>
    <w:p w14:paraId="0ADC37F7">
      <w:pPr>
        <w:spacing w:line="38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7.供应商依法缴纳社会保障资金的相关材料</w:t>
      </w:r>
      <w:r>
        <w:rPr>
          <w:rFonts w:hint="eastAsia" w:ascii="宋体" w:hAnsi="宋体" w:cs="宋体"/>
          <w:b/>
          <w:bCs/>
          <w:color w:val="auto"/>
          <w:kern w:val="0"/>
          <w:sz w:val="21"/>
          <w:szCs w:val="21"/>
          <w:highlight w:val="none"/>
        </w:rPr>
        <w:t>（必须提供）</w:t>
      </w:r>
      <w:r>
        <w:rPr>
          <w:rFonts w:hint="eastAsia" w:ascii="宋体" w:hAnsi="宋体" w:cs="宋体"/>
          <w:color w:val="auto"/>
          <w:kern w:val="0"/>
          <w:sz w:val="21"/>
          <w:szCs w:val="21"/>
          <w:highlight w:val="none"/>
        </w:rPr>
        <w:t>；　</w:t>
      </w:r>
    </w:p>
    <w:p w14:paraId="3D5BA3E5">
      <w:pPr>
        <w:tabs>
          <w:tab w:val="left" w:pos="1305"/>
        </w:tabs>
        <w:spacing w:line="400" w:lineRule="exact"/>
        <w:ind w:firstLine="420"/>
        <w:rPr>
          <w:rFonts w:ascii="宋体" w:hAnsi="宋体" w:cs="宋体"/>
          <w:b/>
          <w:bCs/>
          <w:color w:val="auto"/>
          <w:kern w:val="0"/>
          <w:sz w:val="21"/>
          <w:szCs w:val="21"/>
          <w:highlight w:val="none"/>
        </w:rPr>
      </w:pPr>
      <w:r>
        <w:rPr>
          <w:rFonts w:hint="eastAsia" w:ascii="宋体" w:hAnsi="宋体" w:cs="宋体"/>
          <w:color w:val="auto"/>
          <w:kern w:val="0"/>
          <w:sz w:val="21"/>
          <w:szCs w:val="21"/>
          <w:highlight w:val="none"/>
        </w:rPr>
        <w:t>8.供应商参加政府采购活动前3年内在经营活动中没有重大违法记录及有关信用信息的书面声明或信用信息报告</w:t>
      </w:r>
      <w:r>
        <w:rPr>
          <w:rFonts w:hint="eastAsia" w:ascii="宋体" w:hAnsi="宋体" w:cs="宋体"/>
          <w:b/>
          <w:bCs/>
          <w:color w:val="auto"/>
          <w:kern w:val="0"/>
          <w:sz w:val="21"/>
          <w:szCs w:val="21"/>
          <w:highlight w:val="none"/>
        </w:rPr>
        <w:t>（必须提供）</w:t>
      </w:r>
    </w:p>
    <w:p w14:paraId="7FAB65A0">
      <w:pPr>
        <w:spacing w:line="400" w:lineRule="exact"/>
        <w:ind w:firstLine="411" w:firstLineChars="196"/>
        <w:rPr>
          <w:rFonts w:ascii="宋体" w:hAnsi="宋体" w:cs="宋体"/>
          <w:color w:val="auto"/>
          <w:kern w:val="0"/>
          <w:sz w:val="21"/>
          <w:szCs w:val="21"/>
          <w:highlight w:val="none"/>
        </w:rPr>
      </w:pPr>
      <w:r>
        <w:rPr>
          <w:rFonts w:hint="eastAsia" w:ascii="宋体" w:hAnsi="宋体" w:cs="宋体"/>
          <w:color w:val="auto"/>
          <w:kern w:val="0"/>
          <w:sz w:val="21"/>
          <w:szCs w:val="21"/>
          <w:highlight w:val="none"/>
        </w:rPr>
        <w:t>9.供应商参加本项目无围标串标行为的承诺函</w:t>
      </w:r>
      <w:r>
        <w:rPr>
          <w:rFonts w:hint="eastAsia" w:ascii="宋体" w:hAnsi="宋体" w:cs="宋体"/>
          <w:b/>
          <w:color w:val="auto"/>
          <w:kern w:val="0"/>
          <w:sz w:val="21"/>
          <w:szCs w:val="21"/>
          <w:highlight w:val="none"/>
        </w:rPr>
        <w:t>（必须提供）</w:t>
      </w:r>
    </w:p>
    <w:p w14:paraId="6D66985E">
      <w:pPr>
        <w:spacing w:line="400" w:lineRule="exact"/>
        <w:ind w:firstLine="420"/>
        <w:rPr>
          <w:rFonts w:ascii="宋体" w:hAnsi="宋体" w:cs="宋体"/>
          <w:color w:val="auto"/>
          <w:kern w:val="0"/>
          <w:sz w:val="21"/>
          <w:szCs w:val="21"/>
          <w:highlight w:val="none"/>
        </w:rPr>
      </w:pPr>
      <w:r>
        <w:rPr>
          <w:rFonts w:hint="eastAsia" w:ascii="宋体" w:hAnsi="宋体" w:cs="宋体"/>
          <w:color w:val="auto"/>
          <w:kern w:val="0"/>
          <w:sz w:val="21"/>
          <w:szCs w:val="21"/>
          <w:highlight w:val="none"/>
        </w:rPr>
        <w:t>10.供应商属于中小企业的相关证明材料</w:t>
      </w:r>
      <w:r>
        <w:rPr>
          <w:rFonts w:hint="eastAsia" w:ascii="宋体" w:hAnsi="宋体" w:cs="宋体"/>
          <w:b/>
          <w:color w:val="auto"/>
          <w:kern w:val="0"/>
          <w:sz w:val="21"/>
          <w:szCs w:val="21"/>
          <w:highlight w:val="none"/>
        </w:rPr>
        <w:t>（必须提供）</w:t>
      </w:r>
    </w:p>
    <w:p w14:paraId="13F0480F">
      <w:pPr>
        <w:tabs>
          <w:tab w:val="left" w:pos="1305"/>
        </w:tabs>
        <w:spacing w:line="380" w:lineRule="exact"/>
        <w:ind w:firstLine="422"/>
        <w:rPr>
          <w:rFonts w:ascii="宋体" w:hAnsi="宋体" w:cs="宋体"/>
          <w:b/>
          <w:color w:val="auto"/>
          <w:kern w:val="0"/>
          <w:sz w:val="21"/>
          <w:szCs w:val="21"/>
          <w:highlight w:val="none"/>
        </w:rPr>
      </w:pPr>
    </w:p>
    <w:p w14:paraId="04092F4F">
      <w:pPr>
        <w:tabs>
          <w:tab w:val="left" w:pos="1305"/>
        </w:tabs>
        <w:spacing w:line="520" w:lineRule="exact"/>
        <w:ind w:firstLine="420"/>
        <w:rPr>
          <w:rFonts w:ascii="宋体" w:hAnsi="宋体" w:cs="宋体"/>
          <w:color w:val="auto"/>
          <w:sz w:val="21"/>
          <w:szCs w:val="21"/>
          <w:highlight w:val="none"/>
        </w:rPr>
      </w:pPr>
    </w:p>
    <w:p w14:paraId="6F68A497">
      <w:pPr>
        <w:spacing w:line="440" w:lineRule="atLeast"/>
        <w:ind w:firstLine="0" w:firstLineChars="0"/>
        <w:rPr>
          <w:rFonts w:ascii="宋体" w:hAnsi="宋体"/>
          <w:b/>
          <w:color w:val="auto"/>
          <w:kern w:val="0"/>
          <w:sz w:val="28"/>
          <w:szCs w:val="28"/>
          <w:highlight w:val="none"/>
        </w:rPr>
      </w:pPr>
    </w:p>
    <w:p w14:paraId="1C7F2C38">
      <w:pPr>
        <w:spacing w:line="440" w:lineRule="atLeast"/>
        <w:ind w:firstLine="0" w:firstLineChars="0"/>
        <w:rPr>
          <w:rFonts w:ascii="宋体" w:hAnsi="宋体"/>
          <w:b/>
          <w:color w:val="auto"/>
          <w:kern w:val="0"/>
          <w:sz w:val="28"/>
          <w:szCs w:val="28"/>
          <w:highlight w:val="none"/>
        </w:rPr>
      </w:pPr>
    </w:p>
    <w:p w14:paraId="55D02175">
      <w:pPr>
        <w:spacing w:line="440" w:lineRule="atLeast"/>
        <w:ind w:firstLine="0" w:firstLineChars="0"/>
        <w:rPr>
          <w:rFonts w:ascii="宋体" w:hAnsi="宋体"/>
          <w:b/>
          <w:color w:val="auto"/>
          <w:kern w:val="0"/>
          <w:sz w:val="28"/>
          <w:szCs w:val="28"/>
          <w:highlight w:val="none"/>
        </w:rPr>
      </w:pPr>
    </w:p>
    <w:p w14:paraId="2CA0596D">
      <w:pPr>
        <w:spacing w:line="440" w:lineRule="atLeast"/>
        <w:ind w:firstLine="0" w:firstLineChars="0"/>
        <w:rPr>
          <w:rFonts w:ascii="宋体" w:hAnsi="宋体"/>
          <w:b/>
          <w:color w:val="auto"/>
          <w:kern w:val="0"/>
          <w:sz w:val="28"/>
          <w:szCs w:val="28"/>
          <w:highlight w:val="none"/>
        </w:rPr>
      </w:pPr>
    </w:p>
    <w:p w14:paraId="1E936EDC">
      <w:pPr>
        <w:spacing w:line="440" w:lineRule="atLeast"/>
        <w:ind w:firstLine="0" w:firstLineChars="0"/>
        <w:rPr>
          <w:rFonts w:ascii="宋体" w:hAnsi="宋体"/>
          <w:b/>
          <w:color w:val="auto"/>
          <w:kern w:val="0"/>
          <w:sz w:val="28"/>
          <w:szCs w:val="28"/>
          <w:highlight w:val="none"/>
        </w:rPr>
      </w:pPr>
    </w:p>
    <w:p w14:paraId="1910B39C">
      <w:pPr>
        <w:spacing w:line="440" w:lineRule="atLeast"/>
        <w:ind w:firstLine="0" w:firstLineChars="0"/>
        <w:rPr>
          <w:rFonts w:ascii="宋体" w:hAnsi="宋体"/>
          <w:b/>
          <w:color w:val="auto"/>
          <w:kern w:val="0"/>
          <w:sz w:val="28"/>
          <w:szCs w:val="28"/>
          <w:highlight w:val="none"/>
        </w:rPr>
      </w:pPr>
    </w:p>
    <w:p w14:paraId="30C7184D">
      <w:pPr>
        <w:spacing w:line="440" w:lineRule="atLeast"/>
        <w:ind w:firstLine="0" w:firstLineChars="0"/>
        <w:rPr>
          <w:rFonts w:ascii="宋体" w:hAnsi="宋体"/>
          <w:b/>
          <w:color w:val="auto"/>
          <w:kern w:val="0"/>
          <w:sz w:val="28"/>
          <w:szCs w:val="28"/>
          <w:highlight w:val="none"/>
        </w:rPr>
      </w:pPr>
    </w:p>
    <w:p w14:paraId="60FC1764">
      <w:pPr>
        <w:spacing w:line="440" w:lineRule="atLeast"/>
        <w:ind w:firstLine="0" w:firstLineChars="0"/>
        <w:rPr>
          <w:rFonts w:ascii="宋体" w:hAnsi="宋体"/>
          <w:b/>
          <w:color w:val="auto"/>
          <w:kern w:val="0"/>
          <w:sz w:val="28"/>
          <w:szCs w:val="28"/>
          <w:highlight w:val="none"/>
        </w:rPr>
      </w:pPr>
    </w:p>
    <w:p w14:paraId="421A33DD">
      <w:pPr>
        <w:spacing w:line="440" w:lineRule="atLeast"/>
        <w:ind w:firstLine="0" w:firstLineChars="0"/>
        <w:rPr>
          <w:rFonts w:ascii="宋体" w:hAnsi="宋体"/>
          <w:b/>
          <w:color w:val="auto"/>
          <w:kern w:val="0"/>
          <w:sz w:val="28"/>
          <w:szCs w:val="28"/>
          <w:highlight w:val="none"/>
        </w:rPr>
      </w:pPr>
    </w:p>
    <w:p w14:paraId="02448BA4">
      <w:pPr>
        <w:spacing w:line="440" w:lineRule="atLeast"/>
        <w:ind w:firstLine="0" w:firstLineChars="0"/>
        <w:rPr>
          <w:rFonts w:ascii="宋体" w:hAnsi="宋体"/>
          <w:b/>
          <w:color w:val="auto"/>
          <w:kern w:val="0"/>
          <w:sz w:val="28"/>
          <w:szCs w:val="28"/>
          <w:highlight w:val="none"/>
        </w:rPr>
      </w:pPr>
    </w:p>
    <w:p w14:paraId="1AADCAB4">
      <w:pPr>
        <w:spacing w:line="440" w:lineRule="atLeast"/>
        <w:ind w:firstLine="0" w:firstLineChars="0"/>
        <w:rPr>
          <w:rFonts w:ascii="宋体" w:hAnsi="宋体"/>
          <w:b/>
          <w:color w:val="auto"/>
          <w:kern w:val="0"/>
          <w:sz w:val="28"/>
          <w:szCs w:val="28"/>
          <w:highlight w:val="none"/>
        </w:rPr>
      </w:pPr>
    </w:p>
    <w:p w14:paraId="184610BF">
      <w:pPr>
        <w:spacing w:line="440" w:lineRule="atLeast"/>
        <w:ind w:firstLine="0" w:firstLineChars="0"/>
        <w:rPr>
          <w:rFonts w:ascii="宋体" w:hAnsi="宋体"/>
          <w:b/>
          <w:color w:val="auto"/>
          <w:kern w:val="0"/>
          <w:sz w:val="28"/>
          <w:szCs w:val="28"/>
          <w:highlight w:val="none"/>
        </w:rPr>
      </w:pPr>
    </w:p>
    <w:p w14:paraId="52FD2017">
      <w:pPr>
        <w:spacing w:line="440" w:lineRule="atLeast"/>
        <w:ind w:firstLine="0" w:firstLineChars="0"/>
        <w:rPr>
          <w:rFonts w:ascii="宋体" w:hAnsi="宋体"/>
          <w:b/>
          <w:color w:val="auto"/>
          <w:kern w:val="0"/>
          <w:sz w:val="28"/>
          <w:szCs w:val="28"/>
          <w:highlight w:val="none"/>
        </w:rPr>
      </w:pPr>
    </w:p>
    <w:p w14:paraId="53C4EEBE">
      <w:pPr>
        <w:spacing w:line="440" w:lineRule="atLeast"/>
        <w:ind w:firstLine="0" w:firstLineChars="0"/>
        <w:rPr>
          <w:rFonts w:ascii="宋体" w:hAnsi="宋体"/>
          <w:b/>
          <w:color w:val="auto"/>
          <w:kern w:val="0"/>
          <w:sz w:val="28"/>
          <w:szCs w:val="28"/>
          <w:highlight w:val="none"/>
        </w:rPr>
      </w:pPr>
    </w:p>
    <w:p w14:paraId="4507C770">
      <w:pPr>
        <w:spacing w:line="440" w:lineRule="atLeast"/>
        <w:ind w:firstLine="0" w:firstLineChars="0"/>
        <w:rPr>
          <w:rFonts w:ascii="宋体" w:hAnsi="宋体"/>
          <w:b/>
          <w:color w:val="auto"/>
          <w:kern w:val="0"/>
          <w:sz w:val="28"/>
          <w:szCs w:val="28"/>
          <w:highlight w:val="none"/>
        </w:rPr>
      </w:pPr>
    </w:p>
    <w:p w14:paraId="567AFA6A">
      <w:pPr>
        <w:spacing w:line="440" w:lineRule="atLeast"/>
        <w:ind w:firstLine="0" w:firstLineChars="0"/>
        <w:rPr>
          <w:rFonts w:ascii="宋体" w:hAnsi="宋体"/>
          <w:b/>
          <w:color w:val="auto"/>
          <w:kern w:val="0"/>
          <w:sz w:val="28"/>
          <w:szCs w:val="28"/>
          <w:highlight w:val="none"/>
        </w:rPr>
      </w:pPr>
    </w:p>
    <w:p w14:paraId="46E58F78">
      <w:pPr>
        <w:spacing w:line="240" w:lineRule="auto"/>
        <w:ind w:firstLine="0" w:firstLineChars="0"/>
        <w:rPr>
          <w:rFonts w:ascii="宋体" w:hAnsi="宋体" w:cs="宋体"/>
          <w:b/>
          <w:color w:val="auto"/>
          <w:kern w:val="0"/>
          <w:sz w:val="28"/>
          <w:szCs w:val="28"/>
          <w:highlight w:val="none"/>
        </w:rPr>
      </w:pPr>
    </w:p>
    <w:p w14:paraId="6FBDDC10">
      <w:pPr>
        <w:spacing w:line="240" w:lineRule="auto"/>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1.响应函（必须提供）</w:t>
      </w:r>
    </w:p>
    <w:p w14:paraId="61B03A1C">
      <w:pPr>
        <w:spacing w:line="440" w:lineRule="atLeast"/>
        <w:ind w:firstLine="0" w:firstLineChars="0"/>
        <w:rPr>
          <w:rFonts w:ascii="宋体" w:hAnsi="宋体" w:cs="宋体"/>
          <w:b/>
          <w:color w:val="auto"/>
          <w:kern w:val="0"/>
          <w:szCs w:val="24"/>
          <w:highlight w:val="none"/>
        </w:rPr>
      </w:pPr>
      <w:r>
        <w:rPr>
          <w:rFonts w:hint="eastAsia" w:ascii="宋体" w:hAnsi="宋体" w:cs="宋体"/>
          <w:b/>
          <w:color w:val="auto"/>
          <w:kern w:val="0"/>
          <w:szCs w:val="24"/>
          <w:highlight w:val="none"/>
        </w:rPr>
        <w:t>附件：</w:t>
      </w:r>
    </w:p>
    <w:p w14:paraId="40B23E61">
      <w:pPr>
        <w:spacing w:line="240" w:lineRule="auto"/>
        <w:ind w:firstLine="803" w:firstLineChars="250"/>
        <w:jc w:val="center"/>
        <w:rPr>
          <w:rFonts w:ascii="宋体" w:hAnsi="宋体" w:cs="宋体"/>
          <w:b/>
          <w:color w:val="auto"/>
          <w:kern w:val="0"/>
          <w:sz w:val="32"/>
          <w:szCs w:val="20"/>
          <w:highlight w:val="none"/>
        </w:rPr>
      </w:pPr>
      <w:r>
        <w:rPr>
          <w:rFonts w:hint="eastAsia" w:ascii="宋体" w:hAnsi="宋体" w:cs="宋体"/>
          <w:b/>
          <w:color w:val="auto"/>
          <w:kern w:val="0"/>
          <w:sz w:val="32"/>
          <w:szCs w:val="20"/>
          <w:highlight w:val="none"/>
        </w:rPr>
        <w:t>响 应 函 （格 式）</w:t>
      </w:r>
    </w:p>
    <w:p w14:paraId="110FF2E5">
      <w:pPr>
        <w:spacing w:line="400" w:lineRule="exact"/>
        <w:ind w:firstLine="0" w:firstLineChars="0"/>
        <w:rPr>
          <w:rFonts w:ascii="宋体" w:hAnsi="宋体" w:cs="宋体"/>
          <w:color w:val="auto"/>
          <w:kern w:val="0"/>
          <w:sz w:val="21"/>
          <w:szCs w:val="24"/>
          <w:highlight w:val="none"/>
        </w:rPr>
      </w:pPr>
      <w:r>
        <w:rPr>
          <w:rFonts w:hint="eastAsia" w:ascii="宋体" w:hAnsi="宋体" w:cs="宋体"/>
          <w:color w:val="auto"/>
          <w:kern w:val="0"/>
          <w:sz w:val="21"/>
          <w:szCs w:val="21"/>
          <w:highlight w:val="none"/>
        </w:rPr>
        <w:t>致：</w:t>
      </w:r>
      <w:r>
        <w:rPr>
          <w:rFonts w:hint="eastAsia" w:ascii="宋体" w:hAnsi="宋体" w:cs="宋体"/>
          <w:color w:val="auto"/>
          <w:kern w:val="0"/>
          <w:sz w:val="21"/>
          <w:szCs w:val="21"/>
          <w:highlight w:val="none"/>
          <w:u w:val="single"/>
        </w:rPr>
        <w:t xml:space="preserve">云之龙咨询集团有限公司 </w:t>
      </w:r>
    </w:p>
    <w:p w14:paraId="2BE604FF">
      <w:pPr>
        <w:spacing w:line="400" w:lineRule="exact"/>
        <w:ind w:firstLine="0" w:firstLineChars="0"/>
        <w:rPr>
          <w:rFonts w:ascii="宋体" w:hAnsi="宋体" w:cs="宋体"/>
          <w:color w:val="auto"/>
          <w:kern w:val="0"/>
          <w:sz w:val="21"/>
          <w:szCs w:val="21"/>
          <w:highlight w:val="none"/>
        </w:rPr>
      </w:pPr>
    </w:p>
    <w:p w14:paraId="325A8141">
      <w:pPr>
        <w:spacing w:line="320" w:lineRule="exact"/>
        <w:ind w:left="120" w:leftChars="50" w:firstLine="315" w:firstLineChars="150"/>
        <w:rPr>
          <w:rFonts w:ascii="宋体" w:hAnsi="宋体" w:cs="宋体"/>
          <w:color w:val="auto"/>
          <w:kern w:val="0"/>
          <w:sz w:val="21"/>
          <w:szCs w:val="20"/>
          <w:highlight w:val="none"/>
        </w:rPr>
      </w:pPr>
      <w:r>
        <w:rPr>
          <w:rFonts w:hint="eastAsia" w:ascii="宋体" w:hAnsi="宋体" w:cs="宋体"/>
          <w:color w:val="auto"/>
          <w:kern w:val="0"/>
          <w:sz w:val="21"/>
          <w:szCs w:val="20"/>
          <w:highlight w:val="none"/>
        </w:rPr>
        <w:t>根据贵方项目磋商文件，项目编号</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1"/>
          <w:highlight w:val="none"/>
        </w:rPr>
        <w:t>，签字代表</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（姓名）经正式授权并代表供应商</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1"/>
          <w:highlight w:val="none"/>
        </w:rPr>
        <w:t>供应商单位名称</w:t>
      </w:r>
      <w:r>
        <w:rPr>
          <w:rFonts w:hint="eastAsia" w:ascii="宋体" w:hAnsi="宋体" w:cs="宋体"/>
          <w:color w:val="auto"/>
          <w:kern w:val="0"/>
          <w:sz w:val="21"/>
          <w:szCs w:val="20"/>
          <w:highlight w:val="none"/>
        </w:rPr>
        <w:t>），提交响应文件。</w:t>
      </w:r>
    </w:p>
    <w:p w14:paraId="551D738D">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据此函，签字代表宣布同意如下：</w:t>
      </w:r>
    </w:p>
    <w:p w14:paraId="65E6D95D">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1.按磋商文件采购需求，磋商报价详见“</w:t>
      </w:r>
      <w:r>
        <w:rPr>
          <w:rFonts w:hint="eastAsia" w:ascii="宋体" w:hAnsi="宋体" w:cs="宋体"/>
          <w:color w:val="auto"/>
          <w:kern w:val="0"/>
          <w:sz w:val="21"/>
          <w:szCs w:val="21"/>
          <w:highlight w:val="none"/>
          <w:lang w:eastAsia="zh-CN"/>
        </w:rPr>
        <w:t>磋商报价表</w:t>
      </w:r>
      <w:r>
        <w:rPr>
          <w:rFonts w:hint="eastAsia" w:ascii="宋体" w:hAnsi="宋体" w:cs="宋体"/>
          <w:color w:val="auto"/>
          <w:kern w:val="0"/>
          <w:sz w:val="21"/>
          <w:szCs w:val="20"/>
          <w:highlight w:val="none"/>
        </w:rPr>
        <w:t>”。</w:t>
      </w:r>
    </w:p>
    <w:p w14:paraId="642DA943">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2.我方承诺已具备磋商文件规定的供应商资格条件。</w:t>
      </w:r>
    </w:p>
    <w:p w14:paraId="46C35F6F">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 xml:space="preserve">3.我方已详细审核磋商文件，包括修改文件（如有的话）和有关附件，将自行承担因对全部磋商文件理解不正确或误解而产生的相应后果。 </w:t>
      </w:r>
    </w:p>
    <w:p w14:paraId="5030F4F9">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4.响应文件有效期为</w:t>
      </w:r>
      <w:r>
        <w:rPr>
          <w:rFonts w:hint="eastAsia" w:ascii="宋体" w:hAnsi="宋体" w:cs="宋体"/>
          <w:color w:val="auto"/>
          <w:kern w:val="0"/>
          <w:sz w:val="21"/>
          <w:szCs w:val="21"/>
          <w:highlight w:val="none"/>
        </w:rPr>
        <w:t>自响应文件提交截止时间之日起90天。</w:t>
      </w:r>
      <w:r>
        <w:rPr>
          <w:rFonts w:hint="eastAsia" w:ascii="宋体" w:hAnsi="宋体" w:cs="宋体"/>
          <w:color w:val="auto"/>
          <w:kern w:val="0"/>
          <w:sz w:val="21"/>
          <w:szCs w:val="20"/>
          <w:highlight w:val="none"/>
        </w:rPr>
        <w:t xml:space="preserve"> </w:t>
      </w:r>
    </w:p>
    <w:p w14:paraId="0132D186">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5.如我方成交：</w:t>
      </w:r>
    </w:p>
    <w:p w14:paraId="159CA5B9">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（1）我方承诺在收到成交通知书后，在成交通知书规定的期限内与采购人签订合同。</w:t>
      </w:r>
    </w:p>
    <w:p w14:paraId="358E6BD9">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（2）我方承诺按照磋商文件规定提交履约担保（如有）。</w:t>
      </w:r>
    </w:p>
    <w:p w14:paraId="33CC274E">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（3）我方承诺本响应文件至本项目合同履行完毕止均保持有效，并按磋商文件及政府采购法律法规的规定履行合同责任和义务。</w:t>
      </w:r>
    </w:p>
    <w:p w14:paraId="3A0CB7CC">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（4）如我方</w:t>
      </w:r>
      <w:r>
        <w:rPr>
          <w:rFonts w:hint="eastAsia" w:ascii="宋体" w:hAnsi="宋体" w:cs="宋体"/>
          <w:color w:val="auto"/>
          <w:kern w:val="0"/>
          <w:sz w:val="21"/>
          <w:szCs w:val="20"/>
          <w:highlight w:val="none"/>
          <w:lang w:eastAsia="zh-CN"/>
        </w:rPr>
        <w:t>成交</w:t>
      </w:r>
      <w:r>
        <w:rPr>
          <w:rFonts w:hint="eastAsia" w:ascii="宋体" w:hAnsi="宋体" w:cs="宋体"/>
          <w:color w:val="auto"/>
          <w:kern w:val="0"/>
          <w:sz w:val="21"/>
          <w:szCs w:val="20"/>
          <w:highlight w:val="none"/>
        </w:rPr>
        <w:t>，我方保证按本项目磋商文件的规定及标准向贵单位一次性足额支付代理服务费。代理服务费发票我方选择开具：□增值税普通发票、□增值税专用发票，开票信息如下：</w:t>
      </w:r>
    </w:p>
    <w:p w14:paraId="14F3EC7F">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 xml:space="preserve">①公司名称： </w:t>
      </w:r>
      <w:r>
        <w:rPr>
          <w:rFonts w:hint="eastAsia" w:ascii="宋体" w:hAnsi="宋体" w:cs="宋体"/>
          <w:color w:val="auto"/>
          <w:kern w:val="0"/>
          <w:sz w:val="21"/>
          <w:szCs w:val="20"/>
          <w:highlight w:val="none"/>
          <w:u w:val="single"/>
        </w:rPr>
        <w:t xml:space="preserve">               </w:t>
      </w:r>
    </w:p>
    <w:p w14:paraId="6CC48060">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②纳税人识别号：</w:t>
      </w:r>
      <w:r>
        <w:rPr>
          <w:rFonts w:hint="eastAsia" w:ascii="宋体" w:hAnsi="宋体" w:cs="宋体"/>
          <w:color w:val="auto"/>
          <w:kern w:val="0"/>
          <w:sz w:val="21"/>
          <w:szCs w:val="20"/>
          <w:highlight w:val="none"/>
          <w:u w:val="single"/>
        </w:rPr>
        <w:t xml:space="preserve">               </w:t>
      </w:r>
    </w:p>
    <w:p w14:paraId="497DE493">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6.我方同意按照贵方要求提供与磋商有关的一切数据或者资料。</w:t>
      </w:r>
    </w:p>
    <w:p w14:paraId="7DB6C56C">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7.我方向贵方提交的所有响应文件、资料都是准确的和真实的。</w:t>
      </w:r>
    </w:p>
    <w:p w14:paraId="67C0C142">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8.以上事项如有虚假或者隐瞒，我方愿意承担一切后果，并不再寻求任何旨在减轻或者免除法律责任的辩解。</w:t>
      </w:r>
    </w:p>
    <w:p w14:paraId="68C2F916">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9.根据《中华人民共和国政府采购法实施条例》第五十条要求对政府采购合同进行公告，但政府采购合同中涉及国家秘密、商业秘密的内容除外。我方就对本次响应文件进行注明如下：（两项内容中必须选择一项）</w:t>
      </w:r>
    </w:p>
    <w:p w14:paraId="1ADAA15A">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□我方本次响应文件内容中未涉及商业秘密；</w:t>
      </w:r>
    </w:p>
    <w:p w14:paraId="506CC3CC">
      <w:pPr>
        <w:spacing w:line="320" w:lineRule="exact"/>
        <w:ind w:firstLine="420" w:firstLineChars="0"/>
        <w:rPr>
          <w:rFonts w:ascii="宋体" w:hAnsi="宋体"/>
          <w:color w:val="auto"/>
          <w:szCs w:val="21"/>
          <w:highlight w:val="none"/>
        </w:rPr>
      </w:pPr>
      <w:r>
        <w:rPr>
          <w:rFonts w:hint="eastAsia" w:ascii="宋体" w:hAnsi="宋体" w:cs="宋体"/>
          <w:color w:val="auto"/>
          <w:kern w:val="0"/>
          <w:sz w:val="21"/>
          <w:szCs w:val="20"/>
          <w:highlight w:val="none"/>
        </w:rPr>
        <w:t>□我方本次响应文件涉及商业秘密的内容有：</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Cs w:val="21"/>
          <w:highlight w:val="none"/>
        </w:rPr>
        <w:t>；</w:t>
      </w:r>
    </w:p>
    <w:p w14:paraId="77A05B99">
      <w:pPr>
        <w:spacing w:line="320" w:lineRule="exact"/>
        <w:ind w:firstLine="420"/>
        <w:rPr>
          <w:rFonts w:ascii="宋体" w:hAnsi="宋体" w:cs="宋体"/>
          <w:color w:val="auto"/>
          <w:kern w:val="0"/>
          <w:sz w:val="21"/>
          <w:szCs w:val="21"/>
          <w:highlight w:val="none"/>
        </w:rPr>
      </w:pPr>
    </w:p>
    <w:p w14:paraId="5DE6EB66">
      <w:pPr>
        <w:pStyle w:val="44"/>
        <w:ind w:firstLine="210"/>
        <w:rPr>
          <w:color w:val="auto"/>
          <w:highlight w:val="none"/>
        </w:rPr>
      </w:pPr>
    </w:p>
    <w:p w14:paraId="7EE19AC4">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与本响应有关的正式通讯地址为：</w:t>
      </w:r>
    </w:p>
    <w:p w14:paraId="2FFB54EE">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地址：</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邮编：</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邮箱：</w:t>
      </w:r>
      <w:r>
        <w:rPr>
          <w:rFonts w:hint="eastAsia" w:ascii="宋体" w:hAnsi="宋体" w:cs="宋体"/>
          <w:color w:val="auto"/>
          <w:kern w:val="0"/>
          <w:sz w:val="21"/>
          <w:szCs w:val="20"/>
          <w:highlight w:val="none"/>
          <w:u w:val="single"/>
        </w:rPr>
        <w:t xml:space="preserve">                   </w:t>
      </w:r>
    </w:p>
    <w:p w14:paraId="57F5EE86">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办公电话：</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传真：</w:t>
      </w:r>
      <w:r>
        <w:rPr>
          <w:rFonts w:hint="eastAsia" w:ascii="宋体" w:hAnsi="宋体" w:cs="宋体"/>
          <w:color w:val="auto"/>
          <w:kern w:val="0"/>
          <w:sz w:val="21"/>
          <w:szCs w:val="20"/>
          <w:highlight w:val="none"/>
          <w:u w:val="single"/>
        </w:rPr>
        <w:t xml:space="preserve">               </w:t>
      </w:r>
    </w:p>
    <w:p w14:paraId="10CC7023">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委托代理人联系电话：</w:t>
      </w:r>
      <w:r>
        <w:rPr>
          <w:rFonts w:hint="eastAsia" w:ascii="宋体" w:hAnsi="宋体" w:cs="宋体"/>
          <w:color w:val="auto"/>
          <w:kern w:val="0"/>
          <w:sz w:val="21"/>
          <w:szCs w:val="20"/>
          <w:highlight w:val="none"/>
          <w:u w:val="single"/>
        </w:rPr>
        <w:t xml:space="preserve">                        </w:t>
      </w:r>
    </w:p>
    <w:p w14:paraId="0DF69FF2">
      <w:pPr>
        <w:spacing w:line="320" w:lineRule="exact"/>
        <w:ind w:firstLine="420" w:firstLineChars="0"/>
        <w:rPr>
          <w:rFonts w:ascii="宋体" w:hAnsi="宋体" w:cs="宋体"/>
          <w:color w:val="auto"/>
          <w:kern w:val="0"/>
          <w:sz w:val="21"/>
          <w:szCs w:val="20"/>
          <w:highlight w:val="none"/>
          <w:u w:val="single"/>
        </w:rPr>
      </w:pPr>
      <w:r>
        <w:rPr>
          <w:rFonts w:hint="eastAsia" w:ascii="宋体" w:hAnsi="宋体" w:cs="宋体"/>
          <w:color w:val="auto"/>
          <w:kern w:val="0"/>
          <w:sz w:val="21"/>
          <w:szCs w:val="20"/>
          <w:highlight w:val="none"/>
        </w:rPr>
        <w:t>开户名称：</w:t>
      </w:r>
      <w:r>
        <w:rPr>
          <w:rFonts w:hint="eastAsia" w:ascii="宋体" w:hAnsi="宋体" w:cs="宋体"/>
          <w:color w:val="auto"/>
          <w:kern w:val="0"/>
          <w:sz w:val="21"/>
          <w:szCs w:val="20"/>
          <w:highlight w:val="none"/>
          <w:u w:val="single"/>
        </w:rPr>
        <w:t xml:space="preserve">                         </w:t>
      </w:r>
    </w:p>
    <w:p w14:paraId="4962C75A">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开户银行：</w:t>
      </w:r>
      <w:r>
        <w:rPr>
          <w:rFonts w:hint="eastAsia" w:ascii="宋体" w:hAnsi="宋体" w:cs="宋体"/>
          <w:color w:val="auto"/>
          <w:kern w:val="0"/>
          <w:sz w:val="21"/>
          <w:szCs w:val="20"/>
          <w:highlight w:val="none"/>
          <w:u w:val="single"/>
        </w:rPr>
        <w:t xml:space="preserve">                               　       </w:t>
      </w:r>
    </w:p>
    <w:p w14:paraId="6D86A9A0">
      <w:pPr>
        <w:spacing w:line="320" w:lineRule="exact"/>
        <w:ind w:firstLine="420" w:firstLineChars="0"/>
        <w:rPr>
          <w:rFonts w:ascii="宋体" w:hAnsi="宋体" w:cs="宋体"/>
          <w:color w:val="auto"/>
          <w:kern w:val="0"/>
          <w:sz w:val="21"/>
          <w:szCs w:val="20"/>
          <w:highlight w:val="none"/>
        </w:rPr>
      </w:pPr>
      <w:r>
        <w:rPr>
          <w:rFonts w:hint="eastAsia" w:ascii="宋体" w:hAnsi="宋体" w:cs="宋体"/>
          <w:color w:val="auto"/>
          <w:kern w:val="0"/>
          <w:sz w:val="21"/>
          <w:szCs w:val="20"/>
          <w:highlight w:val="none"/>
        </w:rPr>
        <w:t>账号：</w:t>
      </w:r>
      <w:r>
        <w:rPr>
          <w:rFonts w:hint="eastAsia" w:ascii="宋体" w:hAnsi="宋体" w:cs="宋体"/>
          <w:color w:val="auto"/>
          <w:kern w:val="0"/>
          <w:sz w:val="21"/>
          <w:szCs w:val="20"/>
          <w:highlight w:val="none"/>
          <w:u w:val="single"/>
        </w:rPr>
        <w:t xml:space="preserve">                                   　　　   </w:t>
      </w:r>
    </w:p>
    <w:p w14:paraId="62264879">
      <w:pPr>
        <w:spacing w:line="340" w:lineRule="exact"/>
        <w:ind w:firstLine="420" w:firstLineChars="0"/>
        <w:rPr>
          <w:rFonts w:ascii="宋体" w:hAnsi="宋体" w:cs="宋体"/>
          <w:color w:val="auto"/>
          <w:kern w:val="0"/>
          <w:sz w:val="21"/>
          <w:szCs w:val="20"/>
          <w:highlight w:val="none"/>
        </w:rPr>
      </w:pPr>
    </w:p>
    <w:p w14:paraId="71B732C7">
      <w:pPr>
        <w:spacing w:line="340" w:lineRule="exact"/>
        <w:ind w:firstLine="420" w:firstLineChars="0"/>
        <w:rPr>
          <w:rFonts w:ascii="宋体" w:hAnsi="宋体" w:cs="宋体"/>
          <w:color w:val="auto"/>
          <w:sz w:val="21"/>
          <w:szCs w:val="20"/>
          <w:highlight w:val="none"/>
        </w:rPr>
      </w:pPr>
      <w:r>
        <w:rPr>
          <w:rFonts w:hint="eastAsia" w:ascii="宋体" w:hAnsi="宋体" w:cs="宋体"/>
          <w:color w:val="auto"/>
          <w:sz w:val="21"/>
          <w:szCs w:val="20"/>
          <w:highlight w:val="none"/>
        </w:rPr>
        <w:t>供应商</w:t>
      </w:r>
      <w:r>
        <w:rPr>
          <w:rFonts w:hint="eastAsia" w:ascii="宋体" w:hAnsi="宋体" w:cs="宋体"/>
          <w:bCs/>
          <w:color w:val="auto"/>
          <w:sz w:val="21"/>
          <w:szCs w:val="21"/>
          <w:highlight w:val="none"/>
        </w:rPr>
        <w:t>（电子签章）</w:t>
      </w:r>
      <w:r>
        <w:rPr>
          <w:rFonts w:hint="eastAsia" w:ascii="宋体" w:hAnsi="宋体" w:cs="宋体"/>
          <w:color w:val="auto"/>
          <w:sz w:val="21"/>
          <w:szCs w:val="20"/>
          <w:highlight w:val="none"/>
        </w:rPr>
        <w:t>：</w:t>
      </w:r>
      <w:r>
        <w:rPr>
          <w:rFonts w:hint="eastAsia" w:ascii="宋体" w:hAnsi="宋体" w:cs="宋体"/>
          <w:color w:val="auto"/>
          <w:sz w:val="21"/>
          <w:szCs w:val="20"/>
          <w:highlight w:val="none"/>
          <w:u w:val="single"/>
        </w:rPr>
        <w:t xml:space="preserve">                                              </w:t>
      </w:r>
    </w:p>
    <w:p w14:paraId="1C2400EB">
      <w:pPr>
        <w:spacing w:line="340" w:lineRule="exact"/>
        <w:ind w:firstLine="420" w:firstLineChars="0"/>
        <w:rPr>
          <w:rFonts w:ascii="宋体" w:hAnsi="宋体" w:cs="宋体"/>
          <w:color w:val="auto"/>
          <w:sz w:val="21"/>
          <w:szCs w:val="20"/>
          <w:highlight w:val="none"/>
        </w:rPr>
      </w:pPr>
      <w:r>
        <w:rPr>
          <w:rFonts w:hint="eastAsia" w:ascii="宋体" w:hAnsi="宋体" w:cs="宋体"/>
          <w:color w:val="auto"/>
          <w:sz w:val="21"/>
          <w:szCs w:val="20"/>
          <w:highlight w:val="none"/>
        </w:rPr>
        <w:t>法定代表人或相应的委托代理人签字（或电子签名）：</w:t>
      </w:r>
      <w:r>
        <w:rPr>
          <w:rFonts w:hint="eastAsia" w:ascii="宋体" w:hAnsi="宋体" w:cs="宋体"/>
          <w:color w:val="auto"/>
          <w:sz w:val="21"/>
          <w:szCs w:val="20"/>
          <w:highlight w:val="none"/>
          <w:u w:val="single"/>
        </w:rPr>
        <w:t xml:space="preserve">        </w:t>
      </w:r>
    </w:p>
    <w:p w14:paraId="2C43FE54">
      <w:pPr>
        <w:spacing w:line="340" w:lineRule="exact"/>
        <w:ind w:firstLine="420" w:firstLineChars="0"/>
        <w:rPr>
          <w:rFonts w:ascii="宋体" w:hAnsi="宋体" w:cs="宋体"/>
          <w:color w:val="auto"/>
          <w:sz w:val="21"/>
          <w:szCs w:val="20"/>
          <w:highlight w:val="none"/>
          <w:u w:val="single"/>
        </w:rPr>
      </w:pPr>
      <w:r>
        <w:rPr>
          <w:rFonts w:hint="eastAsia" w:ascii="宋体" w:hAnsi="宋体" w:cs="宋体"/>
          <w:bCs/>
          <w:color w:val="auto"/>
          <w:sz w:val="21"/>
          <w:szCs w:val="20"/>
          <w:highlight w:val="none"/>
        </w:rPr>
        <w:t>响应</w:t>
      </w:r>
      <w:r>
        <w:rPr>
          <w:rFonts w:hint="eastAsia" w:ascii="宋体" w:hAnsi="宋体" w:cs="宋体"/>
          <w:color w:val="auto"/>
          <w:sz w:val="21"/>
          <w:szCs w:val="20"/>
          <w:highlight w:val="none"/>
        </w:rPr>
        <w:t>日期：</w:t>
      </w:r>
      <w:r>
        <w:rPr>
          <w:rFonts w:hint="eastAsia" w:ascii="宋体" w:hAnsi="宋体" w:cs="宋体"/>
          <w:color w:val="auto"/>
          <w:sz w:val="21"/>
          <w:szCs w:val="20"/>
          <w:highlight w:val="none"/>
          <w:u w:val="single"/>
        </w:rPr>
        <w:t xml:space="preserve">                               </w:t>
      </w:r>
    </w:p>
    <w:p w14:paraId="4780B6E1">
      <w:pPr>
        <w:spacing w:line="340" w:lineRule="exact"/>
        <w:ind w:firstLine="420"/>
        <w:rPr>
          <w:rFonts w:ascii="宋体" w:hAnsi="宋体" w:cs="宋体"/>
          <w:bCs/>
          <w:color w:val="auto"/>
          <w:kern w:val="0"/>
          <w:sz w:val="21"/>
          <w:szCs w:val="20"/>
          <w:highlight w:val="none"/>
        </w:rPr>
      </w:pPr>
    </w:p>
    <w:p w14:paraId="2FF4B1D4">
      <w:pPr>
        <w:spacing w:line="340" w:lineRule="exact"/>
        <w:ind w:left="900" w:leftChars="200" w:hanging="420" w:hangingChars="200"/>
        <w:rPr>
          <w:rFonts w:ascii="宋体" w:hAnsi="宋体" w:cs="宋体"/>
          <w:bCs/>
          <w:color w:val="auto"/>
          <w:sz w:val="21"/>
          <w:szCs w:val="20"/>
          <w:highlight w:val="none"/>
        </w:rPr>
      </w:pPr>
      <w:r>
        <w:rPr>
          <w:rFonts w:hint="eastAsia" w:ascii="宋体" w:hAnsi="宋体" w:cs="宋体"/>
          <w:bCs/>
          <w:color w:val="auto"/>
          <w:sz w:val="21"/>
          <w:szCs w:val="20"/>
          <w:highlight w:val="none"/>
        </w:rPr>
        <w:t>注：1.未按照本响应函（格式）要求填报的响应函将被视为非实质性响应竞争性磋商文件要求，从而导致该响应被拒绝。</w:t>
      </w:r>
    </w:p>
    <w:p w14:paraId="5956CE8E">
      <w:pPr>
        <w:spacing w:line="340" w:lineRule="exact"/>
        <w:ind w:left="960" w:leftChars="400" w:firstLine="0" w:firstLineChars="0"/>
        <w:rPr>
          <w:rFonts w:ascii="宋体" w:hAnsi="宋体" w:cs="宋体"/>
          <w:bCs/>
          <w:color w:val="auto"/>
          <w:sz w:val="21"/>
          <w:szCs w:val="20"/>
          <w:highlight w:val="none"/>
        </w:rPr>
      </w:pPr>
      <w:r>
        <w:rPr>
          <w:rFonts w:hint="eastAsia" w:ascii="宋体" w:hAnsi="宋体" w:cs="宋体"/>
          <w:bCs/>
          <w:color w:val="auto"/>
          <w:sz w:val="21"/>
          <w:szCs w:val="21"/>
          <w:highlight w:val="none"/>
        </w:rPr>
        <w:t>2.供应商必须按</w:t>
      </w:r>
      <w:r>
        <w:rPr>
          <w:rFonts w:hint="eastAsia" w:ascii="宋体" w:hAnsi="宋体" w:cs="宋体"/>
          <w:bCs/>
          <w:color w:val="auto"/>
          <w:sz w:val="21"/>
          <w:szCs w:val="20"/>
          <w:highlight w:val="none"/>
        </w:rPr>
        <w:t>本响应函（格式）</w:t>
      </w:r>
      <w:r>
        <w:rPr>
          <w:rFonts w:hint="eastAsia" w:ascii="宋体" w:hAnsi="宋体" w:cs="宋体"/>
          <w:bCs/>
          <w:color w:val="auto"/>
          <w:sz w:val="21"/>
          <w:szCs w:val="21"/>
          <w:highlight w:val="none"/>
        </w:rPr>
        <w:t>要求注明清楚联系方式（包括地址、邮编、邮箱、电话等），从而确保成交结果等相关信息能及时通知到位。</w:t>
      </w:r>
    </w:p>
    <w:p w14:paraId="723F14CB">
      <w:pPr>
        <w:spacing w:line="340" w:lineRule="exact"/>
        <w:ind w:left="960" w:leftChars="400" w:firstLine="0" w:firstLineChars="0"/>
        <w:rPr>
          <w:rFonts w:ascii="宋体" w:hAnsi="宋体" w:cs="宋体"/>
          <w:bCs/>
          <w:color w:val="auto"/>
          <w:sz w:val="21"/>
          <w:szCs w:val="21"/>
          <w:highlight w:val="none"/>
        </w:rPr>
      </w:pPr>
      <w:r>
        <w:rPr>
          <w:rFonts w:hint="eastAsia" w:ascii="宋体" w:hAnsi="宋体" w:cs="宋体"/>
          <w:bCs/>
          <w:color w:val="auto"/>
          <w:sz w:val="21"/>
          <w:szCs w:val="21"/>
          <w:highlight w:val="none"/>
        </w:rPr>
        <w:t>3.响应函须由法定代表人或相应的委托代理人签字</w:t>
      </w:r>
      <w:r>
        <w:rPr>
          <w:rFonts w:hint="eastAsia" w:ascii="宋体" w:hAnsi="宋体" w:cs="宋体"/>
          <w:color w:val="auto"/>
          <w:sz w:val="21"/>
          <w:szCs w:val="20"/>
          <w:highlight w:val="none"/>
        </w:rPr>
        <w:t>（或电子签名），</w:t>
      </w:r>
      <w:r>
        <w:rPr>
          <w:rFonts w:hint="eastAsia" w:ascii="宋体" w:hAnsi="宋体" w:cs="宋体"/>
          <w:bCs/>
          <w:color w:val="auto"/>
          <w:sz w:val="21"/>
          <w:szCs w:val="21"/>
          <w:highlight w:val="none"/>
        </w:rPr>
        <w:t>并加盖供应商电子签章。</w:t>
      </w:r>
    </w:p>
    <w:p w14:paraId="790DAF92">
      <w:pPr>
        <w:spacing w:line="340" w:lineRule="exact"/>
        <w:ind w:left="960" w:leftChars="400" w:firstLine="0" w:firstLineChars="0"/>
        <w:rPr>
          <w:rFonts w:ascii="宋体" w:hAnsi="宋体" w:cs="宋体"/>
          <w:bCs/>
          <w:color w:val="auto"/>
          <w:sz w:val="21"/>
          <w:szCs w:val="21"/>
          <w:highlight w:val="none"/>
        </w:rPr>
      </w:pPr>
    </w:p>
    <w:p w14:paraId="1D156FC0">
      <w:pPr>
        <w:spacing w:line="240" w:lineRule="auto"/>
        <w:ind w:left="2940" w:firstLine="0" w:firstLineChars="0"/>
        <w:rPr>
          <w:color w:val="auto"/>
          <w:sz w:val="21"/>
          <w:szCs w:val="24"/>
          <w:highlight w:val="none"/>
        </w:rPr>
      </w:pPr>
    </w:p>
    <w:p w14:paraId="5A6CC807">
      <w:pPr>
        <w:spacing w:line="240" w:lineRule="auto"/>
        <w:ind w:firstLine="0" w:firstLineChars="0"/>
        <w:rPr>
          <w:color w:val="auto"/>
          <w:sz w:val="21"/>
          <w:szCs w:val="24"/>
          <w:highlight w:val="none"/>
        </w:rPr>
      </w:pPr>
    </w:p>
    <w:p w14:paraId="1A42A5FD">
      <w:pPr>
        <w:spacing w:line="240" w:lineRule="auto"/>
        <w:ind w:firstLine="0" w:firstLineChars="0"/>
        <w:rPr>
          <w:color w:val="auto"/>
          <w:sz w:val="21"/>
          <w:szCs w:val="24"/>
          <w:highlight w:val="none"/>
        </w:rPr>
      </w:pPr>
    </w:p>
    <w:p w14:paraId="09E68E8A">
      <w:pPr>
        <w:spacing w:line="240" w:lineRule="auto"/>
        <w:ind w:left="2940" w:firstLine="0" w:firstLineChars="0"/>
        <w:rPr>
          <w:color w:val="auto"/>
          <w:sz w:val="21"/>
          <w:szCs w:val="24"/>
          <w:highlight w:val="none"/>
        </w:rPr>
      </w:pPr>
    </w:p>
    <w:p w14:paraId="6CF6FD60">
      <w:pPr>
        <w:spacing w:line="240" w:lineRule="auto"/>
        <w:ind w:firstLine="0" w:firstLineChars="0"/>
        <w:rPr>
          <w:color w:val="auto"/>
          <w:sz w:val="21"/>
          <w:szCs w:val="24"/>
          <w:highlight w:val="none"/>
        </w:rPr>
      </w:pPr>
    </w:p>
    <w:p w14:paraId="5A634362">
      <w:pPr>
        <w:tabs>
          <w:tab w:val="left" w:pos="1305"/>
        </w:tabs>
        <w:spacing w:line="380" w:lineRule="exact"/>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rPr>
        <w:t>2.</w:t>
      </w:r>
      <w:r>
        <w:rPr>
          <w:rFonts w:hint="eastAsia" w:ascii="宋体" w:hAnsi="宋体" w:cs="宋体"/>
          <w:b/>
          <w:color w:val="auto"/>
          <w:sz w:val="28"/>
          <w:szCs w:val="28"/>
          <w:highlight w:val="none"/>
          <w:lang w:eastAsia="zh-CN"/>
        </w:rPr>
        <w:t>供应商的法定代表人身份证正反两面复印件</w:t>
      </w:r>
      <w:r>
        <w:rPr>
          <w:rFonts w:hint="eastAsia" w:ascii="宋体" w:hAnsi="宋体" w:cs="宋体"/>
          <w:b/>
          <w:color w:val="auto"/>
          <w:sz w:val="28"/>
          <w:szCs w:val="28"/>
          <w:highlight w:val="none"/>
        </w:rPr>
        <w:t>（必须提供）</w:t>
      </w:r>
    </w:p>
    <w:p w14:paraId="2D1CFC04">
      <w:pPr>
        <w:tabs>
          <w:tab w:val="left" w:pos="1305"/>
        </w:tabs>
        <w:spacing w:line="380" w:lineRule="exact"/>
        <w:ind w:firstLine="0" w:firstLineChars="0"/>
        <w:rPr>
          <w:rFonts w:ascii="宋体" w:hAnsi="宋体" w:cs="宋体"/>
          <w:color w:val="auto"/>
          <w:kern w:val="0"/>
          <w:sz w:val="21"/>
          <w:szCs w:val="21"/>
          <w:highlight w:val="none"/>
        </w:rPr>
      </w:pPr>
    </w:p>
    <w:p w14:paraId="4BFCF121">
      <w:pPr>
        <w:tabs>
          <w:tab w:val="left" w:pos="1305"/>
        </w:tabs>
        <w:spacing w:line="380" w:lineRule="exact"/>
        <w:ind w:firstLine="0" w:firstLineChars="0"/>
        <w:rPr>
          <w:rFonts w:ascii="宋体" w:hAnsi="宋体" w:cs="宋体"/>
          <w:color w:val="auto"/>
          <w:kern w:val="0"/>
          <w:sz w:val="21"/>
          <w:szCs w:val="21"/>
          <w:highlight w:val="none"/>
        </w:rPr>
      </w:pPr>
    </w:p>
    <w:p w14:paraId="41BB6A5C">
      <w:pPr>
        <w:spacing w:line="300" w:lineRule="exact"/>
        <w:ind w:firstLine="0" w:firstLineChars="0"/>
        <w:rPr>
          <w:rFonts w:ascii="宋体" w:hAnsi="宋体" w:cs="宋体"/>
          <w:b/>
          <w:color w:val="auto"/>
          <w:kern w:val="0"/>
          <w:sz w:val="28"/>
          <w:szCs w:val="28"/>
          <w:highlight w:val="none"/>
        </w:rPr>
      </w:pPr>
    </w:p>
    <w:p w14:paraId="4DEC306D">
      <w:pPr>
        <w:spacing w:line="300" w:lineRule="exact"/>
        <w:ind w:firstLine="0" w:firstLineChars="0"/>
        <w:rPr>
          <w:rFonts w:ascii="宋体" w:hAnsi="宋体" w:cs="宋体"/>
          <w:b/>
          <w:color w:val="auto"/>
          <w:sz w:val="28"/>
          <w:szCs w:val="28"/>
          <w:highlight w:val="none"/>
        </w:rPr>
      </w:pPr>
    </w:p>
    <w:p w14:paraId="790A99BD">
      <w:pPr>
        <w:spacing w:line="300" w:lineRule="exact"/>
        <w:ind w:firstLine="0" w:firstLineChars="0"/>
        <w:rPr>
          <w:rFonts w:ascii="宋体" w:hAnsi="宋体" w:cs="宋体"/>
          <w:b/>
          <w:color w:val="auto"/>
          <w:sz w:val="28"/>
          <w:szCs w:val="28"/>
          <w:highlight w:val="none"/>
        </w:rPr>
      </w:pPr>
    </w:p>
    <w:p w14:paraId="26B8E731">
      <w:pPr>
        <w:spacing w:line="300" w:lineRule="exact"/>
        <w:ind w:firstLine="0" w:firstLineChars="0"/>
        <w:rPr>
          <w:rFonts w:ascii="宋体" w:hAnsi="宋体" w:cs="宋体"/>
          <w:b/>
          <w:color w:val="auto"/>
          <w:sz w:val="28"/>
          <w:szCs w:val="28"/>
          <w:highlight w:val="none"/>
        </w:rPr>
      </w:pPr>
    </w:p>
    <w:p w14:paraId="1E89FC46">
      <w:pPr>
        <w:spacing w:line="300" w:lineRule="exact"/>
        <w:ind w:firstLine="0" w:firstLineChars="0"/>
        <w:rPr>
          <w:rFonts w:ascii="宋体" w:hAnsi="宋体" w:cs="宋体"/>
          <w:b/>
          <w:color w:val="auto"/>
          <w:sz w:val="28"/>
          <w:szCs w:val="28"/>
          <w:highlight w:val="none"/>
        </w:rPr>
      </w:pPr>
    </w:p>
    <w:p w14:paraId="2E9FC91F">
      <w:pPr>
        <w:spacing w:line="300" w:lineRule="exact"/>
        <w:ind w:firstLine="0" w:firstLineChars="0"/>
        <w:rPr>
          <w:rFonts w:ascii="宋体" w:hAnsi="宋体" w:cs="宋体"/>
          <w:b/>
          <w:color w:val="auto"/>
          <w:sz w:val="28"/>
          <w:szCs w:val="28"/>
          <w:highlight w:val="none"/>
        </w:rPr>
      </w:pPr>
    </w:p>
    <w:p w14:paraId="42F36CE0">
      <w:pPr>
        <w:spacing w:line="300" w:lineRule="exact"/>
        <w:ind w:firstLine="0" w:firstLineChars="0"/>
        <w:rPr>
          <w:rFonts w:ascii="宋体" w:hAnsi="宋体" w:cs="宋体"/>
          <w:b/>
          <w:color w:val="auto"/>
          <w:sz w:val="28"/>
          <w:szCs w:val="28"/>
          <w:highlight w:val="none"/>
        </w:rPr>
      </w:pPr>
    </w:p>
    <w:p w14:paraId="0FA49336">
      <w:pPr>
        <w:spacing w:line="300" w:lineRule="exact"/>
        <w:ind w:firstLine="0" w:firstLineChars="0"/>
        <w:rPr>
          <w:rFonts w:ascii="宋体" w:hAnsi="宋体" w:cs="宋体"/>
          <w:b/>
          <w:color w:val="auto"/>
          <w:sz w:val="28"/>
          <w:szCs w:val="28"/>
          <w:highlight w:val="none"/>
        </w:rPr>
      </w:pPr>
    </w:p>
    <w:p w14:paraId="37B03D2F">
      <w:pPr>
        <w:spacing w:line="300" w:lineRule="exact"/>
        <w:ind w:firstLine="0" w:firstLineChars="0"/>
        <w:rPr>
          <w:rFonts w:ascii="宋体" w:hAnsi="宋体" w:cs="宋体"/>
          <w:b/>
          <w:color w:val="auto"/>
          <w:sz w:val="28"/>
          <w:szCs w:val="28"/>
          <w:highlight w:val="none"/>
        </w:rPr>
      </w:pPr>
    </w:p>
    <w:p w14:paraId="7F28013F">
      <w:pPr>
        <w:spacing w:line="300" w:lineRule="exact"/>
        <w:ind w:firstLine="0" w:firstLineChars="0"/>
        <w:rPr>
          <w:rFonts w:ascii="宋体" w:hAnsi="宋体" w:cs="宋体"/>
          <w:b/>
          <w:color w:val="auto"/>
          <w:sz w:val="28"/>
          <w:szCs w:val="28"/>
          <w:highlight w:val="none"/>
        </w:rPr>
      </w:pPr>
    </w:p>
    <w:p w14:paraId="3CC4D189">
      <w:pPr>
        <w:spacing w:line="300" w:lineRule="exact"/>
        <w:ind w:firstLine="0" w:firstLineChars="0"/>
        <w:rPr>
          <w:rFonts w:ascii="宋体" w:hAnsi="宋体" w:cs="宋体"/>
          <w:b/>
          <w:color w:val="auto"/>
          <w:sz w:val="28"/>
          <w:szCs w:val="28"/>
          <w:highlight w:val="none"/>
        </w:rPr>
      </w:pPr>
    </w:p>
    <w:p w14:paraId="65A75427">
      <w:pPr>
        <w:spacing w:line="300" w:lineRule="exact"/>
        <w:ind w:firstLine="0" w:firstLineChars="0"/>
        <w:rPr>
          <w:rFonts w:ascii="宋体" w:hAnsi="宋体" w:cs="宋体"/>
          <w:b/>
          <w:color w:val="auto"/>
          <w:sz w:val="28"/>
          <w:szCs w:val="28"/>
          <w:highlight w:val="none"/>
        </w:rPr>
      </w:pPr>
    </w:p>
    <w:p w14:paraId="5F543EC6">
      <w:pPr>
        <w:spacing w:line="300" w:lineRule="exact"/>
        <w:ind w:firstLine="0" w:firstLineChars="0"/>
        <w:rPr>
          <w:rFonts w:ascii="宋体" w:hAnsi="宋体" w:cs="宋体"/>
          <w:b/>
          <w:color w:val="auto"/>
          <w:sz w:val="28"/>
          <w:szCs w:val="28"/>
          <w:highlight w:val="none"/>
        </w:rPr>
      </w:pPr>
    </w:p>
    <w:p w14:paraId="3DF90D45">
      <w:pPr>
        <w:spacing w:line="300" w:lineRule="exact"/>
        <w:ind w:firstLine="0" w:firstLineChars="0"/>
        <w:rPr>
          <w:rFonts w:ascii="宋体" w:hAnsi="宋体" w:cs="宋体"/>
          <w:b/>
          <w:color w:val="auto"/>
          <w:sz w:val="28"/>
          <w:szCs w:val="28"/>
          <w:highlight w:val="none"/>
        </w:rPr>
      </w:pPr>
    </w:p>
    <w:p w14:paraId="167ED3A8">
      <w:pPr>
        <w:spacing w:line="300" w:lineRule="exact"/>
        <w:ind w:firstLine="0" w:firstLineChars="0"/>
        <w:rPr>
          <w:rFonts w:ascii="宋体" w:hAnsi="宋体" w:cs="宋体"/>
          <w:b/>
          <w:color w:val="auto"/>
          <w:sz w:val="28"/>
          <w:szCs w:val="28"/>
          <w:highlight w:val="none"/>
        </w:rPr>
      </w:pPr>
    </w:p>
    <w:p w14:paraId="1A8A815E">
      <w:pPr>
        <w:spacing w:line="300" w:lineRule="exact"/>
        <w:ind w:firstLine="0" w:firstLineChars="0"/>
        <w:rPr>
          <w:rFonts w:ascii="宋体" w:hAnsi="宋体" w:cs="宋体"/>
          <w:b/>
          <w:color w:val="auto"/>
          <w:sz w:val="28"/>
          <w:szCs w:val="28"/>
          <w:highlight w:val="none"/>
        </w:rPr>
      </w:pPr>
    </w:p>
    <w:p w14:paraId="4E91A281">
      <w:pPr>
        <w:spacing w:line="300" w:lineRule="exact"/>
        <w:ind w:firstLine="0" w:firstLineChars="0"/>
        <w:rPr>
          <w:rFonts w:ascii="宋体" w:hAnsi="宋体" w:cs="宋体"/>
          <w:b/>
          <w:color w:val="auto"/>
          <w:sz w:val="28"/>
          <w:szCs w:val="28"/>
          <w:highlight w:val="none"/>
        </w:rPr>
      </w:pPr>
    </w:p>
    <w:p w14:paraId="441400E9">
      <w:pPr>
        <w:spacing w:line="300" w:lineRule="exact"/>
        <w:ind w:firstLine="0" w:firstLineChars="0"/>
        <w:rPr>
          <w:rFonts w:ascii="宋体" w:hAnsi="宋体" w:cs="宋体"/>
          <w:b/>
          <w:color w:val="auto"/>
          <w:sz w:val="28"/>
          <w:szCs w:val="28"/>
          <w:highlight w:val="none"/>
        </w:rPr>
      </w:pPr>
    </w:p>
    <w:p w14:paraId="4E73C083">
      <w:pPr>
        <w:spacing w:line="300" w:lineRule="exact"/>
        <w:ind w:firstLine="0" w:firstLineChars="0"/>
        <w:rPr>
          <w:rFonts w:ascii="宋体" w:hAnsi="宋体" w:cs="宋体"/>
          <w:b/>
          <w:color w:val="auto"/>
          <w:sz w:val="28"/>
          <w:szCs w:val="28"/>
          <w:highlight w:val="none"/>
        </w:rPr>
      </w:pPr>
    </w:p>
    <w:p w14:paraId="49AD4193">
      <w:pPr>
        <w:spacing w:line="300" w:lineRule="exact"/>
        <w:ind w:firstLine="0" w:firstLineChars="0"/>
        <w:rPr>
          <w:rFonts w:ascii="宋体" w:hAnsi="宋体" w:cs="宋体"/>
          <w:b/>
          <w:color w:val="auto"/>
          <w:sz w:val="28"/>
          <w:szCs w:val="28"/>
          <w:highlight w:val="none"/>
        </w:rPr>
      </w:pPr>
    </w:p>
    <w:p w14:paraId="16B97208">
      <w:pPr>
        <w:spacing w:line="300" w:lineRule="exact"/>
        <w:ind w:firstLine="0" w:firstLineChars="0"/>
        <w:rPr>
          <w:rFonts w:ascii="宋体" w:hAnsi="宋体" w:cs="宋体"/>
          <w:b/>
          <w:color w:val="auto"/>
          <w:sz w:val="28"/>
          <w:szCs w:val="28"/>
          <w:highlight w:val="none"/>
        </w:rPr>
      </w:pPr>
    </w:p>
    <w:p w14:paraId="63585746">
      <w:pPr>
        <w:spacing w:line="300" w:lineRule="exact"/>
        <w:ind w:firstLine="0" w:firstLineChars="0"/>
        <w:rPr>
          <w:rFonts w:ascii="宋体" w:hAnsi="宋体" w:cs="宋体"/>
          <w:b/>
          <w:color w:val="auto"/>
          <w:sz w:val="28"/>
          <w:szCs w:val="28"/>
          <w:highlight w:val="none"/>
        </w:rPr>
      </w:pPr>
    </w:p>
    <w:p w14:paraId="4F190560">
      <w:pPr>
        <w:spacing w:line="300" w:lineRule="exact"/>
        <w:ind w:firstLine="0" w:firstLineChars="0"/>
        <w:rPr>
          <w:rFonts w:ascii="宋体" w:hAnsi="宋体" w:cs="宋体"/>
          <w:b/>
          <w:color w:val="auto"/>
          <w:sz w:val="28"/>
          <w:szCs w:val="28"/>
          <w:highlight w:val="none"/>
        </w:rPr>
      </w:pPr>
    </w:p>
    <w:p w14:paraId="0DF011C3">
      <w:pPr>
        <w:spacing w:line="300" w:lineRule="exact"/>
        <w:ind w:firstLine="0" w:firstLineChars="0"/>
        <w:rPr>
          <w:rFonts w:ascii="宋体" w:hAnsi="宋体" w:cs="宋体"/>
          <w:b/>
          <w:color w:val="auto"/>
          <w:sz w:val="28"/>
          <w:szCs w:val="28"/>
          <w:highlight w:val="none"/>
        </w:rPr>
      </w:pPr>
    </w:p>
    <w:p w14:paraId="4DE6302B">
      <w:pPr>
        <w:spacing w:line="300" w:lineRule="exact"/>
        <w:ind w:firstLine="0" w:firstLineChars="0"/>
        <w:rPr>
          <w:rFonts w:ascii="宋体" w:hAnsi="宋体" w:cs="宋体"/>
          <w:b/>
          <w:color w:val="auto"/>
          <w:sz w:val="28"/>
          <w:szCs w:val="28"/>
          <w:highlight w:val="none"/>
        </w:rPr>
      </w:pPr>
    </w:p>
    <w:p w14:paraId="12D2C2A8">
      <w:pPr>
        <w:spacing w:line="300" w:lineRule="exact"/>
        <w:ind w:firstLine="0" w:firstLineChars="0"/>
        <w:rPr>
          <w:rFonts w:ascii="宋体" w:hAnsi="宋体" w:cs="宋体"/>
          <w:b/>
          <w:color w:val="auto"/>
          <w:sz w:val="28"/>
          <w:szCs w:val="28"/>
          <w:highlight w:val="none"/>
        </w:rPr>
      </w:pPr>
    </w:p>
    <w:p w14:paraId="3A826320">
      <w:pPr>
        <w:spacing w:line="300" w:lineRule="exact"/>
        <w:ind w:firstLine="0" w:firstLineChars="0"/>
        <w:rPr>
          <w:rFonts w:ascii="宋体" w:hAnsi="宋体" w:cs="宋体"/>
          <w:b/>
          <w:color w:val="auto"/>
          <w:sz w:val="28"/>
          <w:szCs w:val="28"/>
          <w:highlight w:val="none"/>
        </w:rPr>
      </w:pPr>
    </w:p>
    <w:p w14:paraId="37219007">
      <w:pPr>
        <w:spacing w:line="300" w:lineRule="exact"/>
        <w:ind w:firstLine="0" w:firstLineChars="0"/>
        <w:rPr>
          <w:rFonts w:ascii="宋体" w:hAnsi="宋体" w:cs="宋体"/>
          <w:b/>
          <w:color w:val="auto"/>
          <w:sz w:val="28"/>
          <w:szCs w:val="28"/>
          <w:highlight w:val="none"/>
        </w:rPr>
      </w:pPr>
    </w:p>
    <w:p w14:paraId="1D9F285F">
      <w:pPr>
        <w:spacing w:line="300" w:lineRule="exact"/>
        <w:ind w:firstLine="0" w:firstLineChars="0"/>
        <w:rPr>
          <w:rFonts w:ascii="宋体" w:hAnsi="宋体" w:cs="宋体"/>
          <w:b/>
          <w:color w:val="auto"/>
          <w:sz w:val="28"/>
          <w:szCs w:val="28"/>
          <w:highlight w:val="none"/>
        </w:rPr>
      </w:pPr>
    </w:p>
    <w:p w14:paraId="7DDC9774">
      <w:pPr>
        <w:spacing w:line="300" w:lineRule="exact"/>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rPr>
        <w:t>3.供应商的授权委托书原件、委托代理人身份证正反面复印件（委托代理时必须提供）</w:t>
      </w:r>
    </w:p>
    <w:p w14:paraId="12AB4045">
      <w:pPr>
        <w:spacing w:line="300" w:lineRule="exact"/>
        <w:ind w:firstLine="0" w:firstLineChars="0"/>
        <w:rPr>
          <w:rFonts w:ascii="宋体" w:hAnsi="宋体" w:cs="宋体"/>
          <w:b/>
          <w:color w:val="auto"/>
          <w:kern w:val="0"/>
          <w:sz w:val="28"/>
          <w:szCs w:val="28"/>
          <w:highlight w:val="none"/>
        </w:rPr>
      </w:pPr>
    </w:p>
    <w:p w14:paraId="4ECD45BF">
      <w:pPr>
        <w:spacing w:line="400" w:lineRule="exact"/>
        <w:ind w:left="480" w:leftChars="200" w:firstLine="157" w:firstLineChars="49"/>
        <w:rPr>
          <w:rFonts w:ascii="宋体" w:hAnsi="宋体" w:cs="宋体"/>
          <w:b/>
          <w:color w:val="auto"/>
          <w:sz w:val="32"/>
          <w:szCs w:val="32"/>
          <w:highlight w:val="none"/>
        </w:rPr>
      </w:pPr>
      <w:r>
        <w:rPr>
          <w:rFonts w:hint="eastAsia" w:ascii="宋体" w:hAnsi="宋体" w:cs="宋体"/>
          <w:b/>
          <w:color w:val="auto"/>
          <w:sz w:val="32"/>
          <w:szCs w:val="32"/>
          <w:highlight w:val="none"/>
        </w:rPr>
        <w:t>附件：</w:t>
      </w:r>
    </w:p>
    <w:p w14:paraId="33F99072">
      <w:pPr>
        <w:spacing w:line="240" w:lineRule="auto"/>
        <w:ind w:firstLine="482"/>
        <w:rPr>
          <w:rFonts w:ascii="宋体" w:hAnsi="宋体" w:cs="宋体"/>
          <w:b/>
          <w:color w:val="auto"/>
          <w:szCs w:val="24"/>
          <w:highlight w:val="none"/>
        </w:rPr>
      </w:pPr>
    </w:p>
    <w:p w14:paraId="08273A03">
      <w:pPr>
        <w:spacing w:line="240" w:lineRule="auto"/>
        <w:ind w:firstLine="0" w:firstLineChars="0"/>
        <w:jc w:val="center"/>
        <w:rPr>
          <w:rFonts w:ascii="宋体" w:hAnsi="宋体" w:cs="宋体"/>
          <w:b/>
          <w:color w:val="auto"/>
          <w:sz w:val="32"/>
          <w:szCs w:val="20"/>
          <w:highlight w:val="none"/>
        </w:rPr>
      </w:pPr>
      <w:r>
        <w:rPr>
          <w:rFonts w:hint="eastAsia" w:ascii="宋体" w:hAnsi="宋体" w:cs="宋体"/>
          <w:b/>
          <w:color w:val="auto"/>
          <w:sz w:val="32"/>
          <w:szCs w:val="20"/>
          <w:highlight w:val="none"/>
        </w:rPr>
        <w:t xml:space="preserve">  授权委托书（格式一）</w:t>
      </w:r>
    </w:p>
    <w:p w14:paraId="63E93B56">
      <w:pPr>
        <w:snapToGrid w:val="0"/>
        <w:spacing w:line="400" w:lineRule="exact"/>
        <w:ind w:firstLine="0" w:firstLineChars="0"/>
        <w:rPr>
          <w:rFonts w:ascii="宋体" w:hAnsi="宋体" w:cs="宋体"/>
          <w:color w:val="auto"/>
          <w:sz w:val="21"/>
          <w:szCs w:val="24"/>
          <w:highlight w:val="none"/>
        </w:rPr>
      </w:pPr>
      <w:r>
        <w:rPr>
          <w:rFonts w:hint="eastAsia" w:ascii="宋体" w:hAnsi="宋体" w:cs="宋体"/>
          <w:b/>
          <w:color w:val="auto"/>
          <w:sz w:val="21"/>
          <w:szCs w:val="21"/>
          <w:highlight w:val="none"/>
        </w:rPr>
        <w:t>致</w:t>
      </w:r>
      <w:r>
        <w:rPr>
          <w:rFonts w:hint="eastAsia" w:ascii="宋体" w:hAnsi="宋体" w:cs="宋体"/>
          <w:color w:val="auto"/>
          <w:sz w:val="21"/>
          <w:szCs w:val="21"/>
          <w:highlight w:val="none"/>
        </w:rPr>
        <w:t>：</w:t>
      </w:r>
      <w:r>
        <w:rPr>
          <w:rFonts w:hint="eastAsia" w:ascii="宋体" w:hAnsi="宋体" w:cs="宋体"/>
          <w:color w:val="auto"/>
          <w:sz w:val="21"/>
          <w:szCs w:val="24"/>
          <w:highlight w:val="none"/>
          <w:u w:val="single"/>
        </w:rPr>
        <w:t>云之龙咨询集团有限公司</w:t>
      </w:r>
    </w:p>
    <w:p w14:paraId="05963F91">
      <w:pPr>
        <w:snapToGrid w:val="0"/>
        <w:spacing w:line="400" w:lineRule="exact"/>
        <w:ind w:firstLine="0" w:firstLineChars="0"/>
        <w:rPr>
          <w:rFonts w:ascii="宋体" w:hAnsi="宋体" w:cs="宋体"/>
          <w:color w:val="auto"/>
          <w:sz w:val="21"/>
          <w:szCs w:val="21"/>
          <w:highlight w:val="none"/>
          <w:u w:val="single"/>
        </w:rPr>
      </w:pPr>
    </w:p>
    <w:p w14:paraId="701151AC">
      <w:pPr>
        <w:spacing w:line="400" w:lineRule="exact"/>
        <w:ind w:firstLine="525" w:firstLineChars="250"/>
        <w:rPr>
          <w:rFonts w:ascii="宋体" w:hAnsi="宋体" w:cs="宋体"/>
          <w:color w:val="auto"/>
          <w:sz w:val="21"/>
          <w:szCs w:val="20"/>
          <w:highlight w:val="none"/>
        </w:rPr>
      </w:pPr>
      <w:r>
        <w:rPr>
          <w:rFonts w:hint="eastAsia" w:ascii="宋体" w:hAnsi="宋体" w:cs="宋体"/>
          <w:color w:val="auto"/>
          <w:kern w:val="0"/>
          <w:sz w:val="21"/>
          <w:szCs w:val="20"/>
          <w:highlight w:val="none"/>
        </w:rPr>
        <w:t>我</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（姓名）系</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（供应商名称）的法定代表人（负责人），现授权委托本单位在职职工</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（姓名）以我公司名义参加</w:t>
      </w:r>
      <w:r>
        <w:rPr>
          <w:rFonts w:hint="eastAsia" w:ascii="宋体" w:hAnsi="宋体" w:cs="宋体"/>
          <w:color w:val="auto"/>
          <w:kern w:val="0"/>
          <w:sz w:val="21"/>
          <w:szCs w:val="20"/>
          <w:highlight w:val="none"/>
          <w:u w:val="single"/>
        </w:rPr>
        <w:t xml:space="preserve">      </w:t>
      </w:r>
      <w:r>
        <w:rPr>
          <w:rFonts w:hint="eastAsia" w:ascii="宋体" w:hAnsi="宋体" w:cs="宋体"/>
          <w:color w:val="auto"/>
          <w:sz w:val="21"/>
          <w:szCs w:val="20"/>
          <w:highlight w:val="none"/>
          <w:u w:val="single"/>
        </w:rPr>
        <w:t xml:space="preserve">（项目名称及项目编号）        </w:t>
      </w:r>
      <w:r>
        <w:rPr>
          <w:rFonts w:hint="eastAsia" w:ascii="宋体" w:hAnsi="宋体" w:cs="宋体"/>
          <w:color w:val="auto"/>
          <w:sz w:val="21"/>
          <w:szCs w:val="20"/>
          <w:highlight w:val="none"/>
        </w:rPr>
        <w:t>项目的磋商活动，并代表我方全权办理针对上述项目的磋商、签约等具体事务和签署相关文件。</w:t>
      </w:r>
    </w:p>
    <w:p w14:paraId="637735EF">
      <w:pPr>
        <w:spacing w:line="400" w:lineRule="exact"/>
        <w:ind w:firstLine="420"/>
        <w:rPr>
          <w:rFonts w:ascii="宋体" w:hAnsi="宋体" w:cs="宋体"/>
          <w:color w:val="auto"/>
          <w:sz w:val="21"/>
          <w:szCs w:val="20"/>
          <w:highlight w:val="none"/>
        </w:rPr>
      </w:pPr>
      <w:r>
        <w:rPr>
          <w:rFonts w:hint="eastAsia" w:ascii="宋体" w:hAnsi="宋体" w:cs="宋体"/>
          <w:color w:val="auto"/>
          <w:sz w:val="21"/>
          <w:szCs w:val="20"/>
          <w:highlight w:val="none"/>
        </w:rPr>
        <w:t>我方对被授权人的签字事项负全部责任。</w:t>
      </w:r>
    </w:p>
    <w:p w14:paraId="6F5CF4CD">
      <w:pPr>
        <w:spacing w:line="400" w:lineRule="exact"/>
        <w:ind w:firstLine="420"/>
        <w:rPr>
          <w:rFonts w:ascii="宋体" w:hAnsi="宋体" w:cs="宋体"/>
          <w:color w:val="auto"/>
          <w:sz w:val="21"/>
          <w:szCs w:val="20"/>
          <w:highlight w:val="none"/>
          <w:u w:val="single"/>
        </w:rPr>
      </w:pPr>
      <w:r>
        <w:rPr>
          <w:rFonts w:hint="eastAsia" w:ascii="宋体" w:hAnsi="宋体" w:cs="宋体"/>
          <w:color w:val="auto"/>
          <w:sz w:val="21"/>
          <w:szCs w:val="20"/>
          <w:highlight w:val="none"/>
        </w:rPr>
        <w:t>授权委托代理期限：从</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 日起至</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日止。</w:t>
      </w:r>
    </w:p>
    <w:p w14:paraId="5C285AA7">
      <w:pPr>
        <w:spacing w:line="400" w:lineRule="exact"/>
        <w:ind w:firstLine="0" w:firstLineChars="0"/>
        <w:rPr>
          <w:rFonts w:ascii="宋体" w:hAnsi="宋体" w:cs="宋体"/>
          <w:color w:val="auto"/>
          <w:sz w:val="21"/>
          <w:szCs w:val="20"/>
          <w:highlight w:val="none"/>
          <w:u w:val="single"/>
        </w:rPr>
      </w:pPr>
      <w:r>
        <w:rPr>
          <w:rFonts w:hint="eastAsia" w:ascii="宋体" w:hAnsi="宋体" w:cs="宋体"/>
          <w:color w:val="auto"/>
          <w:sz w:val="21"/>
          <w:szCs w:val="20"/>
          <w:highlight w:val="none"/>
        </w:rPr>
        <w:t xml:space="preserve">                                                                                             </w:t>
      </w:r>
    </w:p>
    <w:p w14:paraId="132A8E04">
      <w:pPr>
        <w:spacing w:line="400" w:lineRule="exact"/>
        <w:ind w:firstLine="420"/>
        <w:rPr>
          <w:rFonts w:ascii="宋体" w:hAnsi="宋体" w:cs="宋体"/>
          <w:color w:val="auto"/>
          <w:kern w:val="0"/>
          <w:sz w:val="21"/>
          <w:szCs w:val="24"/>
          <w:highlight w:val="none"/>
        </w:rPr>
      </w:pPr>
      <w:r>
        <w:rPr>
          <w:rFonts w:hint="eastAsia" w:ascii="宋体" w:hAnsi="宋体" w:cs="宋体"/>
          <w:color w:val="auto"/>
          <w:kern w:val="0"/>
          <w:sz w:val="21"/>
          <w:szCs w:val="24"/>
          <w:highlight w:val="none"/>
        </w:rPr>
        <w:t xml:space="preserve">代理人无转委托权，特此委托。 </w:t>
      </w:r>
    </w:p>
    <w:p w14:paraId="6296DEA8">
      <w:pPr>
        <w:spacing w:line="240" w:lineRule="auto"/>
        <w:ind w:firstLine="0" w:firstLineChars="0"/>
        <w:rPr>
          <w:rFonts w:ascii="宋体" w:hAnsi="宋体" w:cs="宋体"/>
          <w:color w:val="auto"/>
          <w:sz w:val="21"/>
          <w:szCs w:val="24"/>
          <w:highlight w:val="none"/>
        </w:rPr>
      </w:pPr>
    </w:p>
    <w:p w14:paraId="50E8BD81">
      <w:pPr>
        <w:snapToGrid w:val="0"/>
        <w:spacing w:line="40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我已在下面签字，以资证明。</w:t>
      </w:r>
    </w:p>
    <w:p w14:paraId="0BBADBFA">
      <w:pPr>
        <w:widowControl/>
        <w:spacing w:line="240" w:lineRule="auto"/>
        <w:ind w:firstLine="480"/>
        <w:jc w:val="left"/>
        <w:rPr>
          <w:rFonts w:ascii="宋体" w:hAnsi="宋体" w:cs="宋体"/>
          <w:color w:val="auto"/>
          <w:kern w:val="0"/>
          <w:szCs w:val="28"/>
          <w:highlight w:val="none"/>
        </w:rPr>
      </w:pPr>
    </w:p>
    <w:p w14:paraId="1A95BEB2">
      <w:pPr>
        <w:widowControl/>
        <w:spacing w:line="240" w:lineRule="auto"/>
        <w:ind w:firstLine="480"/>
        <w:jc w:val="left"/>
        <w:rPr>
          <w:rFonts w:ascii="宋体" w:hAnsi="宋体" w:cs="宋体"/>
          <w:color w:val="auto"/>
          <w:kern w:val="0"/>
          <w:szCs w:val="28"/>
          <w:highlight w:val="none"/>
        </w:rPr>
      </w:pPr>
      <w:r>
        <w:rPr>
          <w:rFonts w:hint="eastAsia" w:ascii="宋体" w:hAnsi="宋体" w:cs="宋体"/>
          <w:color w:val="auto"/>
          <w:kern w:val="0"/>
          <w:szCs w:val="28"/>
          <w:highlight w:val="none"/>
        </w:rPr>
        <w:t xml:space="preserve">供应商（电子签章）：                                   </w:t>
      </w:r>
    </w:p>
    <w:p w14:paraId="7DC160F7">
      <w:pPr>
        <w:widowControl/>
        <w:spacing w:line="240" w:lineRule="auto"/>
        <w:ind w:firstLine="480"/>
        <w:jc w:val="left"/>
        <w:rPr>
          <w:rFonts w:ascii="宋体" w:hAnsi="宋体" w:cs="宋体"/>
          <w:color w:val="auto"/>
          <w:kern w:val="0"/>
          <w:szCs w:val="21"/>
          <w:highlight w:val="none"/>
        </w:rPr>
      </w:pPr>
    </w:p>
    <w:p w14:paraId="7EB1EDAC">
      <w:pPr>
        <w:widowControl/>
        <w:spacing w:line="240" w:lineRule="auto"/>
        <w:ind w:firstLine="480"/>
        <w:jc w:val="left"/>
        <w:rPr>
          <w:rFonts w:ascii="宋体" w:hAnsi="宋体" w:cs="宋体"/>
          <w:color w:val="auto"/>
          <w:kern w:val="0"/>
          <w:szCs w:val="28"/>
          <w:highlight w:val="none"/>
        </w:rPr>
      </w:pPr>
      <w:r>
        <w:rPr>
          <w:rFonts w:hint="eastAsia" w:ascii="宋体" w:hAnsi="宋体" w:cs="宋体"/>
          <w:color w:val="auto"/>
          <w:kern w:val="0"/>
          <w:szCs w:val="28"/>
          <w:highlight w:val="none"/>
        </w:rPr>
        <w:t xml:space="preserve">法定代表人（负责人）签字（或电子签名）：                       　    </w:t>
      </w:r>
    </w:p>
    <w:p w14:paraId="0AF7C8C3">
      <w:pPr>
        <w:widowControl/>
        <w:spacing w:line="240" w:lineRule="auto"/>
        <w:ind w:firstLine="480"/>
        <w:jc w:val="left"/>
        <w:rPr>
          <w:rFonts w:ascii="宋体" w:hAnsi="宋体" w:cs="宋体"/>
          <w:color w:val="auto"/>
          <w:kern w:val="0"/>
          <w:szCs w:val="28"/>
          <w:highlight w:val="none"/>
        </w:rPr>
      </w:pPr>
    </w:p>
    <w:p w14:paraId="5EDD9C42">
      <w:pPr>
        <w:widowControl/>
        <w:spacing w:line="240" w:lineRule="auto"/>
        <w:ind w:firstLine="480"/>
        <w:jc w:val="left"/>
        <w:rPr>
          <w:rFonts w:ascii="宋体" w:hAnsi="宋体" w:cs="宋体"/>
          <w:color w:val="auto"/>
          <w:kern w:val="0"/>
          <w:szCs w:val="28"/>
          <w:highlight w:val="none"/>
        </w:rPr>
      </w:pPr>
      <w:r>
        <w:rPr>
          <w:rFonts w:hint="eastAsia" w:ascii="宋体" w:hAnsi="宋体" w:cs="宋体"/>
          <w:color w:val="auto"/>
          <w:kern w:val="0"/>
          <w:szCs w:val="28"/>
          <w:highlight w:val="none"/>
        </w:rPr>
        <w:t>年      月     日</w:t>
      </w:r>
    </w:p>
    <w:p w14:paraId="76C06B63">
      <w:pPr>
        <w:spacing w:line="400" w:lineRule="exact"/>
        <w:ind w:firstLine="602" w:firstLineChars="250"/>
        <w:rPr>
          <w:rFonts w:ascii="宋体" w:hAnsi="宋体" w:cs="宋体"/>
          <w:b/>
          <w:color w:val="auto"/>
          <w:szCs w:val="24"/>
          <w:highlight w:val="none"/>
        </w:rPr>
      </w:pPr>
    </w:p>
    <w:p w14:paraId="4EE4A5E2">
      <w:pPr>
        <w:spacing w:line="400" w:lineRule="exact"/>
        <w:ind w:firstLine="602" w:firstLineChars="250"/>
        <w:rPr>
          <w:rFonts w:ascii="宋体" w:hAnsi="宋体" w:cs="宋体"/>
          <w:b/>
          <w:color w:val="auto"/>
          <w:szCs w:val="24"/>
          <w:highlight w:val="none"/>
        </w:rPr>
      </w:pPr>
      <w:r>
        <w:rPr>
          <w:rFonts w:hint="eastAsia" w:ascii="宋体" w:hAnsi="宋体" w:cs="宋体"/>
          <w:b/>
          <w:color w:val="auto"/>
          <w:szCs w:val="24"/>
          <w:highlight w:val="none"/>
        </w:rPr>
        <w:t>附：委托代理人身份证正反面复印件（委托代理时必须提供）。</w:t>
      </w:r>
    </w:p>
    <w:p w14:paraId="34BC9EC0">
      <w:pPr>
        <w:spacing w:line="240" w:lineRule="auto"/>
        <w:ind w:firstLine="0" w:firstLineChars="0"/>
        <w:rPr>
          <w:rFonts w:ascii="宋体" w:hAnsi="宋体" w:cs="宋体"/>
          <w:color w:val="auto"/>
          <w:sz w:val="21"/>
          <w:szCs w:val="24"/>
          <w:highlight w:val="none"/>
        </w:rPr>
      </w:pPr>
    </w:p>
    <w:p w14:paraId="432308D0">
      <w:pPr>
        <w:spacing w:line="240" w:lineRule="auto"/>
        <w:ind w:firstLine="0" w:firstLineChars="0"/>
        <w:rPr>
          <w:rFonts w:ascii="宋体" w:hAnsi="宋体" w:cs="宋体"/>
          <w:color w:val="auto"/>
          <w:sz w:val="21"/>
          <w:szCs w:val="24"/>
          <w:highlight w:val="none"/>
        </w:rPr>
      </w:pPr>
    </w:p>
    <w:p w14:paraId="3215DDF8">
      <w:pPr>
        <w:spacing w:line="240" w:lineRule="auto"/>
        <w:ind w:firstLine="0" w:firstLineChars="0"/>
        <w:rPr>
          <w:rFonts w:ascii="宋体" w:hAnsi="宋体" w:cs="宋体"/>
          <w:color w:val="auto"/>
          <w:sz w:val="21"/>
          <w:szCs w:val="24"/>
          <w:highlight w:val="none"/>
        </w:rPr>
      </w:pPr>
    </w:p>
    <w:p w14:paraId="0BF134BC">
      <w:pPr>
        <w:spacing w:line="240" w:lineRule="auto"/>
        <w:ind w:firstLine="0" w:firstLineChars="0"/>
        <w:rPr>
          <w:rFonts w:ascii="宋体" w:hAnsi="宋体" w:cs="宋体"/>
          <w:color w:val="auto"/>
          <w:sz w:val="21"/>
          <w:szCs w:val="24"/>
          <w:highlight w:val="none"/>
        </w:rPr>
      </w:pPr>
    </w:p>
    <w:p w14:paraId="3F80C845">
      <w:pPr>
        <w:spacing w:line="240" w:lineRule="auto"/>
        <w:ind w:firstLine="0" w:firstLineChars="0"/>
        <w:rPr>
          <w:rFonts w:ascii="宋体" w:hAnsi="宋体" w:cs="宋体"/>
          <w:color w:val="auto"/>
          <w:sz w:val="21"/>
          <w:szCs w:val="24"/>
          <w:highlight w:val="none"/>
        </w:rPr>
      </w:pPr>
    </w:p>
    <w:p w14:paraId="4A8FCCD7">
      <w:pPr>
        <w:spacing w:line="240" w:lineRule="auto"/>
        <w:ind w:firstLine="0" w:firstLineChars="0"/>
        <w:rPr>
          <w:rFonts w:ascii="宋体" w:hAnsi="宋体" w:cs="宋体"/>
          <w:color w:val="auto"/>
          <w:sz w:val="21"/>
          <w:szCs w:val="24"/>
          <w:highlight w:val="none"/>
        </w:rPr>
      </w:pPr>
    </w:p>
    <w:p w14:paraId="09B242C7">
      <w:pPr>
        <w:spacing w:line="240" w:lineRule="auto"/>
        <w:ind w:firstLine="0" w:firstLineChars="0"/>
        <w:rPr>
          <w:rFonts w:ascii="宋体" w:hAnsi="宋体" w:cs="宋体"/>
          <w:color w:val="auto"/>
          <w:sz w:val="21"/>
          <w:szCs w:val="24"/>
          <w:highlight w:val="none"/>
        </w:rPr>
      </w:pPr>
    </w:p>
    <w:p w14:paraId="16B88AA3">
      <w:pPr>
        <w:spacing w:line="240" w:lineRule="auto"/>
        <w:ind w:firstLine="0" w:firstLineChars="0"/>
        <w:rPr>
          <w:rFonts w:ascii="宋体" w:hAnsi="宋体" w:cs="宋体"/>
          <w:color w:val="auto"/>
          <w:sz w:val="21"/>
          <w:szCs w:val="24"/>
          <w:highlight w:val="none"/>
        </w:rPr>
      </w:pPr>
    </w:p>
    <w:p w14:paraId="40AB477C">
      <w:pPr>
        <w:spacing w:line="240" w:lineRule="auto"/>
        <w:ind w:firstLine="0" w:firstLineChars="0"/>
        <w:rPr>
          <w:rFonts w:ascii="宋体" w:hAnsi="宋体" w:cs="宋体"/>
          <w:color w:val="auto"/>
          <w:sz w:val="21"/>
          <w:szCs w:val="24"/>
          <w:highlight w:val="none"/>
        </w:rPr>
      </w:pPr>
    </w:p>
    <w:p w14:paraId="05E249B3">
      <w:pPr>
        <w:spacing w:line="240" w:lineRule="auto"/>
        <w:ind w:firstLine="0" w:firstLineChars="0"/>
        <w:rPr>
          <w:rFonts w:ascii="宋体" w:hAnsi="宋体" w:cs="宋体"/>
          <w:color w:val="auto"/>
          <w:sz w:val="21"/>
          <w:szCs w:val="24"/>
          <w:highlight w:val="none"/>
        </w:rPr>
      </w:pPr>
    </w:p>
    <w:p w14:paraId="55320FD9">
      <w:pPr>
        <w:spacing w:line="240" w:lineRule="auto"/>
        <w:ind w:firstLine="0" w:firstLineChars="0"/>
        <w:rPr>
          <w:rFonts w:ascii="宋体" w:hAnsi="宋体" w:cs="宋体"/>
          <w:color w:val="auto"/>
          <w:sz w:val="21"/>
          <w:szCs w:val="24"/>
          <w:highlight w:val="none"/>
        </w:rPr>
      </w:pPr>
    </w:p>
    <w:p w14:paraId="7C96DE08">
      <w:pPr>
        <w:spacing w:line="240" w:lineRule="auto"/>
        <w:ind w:firstLine="0" w:firstLineChars="0"/>
        <w:rPr>
          <w:rFonts w:ascii="宋体" w:hAnsi="宋体" w:cs="宋体"/>
          <w:color w:val="auto"/>
          <w:sz w:val="21"/>
          <w:szCs w:val="24"/>
          <w:highlight w:val="none"/>
        </w:rPr>
      </w:pPr>
    </w:p>
    <w:p w14:paraId="42D0CFD1">
      <w:pPr>
        <w:spacing w:line="240" w:lineRule="auto"/>
        <w:ind w:firstLine="0" w:firstLineChars="0"/>
        <w:jc w:val="center"/>
        <w:rPr>
          <w:rFonts w:ascii="宋体" w:hAnsi="宋体" w:cs="宋体"/>
          <w:b/>
          <w:color w:val="auto"/>
          <w:sz w:val="32"/>
          <w:szCs w:val="20"/>
          <w:highlight w:val="none"/>
        </w:rPr>
      </w:pPr>
    </w:p>
    <w:p w14:paraId="6542E9E5">
      <w:pPr>
        <w:spacing w:line="240" w:lineRule="auto"/>
        <w:ind w:firstLine="0" w:firstLineChars="0"/>
        <w:jc w:val="center"/>
        <w:rPr>
          <w:rFonts w:ascii="宋体" w:hAnsi="宋体" w:cs="宋体"/>
          <w:b/>
          <w:color w:val="auto"/>
          <w:sz w:val="32"/>
          <w:szCs w:val="20"/>
          <w:highlight w:val="none"/>
        </w:rPr>
      </w:pPr>
    </w:p>
    <w:p w14:paraId="5313D101">
      <w:pPr>
        <w:spacing w:line="240" w:lineRule="auto"/>
        <w:ind w:firstLine="0" w:firstLineChars="0"/>
        <w:jc w:val="center"/>
        <w:rPr>
          <w:rFonts w:ascii="宋体" w:hAnsi="宋体" w:cs="宋体"/>
          <w:b/>
          <w:color w:val="auto"/>
          <w:sz w:val="32"/>
          <w:szCs w:val="20"/>
          <w:highlight w:val="none"/>
        </w:rPr>
      </w:pPr>
      <w:r>
        <w:rPr>
          <w:rFonts w:hint="eastAsia" w:ascii="宋体" w:hAnsi="宋体" w:cs="宋体"/>
          <w:b/>
          <w:color w:val="auto"/>
          <w:sz w:val="32"/>
          <w:szCs w:val="20"/>
          <w:highlight w:val="none"/>
        </w:rPr>
        <w:t>授权委托书（格式二）</w:t>
      </w:r>
    </w:p>
    <w:p w14:paraId="3A45F2E6">
      <w:pPr>
        <w:snapToGrid w:val="0"/>
        <w:spacing w:line="400" w:lineRule="exact"/>
        <w:ind w:firstLine="0" w:firstLineChars="0"/>
        <w:rPr>
          <w:rFonts w:ascii="宋体" w:hAnsi="宋体" w:cs="宋体"/>
          <w:color w:val="auto"/>
          <w:sz w:val="21"/>
          <w:szCs w:val="24"/>
          <w:highlight w:val="none"/>
        </w:rPr>
      </w:pPr>
      <w:r>
        <w:rPr>
          <w:rFonts w:hint="eastAsia" w:ascii="宋体" w:hAnsi="宋体" w:cs="宋体"/>
          <w:b/>
          <w:color w:val="auto"/>
          <w:sz w:val="21"/>
          <w:szCs w:val="21"/>
          <w:highlight w:val="none"/>
        </w:rPr>
        <w:t>致</w:t>
      </w:r>
      <w:r>
        <w:rPr>
          <w:rFonts w:hint="eastAsia" w:ascii="宋体" w:hAnsi="宋体" w:cs="宋体"/>
          <w:color w:val="auto"/>
          <w:sz w:val="21"/>
          <w:szCs w:val="21"/>
          <w:highlight w:val="none"/>
        </w:rPr>
        <w:t>：</w:t>
      </w:r>
      <w:r>
        <w:rPr>
          <w:rFonts w:hint="eastAsia" w:ascii="宋体" w:hAnsi="宋体" w:cs="宋体"/>
          <w:color w:val="auto"/>
          <w:sz w:val="21"/>
          <w:szCs w:val="24"/>
          <w:highlight w:val="none"/>
          <w:u w:val="single"/>
        </w:rPr>
        <w:t>云之龙咨询集团有限公司</w:t>
      </w:r>
    </w:p>
    <w:p w14:paraId="28842BBC">
      <w:pPr>
        <w:spacing w:line="240" w:lineRule="auto"/>
        <w:ind w:firstLine="0" w:firstLineChars="0"/>
        <w:rPr>
          <w:rFonts w:ascii="宋体" w:hAnsi="宋体" w:cs="宋体"/>
          <w:color w:val="auto"/>
          <w:sz w:val="21"/>
          <w:szCs w:val="24"/>
          <w:highlight w:val="none"/>
        </w:rPr>
      </w:pPr>
    </w:p>
    <w:p w14:paraId="718E9E64">
      <w:pPr>
        <w:spacing w:line="340" w:lineRule="exact"/>
        <w:ind w:firstLine="420"/>
        <w:rPr>
          <w:rFonts w:ascii="宋体" w:hAnsi="宋体" w:cs="宋体"/>
          <w:color w:val="auto"/>
          <w:sz w:val="21"/>
          <w:szCs w:val="20"/>
          <w:highlight w:val="none"/>
        </w:rPr>
      </w:pPr>
      <w:r>
        <w:rPr>
          <w:rFonts w:hint="eastAsia" w:ascii="宋体" w:hAnsi="宋体" w:cs="宋体"/>
          <w:color w:val="auto"/>
          <w:kern w:val="0"/>
          <w:sz w:val="21"/>
          <w:szCs w:val="20"/>
          <w:highlight w:val="none"/>
        </w:rPr>
        <w:t>我</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（姓名）系自然人，现授权委托</w:t>
      </w:r>
      <w:r>
        <w:rPr>
          <w:rFonts w:hint="eastAsia" w:ascii="宋体" w:hAnsi="宋体" w:cs="宋体"/>
          <w:color w:val="auto"/>
          <w:kern w:val="0"/>
          <w:sz w:val="21"/>
          <w:szCs w:val="20"/>
          <w:highlight w:val="none"/>
          <w:u w:val="single"/>
        </w:rPr>
        <w:t xml:space="preserve">            </w:t>
      </w:r>
      <w:r>
        <w:rPr>
          <w:rFonts w:hint="eastAsia" w:ascii="宋体" w:hAnsi="宋体" w:cs="宋体"/>
          <w:color w:val="auto"/>
          <w:kern w:val="0"/>
          <w:sz w:val="21"/>
          <w:szCs w:val="20"/>
          <w:highlight w:val="none"/>
        </w:rPr>
        <w:t>（姓 名）以本人名义参加</w:t>
      </w:r>
      <w:r>
        <w:rPr>
          <w:rFonts w:hint="eastAsia" w:ascii="宋体" w:hAnsi="宋体" w:cs="宋体"/>
          <w:color w:val="auto"/>
          <w:kern w:val="0"/>
          <w:sz w:val="21"/>
          <w:szCs w:val="20"/>
          <w:highlight w:val="none"/>
          <w:u w:val="single"/>
        </w:rPr>
        <w:t xml:space="preserve">      </w:t>
      </w:r>
      <w:r>
        <w:rPr>
          <w:rFonts w:hint="eastAsia" w:ascii="宋体" w:hAnsi="宋体" w:cs="宋体"/>
          <w:color w:val="auto"/>
          <w:sz w:val="21"/>
          <w:szCs w:val="20"/>
          <w:highlight w:val="none"/>
          <w:u w:val="single"/>
        </w:rPr>
        <w:t xml:space="preserve">（项目名称及项目编号）        </w:t>
      </w:r>
      <w:r>
        <w:rPr>
          <w:rFonts w:hint="eastAsia" w:ascii="宋体" w:hAnsi="宋体" w:cs="宋体"/>
          <w:color w:val="auto"/>
          <w:sz w:val="21"/>
          <w:szCs w:val="20"/>
          <w:highlight w:val="none"/>
        </w:rPr>
        <w:t>项目的磋商活动，并代表本人全权办理针对上述项目的磋商、签约等具体事务和签署相关文件。</w:t>
      </w:r>
    </w:p>
    <w:p w14:paraId="075F4D08">
      <w:pPr>
        <w:spacing w:line="340" w:lineRule="exact"/>
        <w:ind w:firstLine="420"/>
        <w:rPr>
          <w:rFonts w:ascii="宋体" w:hAnsi="宋体" w:cs="宋体"/>
          <w:color w:val="auto"/>
          <w:sz w:val="21"/>
          <w:szCs w:val="20"/>
          <w:highlight w:val="none"/>
        </w:rPr>
      </w:pPr>
      <w:r>
        <w:rPr>
          <w:rFonts w:hint="eastAsia" w:ascii="宋体" w:hAnsi="宋体" w:cs="宋体"/>
          <w:color w:val="auto"/>
          <w:sz w:val="21"/>
          <w:szCs w:val="20"/>
          <w:highlight w:val="none"/>
        </w:rPr>
        <w:t>本人对被授权人的签字事项负全部责任。</w:t>
      </w:r>
    </w:p>
    <w:p w14:paraId="6E1AD231">
      <w:pPr>
        <w:spacing w:line="340" w:lineRule="exact"/>
        <w:ind w:firstLine="420"/>
        <w:rPr>
          <w:rFonts w:ascii="宋体" w:hAnsi="宋体" w:cs="宋体"/>
          <w:color w:val="auto"/>
          <w:sz w:val="21"/>
          <w:szCs w:val="20"/>
          <w:highlight w:val="none"/>
          <w:u w:val="single"/>
        </w:rPr>
      </w:pPr>
      <w:r>
        <w:rPr>
          <w:rFonts w:hint="eastAsia" w:ascii="宋体" w:hAnsi="宋体" w:cs="宋体"/>
          <w:color w:val="auto"/>
          <w:sz w:val="21"/>
          <w:szCs w:val="20"/>
          <w:highlight w:val="none"/>
        </w:rPr>
        <w:t>授权委托代理期限：从</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 日起至</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年</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 xml:space="preserve">月 </w:t>
      </w:r>
      <w:r>
        <w:rPr>
          <w:rFonts w:hint="eastAsia" w:ascii="宋体" w:hAnsi="宋体" w:cs="宋体"/>
          <w:color w:val="auto"/>
          <w:sz w:val="21"/>
          <w:szCs w:val="20"/>
          <w:highlight w:val="none"/>
          <w:u w:val="single"/>
        </w:rPr>
        <w:t xml:space="preserve">     </w:t>
      </w:r>
      <w:r>
        <w:rPr>
          <w:rFonts w:hint="eastAsia" w:ascii="宋体" w:hAnsi="宋体" w:cs="宋体"/>
          <w:color w:val="auto"/>
          <w:sz w:val="21"/>
          <w:szCs w:val="20"/>
          <w:highlight w:val="none"/>
        </w:rPr>
        <w:t>日止。</w:t>
      </w:r>
    </w:p>
    <w:p w14:paraId="15FE9B0A">
      <w:pPr>
        <w:spacing w:line="340" w:lineRule="exact"/>
        <w:ind w:firstLine="0" w:firstLineChars="0"/>
        <w:rPr>
          <w:rFonts w:ascii="宋体" w:hAnsi="宋体" w:cs="宋体"/>
          <w:color w:val="auto"/>
          <w:sz w:val="21"/>
          <w:szCs w:val="20"/>
          <w:highlight w:val="none"/>
          <w:u w:val="single"/>
        </w:rPr>
      </w:pPr>
      <w:r>
        <w:rPr>
          <w:rFonts w:hint="eastAsia" w:ascii="宋体" w:hAnsi="宋体" w:cs="宋体"/>
          <w:color w:val="auto"/>
          <w:sz w:val="21"/>
          <w:szCs w:val="20"/>
          <w:highlight w:val="none"/>
        </w:rPr>
        <w:t xml:space="preserve">                                                                                             </w:t>
      </w:r>
    </w:p>
    <w:p w14:paraId="638E7E36">
      <w:pPr>
        <w:spacing w:line="340" w:lineRule="exact"/>
        <w:ind w:firstLine="420"/>
        <w:rPr>
          <w:rFonts w:ascii="宋体" w:hAnsi="宋体" w:cs="宋体"/>
          <w:color w:val="auto"/>
          <w:kern w:val="0"/>
          <w:sz w:val="21"/>
          <w:szCs w:val="24"/>
          <w:highlight w:val="none"/>
        </w:rPr>
      </w:pPr>
      <w:r>
        <w:rPr>
          <w:rFonts w:hint="eastAsia" w:ascii="宋体" w:hAnsi="宋体" w:cs="宋体"/>
          <w:color w:val="auto"/>
          <w:kern w:val="0"/>
          <w:sz w:val="21"/>
          <w:szCs w:val="24"/>
          <w:highlight w:val="none"/>
        </w:rPr>
        <w:t xml:space="preserve">代理人无转委托权，特此委托。 </w:t>
      </w:r>
    </w:p>
    <w:p w14:paraId="6C8CC491">
      <w:pPr>
        <w:spacing w:line="240" w:lineRule="auto"/>
        <w:ind w:firstLine="0" w:firstLineChars="0"/>
        <w:rPr>
          <w:rFonts w:ascii="宋体" w:hAnsi="宋体" w:cs="宋体"/>
          <w:color w:val="auto"/>
          <w:sz w:val="21"/>
          <w:szCs w:val="24"/>
          <w:highlight w:val="none"/>
        </w:rPr>
      </w:pPr>
    </w:p>
    <w:p w14:paraId="6F5DDE8B">
      <w:pPr>
        <w:snapToGrid w:val="0"/>
        <w:spacing w:line="34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我已在下面签字，以资证明。</w:t>
      </w:r>
    </w:p>
    <w:p w14:paraId="7F2F5BAD">
      <w:pPr>
        <w:spacing w:line="240" w:lineRule="auto"/>
        <w:ind w:firstLine="0" w:firstLineChars="0"/>
        <w:rPr>
          <w:rFonts w:ascii="宋体" w:hAnsi="宋体" w:cs="宋体"/>
          <w:color w:val="auto"/>
          <w:sz w:val="21"/>
          <w:szCs w:val="24"/>
          <w:highlight w:val="none"/>
        </w:rPr>
      </w:pPr>
    </w:p>
    <w:p w14:paraId="56DCEC50">
      <w:pPr>
        <w:snapToGrid w:val="0"/>
        <w:spacing w:line="34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自然人签字</w:t>
      </w:r>
      <w:r>
        <w:rPr>
          <w:rFonts w:hint="eastAsia" w:hAnsi="宋体" w:cs="宋体"/>
          <w:bCs/>
          <w:color w:val="auto"/>
          <w:sz w:val="21"/>
          <w:szCs w:val="21"/>
          <w:highlight w:val="none"/>
        </w:rPr>
        <w:t>（或电子签名）</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7462ABA0">
      <w:pPr>
        <w:snapToGrid w:val="0"/>
        <w:spacing w:line="340" w:lineRule="exact"/>
        <w:ind w:firstLine="420" w:firstLineChars="0"/>
        <w:rPr>
          <w:rFonts w:ascii="宋体" w:hAnsi="宋体" w:cs="宋体"/>
          <w:color w:val="auto"/>
          <w:sz w:val="21"/>
          <w:szCs w:val="21"/>
          <w:highlight w:val="none"/>
        </w:rPr>
      </w:pPr>
    </w:p>
    <w:p w14:paraId="085F0EEA">
      <w:pPr>
        <w:snapToGrid w:val="0"/>
        <w:spacing w:line="340" w:lineRule="exact"/>
        <w:ind w:firstLine="420" w:firstLineChars="0"/>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41CBEF2A">
      <w:pPr>
        <w:spacing w:line="240" w:lineRule="auto"/>
        <w:ind w:firstLine="0" w:firstLineChars="0"/>
        <w:rPr>
          <w:rFonts w:ascii="宋体" w:hAnsi="宋体" w:cs="宋体"/>
          <w:color w:val="auto"/>
          <w:sz w:val="21"/>
          <w:szCs w:val="24"/>
          <w:highlight w:val="none"/>
        </w:rPr>
      </w:pPr>
    </w:p>
    <w:p w14:paraId="47A2F506">
      <w:pPr>
        <w:spacing w:line="400" w:lineRule="exact"/>
        <w:ind w:firstLine="602" w:firstLineChars="250"/>
        <w:rPr>
          <w:rFonts w:ascii="宋体" w:hAnsi="宋体" w:cs="宋体"/>
          <w:b/>
          <w:color w:val="auto"/>
          <w:szCs w:val="24"/>
          <w:highlight w:val="none"/>
        </w:rPr>
      </w:pPr>
      <w:r>
        <w:rPr>
          <w:rFonts w:hint="eastAsia" w:ascii="宋体" w:hAnsi="宋体" w:cs="宋体"/>
          <w:b/>
          <w:color w:val="auto"/>
          <w:szCs w:val="24"/>
          <w:highlight w:val="none"/>
        </w:rPr>
        <w:t>附：委托代理人身份证正反面复印件以及由社保经办机构出具的自然人本人及委托代理人所缴纳的社保证明复印件（委托代理时必须提供）。</w:t>
      </w:r>
    </w:p>
    <w:p w14:paraId="519ECE0E">
      <w:pPr>
        <w:spacing w:line="240" w:lineRule="auto"/>
        <w:ind w:firstLine="0" w:firstLineChars="0"/>
        <w:rPr>
          <w:rFonts w:ascii="宋体" w:hAnsi="宋体" w:cs="宋体"/>
          <w:color w:val="auto"/>
          <w:kern w:val="0"/>
          <w:sz w:val="21"/>
          <w:szCs w:val="24"/>
          <w:highlight w:val="none"/>
        </w:rPr>
      </w:pPr>
    </w:p>
    <w:p w14:paraId="5453D7FC">
      <w:pPr>
        <w:spacing w:line="240" w:lineRule="auto"/>
        <w:ind w:firstLine="0" w:firstLineChars="0"/>
        <w:rPr>
          <w:rFonts w:ascii="宋体" w:hAnsi="宋体" w:cs="宋体"/>
          <w:b/>
          <w:color w:val="auto"/>
          <w:kern w:val="0"/>
          <w:sz w:val="32"/>
          <w:szCs w:val="32"/>
          <w:highlight w:val="none"/>
        </w:rPr>
      </w:pPr>
    </w:p>
    <w:p w14:paraId="2F91C3C7">
      <w:pPr>
        <w:spacing w:line="240" w:lineRule="auto"/>
        <w:ind w:firstLine="0" w:firstLineChars="0"/>
        <w:rPr>
          <w:rFonts w:ascii="宋体" w:hAnsi="宋体" w:cs="宋体"/>
          <w:b/>
          <w:color w:val="auto"/>
          <w:kern w:val="0"/>
          <w:sz w:val="32"/>
          <w:szCs w:val="32"/>
          <w:highlight w:val="none"/>
        </w:rPr>
      </w:pPr>
    </w:p>
    <w:p w14:paraId="06106BFC">
      <w:pPr>
        <w:spacing w:line="240" w:lineRule="auto"/>
        <w:ind w:firstLine="0" w:firstLineChars="0"/>
        <w:rPr>
          <w:rFonts w:ascii="宋体" w:hAnsi="宋体" w:cs="宋体"/>
          <w:b/>
          <w:color w:val="auto"/>
          <w:sz w:val="32"/>
          <w:szCs w:val="20"/>
          <w:highlight w:val="none"/>
        </w:rPr>
      </w:pPr>
      <w:r>
        <w:rPr>
          <w:rFonts w:hint="eastAsia" w:ascii="宋体" w:hAnsi="宋体" w:cs="宋体"/>
          <w:b/>
          <w:color w:val="auto"/>
          <w:sz w:val="28"/>
          <w:szCs w:val="28"/>
          <w:highlight w:val="none"/>
        </w:rPr>
        <w:t>4.供应商的法人或者其他组织营业执照等证明文件复印件（必须提供，自然人除外）</w:t>
      </w:r>
    </w:p>
    <w:p w14:paraId="3F0B48FC">
      <w:pPr>
        <w:tabs>
          <w:tab w:val="left" w:pos="1305"/>
        </w:tabs>
        <w:spacing w:line="380" w:lineRule="exact"/>
        <w:ind w:firstLine="422"/>
        <w:rPr>
          <w:rFonts w:ascii="宋体" w:hAnsi="宋体"/>
          <w:color w:val="auto"/>
          <w:szCs w:val="21"/>
          <w:highlight w:val="none"/>
        </w:rPr>
      </w:pPr>
      <w:r>
        <w:rPr>
          <w:rFonts w:hint="eastAsia" w:ascii="宋体" w:hAnsi="宋体" w:cs="宋体"/>
          <w:b/>
          <w:color w:val="auto"/>
          <w:sz w:val="21"/>
          <w:szCs w:val="21"/>
          <w:highlight w:val="none"/>
        </w:rPr>
        <w:t xml:space="preserve">注：①法人包括企业法人、机关法人、事业单位法人和社会团体法人；其他组织主要包括合伙企业、非企业专业服务机构、个体工商户、农村承包经营户。②如供应商为企业（包括合伙企业），应提供市场监督管理部门或行政审批部门注册的有效“企业法人营业执照”或“营业执照”；供应商为事业单位，应提供有效的“事业单位法人证书”；供应商为非企业专业服务机构的，应提供执业许可证等证明文件；供应商为个体工商户，应提供有效的“个体工商户营业执照”。 </w:t>
      </w:r>
    </w:p>
    <w:p w14:paraId="2EFBCC5B">
      <w:pPr>
        <w:spacing w:line="240" w:lineRule="auto"/>
        <w:ind w:firstLine="0" w:firstLineChars="0"/>
        <w:rPr>
          <w:rFonts w:ascii="宋体" w:hAnsi="宋体" w:cs="宋体"/>
          <w:b/>
          <w:color w:val="auto"/>
          <w:sz w:val="28"/>
          <w:szCs w:val="28"/>
          <w:highlight w:val="none"/>
        </w:rPr>
      </w:pPr>
    </w:p>
    <w:p w14:paraId="0CDB8C9D">
      <w:pPr>
        <w:spacing w:line="240" w:lineRule="auto"/>
        <w:ind w:firstLine="0" w:firstLineChars="0"/>
        <w:rPr>
          <w:rFonts w:ascii="宋体" w:hAnsi="宋体" w:cs="宋体"/>
          <w:b/>
          <w:color w:val="auto"/>
          <w:sz w:val="28"/>
          <w:szCs w:val="28"/>
          <w:highlight w:val="none"/>
        </w:rPr>
      </w:pPr>
    </w:p>
    <w:p w14:paraId="5DAE166F">
      <w:pPr>
        <w:spacing w:line="240" w:lineRule="auto"/>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rPr>
        <w:t>5.供应商2024年度或2025年度内的财务状况报告或财务报表（</w:t>
      </w:r>
      <w:r>
        <w:rPr>
          <w:rFonts w:hint="eastAsia" w:ascii="宋体" w:hAnsi="宋体" w:cs="宋体"/>
          <w:b/>
          <w:color w:val="auto"/>
          <w:sz w:val="28"/>
          <w:szCs w:val="28"/>
          <w:highlight w:val="none"/>
          <w:lang w:eastAsia="zh-CN"/>
        </w:rPr>
        <w:t>或2026年以来银行出具</w:t>
      </w:r>
      <w:r>
        <w:rPr>
          <w:rFonts w:hint="eastAsia" w:ascii="宋体" w:hAnsi="宋体" w:cs="宋体"/>
          <w:b/>
          <w:color w:val="auto"/>
          <w:sz w:val="28"/>
          <w:szCs w:val="28"/>
          <w:highlight w:val="none"/>
        </w:rPr>
        <w:t>的资信证明）复印件（必须提供）</w:t>
      </w:r>
    </w:p>
    <w:p w14:paraId="7A9F9163">
      <w:pPr>
        <w:spacing w:line="240" w:lineRule="auto"/>
        <w:ind w:firstLine="0" w:firstLineChars="0"/>
        <w:rPr>
          <w:rFonts w:ascii="宋体" w:hAnsi="宋体" w:cs="宋体"/>
          <w:b/>
          <w:color w:val="auto"/>
          <w:sz w:val="28"/>
          <w:szCs w:val="28"/>
          <w:highlight w:val="none"/>
        </w:rPr>
      </w:pPr>
    </w:p>
    <w:p w14:paraId="569986D6">
      <w:pPr>
        <w:spacing w:line="340" w:lineRule="exact"/>
        <w:ind w:firstLine="0" w:firstLineChars="0"/>
        <w:rPr>
          <w:rFonts w:ascii="宋体" w:hAnsi="宋体" w:cs="宋体"/>
          <w:b/>
          <w:color w:val="auto"/>
          <w:kern w:val="0"/>
          <w:sz w:val="28"/>
          <w:szCs w:val="28"/>
          <w:highlight w:val="none"/>
        </w:rPr>
      </w:pPr>
    </w:p>
    <w:p w14:paraId="5AD6B3F4">
      <w:pPr>
        <w:spacing w:line="340" w:lineRule="exact"/>
        <w:ind w:firstLine="0" w:firstLineChars="0"/>
        <w:rPr>
          <w:rFonts w:ascii="宋体" w:hAnsi="宋体" w:cs="宋体"/>
          <w:b/>
          <w:color w:val="auto"/>
          <w:kern w:val="0"/>
          <w:sz w:val="28"/>
          <w:szCs w:val="28"/>
          <w:highlight w:val="none"/>
        </w:rPr>
      </w:pPr>
    </w:p>
    <w:p w14:paraId="2A24CFCE">
      <w:pPr>
        <w:spacing w:line="340" w:lineRule="exact"/>
        <w:ind w:firstLine="0" w:firstLineChars="0"/>
        <w:rPr>
          <w:rFonts w:ascii="宋体" w:hAnsi="宋体" w:cs="宋体"/>
          <w:b/>
          <w:color w:val="auto"/>
          <w:kern w:val="0"/>
          <w:sz w:val="28"/>
          <w:szCs w:val="28"/>
          <w:highlight w:val="none"/>
        </w:rPr>
      </w:pPr>
    </w:p>
    <w:p w14:paraId="79C28D46">
      <w:pPr>
        <w:spacing w:line="340" w:lineRule="exact"/>
        <w:ind w:firstLine="0" w:firstLineChars="0"/>
        <w:rPr>
          <w:rFonts w:ascii="宋体" w:hAnsi="宋体" w:cs="宋体"/>
          <w:b/>
          <w:color w:val="auto"/>
          <w:kern w:val="0"/>
          <w:sz w:val="28"/>
          <w:szCs w:val="28"/>
          <w:highlight w:val="none"/>
        </w:rPr>
      </w:pPr>
    </w:p>
    <w:p w14:paraId="6FAD8425">
      <w:pPr>
        <w:spacing w:line="340" w:lineRule="exact"/>
        <w:ind w:firstLine="0" w:firstLineChars="0"/>
        <w:rPr>
          <w:rFonts w:hint="eastAsia" w:ascii="宋体" w:hAnsi="宋体" w:cs="宋体"/>
          <w:b/>
          <w:color w:val="auto"/>
          <w:kern w:val="0"/>
          <w:sz w:val="28"/>
          <w:szCs w:val="28"/>
          <w:highlight w:val="none"/>
        </w:rPr>
      </w:pPr>
    </w:p>
    <w:p w14:paraId="37B2BD60">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6.供应商依法缴纳税收的相关材料（必须提供）</w:t>
      </w:r>
    </w:p>
    <w:p w14:paraId="5F17EAF5">
      <w:pPr>
        <w:tabs>
          <w:tab w:val="left" w:pos="1305"/>
        </w:tabs>
        <w:spacing w:line="380" w:lineRule="exact"/>
        <w:ind w:firstLine="422"/>
        <w:rPr>
          <w:rFonts w:ascii="宋体" w:hAnsi="宋体" w:cs="宋体"/>
          <w:b/>
          <w:color w:val="auto"/>
          <w:sz w:val="21"/>
          <w:szCs w:val="21"/>
          <w:highlight w:val="none"/>
        </w:rPr>
      </w:pPr>
    </w:p>
    <w:p w14:paraId="339DA61A">
      <w:pPr>
        <w:tabs>
          <w:tab w:val="left" w:pos="1305"/>
        </w:tabs>
        <w:spacing w:line="38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注：供应商必须提供</w:t>
      </w:r>
      <w:r>
        <w:rPr>
          <w:rFonts w:hint="eastAsia" w:ascii="宋体" w:hAnsi="宋体" w:cs="宋体"/>
          <w:b/>
          <w:color w:val="auto"/>
          <w:sz w:val="21"/>
          <w:szCs w:val="21"/>
          <w:highlight w:val="none"/>
          <w:lang w:eastAsia="zh-CN"/>
        </w:rPr>
        <w:t>2026年1月以来任意1个月的依法缴纳税收的</w:t>
      </w:r>
      <w:r>
        <w:rPr>
          <w:rFonts w:hint="eastAsia" w:ascii="宋体" w:hAnsi="宋体" w:cs="宋体"/>
          <w:b/>
          <w:color w:val="auto"/>
          <w:sz w:val="21"/>
          <w:szCs w:val="21"/>
          <w:highlight w:val="none"/>
        </w:rPr>
        <w:t>证明材料复印件或税务机关出具的相关证明材料复印件；依法免税的供应商，必须提供符合免税条件的证明材料。从成立之日起到响应文件提交截止时间止不足要求月数的，则无需提交。</w:t>
      </w:r>
    </w:p>
    <w:p w14:paraId="41F9F8E7">
      <w:pPr>
        <w:spacing w:line="340" w:lineRule="exact"/>
        <w:ind w:firstLine="0" w:firstLineChars="0"/>
        <w:rPr>
          <w:rFonts w:ascii="宋体" w:hAnsi="宋体" w:cs="宋体"/>
          <w:b/>
          <w:color w:val="auto"/>
          <w:kern w:val="0"/>
          <w:sz w:val="28"/>
          <w:szCs w:val="28"/>
          <w:highlight w:val="none"/>
        </w:rPr>
      </w:pPr>
    </w:p>
    <w:p w14:paraId="2DCE9E5F">
      <w:pPr>
        <w:spacing w:line="340" w:lineRule="exact"/>
        <w:ind w:firstLine="0" w:firstLineChars="0"/>
        <w:rPr>
          <w:rFonts w:ascii="宋体" w:hAnsi="宋体" w:cs="宋体"/>
          <w:b/>
          <w:color w:val="auto"/>
          <w:kern w:val="0"/>
          <w:sz w:val="28"/>
          <w:szCs w:val="28"/>
          <w:highlight w:val="none"/>
        </w:rPr>
      </w:pPr>
    </w:p>
    <w:p w14:paraId="6A9E5DED">
      <w:pPr>
        <w:spacing w:line="340" w:lineRule="exact"/>
        <w:ind w:firstLine="0" w:firstLineChars="0"/>
        <w:rPr>
          <w:rFonts w:ascii="宋体" w:hAnsi="宋体" w:cs="宋体"/>
          <w:b/>
          <w:color w:val="auto"/>
          <w:kern w:val="0"/>
          <w:sz w:val="28"/>
          <w:szCs w:val="28"/>
          <w:highlight w:val="none"/>
        </w:rPr>
      </w:pPr>
    </w:p>
    <w:p w14:paraId="58864EDF">
      <w:pPr>
        <w:spacing w:line="340" w:lineRule="exact"/>
        <w:ind w:firstLine="0" w:firstLineChars="0"/>
        <w:rPr>
          <w:rFonts w:ascii="宋体" w:hAnsi="宋体" w:cs="宋体"/>
          <w:b/>
          <w:color w:val="auto"/>
          <w:kern w:val="0"/>
          <w:sz w:val="28"/>
          <w:szCs w:val="28"/>
          <w:highlight w:val="none"/>
        </w:rPr>
      </w:pPr>
    </w:p>
    <w:p w14:paraId="338CB1EE">
      <w:pPr>
        <w:spacing w:line="340" w:lineRule="exact"/>
        <w:ind w:firstLine="0" w:firstLineChars="0"/>
        <w:rPr>
          <w:rFonts w:ascii="宋体" w:hAnsi="宋体" w:cs="宋体"/>
          <w:b/>
          <w:color w:val="auto"/>
          <w:kern w:val="0"/>
          <w:sz w:val="28"/>
          <w:szCs w:val="28"/>
          <w:highlight w:val="none"/>
        </w:rPr>
      </w:pPr>
    </w:p>
    <w:p w14:paraId="3792C709">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7.供应商依法缴纳社会保障资金的相关材料（必须提供）　</w:t>
      </w:r>
    </w:p>
    <w:p w14:paraId="14EA7A5D">
      <w:pPr>
        <w:tabs>
          <w:tab w:val="left" w:pos="1305"/>
        </w:tabs>
        <w:spacing w:line="380" w:lineRule="exact"/>
        <w:ind w:firstLine="422"/>
        <w:rPr>
          <w:rFonts w:ascii="宋体" w:hAnsi="宋体" w:cs="宋体"/>
          <w:b/>
          <w:color w:val="auto"/>
          <w:sz w:val="21"/>
          <w:szCs w:val="21"/>
          <w:highlight w:val="none"/>
        </w:rPr>
      </w:pPr>
    </w:p>
    <w:p w14:paraId="02651050">
      <w:pPr>
        <w:tabs>
          <w:tab w:val="left" w:pos="1305"/>
        </w:tabs>
        <w:spacing w:line="380" w:lineRule="exact"/>
        <w:ind w:firstLine="422"/>
        <w:rPr>
          <w:rFonts w:ascii="宋体" w:hAnsi="宋体" w:cs="宋体"/>
          <w:b/>
          <w:color w:val="auto"/>
          <w:sz w:val="21"/>
          <w:szCs w:val="21"/>
          <w:highlight w:val="none"/>
        </w:rPr>
      </w:pPr>
      <w:r>
        <w:rPr>
          <w:rFonts w:hint="eastAsia" w:ascii="宋体" w:hAnsi="宋体" w:cs="宋体"/>
          <w:b/>
          <w:color w:val="auto"/>
          <w:sz w:val="21"/>
          <w:szCs w:val="21"/>
          <w:highlight w:val="none"/>
        </w:rPr>
        <w:t>注：</w:t>
      </w:r>
      <w:r>
        <w:rPr>
          <w:rFonts w:hint="eastAsia" w:ascii="宋体" w:hAnsi="宋体" w:cs="宋体"/>
          <w:b/>
          <w:color w:val="auto"/>
          <w:sz w:val="21"/>
          <w:szCs w:val="21"/>
          <w:highlight w:val="none"/>
          <w:lang w:eastAsia="zh-CN"/>
        </w:rPr>
        <w:t>供应商必须提供2026年1月以来任意1个月的依法缴纳社会保障资金的</w:t>
      </w:r>
      <w:r>
        <w:rPr>
          <w:rFonts w:hint="eastAsia" w:ascii="宋体" w:hAnsi="宋体" w:cs="宋体"/>
          <w:b/>
          <w:color w:val="auto"/>
          <w:sz w:val="21"/>
          <w:szCs w:val="21"/>
          <w:highlight w:val="none"/>
        </w:rPr>
        <w:t>缴费证明材料（如：专用收据、社会保险缴纳清单或者社保部门的证明）复印件；依法不需要缴纳社会保障资金的供应商，必须提供相应文件证明不需要缴纳社会保障资金。从成立之日起到响应文件提交截止时间止不足要求月数的，则无需提交。</w:t>
      </w:r>
    </w:p>
    <w:p w14:paraId="7A2F8E52">
      <w:pPr>
        <w:spacing w:line="240" w:lineRule="auto"/>
        <w:ind w:firstLine="0" w:firstLineChars="0"/>
        <w:rPr>
          <w:rFonts w:ascii="宋体" w:hAnsi="宋体" w:cs="宋体"/>
          <w:b/>
          <w:color w:val="auto"/>
          <w:sz w:val="28"/>
          <w:szCs w:val="28"/>
          <w:highlight w:val="none"/>
        </w:rPr>
      </w:pPr>
    </w:p>
    <w:p w14:paraId="0D73E804">
      <w:pPr>
        <w:spacing w:line="240" w:lineRule="auto"/>
        <w:ind w:firstLine="0" w:firstLineChars="0"/>
        <w:rPr>
          <w:rFonts w:ascii="宋体" w:hAnsi="宋体" w:cs="宋体"/>
          <w:b/>
          <w:color w:val="auto"/>
          <w:sz w:val="28"/>
          <w:szCs w:val="28"/>
          <w:highlight w:val="none"/>
        </w:rPr>
      </w:pPr>
    </w:p>
    <w:p w14:paraId="32988E30">
      <w:pPr>
        <w:spacing w:line="340" w:lineRule="exact"/>
        <w:ind w:firstLine="0" w:firstLineChars="0"/>
        <w:rPr>
          <w:rFonts w:ascii="宋体" w:hAnsi="宋体" w:cs="宋体"/>
          <w:b/>
          <w:color w:val="auto"/>
          <w:kern w:val="0"/>
          <w:sz w:val="28"/>
          <w:szCs w:val="28"/>
          <w:highlight w:val="none"/>
        </w:rPr>
      </w:pPr>
    </w:p>
    <w:p w14:paraId="21938BC6">
      <w:pPr>
        <w:spacing w:line="340" w:lineRule="exact"/>
        <w:ind w:firstLine="0" w:firstLineChars="0"/>
        <w:rPr>
          <w:rFonts w:ascii="宋体" w:hAnsi="宋体" w:cs="宋体"/>
          <w:b/>
          <w:color w:val="auto"/>
          <w:kern w:val="0"/>
          <w:sz w:val="28"/>
          <w:szCs w:val="28"/>
          <w:highlight w:val="none"/>
        </w:rPr>
      </w:pPr>
    </w:p>
    <w:p w14:paraId="3465F795">
      <w:pPr>
        <w:spacing w:line="340" w:lineRule="exact"/>
        <w:ind w:firstLine="0" w:firstLineChars="0"/>
        <w:rPr>
          <w:rFonts w:ascii="宋体" w:hAnsi="宋体" w:cs="宋体"/>
          <w:b/>
          <w:color w:val="auto"/>
          <w:kern w:val="0"/>
          <w:sz w:val="28"/>
          <w:szCs w:val="28"/>
          <w:highlight w:val="none"/>
        </w:rPr>
      </w:pPr>
    </w:p>
    <w:p w14:paraId="46D7E200">
      <w:pPr>
        <w:spacing w:line="340" w:lineRule="exact"/>
        <w:ind w:firstLine="0" w:firstLineChars="0"/>
        <w:rPr>
          <w:rFonts w:ascii="宋体" w:hAnsi="宋体" w:cs="宋体"/>
          <w:b/>
          <w:color w:val="auto"/>
          <w:kern w:val="0"/>
          <w:sz w:val="28"/>
          <w:szCs w:val="28"/>
          <w:highlight w:val="none"/>
        </w:rPr>
      </w:pPr>
    </w:p>
    <w:p w14:paraId="6305EFCB">
      <w:pPr>
        <w:spacing w:line="340" w:lineRule="exact"/>
        <w:ind w:firstLine="0" w:firstLineChars="0"/>
        <w:rPr>
          <w:rFonts w:ascii="宋体" w:hAnsi="宋体" w:cs="宋体"/>
          <w:b/>
          <w:color w:val="auto"/>
          <w:kern w:val="0"/>
          <w:sz w:val="28"/>
          <w:szCs w:val="28"/>
          <w:highlight w:val="none"/>
        </w:rPr>
      </w:pPr>
    </w:p>
    <w:p w14:paraId="75CD17C2">
      <w:pPr>
        <w:spacing w:line="340" w:lineRule="exact"/>
        <w:ind w:firstLine="0" w:firstLineChars="0"/>
        <w:rPr>
          <w:rFonts w:ascii="宋体" w:hAnsi="宋体" w:cs="宋体"/>
          <w:b/>
          <w:color w:val="auto"/>
          <w:kern w:val="0"/>
          <w:sz w:val="28"/>
          <w:szCs w:val="28"/>
          <w:highlight w:val="none"/>
        </w:rPr>
      </w:pPr>
    </w:p>
    <w:p w14:paraId="58156596">
      <w:pPr>
        <w:spacing w:line="340" w:lineRule="exact"/>
        <w:ind w:firstLine="0" w:firstLineChars="0"/>
        <w:rPr>
          <w:rFonts w:ascii="宋体" w:hAnsi="宋体" w:cs="宋体"/>
          <w:b/>
          <w:color w:val="auto"/>
          <w:kern w:val="0"/>
          <w:sz w:val="28"/>
          <w:szCs w:val="28"/>
          <w:highlight w:val="none"/>
        </w:rPr>
      </w:pPr>
    </w:p>
    <w:p w14:paraId="47E70BED">
      <w:pPr>
        <w:spacing w:line="340" w:lineRule="exact"/>
        <w:ind w:firstLine="0" w:firstLineChars="0"/>
        <w:rPr>
          <w:rFonts w:ascii="宋体" w:hAnsi="宋体" w:cs="宋体"/>
          <w:b/>
          <w:color w:val="auto"/>
          <w:kern w:val="0"/>
          <w:sz w:val="28"/>
          <w:szCs w:val="28"/>
          <w:highlight w:val="none"/>
        </w:rPr>
      </w:pPr>
    </w:p>
    <w:p w14:paraId="05C1542D">
      <w:pPr>
        <w:spacing w:line="340" w:lineRule="exact"/>
        <w:ind w:firstLine="0" w:firstLineChars="0"/>
        <w:rPr>
          <w:rFonts w:ascii="宋体" w:hAnsi="宋体" w:cs="宋体"/>
          <w:b/>
          <w:color w:val="auto"/>
          <w:kern w:val="0"/>
          <w:sz w:val="28"/>
          <w:szCs w:val="28"/>
          <w:highlight w:val="none"/>
        </w:rPr>
      </w:pPr>
    </w:p>
    <w:p w14:paraId="64C6E3FD">
      <w:pPr>
        <w:spacing w:line="340" w:lineRule="exact"/>
        <w:ind w:firstLine="0" w:firstLineChars="0"/>
        <w:rPr>
          <w:rFonts w:ascii="宋体" w:hAnsi="宋体" w:cs="宋体"/>
          <w:b/>
          <w:color w:val="auto"/>
          <w:kern w:val="0"/>
          <w:sz w:val="28"/>
          <w:szCs w:val="28"/>
          <w:highlight w:val="none"/>
        </w:rPr>
      </w:pPr>
    </w:p>
    <w:p w14:paraId="3D25501B">
      <w:pPr>
        <w:spacing w:line="340" w:lineRule="exact"/>
        <w:ind w:firstLine="0" w:firstLineChars="0"/>
        <w:rPr>
          <w:rFonts w:ascii="宋体" w:hAnsi="宋体" w:cs="宋体"/>
          <w:b/>
          <w:color w:val="auto"/>
          <w:kern w:val="0"/>
          <w:sz w:val="28"/>
          <w:szCs w:val="28"/>
          <w:highlight w:val="none"/>
        </w:rPr>
      </w:pPr>
    </w:p>
    <w:p w14:paraId="5B7EE490">
      <w:pPr>
        <w:spacing w:line="340" w:lineRule="exact"/>
        <w:ind w:firstLine="0" w:firstLineChars="0"/>
        <w:rPr>
          <w:rFonts w:ascii="宋体" w:hAnsi="宋体" w:cs="宋体"/>
          <w:b/>
          <w:color w:val="auto"/>
          <w:kern w:val="0"/>
          <w:sz w:val="28"/>
          <w:szCs w:val="28"/>
          <w:highlight w:val="none"/>
        </w:rPr>
      </w:pPr>
    </w:p>
    <w:p w14:paraId="2E135077">
      <w:pPr>
        <w:spacing w:line="340" w:lineRule="exact"/>
        <w:ind w:firstLine="0" w:firstLineChars="0"/>
        <w:rPr>
          <w:rFonts w:ascii="宋体" w:hAnsi="宋体" w:cs="宋体"/>
          <w:b/>
          <w:color w:val="auto"/>
          <w:kern w:val="0"/>
          <w:sz w:val="28"/>
          <w:szCs w:val="28"/>
          <w:highlight w:val="none"/>
        </w:rPr>
      </w:pPr>
    </w:p>
    <w:p w14:paraId="3602AB24">
      <w:pPr>
        <w:spacing w:line="340" w:lineRule="exact"/>
        <w:ind w:firstLine="0" w:firstLineChars="0"/>
        <w:rPr>
          <w:rFonts w:ascii="宋体" w:hAnsi="宋体" w:cs="宋体"/>
          <w:b/>
          <w:color w:val="auto"/>
          <w:kern w:val="0"/>
          <w:sz w:val="28"/>
          <w:szCs w:val="28"/>
          <w:highlight w:val="none"/>
        </w:rPr>
      </w:pPr>
    </w:p>
    <w:p w14:paraId="1F6C499D">
      <w:pPr>
        <w:spacing w:line="340" w:lineRule="exact"/>
        <w:ind w:firstLine="0" w:firstLineChars="0"/>
        <w:rPr>
          <w:rFonts w:ascii="宋体" w:hAnsi="宋体" w:cs="宋体"/>
          <w:b/>
          <w:color w:val="auto"/>
          <w:kern w:val="0"/>
          <w:sz w:val="28"/>
          <w:szCs w:val="28"/>
          <w:highlight w:val="none"/>
        </w:rPr>
      </w:pPr>
    </w:p>
    <w:p w14:paraId="1850D518">
      <w:pPr>
        <w:spacing w:line="340" w:lineRule="exact"/>
        <w:ind w:firstLine="0" w:firstLineChars="0"/>
        <w:rPr>
          <w:rFonts w:ascii="宋体" w:hAnsi="宋体" w:cs="宋体"/>
          <w:b/>
          <w:color w:val="auto"/>
          <w:kern w:val="0"/>
          <w:sz w:val="28"/>
          <w:szCs w:val="28"/>
          <w:highlight w:val="none"/>
        </w:rPr>
      </w:pPr>
    </w:p>
    <w:p w14:paraId="700BB103">
      <w:pPr>
        <w:spacing w:line="340" w:lineRule="exact"/>
        <w:ind w:firstLine="0" w:firstLineChars="0"/>
        <w:rPr>
          <w:rFonts w:ascii="宋体" w:hAnsi="宋体" w:cs="宋体"/>
          <w:b/>
          <w:color w:val="auto"/>
          <w:kern w:val="0"/>
          <w:sz w:val="28"/>
          <w:szCs w:val="28"/>
          <w:highlight w:val="none"/>
        </w:rPr>
      </w:pPr>
    </w:p>
    <w:p w14:paraId="0B92C23E">
      <w:pPr>
        <w:spacing w:line="340" w:lineRule="exact"/>
        <w:ind w:firstLine="0" w:firstLineChars="0"/>
        <w:rPr>
          <w:rFonts w:ascii="宋体" w:hAnsi="宋体" w:cs="宋体"/>
          <w:b/>
          <w:color w:val="auto"/>
          <w:kern w:val="0"/>
          <w:sz w:val="28"/>
          <w:szCs w:val="28"/>
          <w:highlight w:val="none"/>
        </w:rPr>
      </w:pPr>
    </w:p>
    <w:p w14:paraId="7D43949A">
      <w:pPr>
        <w:spacing w:line="340" w:lineRule="exact"/>
        <w:ind w:firstLine="0" w:firstLineChars="0"/>
        <w:rPr>
          <w:rFonts w:ascii="宋体" w:hAnsi="宋体" w:cs="宋体"/>
          <w:b/>
          <w:color w:val="auto"/>
          <w:kern w:val="0"/>
          <w:sz w:val="28"/>
          <w:szCs w:val="28"/>
          <w:highlight w:val="none"/>
        </w:rPr>
      </w:pPr>
    </w:p>
    <w:p w14:paraId="059A6ED8">
      <w:pPr>
        <w:spacing w:line="340" w:lineRule="exact"/>
        <w:ind w:firstLine="0" w:firstLineChars="0"/>
        <w:rPr>
          <w:rFonts w:ascii="宋体" w:hAnsi="宋体" w:cs="宋体"/>
          <w:b/>
          <w:color w:val="auto"/>
          <w:kern w:val="0"/>
          <w:sz w:val="28"/>
          <w:szCs w:val="28"/>
          <w:highlight w:val="none"/>
        </w:rPr>
      </w:pPr>
    </w:p>
    <w:p w14:paraId="392B3BDD">
      <w:pPr>
        <w:spacing w:line="340" w:lineRule="exact"/>
        <w:ind w:firstLine="0" w:firstLineChars="0"/>
        <w:rPr>
          <w:rFonts w:ascii="宋体" w:hAnsi="宋体" w:cs="宋体"/>
          <w:b/>
          <w:color w:val="auto"/>
          <w:kern w:val="0"/>
          <w:sz w:val="28"/>
          <w:szCs w:val="28"/>
          <w:highlight w:val="none"/>
        </w:rPr>
      </w:pPr>
    </w:p>
    <w:p w14:paraId="7C1D2439">
      <w:pPr>
        <w:spacing w:line="340" w:lineRule="exact"/>
        <w:ind w:firstLine="0" w:firstLineChars="0"/>
        <w:rPr>
          <w:rFonts w:ascii="宋体" w:hAnsi="宋体" w:cs="宋体"/>
          <w:b/>
          <w:color w:val="auto"/>
          <w:kern w:val="0"/>
          <w:sz w:val="28"/>
          <w:szCs w:val="28"/>
          <w:highlight w:val="none"/>
        </w:rPr>
      </w:pPr>
    </w:p>
    <w:p w14:paraId="0503A8BB">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8.供应商参加政府采购活动前3年内在经营活动中没有重大违法记录及有关信用信息的书面声明或信用信息报告（必须提供）</w:t>
      </w:r>
    </w:p>
    <w:p w14:paraId="786CB185">
      <w:pPr>
        <w:spacing w:line="400" w:lineRule="exact"/>
        <w:ind w:left="480" w:leftChars="200" w:firstLine="157" w:firstLineChars="49"/>
        <w:rPr>
          <w:rFonts w:ascii="宋体" w:hAnsi="宋体" w:cs="宋体"/>
          <w:b/>
          <w:color w:val="auto"/>
          <w:kern w:val="0"/>
          <w:sz w:val="32"/>
          <w:szCs w:val="32"/>
          <w:highlight w:val="none"/>
        </w:rPr>
      </w:pPr>
    </w:p>
    <w:p w14:paraId="7CE3463B">
      <w:pPr>
        <w:spacing w:line="400" w:lineRule="exact"/>
        <w:ind w:left="480" w:leftChars="200" w:firstLine="157" w:firstLineChars="49"/>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p>
    <w:p w14:paraId="360A3CA5">
      <w:pPr>
        <w:spacing w:line="400" w:lineRule="exact"/>
        <w:ind w:firstLine="0" w:firstLineChars="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声   明（格式）</w:t>
      </w:r>
    </w:p>
    <w:p w14:paraId="41C55F7B">
      <w:pPr>
        <w:snapToGrid w:val="0"/>
        <w:spacing w:line="400" w:lineRule="exact"/>
        <w:ind w:firstLine="0" w:firstLineChars="0"/>
        <w:rPr>
          <w:rFonts w:ascii="宋体" w:hAnsi="宋体" w:cs="宋体"/>
          <w:color w:val="auto"/>
          <w:kern w:val="0"/>
          <w:sz w:val="21"/>
          <w:szCs w:val="24"/>
          <w:highlight w:val="none"/>
        </w:rPr>
      </w:pPr>
      <w:r>
        <w:rPr>
          <w:rFonts w:hint="eastAsia" w:ascii="宋体" w:hAnsi="宋体" w:cs="宋体"/>
          <w:b/>
          <w:color w:val="auto"/>
          <w:kern w:val="0"/>
          <w:sz w:val="21"/>
          <w:szCs w:val="21"/>
          <w:highlight w:val="none"/>
        </w:rPr>
        <w:t>致</w:t>
      </w:r>
      <w:r>
        <w:rPr>
          <w:rFonts w:hint="eastAsia" w:ascii="宋体" w:hAnsi="宋体" w:cs="宋体"/>
          <w:color w:val="auto"/>
          <w:kern w:val="0"/>
          <w:sz w:val="21"/>
          <w:szCs w:val="21"/>
          <w:highlight w:val="none"/>
        </w:rPr>
        <w:t>：</w:t>
      </w:r>
      <w:r>
        <w:rPr>
          <w:rFonts w:hint="eastAsia" w:ascii="宋体" w:hAnsi="宋体" w:cs="宋体"/>
          <w:color w:val="auto"/>
          <w:kern w:val="0"/>
          <w:sz w:val="21"/>
          <w:szCs w:val="24"/>
          <w:highlight w:val="none"/>
          <w:u w:val="single"/>
        </w:rPr>
        <w:t>云之龙咨询集团有限公司</w:t>
      </w:r>
    </w:p>
    <w:p w14:paraId="4BECCDD8">
      <w:pPr>
        <w:spacing w:line="240" w:lineRule="auto"/>
        <w:ind w:firstLine="0" w:firstLineChars="0"/>
        <w:rPr>
          <w:rFonts w:ascii="宋体" w:hAnsi="宋体" w:cs="宋体"/>
          <w:color w:val="auto"/>
          <w:kern w:val="0"/>
          <w:sz w:val="21"/>
          <w:szCs w:val="24"/>
          <w:highlight w:val="none"/>
        </w:rPr>
      </w:pPr>
    </w:p>
    <w:p w14:paraId="56A1C157">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168319B3">
      <w:pPr>
        <w:spacing w:line="400" w:lineRule="exact"/>
        <w:ind w:firstLine="420"/>
        <w:rPr>
          <w:rFonts w:ascii="宋体" w:hAnsi="宋体" w:cs="宋体"/>
          <w:color w:val="auto"/>
          <w:kern w:val="0"/>
          <w:sz w:val="21"/>
          <w:szCs w:val="20"/>
          <w:highlight w:val="none"/>
        </w:rPr>
      </w:pPr>
    </w:p>
    <w:p w14:paraId="3E7D9B81">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w:t>
      </w:r>
      <w:r>
        <w:rPr>
          <w:rFonts w:hint="eastAsia" w:ascii="宋体" w:hAnsi="宋体" w:cs="宋体"/>
          <w:bCs/>
          <w:color w:val="auto"/>
          <w:sz w:val="21"/>
          <w:szCs w:val="21"/>
          <w:highlight w:val="none"/>
        </w:rPr>
        <w:t>电子签章</w:t>
      </w:r>
      <w:r>
        <w:rPr>
          <w:rFonts w:hint="eastAsia" w:ascii="宋体" w:hAnsi="宋体" w:cs="宋体"/>
          <w:b/>
          <w:color w:val="auto"/>
          <w:sz w:val="21"/>
          <w:szCs w:val="21"/>
          <w:highlight w:val="none"/>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73C37588">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color w:val="auto"/>
          <w:sz w:val="21"/>
          <w:szCs w:val="20"/>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2C80E229">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67710D31">
      <w:pPr>
        <w:spacing w:line="400" w:lineRule="exact"/>
        <w:ind w:left="480" w:leftChars="200" w:firstLine="3780" w:firstLineChars="1800"/>
        <w:rPr>
          <w:rFonts w:ascii="宋体" w:hAnsi="宋体" w:cs="宋体"/>
          <w:color w:val="auto"/>
          <w:sz w:val="21"/>
          <w:szCs w:val="21"/>
          <w:highlight w:val="none"/>
        </w:rPr>
      </w:pPr>
    </w:p>
    <w:p w14:paraId="771409E2">
      <w:pPr>
        <w:spacing w:line="400" w:lineRule="exact"/>
        <w:ind w:left="480" w:leftChars="200" w:firstLine="3780" w:firstLineChars="1800"/>
        <w:rPr>
          <w:rFonts w:ascii="宋体" w:hAnsi="宋体" w:cs="宋体"/>
          <w:color w:val="auto"/>
          <w:kern w:val="0"/>
          <w:sz w:val="21"/>
          <w:szCs w:val="21"/>
          <w:highlight w:val="none"/>
        </w:rPr>
      </w:pPr>
    </w:p>
    <w:p w14:paraId="56CC1152">
      <w:pPr>
        <w:spacing w:line="440" w:lineRule="exact"/>
        <w:ind w:firstLine="735" w:firstLineChars="350"/>
        <w:rPr>
          <w:rFonts w:ascii="宋体" w:hAnsi="宋体" w:cs="宋体"/>
          <w:color w:val="auto"/>
          <w:kern w:val="0"/>
          <w:sz w:val="21"/>
          <w:szCs w:val="21"/>
          <w:highlight w:val="none"/>
        </w:rPr>
      </w:pPr>
    </w:p>
    <w:p w14:paraId="6DC1581E">
      <w:pPr>
        <w:spacing w:line="240" w:lineRule="auto"/>
        <w:ind w:firstLine="0" w:firstLineChars="0"/>
        <w:jc w:val="left"/>
        <w:rPr>
          <w:rFonts w:ascii="宋体" w:hAnsi="宋体" w:cs="宋体"/>
          <w:b/>
          <w:color w:val="auto"/>
          <w:sz w:val="21"/>
          <w:szCs w:val="21"/>
          <w:highlight w:val="none"/>
        </w:rPr>
      </w:pPr>
      <w:r>
        <w:rPr>
          <w:rFonts w:hint="eastAsia" w:ascii="宋体" w:hAnsi="宋体" w:cs="宋体"/>
          <w:b/>
          <w:color w:val="auto"/>
          <w:sz w:val="21"/>
          <w:szCs w:val="21"/>
          <w:highlight w:val="none"/>
        </w:rPr>
        <w:t>注：（1）供应商参加政府采购活动前3年内在经营活动中没有重大违法记录及有关信用信息的书面声明须由法定代表人或相应的委托代理人签字（或电子签名），并加盖供应商电子签章。</w:t>
      </w:r>
    </w:p>
    <w:p w14:paraId="2D5E753B">
      <w:pPr>
        <w:spacing w:line="240" w:lineRule="auto"/>
        <w:ind w:firstLine="422"/>
        <w:jc w:val="left"/>
        <w:rPr>
          <w:rFonts w:ascii="宋体" w:hAnsi="宋体" w:cs="宋体"/>
          <w:b/>
          <w:color w:val="auto"/>
          <w:sz w:val="21"/>
          <w:szCs w:val="21"/>
          <w:highlight w:val="none"/>
        </w:rPr>
      </w:pPr>
      <w:r>
        <w:rPr>
          <w:rFonts w:hint="eastAsia" w:ascii="宋体" w:hAnsi="宋体" w:cs="宋体"/>
          <w:b/>
          <w:color w:val="auto"/>
          <w:sz w:val="21"/>
          <w:szCs w:val="21"/>
          <w:highlight w:val="none"/>
        </w:rPr>
        <w:t>（2）供应商为广西经营主体的，可通过信用中国（广西）网站 （http://xygx.fgw.gxzf.gov.cn）下载信用信息报告：1.首先点击网站首页右上方的登录按钮；2.跳转至广西数字政务一体化平台，进行身份认证，请使用法人登录；3.选择信用报告栏目；4.点击“我要申请”按钮；5.选择查询时间区间、查询领域、报告查询用途，点击确认；6.等待文件下载。其他省份的供应商根据注册地信用中国网站的要求获取。</w:t>
      </w:r>
    </w:p>
    <w:p w14:paraId="1BC41581">
      <w:pPr>
        <w:spacing w:line="340" w:lineRule="exact"/>
        <w:ind w:left="960" w:leftChars="400" w:firstLine="0" w:firstLineChars="0"/>
        <w:rPr>
          <w:rFonts w:ascii="宋体" w:hAnsi="宋体" w:cs="宋体"/>
          <w:b/>
          <w:color w:val="auto"/>
          <w:sz w:val="21"/>
          <w:szCs w:val="21"/>
          <w:highlight w:val="none"/>
        </w:rPr>
      </w:pPr>
    </w:p>
    <w:p w14:paraId="4C79AAC3">
      <w:pPr>
        <w:spacing w:line="340" w:lineRule="exact"/>
        <w:ind w:left="960" w:leftChars="400" w:firstLine="0" w:firstLineChars="0"/>
        <w:rPr>
          <w:rFonts w:ascii="宋体" w:hAnsi="宋体" w:cs="宋体"/>
          <w:b/>
          <w:color w:val="auto"/>
          <w:sz w:val="21"/>
          <w:szCs w:val="21"/>
          <w:highlight w:val="none"/>
        </w:rPr>
      </w:pPr>
    </w:p>
    <w:p w14:paraId="7298DDD1">
      <w:pPr>
        <w:spacing w:line="340" w:lineRule="exact"/>
        <w:ind w:left="960" w:leftChars="400" w:firstLine="0" w:firstLineChars="0"/>
        <w:rPr>
          <w:rFonts w:ascii="宋体" w:hAnsi="宋体" w:cs="宋体"/>
          <w:b/>
          <w:color w:val="auto"/>
          <w:sz w:val="21"/>
          <w:szCs w:val="21"/>
          <w:highlight w:val="none"/>
        </w:rPr>
      </w:pPr>
    </w:p>
    <w:p w14:paraId="6D82991A">
      <w:pPr>
        <w:spacing w:line="340" w:lineRule="exact"/>
        <w:ind w:left="960" w:leftChars="400" w:firstLine="0" w:firstLineChars="0"/>
        <w:rPr>
          <w:rFonts w:ascii="宋体" w:hAnsi="宋体" w:cs="宋体"/>
          <w:b/>
          <w:color w:val="auto"/>
          <w:sz w:val="21"/>
          <w:szCs w:val="21"/>
          <w:highlight w:val="none"/>
        </w:rPr>
      </w:pPr>
    </w:p>
    <w:p w14:paraId="46387627">
      <w:pPr>
        <w:spacing w:line="340" w:lineRule="exact"/>
        <w:ind w:left="960" w:leftChars="400" w:firstLine="0" w:firstLineChars="0"/>
        <w:rPr>
          <w:rFonts w:ascii="宋体" w:hAnsi="宋体" w:cs="宋体"/>
          <w:b/>
          <w:color w:val="auto"/>
          <w:sz w:val="21"/>
          <w:szCs w:val="21"/>
          <w:highlight w:val="none"/>
        </w:rPr>
      </w:pPr>
    </w:p>
    <w:p w14:paraId="7F198BCF">
      <w:pPr>
        <w:spacing w:line="240" w:lineRule="auto"/>
        <w:ind w:left="2940" w:firstLine="0" w:firstLineChars="0"/>
        <w:rPr>
          <w:color w:val="auto"/>
          <w:sz w:val="21"/>
          <w:szCs w:val="24"/>
          <w:highlight w:val="none"/>
        </w:rPr>
      </w:pPr>
    </w:p>
    <w:p w14:paraId="121575A5">
      <w:pPr>
        <w:spacing w:line="340" w:lineRule="exact"/>
        <w:ind w:firstLine="0" w:firstLineChars="0"/>
        <w:rPr>
          <w:rFonts w:ascii="宋体" w:hAnsi="宋体" w:cs="宋体"/>
          <w:b/>
          <w:color w:val="auto"/>
          <w:kern w:val="0"/>
          <w:sz w:val="28"/>
          <w:szCs w:val="28"/>
          <w:highlight w:val="none"/>
        </w:rPr>
      </w:pPr>
    </w:p>
    <w:p w14:paraId="5C4EEEB7">
      <w:pPr>
        <w:spacing w:line="340" w:lineRule="exact"/>
        <w:ind w:firstLine="0" w:firstLineChars="0"/>
        <w:rPr>
          <w:rFonts w:ascii="宋体" w:hAnsi="宋体" w:cs="宋体"/>
          <w:b/>
          <w:color w:val="auto"/>
          <w:kern w:val="0"/>
          <w:sz w:val="28"/>
          <w:szCs w:val="28"/>
          <w:highlight w:val="none"/>
        </w:rPr>
      </w:pPr>
    </w:p>
    <w:p w14:paraId="5B28D006">
      <w:pPr>
        <w:spacing w:line="340" w:lineRule="exact"/>
        <w:ind w:firstLine="0" w:firstLineChars="0"/>
        <w:rPr>
          <w:rFonts w:ascii="宋体" w:hAnsi="宋体" w:cs="宋体"/>
          <w:b/>
          <w:color w:val="auto"/>
          <w:kern w:val="0"/>
          <w:sz w:val="28"/>
          <w:szCs w:val="28"/>
          <w:highlight w:val="none"/>
        </w:rPr>
      </w:pPr>
    </w:p>
    <w:p w14:paraId="47C16573">
      <w:pPr>
        <w:spacing w:line="340" w:lineRule="exact"/>
        <w:ind w:firstLine="0" w:firstLineChars="0"/>
        <w:rPr>
          <w:rFonts w:ascii="宋体" w:hAnsi="宋体" w:cs="宋体"/>
          <w:b/>
          <w:color w:val="auto"/>
          <w:kern w:val="0"/>
          <w:sz w:val="28"/>
          <w:szCs w:val="28"/>
          <w:highlight w:val="none"/>
        </w:rPr>
      </w:pPr>
    </w:p>
    <w:p w14:paraId="615DBC80">
      <w:pPr>
        <w:spacing w:line="340" w:lineRule="exact"/>
        <w:ind w:firstLine="0" w:firstLineChars="0"/>
        <w:rPr>
          <w:rFonts w:ascii="宋体" w:hAnsi="宋体" w:cs="宋体"/>
          <w:b/>
          <w:color w:val="auto"/>
          <w:kern w:val="0"/>
          <w:sz w:val="28"/>
          <w:szCs w:val="28"/>
          <w:highlight w:val="none"/>
        </w:rPr>
      </w:pPr>
    </w:p>
    <w:p w14:paraId="64155E87">
      <w:pPr>
        <w:spacing w:line="340" w:lineRule="exact"/>
        <w:ind w:firstLine="0" w:firstLineChars="0"/>
        <w:rPr>
          <w:rFonts w:ascii="宋体" w:hAnsi="宋体" w:cs="宋体"/>
          <w:b/>
          <w:color w:val="auto"/>
          <w:kern w:val="0"/>
          <w:sz w:val="28"/>
          <w:szCs w:val="28"/>
          <w:highlight w:val="none"/>
        </w:rPr>
      </w:pPr>
    </w:p>
    <w:p w14:paraId="22D84DB1">
      <w:pPr>
        <w:spacing w:line="340" w:lineRule="exact"/>
        <w:ind w:firstLine="0" w:firstLineChars="0"/>
        <w:rPr>
          <w:rFonts w:ascii="宋体" w:hAnsi="宋体" w:cs="宋体"/>
          <w:b/>
          <w:color w:val="auto"/>
          <w:kern w:val="0"/>
          <w:sz w:val="28"/>
          <w:szCs w:val="28"/>
          <w:highlight w:val="none"/>
        </w:rPr>
      </w:pPr>
    </w:p>
    <w:p w14:paraId="5F294150">
      <w:pPr>
        <w:spacing w:line="340" w:lineRule="exact"/>
        <w:ind w:firstLine="0" w:firstLineChars="0"/>
        <w:rPr>
          <w:rFonts w:ascii="宋体" w:hAnsi="宋体" w:cs="宋体"/>
          <w:b/>
          <w:color w:val="auto"/>
          <w:kern w:val="0"/>
          <w:sz w:val="28"/>
          <w:szCs w:val="28"/>
          <w:highlight w:val="none"/>
        </w:rPr>
      </w:pPr>
    </w:p>
    <w:p w14:paraId="4CBB74E0">
      <w:pPr>
        <w:spacing w:line="34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9.供应商参加本项目无围标串标行为的承诺函（必须提供）</w:t>
      </w:r>
    </w:p>
    <w:p w14:paraId="4E7F94E8">
      <w:pPr>
        <w:spacing w:line="400" w:lineRule="exact"/>
        <w:ind w:firstLine="0" w:firstLineChars="0"/>
        <w:rPr>
          <w:rFonts w:ascii="宋体" w:hAnsi="宋体" w:cs="宋体"/>
          <w:b/>
          <w:color w:val="auto"/>
          <w:kern w:val="0"/>
          <w:sz w:val="32"/>
          <w:szCs w:val="32"/>
          <w:highlight w:val="none"/>
        </w:rPr>
      </w:pPr>
    </w:p>
    <w:p w14:paraId="0F8078D4">
      <w:pPr>
        <w:spacing w:line="400" w:lineRule="exact"/>
        <w:ind w:firstLine="0" w:firstLineChars="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p>
    <w:p w14:paraId="4EA809BF">
      <w:pPr>
        <w:spacing w:line="400" w:lineRule="exact"/>
        <w:ind w:firstLine="0" w:firstLineChars="0"/>
        <w:jc w:val="center"/>
        <w:rPr>
          <w:rFonts w:ascii="宋体" w:hAnsi="宋体" w:cs="宋体"/>
          <w:b/>
          <w:color w:val="auto"/>
          <w:kern w:val="0"/>
          <w:sz w:val="32"/>
          <w:szCs w:val="32"/>
          <w:highlight w:val="none"/>
        </w:rPr>
      </w:pPr>
    </w:p>
    <w:p w14:paraId="1F8ACF16">
      <w:pPr>
        <w:spacing w:line="400" w:lineRule="exact"/>
        <w:ind w:firstLine="0" w:firstLineChars="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供应商参加本项目无围标串标行为的承诺函（格式）</w:t>
      </w:r>
    </w:p>
    <w:p w14:paraId="2B374BA5">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一、我（公司）承诺无下列相互串通的情形：</w:t>
      </w:r>
    </w:p>
    <w:p w14:paraId="035DCBD1">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1.不同供应商的响应文件由同一单位或者个人编制；</w:t>
      </w:r>
    </w:p>
    <w:p w14:paraId="4060C05B">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2.不同供应商委托同一单位或者个人办理磋商事宜；</w:t>
      </w:r>
    </w:p>
    <w:p w14:paraId="5AC03C12">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3.不同的供应商的响应文件载明的项目管理员为同一个人；</w:t>
      </w:r>
    </w:p>
    <w:p w14:paraId="1BCD76A7">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4.不同供应商的响应文件异常一致或磋商报价呈规律性差异；</w:t>
      </w:r>
    </w:p>
    <w:p w14:paraId="344D9EAA">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5.不同供应商的响应文件相互混装；</w:t>
      </w:r>
    </w:p>
    <w:p w14:paraId="20CCA9DD">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二、我（公司）承诺无下列恶意串通的情形：</w:t>
      </w:r>
    </w:p>
    <w:p w14:paraId="669D4F69">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1.供应商直接或者间接从采购人或者采购代理机构处获得其他供应商的相关信息并修改其响应文件；</w:t>
      </w:r>
    </w:p>
    <w:p w14:paraId="3BFC5DF7">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2.供应商按照采购人或者采购代理机构的授意撤换、修改响应文件；</w:t>
      </w:r>
    </w:p>
    <w:p w14:paraId="5BAD9902">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3.供应商之间协商报价、技术方案等响应文件的实质性内容；</w:t>
      </w:r>
    </w:p>
    <w:p w14:paraId="2DD3B81F">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4.属于同一集团、协会、商会等组织成员的供应商按照该组织要求协同参加政府采购活动；</w:t>
      </w:r>
    </w:p>
    <w:p w14:paraId="2E4B414C">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5.供应商之间事先约定一致抬高或者压低磋商报价，或者在采购项目中事先约定轮流以高价位或者低价位成交，或者事先约定由某一特定供应商成交，然后再参加采购；</w:t>
      </w:r>
    </w:p>
    <w:p w14:paraId="1814D7C1">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6.供应商之间商定部分供应商放弃参加政府采购活动或者放弃成交；</w:t>
      </w:r>
    </w:p>
    <w:p w14:paraId="72A5C41A">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7.供应商与采购人或者采购代理机构之间、供应商相互之间，为谋求特定供应商成交或者排斥其他供应商的其他串通行为。</w:t>
      </w:r>
    </w:p>
    <w:p w14:paraId="5C61141A">
      <w:pPr>
        <w:spacing w:line="400" w:lineRule="exact"/>
        <w:ind w:firstLine="420"/>
        <w:rPr>
          <w:rFonts w:ascii="宋体" w:hAnsi="宋体" w:cs="宋体"/>
          <w:color w:val="auto"/>
          <w:kern w:val="0"/>
          <w:sz w:val="21"/>
          <w:szCs w:val="20"/>
          <w:highlight w:val="none"/>
        </w:rPr>
      </w:pPr>
      <w:r>
        <w:rPr>
          <w:rFonts w:hint="eastAsia" w:ascii="宋体" w:hAnsi="宋体" w:cs="宋体"/>
          <w:color w:val="auto"/>
          <w:kern w:val="0"/>
          <w:sz w:val="21"/>
          <w:szCs w:val="20"/>
          <w:highlight w:val="none"/>
        </w:rPr>
        <w:t>以上情形一经核查属实，我方愿意承担一切后果，并不再寻求任何旨在减轻或免除法律责任的辩解。</w:t>
      </w:r>
    </w:p>
    <w:p w14:paraId="134D10A0">
      <w:pPr>
        <w:spacing w:line="240" w:lineRule="auto"/>
        <w:ind w:firstLine="0" w:firstLineChars="0"/>
        <w:rPr>
          <w:rFonts w:ascii="宋体" w:hAnsi="宋体" w:cs="宋体"/>
          <w:color w:val="auto"/>
          <w:sz w:val="21"/>
          <w:szCs w:val="24"/>
          <w:highlight w:val="none"/>
        </w:rPr>
      </w:pPr>
    </w:p>
    <w:p w14:paraId="0E83822D">
      <w:pPr>
        <w:spacing w:line="240" w:lineRule="auto"/>
        <w:ind w:firstLine="0" w:firstLineChars="0"/>
        <w:rPr>
          <w:rFonts w:ascii="宋体" w:hAnsi="宋体" w:cs="宋体"/>
          <w:color w:val="auto"/>
          <w:sz w:val="21"/>
          <w:szCs w:val="24"/>
          <w:highlight w:val="none"/>
        </w:rPr>
      </w:pPr>
    </w:p>
    <w:p w14:paraId="6625A6BA">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4D7A181E">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5FFC1BFA">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65CA20EE">
      <w:pPr>
        <w:spacing w:line="400" w:lineRule="exact"/>
        <w:ind w:left="420" w:firstLine="0" w:firstLineChars="0"/>
        <w:jc w:val="center"/>
        <w:rPr>
          <w:rFonts w:ascii="宋体" w:hAnsi="宋体" w:cs="宋体"/>
          <w:b/>
          <w:color w:val="auto"/>
          <w:sz w:val="21"/>
          <w:szCs w:val="21"/>
          <w:highlight w:val="none"/>
        </w:rPr>
      </w:pPr>
    </w:p>
    <w:p w14:paraId="165E45DF">
      <w:pPr>
        <w:spacing w:line="240" w:lineRule="auto"/>
        <w:ind w:firstLine="0" w:firstLineChars="0"/>
        <w:jc w:val="left"/>
        <w:rPr>
          <w:rFonts w:ascii="宋体" w:hAnsi="宋体" w:cs="宋体"/>
          <w:b/>
          <w:color w:val="auto"/>
          <w:sz w:val="21"/>
          <w:szCs w:val="21"/>
          <w:highlight w:val="none"/>
        </w:rPr>
      </w:pPr>
      <w:r>
        <w:rPr>
          <w:rFonts w:hint="eastAsia" w:ascii="宋体" w:hAnsi="宋体" w:cs="宋体"/>
          <w:b/>
          <w:color w:val="auto"/>
          <w:sz w:val="21"/>
          <w:szCs w:val="21"/>
          <w:highlight w:val="none"/>
        </w:rPr>
        <w:t>注：供应商参加本项目无围标串标行为的承诺函须由法定代表人或相应的委托代理人签字（或电子签名），并加盖供应商电子签章。</w:t>
      </w:r>
    </w:p>
    <w:p w14:paraId="39AB35B5">
      <w:pPr>
        <w:spacing w:line="240" w:lineRule="auto"/>
        <w:ind w:firstLine="0" w:firstLineChars="0"/>
        <w:rPr>
          <w:color w:val="auto"/>
          <w:sz w:val="21"/>
          <w:szCs w:val="24"/>
          <w:highlight w:val="none"/>
        </w:rPr>
      </w:pPr>
    </w:p>
    <w:p w14:paraId="78383558">
      <w:pPr>
        <w:spacing w:line="240" w:lineRule="auto"/>
        <w:ind w:firstLine="0" w:firstLineChars="0"/>
        <w:rPr>
          <w:color w:val="auto"/>
          <w:sz w:val="21"/>
          <w:szCs w:val="24"/>
          <w:highlight w:val="none"/>
        </w:rPr>
      </w:pPr>
    </w:p>
    <w:p w14:paraId="1F6373F2">
      <w:pPr>
        <w:spacing w:line="240" w:lineRule="auto"/>
        <w:ind w:firstLine="0" w:firstLineChars="0"/>
        <w:rPr>
          <w:color w:val="auto"/>
          <w:sz w:val="21"/>
          <w:szCs w:val="24"/>
          <w:highlight w:val="none"/>
        </w:rPr>
      </w:pPr>
    </w:p>
    <w:p w14:paraId="4563D1DF">
      <w:pPr>
        <w:spacing w:line="240" w:lineRule="auto"/>
        <w:ind w:firstLine="0" w:firstLineChars="0"/>
        <w:rPr>
          <w:color w:val="auto"/>
          <w:sz w:val="21"/>
          <w:szCs w:val="24"/>
          <w:highlight w:val="none"/>
        </w:rPr>
      </w:pPr>
    </w:p>
    <w:p w14:paraId="21773261">
      <w:pPr>
        <w:spacing w:line="240" w:lineRule="auto"/>
        <w:ind w:firstLine="0" w:firstLineChars="0"/>
        <w:rPr>
          <w:color w:val="auto"/>
          <w:sz w:val="21"/>
          <w:szCs w:val="24"/>
          <w:highlight w:val="none"/>
        </w:rPr>
      </w:pPr>
    </w:p>
    <w:p w14:paraId="74D468F5">
      <w:pPr>
        <w:spacing w:line="240" w:lineRule="auto"/>
        <w:ind w:firstLine="0" w:firstLineChars="0"/>
        <w:rPr>
          <w:color w:val="auto"/>
          <w:sz w:val="21"/>
          <w:szCs w:val="24"/>
          <w:highlight w:val="none"/>
        </w:rPr>
      </w:pPr>
    </w:p>
    <w:p w14:paraId="13CB8847">
      <w:pPr>
        <w:spacing w:line="240" w:lineRule="auto"/>
        <w:ind w:left="2940" w:firstLine="0" w:firstLineChars="0"/>
        <w:rPr>
          <w:color w:val="auto"/>
          <w:sz w:val="21"/>
          <w:szCs w:val="24"/>
          <w:highlight w:val="none"/>
        </w:rPr>
      </w:pPr>
    </w:p>
    <w:p w14:paraId="0237B648">
      <w:pPr>
        <w:spacing w:line="240" w:lineRule="auto"/>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rPr>
        <w:t>10.供应商属于中小企业的相关证明材料（必须提供）</w:t>
      </w:r>
    </w:p>
    <w:p w14:paraId="2E589B42">
      <w:pPr>
        <w:spacing w:line="240" w:lineRule="auto"/>
        <w:ind w:firstLine="0" w:firstLineChars="0"/>
        <w:rPr>
          <w:rFonts w:ascii="宋体" w:hAnsi="宋体" w:cs="宋体"/>
          <w:b/>
          <w:color w:val="auto"/>
          <w:sz w:val="28"/>
          <w:szCs w:val="28"/>
          <w:highlight w:val="none"/>
        </w:rPr>
      </w:pPr>
      <w:r>
        <w:rPr>
          <w:rFonts w:hint="eastAsia" w:ascii="宋体" w:hAnsi="宋体" w:cs="宋体"/>
          <w:b/>
          <w:color w:val="auto"/>
          <w:sz w:val="28"/>
          <w:szCs w:val="28"/>
          <w:highlight w:val="none"/>
        </w:rPr>
        <w:t>注：本项目专门面向中小企业采购，供应商须满足《政府采购促进中小企业发展管理办法》（财库〔2020〕46号）第二条规定；根据《财政部、司法部关于政府采购支持监狱企业发展有关问题的通知》（财库〔2014〕68号）及《关于促进残疾人就业政府采购政策的通知》（财库〔2017〕141号）的规定，监狱企业、残疾人福利性单位视同小型、微型企业。供应商根据自身情况，应提供以下证明材料：</w:t>
      </w:r>
    </w:p>
    <w:p w14:paraId="1849082D">
      <w:pPr>
        <w:pStyle w:val="26"/>
        <w:rPr>
          <w:rFonts w:ascii="宋体" w:hAnsi="宋体"/>
          <w:b/>
          <w:color w:val="auto"/>
          <w:sz w:val="28"/>
          <w:szCs w:val="28"/>
          <w:highlight w:val="none"/>
        </w:rPr>
      </w:pPr>
      <w:r>
        <w:rPr>
          <w:rFonts w:hint="eastAsia" w:ascii="宋体" w:hAnsi="宋体"/>
          <w:b/>
          <w:color w:val="auto"/>
          <w:sz w:val="28"/>
          <w:szCs w:val="28"/>
          <w:highlight w:val="none"/>
        </w:rPr>
        <w:t>（1）供应商如为符合政策要求的中小企业且承接本项目全部服务的，提供《中小企业声明函》（并对声明的真实性负责）</w:t>
      </w:r>
    </w:p>
    <w:p w14:paraId="44CB5E9E">
      <w:pPr>
        <w:pStyle w:val="26"/>
        <w:rPr>
          <w:rFonts w:ascii="宋体" w:hAnsi="宋体"/>
          <w:b/>
          <w:color w:val="auto"/>
          <w:sz w:val="28"/>
          <w:szCs w:val="28"/>
          <w:highlight w:val="none"/>
        </w:rPr>
      </w:pPr>
    </w:p>
    <w:p w14:paraId="48F9BD0C">
      <w:pPr>
        <w:pStyle w:val="26"/>
        <w:rPr>
          <w:rFonts w:ascii="宋体" w:hAnsi="宋体"/>
          <w:color w:val="auto"/>
          <w:sz w:val="28"/>
          <w:szCs w:val="28"/>
          <w:highlight w:val="none"/>
        </w:rPr>
      </w:pPr>
      <w:r>
        <w:rPr>
          <w:rFonts w:hint="eastAsia" w:ascii="宋体" w:hAnsi="宋体"/>
          <w:b/>
          <w:color w:val="auto"/>
          <w:sz w:val="28"/>
          <w:szCs w:val="28"/>
          <w:highlight w:val="none"/>
        </w:rPr>
        <w:t>附件：</w:t>
      </w:r>
    </w:p>
    <w:p w14:paraId="2FD6538C">
      <w:pPr>
        <w:snapToGrid w:val="0"/>
        <w:spacing w:before="120" w:beforeLines="50" w:after="50" w:line="320" w:lineRule="exact"/>
        <w:ind w:firstLine="643"/>
        <w:jc w:val="center"/>
        <w:rPr>
          <w:rFonts w:ascii="宋体" w:hAnsi="宋体" w:cs="宋体"/>
          <w:b/>
          <w:color w:val="auto"/>
          <w:kern w:val="0"/>
          <w:sz w:val="30"/>
          <w:szCs w:val="30"/>
          <w:highlight w:val="none"/>
        </w:rPr>
      </w:pPr>
      <w:r>
        <w:rPr>
          <w:rFonts w:hint="eastAsia" w:ascii="宋体" w:hAnsi="宋体" w:cs="宋体"/>
          <w:b/>
          <w:color w:val="auto"/>
          <w:kern w:val="0"/>
          <w:sz w:val="32"/>
          <w:szCs w:val="32"/>
          <w:highlight w:val="none"/>
        </w:rPr>
        <w:t>中小企业声明函（格式）</w:t>
      </w:r>
    </w:p>
    <w:p w14:paraId="4C4FE1B3">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rPr>
        <w:t>本公司郑重声明，根据《政府采购促进中小企业发展管理办法》（财库﹝2020﹞46 号）的规定，本公司参加</w:t>
      </w:r>
      <w:r>
        <w:rPr>
          <w:rFonts w:hint="eastAsia" w:ascii="宋体" w:hAnsi="宋体" w:cs="宋体"/>
          <w:color w:val="auto"/>
          <w:kern w:val="0"/>
          <w:sz w:val="28"/>
          <w:szCs w:val="28"/>
          <w:highlight w:val="none"/>
          <w:u w:val="single"/>
        </w:rPr>
        <w:t>（</w:t>
      </w:r>
      <w:r>
        <w:rPr>
          <w:rFonts w:ascii="宋体" w:hAnsi="宋体"/>
          <w:color w:val="auto"/>
          <w:sz w:val="28"/>
          <w:szCs w:val="28"/>
          <w:highlight w:val="none"/>
          <w:u w:val="single"/>
        </w:rPr>
        <w:t>单位名称）</w:t>
      </w:r>
      <w:r>
        <w:rPr>
          <w:rFonts w:ascii="宋体" w:hAnsi="宋体"/>
          <w:color w:val="auto"/>
          <w:sz w:val="28"/>
          <w:szCs w:val="28"/>
          <w:highlight w:val="none"/>
        </w:rPr>
        <w:t>的</w:t>
      </w:r>
      <w:r>
        <w:rPr>
          <w:rFonts w:ascii="宋体" w:hAnsi="宋体"/>
          <w:color w:val="auto"/>
          <w:sz w:val="28"/>
          <w:szCs w:val="28"/>
          <w:highlight w:val="none"/>
          <w:u w:val="single"/>
        </w:rPr>
        <w:t>（项目名称）</w:t>
      </w:r>
      <w:r>
        <w:rPr>
          <w:rFonts w:hint="eastAsia" w:ascii="宋体" w:hAnsi="宋体" w:cs="宋体"/>
          <w:color w:val="auto"/>
          <w:kern w:val="0"/>
          <w:sz w:val="28"/>
          <w:szCs w:val="28"/>
          <w:highlight w:val="none"/>
        </w:rPr>
        <w:t>采购活动，服务全部由符合政策要求的中小企业承接。相关企业的具体情况如下：</w:t>
      </w:r>
    </w:p>
    <w:p w14:paraId="2F926094">
      <w:pPr>
        <w:spacing w:line="480" w:lineRule="exact"/>
        <w:ind w:firstLine="560"/>
        <w:rPr>
          <w:rFonts w:ascii="宋体" w:hAnsi="宋体" w:cs="宋体"/>
          <w:color w:val="auto"/>
          <w:kern w:val="0"/>
          <w:sz w:val="28"/>
          <w:szCs w:val="28"/>
          <w:highlight w:val="none"/>
        </w:rPr>
      </w:pPr>
      <w:r>
        <w:rPr>
          <w:rFonts w:ascii="宋体" w:hAnsi="宋体"/>
          <w:color w:val="auto"/>
          <w:sz w:val="28"/>
          <w:szCs w:val="28"/>
          <w:highlight w:val="none"/>
          <w:u w:val="single"/>
        </w:rPr>
        <w:t>（标的名称）</w:t>
      </w:r>
      <w:r>
        <w:rPr>
          <w:rFonts w:hint="eastAsia" w:ascii="宋体" w:hAnsi="宋体" w:cs="宋体"/>
          <w:color w:val="auto"/>
          <w:kern w:val="0"/>
          <w:sz w:val="28"/>
          <w:szCs w:val="28"/>
          <w:highlight w:val="none"/>
        </w:rPr>
        <w:t>，属于</w:t>
      </w:r>
      <w:r>
        <w:rPr>
          <w:rFonts w:ascii="宋体" w:hAnsi="宋体"/>
          <w:color w:val="auto"/>
          <w:sz w:val="28"/>
          <w:szCs w:val="28"/>
          <w:highlight w:val="none"/>
          <w:u w:val="single"/>
        </w:rPr>
        <w:t>（采购文件中明确的所属行业）</w:t>
      </w:r>
      <w:r>
        <w:rPr>
          <w:rFonts w:hint="eastAsia" w:ascii="宋体" w:hAnsi="宋体" w:cs="宋体"/>
          <w:color w:val="auto"/>
          <w:kern w:val="0"/>
          <w:sz w:val="28"/>
          <w:szCs w:val="28"/>
          <w:highlight w:val="none"/>
        </w:rPr>
        <w:t>行业；承接企业为</w:t>
      </w:r>
      <w:r>
        <w:rPr>
          <w:rFonts w:hint="eastAsia" w:ascii="宋体" w:hAnsi="宋体" w:cs="宋体"/>
          <w:color w:val="auto"/>
          <w:kern w:val="0"/>
          <w:sz w:val="28"/>
          <w:szCs w:val="28"/>
          <w:highlight w:val="none"/>
          <w:u w:val="single"/>
        </w:rPr>
        <w:t>（企业名称）</w:t>
      </w:r>
      <w:r>
        <w:rPr>
          <w:rFonts w:hint="eastAsia" w:ascii="宋体" w:hAnsi="宋体" w:cs="宋体"/>
          <w:color w:val="auto"/>
          <w:kern w:val="0"/>
          <w:sz w:val="28"/>
          <w:szCs w:val="28"/>
          <w:highlight w:val="none"/>
        </w:rPr>
        <w:t>，从业人员</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人，营业收入为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万元，资产总额为</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万元，属于</w:t>
      </w:r>
      <w:r>
        <w:rPr>
          <w:rFonts w:hint="eastAsia" w:ascii="宋体" w:hAnsi="宋体" w:cs="宋体"/>
          <w:color w:val="auto"/>
          <w:kern w:val="0"/>
          <w:sz w:val="28"/>
          <w:szCs w:val="28"/>
          <w:highlight w:val="none"/>
          <w:u w:val="single"/>
        </w:rPr>
        <w:t>（中型企业、小型企业、微型企业）</w:t>
      </w:r>
      <w:r>
        <w:rPr>
          <w:rFonts w:hint="eastAsia" w:ascii="宋体" w:hAnsi="宋体" w:cs="宋体"/>
          <w:color w:val="auto"/>
          <w:kern w:val="0"/>
          <w:sz w:val="28"/>
          <w:szCs w:val="28"/>
          <w:highlight w:val="none"/>
        </w:rPr>
        <w:t>；</w:t>
      </w:r>
    </w:p>
    <w:p w14:paraId="1D8FCB5C">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rPr>
        <w:t>以上企业，不属于大企业的分支机构，不存在控股股东为大企业的情形，也不存在与大企业的负责人为同一人的情形。</w:t>
      </w:r>
    </w:p>
    <w:p w14:paraId="307947BD">
      <w:pPr>
        <w:spacing w:line="480" w:lineRule="exact"/>
        <w:ind w:firstLine="560"/>
        <w:rPr>
          <w:rFonts w:ascii="宋体" w:hAnsi="宋体" w:cs="宋体"/>
          <w:color w:val="auto"/>
          <w:kern w:val="0"/>
          <w:sz w:val="28"/>
          <w:szCs w:val="28"/>
          <w:highlight w:val="none"/>
        </w:rPr>
      </w:pPr>
      <w:r>
        <w:rPr>
          <w:rFonts w:hint="eastAsia" w:ascii="宋体" w:hAnsi="宋体" w:cs="宋体"/>
          <w:color w:val="auto"/>
          <w:kern w:val="0"/>
          <w:sz w:val="28"/>
          <w:szCs w:val="28"/>
          <w:highlight w:val="none"/>
        </w:rPr>
        <w:t>本企业对上述声明内容的真实性负责。如有虚假，将依法承担相应责任。</w:t>
      </w:r>
    </w:p>
    <w:p w14:paraId="37C1E3CB">
      <w:pPr>
        <w:tabs>
          <w:tab w:val="left" w:pos="4860"/>
        </w:tabs>
        <w:spacing w:line="588" w:lineRule="exact"/>
        <w:ind w:right="1560"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               </w:t>
      </w:r>
      <w:r>
        <w:rPr>
          <w:rFonts w:hint="eastAsia" w:ascii="宋体" w:hAnsi="宋体"/>
          <w:color w:val="auto"/>
          <w:sz w:val="28"/>
          <w:szCs w:val="28"/>
          <w:highlight w:val="none"/>
        </w:rPr>
        <w:t>供应商</w:t>
      </w:r>
      <w:r>
        <w:rPr>
          <w:rFonts w:hint="eastAsia" w:ascii="宋体" w:hAnsi="宋体" w:cs="宋体"/>
          <w:color w:val="auto"/>
          <w:sz w:val="28"/>
          <w:szCs w:val="28"/>
          <w:highlight w:val="none"/>
        </w:rPr>
        <w:t>电子签章</w:t>
      </w:r>
      <w:r>
        <w:rPr>
          <w:rFonts w:hint="eastAsia" w:ascii="宋体" w:hAnsi="宋体" w:cs="宋体"/>
          <w:color w:val="auto"/>
          <w:kern w:val="0"/>
          <w:sz w:val="28"/>
          <w:szCs w:val="28"/>
          <w:highlight w:val="none"/>
        </w:rPr>
        <w:t xml:space="preserve">： </w:t>
      </w:r>
    </w:p>
    <w:p w14:paraId="244CBD30">
      <w:pPr>
        <w:snapToGrid w:val="0"/>
        <w:spacing w:before="120" w:beforeLines="50" w:after="50"/>
        <w:ind w:firstLine="560"/>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t xml:space="preserve">                                   日  期：</w:t>
      </w:r>
    </w:p>
    <w:p w14:paraId="2F029721">
      <w:pPr>
        <w:snapToGrid w:val="0"/>
        <w:spacing w:before="120" w:beforeLines="50" w:after="50"/>
        <w:ind w:firstLine="360"/>
        <w:jc w:val="left"/>
        <w:rPr>
          <w:rFonts w:ascii="宋体" w:hAnsi="宋体" w:cs="宋体"/>
          <w:color w:val="auto"/>
          <w:kern w:val="0"/>
          <w:sz w:val="18"/>
          <w:szCs w:val="18"/>
          <w:highlight w:val="none"/>
        </w:rPr>
      </w:pPr>
    </w:p>
    <w:p w14:paraId="116CABC7">
      <w:pPr>
        <w:snapToGrid w:val="0"/>
        <w:spacing w:before="120" w:beforeLines="50" w:after="50"/>
        <w:ind w:firstLine="360"/>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注：《中小企业声明函》中从业人员、营业收入、资产总额填报上一年度数据，无上一年度数据的新成立企业可不填报。</w:t>
      </w:r>
    </w:p>
    <w:p w14:paraId="11069C28">
      <w:pPr>
        <w:pStyle w:val="26"/>
        <w:spacing w:line="400" w:lineRule="exact"/>
        <w:rPr>
          <w:rFonts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（2）供应商如属于监狱企业且承接本项目全部服务的，提供由省级以上监狱管理局、戒毒管理局（含新疆生产建设兵团）出具的属于监狱企业的证明文件</w:t>
      </w:r>
    </w:p>
    <w:p w14:paraId="45A15A1C">
      <w:pPr>
        <w:pStyle w:val="11"/>
        <w:rPr>
          <w:color w:val="auto"/>
          <w:highlight w:val="none"/>
          <w:lang w:val="en-GB"/>
        </w:rPr>
      </w:pPr>
    </w:p>
    <w:p w14:paraId="5A0ACB1F">
      <w:pPr>
        <w:pStyle w:val="170"/>
        <w:rPr>
          <w:rFonts w:hAnsi="宋体"/>
          <w:color w:val="auto"/>
          <w:sz w:val="28"/>
          <w:szCs w:val="28"/>
          <w:highlight w:val="none"/>
        </w:rPr>
      </w:pPr>
    </w:p>
    <w:p w14:paraId="6B1F5421">
      <w:pPr>
        <w:pStyle w:val="26"/>
        <w:spacing w:line="400" w:lineRule="exact"/>
        <w:rPr>
          <w:rFonts w:ascii="宋体" w:hAnsi="宋体"/>
          <w:b/>
          <w:color w:val="auto"/>
          <w:sz w:val="28"/>
          <w:szCs w:val="28"/>
          <w:highlight w:val="none"/>
        </w:rPr>
      </w:pPr>
      <w:r>
        <w:rPr>
          <w:rFonts w:hint="eastAsia" w:ascii="宋体" w:hAnsi="宋体"/>
          <w:b/>
          <w:color w:val="auto"/>
          <w:sz w:val="28"/>
          <w:szCs w:val="28"/>
          <w:highlight w:val="none"/>
        </w:rPr>
        <w:t>（3）供应商如属于符合条件的残疾人福利性单位且承接本项目全部服务的，提供《残疾人福利性单位声明函》（并对声明的真实性负责）</w:t>
      </w:r>
    </w:p>
    <w:p w14:paraId="2BEB5719">
      <w:pPr>
        <w:pStyle w:val="26"/>
        <w:ind w:firstLine="413" w:firstLineChars="147"/>
        <w:rPr>
          <w:rFonts w:ascii="宋体" w:hAnsi="宋体"/>
          <w:b/>
          <w:color w:val="auto"/>
          <w:sz w:val="28"/>
          <w:szCs w:val="28"/>
          <w:highlight w:val="none"/>
        </w:rPr>
      </w:pPr>
      <w:r>
        <w:rPr>
          <w:rFonts w:hint="eastAsia" w:ascii="宋体" w:hAnsi="宋体"/>
          <w:b/>
          <w:color w:val="auto"/>
          <w:sz w:val="28"/>
          <w:szCs w:val="28"/>
          <w:highlight w:val="none"/>
        </w:rPr>
        <w:t>附件：</w:t>
      </w:r>
    </w:p>
    <w:p w14:paraId="7E791D24">
      <w:pPr>
        <w:pStyle w:val="26"/>
        <w:jc w:val="center"/>
        <w:rPr>
          <w:rFonts w:hAnsi="宋体"/>
          <w:b/>
          <w:bCs/>
          <w:color w:val="auto"/>
          <w:sz w:val="32"/>
          <w:szCs w:val="32"/>
          <w:highlight w:val="none"/>
        </w:rPr>
      </w:pPr>
      <w:r>
        <w:rPr>
          <w:rFonts w:hint="eastAsia" w:hAnsi="宋体"/>
          <w:b/>
          <w:bCs/>
          <w:color w:val="auto"/>
          <w:sz w:val="32"/>
          <w:szCs w:val="32"/>
          <w:highlight w:val="none"/>
        </w:rPr>
        <w:t>残疾人福利性单位声明函（格式）</w:t>
      </w:r>
    </w:p>
    <w:p w14:paraId="075FDDBA">
      <w:pPr>
        <w:spacing w:line="588" w:lineRule="exact"/>
        <w:ind w:firstLine="626"/>
        <w:rPr>
          <w:rFonts w:ascii="仿宋_GB2312" w:eastAsia="仿宋_GB2312"/>
          <w:b/>
          <w:color w:val="auto"/>
          <w:spacing w:val="6"/>
          <w:sz w:val="30"/>
          <w:szCs w:val="30"/>
          <w:highlight w:val="none"/>
        </w:rPr>
      </w:pPr>
    </w:p>
    <w:p w14:paraId="03C9CE90">
      <w:pPr>
        <w:spacing w:line="588" w:lineRule="exact"/>
        <w:ind w:firstLine="584"/>
        <w:rPr>
          <w:rFonts w:ascii="宋体" w:hAnsi="宋体"/>
          <w:color w:val="auto"/>
          <w:spacing w:val="6"/>
          <w:sz w:val="28"/>
          <w:szCs w:val="28"/>
          <w:highlight w:val="none"/>
        </w:rPr>
      </w:pPr>
      <w:r>
        <w:rPr>
          <w:rFonts w:hint="eastAsia" w:ascii="宋体" w:hAnsi="宋体"/>
          <w:color w:val="auto"/>
          <w:spacing w:val="6"/>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006214F">
      <w:pPr>
        <w:spacing w:line="588" w:lineRule="exact"/>
        <w:ind w:firstLine="584"/>
        <w:rPr>
          <w:rFonts w:ascii="宋体" w:hAnsi="宋体"/>
          <w:color w:val="auto"/>
          <w:spacing w:val="6"/>
          <w:sz w:val="28"/>
          <w:szCs w:val="28"/>
          <w:highlight w:val="none"/>
        </w:rPr>
      </w:pPr>
      <w:r>
        <w:rPr>
          <w:rFonts w:hint="eastAsia" w:ascii="宋体" w:hAnsi="宋体"/>
          <w:color w:val="auto"/>
          <w:spacing w:val="6"/>
          <w:sz w:val="28"/>
          <w:szCs w:val="28"/>
          <w:highlight w:val="none"/>
        </w:rPr>
        <w:t>本单位对上述声明的真实性负责。如有虚假，将依法承担相应责任。</w:t>
      </w:r>
    </w:p>
    <w:p w14:paraId="3638B9FA">
      <w:pPr>
        <w:spacing w:line="588" w:lineRule="exact"/>
        <w:ind w:firstLine="624"/>
        <w:rPr>
          <w:rFonts w:ascii="宋体" w:hAnsi="宋体"/>
          <w:color w:val="auto"/>
          <w:spacing w:val="6"/>
          <w:sz w:val="30"/>
          <w:szCs w:val="30"/>
          <w:highlight w:val="none"/>
        </w:rPr>
      </w:pPr>
    </w:p>
    <w:p w14:paraId="3943836A">
      <w:pPr>
        <w:tabs>
          <w:tab w:val="left" w:pos="4860"/>
        </w:tabs>
        <w:spacing w:line="588" w:lineRule="exact"/>
        <w:ind w:right="1560" w:firstLine="624"/>
        <w:jc w:val="center"/>
        <w:rPr>
          <w:rFonts w:ascii="宋体" w:hAnsi="宋体"/>
          <w:color w:val="auto"/>
          <w:spacing w:val="6"/>
          <w:sz w:val="30"/>
          <w:szCs w:val="30"/>
          <w:highlight w:val="none"/>
        </w:rPr>
      </w:pPr>
      <w:r>
        <w:rPr>
          <w:rFonts w:hint="eastAsia" w:ascii="仿宋_GB2312" w:eastAsia="仿宋_GB2312"/>
          <w:color w:val="auto"/>
          <w:spacing w:val="6"/>
          <w:sz w:val="30"/>
          <w:szCs w:val="30"/>
          <w:highlight w:val="none"/>
        </w:rPr>
        <w:t xml:space="preserve">   </w:t>
      </w:r>
      <w:r>
        <w:rPr>
          <w:rFonts w:hint="eastAsia" w:ascii="宋体" w:hAnsi="宋体"/>
          <w:color w:val="auto"/>
          <w:spacing w:val="6"/>
          <w:sz w:val="30"/>
          <w:szCs w:val="30"/>
          <w:highlight w:val="none"/>
        </w:rPr>
        <w:t xml:space="preserve">  供应商电子签章：</w:t>
      </w:r>
    </w:p>
    <w:p w14:paraId="6E1539F2">
      <w:pPr>
        <w:tabs>
          <w:tab w:val="left" w:pos="4860"/>
        </w:tabs>
        <w:spacing w:line="588" w:lineRule="exact"/>
        <w:ind w:right="1560" w:firstLine="624"/>
        <w:jc w:val="center"/>
        <w:rPr>
          <w:rFonts w:ascii="宋体" w:hAnsi="宋体"/>
          <w:color w:val="auto"/>
          <w:spacing w:val="6"/>
          <w:sz w:val="30"/>
          <w:szCs w:val="30"/>
          <w:highlight w:val="none"/>
        </w:rPr>
      </w:pPr>
      <w:r>
        <w:rPr>
          <w:rFonts w:hint="eastAsia" w:ascii="宋体" w:hAnsi="宋体"/>
          <w:color w:val="auto"/>
          <w:spacing w:val="6"/>
          <w:sz w:val="30"/>
          <w:szCs w:val="30"/>
          <w:highlight w:val="none"/>
        </w:rPr>
        <w:t xml:space="preserve">   日  期：</w:t>
      </w:r>
    </w:p>
    <w:p w14:paraId="3F5CDAD9">
      <w:pPr>
        <w:spacing w:line="340" w:lineRule="exact"/>
        <w:ind w:firstLine="2160" w:firstLineChars="900"/>
        <w:rPr>
          <w:rFonts w:hAnsi="宋体"/>
          <w:color w:val="auto"/>
          <w:highlight w:val="none"/>
          <w:u w:val="single"/>
        </w:rPr>
      </w:pPr>
    </w:p>
    <w:p w14:paraId="684479E4">
      <w:pPr>
        <w:spacing w:line="500" w:lineRule="exact"/>
        <w:ind w:firstLine="422"/>
        <w:rPr>
          <w:rFonts w:ascii="宋体" w:hAnsi="宋体" w:cs="宋体"/>
          <w:b/>
          <w:color w:val="auto"/>
          <w:kern w:val="0"/>
          <w:sz w:val="21"/>
          <w:szCs w:val="21"/>
          <w:highlight w:val="none"/>
        </w:rPr>
      </w:pPr>
    </w:p>
    <w:p w14:paraId="26050F79">
      <w:pPr>
        <w:spacing w:line="500" w:lineRule="exact"/>
        <w:ind w:firstLine="422"/>
        <w:rPr>
          <w:rFonts w:ascii="宋体" w:hAnsi="宋体" w:cs="宋体"/>
          <w:b/>
          <w:color w:val="auto"/>
          <w:kern w:val="0"/>
          <w:sz w:val="21"/>
          <w:szCs w:val="21"/>
          <w:highlight w:val="none"/>
        </w:rPr>
      </w:pPr>
    </w:p>
    <w:p w14:paraId="2B2F6129">
      <w:pPr>
        <w:spacing w:line="500" w:lineRule="exact"/>
        <w:ind w:firstLine="422"/>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注：中小企业在政府采购活动过程中，请根据自己的真实情况出具《中小企业声明函》或由省级以上监狱管理局、戒毒管理局（含新疆生产建设兵团）出具的属于监狱企业的证明文件或《残疾人福利性单位声明函》。采购人或采购代理机构在公告成交结果时，同时公告以上相应材料，接受社会监督。</w:t>
      </w:r>
    </w:p>
    <w:p w14:paraId="53AF3151">
      <w:pPr>
        <w:spacing w:line="340" w:lineRule="exact"/>
        <w:ind w:firstLine="0" w:firstLineChars="0"/>
        <w:rPr>
          <w:rFonts w:ascii="宋体" w:hAnsi="宋体"/>
          <w:b/>
          <w:color w:val="auto"/>
          <w:kern w:val="0"/>
          <w:sz w:val="32"/>
          <w:szCs w:val="32"/>
          <w:highlight w:val="none"/>
        </w:rPr>
      </w:pPr>
      <w:r>
        <w:rPr>
          <w:rFonts w:ascii="宋体" w:hAnsi="宋体" w:cs="宋体"/>
          <w:b/>
          <w:color w:val="auto"/>
          <w:kern w:val="0"/>
          <w:sz w:val="28"/>
          <w:szCs w:val="28"/>
          <w:highlight w:val="none"/>
        </w:rPr>
        <w:br w:type="page"/>
      </w:r>
      <w:r>
        <w:rPr>
          <w:rFonts w:hint="eastAsia" w:ascii="宋体" w:hAnsi="宋体"/>
          <w:b/>
          <w:color w:val="auto"/>
          <w:kern w:val="0"/>
          <w:sz w:val="32"/>
          <w:szCs w:val="32"/>
          <w:highlight w:val="none"/>
        </w:rPr>
        <w:t>（二）符合性响应证明材料目录</w:t>
      </w:r>
    </w:p>
    <w:p w14:paraId="0303DEF3">
      <w:pPr>
        <w:tabs>
          <w:tab w:val="left" w:pos="1305"/>
        </w:tabs>
        <w:spacing w:line="440" w:lineRule="exact"/>
        <w:ind w:firstLine="420"/>
        <w:rPr>
          <w:rFonts w:ascii="宋体" w:hAnsi="宋体"/>
          <w:color w:val="auto"/>
          <w:kern w:val="0"/>
          <w:sz w:val="21"/>
          <w:szCs w:val="21"/>
          <w:highlight w:val="none"/>
        </w:rPr>
      </w:pPr>
    </w:p>
    <w:p w14:paraId="468CC0AE">
      <w:pPr>
        <w:tabs>
          <w:tab w:val="left" w:pos="1305"/>
        </w:tabs>
        <w:spacing w:line="520" w:lineRule="exact"/>
        <w:ind w:firstLine="720" w:firstLineChars="300"/>
        <w:rPr>
          <w:rFonts w:ascii="宋体" w:hAnsi="宋体" w:cs="宋体"/>
          <w:b/>
          <w:color w:val="auto"/>
          <w:kern w:val="0"/>
          <w:highlight w:val="none"/>
        </w:rPr>
      </w:pPr>
      <w:r>
        <w:rPr>
          <w:rFonts w:hint="eastAsia" w:ascii="宋体" w:hAnsi="宋体" w:cs="宋体"/>
          <w:color w:val="auto"/>
          <w:kern w:val="0"/>
          <w:highlight w:val="none"/>
        </w:rPr>
        <w:t>1.</w:t>
      </w:r>
      <w:r>
        <w:rPr>
          <w:rFonts w:hint="eastAsia" w:ascii="宋体" w:hAnsi="宋体" w:cs="宋体"/>
          <w:color w:val="auto"/>
          <w:kern w:val="0"/>
          <w:highlight w:val="none"/>
          <w:lang w:eastAsia="zh-CN"/>
        </w:rPr>
        <w:t>磋商报价表</w:t>
      </w:r>
      <w:r>
        <w:rPr>
          <w:rFonts w:hint="eastAsia" w:ascii="宋体" w:hAnsi="宋体" w:cs="宋体"/>
          <w:b/>
          <w:color w:val="auto"/>
          <w:kern w:val="0"/>
          <w:highlight w:val="none"/>
        </w:rPr>
        <w:t>（必须提供）</w:t>
      </w:r>
    </w:p>
    <w:p w14:paraId="20C8BA18">
      <w:pPr>
        <w:tabs>
          <w:tab w:val="left" w:pos="1305"/>
        </w:tabs>
        <w:spacing w:line="520" w:lineRule="exact"/>
        <w:ind w:firstLine="720" w:firstLineChars="300"/>
        <w:rPr>
          <w:rFonts w:ascii="宋体" w:hAnsi="宋体" w:cs="宋体"/>
          <w:color w:val="auto"/>
          <w:kern w:val="0"/>
          <w:highlight w:val="none"/>
        </w:rPr>
      </w:pPr>
      <w:r>
        <w:rPr>
          <w:rFonts w:hint="eastAsia" w:ascii="宋体" w:hAnsi="宋体" w:cs="宋体"/>
          <w:color w:val="auto"/>
          <w:kern w:val="0"/>
          <w:highlight w:val="none"/>
        </w:rPr>
        <w:t>2.服务内容要求及商务要求响应表</w:t>
      </w:r>
      <w:r>
        <w:rPr>
          <w:rFonts w:hint="eastAsia" w:ascii="宋体" w:hAnsi="宋体" w:cs="宋体"/>
          <w:b/>
          <w:color w:val="auto"/>
          <w:kern w:val="0"/>
          <w:highlight w:val="none"/>
        </w:rPr>
        <w:t>（必须提供）</w:t>
      </w:r>
    </w:p>
    <w:p w14:paraId="4F97DDE5">
      <w:pPr>
        <w:tabs>
          <w:tab w:val="left" w:pos="1305"/>
        </w:tabs>
        <w:spacing w:line="520" w:lineRule="exact"/>
        <w:ind w:firstLine="720" w:firstLineChars="300"/>
        <w:rPr>
          <w:rFonts w:ascii="宋体" w:hAnsi="宋体" w:cs="宋体"/>
          <w:color w:val="auto"/>
          <w:kern w:val="0"/>
          <w:highlight w:val="none"/>
        </w:rPr>
      </w:pPr>
      <w:r>
        <w:rPr>
          <w:rFonts w:hint="eastAsia" w:ascii="宋体" w:hAnsi="宋体" w:cs="宋体"/>
          <w:color w:val="auto"/>
          <w:kern w:val="0"/>
          <w:highlight w:val="none"/>
        </w:rPr>
        <w:t>3</w:t>
      </w:r>
      <w:r>
        <w:rPr>
          <w:rFonts w:hint="eastAsia" w:ascii="宋体" w:hAnsi="宋体" w:cs="宋体"/>
          <w:color w:val="auto"/>
          <w:kern w:val="0"/>
          <w:highlight w:val="none"/>
          <w:lang w:val="en-US" w:eastAsia="zh-CN"/>
        </w:rPr>
        <w:t>.</w:t>
      </w:r>
      <w:r>
        <w:rPr>
          <w:rFonts w:hint="eastAsia" w:ascii="宋体" w:hAnsi="宋体" w:cs="宋体"/>
          <w:color w:val="auto"/>
          <w:kern w:val="0"/>
          <w:highlight w:val="none"/>
        </w:rPr>
        <w:t>“采购需求”须提供的有效证明文件</w:t>
      </w:r>
      <w:r>
        <w:rPr>
          <w:rFonts w:hint="eastAsia" w:ascii="宋体" w:hAnsi="宋体" w:cs="宋体"/>
          <w:b/>
          <w:bCs/>
          <w:color w:val="auto"/>
          <w:kern w:val="0"/>
          <w:highlight w:val="none"/>
        </w:rPr>
        <w:t>（必须提供）</w:t>
      </w:r>
    </w:p>
    <w:p w14:paraId="1028765B">
      <w:pPr>
        <w:spacing w:line="320" w:lineRule="exact"/>
        <w:ind w:firstLine="0" w:firstLineChars="0"/>
        <w:rPr>
          <w:rFonts w:ascii="宋体" w:hAnsi="宋体"/>
          <w:b/>
          <w:color w:val="auto"/>
          <w:kern w:val="0"/>
          <w:sz w:val="28"/>
          <w:szCs w:val="28"/>
          <w:highlight w:val="none"/>
        </w:rPr>
      </w:pPr>
    </w:p>
    <w:p w14:paraId="7B514491">
      <w:pPr>
        <w:spacing w:line="320" w:lineRule="exact"/>
        <w:ind w:firstLine="0" w:firstLineChars="0"/>
        <w:rPr>
          <w:rFonts w:ascii="宋体" w:hAnsi="宋体"/>
          <w:b/>
          <w:color w:val="auto"/>
          <w:kern w:val="0"/>
          <w:sz w:val="28"/>
          <w:szCs w:val="28"/>
          <w:highlight w:val="none"/>
        </w:rPr>
      </w:pPr>
    </w:p>
    <w:p w14:paraId="77C061C3">
      <w:pPr>
        <w:spacing w:line="320" w:lineRule="exact"/>
        <w:ind w:firstLine="0" w:firstLineChars="0"/>
        <w:rPr>
          <w:rFonts w:ascii="宋体" w:hAnsi="宋体"/>
          <w:b/>
          <w:color w:val="auto"/>
          <w:kern w:val="0"/>
          <w:sz w:val="28"/>
          <w:szCs w:val="28"/>
          <w:highlight w:val="none"/>
        </w:rPr>
      </w:pPr>
    </w:p>
    <w:p w14:paraId="2A73760B">
      <w:pPr>
        <w:spacing w:line="320" w:lineRule="exact"/>
        <w:ind w:firstLine="0" w:firstLineChars="0"/>
        <w:rPr>
          <w:rFonts w:ascii="宋体" w:hAnsi="宋体"/>
          <w:b/>
          <w:color w:val="auto"/>
          <w:kern w:val="0"/>
          <w:sz w:val="28"/>
          <w:szCs w:val="28"/>
          <w:highlight w:val="none"/>
        </w:rPr>
      </w:pPr>
    </w:p>
    <w:p w14:paraId="2A8455BF">
      <w:pPr>
        <w:spacing w:line="320" w:lineRule="exact"/>
        <w:ind w:firstLine="0" w:firstLineChars="0"/>
        <w:rPr>
          <w:rFonts w:ascii="宋体" w:hAnsi="宋体"/>
          <w:b/>
          <w:color w:val="auto"/>
          <w:kern w:val="0"/>
          <w:sz w:val="28"/>
          <w:szCs w:val="28"/>
          <w:highlight w:val="none"/>
        </w:rPr>
      </w:pPr>
    </w:p>
    <w:p w14:paraId="31DA3A62">
      <w:pPr>
        <w:spacing w:line="320" w:lineRule="exact"/>
        <w:ind w:firstLine="0" w:firstLineChars="0"/>
        <w:rPr>
          <w:rFonts w:ascii="宋体" w:hAnsi="宋体"/>
          <w:b/>
          <w:color w:val="auto"/>
          <w:kern w:val="0"/>
          <w:sz w:val="28"/>
          <w:szCs w:val="28"/>
          <w:highlight w:val="none"/>
        </w:rPr>
      </w:pPr>
    </w:p>
    <w:p w14:paraId="1BFE8BB5">
      <w:pPr>
        <w:spacing w:line="320" w:lineRule="exact"/>
        <w:ind w:firstLine="0" w:firstLineChars="0"/>
        <w:rPr>
          <w:rFonts w:ascii="宋体" w:hAnsi="宋体"/>
          <w:b/>
          <w:color w:val="auto"/>
          <w:kern w:val="0"/>
          <w:sz w:val="28"/>
          <w:szCs w:val="28"/>
          <w:highlight w:val="none"/>
        </w:rPr>
      </w:pPr>
    </w:p>
    <w:p w14:paraId="0F426AE2">
      <w:pPr>
        <w:spacing w:line="320" w:lineRule="exact"/>
        <w:ind w:firstLine="0" w:firstLineChars="0"/>
        <w:rPr>
          <w:rFonts w:ascii="宋体" w:hAnsi="宋体"/>
          <w:b/>
          <w:color w:val="auto"/>
          <w:kern w:val="0"/>
          <w:sz w:val="28"/>
          <w:szCs w:val="28"/>
          <w:highlight w:val="none"/>
        </w:rPr>
      </w:pPr>
    </w:p>
    <w:p w14:paraId="020B2890">
      <w:pPr>
        <w:spacing w:line="320" w:lineRule="exact"/>
        <w:ind w:firstLine="0" w:firstLineChars="0"/>
        <w:rPr>
          <w:rFonts w:ascii="宋体" w:hAnsi="宋体"/>
          <w:b/>
          <w:color w:val="auto"/>
          <w:kern w:val="0"/>
          <w:sz w:val="28"/>
          <w:szCs w:val="28"/>
          <w:highlight w:val="none"/>
        </w:rPr>
      </w:pPr>
    </w:p>
    <w:p w14:paraId="011FC23B">
      <w:pPr>
        <w:spacing w:line="320" w:lineRule="exact"/>
        <w:ind w:firstLine="0" w:firstLineChars="0"/>
        <w:rPr>
          <w:rFonts w:ascii="宋体" w:hAnsi="宋体"/>
          <w:b/>
          <w:color w:val="auto"/>
          <w:kern w:val="0"/>
          <w:sz w:val="28"/>
          <w:szCs w:val="28"/>
          <w:highlight w:val="none"/>
        </w:rPr>
      </w:pPr>
    </w:p>
    <w:p w14:paraId="3A6B0177">
      <w:pPr>
        <w:spacing w:line="320" w:lineRule="exact"/>
        <w:ind w:firstLine="0" w:firstLineChars="0"/>
        <w:rPr>
          <w:rFonts w:ascii="宋体" w:hAnsi="宋体"/>
          <w:b/>
          <w:color w:val="auto"/>
          <w:kern w:val="0"/>
          <w:sz w:val="28"/>
          <w:szCs w:val="28"/>
          <w:highlight w:val="none"/>
        </w:rPr>
      </w:pPr>
    </w:p>
    <w:p w14:paraId="36240D43">
      <w:pPr>
        <w:spacing w:line="320" w:lineRule="exact"/>
        <w:ind w:firstLine="0" w:firstLineChars="0"/>
        <w:rPr>
          <w:rFonts w:ascii="宋体" w:hAnsi="宋体"/>
          <w:b/>
          <w:color w:val="auto"/>
          <w:kern w:val="0"/>
          <w:sz w:val="28"/>
          <w:szCs w:val="28"/>
          <w:highlight w:val="none"/>
        </w:rPr>
      </w:pPr>
    </w:p>
    <w:p w14:paraId="201DA4AD">
      <w:pPr>
        <w:spacing w:line="320" w:lineRule="exact"/>
        <w:ind w:firstLine="0" w:firstLineChars="0"/>
        <w:rPr>
          <w:rFonts w:ascii="宋体" w:hAnsi="宋体"/>
          <w:b/>
          <w:color w:val="auto"/>
          <w:kern w:val="0"/>
          <w:sz w:val="28"/>
          <w:szCs w:val="28"/>
          <w:highlight w:val="none"/>
        </w:rPr>
      </w:pPr>
    </w:p>
    <w:p w14:paraId="2C433274">
      <w:pPr>
        <w:spacing w:line="320" w:lineRule="exact"/>
        <w:ind w:firstLine="0" w:firstLineChars="0"/>
        <w:rPr>
          <w:rFonts w:ascii="宋体" w:hAnsi="宋体"/>
          <w:b/>
          <w:color w:val="auto"/>
          <w:kern w:val="0"/>
          <w:sz w:val="28"/>
          <w:szCs w:val="28"/>
          <w:highlight w:val="none"/>
        </w:rPr>
      </w:pPr>
    </w:p>
    <w:p w14:paraId="28F3490F">
      <w:pPr>
        <w:spacing w:line="320" w:lineRule="exact"/>
        <w:ind w:firstLine="0" w:firstLineChars="0"/>
        <w:rPr>
          <w:rFonts w:ascii="宋体" w:hAnsi="宋体"/>
          <w:b/>
          <w:color w:val="auto"/>
          <w:kern w:val="0"/>
          <w:sz w:val="28"/>
          <w:szCs w:val="28"/>
          <w:highlight w:val="none"/>
        </w:rPr>
      </w:pPr>
    </w:p>
    <w:p w14:paraId="184691C7">
      <w:pPr>
        <w:spacing w:line="320" w:lineRule="exact"/>
        <w:ind w:firstLine="0" w:firstLineChars="0"/>
        <w:rPr>
          <w:rFonts w:ascii="宋体" w:hAnsi="宋体"/>
          <w:b/>
          <w:color w:val="auto"/>
          <w:kern w:val="0"/>
          <w:sz w:val="28"/>
          <w:szCs w:val="28"/>
          <w:highlight w:val="none"/>
        </w:rPr>
      </w:pPr>
    </w:p>
    <w:p w14:paraId="66534426">
      <w:pPr>
        <w:spacing w:line="320" w:lineRule="exact"/>
        <w:ind w:firstLine="0" w:firstLineChars="0"/>
        <w:rPr>
          <w:rFonts w:ascii="宋体" w:hAnsi="宋体"/>
          <w:b/>
          <w:color w:val="auto"/>
          <w:kern w:val="0"/>
          <w:sz w:val="28"/>
          <w:szCs w:val="28"/>
          <w:highlight w:val="none"/>
        </w:rPr>
      </w:pPr>
    </w:p>
    <w:p w14:paraId="236A633D">
      <w:pPr>
        <w:spacing w:line="320" w:lineRule="exact"/>
        <w:ind w:firstLine="0" w:firstLineChars="0"/>
        <w:rPr>
          <w:rFonts w:ascii="宋体" w:hAnsi="宋体"/>
          <w:b/>
          <w:color w:val="auto"/>
          <w:kern w:val="0"/>
          <w:sz w:val="28"/>
          <w:szCs w:val="28"/>
          <w:highlight w:val="none"/>
        </w:rPr>
      </w:pPr>
    </w:p>
    <w:p w14:paraId="436DD12F">
      <w:pPr>
        <w:spacing w:line="320" w:lineRule="exact"/>
        <w:ind w:firstLine="0" w:firstLineChars="0"/>
        <w:rPr>
          <w:rFonts w:ascii="宋体" w:hAnsi="宋体"/>
          <w:b/>
          <w:color w:val="auto"/>
          <w:kern w:val="0"/>
          <w:sz w:val="28"/>
          <w:szCs w:val="28"/>
          <w:highlight w:val="none"/>
        </w:rPr>
      </w:pPr>
    </w:p>
    <w:p w14:paraId="66FED07D">
      <w:pPr>
        <w:spacing w:line="320" w:lineRule="exact"/>
        <w:ind w:firstLine="0" w:firstLineChars="0"/>
        <w:rPr>
          <w:rFonts w:ascii="宋体" w:hAnsi="宋体"/>
          <w:b/>
          <w:color w:val="auto"/>
          <w:kern w:val="0"/>
          <w:sz w:val="28"/>
          <w:szCs w:val="28"/>
          <w:highlight w:val="none"/>
        </w:rPr>
      </w:pPr>
    </w:p>
    <w:p w14:paraId="58913223">
      <w:pPr>
        <w:spacing w:line="320" w:lineRule="exact"/>
        <w:ind w:firstLine="0" w:firstLineChars="0"/>
        <w:rPr>
          <w:rFonts w:ascii="宋体" w:hAnsi="宋体"/>
          <w:b/>
          <w:color w:val="auto"/>
          <w:kern w:val="0"/>
          <w:sz w:val="28"/>
          <w:szCs w:val="28"/>
          <w:highlight w:val="none"/>
        </w:rPr>
      </w:pPr>
    </w:p>
    <w:p w14:paraId="553D43AD">
      <w:pPr>
        <w:spacing w:line="320" w:lineRule="exact"/>
        <w:ind w:firstLine="0" w:firstLineChars="0"/>
        <w:rPr>
          <w:rFonts w:ascii="宋体" w:hAnsi="宋体"/>
          <w:b/>
          <w:color w:val="auto"/>
          <w:kern w:val="0"/>
          <w:sz w:val="28"/>
          <w:szCs w:val="28"/>
          <w:highlight w:val="none"/>
        </w:rPr>
      </w:pPr>
    </w:p>
    <w:p w14:paraId="2A5A3152">
      <w:pPr>
        <w:spacing w:line="320" w:lineRule="exact"/>
        <w:ind w:firstLine="0" w:firstLineChars="0"/>
        <w:rPr>
          <w:rFonts w:ascii="宋体" w:hAnsi="宋体"/>
          <w:b/>
          <w:color w:val="auto"/>
          <w:kern w:val="0"/>
          <w:sz w:val="28"/>
          <w:szCs w:val="28"/>
          <w:highlight w:val="none"/>
        </w:rPr>
      </w:pPr>
    </w:p>
    <w:p w14:paraId="6122D8B9">
      <w:pPr>
        <w:spacing w:line="320" w:lineRule="exact"/>
        <w:ind w:firstLine="0" w:firstLineChars="0"/>
        <w:rPr>
          <w:rFonts w:ascii="宋体" w:hAnsi="宋体"/>
          <w:b/>
          <w:color w:val="auto"/>
          <w:kern w:val="0"/>
          <w:sz w:val="28"/>
          <w:szCs w:val="28"/>
          <w:highlight w:val="none"/>
        </w:rPr>
      </w:pPr>
    </w:p>
    <w:p w14:paraId="10E12B6B">
      <w:pPr>
        <w:spacing w:line="320" w:lineRule="exact"/>
        <w:ind w:firstLine="0" w:firstLineChars="0"/>
        <w:rPr>
          <w:rFonts w:ascii="宋体" w:hAnsi="宋体"/>
          <w:b/>
          <w:color w:val="auto"/>
          <w:kern w:val="0"/>
          <w:sz w:val="28"/>
          <w:szCs w:val="28"/>
          <w:highlight w:val="none"/>
        </w:rPr>
      </w:pPr>
    </w:p>
    <w:p w14:paraId="294B652A">
      <w:pPr>
        <w:spacing w:line="320" w:lineRule="exact"/>
        <w:ind w:firstLine="0" w:firstLineChars="0"/>
        <w:rPr>
          <w:rFonts w:ascii="宋体" w:hAnsi="宋体"/>
          <w:b/>
          <w:color w:val="auto"/>
          <w:kern w:val="0"/>
          <w:sz w:val="28"/>
          <w:szCs w:val="28"/>
          <w:highlight w:val="none"/>
        </w:rPr>
      </w:pPr>
    </w:p>
    <w:p w14:paraId="4C74C610">
      <w:pPr>
        <w:spacing w:line="320" w:lineRule="exact"/>
        <w:ind w:firstLine="0" w:firstLineChars="0"/>
        <w:rPr>
          <w:rFonts w:ascii="宋体" w:hAnsi="宋体"/>
          <w:b/>
          <w:color w:val="auto"/>
          <w:kern w:val="0"/>
          <w:sz w:val="28"/>
          <w:szCs w:val="28"/>
          <w:highlight w:val="none"/>
        </w:rPr>
      </w:pPr>
    </w:p>
    <w:p w14:paraId="36DF2A6E">
      <w:pPr>
        <w:spacing w:line="320" w:lineRule="exact"/>
        <w:ind w:firstLine="0" w:firstLineChars="0"/>
        <w:rPr>
          <w:rFonts w:ascii="宋体" w:hAnsi="宋体"/>
          <w:b/>
          <w:color w:val="auto"/>
          <w:kern w:val="0"/>
          <w:sz w:val="28"/>
          <w:szCs w:val="28"/>
          <w:highlight w:val="none"/>
        </w:rPr>
      </w:pPr>
    </w:p>
    <w:p w14:paraId="2A6B96E7">
      <w:pPr>
        <w:spacing w:line="320" w:lineRule="exact"/>
        <w:ind w:firstLine="0" w:firstLineChars="0"/>
        <w:rPr>
          <w:rFonts w:ascii="宋体" w:hAnsi="宋体"/>
          <w:b/>
          <w:color w:val="auto"/>
          <w:kern w:val="0"/>
          <w:sz w:val="28"/>
          <w:szCs w:val="28"/>
          <w:highlight w:val="none"/>
        </w:rPr>
      </w:pPr>
    </w:p>
    <w:p w14:paraId="7C88E6B1">
      <w:pPr>
        <w:spacing w:line="320" w:lineRule="exact"/>
        <w:ind w:firstLine="0" w:firstLineChars="0"/>
        <w:rPr>
          <w:rFonts w:ascii="宋体" w:hAnsi="宋体"/>
          <w:b/>
          <w:color w:val="auto"/>
          <w:kern w:val="0"/>
          <w:sz w:val="28"/>
          <w:szCs w:val="28"/>
          <w:highlight w:val="none"/>
        </w:rPr>
      </w:pPr>
    </w:p>
    <w:p w14:paraId="2B071F25">
      <w:pPr>
        <w:spacing w:line="320" w:lineRule="exact"/>
        <w:ind w:firstLine="0" w:firstLineChars="0"/>
        <w:rPr>
          <w:rFonts w:ascii="宋体" w:hAnsi="宋体"/>
          <w:b/>
          <w:color w:val="auto"/>
          <w:kern w:val="0"/>
          <w:sz w:val="28"/>
          <w:szCs w:val="28"/>
          <w:highlight w:val="none"/>
        </w:rPr>
      </w:pPr>
    </w:p>
    <w:p w14:paraId="4B42983F">
      <w:pPr>
        <w:pStyle w:val="18"/>
        <w:rPr>
          <w:b/>
          <w:color w:val="auto"/>
          <w:sz w:val="28"/>
          <w:szCs w:val="28"/>
          <w:highlight w:val="none"/>
        </w:rPr>
      </w:pPr>
    </w:p>
    <w:p w14:paraId="54D77F81">
      <w:pPr>
        <w:pStyle w:val="18"/>
        <w:rPr>
          <w:b/>
          <w:color w:val="auto"/>
          <w:sz w:val="28"/>
          <w:szCs w:val="28"/>
          <w:highlight w:val="none"/>
        </w:rPr>
      </w:pPr>
    </w:p>
    <w:p w14:paraId="6A4350CD">
      <w:pPr>
        <w:pStyle w:val="19"/>
        <w:ind w:left="480"/>
        <w:rPr>
          <w:color w:val="auto"/>
          <w:highlight w:val="none"/>
        </w:rPr>
      </w:pPr>
    </w:p>
    <w:p w14:paraId="337FB99E">
      <w:pPr>
        <w:spacing w:line="320" w:lineRule="exact"/>
        <w:ind w:firstLine="0" w:firstLineChars="0"/>
        <w:rPr>
          <w:rFonts w:ascii="宋体" w:hAnsi="宋体"/>
          <w:b/>
          <w:color w:val="auto"/>
          <w:kern w:val="0"/>
          <w:sz w:val="28"/>
          <w:szCs w:val="28"/>
          <w:highlight w:val="none"/>
        </w:rPr>
      </w:pPr>
    </w:p>
    <w:p w14:paraId="4600A084">
      <w:pPr>
        <w:spacing w:line="320" w:lineRule="exact"/>
        <w:ind w:firstLine="0" w:firstLineChars="0"/>
        <w:rPr>
          <w:rFonts w:ascii="宋体" w:hAnsi="宋体" w:cs="宋体"/>
          <w:b/>
          <w:color w:val="auto"/>
          <w:kern w:val="0"/>
          <w:sz w:val="28"/>
          <w:szCs w:val="28"/>
          <w:highlight w:val="none"/>
        </w:rPr>
      </w:pPr>
    </w:p>
    <w:p w14:paraId="211AB1AF">
      <w:pPr>
        <w:spacing w:line="320" w:lineRule="exact"/>
        <w:ind w:firstLine="0" w:firstLineChars="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1.</w:t>
      </w:r>
      <w:r>
        <w:rPr>
          <w:rFonts w:hint="eastAsia" w:ascii="宋体" w:hAnsi="宋体" w:cs="宋体"/>
          <w:b/>
          <w:color w:val="auto"/>
          <w:kern w:val="0"/>
          <w:sz w:val="28"/>
          <w:szCs w:val="28"/>
          <w:highlight w:val="none"/>
          <w:lang w:eastAsia="zh-CN"/>
        </w:rPr>
        <w:t>磋商报价表</w:t>
      </w:r>
      <w:r>
        <w:rPr>
          <w:rFonts w:hint="eastAsia" w:ascii="宋体" w:hAnsi="宋体" w:cs="宋体"/>
          <w:b/>
          <w:color w:val="auto"/>
          <w:kern w:val="0"/>
          <w:sz w:val="28"/>
          <w:szCs w:val="28"/>
          <w:highlight w:val="none"/>
        </w:rPr>
        <w:t>（必须提供）</w:t>
      </w:r>
    </w:p>
    <w:p w14:paraId="181F563A">
      <w:pPr>
        <w:spacing w:line="300" w:lineRule="exact"/>
        <w:ind w:left="420" w:firstLine="0" w:firstLineChars="0"/>
        <w:jc w:val="left"/>
        <w:rPr>
          <w:rFonts w:ascii="宋体" w:hAnsi="宋体" w:cs="宋体"/>
          <w:b/>
          <w:color w:val="auto"/>
          <w:kern w:val="0"/>
          <w:sz w:val="30"/>
          <w:szCs w:val="30"/>
          <w:highlight w:val="none"/>
        </w:rPr>
      </w:pPr>
    </w:p>
    <w:p w14:paraId="053BA5C6">
      <w:pPr>
        <w:spacing w:line="300" w:lineRule="exact"/>
        <w:ind w:firstLine="0" w:firstLineChars="0"/>
        <w:jc w:val="left"/>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 xml:space="preserve">附件：                                      </w:t>
      </w:r>
    </w:p>
    <w:p w14:paraId="5C5340F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宋体" w:hAnsi="宋体" w:cs="宋体"/>
          <w:b/>
          <w:color w:val="auto"/>
          <w:kern w:val="0"/>
          <w:sz w:val="32"/>
          <w:szCs w:val="20"/>
          <w:highlight w:val="none"/>
        </w:rPr>
      </w:pPr>
      <w:r>
        <w:rPr>
          <w:rFonts w:hint="eastAsia" w:ascii="宋体" w:hAnsi="宋体" w:cs="宋体"/>
          <w:b/>
          <w:color w:val="auto"/>
          <w:kern w:val="0"/>
          <w:sz w:val="32"/>
          <w:szCs w:val="20"/>
          <w:highlight w:val="none"/>
        </w:rPr>
        <w:t>磋商报价表（格式）</w:t>
      </w:r>
    </w:p>
    <w:tbl>
      <w:tblPr>
        <w:tblStyle w:val="45"/>
        <w:tblW w:w="92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7"/>
        <w:gridCol w:w="680"/>
        <w:gridCol w:w="668"/>
        <w:gridCol w:w="958"/>
        <w:gridCol w:w="687"/>
        <w:gridCol w:w="723"/>
        <w:gridCol w:w="1102"/>
        <w:gridCol w:w="976"/>
        <w:gridCol w:w="850"/>
        <w:gridCol w:w="1174"/>
        <w:gridCol w:w="771"/>
      </w:tblGrid>
      <w:tr w14:paraId="397E2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08" w:hRule="atLeast"/>
          <w:jc w:val="center"/>
        </w:trPr>
        <w:tc>
          <w:tcPr>
            <w:tcW w:w="647" w:type="dxa"/>
            <w:tcBorders>
              <w:top w:val="single" w:color="auto" w:sz="4" w:space="0"/>
              <w:left w:val="single" w:color="auto" w:sz="4" w:space="0"/>
              <w:bottom w:val="single" w:color="auto" w:sz="4" w:space="0"/>
              <w:right w:val="single" w:color="auto" w:sz="4" w:space="0"/>
            </w:tcBorders>
            <w:vAlign w:val="center"/>
          </w:tcPr>
          <w:p w14:paraId="4CBE56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序号</w:t>
            </w:r>
          </w:p>
        </w:tc>
        <w:tc>
          <w:tcPr>
            <w:tcW w:w="2306" w:type="dxa"/>
            <w:gridSpan w:val="3"/>
            <w:tcBorders>
              <w:top w:val="single" w:color="auto" w:sz="4" w:space="0"/>
              <w:left w:val="single" w:color="auto" w:sz="4" w:space="0"/>
              <w:bottom w:val="single" w:color="auto" w:sz="4" w:space="0"/>
              <w:right w:val="single" w:color="auto" w:sz="4" w:space="0"/>
            </w:tcBorders>
            <w:vAlign w:val="center"/>
          </w:tcPr>
          <w:p w14:paraId="7DAC6E5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名称</w:t>
            </w:r>
          </w:p>
        </w:tc>
        <w:tc>
          <w:tcPr>
            <w:tcW w:w="687" w:type="dxa"/>
            <w:tcBorders>
              <w:top w:val="single" w:color="auto" w:sz="4" w:space="0"/>
              <w:left w:val="single" w:color="auto" w:sz="4" w:space="0"/>
              <w:bottom w:val="single" w:color="auto" w:sz="4" w:space="0"/>
              <w:right w:val="single" w:color="auto" w:sz="4" w:space="0"/>
            </w:tcBorders>
            <w:vAlign w:val="center"/>
          </w:tcPr>
          <w:p w14:paraId="7F52331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生产厂家</w:t>
            </w:r>
          </w:p>
        </w:tc>
        <w:tc>
          <w:tcPr>
            <w:tcW w:w="723" w:type="dxa"/>
            <w:tcBorders>
              <w:top w:val="single" w:color="auto" w:sz="4" w:space="0"/>
              <w:left w:val="single" w:color="auto" w:sz="4" w:space="0"/>
              <w:bottom w:val="single" w:color="auto" w:sz="4" w:space="0"/>
              <w:right w:val="single" w:color="auto" w:sz="4" w:space="0"/>
            </w:tcBorders>
            <w:vAlign w:val="center"/>
          </w:tcPr>
          <w:p w14:paraId="2AED0E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规格型号</w:t>
            </w:r>
          </w:p>
        </w:tc>
        <w:tc>
          <w:tcPr>
            <w:tcW w:w="1102" w:type="dxa"/>
            <w:tcBorders>
              <w:top w:val="single" w:color="auto" w:sz="4" w:space="0"/>
              <w:left w:val="single" w:color="auto" w:sz="4" w:space="0"/>
              <w:bottom w:val="single" w:color="auto" w:sz="4" w:space="0"/>
              <w:right w:val="single" w:color="auto" w:sz="4" w:space="0"/>
            </w:tcBorders>
            <w:vAlign w:val="center"/>
          </w:tcPr>
          <w:p w14:paraId="74A8273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rPr>
              <w:t>数量</w:t>
            </w:r>
            <w:r>
              <w:rPr>
                <w:rFonts w:hint="eastAsia" w:ascii="宋体" w:hAnsi="宋体" w:cs="宋体"/>
                <w:color w:val="auto"/>
                <w:kern w:val="0"/>
                <w:sz w:val="21"/>
                <w:szCs w:val="21"/>
                <w:highlight w:val="none"/>
                <w:lang w:eastAsia="zh-CN"/>
              </w:rPr>
              <w:t>（预估）</w:t>
            </w:r>
            <w:r>
              <w:rPr>
                <w:rFonts w:hint="eastAsia" w:ascii="宋体" w:hAnsi="宋体" w:cs="宋体"/>
                <w:color w:val="auto"/>
                <w:kern w:val="0"/>
                <w:sz w:val="21"/>
                <w:szCs w:val="21"/>
                <w:highlight w:val="none"/>
              </w:rPr>
              <w:t>①</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18BD5DE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rPr>
              <w:t>单位</w:t>
            </w:r>
          </w:p>
        </w:tc>
        <w:tc>
          <w:tcPr>
            <w:tcW w:w="850" w:type="dxa"/>
            <w:tcBorders>
              <w:top w:val="single" w:color="auto" w:sz="4" w:space="0"/>
              <w:left w:val="single" w:color="auto" w:sz="4" w:space="0"/>
              <w:bottom w:val="single" w:color="auto" w:sz="4" w:space="0"/>
              <w:right w:val="single" w:color="auto" w:sz="4" w:space="0"/>
            </w:tcBorders>
            <w:vAlign w:val="center"/>
          </w:tcPr>
          <w:p w14:paraId="2B7D32A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单价②</w:t>
            </w:r>
          </w:p>
        </w:tc>
        <w:tc>
          <w:tcPr>
            <w:tcW w:w="1174" w:type="dxa"/>
            <w:tcBorders>
              <w:top w:val="single" w:color="auto" w:sz="4" w:space="0"/>
              <w:left w:val="single" w:color="auto" w:sz="4" w:space="0"/>
              <w:bottom w:val="single" w:color="auto" w:sz="4" w:space="0"/>
              <w:right w:val="single" w:color="auto" w:sz="4" w:space="0"/>
            </w:tcBorders>
            <w:vAlign w:val="center"/>
          </w:tcPr>
          <w:p w14:paraId="51DEAE6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lang w:eastAsia="zh-CN"/>
              </w:rPr>
              <w:t>单项</w:t>
            </w:r>
            <w:r>
              <w:rPr>
                <w:rFonts w:hint="eastAsia" w:ascii="宋体" w:hAnsi="宋体" w:cs="宋体"/>
                <w:b w:val="0"/>
                <w:bCs/>
                <w:color w:val="auto"/>
                <w:sz w:val="21"/>
                <w:szCs w:val="21"/>
                <w:highlight w:val="none"/>
              </w:rPr>
              <w:t>合计（元）</w:t>
            </w:r>
          </w:p>
          <w:p w14:paraId="24391BD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③=①×②</w:t>
            </w:r>
          </w:p>
        </w:tc>
        <w:tc>
          <w:tcPr>
            <w:tcW w:w="771" w:type="dxa"/>
            <w:tcBorders>
              <w:top w:val="single" w:color="auto" w:sz="4" w:space="0"/>
              <w:left w:val="single" w:color="auto" w:sz="4" w:space="0"/>
              <w:bottom w:val="single" w:color="auto" w:sz="4" w:space="0"/>
              <w:right w:val="single" w:color="auto" w:sz="4" w:space="0"/>
            </w:tcBorders>
            <w:vAlign w:val="center"/>
          </w:tcPr>
          <w:p w14:paraId="670DDFD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cs="宋体"/>
                <w:b w:val="0"/>
                <w:bCs/>
                <w:color w:val="auto"/>
                <w:sz w:val="21"/>
                <w:szCs w:val="21"/>
                <w:highlight w:val="none"/>
              </w:rPr>
            </w:pPr>
            <w:r>
              <w:rPr>
                <w:rFonts w:hint="eastAsia" w:ascii="宋体" w:hAnsi="宋体" w:cs="宋体"/>
                <w:b w:val="0"/>
                <w:bCs/>
                <w:color w:val="auto"/>
                <w:sz w:val="21"/>
                <w:szCs w:val="21"/>
                <w:highlight w:val="none"/>
              </w:rPr>
              <w:t>服务内容</w:t>
            </w:r>
          </w:p>
        </w:tc>
      </w:tr>
      <w:tr w14:paraId="0428D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647" w:type="dxa"/>
            <w:tcBorders>
              <w:top w:val="single" w:color="auto" w:sz="4" w:space="0"/>
              <w:left w:val="single" w:color="auto" w:sz="4" w:space="0"/>
              <w:bottom w:val="single" w:color="auto" w:sz="4" w:space="0"/>
              <w:right w:val="single" w:color="auto" w:sz="4" w:space="0"/>
            </w:tcBorders>
            <w:vAlign w:val="center"/>
          </w:tcPr>
          <w:p w14:paraId="38AB0240">
            <w:pPr>
              <w:spacing w:line="32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680" w:type="dxa"/>
            <w:vMerge w:val="restart"/>
            <w:tcBorders>
              <w:top w:val="single" w:color="auto" w:sz="4" w:space="0"/>
              <w:left w:val="single" w:color="auto" w:sz="4" w:space="0"/>
              <w:right w:val="single" w:color="auto" w:sz="4" w:space="0"/>
            </w:tcBorders>
            <w:vAlign w:val="center"/>
          </w:tcPr>
          <w:p w14:paraId="196CF881">
            <w:pPr>
              <w:spacing w:line="320" w:lineRule="exact"/>
              <w:ind w:firstLine="0" w:firstLineChars="0"/>
              <w:jc w:val="center"/>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eastAsia="zh-CN"/>
              </w:rPr>
              <w:t>桂林市平乐县2026年松材线虫病疫情防控成效巩固服务1项</w:t>
            </w: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9952BA">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枯死木清理</w:t>
            </w:r>
          </w:p>
        </w:tc>
        <w:tc>
          <w:tcPr>
            <w:tcW w:w="687" w:type="dxa"/>
            <w:tcBorders>
              <w:top w:val="single" w:color="auto" w:sz="4" w:space="0"/>
              <w:left w:val="single" w:color="auto" w:sz="4" w:space="0"/>
              <w:bottom w:val="single" w:color="auto" w:sz="4" w:space="0"/>
              <w:right w:val="single" w:color="auto" w:sz="4" w:space="0"/>
            </w:tcBorders>
            <w:vAlign w:val="center"/>
          </w:tcPr>
          <w:p w14:paraId="6C0A513B">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p>
        </w:tc>
        <w:tc>
          <w:tcPr>
            <w:tcW w:w="723" w:type="dxa"/>
            <w:tcBorders>
              <w:top w:val="single" w:color="auto" w:sz="4" w:space="0"/>
              <w:left w:val="single" w:color="auto" w:sz="4" w:space="0"/>
              <w:bottom w:val="single" w:color="auto" w:sz="4" w:space="0"/>
              <w:right w:val="single" w:color="auto" w:sz="4" w:space="0"/>
            </w:tcBorders>
            <w:vAlign w:val="center"/>
          </w:tcPr>
          <w:p w14:paraId="4BCFD35D">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p>
        </w:tc>
        <w:tc>
          <w:tcPr>
            <w:tcW w:w="1102" w:type="dxa"/>
            <w:tcBorders>
              <w:top w:val="single" w:color="auto" w:sz="4" w:space="0"/>
              <w:left w:val="single" w:color="auto" w:sz="4" w:space="0"/>
              <w:bottom w:val="single" w:color="auto" w:sz="4" w:space="0"/>
              <w:right w:val="single" w:color="auto" w:sz="4" w:space="0"/>
            </w:tcBorders>
            <w:vAlign w:val="center"/>
          </w:tcPr>
          <w:p w14:paraId="526AA4E2">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9500</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3BD0DDFE">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株</w:t>
            </w:r>
          </w:p>
        </w:tc>
        <w:tc>
          <w:tcPr>
            <w:tcW w:w="850" w:type="dxa"/>
            <w:tcBorders>
              <w:top w:val="single" w:color="auto" w:sz="4" w:space="0"/>
              <w:left w:val="single" w:color="auto" w:sz="4" w:space="0"/>
              <w:bottom w:val="single" w:color="auto" w:sz="4" w:space="0"/>
              <w:right w:val="single" w:color="auto" w:sz="4" w:space="0"/>
            </w:tcBorders>
            <w:vAlign w:val="center"/>
          </w:tcPr>
          <w:p w14:paraId="01813135">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1174" w:type="dxa"/>
            <w:tcBorders>
              <w:top w:val="single" w:color="auto" w:sz="4" w:space="0"/>
              <w:left w:val="single" w:color="auto" w:sz="4" w:space="0"/>
              <w:bottom w:val="single" w:color="auto" w:sz="4" w:space="0"/>
              <w:right w:val="single" w:color="auto" w:sz="4" w:space="0"/>
            </w:tcBorders>
            <w:vAlign w:val="center"/>
          </w:tcPr>
          <w:p w14:paraId="2076FF45">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restart"/>
            <w:tcBorders>
              <w:top w:val="single" w:color="auto" w:sz="4" w:space="0"/>
              <w:left w:val="single" w:color="auto" w:sz="4" w:space="0"/>
              <w:right w:val="single" w:color="auto" w:sz="4" w:space="0"/>
            </w:tcBorders>
            <w:vAlign w:val="center"/>
          </w:tcPr>
          <w:p w14:paraId="079D6B35">
            <w:pPr>
              <w:spacing w:line="32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详见“服务内容</w:t>
            </w:r>
            <w:r>
              <w:rPr>
                <w:rFonts w:hint="eastAsia" w:ascii="宋体" w:hAnsi="宋体" w:cs="宋体"/>
                <w:color w:val="auto"/>
                <w:sz w:val="21"/>
                <w:szCs w:val="21"/>
                <w:highlight w:val="none"/>
                <w:lang w:val="en-US" w:eastAsia="zh-CN"/>
              </w:rPr>
              <w:t>要求</w:t>
            </w:r>
            <w:r>
              <w:rPr>
                <w:rFonts w:hint="eastAsia" w:ascii="宋体" w:hAnsi="宋体" w:cs="宋体"/>
                <w:color w:val="auto"/>
                <w:sz w:val="21"/>
                <w:szCs w:val="21"/>
                <w:highlight w:val="none"/>
              </w:rPr>
              <w:t>及商务要求响应表”</w:t>
            </w:r>
          </w:p>
        </w:tc>
      </w:tr>
      <w:tr w14:paraId="3D6322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647" w:type="dxa"/>
            <w:tcBorders>
              <w:top w:val="single" w:color="auto" w:sz="4" w:space="0"/>
              <w:left w:val="single" w:color="auto" w:sz="4" w:space="0"/>
              <w:bottom w:val="single" w:color="auto" w:sz="4" w:space="0"/>
              <w:right w:val="single" w:color="auto" w:sz="4" w:space="0"/>
            </w:tcBorders>
            <w:shd w:val="clear" w:color="auto" w:fill="auto"/>
            <w:vAlign w:val="center"/>
          </w:tcPr>
          <w:p w14:paraId="7FEE1ED6">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2</w:t>
            </w:r>
          </w:p>
        </w:tc>
        <w:tc>
          <w:tcPr>
            <w:tcW w:w="680" w:type="dxa"/>
            <w:vMerge w:val="continue"/>
            <w:tcBorders>
              <w:left w:val="single" w:color="auto" w:sz="4" w:space="0"/>
              <w:right w:val="single" w:color="auto" w:sz="4" w:space="0"/>
            </w:tcBorders>
            <w:vAlign w:val="center"/>
          </w:tcPr>
          <w:p w14:paraId="215CAB6D">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A60E41">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媒介昆虫防治</w:t>
            </w:r>
          </w:p>
        </w:tc>
        <w:tc>
          <w:tcPr>
            <w:tcW w:w="687" w:type="dxa"/>
            <w:tcBorders>
              <w:top w:val="single" w:color="auto" w:sz="4" w:space="0"/>
              <w:left w:val="single" w:color="auto" w:sz="4" w:space="0"/>
              <w:bottom w:val="single" w:color="auto" w:sz="4" w:space="0"/>
              <w:right w:val="single" w:color="auto" w:sz="4" w:space="0"/>
            </w:tcBorders>
            <w:vAlign w:val="center"/>
          </w:tcPr>
          <w:p w14:paraId="7FBBD4D1">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p>
        </w:tc>
        <w:tc>
          <w:tcPr>
            <w:tcW w:w="723" w:type="dxa"/>
            <w:tcBorders>
              <w:top w:val="single" w:color="auto" w:sz="4" w:space="0"/>
              <w:left w:val="single" w:color="auto" w:sz="4" w:space="0"/>
              <w:bottom w:val="single" w:color="auto" w:sz="4" w:space="0"/>
              <w:right w:val="single" w:color="auto" w:sz="4" w:space="0"/>
            </w:tcBorders>
            <w:vAlign w:val="center"/>
          </w:tcPr>
          <w:p w14:paraId="41BDD84F">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p>
        </w:tc>
        <w:tc>
          <w:tcPr>
            <w:tcW w:w="1102" w:type="dxa"/>
            <w:tcBorders>
              <w:top w:val="single" w:color="auto" w:sz="4" w:space="0"/>
              <w:left w:val="single" w:color="auto" w:sz="4" w:space="0"/>
              <w:bottom w:val="single" w:color="auto" w:sz="4" w:space="0"/>
              <w:right w:val="single" w:color="auto" w:sz="4" w:space="0"/>
            </w:tcBorders>
            <w:vAlign w:val="center"/>
          </w:tcPr>
          <w:p w14:paraId="26DAB6AD">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500</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04B16FB6">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株</w:t>
            </w:r>
          </w:p>
        </w:tc>
        <w:tc>
          <w:tcPr>
            <w:tcW w:w="850" w:type="dxa"/>
            <w:tcBorders>
              <w:top w:val="single" w:color="auto" w:sz="4" w:space="0"/>
              <w:left w:val="single" w:color="auto" w:sz="4" w:space="0"/>
              <w:bottom w:val="single" w:color="auto" w:sz="4" w:space="0"/>
              <w:right w:val="single" w:color="auto" w:sz="4" w:space="0"/>
            </w:tcBorders>
            <w:vAlign w:val="center"/>
          </w:tcPr>
          <w:p w14:paraId="329EA4CD">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1174" w:type="dxa"/>
            <w:tcBorders>
              <w:top w:val="single" w:color="auto" w:sz="4" w:space="0"/>
              <w:left w:val="single" w:color="auto" w:sz="4" w:space="0"/>
              <w:bottom w:val="single" w:color="auto" w:sz="4" w:space="0"/>
              <w:right w:val="single" w:color="auto" w:sz="4" w:space="0"/>
            </w:tcBorders>
            <w:vAlign w:val="center"/>
          </w:tcPr>
          <w:p w14:paraId="6B6E386F">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continue"/>
            <w:tcBorders>
              <w:left w:val="single" w:color="auto" w:sz="4" w:space="0"/>
              <w:right w:val="single" w:color="auto" w:sz="4" w:space="0"/>
            </w:tcBorders>
            <w:vAlign w:val="center"/>
          </w:tcPr>
          <w:p w14:paraId="5B0FE35C">
            <w:pPr>
              <w:spacing w:line="320" w:lineRule="exact"/>
              <w:ind w:firstLine="0" w:firstLineChars="0"/>
              <w:jc w:val="center"/>
              <w:rPr>
                <w:rFonts w:hint="eastAsia" w:ascii="宋体" w:hAnsi="宋体" w:eastAsia="宋体" w:cs="宋体"/>
                <w:color w:val="auto"/>
                <w:sz w:val="21"/>
                <w:szCs w:val="21"/>
                <w:highlight w:val="none"/>
                <w:lang w:val="en-US" w:eastAsia="zh-CN"/>
              </w:rPr>
            </w:pPr>
          </w:p>
        </w:tc>
      </w:tr>
      <w:tr w14:paraId="152BE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7" w:hRule="atLeast"/>
          <w:jc w:val="center"/>
        </w:trPr>
        <w:tc>
          <w:tcPr>
            <w:tcW w:w="647" w:type="dxa"/>
            <w:tcBorders>
              <w:top w:val="single" w:color="auto" w:sz="4" w:space="0"/>
              <w:left w:val="single" w:color="auto" w:sz="4" w:space="0"/>
              <w:bottom w:val="single" w:color="auto" w:sz="4" w:space="0"/>
              <w:right w:val="single" w:color="auto" w:sz="4" w:space="0"/>
            </w:tcBorders>
            <w:shd w:val="clear" w:color="auto" w:fill="auto"/>
            <w:vAlign w:val="center"/>
          </w:tcPr>
          <w:p w14:paraId="5332DEB0">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3</w:t>
            </w:r>
          </w:p>
        </w:tc>
        <w:tc>
          <w:tcPr>
            <w:tcW w:w="680" w:type="dxa"/>
            <w:vMerge w:val="continue"/>
            <w:tcBorders>
              <w:left w:val="single" w:color="auto" w:sz="4" w:space="0"/>
              <w:right w:val="single" w:color="auto" w:sz="4" w:space="0"/>
            </w:tcBorders>
            <w:vAlign w:val="center"/>
          </w:tcPr>
          <w:p w14:paraId="30A38406">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4D48F6">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开展本项目松材线虫病疫情防控</w:t>
            </w:r>
          </w:p>
        </w:tc>
        <w:tc>
          <w:tcPr>
            <w:tcW w:w="687" w:type="dxa"/>
            <w:tcBorders>
              <w:top w:val="single" w:color="auto" w:sz="4" w:space="0"/>
              <w:left w:val="single" w:color="auto" w:sz="4" w:space="0"/>
              <w:bottom w:val="single" w:color="auto" w:sz="4" w:space="0"/>
              <w:right w:val="single" w:color="auto" w:sz="4" w:space="0"/>
            </w:tcBorders>
            <w:vAlign w:val="center"/>
          </w:tcPr>
          <w:p w14:paraId="2A7514D3">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p>
        </w:tc>
        <w:tc>
          <w:tcPr>
            <w:tcW w:w="723" w:type="dxa"/>
            <w:tcBorders>
              <w:top w:val="single" w:color="auto" w:sz="4" w:space="0"/>
              <w:left w:val="single" w:color="auto" w:sz="4" w:space="0"/>
              <w:bottom w:val="single" w:color="auto" w:sz="4" w:space="0"/>
              <w:right w:val="single" w:color="auto" w:sz="4" w:space="0"/>
            </w:tcBorders>
            <w:vAlign w:val="center"/>
          </w:tcPr>
          <w:p w14:paraId="71E8352D">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w:t>
            </w:r>
          </w:p>
        </w:tc>
        <w:tc>
          <w:tcPr>
            <w:tcW w:w="1102" w:type="dxa"/>
            <w:tcBorders>
              <w:top w:val="single" w:color="auto" w:sz="4" w:space="0"/>
              <w:left w:val="single" w:color="auto" w:sz="4" w:space="0"/>
              <w:bottom w:val="single" w:color="auto" w:sz="4" w:space="0"/>
              <w:right w:val="single" w:color="auto" w:sz="4" w:space="0"/>
            </w:tcBorders>
            <w:vAlign w:val="center"/>
          </w:tcPr>
          <w:p w14:paraId="6EE14853">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07F53A78">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项</w:t>
            </w:r>
          </w:p>
        </w:tc>
        <w:tc>
          <w:tcPr>
            <w:tcW w:w="850" w:type="dxa"/>
            <w:tcBorders>
              <w:top w:val="single" w:color="auto" w:sz="4" w:space="0"/>
              <w:left w:val="single" w:color="auto" w:sz="4" w:space="0"/>
              <w:bottom w:val="single" w:color="auto" w:sz="4" w:space="0"/>
              <w:right w:val="single" w:color="auto" w:sz="4" w:space="0"/>
            </w:tcBorders>
            <w:vAlign w:val="center"/>
          </w:tcPr>
          <w:p w14:paraId="5EDBCF8E">
            <w:pPr>
              <w:spacing w:line="320" w:lineRule="exact"/>
              <w:ind w:firstLine="0" w:firstLineChars="0"/>
              <w:jc w:val="center"/>
              <w:rPr>
                <w:rFonts w:hint="default" w:ascii="宋体" w:hAnsi="宋体" w:cs="宋体"/>
                <w:color w:val="auto"/>
                <w:sz w:val="21"/>
                <w:szCs w:val="21"/>
                <w:highlight w:val="none"/>
                <w:lang w:val="en-US" w:eastAsia="zh-CN"/>
              </w:rPr>
            </w:pPr>
          </w:p>
        </w:tc>
        <w:tc>
          <w:tcPr>
            <w:tcW w:w="1174" w:type="dxa"/>
            <w:tcBorders>
              <w:top w:val="single" w:color="auto" w:sz="4" w:space="0"/>
              <w:left w:val="single" w:color="auto" w:sz="4" w:space="0"/>
              <w:bottom w:val="single" w:color="auto" w:sz="4" w:space="0"/>
              <w:right w:val="single" w:color="auto" w:sz="4" w:space="0"/>
            </w:tcBorders>
            <w:vAlign w:val="center"/>
          </w:tcPr>
          <w:p w14:paraId="7D7C30AF">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continue"/>
            <w:tcBorders>
              <w:left w:val="single" w:color="auto" w:sz="4" w:space="0"/>
              <w:right w:val="single" w:color="auto" w:sz="4" w:space="0"/>
            </w:tcBorders>
            <w:vAlign w:val="center"/>
          </w:tcPr>
          <w:p w14:paraId="523C3259">
            <w:pPr>
              <w:spacing w:line="320" w:lineRule="exact"/>
              <w:ind w:firstLine="0" w:firstLineChars="0"/>
              <w:jc w:val="center"/>
              <w:rPr>
                <w:rFonts w:hint="eastAsia" w:ascii="宋体" w:hAnsi="宋体" w:eastAsia="宋体" w:cs="宋体"/>
                <w:color w:val="auto"/>
                <w:sz w:val="21"/>
                <w:szCs w:val="21"/>
                <w:highlight w:val="none"/>
                <w:lang w:val="en-US" w:eastAsia="zh-CN"/>
              </w:rPr>
            </w:pPr>
          </w:p>
        </w:tc>
      </w:tr>
      <w:tr w14:paraId="031C0A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647" w:type="dxa"/>
            <w:tcBorders>
              <w:top w:val="single" w:color="auto" w:sz="4" w:space="0"/>
              <w:left w:val="single" w:color="auto" w:sz="4" w:space="0"/>
              <w:bottom w:val="single" w:color="auto" w:sz="4" w:space="0"/>
              <w:right w:val="single" w:color="auto" w:sz="4" w:space="0"/>
            </w:tcBorders>
            <w:shd w:val="clear" w:color="auto" w:fill="auto"/>
            <w:vAlign w:val="center"/>
          </w:tcPr>
          <w:p w14:paraId="750DFA40">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4</w:t>
            </w:r>
          </w:p>
        </w:tc>
        <w:tc>
          <w:tcPr>
            <w:tcW w:w="680" w:type="dxa"/>
            <w:vMerge w:val="continue"/>
            <w:tcBorders>
              <w:left w:val="single" w:color="auto" w:sz="4" w:space="0"/>
              <w:right w:val="single" w:color="auto" w:sz="4" w:space="0"/>
            </w:tcBorders>
            <w:vAlign w:val="center"/>
          </w:tcPr>
          <w:p w14:paraId="4B11121C">
            <w:pPr>
              <w:spacing w:line="320" w:lineRule="exact"/>
              <w:ind w:firstLine="0" w:firstLineChars="0"/>
              <w:jc w:val="center"/>
              <w:rPr>
                <w:rFonts w:hint="eastAsia" w:ascii="宋体" w:hAnsi="宋体" w:cs="宋体"/>
                <w:color w:val="auto"/>
                <w:sz w:val="21"/>
                <w:szCs w:val="21"/>
                <w:highlight w:val="none"/>
              </w:rPr>
            </w:pPr>
          </w:p>
        </w:tc>
        <w:tc>
          <w:tcPr>
            <w:tcW w:w="668" w:type="dxa"/>
            <w:vMerge w:val="restart"/>
            <w:tcBorders>
              <w:top w:val="single" w:color="auto" w:sz="4" w:space="0"/>
              <w:left w:val="single" w:color="auto" w:sz="4" w:space="0"/>
              <w:right w:val="single" w:color="auto" w:sz="4" w:space="0"/>
            </w:tcBorders>
            <w:shd w:val="clear" w:color="auto" w:fill="auto"/>
            <w:vAlign w:val="center"/>
          </w:tcPr>
          <w:p w14:paraId="2DD931A5">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杀虫药物、器具</w:t>
            </w:r>
          </w:p>
        </w:tc>
        <w:tc>
          <w:tcPr>
            <w:tcW w:w="958" w:type="dxa"/>
            <w:tcBorders>
              <w:top w:val="single" w:color="auto" w:sz="4" w:space="0"/>
              <w:left w:val="single" w:color="auto" w:sz="4" w:space="0"/>
              <w:bottom w:val="single" w:color="auto" w:sz="4" w:space="0"/>
              <w:right w:val="single" w:color="auto" w:sz="4" w:space="0"/>
            </w:tcBorders>
            <w:vAlign w:val="center"/>
          </w:tcPr>
          <w:p w14:paraId="536EB31D">
            <w:pPr>
              <w:spacing w:line="320" w:lineRule="exact"/>
              <w:ind w:firstLine="0" w:firstLineChars="0"/>
              <w:jc w:val="center"/>
              <w:rPr>
                <w:rFonts w:hint="eastAsia" w:ascii="宋体" w:hAnsi="宋体" w:cs="宋体"/>
                <w:color w:val="auto"/>
                <w:sz w:val="21"/>
                <w:szCs w:val="21"/>
                <w:highlight w:val="none"/>
              </w:rPr>
            </w:pPr>
            <w:r>
              <w:rPr>
                <w:rFonts w:hint="eastAsia" w:ascii="宋体" w:hAnsi="宋体" w:eastAsia="宋体" w:cs="宋体"/>
                <w:color w:val="auto"/>
                <w:kern w:val="0"/>
                <w:sz w:val="21"/>
                <w:szCs w:val="21"/>
                <w:highlight w:val="none"/>
                <w:lang w:val="en-US" w:eastAsia="zh-CN"/>
              </w:rPr>
              <w:t>松褐天牛诱捕器</w:t>
            </w:r>
          </w:p>
        </w:tc>
        <w:tc>
          <w:tcPr>
            <w:tcW w:w="687" w:type="dxa"/>
            <w:tcBorders>
              <w:top w:val="single" w:color="auto" w:sz="4" w:space="0"/>
              <w:left w:val="single" w:color="auto" w:sz="4" w:space="0"/>
              <w:bottom w:val="single" w:color="auto" w:sz="4" w:space="0"/>
              <w:right w:val="single" w:color="auto" w:sz="4" w:space="0"/>
            </w:tcBorders>
            <w:vAlign w:val="center"/>
          </w:tcPr>
          <w:p w14:paraId="05E60047">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23" w:type="dxa"/>
            <w:tcBorders>
              <w:top w:val="single" w:color="auto" w:sz="4" w:space="0"/>
              <w:left w:val="single" w:color="auto" w:sz="4" w:space="0"/>
              <w:bottom w:val="single" w:color="auto" w:sz="4" w:space="0"/>
              <w:right w:val="single" w:color="auto" w:sz="4" w:space="0"/>
            </w:tcBorders>
            <w:vAlign w:val="center"/>
          </w:tcPr>
          <w:p w14:paraId="5D76B692">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14:paraId="61A57F0D">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w:t>
            </w:r>
          </w:p>
        </w:tc>
        <w:tc>
          <w:tcPr>
            <w:tcW w:w="976" w:type="dxa"/>
            <w:tcBorders>
              <w:top w:val="single" w:color="auto" w:sz="4" w:space="0"/>
              <w:left w:val="single" w:color="auto" w:sz="4" w:space="0"/>
              <w:bottom w:val="single" w:color="auto" w:sz="4" w:space="0"/>
              <w:right w:val="single" w:color="auto" w:sz="4" w:space="0"/>
            </w:tcBorders>
            <w:vAlign w:val="center"/>
          </w:tcPr>
          <w:p w14:paraId="0C4699ED">
            <w:pPr>
              <w:spacing w:line="32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套</w:t>
            </w:r>
          </w:p>
        </w:tc>
        <w:tc>
          <w:tcPr>
            <w:tcW w:w="850" w:type="dxa"/>
            <w:tcBorders>
              <w:top w:val="single" w:color="auto" w:sz="4" w:space="0"/>
              <w:left w:val="single" w:color="auto" w:sz="4" w:space="0"/>
              <w:bottom w:val="single" w:color="auto" w:sz="4" w:space="0"/>
              <w:right w:val="single" w:color="auto" w:sz="4" w:space="0"/>
            </w:tcBorders>
            <w:vAlign w:val="center"/>
          </w:tcPr>
          <w:p w14:paraId="0F776637">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1174" w:type="dxa"/>
            <w:tcBorders>
              <w:top w:val="single" w:color="auto" w:sz="4" w:space="0"/>
              <w:left w:val="single" w:color="auto" w:sz="4" w:space="0"/>
              <w:bottom w:val="single" w:color="auto" w:sz="4" w:space="0"/>
              <w:right w:val="single" w:color="auto" w:sz="4" w:space="0"/>
            </w:tcBorders>
            <w:vAlign w:val="center"/>
          </w:tcPr>
          <w:p w14:paraId="69B20EC0">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continue"/>
            <w:tcBorders>
              <w:left w:val="single" w:color="auto" w:sz="4" w:space="0"/>
              <w:right w:val="single" w:color="auto" w:sz="4" w:space="0"/>
            </w:tcBorders>
            <w:vAlign w:val="center"/>
          </w:tcPr>
          <w:p w14:paraId="5F1C5221">
            <w:pPr>
              <w:spacing w:line="320" w:lineRule="exact"/>
              <w:ind w:firstLine="0" w:firstLineChars="0"/>
              <w:jc w:val="center"/>
              <w:rPr>
                <w:rFonts w:hint="eastAsia" w:ascii="宋体" w:hAnsi="宋体" w:eastAsia="宋体" w:cs="宋体"/>
                <w:color w:val="auto"/>
                <w:sz w:val="21"/>
                <w:szCs w:val="21"/>
                <w:highlight w:val="none"/>
                <w:lang w:val="en-US" w:eastAsia="zh-CN"/>
              </w:rPr>
            </w:pPr>
          </w:p>
        </w:tc>
      </w:tr>
      <w:tr w14:paraId="50A7CD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647" w:type="dxa"/>
            <w:tcBorders>
              <w:top w:val="single" w:color="auto" w:sz="4" w:space="0"/>
              <w:left w:val="single" w:color="auto" w:sz="4" w:space="0"/>
              <w:bottom w:val="single" w:color="auto" w:sz="4" w:space="0"/>
              <w:right w:val="single" w:color="auto" w:sz="4" w:space="0"/>
            </w:tcBorders>
            <w:shd w:val="clear" w:color="auto" w:fill="auto"/>
            <w:vAlign w:val="center"/>
          </w:tcPr>
          <w:p w14:paraId="0E96F66D">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w:t>
            </w:r>
          </w:p>
        </w:tc>
        <w:tc>
          <w:tcPr>
            <w:tcW w:w="680" w:type="dxa"/>
            <w:vMerge w:val="continue"/>
            <w:tcBorders>
              <w:left w:val="single" w:color="auto" w:sz="4" w:space="0"/>
              <w:right w:val="single" w:color="auto" w:sz="4" w:space="0"/>
            </w:tcBorders>
            <w:vAlign w:val="center"/>
          </w:tcPr>
          <w:p w14:paraId="46809F49">
            <w:pPr>
              <w:spacing w:line="320" w:lineRule="exact"/>
              <w:ind w:firstLine="0" w:firstLineChars="0"/>
              <w:jc w:val="center"/>
              <w:rPr>
                <w:rFonts w:hint="eastAsia" w:ascii="宋体" w:hAnsi="宋体" w:cs="宋体"/>
                <w:color w:val="auto"/>
                <w:sz w:val="21"/>
                <w:szCs w:val="21"/>
                <w:highlight w:val="none"/>
              </w:rPr>
            </w:pPr>
          </w:p>
        </w:tc>
        <w:tc>
          <w:tcPr>
            <w:tcW w:w="668" w:type="dxa"/>
            <w:vMerge w:val="continue"/>
            <w:tcBorders>
              <w:left w:val="single" w:color="auto" w:sz="4" w:space="0"/>
              <w:right w:val="single" w:color="auto" w:sz="4" w:space="0"/>
            </w:tcBorders>
            <w:vAlign w:val="center"/>
          </w:tcPr>
          <w:p w14:paraId="132CF181">
            <w:pPr>
              <w:spacing w:line="320" w:lineRule="exact"/>
              <w:ind w:firstLine="0" w:firstLineChars="0"/>
              <w:jc w:val="center"/>
              <w:rPr>
                <w:rFonts w:hint="eastAsia" w:ascii="宋体" w:hAnsi="宋体" w:cs="宋体"/>
                <w:color w:val="auto"/>
                <w:sz w:val="21"/>
                <w:szCs w:val="21"/>
                <w:highlight w:val="none"/>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385F204E">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苏云</w:t>
            </w:r>
            <w:r>
              <w:rPr>
                <w:rFonts w:hint="eastAsia" w:ascii="宋体" w:hAnsi="宋体" w:eastAsia="宋体" w:cs="宋体"/>
                <w:color w:val="auto"/>
                <w:kern w:val="0"/>
                <w:sz w:val="21"/>
                <w:szCs w:val="21"/>
                <w:highlight w:val="none"/>
                <w:lang w:val="en-US" w:eastAsia="zh-CN" w:bidi="ar-SA"/>
              </w:rPr>
              <w:t>金杆菌</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3FAD8BA">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42D14E5D">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14:paraId="00D7B2DA">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1.2</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2DAAF71F">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吨</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3987239B">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1174" w:type="dxa"/>
            <w:tcBorders>
              <w:top w:val="single" w:color="auto" w:sz="4" w:space="0"/>
              <w:left w:val="single" w:color="auto" w:sz="4" w:space="0"/>
              <w:bottom w:val="single" w:color="auto" w:sz="4" w:space="0"/>
              <w:right w:val="single" w:color="auto" w:sz="4" w:space="0"/>
            </w:tcBorders>
            <w:vAlign w:val="center"/>
          </w:tcPr>
          <w:p w14:paraId="72384FA1">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continue"/>
            <w:tcBorders>
              <w:left w:val="single" w:color="auto" w:sz="4" w:space="0"/>
              <w:right w:val="single" w:color="auto" w:sz="4" w:space="0"/>
            </w:tcBorders>
            <w:vAlign w:val="center"/>
          </w:tcPr>
          <w:p w14:paraId="48E8F9F5">
            <w:pPr>
              <w:spacing w:line="320" w:lineRule="exact"/>
              <w:ind w:firstLine="0" w:firstLineChars="0"/>
              <w:jc w:val="center"/>
              <w:rPr>
                <w:rFonts w:hint="eastAsia" w:ascii="宋体" w:hAnsi="宋体" w:eastAsia="宋体" w:cs="宋体"/>
                <w:color w:val="auto"/>
                <w:sz w:val="21"/>
                <w:szCs w:val="21"/>
                <w:highlight w:val="none"/>
                <w:lang w:val="en-US" w:eastAsia="zh-CN"/>
              </w:rPr>
            </w:pPr>
          </w:p>
        </w:tc>
      </w:tr>
      <w:tr w14:paraId="6F9D0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647" w:type="dxa"/>
            <w:tcBorders>
              <w:top w:val="single" w:color="auto" w:sz="4" w:space="0"/>
              <w:left w:val="single" w:color="auto" w:sz="4" w:space="0"/>
              <w:bottom w:val="single" w:color="auto" w:sz="4" w:space="0"/>
              <w:right w:val="single" w:color="auto" w:sz="4" w:space="0"/>
            </w:tcBorders>
            <w:shd w:val="clear" w:color="auto" w:fill="auto"/>
            <w:vAlign w:val="center"/>
          </w:tcPr>
          <w:p w14:paraId="32576D55">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6</w:t>
            </w:r>
          </w:p>
        </w:tc>
        <w:tc>
          <w:tcPr>
            <w:tcW w:w="680" w:type="dxa"/>
            <w:vMerge w:val="continue"/>
            <w:tcBorders>
              <w:left w:val="single" w:color="auto" w:sz="4" w:space="0"/>
              <w:right w:val="single" w:color="auto" w:sz="4" w:space="0"/>
            </w:tcBorders>
            <w:vAlign w:val="center"/>
          </w:tcPr>
          <w:p w14:paraId="7F7558A8">
            <w:pPr>
              <w:spacing w:line="320" w:lineRule="exact"/>
              <w:ind w:firstLine="0" w:firstLineChars="0"/>
              <w:jc w:val="center"/>
              <w:rPr>
                <w:rFonts w:hint="eastAsia" w:ascii="宋体" w:hAnsi="宋体" w:cs="宋体"/>
                <w:color w:val="auto"/>
                <w:sz w:val="21"/>
                <w:szCs w:val="21"/>
                <w:highlight w:val="none"/>
              </w:rPr>
            </w:pPr>
          </w:p>
        </w:tc>
        <w:tc>
          <w:tcPr>
            <w:tcW w:w="668" w:type="dxa"/>
            <w:vMerge w:val="continue"/>
            <w:tcBorders>
              <w:left w:val="single" w:color="auto" w:sz="4" w:space="0"/>
              <w:right w:val="single" w:color="auto" w:sz="4" w:space="0"/>
            </w:tcBorders>
            <w:vAlign w:val="center"/>
          </w:tcPr>
          <w:p w14:paraId="6D38F636">
            <w:pPr>
              <w:spacing w:line="320" w:lineRule="exact"/>
              <w:ind w:firstLine="0" w:firstLineChars="0"/>
              <w:jc w:val="center"/>
              <w:rPr>
                <w:rFonts w:hint="eastAsia" w:ascii="宋体" w:hAnsi="宋体" w:cs="宋体"/>
                <w:color w:val="auto"/>
                <w:sz w:val="21"/>
                <w:szCs w:val="21"/>
                <w:highlight w:val="none"/>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332A03C3">
            <w:pPr>
              <w:spacing w:line="320" w:lineRule="exact"/>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阿维菌素</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D4F2209">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4F68DA6F">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14:paraId="4F711768">
            <w:pPr>
              <w:spacing w:line="320" w:lineRule="exact"/>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1.3</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0F1E33C3">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吨</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C3D8C61">
            <w:pPr>
              <w:spacing w:line="320" w:lineRule="exact"/>
              <w:ind w:firstLine="0" w:firstLineChars="0"/>
              <w:jc w:val="center"/>
              <w:rPr>
                <w:rFonts w:hint="eastAsia" w:ascii="宋体" w:hAnsi="宋体" w:eastAsia="宋体" w:cs="宋体"/>
                <w:color w:val="auto"/>
                <w:kern w:val="0"/>
                <w:sz w:val="21"/>
                <w:szCs w:val="21"/>
                <w:highlight w:val="none"/>
                <w:lang w:val="en-US" w:eastAsia="zh-CN" w:bidi="ar-SA"/>
              </w:rPr>
            </w:pPr>
          </w:p>
        </w:tc>
        <w:tc>
          <w:tcPr>
            <w:tcW w:w="1174" w:type="dxa"/>
            <w:tcBorders>
              <w:top w:val="single" w:color="auto" w:sz="4" w:space="0"/>
              <w:left w:val="single" w:color="auto" w:sz="4" w:space="0"/>
              <w:bottom w:val="single" w:color="auto" w:sz="4" w:space="0"/>
              <w:right w:val="single" w:color="auto" w:sz="4" w:space="0"/>
            </w:tcBorders>
            <w:vAlign w:val="center"/>
          </w:tcPr>
          <w:p w14:paraId="24BE555F">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continue"/>
            <w:tcBorders>
              <w:left w:val="single" w:color="auto" w:sz="4" w:space="0"/>
              <w:right w:val="single" w:color="auto" w:sz="4" w:space="0"/>
            </w:tcBorders>
            <w:vAlign w:val="center"/>
          </w:tcPr>
          <w:p w14:paraId="086BD2E0">
            <w:pPr>
              <w:spacing w:line="320" w:lineRule="exact"/>
              <w:ind w:firstLine="0" w:firstLineChars="0"/>
              <w:jc w:val="center"/>
              <w:rPr>
                <w:rFonts w:hint="eastAsia" w:ascii="宋体" w:hAnsi="宋体" w:eastAsia="宋体" w:cs="宋体"/>
                <w:color w:val="auto"/>
                <w:sz w:val="21"/>
                <w:szCs w:val="21"/>
                <w:highlight w:val="none"/>
                <w:lang w:val="en-US" w:eastAsia="zh-CN"/>
              </w:rPr>
            </w:pPr>
          </w:p>
        </w:tc>
      </w:tr>
      <w:tr w14:paraId="18D39F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647" w:type="dxa"/>
            <w:tcBorders>
              <w:top w:val="single" w:color="auto" w:sz="4" w:space="0"/>
              <w:left w:val="single" w:color="auto" w:sz="4" w:space="0"/>
              <w:bottom w:val="single" w:color="auto" w:sz="4" w:space="0"/>
              <w:right w:val="single" w:color="auto" w:sz="4" w:space="0"/>
            </w:tcBorders>
            <w:shd w:val="clear" w:color="auto" w:fill="auto"/>
            <w:vAlign w:val="center"/>
          </w:tcPr>
          <w:p w14:paraId="0A900F8F">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7</w:t>
            </w:r>
          </w:p>
        </w:tc>
        <w:tc>
          <w:tcPr>
            <w:tcW w:w="680" w:type="dxa"/>
            <w:vMerge w:val="continue"/>
            <w:tcBorders>
              <w:left w:val="single" w:color="auto" w:sz="4" w:space="0"/>
              <w:right w:val="single" w:color="auto" w:sz="4" w:space="0"/>
            </w:tcBorders>
            <w:vAlign w:val="center"/>
          </w:tcPr>
          <w:p w14:paraId="100958E2">
            <w:pPr>
              <w:spacing w:line="320" w:lineRule="exact"/>
              <w:ind w:firstLine="0" w:firstLineChars="0"/>
              <w:jc w:val="center"/>
              <w:rPr>
                <w:rFonts w:hint="eastAsia" w:ascii="宋体" w:hAnsi="宋体" w:cs="宋体"/>
                <w:color w:val="auto"/>
                <w:sz w:val="21"/>
                <w:szCs w:val="21"/>
                <w:highlight w:val="none"/>
              </w:rPr>
            </w:pPr>
          </w:p>
        </w:tc>
        <w:tc>
          <w:tcPr>
            <w:tcW w:w="668" w:type="dxa"/>
            <w:vMerge w:val="continue"/>
            <w:tcBorders>
              <w:left w:val="single" w:color="auto" w:sz="4" w:space="0"/>
              <w:right w:val="single" w:color="auto" w:sz="4" w:space="0"/>
            </w:tcBorders>
            <w:vAlign w:val="center"/>
          </w:tcPr>
          <w:p w14:paraId="55C974AF">
            <w:pPr>
              <w:spacing w:line="320" w:lineRule="exact"/>
              <w:ind w:firstLine="0" w:firstLineChars="0"/>
              <w:jc w:val="center"/>
              <w:rPr>
                <w:rFonts w:hint="eastAsia" w:ascii="宋体" w:hAnsi="宋体" w:cs="宋体"/>
                <w:color w:val="auto"/>
                <w:sz w:val="21"/>
                <w:szCs w:val="21"/>
                <w:highlight w:val="none"/>
              </w:rPr>
            </w:pP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14:paraId="170246F3">
            <w:pPr>
              <w:spacing w:line="320" w:lineRule="exact"/>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喷雾喷粉机</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09EC0D1">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14:paraId="6366A309">
            <w:pPr>
              <w:spacing w:line="320" w:lineRule="exact"/>
              <w:ind w:firstLine="0" w:firstLineChars="0"/>
              <w:jc w:val="center"/>
              <w:rPr>
                <w:rFonts w:hint="eastAsia" w:ascii="宋体" w:hAnsi="宋体" w:eastAsia="宋体" w:cs="宋体"/>
                <w:color w:val="auto"/>
                <w:kern w:val="2"/>
                <w:sz w:val="21"/>
                <w:szCs w:val="21"/>
                <w:highlight w:val="none"/>
                <w:lang w:val="en-US" w:eastAsia="zh-CN" w:bidi="ar-SA"/>
              </w:rPr>
            </w:pPr>
          </w:p>
        </w:tc>
        <w:tc>
          <w:tcPr>
            <w:tcW w:w="1102" w:type="dxa"/>
            <w:tcBorders>
              <w:top w:val="single" w:color="auto" w:sz="4" w:space="0"/>
              <w:left w:val="single" w:color="auto" w:sz="4" w:space="0"/>
              <w:bottom w:val="single" w:color="auto" w:sz="4" w:space="0"/>
              <w:right w:val="single" w:color="auto" w:sz="4" w:space="0"/>
            </w:tcBorders>
            <w:shd w:val="clear" w:color="auto" w:fill="auto"/>
            <w:vAlign w:val="center"/>
          </w:tcPr>
          <w:p w14:paraId="2E5A002B">
            <w:pPr>
              <w:spacing w:line="320" w:lineRule="exact"/>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p>
        </w:tc>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14:paraId="11C6BDCE">
            <w:pPr>
              <w:spacing w:line="32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0"/>
                <w:sz w:val="21"/>
                <w:szCs w:val="21"/>
                <w:highlight w:val="none"/>
                <w:lang w:val="en-US" w:eastAsia="zh-CN" w:bidi="ar-SA"/>
              </w:rPr>
              <w:t>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7AC57BD1">
            <w:pPr>
              <w:spacing w:line="320" w:lineRule="exact"/>
              <w:ind w:firstLine="0" w:firstLineChars="0"/>
              <w:jc w:val="center"/>
              <w:rPr>
                <w:rFonts w:hint="eastAsia" w:ascii="宋体" w:hAnsi="宋体" w:eastAsia="宋体" w:cs="宋体"/>
                <w:color w:val="auto"/>
                <w:kern w:val="0"/>
                <w:sz w:val="21"/>
                <w:szCs w:val="21"/>
                <w:highlight w:val="none"/>
                <w:lang w:val="en-US" w:eastAsia="zh-CN" w:bidi="ar-SA"/>
              </w:rPr>
            </w:pPr>
          </w:p>
        </w:tc>
        <w:tc>
          <w:tcPr>
            <w:tcW w:w="1174" w:type="dxa"/>
            <w:tcBorders>
              <w:top w:val="single" w:color="auto" w:sz="4" w:space="0"/>
              <w:left w:val="single" w:color="auto" w:sz="4" w:space="0"/>
              <w:bottom w:val="single" w:color="auto" w:sz="4" w:space="0"/>
              <w:right w:val="single" w:color="auto" w:sz="4" w:space="0"/>
            </w:tcBorders>
            <w:vAlign w:val="center"/>
          </w:tcPr>
          <w:p w14:paraId="729AF596">
            <w:pPr>
              <w:spacing w:line="320" w:lineRule="exact"/>
              <w:ind w:firstLine="0" w:firstLineChars="0"/>
              <w:jc w:val="center"/>
              <w:rPr>
                <w:rFonts w:hint="eastAsia" w:ascii="宋体" w:hAnsi="宋体" w:eastAsia="宋体" w:cs="宋体"/>
                <w:color w:val="auto"/>
                <w:sz w:val="21"/>
                <w:szCs w:val="21"/>
                <w:highlight w:val="none"/>
                <w:lang w:val="en-US" w:eastAsia="zh-CN"/>
              </w:rPr>
            </w:pPr>
          </w:p>
        </w:tc>
        <w:tc>
          <w:tcPr>
            <w:tcW w:w="771" w:type="dxa"/>
            <w:vMerge w:val="continue"/>
            <w:tcBorders>
              <w:left w:val="single" w:color="auto" w:sz="4" w:space="0"/>
              <w:bottom w:val="single" w:color="auto" w:sz="4" w:space="0"/>
              <w:right w:val="single" w:color="auto" w:sz="4" w:space="0"/>
            </w:tcBorders>
            <w:vAlign w:val="center"/>
          </w:tcPr>
          <w:p w14:paraId="73F455DC">
            <w:pPr>
              <w:spacing w:line="320" w:lineRule="exact"/>
              <w:ind w:firstLine="0" w:firstLineChars="0"/>
              <w:jc w:val="center"/>
              <w:rPr>
                <w:rFonts w:hint="eastAsia" w:ascii="宋体" w:hAnsi="宋体" w:eastAsia="宋体" w:cs="宋体"/>
                <w:color w:val="auto"/>
                <w:sz w:val="21"/>
                <w:szCs w:val="21"/>
                <w:highlight w:val="none"/>
                <w:lang w:val="en-US" w:eastAsia="zh-CN"/>
              </w:rPr>
            </w:pPr>
          </w:p>
        </w:tc>
      </w:tr>
      <w:tr w14:paraId="17C051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23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243092E3">
            <w:pPr>
              <w:spacing w:line="320" w:lineRule="exact"/>
              <w:ind w:firstLine="0" w:firstLineChars="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磋商报价（大写）：人民币</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tc>
      </w:tr>
      <w:tr w14:paraId="45CDF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23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02D5F90B">
            <w:pPr>
              <w:spacing w:line="360" w:lineRule="exact"/>
              <w:ind w:firstLine="0" w:firstLineChars="0"/>
              <w:rPr>
                <w:rFonts w:ascii="宋体" w:hAnsi="宋体" w:cs="宋体"/>
                <w:b/>
                <w:bCs/>
                <w:color w:val="auto"/>
                <w:sz w:val="21"/>
                <w:szCs w:val="21"/>
                <w:highlight w:val="none"/>
              </w:rPr>
            </w:pPr>
            <w:r>
              <w:rPr>
                <w:rFonts w:hint="eastAsia" w:ascii="宋体" w:hAnsi="宋体" w:cs="宋体"/>
                <w:b/>
                <w:bCs/>
                <w:color w:val="auto"/>
                <w:sz w:val="21"/>
                <w:szCs w:val="21"/>
                <w:highlight w:val="none"/>
              </w:rPr>
              <w:t>服务期限及服务地点：</w:t>
            </w:r>
          </w:p>
          <w:p w14:paraId="36514C07">
            <w:pPr>
              <w:spacing w:line="360" w:lineRule="exact"/>
              <w:ind w:firstLine="0" w:firstLineChars="0"/>
              <w:rPr>
                <w:rFonts w:ascii="宋体" w:hAnsi="宋体" w:cs="宋体"/>
                <w:color w:val="auto"/>
                <w:sz w:val="21"/>
                <w:szCs w:val="21"/>
                <w:highlight w:val="none"/>
              </w:rPr>
            </w:pPr>
            <w:r>
              <w:rPr>
                <w:rFonts w:hint="eastAsia" w:ascii="宋体" w:hAnsi="宋体" w:cs="宋体"/>
                <w:color w:val="auto"/>
                <w:sz w:val="21"/>
                <w:szCs w:val="21"/>
                <w:highlight w:val="none"/>
              </w:rPr>
              <w:t>1.服务期限：自签订合同之日起至2026年12月31日前完成本项目采购范围内的服务并验收合格。</w:t>
            </w:r>
          </w:p>
          <w:p w14:paraId="5FBF6B31">
            <w:pPr>
              <w:spacing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2.服务地点：</w:t>
            </w:r>
            <w:r>
              <w:rPr>
                <w:rFonts w:hint="eastAsia" w:ascii="宋体" w:hAnsi="宋体" w:cs="宋体"/>
                <w:color w:val="auto"/>
                <w:kern w:val="0"/>
                <w:sz w:val="21"/>
                <w:szCs w:val="21"/>
                <w:highlight w:val="none"/>
              </w:rPr>
              <w:t>广西桂林市</w:t>
            </w:r>
            <w:r>
              <w:rPr>
                <w:rFonts w:hint="eastAsia" w:ascii="宋体" w:hAnsi="宋体" w:cs="宋体"/>
                <w:color w:val="auto"/>
                <w:kern w:val="0"/>
                <w:sz w:val="21"/>
                <w:szCs w:val="21"/>
                <w:highlight w:val="none"/>
                <w:lang w:eastAsia="zh-CN"/>
              </w:rPr>
              <w:t>平乐</w:t>
            </w:r>
            <w:r>
              <w:rPr>
                <w:rFonts w:hint="eastAsia" w:ascii="宋体" w:hAnsi="宋体" w:cs="宋体"/>
                <w:color w:val="auto"/>
                <w:kern w:val="0"/>
                <w:sz w:val="21"/>
                <w:szCs w:val="21"/>
                <w:highlight w:val="none"/>
              </w:rPr>
              <w:t>县采购人指定地点。</w:t>
            </w:r>
          </w:p>
        </w:tc>
      </w:tr>
      <w:tr w14:paraId="61461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236"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17373489">
            <w:pPr>
              <w:spacing w:line="36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说</w:t>
            </w:r>
            <w:r>
              <w:rPr>
                <w:rFonts w:hint="eastAsia" w:ascii="宋体" w:hAnsi="宋体" w:eastAsia="宋体" w:cs="宋体"/>
                <w:color w:val="auto"/>
                <w:sz w:val="21"/>
                <w:szCs w:val="21"/>
                <w:highlight w:val="none"/>
              </w:rPr>
              <w:t>明：</w:t>
            </w:r>
            <w:r>
              <w:rPr>
                <w:rFonts w:hint="eastAsia" w:ascii="宋体" w:hAnsi="宋体" w:eastAsia="宋体" w:cs="宋体"/>
                <w:color w:val="auto"/>
                <w:sz w:val="21"/>
                <w:szCs w:val="21"/>
                <w:highlight w:val="none"/>
                <w:lang w:val="en-US" w:eastAsia="zh-CN"/>
              </w:rPr>
              <w:t>供应商磋商报价包含完成本项目服务（枯死木清理，媒介昆虫防治，开展本项目松材线虫病疫情防控</w:t>
            </w:r>
            <w:r>
              <w:rPr>
                <w:rFonts w:hint="eastAsia" w:ascii="宋体" w:hAnsi="宋体" w:cs="宋体"/>
                <w:color w:val="auto"/>
                <w:sz w:val="21"/>
                <w:szCs w:val="21"/>
                <w:highlight w:val="none"/>
                <w:lang w:val="en-US" w:eastAsia="zh-CN"/>
              </w:rPr>
              <w:t>等）、购置</w:t>
            </w:r>
            <w:r>
              <w:rPr>
                <w:rFonts w:hint="eastAsia" w:ascii="宋体" w:hAnsi="宋体" w:eastAsia="宋体" w:cs="宋体"/>
                <w:color w:val="auto"/>
                <w:sz w:val="21"/>
                <w:szCs w:val="21"/>
                <w:highlight w:val="none"/>
                <w:lang w:val="en-US" w:eastAsia="zh-CN"/>
              </w:rPr>
              <w:t>杀虫药物、器具等费用，以及完成本项目服务所需的人工费、交通费、劳保费、差旅费、保险费、税金、采购代理服务费、材料费、物耗、验收费、管理费、相关伴随服务等服务期间可能发生的一切费用，供应商综合考虑在磋商报价中，</w:t>
            </w:r>
            <w:r>
              <w:rPr>
                <w:rFonts w:hint="eastAsia" w:ascii="宋体" w:hAnsi="宋体" w:eastAsia="宋体" w:cs="宋体"/>
                <w:color w:val="auto"/>
                <w:sz w:val="21"/>
                <w:szCs w:val="21"/>
                <w:highlight w:val="none"/>
                <w:lang w:eastAsia="zh-CN"/>
              </w:rPr>
              <w:t>在合同实施时，采购人将不予支付供应商没有列入的项目费用，并认为此项目的费用已包括在磋商报价中。</w:t>
            </w:r>
            <w:r>
              <w:rPr>
                <w:rFonts w:hint="eastAsia" w:ascii="宋体" w:hAnsi="宋体" w:cs="宋体"/>
                <w:color w:val="auto"/>
                <w:sz w:val="21"/>
                <w:szCs w:val="21"/>
                <w:highlight w:val="none"/>
                <w:lang w:val="en-US" w:eastAsia="zh-CN"/>
              </w:rPr>
              <w:t>本项目依据供应商在服务期限内实际完成的服务项目据实结算，供应商磋商时报出的最后磋商报价仅做为评审的依据，不作为最终结算的合同总价</w:t>
            </w:r>
            <w:r>
              <w:rPr>
                <w:rFonts w:hint="eastAsia" w:ascii="宋体" w:hAnsi="宋体" w:eastAsia="宋体" w:cs="宋体"/>
                <w:color w:val="auto"/>
                <w:sz w:val="21"/>
                <w:szCs w:val="21"/>
                <w:highlight w:val="none"/>
              </w:rPr>
              <w:t>。</w:t>
            </w:r>
          </w:p>
        </w:tc>
      </w:tr>
    </w:tbl>
    <w:p w14:paraId="25C24190">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供应商（电子签章）：</w:t>
      </w:r>
      <w:r>
        <w:rPr>
          <w:rFonts w:hint="eastAsia" w:ascii="宋体" w:hAnsi="宋体" w:cs="宋体"/>
          <w:color w:val="auto"/>
          <w:sz w:val="21"/>
          <w:szCs w:val="21"/>
          <w:highlight w:val="none"/>
          <w:u w:val="single"/>
        </w:rPr>
        <w:t xml:space="preserve">                                                   </w:t>
      </w:r>
    </w:p>
    <w:p w14:paraId="2859FFC4">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法定代表人或委托代理人签字（或者电子签名）：</w:t>
      </w:r>
      <w:r>
        <w:rPr>
          <w:rFonts w:hint="eastAsia" w:ascii="宋体" w:hAnsi="宋体" w:cs="宋体"/>
          <w:color w:val="auto"/>
          <w:sz w:val="21"/>
          <w:szCs w:val="21"/>
          <w:highlight w:val="none"/>
          <w:u w:val="single"/>
        </w:rPr>
        <w:t xml:space="preserve">                        </w:t>
      </w:r>
    </w:p>
    <w:p w14:paraId="1FB5BC80">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56B4AEB8">
      <w:pPr>
        <w:tabs>
          <w:tab w:val="left" w:pos="1305"/>
        </w:tabs>
        <w:spacing w:line="390" w:lineRule="exact"/>
        <w:ind w:firstLine="0" w:firstLineChars="0"/>
        <w:rPr>
          <w:rFonts w:hint="eastAsia" w:ascii="宋体" w:hAnsi="宋体" w:eastAsia="宋体" w:cs="宋体"/>
          <w:b/>
          <w:color w:val="auto"/>
          <w:sz w:val="21"/>
          <w:szCs w:val="21"/>
          <w:highlight w:val="none"/>
        </w:rPr>
      </w:pPr>
      <w:r>
        <w:rPr>
          <w:rFonts w:hint="eastAsia" w:ascii="宋体" w:hAnsi="宋体" w:cs="宋体"/>
          <w:b/>
          <w:color w:val="auto"/>
          <w:kern w:val="0"/>
          <w:sz w:val="21"/>
          <w:szCs w:val="21"/>
          <w:highlight w:val="none"/>
        </w:rPr>
        <w:t>注：</w:t>
      </w:r>
      <w:r>
        <w:rPr>
          <w:rFonts w:hint="eastAsia" w:ascii="宋体" w:hAnsi="宋体" w:cs="宋体"/>
          <w:b/>
          <w:color w:val="auto"/>
          <w:sz w:val="21"/>
          <w:szCs w:val="21"/>
          <w:highlight w:val="none"/>
        </w:rPr>
        <w:t>1.供应商必须就“采购需求”的所</w:t>
      </w:r>
      <w:r>
        <w:rPr>
          <w:rFonts w:hint="eastAsia" w:ascii="宋体" w:hAnsi="宋体" w:eastAsia="宋体" w:cs="宋体"/>
          <w:b/>
          <w:color w:val="auto"/>
          <w:sz w:val="21"/>
          <w:szCs w:val="21"/>
          <w:highlight w:val="none"/>
        </w:rPr>
        <w:t>有内容作完整唯一报价，有选择的或有条件的报价将不予接受。2.供应商应如实填写</w:t>
      </w:r>
      <w:r>
        <w:rPr>
          <w:rFonts w:hint="eastAsia" w:ascii="宋体" w:hAnsi="宋体" w:cs="宋体"/>
          <w:b/>
          <w:color w:val="auto"/>
          <w:sz w:val="21"/>
          <w:szCs w:val="21"/>
          <w:highlight w:val="none"/>
          <w:lang w:eastAsia="zh-CN"/>
        </w:rPr>
        <w:t>磋商报价表</w:t>
      </w:r>
      <w:r>
        <w:rPr>
          <w:rFonts w:hint="eastAsia" w:ascii="宋体" w:hAnsi="宋体" w:eastAsia="宋体" w:cs="宋体"/>
          <w:b/>
          <w:color w:val="auto"/>
          <w:sz w:val="21"/>
          <w:szCs w:val="21"/>
          <w:highlight w:val="none"/>
        </w:rPr>
        <w:t>的各项内容，否则，响应无效。</w:t>
      </w:r>
    </w:p>
    <w:p w14:paraId="6C9FB6E9">
      <w:pPr>
        <w:spacing w:line="280" w:lineRule="exact"/>
        <w:ind w:left="0" w:leftChars="0" w:firstLine="0" w:firstLineChars="0"/>
        <w:rPr>
          <w:rFonts w:hint="eastAsia" w:ascii="宋体" w:hAnsi="宋体" w:cs="宋体"/>
          <w:b/>
          <w:color w:val="auto"/>
          <w:sz w:val="21"/>
          <w:szCs w:val="21"/>
          <w:highlight w:val="none"/>
        </w:rPr>
        <w:sectPr>
          <w:headerReference r:id="rId11" w:type="default"/>
          <w:footerReference r:id="rId12" w:type="default"/>
          <w:pgSz w:w="11906" w:h="16838"/>
          <w:pgMar w:top="1080" w:right="1274" w:bottom="1080" w:left="1440" w:header="851" w:footer="992" w:gutter="0"/>
          <w:cols w:space="720" w:num="1"/>
          <w:docGrid w:linePitch="312" w:charSpace="0"/>
        </w:sectPr>
      </w:pPr>
      <w:r>
        <w:rPr>
          <w:rFonts w:hint="eastAsia" w:ascii="宋体" w:hAnsi="宋体" w:eastAsia="宋体" w:cs="宋体"/>
          <w:b/>
          <w:color w:val="auto"/>
          <w:sz w:val="21"/>
          <w:szCs w:val="21"/>
          <w:highlight w:val="none"/>
        </w:rPr>
        <w:t>3.</w:t>
      </w:r>
      <w:r>
        <w:rPr>
          <w:rFonts w:hint="eastAsia" w:ascii="宋体" w:hAnsi="宋体" w:cs="宋体"/>
          <w:b/>
          <w:color w:val="auto"/>
          <w:sz w:val="21"/>
          <w:szCs w:val="21"/>
          <w:highlight w:val="none"/>
          <w:lang w:eastAsia="zh-CN"/>
        </w:rPr>
        <w:t>磋商报价表</w:t>
      </w:r>
      <w:r>
        <w:rPr>
          <w:rFonts w:hint="eastAsia" w:ascii="宋体" w:hAnsi="宋体" w:eastAsia="宋体" w:cs="宋体"/>
          <w:b/>
          <w:color w:val="auto"/>
          <w:sz w:val="21"/>
          <w:szCs w:val="21"/>
          <w:highlight w:val="none"/>
        </w:rPr>
        <w:t>须由法定代表人或相应的委托代理人签字（或者电子签名）加盖供应商电子签章。</w:t>
      </w:r>
    </w:p>
    <w:p w14:paraId="46390254">
      <w:pPr>
        <w:spacing w:line="400" w:lineRule="exact"/>
        <w:ind w:firstLine="0" w:firstLineChars="0"/>
        <w:rPr>
          <w:rFonts w:ascii="宋体" w:hAnsi="宋体" w:cs="宋体"/>
          <w:b/>
          <w:color w:val="auto"/>
          <w:sz w:val="32"/>
          <w:szCs w:val="32"/>
          <w:highlight w:val="none"/>
        </w:rPr>
      </w:pPr>
      <w:r>
        <w:rPr>
          <w:rFonts w:hint="eastAsia" w:ascii="宋体" w:hAnsi="宋体" w:cs="宋体"/>
          <w:b/>
          <w:bCs/>
          <w:color w:val="auto"/>
          <w:sz w:val="32"/>
          <w:szCs w:val="32"/>
          <w:highlight w:val="none"/>
        </w:rPr>
        <w:t>2.服务内容要求及商务要求响应表（必须提供）</w:t>
      </w:r>
    </w:p>
    <w:p w14:paraId="141B29C2">
      <w:pPr>
        <w:spacing w:line="400" w:lineRule="exact"/>
        <w:ind w:firstLine="0" w:firstLineChars="0"/>
        <w:rPr>
          <w:rFonts w:ascii="宋体" w:hAnsi="宋体" w:cs="宋体"/>
          <w:b/>
          <w:color w:val="auto"/>
          <w:szCs w:val="24"/>
          <w:highlight w:val="none"/>
        </w:rPr>
      </w:pPr>
      <w:r>
        <w:rPr>
          <w:rFonts w:hint="eastAsia" w:ascii="宋体" w:hAnsi="宋体" w:cs="宋体"/>
          <w:b/>
          <w:color w:val="auto"/>
          <w:sz w:val="30"/>
          <w:szCs w:val="30"/>
          <w:highlight w:val="none"/>
        </w:rPr>
        <w:t>附件：</w:t>
      </w:r>
    </w:p>
    <w:p w14:paraId="711DB7C3">
      <w:pPr>
        <w:spacing w:line="240" w:lineRule="auto"/>
        <w:ind w:firstLine="0" w:firstLineChars="0"/>
        <w:jc w:val="center"/>
        <w:rPr>
          <w:rFonts w:ascii="宋体" w:hAnsi="宋体" w:cs="宋体"/>
          <w:b/>
          <w:bCs/>
          <w:color w:val="auto"/>
          <w:sz w:val="32"/>
          <w:szCs w:val="20"/>
          <w:highlight w:val="none"/>
        </w:rPr>
      </w:pPr>
      <w:r>
        <w:rPr>
          <w:rFonts w:hint="eastAsia" w:ascii="宋体" w:hAnsi="宋体" w:cs="宋体"/>
          <w:b/>
          <w:bCs/>
          <w:color w:val="auto"/>
          <w:sz w:val="32"/>
          <w:szCs w:val="32"/>
          <w:highlight w:val="none"/>
        </w:rPr>
        <w:t>服务内容要求及商务要求响应表</w:t>
      </w:r>
      <w:r>
        <w:rPr>
          <w:rFonts w:hint="eastAsia" w:ascii="宋体" w:hAnsi="宋体" w:cs="宋体"/>
          <w:b/>
          <w:bCs/>
          <w:color w:val="auto"/>
          <w:sz w:val="32"/>
          <w:szCs w:val="20"/>
          <w:highlight w:val="none"/>
        </w:rPr>
        <w:t>（格式）</w:t>
      </w:r>
    </w:p>
    <w:tbl>
      <w:tblPr>
        <w:tblStyle w:val="45"/>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854"/>
        <w:gridCol w:w="3307"/>
        <w:gridCol w:w="3436"/>
      </w:tblGrid>
      <w:tr w14:paraId="7D8B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2496" w:type="dxa"/>
            <w:gridSpan w:val="2"/>
            <w:vAlign w:val="center"/>
          </w:tcPr>
          <w:p w14:paraId="1C1FAE33">
            <w:pPr>
              <w:pStyle w:val="26"/>
              <w:spacing w:line="400" w:lineRule="exact"/>
              <w:jc w:val="center"/>
              <w:rPr>
                <w:rFonts w:hAnsi="宋体" w:cs="宋体"/>
                <w:b/>
                <w:bCs/>
                <w:color w:val="auto"/>
                <w:highlight w:val="none"/>
              </w:rPr>
            </w:pPr>
            <w:r>
              <w:rPr>
                <w:rFonts w:hint="eastAsia" w:hAnsi="宋体" w:cs="宋体"/>
                <w:b/>
                <w:bCs/>
                <w:color w:val="auto"/>
                <w:highlight w:val="none"/>
              </w:rPr>
              <w:t>服务项目</w:t>
            </w:r>
          </w:p>
        </w:tc>
        <w:tc>
          <w:tcPr>
            <w:tcW w:w="3307" w:type="dxa"/>
            <w:vAlign w:val="center"/>
          </w:tcPr>
          <w:p w14:paraId="066AA5D6">
            <w:pPr>
              <w:pStyle w:val="26"/>
              <w:spacing w:line="400" w:lineRule="exact"/>
              <w:jc w:val="center"/>
              <w:rPr>
                <w:rFonts w:hint="eastAsia" w:hAnsi="宋体" w:eastAsia="宋体" w:cs="宋体"/>
                <w:b/>
                <w:bCs/>
                <w:color w:val="auto"/>
                <w:highlight w:val="none"/>
              </w:rPr>
            </w:pPr>
            <w:r>
              <w:rPr>
                <w:rFonts w:hint="eastAsia" w:hAnsi="宋体" w:eastAsia="宋体" w:cs="宋体"/>
                <w:b/>
                <w:bCs/>
                <w:color w:val="auto"/>
                <w:highlight w:val="none"/>
              </w:rPr>
              <w:t>竞争性磋商文件要求</w:t>
            </w:r>
          </w:p>
        </w:tc>
        <w:tc>
          <w:tcPr>
            <w:tcW w:w="3436" w:type="dxa"/>
            <w:vAlign w:val="center"/>
          </w:tcPr>
          <w:p w14:paraId="4468A4E9">
            <w:pPr>
              <w:pStyle w:val="26"/>
              <w:spacing w:line="400" w:lineRule="exact"/>
              <w:jc w:val="center"/>
              <w:rPr>
                <w:rFonts w:hint="eastAsia" w:hAnsi="宋体" w:eastAsia="宋体" w:cs="宋体"/>
                <w:b/>
                <w:bCs/>
                <w:color w:val="auto"/>
                <w:highlight w:val="none"/>
              </w:rPr>
            </w:pPr>
            <w:r>
              <w:rPr>
                <w:rFonts w:hint="eastAsia" w:hAnsi="宋体" w:eastAsia="宋体" w:cs="宋体"/>
                <w:b/>
                <w:bCs/>
                <w:color w:val="auto"/>
                <w:highlight w:val="none"/>
              </w:rPr>
              <w:t>响应文件的响应情况（对服务内容要求及商务要求的承诺）</w:t>
            </w:r>
          </w:p>
        </w:tc>
      </w:tr>
      <w:tr w14:paraId="3274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8" w:hRule="atLeast"/>
          <w:jc w:val="center"/>
        </w:trPr>
        <w:tc>
          <w:tcPr>
            <w:tcW w:w="2496" w:type="dxa"/>
            <w:gridSpan w:val="2"/>
            <w:vAlign w:val="center"/>
          </w:tcPr>
          <w:p w14:paraId="64D16A19">
            <w:pPr>
              <w:spacing w:line="380" w:lineRule="exact"/>
              <w:ind w:firstLine="0" w:firstLineChars="0"/>
              <w:jc w:val="center"/>
              <w:rPr>
                <w:rFonts w:hint="eastAsia" w:ascii="Times New Roman" w:hAnsi="宋体" w:cs="宋体"/>
                <w:b/>
                <w:color w:val="auto"/>
                <w:kern w:val="0"/>
                <w:szCs w:val="24"/>
                <w:highlight w:val="none"/>
              </w:rPr>
            </w:pPr>
            <w:r>
              <w:rPr>
                <w:rFonts w:hint="eastAsia" w:ascii="Times New Roman" w:hAnsi="宋体" w:cs="宋体"/>
                <w:b/>
                <w:color w:val="auto"/>
                <w:kern w:val="0"/>
                <w:szCs w:val="24"/>
                <w:highlight w:val="none"/>
              </w:rPr>
              <w:t>一、服务内容及相关要求</w:t>
            </w:r>
          </w:p>
        </w:tc>
        <w:tc>
          <w:tcPr>
            <w:tcW w:w="3307" w:type="dxa"/>
            <w:vAlign w:val="center"/>
          </w:tcPr>
          <w:p w14:paraId="50E02C01">
            <w:pPr>
              <w:pStyle w:val="26"/>
              <w:spacing w:line="400" w:lineRule="exact"/>
              <w:rPr>
                <w:rFonts w:hAnsi="宋体" w:cs="宋体"/>
                <w:color w:val="auto"/>
                <w:szCs w:val="24"/>
                <w:highlight w:val="none"/>
              </w:rPr>
            </w:pPr>
          </w:p>
        </w:tc>
        <w:tc>
          <w:tcPr>
            <w:tcW w:w="3436" w:type="dxa"/>
            <w:vAlign w:val="center"/>
          </w:tcPr>
          <w:p w14:paraId="430503EC">
            <w:pPr>
              <w:pStyle w:val="26"/>
              <w:spacing w:line="400" w:lineRule="exact"/>
              <w:jc w:val="center"/>
              <w:rPr>
                <w:rFonts w:hAnsi="宋体" w:cs="宋体"/>
                <w:color w:val="auto"/>
                <w:highlight w:val="none"/>
              </w:rPr>
            </w:pPr>
          </w:p>
        </w:tc>
      </w:tr>
      <w:tr w14:paraId="52AC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42" w:type="dxa"/>
            <w:vMerge w:val="restart"/>
            <w:vAlign w:val="center"/>
          </w:tcPr>
          <w:p w14:paraId="30119071">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rPr>
              <w:t>二、商务要求</w:t>
            </w:r>
          </w:p>
        </w:tc>
        <w:tc>
          <w:tcPr>
            <w:tcW w:w="1854" w:type="dxa"/>
            <w:vAlign w:val="center"/>
          </w:tcPr>
          <w:p w14:paraId="2D402775">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rPr>
              <w:t>1.服务期限及服务地点</w:t>
            </w:r>
          </w:p>
        </w:tc>
        <w:tc>
          <w:tcPr>
            <w:tcW w:w="3307" w:type="dxa"/>
          </w:tcPr>
          <w:p w14:paraId="12259182">
            <w:pPr>
              <w:pStyle w:val="26"/>
              <w:spacing w:line="400" w:lineRule="exact"/>
              <w:jc w:val="center"/>
              <w:rPr>
                <w:rFonts w:hAnsi="宋体" w:cs="宋体"/>
                <w:bCs/>
                <w:color w:val="auto"/>
                <w:szCs w:val="24"/>
                <w:highlight w:val="none"/>
              </w:rPr>
            </w:pPr>
          </w:p>
        </w:tc>
        <w:tc>
          <w:tcPr>
            <w:tcW w:w="3436" w:type="dxa"/>
            <w:vAlign w:val="center"/>
          </w:tcPr>
          <w:p w14:paraId="0415C829">
            <w:pPr>
              <w:pStyle w:val="26"/>
              <w:spacing w:line="400" w:lineRule="exact"/>
              <w:jc w:val="center"/>
              <w:rPr>
                <w:rFonts w:hAnsi="宋体" w:cs="宋体"/>
                <w:bCs/>
                <w:color w:val="auto"/>
                <w:highlight w:val="none"/>
              </w:rPr>
            </w:pPr>
          </w:p>
        </w:tc>
      </w:tr>
      <w:tr w14:paraId="175B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42" w:type="dxa"/>
            <w:vMerge w:val="continue"/>
            <w:vAlign w:val="center"/>
          </w:tcPr>
          <w:p w14:paraId="7D805F40">
            <w:pPr>
              <w:spacing w:line="380" w:lineRule="exact"/>
              <w:ind w:firstLine="0" w:firstLineChars="0"/>
              <w:jc w:val="center"/>
              <w:rPr>
                <w:rFonts w:hint="eastAsia" w:ascii="Times New Roman" w:hAnsi="宋体" w:eastAsia="宋体" w:cs="宋体"/>
                <w:b/>
                <w:color w:val="auto"/>
                <w:kern w:val="0"/>
                <w:szCs w:val="24"/>
                <w:highlight w:val="none"/>
              </w:rPr>
            </w:pPr>
          </w:p>
        </w:tc>
        <w:tc>
          <w:tcPr>
            <w:tcW w:w="1854" w:type="dxa"/>
            <w:vAlign w:val="center"/>
          </w:tcPr>
          <w:p w14:paraId="369EEBCD">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rPr>
              <w:t>2.</w:t>
            </w:r>
            <w:r>
              <w:rPr>
                <w:rFonts w:hint="eastAsia" w:ascii="Times New Roman" w:hAnsi="宋体" w:eastAsia="宋体" w:cs="宋体"/>
                <w:b/>
                <w:color w:val="auto"/>
                <w:kern w:val="0"/>
                <w:szCs w:val="24"/>
                <w:highlight w:val="none"/>
                <w:lang w:eastAsia="zh-CN"/>
              </w:rPr>
              <w:t>结算办法及</w:t>
            </w:r>
            <w:r>
              <w:rPr>
                <w:rFonts w:hint="eastAsia" w:ascii="Times New Roman" w:hAnsi="宋体" w:eastAsia="宋体" w:cs="宋体"/>
                <w:b/>
                <w:color w:val="auto"/>
                <w:kern w:val="0"/>
                <w:szCs w:val="24"/>
                <w:highlight w:val="none"/>
              </w:rPr>
              <w:t>付款方式</w:t>
            </w:r>
          </w:p>
        </w:tc>
        <w:tc>
          <w:tcPr>
            <w:tcW w:w="3307" w:type="dxa"/>
          </w:tcPr>
          <w:p w14:paraId="55C7D91E">
            <w:pPr>
              <w:pStyle w:val="26"/>
              <w:spacing w:line="400" w:lineRule="exact"/>
              <w:jc w:val="center"/>
              <w:rPr>
                <w:rFonts w:hAnsi="宋体" w:cs="宋体"/>
                <w:bCs/>
                <w:color w:val="auto"/>
                <w:szCs w:val="24"/>
                <w:highlight w:val="none"/>
              </w:rPr>
            </w:pPr>
          </w:p>
        </w:tc>
        <w:tc>
          <w:tcPr>
            <w:tcW w:w="3436" w:type="dxa"/>
            <w:vAlign w:val="center"/>
          </w:tcPr>
          <w:p w14:paraId="0ADC43F9">
            <w:pPr>
              <w:pStyle w:val="26"/>
              <w:spacing w:line="400" w:lineRule="exact"/>
              <w:jc w:val="center"/>
              <w:rPr>
                <w:rFonts w:hAnsi="宋体" w:cs="宋体"/>
                <w:bCs/>
                <w:color w:val="auto"/>
                <w:highlight w:val="none"/>
              </w:rPr>
            </w:pPr>
          </w:p>
        </w:tc>
      </w:tr>
      <w:tr w14:paraId="3607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42" w:type="dxa"/>
            <w:vMerge w:val="continue"/>
            <w:vAlign w:val="center"/>
          </w:tcPr>
          <w:p w14:paraId="5A8F68FA">
            <w:pPr>
              <w:spacing w:line="380" w:lineRule="exact"/>
              <w:ind w:firstLine="0" w:firstLineChars="0"/>
              <w:jc w:val="center"/>
              <w:rPr>
                <w:rFonts w:hint="eastAsia" w:ascii="Times New Roman" w:hAnsi="宋体" w:eastAsia="宋体" w:cs="宋体"/>
                <w:b/>
                <w:color w:val="auto"/>
                <w:kern w:val="0"/>
                <w:szCs w:val="24"/>
                <w:highlight w:val="none"/>
              </w:rPr>
            </w:pPr>
          </w:p>
        </w:tc>
        <w:tc>
          <w:tcPr>
            <w:tcW w:w="1854" w:type="dxa"/>
            <w:vAlign w:val="center"/>
          </w:tcPr>
          <w:p w14:paraId="1349DAD0">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rPr>
              <w:t>3.验收要求及标准</w:t>
            </w:r>
            <w:r>
              <w:rPr>
                <w:rFonts w:hint="eastAsia" w:ascii="Times New Roman" w:hAnsi="宋体" w:eastAsia="宋体" w:cs="宋体"/>
                <w:b/>
                <w:color w:val="auto"/>
                <w:kern w:val="0"/>
                <w:szCs w:val="24"/>
                <w:highlight w:val="none"/>
                <w:lang w:eastAsia="zh-CN"/>
              </w:rPr>
              <w:t>、监管措施要求</w:t>
            </w:r>
          </w:p>
        </w:tc>
        <w:tc>
          <w:tcPr>
            <w:tcW w:w="3307" w:type="dxa"/>
          </w:tcPr>
          <w:p w14:paraId="7846D848">
            <w:pPr>
              <w:pStyle w:val="26"/>
              <w:spacing w:line="400" w:lineRule="exact"/>
              <w:jc w:val="center"/>
              <w:rPr>
                <w:rFonts w:hAnsi="宋体" w:cs="宋体"/>
                <w:bCs/>
                <w:color w:val="auto"/>
                <w:szCs w:val="24"/>
                <w:highlight w:val="none"/>
              </w:rPr>
            </w:pPr>
          </w:p>
        </w:tc>
        <w:tc>
          <w:tcPr>
            <w:tcW w:w="3436" w:type="dxa"/>
            <w:vAlign w:val="center"/>
          </w:tcPr>
          <w:p w14:paraId="585077D5">
            <w:pPr>
              <w:pStyle w:val="26"/>
              <w:spacing w:line="400" w:lineRule="exact"/>
              <w:jc w:val="center"/>
              <w:rPr>
                <w:rFonts w:hAnsi="宋体" w:cs="宋体"/>
                <w:bCs/>
                <w:color w:val="auto"/>
                <w:highlight w:val="none"/>
              </w:rPr>
            </w:pPr>
          </w:p>
        </w:tc>
      </w:tr>
      <w:tr w14:paraId="3BEA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42" w:type="dxa"/>
            <w:vMerge w:val="continue"/>
            <w:vAlign w:val="center"/>
          </w:tcPr>
          <w:p w14:paraId="3BDF819F">
            <w:pPr>
              <w:spacing w:line="380" w:lineRule="exact"/>
              <w:ind w:firstLine="0" w:firstLineChars="0"/>
              <w:jc w:val="center"/>
              <w:rPr>
                <w:rFonts w:hint="eastAsia" w:ascii="Times New Roman" w:hAnsi="宋体" w:eastAsia="宋体" w:cs="宋体"/>
                <w:b/>
                <w:color w:val="auto"/>
                <w:kern w:val="0"/>
                <w:szCs w:val="24"/>
                <w:highlight w:val="none"/>
              </w:rPr>
            </w:pPr>
          </w:p>
        </w:tc>
        <w:tc>
          <w:tcPr>
            <w:tcW w:w="1854" w:type="dxa"/>
            <w:vAlign w:val="center"/>
          </w:tcPr>
          <w:p w14:paraId="46BC9A29">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lang w:val="en-US" w:eastAsia="zh-CN"/>
              </w:rPr>
              <w:t>4.</w:t>
            </w:r>
            <w:r>
              <w:rPr>
                <w:rFonts w:hint="eastAsia" w:ascii="Times New Roman" w:hAnsi="宋体" w:eastAsia="宋体" w:cs="宋体"/>
                <w:b/>
                <w:color w:val="auto"/>
                <w:kern w:val="0"/>
                <w:szCs w:val="24"/>
                <w:highlight w:val="none"/>
              </w:rPr>
              <w:t>档案管理</w:t>
            </w:r>
          </w:p>
        </w:tc>
        <w:tc>
          <w:tcPr>
            <w:tcW w:w="3307" w:type="dxa"/>
          </w:tcPr>
          <w:p w14:paraId="71313651">
            <w:pPr>
              <w:pStyle w:val="26"/>
              <w:spacing w:line="400" w:lineRule="exact"/>
              <w:jc w:val="center"/>
              <w:rPr>
                <w:rFonts w:hAnsi="宋体" w:cs="宋体"/>
                <w:bCs/>
                <w:color w:val="auto"/>
                <w:szCs w:val="24"/>
                <w:highlight w:val="none"/>
              </w:rPr>
            </w:pPr>
          </w:p>
        </w:tc>
        <w:tc>
          <w:tcPr>
            <w:tcW w:w="3436" w:type="dxa"/>
            <w:vAlign w:val="center"/>
          </w:tcPr>
          <w:p w14:paraId="6D13150F">
            <w:pPr>
              <w:pStyle w:val="26"/>
              <w:spacing w:line="400" w:lineRule="exact"/>
              <w:jc w:val="center"/>
              <w:rPr>
                <w:rFonts w:hAnsi="宋体" w:cs="宋体"/>
                <w:bCs/>
                <w:color w:val="auto"/>
                <w:highlight w:val="none"/>
              </w:rPr>
            </w:pPr>
          </w:p>
        </w:tc>
      </w:tr>
      <w:tr w14:paraId="197A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42" w:type="dxa"/>
            <w:vMerge w:val="continue"/>
            <w:vAlign w:val="center"/>
          </w:tcPr>
          <w:p w14:paraId="51EB160F">
            <w:pPr>
              <w:spacing w:line="380" w:lineRule="exact"/>
              <w:ind w:firstLine="0" w:firstLineChars="0"/>
              <w:jc w:val="center"/>
              <w:rPr>
                <w:rFonts w:hint="eastAsia" w:ascii="Times New Roman" w:hAnsi="宋体" w:eastAsia="宋体" w:cs="宋体"/>
                <w:b/>
                <w:color w:val="auto"/>
                <w:kern w:val="0"/>
                <w:szCs w:val="24"/>
                <w:highlight w:val="none"/>
              </w:rPr>
            </w:pPr>
          </w:p>
        </w:tc>
        <w:tc>
          <w:tcPr>
            <w:tcW w:w="1854" w:type="dxa"/>
            <w:vAlign w:val="center"/>
          </w:tcPr>
          <w:p w14:paraId="26B84E51">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lang w:val="en-US" w:eastAsia="zh-CN"/>
              </w:rPr>
              <w:t>5</w:t>
            </w:r>
            <w:r>
              <w:rPr>
                <w:rFonts w:hint="eastAsia" w:ascii="Times New Roman" w:hAnsi="宋体" w:eastAsia="宋体" w:cs="宋体"/>
                <w:b/>
                <w:color w:val="auto"/>
                <w:kern w:val="0"/>
                <w:szCs w:val="24"/>
                <w:highlight w:val="none"/>
              </w:rPr>
              <w:t>.磋商报价</w:t>
            </w:r>
          </w:p>
        </w:tc>
        <w:tc>
          <w:tcPr>
            <w:tcW w:w="3307" w:type="dxa"/>
          </w:tcPr>
          <w:p w14:paraId="1E4FDE8E">
            <w:pPr>
              <w:pStyle w:val="26"/>
              <w:spacing w:line="400" w:lineRule="exact"/>
              <w:jc w:val="center"/>
              <w:rPr>
                <w:rFonts w:hAnsi="宋体" w:cs="宋体"/>
                <w:bCs/>
                <w:color w:val="auto"/>
                <w:szCs w:val="24"/>
                <w:highlight w:val="none"/>
              </w:rPr>
            </w:pPr>
          </w:p>
        </w:tc>
        <w:tc>
          <w:tcPr>
            <w:tcW w:w="3436" w:type="dxa"/>
            <w:vAlign w:val="center"/>
          </w:tcPr>
          <w:p w14:paraId="67E20777">
            <w:pPr>
              <w:pStyle w:val="26"/>
              <w:spacing w:line="400" w:lineRule="exact"/>
              <w:jc w:val="center"/>
              <w:rPr>
                <w:rFonts w:hAnsi="宋体" w:cs="宋体"/>
                <w:bCs/>
                <w:color w:val="auto"/>
                <w:highlight w:val="none"/>
              </w:rPr>
            </w:pPr>
          </w:p>
        </w:tc>
      </w:tr>
      <w:tr w14:paraId="6589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42" w:type="dxa"/>
            <w:vMerge w:val="continue"/>
            <w:vAlign w:val="center"/>
          </w:tcPr>
          <w:p w14:paraId="04122A27">
            <w:pPr>
              <w:spacing w:line="380" w:lineRule="exact"/>
              <w:ind w:firstLine="0" w:firstLineChars="0"/>
              <w:jc w:val="center"/>
              <w:rPr>
                <w:rFonts w:hint="eastAsia" w:ascii="Times New Roman" w:hAnsi="宋体" w:eastAsia="宋体" w:cs="宋体"/>
                <w:b/>
                <w:color w:val="auto"/>
                <w:kern w:val="0"/>
                <w:szCs w:val="24"/>
                <w:highlight w:val="none"/>
              </w:rPr>
            </w:pPr>
          </w:p>
        </w:tc>
        <w:tc>
          <w:tcPr>
            <w:tcW w:w="1854" w:type="dxa"/>
            <w:vAlign w:val="center"/>
          </w:tcPr>
          <w:p w14:paraId="72ED773F">
            <w:pPr>
              <w:spacing w:line="380" w:lineRule="exact"/>
              <w:ind w:firstLine="0" w:firstLineChars="0"/>
              <w:jc w:val="center"/>
              <w:rPr>
                <w:rFonts w:hint="eastAsia" w:ascii="Times New Roman" w:hAnsi="宋体" w:eastAsia="宋体" w:cs="宋体"/>
                <w:b/>
                <w:color w:val="auto"/>
                <w:kern w:val="0"/>
                <w:szCs w:val="24"/>
                <w:highlight w:val="none"/>
              </w:rPr>
            </w:pPr>
            <w:r>
              <w:rPr>
                <w:rFonts w:hint="eastAsia" w:ascii="Times New Roman" w:hAnsi="宋体" w:eastAsia="宋体" w:cs="宋体"/>
                <w:b/>
                <w:color w:val="auto"/>
                <w:kern w:val="0"/>
                <w:szCs w:val="24"/>
                <w:highlight w:val="none"/>
                <w:lang w:val="en-US" w:eastAsia="zh-CN"/>
              </w:rPr>
              <w:t>6.保密要求</w:t>
            </w:r>
          </w:p>
        </w:tc>
        <w:tc>
          <w:tcPr>
            <w:tcW w:w="3307" w:type="dxa"/>
          </w:tcPr>
          <w:p w14:paraId="08786D55">
            <w:pPr>
              <w:pStyle w:val="26"/>
              <w:spacing w:line="400" w:lineRule="exact"/>
              <w:jc w:val="center"/>
              <w:rPr>
                <w:rFonts w:hAnsi="宋体" w:cs="宋体"/>
                <w:bCs/>
                <w:color w:val="auto"/>
                <w:szCs w:val="24"/>
                <w:highlight w:val="none"/>
              </w:rPr>
            </w:pPr>
          </w:p>
        </w:tc>
        <w:tc>
          <w:tcPr>
            <w:tcW w:w="3436" w:type="dxa"/>
            <w:vAlign w:val="center"/>
          </w:tcPr>
          <w:p w14:paraId="66CA9A91">
            <w:pPr>
              <w:pStyle w:val="26"/>
              <w:spacing w:line="400" w:lineRule="exact"/>
              <w:jc w:val="center"/>
              <w:rPr>
                <w:rFonts w:hAnsi="宋体" w:cs="宋体"/>
                <w:bCs/>
                <w:color w:val="auto"/>
                <w:highlight w:val="none"/>
              </w:rPr>
            </w:pPr>
          </w:p>
        </w:tc>
      </w:tr>
    </w:tbl>
    <w:p w14:paraId="3B6C958F">
      <w:pPr>
        <w:snapToGrid w:val="0"/>
        <w:spacing w:line="400" w:lineRule="exact"/>
        <w:ind w:firstLine="0" w:firstLineChars="0"/>
        <w:rPr>
          <w:rFonts w:ascii="宋体" w:hAnsi="宋体" w:cs="宋体"/>
          <w:color w:val="auto"/>
          <w:sz w:val="21"/>
          <w:szCs w:val="21"/>
          <w:highlight w:val="none"/>
        </w:rPr>
      </w:pPr>
    </w:p>
    <w:p w14:paraId="047B7CC1">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w:t>
      </w:r>
      <w:r>
        <w:rPr>
          <w:rFonts w:hint="eastAsia" w:ascii="宋体" w:hAnsi="宋体" w:cs="宋体"/>
          <w:b/>
          <w:color w:val="auto"/>
          <w:sz w:val="21"/>
          <w:szCs w:val="21"/>
          <w:highlight w:val="none"/>
        </w:rPr>
        <w:t>（电子签章）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106DB64F">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w:t>
      </w:r>
      <w:r>
        <w:rPr>
          <w:rFonts w:hint="eastAsia" w:ascii="宋体" w:hAnsi="宋体" w:cs="宋体"/>
          <w:b/>
          <w:color w:val="auto"/>
          <w:sz w:val="21"/>
          <w:szCs w:val="21"/>
          <w:highlight w:val="none"/>
        </w:rPr>
        <w:t>（或电子签名）</w:t>
      </w:r>
      <w:r>
        <w:rPr>
          <w:rFonts w:hint="eastAsia" w:ascii="宋体" w:hAnsi="宋体" w:cs="宋体"/>
          <w:color w:val="auto"/>
          <w:sz w:val="21"/>
          <w:szCs w:val="24"/>
          <w:highlight w:val="none"/>
        </w:rPr>
        <w:t>：</w:t>
      </w:r>
      <w:r>
        <w:rPr>
          <w:rFonts w:hint="eastAsia" w:ascii="宋体" w:hAnsi="宋体" w:cs="宋体"/>
          <w:color w:val="auto"/>
          <w:sz w:val="21"/>
          <w:szCs w:val="21"/>
          <w:highlight w:val="none"/>
          <w:u w:val="single"/>
        </w:rPr>
        <w:t xml:space="preserve">                        </w:t>
      </w:r>
    </w:p>
    <w:p w14:paraId="5BF79F08">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459CE7CC">
      <w:pPr>
        <w:spacing w:line="240" w:lineRule="auto"/>
        <w:ind w:firstLine="4200" w:firstLineChars="2000"/>
        <w:rPr>
          <w:rFonts w:ascii="宋体" w:hAnsi="宋体"/>
          <w:color w:val="auto"/>
          <w:sz w:val="21"/>
          <w:szCs w:val="20"/>
          <w:highlight w:val="none"/>
          <w:u w:val="single"/>
        </w:rPr>
      </w:pPr>
    </w:p>
    <w:p w14:paraId="2F755A8C">
      <w:pPr>
        <w:spacing w:line="240" w:lineRule="auto"/>
        <w:ind w:firstLine="0" w:firstLineChars="0"/>
        <w:jc w:val="left"/>
        <w:rPr>
          <w:rFonts w:ascii="宋体" w:hAnsi="宋体" w:cs="宋体"/>
          <w:b/>
          <w:color w:val="auto"/>
          <w:sz w:val="21"/>
          <w:szCs w:val="21"/>
          <w:highlight w:val="none"/>
        </w:rPr>
      </w:pPr>
      <w:r>
        <w:rPr>
          <w:rFonts w:hint="eastAsia" w:ascii="宋体" w:hAnsi="宋体" w:cs="宋体"/>
          <w:b/>
          <w:color w:val="auto"/>
          <w:sz w:val="21"/>
          <w:szCs w:val="21"/>
          <w:highlight w:val="none"/>
        </w:rPr>
        <w:t>注：服务内容要求及商务要求响应表须由法定代表人或相应的委托代理人签字（或电子签名），并加盖供应商电子签章。</w:t>
      </w:r>
    </w:p>
    <w:p w14:paraId="441F73BE">
      <w:pPr>
        <w:spacing w:line="240" w:lineRule="auto"/>
        <w:ind w:firstLine="4200" w:firstLineChars="2000"/>
        <w:rPr>
          <w:rFonts w:ascii="宋体" w:hAnsi="宋体"/>
          <w:color w:val="auto"/>
          <w:sz w:val="21"/>
          <w:szCs w:val="20"/>
          <w:highlight w:val="none"/>
          <w:u w:val="single"/>
        </w:rPr>
      </w:pPr>
    </w:p>
    <w:p w14:paraId="05A8136C">
      <w:pPr>
        <w:spacing w:line="240" w:lineRule="auto"/>
        <w:ind w:firstLine="4200" w:firstLineChars="2000"/>
        <w:rPr>
          <w:rFonts w:ascii="宋体" w:hAnsi="宋体"/>
          <w:color w:val="auto"/>
          <w:sz w:val="21"/>
          <w:szCs w:val="20"/>
          <w:highlight w:val="none"/>
          <w:u w:val="single"/>
        </w:rPr>
      </w:pPr>
    </w:p>
    <w:p w14:paraId="5DA66553">
      <w:pPr>
        <w:spacing w:line="240" w:lineRule="auto"/>
        <w:ind w:firstLine="4200" w:firstLineChars="2000"/>
        <w:rPr>
          <w:rFonts w:ascii="宋体" w:hAnsi="宋体"/>
          <w:color w:val="auto"/>
          <w:sz w:val="21"/>
          <w:szCs w:val="20"/>
          <w:highlight w:val="none"/>
          <w:u w:val="single"/>
        </w:rPr>
      </w:pPr>
    </w:p>
    <w:p w14:paraId="538A08A1">
      <w:pPr>
        <w:spacing w:line="400" w:lineRule="exact"/>
        <w:ind w:firstLine="0" w:firstLineChars="0"/>
        <w:rPr>
          <w:rFonts w:ascii="宋体" w:hAnsi="宋体" w:cs="宋体"/>
          <w:b/>
          <w:bCs/>
          <w:color w:val="auto"/>
          <w:sz w:val="32"/>
          <w:szCs w:val="32"/>
          <w:highlight w:val="none"/>
        </w:rPr>
      </w:pPr>
      <w:r>
        <w:rPr>
          <w:rFonts w:hint="eastAsia" w:ascii="宋体" w:hAnsi="宋体" w:cs="宋体"/>
          <w:b/>
          <w:bCs/>
          <w:color w:val="auto"/>
          <w:sz w:val="32"/>
          <w:szCs w:val="32"/>
          <w:highlight w:val="none"/>
        </w:rPr>
        <w:t>3.“采购需求”须提供的有效证明文件（必须提供）</w:t>
      </w:r>
    </w:p>
    <w:p w14:paraId="3EEDE850">
      <w:pPr>
        <w:numPr>
          <w:ilvl w:val="0"/>
          <w:numId w:val="9"/>
        </w:numPr>
        <w:spacing w:line="400" w:lineRule="exact"/>
        <w:ind w:firstLine="0" w:firstLineChars="0"/>
        <w:jc w:val="center"/>
        <w:rPr>
          <w:rFonts w:ascii="宋体" w:hAnsi="宋体"/>
          <w:b/>
          <w:color w:val="auto"/>
          <w:kern w:val="0"/>
          <w:sz w:val="32"/>
          <w:szCs w:val="32"/>
          <w:highlight w:val="none"/>
        </w:rPr>
      </w:pPr>
      <w:r>
        <w:rPr>
          <w:rFonts w:hint="eastAsia" w:ascii="宋体" w:hAnsi="宋体"/>
          <w:b/>
          <w:color w:val="auto"/>
          <w:kern w:val="0"/>
          <w:sz w:val="32"/>
          <w:szCs w:val="32"/>
          <w:highlight w:val="none"/>
        </w:rPr>
        <w:t>其他有效证明材料目录</w:t>
      </w:r>
    </w:p>
    <w:p w14:paraId="47F62352">
      <w:pPr>
        <w:pStyle w:val="18"/>
        <w:rPr>
          <w:color w:val="auto"/>
          <w:highlight w:val="none"/>
        </w:rPr>
      </w:pPr>
    </w:p>
    <w:p w14:paraId="48B5EDF6">
      <w:pPr>
        <w:spacing w:line="500" w:lineRule="exact"/>
        <w:ind w:firstLine="480"/>
        <w:rPr>
          <w:rFonts w:hint="eastAsia" w:ascii="宋体" w:hAnsi="宋体" w:cs="Times New Roman"/>
          <w:bCs/>
          <w:color w:val="auto"/>
          <w:kern w:val="0"/>
          <w:szCs w:val="24"/>
          <w:highlight w:val="none"/>
        </w:rPr>
      </w:pPr>
      <w:r>
        <w:rPr>
          <w:rFonts w:hint="eastAsia" w:ascii="宋体" w:hAnsi="宋体" w:cs="Times New Roman"/>
          <w:bCs/>
          <w:color w:val="auto"/>
          <w:kern w:val="0"/>
          <w:szCs w:val="24"/>
          <w:highlight w:val="none"/>
        </w:rPr>
        <w:t>1.供应商的项目实施方案（如有，请提供）</w:t>
      </w:r>
    </w:p>
    <w:p w14:paraId="2A807872">
      <w:pPr>
        <w:spacing w:line="500" w:lineRule="exact"/>
        <w:ind w:firstLine="480"/>
        <w:rPr>
          <w:rFonts w:hint="eastAsia" w:ascii="宋体" w:hAnsi="宋体" w:cs="Times New Roman"/>
          <w:bCs/>
          <w:color w:val="auto"/>
          <w:kern w:val="0"/>
          <w:szCs w:val="24"/>
          <w:highlight w:val="none"/>
        </w:rPr>
      </w:pPr>
      <w:r>
        <w:rPr>
          <w:rFonts w:hint="eastAsia" w:ascii="宋体" w:hAnsi="宋体" w:cs="Times New Roman"/>
          <w:bCs/>
          <w:color w:val="auto"/>
          <w:kern w:val="0"/>
          <w:szCs w:val="24"/>
          <w:highlight w:val="none"/>
          <w:lang w:val="en-US" w:eastAsia="zh-CN"/>
        </w:rPr>
        <w:t>2.</w:t>
      </w:r>
      <w:r>
        <w:rPr>
          <w:rFonts w:hint="eastAsia" w:ascii="宋体" w:hAnsi="宋体" w:cs="Times New Roman"/>
          <w:bCs/>
          <w:color w:val="auto"/>
          <w:kern w:val="0"/>
          <w:szCs w:val="24"/>
          <w:highlight w:val="none"/>
        </w:rPr>
        <w:t>供应商</w:t>
      </w:r>
      <w:r>
        <w:rPr>
          <w:rFonts w:hint="eastAsia" w:ascii="宋体" w:hAnsi="宋体" w:cs="Times New Roman"/>
          <w:bCs/>
          <w:color w:val="auto"/>
          <w:kern w:val="0"/>
          <w:szCs w:val="24"/>
          <w:highlight w:val="none"/>
          <w:lang w:val="en-US" w:eastAsia="zh-CN"/>
        </w:rPr>
        <w:t>拟投入人员技术能力证明材料</w:t>
      </w:r>
      <w:r>
        <w:rPr>
          <w:rFonts w:hint="eastAsia" w:ascii="宋体" w:hAnsi="宋体" w:cs="Times New Roman"/>
          <w:bCs/>
          <w:color w:val="auto"/>
          <w:kern w:val="0"/>
          <w:szCs w:val="24"/>
          <w:highlight w:val="none"/>
        </w:rPr>
        <w:t>（如有，请提供）</w:t>
      </w:r>
    </w:p>
    <w:p w14:paraId="685563A5">
      <w:pPr>
        <w:spacing w:line="500" w:lineRule="exact"/>
        <w:ind w:firstLine="480"/>
        <w:rPr>
          <w:rFonts w:hint="eastAsia" w:ascii="宋体" w:hAnsi="宋体" w:cs="Times New Roman"/>
          <w:bCs/>
          <w:color w:val="auto"/>
          <w:kern w:val="0"/>
          <w:szCs w:val="24"/>
          <w:highlight w:val="none"/>
        </w:rPr>
      </w:pPr>
      <w:r>
        <w:rPr>
          <w:rFonts w:hint="eastAsia" w:ascii="宋体" w:hAnsi="宋体" w:cs="Times New Roman"/>
          <w:bCs/>
          <w:color w:val="auto"/>
          <w:kern w:val="0"/>
          <w:szCs w:val="24"/>
          <w:highlight w:val="none"/>
        </w:rPr>
        <w:t>3</w:t>
      </w:r>
      <w:r>
        <w:rPr>
          <w:rFonts w:hint="eastAsia" w:ascii="宋体" w:hAnsi="宋体" w:cs="Times New Roman"/>
          <w:bCs/>
          <w:color w:val="auto"/>
          <w:kern w:val="0"/>
          <w:szCs w:val="24"/>
          <w:highlight w:val="none"/>
          <w:lang w:val="en-US" w:eastAsia="zh-CN"/>
        </w:rPr>
        <w:t>.</w:t>
      </w:r>
      <w:r>
        <w:rPr>
          <w:rFonts w:hint="eastAsia" w:ascii="宋体" w:hAnsi="宋体" w:cs="Times New Roman"/>
          <w:bCs/>
          <w:color w:val="auto"/>
          <w:kern w:val="0"/>
          <w:szCs w:val="24"/>
          <w:highlight w:val="none"/>
        </w:rPr>
        <w:t>供应商2023年以来具有同类项目业绩的相关证明材料（如有，请提供）</w:t>
      </w:r>
    </w:p>
    <w:p w14:paraId="5A17024E">
      <w:pPr>
        <w:spacing w:line="500" w:lineRule="exact"/>
        <w:ind w:firstLine="480"/>
        <w:rPr>
          <w:rFonts w:ascii="宋体" w:hAnsi="宋体" w:cs="宋体"/>
          <w:color w:val="auto"/>
          <w:kern w:val="0"/>
          <w:sz w:val="21"/>
          <w:szCs w:val="21"/>
          <w:highlight w:val="none"/>
        </w:rPr>
      </w:pPr>
      <w:r>
        <w:rPr>
          <w:rFonts w:hint="eastAsia" w:ascii="宋体" w:hAnsi="宋体" w:cs="Times New Roman"/>
          <w:bCs/>
          <w:color w:val="auto"/>
          <w:kern w:val="0"/>
          <w:szCs w:val="24"/>
          <w:highlight w:val="none"/>
        </w:rPr>
        <w:t>4</w:t>
      </w:r>
      <w:r>
        <w:rPr>
          <w:rFonts w:hint="eastAsia" w:ascii="宋体" w:hAnsi="宋体" w:cs="Times New Roman"/>
          <w:bCs/>
          <w:color w:val="auto"/>
          <w:kern w:val="0"/>
          <w:szCs w:val="24"/>
          <w:highlight w:val="none"/>
          <w:lang w:val="en-US" w:eastAsia="zh-CN"/>
        </w:rPr>
        <w:t>.</w:t>
      </w:r>
      <w:r>
        <w:rPr>
          <w:rFonts w:hint="eastAsia" w:ascii="宋体" w:hAnsi="宋体" w:cs="Times New Roman"/>
          <w:bCs/>
          <w:color w:val="auto"/>
          <w:kern w:val="0"/>
          <w:szCs w:val="24"/>
          <w:highlight w:val="none"/>
        </w:rPr>
        <w:t>供应商可结合本项目的评审办法视自身情况自行提交相关证明材料（如有，请提供）</w:t>
      </w:r>
    </w:p>
    <w:p w14:paraId="4274B106">
      <w:pPr>
        <w:spacing w:line="440" w:lineRule="exact"/>
        <w:ind w:firstLine="0" w:firstLineChars="0"/>
        <w:rPr>
          <w:rFonts w:ascii="宋体" w:hAnsi="宋体" w:cs="宋体"/>
          <w:b/>
          <w:color w:val="auto"/>
          <w:kern w:val="0"/>
          <w:sz w:val="32"/>
          <w:szCs w:val="20"/>
          <w:highlight w:val="none"/>
        </w:rPr>
      </w:pPr>
    </w:p>
    <w:p w14:paraId="2BC305EB">
      <w:pPr>
        <w:tabs>
          <w:tab w:val="left" w:pos="1305"/>
        </w:tabs>
        <w:spacing w:line="520" w:lineRule="exact"/>
        <w:ind w:firstLine="964" w:firstLineChars="300"/>
        <w:rPr>
          <w:rFonts w:ascii="宋体" w:hAnsi="宋体"/>
          <w:b/>
          <w:color w:val="auto"/>
          <w:kern w:val="0"/>
          <w:sz w:val="32"/>
          <w:szCs w:val="20"/>
          <w:highlight w:val="none"/>
        </w:rPr>
      </w:pPr>
      <w:r>
        <w:rPr>
          <w:rFonts w:hint="eastAsia" w:ascii="宋体" w:hAnsi="宋体"/>
          <w:b/>
          <w:color w:val="auto"/>
          <w:kern w:val="0"/>
          <w:sz w:val="32"/>
          <w:szCs w:val="20"/>
          <w:highlight w:val="none"/>
        </w:rPr>
        <w:br w:type="page"/>
      </w:r>
    </w:p>
    <w:p w14:paraId="73C6D9D1">
      <w:pPr>
        <w:spacing w:line="440" w:lineRule="exact"/>
        <w:ind w:firstLine="0" w:firstLineChars="0"/>
        <w:rPr>
          <w:rFonts w:ascii="宋体" w:hAnsi="宋体" w:cs="宋体"/>
          <w:b/>
          <w:color w:val="auto"/>
          <w:kern w:val="0"/>
          <w:sz w:val="32"/>
          <w:szCs w:val="20"/>
          <w:highlight w:val="none"/>
        </w:rPr>
      </w:pPr>
      <w:r>
        <w:rPr>
          <w:rFonts w:hint="eastAsia" w:ascii="宋体" w:hAnsi="宋体" w:cs="宋体"/>
          <w:b/>
          <w:color w:val="auto"/>
          <w:kern w:val="0"/>
          <w:sz w:val="32"/>
          <w:szCs w:val="20"/>
          <w:highlight w:val="none"/>
        </w:rPr>
        <w:t>1.供应商的项目实施方案（如有，请提供）</w:t>
      </w:r>
    </w:p>
    <w:p w14:paraId="2E9F11C6">
      <w:pPr>
        <w:spacing w:line="400" w:lineRule="exact"/>
        <w:ind w:firstLine="0" w:firstLineChars="0"/>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附件：</w:t>
      </w:r>
    </w:p>
    <w:p w14:paraId="2779B3AB">
      <w:pPr>
        <w:spacing w:line="240" w:lineRule="auto"/>
        <w:ind w:firstLine="472" w:firstLineChars="147"/>
        <w:jc w:val="center"/>
        <w:rPr>
          <w:rFonts w:ascii="宋体" w:hAnsi="宋体" w:cs="宋体"/>
          <w:b/>
          <w:bCs/>
          <w:color w:val="auto"/>
          <w:kern w:val="0"/>
          <w:sz w:val="32"/>
          <w:szCs w:val="20"/>
          <w:highlight w:val="none"/>
        </w:rPr>
      </w:pPr>
      <w:r>
        <w:rPr>
          <w:rFonts w:hint="eastAsia" w:ascii="宋体" w:hAnsi="宋体" w:cs="宋体"/>
          <w:b/>
          <w:color w:val="auto"/>
          <w:kern w:val="0"/>
          <w:sz w:val="32"/>
          <w:szCs w:val="20"/>
          <w:highlight w:val="none"/>
        </w:rPr>
        <w:t>项目实施方案</w:t>
      </w:r>
      <w:r>
        <w:rPr>
          <w:rFonts w:hint="eastAsia" w:ascii="宋体" w:hAnsi="宋体" w:cs="宋体"/>
          <w:b/>
          <w:bCs/>
          <w:color w:val="auto"/>
          <w:kern w:val="0"/>
          <w:sz w:val="32"/>
          <w:szCs w:val="20"/>
          <w:highlight w:val="none"/>
        </w:rPr>
        <w:t>（格式自拟）</w:t>
      </w:r>
    </w:p>
    <w:p w14:paraId="02EE7FB1">
      <w:pPr>
        <w:spacing w:line="240" w:lineRule="auto"/>
        <w:ind w:firstLine="0" w:firstLineChars="0"/>
        <w:rPr>
          <w:rFonts w:ascii="宋体" w:hAnsi="宋体"/>
          <w:color w:val="auto"/>
          <w:kern w:val="0"/>
          <w:sz w:val="28"/>
          <w:szCs w:val="28"/>
          <w:highlight w:val="none"/>
        </w:rPr>
      </w:pPr>
    </w:p>
    <w:p w14:paraId="12A5513E">
      <w:pPr>
        <w:spacing w:line="240" w:lineRule="auto"/>
        <w:ind w:firstLine="0" w:firstLineChars="0"/>
        <w:rPr>
          <w:rFonts w:hint="eastAsia" w:ascii="宋体" w:hAnsi="宋体" w:cs="Times New Roman"/>
          <w:color w:val="auto"/>
          <w:kern w:val="0"/>
          <w:sz w:val="24"/>
          <w:szCs w:val="24"/>
          <w:highlight w:val="none"/>
        </w:rPr>
      </w:pPr>
      <w:r>
        <w:rPr>
          <w:rFonts w:hint="eastAsia" w:ascii="宋体" w:hAnsi="宋体" w:cs="Times New Roman"/>
          <w:color w:val="auto"/>
          <w:kern w:val="0"/>
          <w:sz w:val="24"/>
          <w:szCs w:val="24"/>
          <w:highlight w:val="none"/>
        </w:rPr>
        <w:t>包括但不限于：</w:t>
      </w:r>
    </w:p>
    <w:p w14:paraId="6B2A63E2">
      <w:pPr>
        <w:spacing w:line="240" w:lineRule="auto"/>
        <w:ind w:firstLine="0" w:firstLineChars="0"/>
        <w:rPr>
          <w:rFonts w:hint="eastAsia" w:ascii="宋体" w:hAnsi="宋体" w:cs="Times New Roman"/>
          <w:color w:val="auto"/>
          <w:kern w:val="0"/>
          <w:sz w:val="24"/>
          <w:szCs w:val="24"/>
          <w:highlight w:val="none"/>
          <w:lang w:val="en-US" w:eastAsia="zh-CN"/>
        </w:rPr>
      </w:pPr>
      <w:r>
        <w:rPr>
          <w:rFonts w:hint="eastAsia" w:ascii="宋体" w:hAnsi="宋体" w:cs="Times New Roman"/>
          <w:color w:val="auto"/>
          <w:kern w:val="0"/>
          <w:sz w:val="24"/>
          <w:szCs w:val="24"/>
          <w:highlight w:val="none"/>
        </w:rPr>
        <w:t>一、</w:t>
      </w:r>
      <w:r>
        <w:rPr>
          <w:rFonts w:hint="eastAsia" w:ascii="宋体" w:hAnsi="宋体" w:cs="Times New Roman"/>
          <w:color w:val="auto"/>
          <w:kern w:val="0"/>
          <w:sz w:val="24"/>
          <w:szCs w:val="24"/>
          <w:highlight w:val="none"/>
          <w:lang w:val="en-US" w:eastAsia="zh-CN"/>
        </w:rPr>
        <w:t>实施技术方案，包含但不限于：①实施组织办法及所采用技术方案；②防控管理；③项目实施规范和管理制度；④重点难点及解决办法等……</w:t>
      </w:r>
    </w:p>
    <w:p w14:paraId="5446B3F6">
      <w:pPr>
        <w:spacing w:line="240" w:lineRule="auto"/>
        <w:ind w:firstLine="0" w:firstLineChars="0"/>
        <w:rPr>
          <w:rFonts w:hint="eastAsia" w:ascii="宋体" w:hAnsi="宋体" w:cs="Times New Roman"/>
          <w:color w:val="auto"/>
          <w:kern w:val="0"/>
          <w:sz w:val="24"/>
          <w:szCs w:val="24"/>
          <w:highlight w:val="none"/>
          <w:lang w:val="en-US" w:eastAsia="zh-CN"/>
        </w:rPr>
      </w:pPr>
    </w:p>
    <w:p w14:paraId="3772BCB5">
      <w:pPr>
        <w:spacing w:line="240" w:lineRule="auto"/>
        <w:ind w:firstLine="0" w:firstLineChars="0"/>
        <w:rPr>
          <w:rFonts w:hint="eastAsia" w:ascii="宋体" w:hAnsi="宋体" w:cs="Times New Roman"/>
          <w:color w:val="auto"/>
          <w:kern w:val="0"/>
          <w:sz w:val="24"/>
          <w:szCs w:val="24"/>
          <w:highlight w:val="none"/>
          <w:lang w:val="en-US" w:eastAsia="zh-CN"/>
        </w:rPr>
      </w:pPr>
      <w:r>
        <w:rPr>
          <w:rFonts w:hint="eastAsia" w:ascii="宋体" w:hAnsi="宋体" w:cs="Times New Roman"/>
          <w:color w:val="auto"/>
          <w:kern w:val="0"/>
          <w:sz w:val="24"/>
          <w:szCs w:val="24"/>
          <w:highlight w:val="none"/>
          <w:lang w:val="en-US" w:eastAsia="zh-CN"/>
        </w:rPr>
        <w:t>二、质量控制方案，包含但不限于：①项目实施进度安排；②质量管理体系和安全保障措施；③成果管理制度；④保密管理制度和相应措施等……</w:t>
      </w:r>
    </w:p>
    <w:p w14:paraId="47BE4B83">
      <w:pPr>
        <w:spacing w:line="240" w:lineRule="auto"/>
        <w:ind w:firstLine="0" w:firstLineChars="0"/>
        <w:rPr>
          <w:rFonts w:hint="eastAsia" w:ascii="宋体" w:hAnsi="宋体" w:cs="Times New Roman"/>
          <w:color w:val="auto"/>
          <w:kern w:val="0"/>
          <w:sz w:val="24"/>
          <w:szCs w:val="24"/>
          <w:highlight w:val="none"/>
        </w:rPr>
      </w:pPr>
    </w:p>
    <w:p w14:paraId="6A63BFAC">
      <w:pPr>
        <w:spacing w:line="240" w:lineRule="auto"/>
        <w:ind w:firstLine="0" w:firstLineChars="0"/>
        <w:rPr>
          <w:rFonts w:hint="eastAsia" w:ascii="宋体" w:hAnsi="宋体" w:cs="Times New Roman"/>
          <w:color w:val="auto"/>
          <w:kern w:val="0"/>
          <w:sz w:val="24"/>
          <w:szCs w:val="24"/>
          <w:highlight w:val="none"/>
        </w:rPr>
      </w:pPr>
      <w:r>
        <w:rPr>
          <w:rFonts w:hint="eastAsia" w:ascii="宋体" w:hAnsi="宋体" w:cs="Times New Roman"/>
          <w:color w:val="auto"/>
          <w:kern w:val="0"/>
          <w:sz w:val="24"/>
          <w:szCs w:val="24"/>
          <w:highlight w:val="none"/>
        </w:rPr>
        <w:t>三、</w:t>
      </w:r>
      <w:r>
        <w:rPr>
          <w:rFonts w:hint="eastAsia" w:ascii="宋体" w:hAnsi="宋体" w:cs="Times New Roman"/>
          <w:color w:val="auto"/>
          <w:kern w:val="0"/>
          <w:sz w:val="24"/>
          <w:szCs w:val="24"/>
          <w:highlight w:val="none"/>
          <w:lang w:val="en-US" w:eastAsia="zh-CN"/>
        </w:rPr>
        <w:t>项目进度保障方案</w:t>
      </w:r>
      <w:r>
        <w:rPr>
          <w:rFonts w:hint="eastAsia" w:ascii="宋体" w:hAnsi="宋体" w:cs="Times New Roman"/>
          <w:color w:val="auto"/>
          <w:kern w:val="0"/>
          <w:sz w:val="24"/>
          <w:szCs w:val="24"/>
          <w:highlight w:val="none"/>
          <w:lang w:eastAsia="zh-CN"/>
        </w:rPr>
        <w:t>，</w:t>
      </w:r>
      <w:r>
        <w:rPr>
          <w:rFonts w:hint="eastAsia" w:ascii="宋体" w:hAnsi="宋体" w:cs="Times New Roman"/>
          <w:color w:val="auto"/>
          <w:kern w:val="0"/>
          <w:sz w:val="24"/>
          <w:szCs w:val="24"/>
          <w:highlight w:val="none"/>
          <w:lang w:val="en-US" w:eastAsia="zh-CN"/>
        </w:rPr>
        <w:t>包含但不限于：①时间进度安排；②各个阶段工作安排；③进度保障方案等</w:t>
      </w:r>
      <w:r>
        <w:rPr>
          <w:rFonts w:hint="eastAsia" w:ascii="宋体" w:hAnsi="宋体" w:cs="Times New Roman"/>
          <w:color w:val="auto"/>
          <w:kern w:val="0"/>
          <w:sz w:val="24"/>
          <w:szCs w:val="24"/>
          <w:highlight w:val="none"/>
        </w:rPr>
        <w:t>……</w:t>
      </w:r>
    </w:p>
    <w:p w14:paraId="0FBD1695">
      <w:pPr>
        <w:snapToGrid w:val="0"/>
        <w:spacing w:line="400" w:lineRule="exact"/>
        <w:ind w:firstLine="3570" w:firstLineChars="1700"/>
        <w:outlineLvl w:val="4"/>
        <w:rPr>
          <w:rFonts w:ascii="宋体" w:hAnsi="宋体"/>
          <w:color w:val="auto"/>
          <w:kern w:val="0"/>
          <w:sz w:val="21"/>
          <w:szCs w:val="21"/>
          <w:highlight w:val="none"/>
        </w:rPr>
      </w:pPr>
    </w:p>
    <w:p w14:paraId="64181796">
      <w:pPr>
        <w:snapToGrid w:val="0"/>
        <w:spacing w:line="400" w:lineRule="exact"/>
        <w:ind w:firstLine="0" w:firstLineChars="0"/>
        <w:rPr>
          <w:rFonts w:ascii="宋体" w:hAnsi="宋体" w:cs="宋体"/>
          <w:color w:val="auto"/>
          <w:sz w:val="21"/>
          <w:szCs w:val="21"/>
          <w:highlight w:val="none"/>
          <w:u w:val="single"/>
        </w:rPr>
      </w:pPr>
      <w:r>
        <w:rPr>
          <w:rFonts w:hint="eastAsia" w:ascii="宋体" w:hAnsi="宋体" w:cs="宋体"/>
          <w:color w:val="auto"/>
          <w:sz w:val="21"/>
          <w:szCs w:val="21"/>
          <w:highlight w:val="none"/>
        </w:rPr>
        <w:t>供应商（电子签章）：</w:t>
      </w:r>
      <w:r>
        <w:rPr>
          <w:rFonts w:hint="eastAsia" w:ascii="宋体" w:hAnsi="宋体" w:cs="宋体"/>
          <w:color w:val="auto"/>
          <w:sz w:val="21"/>
          <w:szCs w:val="21"/>
          <w:highlight w:val="none"/>
          <w:u w:val="single"/>
        </w:rPr>
        <w:t xml:space="preserve">                                                   </w:t>
      </w:r>
    </w:p>
    <w:p w14:paraId="0B4DBDF2">
      <w:pPr>
        <w:spacing w:line="340" w:lineRule="exact"/>
        <w:ind w:firstLine="0" w:firstLineChars="0"/>
        <w:rPr>
          <w:rFonts w:ascii="宋体" w:hAnsi="宋体" w:cs="宋体"/>
          <w:color w:val="auto"/>
          <w:sz w:val="21"/>
          <w:szCs w:val="24"/>
          <w:highlight w:val="none"/>
        </w:rPr>
      </w:pPr>
      <w:r>
        <w:rPr>
          <w:rFonts w:hint="eastAsia" w:ascii="宋体" w:hAnsi="宋体" w:cs="宋体"/>
          <w:color w:val="auto"/>
          <w:sz w:val="21"/>
          <w:szCs w:val="24"/>
          <w:highlight w:val="none"/>
        </w:rPr>
        <w:t>法定代表人或委托代理人签字（或者电子签名）：</w:t>
      </w:r>
      <w:r>
        <w:rPr>
          <w:rFonts w:hint="eastAsia" w:ascii="宋体" w:hAnsi="宋体" w:cs="宋体"/>
          <w:color w:val="auto"/>
          <w:sz w:val="21"/>
          <w:szCs w:val="21"/>
          <w:highlight w:val="none"/>
          <w:u w:val="single"/>
        </w:rPr>
        <w:t xml:space="preserve">                        </w:t>
      </w:r>
    </w:p>
    <w:p w14:paraId="407CA855">
      <w:pPr>
        <w:spacing w:line="400" w:lineRule="exact"/>
        <w:ind w:firstLine="0" w:firstLineChars="0"/>
        <w:rPr>
          <w:rFonts w:ascii="宋体" w:hAnsi="宋体" w:cs="宋体"/>
          <w:color w:val="auto"/>
          <w:sz w:val="21"/>
          <w:szCs w:val="21"/>
          <w:highlight w:val="none"/>
        </w:rPr>
      </w:pPr>
      <w:r>
        <w:rPr>
          <w:rFonts w:hint="eastAsia" w:ascii="宋体" w:hAnsi="宋体" w:cs="宋体"/>
          <w:color w:val="auto"/>
          <w:sz w:val="21"/>
          <w:szCs w:val="20"/>
          <w:highlight w:val="none"/>
        </w:rPr>
        <w:t>日          期：</w:t>
      </w:r>
      <w:r>
        <w:rPr>
          <w:rFonts w:hint="eastAsia" w:ascii="宋体" w:hAnsi="宋体" w:cs="宋体"/>
          <w:color w:val="auto"/>
          <w:sz w:val="21"/>
          <w:szCs w:val="20"/>
          <w:highlight w:val="none"/>
          <w:u w:val="single"/>
        </w:rPr>
        <w:t xml:space="preserve">                         </w:t>
      </w:r>
    </w:p>
    <w:p w14:paraId="0952A04C">
      <w:pPr>
        <w:spacing w:line="440" w:lineRule="exact"/>
        <w:ind w:firstLine="0" w:firstLineChars="0"/>
        <w:rPr>
          <w:rFonts w:ascii="宋体" w:hAnsi="宋体" w:cs="宋体"/>
          <w:b/>
          <w:color w:val="auto"/>
          <w:kern w:val="0"/>
          <w:sz w:val="32"/>
          <w:szCs w:val="20"/>
          <w:highlight w:val="none"/>
        </w:rPr>
      </w:pPr>
    </w:p>
    <w:p w14:paraId="1E24D166">
      <w:pPr>
        <w:spacing w:line="440" w:lineRule="exact"/>
        <w:ind w:firstLine="0" w:firstLineChars="0"/>
        <w:rPr>
          <w:rFonts w:ascii="宋体" w:hAnsi="宋体" w:cs="宋体"/>
          <w:b/>
          <w:color w:val="auto"/>
          <w:kern w:val="0"/>
          <w:sz w:val="32"/>
          <w:szCs w:val="20"/>
          <w:highlight w:val="none"/>
        </w:rPr>
      </w:pPr>
    </w:p>
    <w:p w14:paraId="6839D47C">
      <w:pPr>
        <w:spacing w:line="440" w:lineRule="exact"/>
        <w:ind w:firstLine="0" w:firstLineChars="0"/>
        <w:rPr>
          <w:rFonts w:ascii="宋体" w:hAnsi="宋体" w:cs="宋体"/>
          <w:b/>
          <w:color w:val="auto"/>
          <w:kern w:val="0"/>
          <w:sz w:val="32"/>
          <w:szCs w:val="20"/>
          <w:highlight w:val="none"/>
        </w:rPr>
      </w:pPr>
    </w:p>
    <w:p w14:paraId="363F07AB">
      <w:pPr>
        <w:spacing w:line="440" w:lineRule="exact"/>
        <w:ind w:firstLine="0" w:firstLineChars="0"/>
        <w:rPr>
          <w:rFonts w:ascii="宋体" w:hAnsi="宋体" w:cs="宋体"/>
          <w:b/>
          <w:color w:val="auto"/>
          <w:kern w:val="0"/>
          <w:sz w:val="32"/>
          <w:szCs w:val="20"/>
          <w:highlight w:val="none"/>
        </w:rPr>
      </w:pPr>
    </w:p>
    <w:p w14:paraId="24C4FEF7">
      <w:pPr>
        <w:numPr>
          <w:numId w:val="0"/>
        </w:numPr>
        <w:spacing w:line="400" w:lineRule="exact"/>
        <w:rPr>
          <w:rFonts w:hint="eastAsia" w:ascii="宋体" w:hAnsi="宋体" w:cs="宋体"/>
          <w:b/>
          <w:color w:val="auto"/>
          <w:kern w:val="0"/>
          <w:sz w:val="32"/>
          <w:szCs w:val="20"/>
          <w:highlight w:val="none"/>
        </w:rPr>
      </w:pPr>
      <w:r>
        <w:rPr>
          <w:rFonts w:hint="eastAsia" w:ascii="宋体" w:hAnsi="宋体" w:cs="宋体"/>
          <w:b/>
          <w:color w:val="auto"/>
          <w:kern w:val="0"/>
          <w:sz w:val="32"/>
          <w:szCs w:val="20"/>
          <w:highlight w:val="none"/>
          <w:lang w:val="en-US" w:eastAsia="zh-CN"/>
        </w:rPr>
        <w:t>2.</w:t>
      </w:r>
      <w:r>
        <w:rPr>
          <w:rFonts w:hint="eastAsia" w:ascii="宋体" w:hAnsi="宋体" w:cs="宋体"/>
          <w:b/>
          <w:color w:val="auto"/>
          <w:kern w:val="0"/>
          <w:sz w:val="32"/>
          <w:szCs w:val="20"/>
          <w:highlight w:val="none"/>
        </w:rPr>
        <w:t>供应商</w:t>
      </w:r>
      <w:r>
        <w:rPr>
          <w:rFonts w:hint="eastAsia" w:ascii="宋体" w:hAnsi="宋体" w:cs="宋体"/>
          <w:b/>
          <w:color w:val="auto"/>
          <w:kern w:val="0"/>
          <w:sz w:val="32"/>
          <w:szCs w:val="20"/>
          <w:highlight w:val="none"/>
          <w:lang w:val="en-US" w:eastAsia="zh-CN"/>
        </w:rPr>
        <w:t>拟投入人员技术能力证明材料</w:t>
      </w:r>
      <w:r>
        <w:rPr>
          <w:rFonts w:hint="eastAsia" w:ascii="宋体" w:hAnsi="宋体" w:cs="宋体"/>
          <w:b/>
          <w:color w:val="auto"/>
          <w:kern w:val="0"/>
          <w:sz w:val="32"/>
          <w:szCs w:val="20"/>
          <w:highlight w:val="none"/>
        </w:rPr>
        <w:t>（如有，请提供）</w:t>
      </w:r>
    </w:p>
    <w:p w14:paraId="2DC53393">
      <w:pPr>
        <w:widowControl w:val="0"/>
        <w:numPr>
          <w:ilvl w:val="0"/>
          <w:numId w:val="0"/>
        </w:numPr>
        <w:spacing w:line="400" w:lineRule="exact"/>
        <w:jc w:val="both"/>
        <w:rPr>
          <w:rFonts w:hint="eastAsia" w:ascii="宋体" w:hAnsi="宋体" w:cs="宋体"/>
          <w:b/>
          <w:color w:val="auto"/>
          <w:kern w:val="0"/>
          <w:sz w:val="32"/>
          <w:szCs w:val="20"/>
          <w:highlight w:val="none"/>
        </w:rPr>
      </w:pPr>
    </w:p>
    <w:p w14:paraId="0FE37885">
      <w:pPr>
        <w:widowControl w:val="0"/>
        <w:numPr>
          <w:ilvl w:val="0"/>
          <w:numId w:val="0"/>
        </w:numPr>
        <w:spacing w:line="400" w:lineRule="exact"/>
        <w:jc w:val="both"/>
        <w:rPr>
          <w:rFonts w:hint="eastAsia" w:ascii="宋体" w:hAnsi="宋体" w:cs="宋体"/>
          <w:b/>
          <w:color w:val="auto"/>
          <w:kern w:val="0"/>
          <w:sz w:val="32"/>
          <w:szCs w:val="20"/>
          <w:highlight w:val="none"/>
        </w:rPr>
      </w:pPr>
    </w:p>
    <w:p w14:paraId="1B5975EF">
      <w:pPr>
        <w:widowControl w:val="0"/>
        <w:numPr>
          <w:ilvl w:val="0"/>
          <w:numId w:val="0"/>
        </w:numPr>
        <w:spacing w:line="400" w:lineRule="exact"/>
        <w:jc w:val="both"/>
        <w:rPr>
          <w:rFonts w:hint="eastAsia" w:ascii="宋体" w:hAnsi="宋体" w:cs="宋体"/>
          <w:b/>
          <w:color w:val="auto"/>
          <w:kern w:val="0"/>
          <w:sz w:val="32"/>
          <w:szCs w:val="20"/>
          <w:highlight w:val="none"/>
        </w:rPr>
      </w:pPr>
    </w:p>
    <w:p w14:paraId="3476085F">
      <w:pPr>
        <w:spacing w:after="120" w:line="240" w:lineRule="auto"/>
        <w:ind w:firstLine="0" w:firstLineChars="0"/>
        <w:rPr>
          <w:color w:val="auto"/>
          <w:sz w:val="21"/>
          <w:szCs w:val="24"/>
          <w:highlight w:val="none"/>
        </w:rPr>
      </w:pPr>
    </w:p>
    <w:p w14:paraId="2F2BF8A8">
      <w:pPr>
        <w:numPr>
          <w:numId w:val="0"/>
        </w:numPr>
        <w:spacing w:line="400" w:lineRule="exact"/>
        <w:ind w:leftChars="0"/>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lang w:val="en-US" w:eastAsia="zh-CN"/>
        </w:rPr>
        <w:t>3.</w:t>
      </w:r>
      <w:r>
        <w:rPr>
          <w:rFonts w:hint="eastAsia" w:ascii="宋体" w:hAnsi="宋体" w:cs="宋体"/>
          <w:b/>
          <w:bCs/>
          <w:color w:val="auto"/>
          <w:kern w:val="0"/>
          <w:sz w:val="32"/>
          <w:szCs w:val="32"/>
          <w:highlight w:val="none"/>
        </w:rPr>
        <w:t>供应商2023年以来具有同类项目业绩的相关证明材料（如有，请提供）</w:t>
      </w:r>
    </w:p>
    <w:p w14:paraId="01B2F359">
      <w:pPr>
        <w:widowControl w:val="0"/>
        <w:numPr>
          <w:ilvl w:val="0"/>
          <w:numId w:val="0"/>
        </w:numPr>
        <w:spacing w:line="400" w:lineRule="exact"/>
        <w:jc w:val="both"/>
        <w:rPr>
          <w:rFonts w:hint="eastAsia" w:ascii="宋体" w:hAnsi="宋体" w:cs="宋体"/>
          <w:b/>
          <w:bCs/>
          <w:color w:val="auto"/>
          <w:kern w:val="0"/>
          <w:sz w:val="32"/>
          <w:szCs w:val="32"/>
          <w:highlight w:val="none"/>
        </w:rPr>
      </w:pPr>
    </w:p>
    <w:p w14:paraId="49A78917">
      <w:pPr>
        <w:widowControl w:val="0"/>
        <w:numPr>
          <w:ilvl w:val="0"/>
          <w:numId w:val="0"/>
        </w:numPr>
        <w:spacing w:line="400" w:lineRule="exact"/>
        <w:jc w:val="both"/>
        <w:rPr>
          <w:rFonts w:hint="eastAsia" w:ascii="宋体" w:hAnsi="宋体" w:cs="宋体"/>
          <w:b/>
          <w:bCs/>
          <w:color w:val="auto"/>
          <w:kern w:val="0"/>
          <w:sz w:val="32"/>
          <w:szCs w:val="32"/>
          <w:highlight w:val="none"/>
        </w:rPr>
      </w:pPr>
    </w:p>
    <w:p w14:paraId="1F8BB3F3">
      <w:pPr>
        <w:widowControl w:val="0"/>
        <w:numPr>
          <w:ilvl w:val="0"/>
          <w:numId w:val="0"/>
        </w:numPr>
        <w:spacing w:line="400" w:lineRule="exact"/>
        <w:jc w:val="both"/>
        <w:rPr>
          <w:rFonts w:hint="eastAsia" w:ascii="宋体" w:hAnsi="宋体" w:cs="宋体"/>
          <w:b/>
          <w:bCs/>
          <w:color w:val="auto"/>
          <w:kern w:val="0"/>
          <w:sz w:val="32"/>
          <w:szCs w:val="32"/>
          <w:highlight w:val="none"/>
        </w:rPr>
      </w:pPr>
    </w:p>
    <w:p w14:paraId="44EF1E32">
      <w:pPr>
        <w:spacing w:line="320" w:lineRule="exact"/>
        <w:ind w:firstLine="0" w:firstLineChars="0"/>
        <w:rPr>
          <w:rFonts w:ascii="宋体" w:hAnsi="宋体" w:cs="宋体"/>
          <w:b/>
          <w:bCs/>
          <w:color w:val="auto"/>
          <w:kern w:val="0"/>
          <w:sz w:val="32"/>
          <w:szCs w:val="32"/>
          <w:highlight w:val="none"/>
        </w:rPr>
      </w:pPr>
    </w:p>
    <w:p w14:paraId="246643D9">
      <w:pPr>
        <w:spacing w:line="320" w:lineRule="exact"/>
        <w:ind w:firstLine="0" w:firstLineChars="0"/>
        <w:rPr>
          <w:rFonts w:ascii="宋体" w:hAnsi="宋体"/>
          <w:b/>
          <w:color w:val="auto"/>
          <w:sz w:val="21"/>
          <w:szCs w:val="21"/>
          <w:highlight w:val="none"/>
        </w:rPr>
      </w:pPr>
      <w:r>
        <w:rPr>
          <w:rFonts w:hint="eastAsia" w:ascii="宋体" w:hAnsi="宋体" w:cs="宋体"/>
          <w:b/>
          <w:bCs/>
          <w:color w:val="auto"/>
          <w:kern w:val="0"/>
          <w:sz w:val="32"/>
          <w:szCs w:val="32"/>
          <w:highlight w:val="none"/>
        </w:rPr>
        <w:t>4.供应商可结合本项目的评审办法视自身情况自行提交</w:t>
      </w:r>
      <w:r>
        <w:rPr>
          <w:rFonts w:hint="eastAsia" w:ascii="宋体" w:hAnsi="宋体" w:cs="宋体"/>
          <w:b/>
          <w:bCs/>
          <w:color w:val="auto"/>
          <w:kern w:val="0"/>
          <w:sz w:val="32"/>
          <w:szCs w:val="32"/>
          <w:highlight w:val="none"/>
          <w:lang w:eastAsia="zh-CN"/>
        </w:rPr>
        <w:t>其他</w:t>
      </w:r>
      <w:r>
        <w:rPr>
          <w:rFonts w:hint="eastAsia" w:ascii="宋体" w:hAnsi="宋体" w:cs="宋体"/>
          <w:b/>
          <w:bCs/>
          <w:color w:val="auto"/>
          <w:kern w:val="0"/>
          <w:sz w:val="32"/>
          <w:szCs w:val="32"/>
          <w:highlight w:val="none"/>
        </w:rPr>
        <w:t>相关证明材料（如有，请提供）</w:t>
      </w:r>
    </w:p>
    <w:sectPr>
      <w:headerReference r:id="rId15" w:type="first"/>
      <w:footerReference r:id="rId18" w:type="first"/>
      <w:headerReference r:id="rId13" w:type="default"/>
      <w:footerReference r:id="rId16" w:type="default"/>
      <w:headerReference r:id="rId14" w:type="even"/>
      <w:footerReference r:id="rId17" w:type="even"/>
      <w:pgSz w:w="11906" w:h="16838"/>
      <w:pgMar w:top="1440" w:right="1304" w:bottom="1440" w:left="1304"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MingLiU">
    <w:panose1 w:val="02020509000000000000"/>
    <w:charset w:val="88"/>
    <w:family w:val="modern"/>
    <w:pitch w:val="default"/>
    <w:sig w:usb0="A00002FF" w:usb1="28CFFCFA" w:usb2="00000016" w:usb3="00000000" w:csb0="0010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0F3C52"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文鼎中隶简">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行楷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ED6FC">
    <w:pPr>
      <w:pStyle w:val="30"/>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2A1E71">
                          <w:pPr>
                            <w:pStyle w:val="30"/>
                            <w:ind w:firstLine="360"/>
                            <w:jc w:val="center"/>
                          </w:pPr>
                          <w:r>
                            <w:fldChar w:fldCharType="begin"/>
                          </w:r>
                          <w:r>
                            <w:instrText xml:space="preserve"> PAGE   \* MERGEFORMAT </w:instrText>
                          </w:r>
                          <w:r>
                            <w:fldChar w:fldCharType="separate"/>
                          </w:r>
                          <w:r>
                            <w:rPr>
                              <w:lang w:val="zh-CN"/>
                            </w:rPr>
                            <w:t>5</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PDUsIBAACO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6T&#10;ZdanD1Bj2l3AxDS89wPmzn5AZ6Y9qGjzFwkRjKO6p4u6ckhE5Eer5WpVYUhgbL4gPnt6HiKkD9Jb&#10;ko2GRhxfUZUfP0EaU+eUXM35W21MGaFxfzkQM3tY7n3sMVtp2A0ToZ1vT8inx8k31OGiU2I+OhQ2&#10;L8lsxNnYTUauAeHdIWHh0k9GHaGmYjimwmhaqbwHf95L1tNv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7Dw1LCAQAAjgMAAA4AAAAAAAAAAQAgAAAAHgEAAGRycy9lMm9Eb2MueG1sUEsF&#10;BgAAAAAGAAYAWQEAAFIFAAAAAA==&#10;">
              <v:fill on="f" focussize="0,0"/>
              <v:stroke on="f"/>
              <v:imagedata o:title=""/>
              <o:lock v:ext="edit" aspectratio="f"/>
              <v:textbox inset="0mm,0mm,0mm,0mm" style="mso-fit-shape-to-text:t;">
                <w:txbxContent>
                  <w:p w14:paraId="592A1E71">
                    <w:pPr>
                      <w:pStyle w:val="30"/>
                      <w:ind w:firstLine="360"/>
                      <w:jc w:val="center"/>
                    </w:pPr>
                    <w:r>
                      <w:fldChar w:fldCharType="begin"/>
                    </w:r>
                    <w:r>
                      <w:instrText xml:space="preserve"> PAGE   \* MERGEFORMAT </w:instrText>
                    </w:r>
                    <w:r>
                      <w:fldChar w:fldCharType="separate"/>
                    </w:r>
                    <w:r>
                      <w:rPr>
                        <w:lang w:val="zh-CN"/>
                      </w:rPr>
                      <w:t>5</w:t>
                    </w:r>
                    <w:r>
                      <w:fldChar w:fldCharType="end"/>
                    </w:r>
                  </w:p>
                </w:txbxContent>
              </v:textbox>
            </v:shape>
          </w:pict>
        </mc:Fallback>
      </mc:AlternateContent>
    </w:r>
  </w:p>
  <w:p w14:paraId="3CFA6AD2">
    <w:pPr>
      <w:pStyle w:val="3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5C582">
    <w:pPr>
      <w:pStyle w:val="30"/>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AB52AF">
                          <w:pPr>
                            <w:pStyle w:val="30"/>
                            <w:ind w:firstLine="360"/>
                            <w:rPr>
                              <w:rStyle w:val="49"/>
                            </w:rPr>
                          </w:pPr>
                          <w:r>
                            <w:fldChar w:fldCharType="begin"/>
                          </w:r>
                          <w:r>
                            <w:rPr>
                              <w:rStyle w:val="49"/>
                            </w:rPr>
                            <w:instrText xml:space="preserve">PAGE  </w:instrText>
                          </w:r>
                          <w:r>
                            <w:fldChar w:fldCharType="separate"/>
                          </w:r>
                          <w:r>
                            <w:rPr>
                              <w:rStyle w:val="49"/>
                            </w:rPr>
                            <w:t>1</w:t>
                          </w:r>
                          <w: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L4bcIBAACO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SLm/CGEsctTvz888f515/z7+/k&#10;ddanD1Bj2m3AxDS89wPmzn5AZ6Y9qGjzFwkRjKO6p4u6ckhE5Eer5WpVYUhgbL4gPrt/HiKkD9Jb&#10;ko2GRhxfUZUfP0EaU+eUXM35G21MGaFx/zkQM3tY7n3sMVtp2A0ToZ1vT8inx8k31OGiU2I+OhQ2&#10;L8lsxNnYTUauAeHdIWHh0k9GHaGmYjimwmhaqbwH/95L1v1v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Wi+G3CAQAAjgMAAA4AAAAAAAAAAQAgAAAAHgEAAGRycy9lMm9Eb2MueG1sUEsF&#10;BgAAAAAGAAYAWQEAAFIFAAAAAA==&#10;">
              <v:fill on="f" focussize="0,0"/>
              <v:stroke on="f"/>
              <v:imagedata o:title=""/>
              <o:lock v:ext="edit" aspectratio="f"/>
              <v:textbox inset="0mm,0mm,0mm,0mm" style="mso-fit-shape-to-text:t;">
                <w:txbxContent>
                  <w:p w14:paraId="5FAB52AF">
                    <w:pPr>
                      <w:pStyle w:val="30"/>
                      <w:ind w:firstLine="360"/>
                      <w:rPr>
                        <w:rStyle w:val="49"/>
                      </w:rPr>
                    </w:pPr>
                    <w:r>
                      <w:fldChar w:fldCharType="begin"/>
                    </w:r>
                    <w:r>
                      <w:rPr>
                        <w:rStyle w:val="49"/>
                      </w:rPr>
                      <w:instrText xml:space="preserve">PAGE  </w:instrText>
                    </w:r>
                    <w:r>
                      <w:fldChar w:fldCharType="separate"/>
                    </w:r>
                    <w:r>
                      <w:rPr>
                        <w:rStyle w:val="49"/>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ED67">
    <w:pPr>
      <w:pStyle w:val="3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4E0FBE">
                          <w:pPr>
                            <w:pStyle w:val="30"/>
                            <w:ind w:firstLine="360"/>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aKU8EBAACO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wE2pKHLc48cuP75efvy+/vpE6&#10;6zMEaDDtPmBiGt/6EXMXP6Az0x5VtPmLhAjGUd3zVV05JiLyo3W9XlcYEhhbLojPHp6HCOmd9JZk&#10;o6URx1dU5acPkKbUJSVXc/5OG1NGaNxfDsTMHpZ7n3rMVhr340xo77sz8hlw8i11uOiUmPcOhc1L&#10;shhxMfazkWtAeHNMWLj0k1EnqLkYjqkwmlcq78Hje8l6+I22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wDaKU8EBAACOAwAADgAAAAAAAAABACAAAAAeAQAAZHJzL2Uyb0RvYy54bWxQSwUG&#10;AAAAAAYABgBZAQAAUQUAAAAA&#10;">
              <v:fill on="f" focussize="0,0"/>
              <v:stroke on="f"/>
              <v:imagedata o:title=""/>
              <o:lock v:ext="edit" aspectratio="f"/>
              <v:textbox inset="0mm,0mm,0mm,0mm" style="mso-fit-shape-to-text:t;">
                <w:txbxContent>
                  <w:p w14:paraId="294E0FBE">
                    <w:pPr>
                      <w:pStyle w:val="30"/>
                      <w:ind w:firstLine="36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C49E1">
    <w:pPr>
      <w:pStyle w:val="30"/>
      <w:ind w:firstLine="360"/>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B396F4">
                          <w:pPr>
                            <w:pStyle w:val="30"/>
                            <w:ind w:firstLine="360"/>
                            <w:jc w:val="center"/>
                          </w:pPr>
                          <w:r>
                            <w:fldChar w:fldCharType="begin"/>
                          </w:r>
                          <w:r>
                            <w:instrText xml:space="preserve"> PAGE   \* MERGEFORMAT </w:instrText>
                          </w:r>
                          <w:r>
                            <w:fldChar w:fldCharType="separate"/>
                          </w:r>
                          <w:r>
                            <w:rPr>
                              <w:lang w:val="zh-CN"/>
                            </w:rPr>
                            <w:t>52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DB396F4">
                    <w:pPr>
                      <w:pStyle w:val="30"/>
                      <w:ind w:firstLine="360"/>
                      <w:jc w:val="center"/>
                    </w:pPr>
                    <w:r>
                      <w:fldChar w:fldCharType="begin"/>
                    </w:r>
                    <w:r>
                      <w:instrText xml:space="preserve"> PAGE   \* MERGEFORMAT </w:instrText>
                    </w:r>
                    <w:r>
                      <w:fldChar w:fldCharType="separate"/>
                    </w:r>
                    <w:r>
                      <w:rPr>
                        <w:lang w:val="zh-CN"/>
                      </w:rPr>
                      <w:t>52</w:t>
                    </w:r>
                    <w:r>
                      <w:fldChar w:fldCharType="end"/>
                    </w:r>
                  </w:p>
                </w:txbxContent>
              </v:textbox>
            </v:shape>
          </w:pict>
        </mc:Fallback>
      </mc:AlternateContent>
    </w:r>
  </w:p>
  <w:p w14:paraId="3FEB2962">
    <w:pPr>
      <w:pStyle w:val="3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AFE21">
    <w:pPr>
      <w:pStyle w:val="30"/>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286A6E">
                          <w:pPr>
                            <w:pStyle w:val="30"/>
                            <w:ind w:firstLine="360"/>
                          </w:pPr>
                          <w:r>
                            <w:fldChar w:fldCharType="begin"/>
                          </w:r>
                          <w:r>
                            <w:instrText xml:space="preserve"> PAGE  \* MERGEFORMAT </w:instrText>
                          </w:r>
                          <w:r>
                            <w:fldChar w:fldCharType="separate"/>
                          </w:r>
                          <w:r>
                            <w:t>74</w:t>
                          </w:r>
                          <w:r>
                            <w:fldChar w:fldCharType="end"/>
                          </w:r>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XuKhcEBAACO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gLO3XGLEz///HH+9Xh++E7e&#10;Zn36ADWm3QVMTMN7P2Du7Ad0ZtqDijZ/kRDBOKp7uqgrh0REfrRarlYVhgTG5gvis6fnIUL6IL0l&#10;2WhoxPEVVfnxE6QxdU7J1Zy/1caUERr3lwMxs4fl3sces5WG3TAR2vn2hHx6nHxDHS46JeajQ2Hz&#10;ksxGnI3dZOQaEN4dEhYu/WTUEWoqhmMqjKaVynvw571kPf1G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eXuKhcEBAACOAwAADgAAAAAAAAABACAAAAAeAQAAZHJzL2Uyb0RvYy54bWxQSwUG&#10;AAAAAAYABgBZAQAAUQUAAAAA&#10;">
              <v:fill on="f" focussize="0,0"/>
              <v:stroke on="f"/>
              <v:imagedata o:title=""/>
              <o:lock v:ext="edit" aspectratio="f"/>
              <v:textbox inset="0mm,0mm,0mm,0mm" style="mso-fit-shape-to-text:t;">
                <w:txbxContent>
                  <w:p w14:paraId="06286A6E">
                    <w:pPr>
                      <w:pStyle w:val="30"/>
                      <w:ind w:firstLine="360"/>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34D5C">
    <w:pPr>
      <w:pStyle w:val="30"/>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1ED6CF">
                          <w:pPr>
                            <w:pStyle w:val="30"/>
                            <w:ind w:firstLine="360"/>
                          </w:pPr>
                          <w:r>
                            <w:fldChar w:fldCharType="begin"/>
                          </w:r>
                          <w:r>
                            <w:instrText xml:space="preserve"> PAGE  \* MERGEFORMAT </w:instrText>
                          </w:r>
                          <w:r>
                            <w:fldChar w:fldCharType="separate"/>
                          </w:r>
                          <w:r>
                            <w:t>62</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PWPMEBAACO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FeUOG5x4pfv3y4/fl1+fiV1&#10;1mcI0GDafcDENL7xI+YufkBnpj2qaPMXCRGMo7rnq7pyTETkR/W6risMCYwtF8RnD89DhPRWekuy&#10;0dKI4yuq8tN7SFPqkpKrOX+njSkjNO4vB2JmD8u9Tz1mK437cSa0990Z+Qw4+ZY6XHRKzDuHwuYl&#10;WYy4GPvZyDUgvD4mLFz6yagT1FwMx1QYzSuV9+DPe8l6+I22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6ZPWPMEBAACOAwAADgAAAAAAAAABACAAAAAeAQAAZHJzL2Uyb0RvYy54bWxQSwUG&#10;AAAAAAYABgBZAQAAUQUAAAAA&#10;">
              <v:fill on="f" focussize="0,0"/>
              <v:stroke on="f"/>
              <v:imagedata o:title=""/>
              <o:lock v:ext="edit" aspectratio="f"/>
              <v:textbox inset="0mm,0mm,0mm,0mm" style="mso-fit-shape-to-text:t;">
                <w:txbxContent>
                  <w:p w14:paraId="0D1ED6CF">
                    <w:pPr>
                      <w:pStyle w:val="30"/>
                      <w:ind w:firstLine="36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82208">
    <w:pPr>
      <w:pStyle w:val="3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4E1">
    <w:pPr>
      <w:pStyle w:val="31"/>
      <w:pBdr>
        <w:bottom w:val="none" w:color="auto" w:sz="0" w:space="0"/>
      </w:pBdr>
      <w:ind w:firstLine="360"/>
    </w:pPr>
    <w: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4660900"/>
          <wp:effectExtent l="0" t="0" r="2540" b="6350"/>
          <wp:wrapNone/>
          <wp:docPr id="3" name="WordPictureWatermark32683" descr="云龙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2683" descr="云龙水印"/>
                  <pic:cNvPicPr>
                    <a:picLocks noChangeAspect="1"/>
                  </pic:cNvPicPr>
                </pic:nvPicPr>
                <pic:blipFill>
                  <a:blip r:embed="rId1">
                    <a:lum bright="69998" contrast="-70001"/>
                  </a:blip>
                  <a:stretch>
                    <a:fillRect/>
                  </a:stretch>
                </pic:blipFill>
                <pic:spPr>
                  <a:xfrm>
                    <a:off x="0" y="0"/>
                    <a:ext cx="5274310" cy="46609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58AF0">
    <w:pPr>
      <w:ind w:left="48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49A14">
    <w:pPr>
      <w:ind w:left="480" w:firstLine="0" w:firstLineChars="0"/>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4660900"/>
          <wp:effectExtent l="0" t="0" r="2540" b="6350"/>
          <wp:wrapNone/>
          <wp:docPr id="7" name="WordPictureWatermark32683" descr="云龙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2683" descr="云龙水印"/>
                  <pic:cNvPicPr>
                    <a:picLocks noChangeAspect="1"/>
                  </pic:cNvPicPr>
                </pic:nvPicPr>
                <pic:blipFill>
                  <a:blip r:embed="rId1">
                    <a:lum bright="69998" contrast="-70001"/>
                  </a:blip>
                  <a:stretch>
                    <a:fillRect/>
                  </a:stretch>
                </pic:blipFill>
                <pic:spPr>
                  <a:xfrm>
                    <a:off x="0" y="0"/>
                    <a:ext cx="5274310" cy="466090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19AFD">
    <w:pPr>
      <w:pStyle w:val="31"/>
      <w:pBdr>
        <w:bottom w:val="none" w:color="auto" w:sz="0" w:space="0"/>
      </w:pBdr>
      <w:ind w:firstLine="360"/>
    </w:pP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5277485" cy="4676775"/>
          <wp:effectExtent l="0" t="0" r="18415" b="9525"/>
          <wp:wrapNone/>
          <wp:docPr id="9" name="WordPictureWatermark5548508"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5548508" descr="集团logo"/>
                  <pic:cNvPicPr>
                    <a:picLocks noChangeAspect="1"/>
                  </pic:cNvPicPr>
                </pic:nvPicPr>
                <pic:blipFill>
                  <a:blip r:embed="rId1">
                    <a:lum bright="70001" contrast="-70000"/>
                  </a:blip>
                  <a:stretch>
                    <a:fillRect/>
                  </a:stretch>
                </pic:blipFill>
                <pic:spPr>
                  <a:xfrm>
                    <a:off x="0" y="0"/>
                    <a:ext cx="5277485" cy="4676775"/>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A7338">
    <w:pPr>
      <w:ind w:firstLine="480"/>
    </w:pPr>
    <w: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4660900"/>
          <wp:effectExtent l="0" t="0" r="2540" b="6350"/>
          <wp:wrapNone/>
          <wp:docPr id="8" name="WordPictureWatermark32683" descr="云龙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2683" descr="云龙水印"/>
                  <pic:cNvPicPr>
                    <a:picLocks noChangeAspect="1"/>
                  </pic:cNvPicPr>
                </pic:nvPicPr>
                <pic:blipFill>
                  <a:blip r:embed="rId1">
                    <a:lum bright="69998" contrast="-70001"/>
                  </a:blip>
                  <a:stretch>
                    <a:fillRect/>
                  </a:stretch>
                </pic:blipFill>
                <pic:spPr>
                  <a:xfrm>
                    <a:off x="0" y="0"/>
                    <a:ext cx="5274310" cy="4660900"/>
                  </a:xfrm>
                  <a:prstGeom prst="rect">
                    <a:avLst/>
                  </a:prstGeom>
                  <a:no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A5DA1">
    <w:pPr>
      <w:pStyle w:val="31"/>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B0E3C">
    <w:pPr>
      <w:pStyle w:val="3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B53A5"/>
    <w:multiLevelType w:val="singleLevel"/>
    <w:tmpl w:val="CF7B53A5"/>
    <w:lvl w:ilvl="0" w:tentative="0">
      <w:start w:val="3"/>
      <w:numFmt w:val="chineseCounting"/>
      <w:suff w:val="nothing"/>
      <w:lvlText w:val="%1、"/>
      <w:lvlJc w:val="left"/>
      <w:rPr>
        <w:rFonts w:hint="eastAsia"/>
      </w:rPr>
    </w:lvl>
  </w:abstractNum>
  <w:abstractNum w:abstractNumId="1">
    <w:nsid w:val="05DA267C"/>
    <w:multiLevelType w:val="multilevel"/>
    <w:tmpl w:val="05DA267C"/>
    <w:lvl w:ilvl="0" w:tentative="0">
      <w:start w:val="1"/>
      <w:numFmt w:val="japaneseCounting"/>
      <w:lvlText w:val="第%1章"/>
      <w:lvlJc w:val="left"/>
      <w:pPr>
        <w:tabs>
          <w:tab w:val="left" w:pos="10011"/>
        </w:tabs>
        <w:ind w:left="10011" w:hanging="1080"/>
      </w:pPr>
      <w:rPr>
        <w:rFonts w:hint="default"/>
      </w:rPr>
    </w:lvl>
    <w:lvl w:ilvl="1" w:tentative="0">
      <w:start w:val="1"/>
      <w:numFmt w:val="lowerLetter"/>
      <w:lvlText w:val="%2)"/>
      <w:lvlJc w:val="left"/>
      <w:pPr>
        <w:tabs>
          <w:tab w:val="left" w:pos="9771"/>
        </w:tabs>
        <w:ind w:left="9771" w:hanging="420"/>
      </w:pPr>
    </w:lvl>
    <w:lvl w:ilvl="2" w:tentative="0">
      <w:start w:val="1"/>
      <w:numFmt w:val="lowerRoman"/>
      <w:lvlText w:val="%3."/>
      <w:lvlJc w:val="right"/>
      <w:pPr>
        <w:tabs>
          <w:tab w:val="left" w:pos="10191"/>
        </w:tabs>
        <w:ind w:left="10191" w:hanging="420"/>
      </w:pPr>
    </w:lvl>
    <w:lvl w:ilvl="3" w:tentative="0">
      <w:start w:val="1"/>
      <w:numFmt w:val="decimal"/>
      <w:lvlText w:val="%4."/>
      <w:lvlJc w:val="left"/>
      <w:pPr>
        <w:tabs>
          <w:tab w:val="left" w:pos="10611"/>
        </w:tabs>
        <w:ind w:left="10611" w:hanging="420"/>
      </w:pPr>
    </w:lvl>
    <w:lvl w:ilvl="4" w:tentative="0">
      <w:start w:val="1"/>
      <w:numFmt w:val="lowerLetter"/>
      <w:lvlText w:val="%5)"/>
      <w:lvlJc w:val="left"/>
      <w:pPr>
        <w:tabs>
          <w:tab w:val="left" w:pos="11031"/>
        </w:tabs>
        <w:ind w:left="11031" w:hanging="420"/>
      </w:pPr>
    </w:lvl>
    <w:lvl w:ilvl="5" w:tentative="0">
      <w:start w:val="1"/>
      <w:numFmt w:val="lowerRoman"/>
      <w:lvlText w:val="%6."/>
      <w:lvlJc w:val="right"/>
      <w:pPr>
        <w:tabs>
          <w:tab w:val="left" w:pos="11451"/>
        </w:tabs>
        <w:ind w:left="11451" w:hanging="420"/>
      </w:pPr>
    </w:lvl>
    <w:lvl w:ilvl="6" w:tentative="0">
      <w:start w:val="1"/>
      <w:numFmt w:val="decimal"/>
      <w:lvlText w:val="%7."/>
      <w:lvlJc w:val="left"/>
      <w:pPr>
        <w:tabs>
          <w:tab w:val="left" w:pos="11871"/>
        </w:tabs>
        <w:ind w:left="11871" w:hanging="420"/>
      </w:pPr>
    </w:lvl>
    <w:lvl w:ilvl="7" w:tentative="0">
      <w:start w:val="1"/>
      <w:numFmt w:val="lowerLetter"/>
      <w:lvlText w:val="%8)"/>
      <w:lvlJc w:val="left"/>
      <w:pPr>
        <w:tabs>
          <w:tab w:val="left" w:pos="12291"/>
        </w:tabs>
        <w:ind w:left="12291" w:hanging="420"/>
      </w:pPr>
    </w:lvl>
    <w:lvl w:ilvl="8" w:tentative="0">
      <w:start w:val="1"/>
      <w:numFmt w:val="lowerRoman"/>
      <w:lvlText w:val="%9."/>
      <w:lvlJc w:val="right"/>
      <w:pPr>
        <w:tabs>
          <w:tab w:val="left" w:pos="12711"/>
        </w:tabs>
        <w:ind w:left="12711" w:hanging="420"/>
      </w:pPr>
    </w:lvl>
  </w:abstractNum>
  <w:abstractNum w:abstractNumId="2">
    <w:nsid w:val="0B735C23"/>
    <w:multiLevelType w:val="singleLevel"/>
    <w:tmpl w:val="0B735C23"/>
    <w:lvl w:ilvl="0" w:tentative="0">
      <w:start w:val="1"/>
      <w:numFmt w:val="decimal"/>
      <w:suff w:val="nothing"/>
      <w:lvlText w:val="（%1）"/>
      <w:lvlJc w:val="left"/>
    </w:lvl>
  </w:abstractNum>
  <w:abstractNum w:abstractNumId="3">
    <w:nsid w:val="24B26C46"/>
    <w:multiLevelType w:val="multilevel"/>
    <w:tmpl w:val="24B26C46"/>
    <w:lvl w:ilvl="0" w:tentative="0">
      <w:start w:val="1"/>
      <w:numFmt w:val="decimal"/>
      <w:pStyle w:val="2"/>
      <w:lvlText w:val="%1."/>
      <w:lvlJc w:val="left"/>
      <w:pPr>
        <w:ind w:left="432" w:hanging="432"/>
      </w:pPr>
      <w:rPr>
        <w:rFonts w:hint="eastAsia"/>
      </w:rPr>
    </w:lvl>
    <w:lvl w:ilvl="1" w:tentative="0">
      <w:start w:val="1"/>
      <w:numFmt w:val="decimal"/>
      <w:pStyle w:val="3"/>
      <w:suff w:val="space"/>
      <w:lvlText w:val="%1.%2"/>
      <w:lvlJc w:val="left"/>
      <w:pPr>
        <w:ind w:left="1002" w:hanging="576"/>
      </w:pPr>
      <w:rPr>
        <w:rFonts w:hint="eastAsia"/>
        <w:lang w:val="en-US"/>
      </w:rPr>
    </w:lvl>
    <w:lvl w:ilvl="2" w:tentative="0">
      <w:start w:val="1"/>
      <w:numFmt w:val="decimal"/>
      <w:pStyle w:val="4"/>
      <w:suff w:val="space"/>
      <w:lvlText w:val="%1.%2.%3"/>
      <w:lvlJc w:val="left"/>
      <w:pPr>
        <w:ind w:left="720" w:hanging="720"/>
      </w:pPr>
      <w:rPr>
        <w:rFonts w:hint="eastAsia"/>
      </w:rPr>
    </w:lvl>
    <w:lvl w:ilvl="3" w:tentative="0">
      <w:start w:val="1"/>
      <w:numFmt w:val="decimal"/>
      <w:pStyle w:val="5"/>
      <w:suff w:val="space"/>
      <w:lvlText w:val="%1.%2.%3.%4"/>
      <w:lvlJc w:val="left"/>
      <w:pPr>
        <w:ind w:left="864" w:hanging="864"/>
      </w:pPr>
      <w:rPr>
        <w:rFonts w:hint="eastAsia"/>
      </w:rPr>
    </w:lvl>
    <w:lvl w:ilvl="4" w:tentative="0">
      <w:start w:val="1"/>
      <w:numFmt w:val="decimal"/>
      <w:pStyle w:val="6"/>
      <w:suff w:val="space"/>
      <w:lvlText w:val="%1.%2.%3.%4.%5"/>
      <w:lvlJc w:val="left"/>
      <w:pPr>
        <w:ind w:left="1008" w:hanging="1008"/>
      </w:pPr>
      <w:rPr>
        <w:rFonts w:hint="eastAsia"/>
      </w:rPr>
    </w:lvl>
    <w:lvl w:ilvl="5" w:tentative="0">
      <w:start w:val="1"/>
      <w:numFmt w:val="decimal"/>
      <w:suff w:val="space"/>
      <w:lvlText w:val="%1.%2.%3.%4.%5.%6"/>
      <w:lvlJc w:val="left"/>
      <w:pPr>
        <w:ind w:left="1152" w:hanging="1152"/>
      </w:pPr>
      <w:rPr>
        <w:rFonts w:hint="eastAsia"/>
      </w:rPr>
    </w:lvl>
    <w:lvl w:ilvl="6" w:tentative="0">
      <w:start w:val="1"/>
      <w:numFmt w:val="decimal"/>
      <w:pStyle w:val="7"/>
      <w:suff w:val="space"/>
      <w:lvlText w:val="%1.%2.%3.%4.%5.%6.%7"/>
      <w:lvlJc w:val="left"/>
      <w:pPr>
        <w:ind w:left="1296" w:hanging="1296"/>
      </w:pPr>
      <w:rPr>
        <w:rFonts w:hint="eastAsia"/>
      </w:rPr>
    </w:lvl>
    <w:lvl w:ilvl="7" w:tentative="0">
      <w:start w:val="1"/>
      <w:numFmt w:val="decimal"/>
      <w:pStyle w:val="9"/>
      <w:suff w:val="space"/>
      <w:lvlText w:val="%1.%2.%3.%4.%5.%6.%7.%8"/>
      <w:lvlJc w:val="left"/>
      <w:pPr>
        <w:ind w:left="1440" w:hanging="1440"/>
      </w:pPr>
      <w:rPr>
        <w:rFonts w:hint="eastAsia"/>
      </w:rPr>
    </w:lvl>
    <w:lvl w:ilvl="8" w:tentative="0">
      <w:start w:val="1"/>
      <w:numFmt w:val="decimal"/>
      <w:pStyle w:val="10"/>
      <w:suff w:val="space"/>
      <w:lvlText w:val="%1.%2.%3.%4.%5.%6.%7.%8.%9"/>
      <w:lvlJc w:val="left"/>
      <w:pPr>
        <w:ind w:left="1584" w:hanging="1584"/>
      </w:pPr>
      <w:rPr>
        <w:rFonts w:hint="eastAsia"/>
      </w:rPr>
    </w:lvl>
  </w:abstractNum>
  <w:abstractNum w:abstractNumId="4">
    <w:nsid w:val="47F5586D"/>
    <w:multiLevelType w:val="multilevel"/>
    <w:tmpl w:val="47F5586D"/>
    <w:lvl w:ilvl="0" w:tentative="0">
      <w:start w:val="2"/>
      <w:numFmt w:val="japaneseCounting"/>
      <w:lvlText w:val="第%1章"/>
      <w:lvlJc w:val="left"/>
      <w:pPr>
        <w:tabs>
          <w:tab w:val="left" w:pos="1080"/>
        </w:tabs>
        <w:ind w:left="1080" w:hanging="10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6296386A"/>
    <w:multiLevelType w:val="singleLevel"/>
    <w:tmpl w:val="6296386A"/>
    <w:lvl w:ilvl="0" w:tentative="0">
      <w:start w:val="8"/>
      <w:numFmt w:val="chineseCounting"/>
      <w:suff w:val="space"/>
      <w:lvlText w:val="第%1条"/>
      <w:lvlJc w:val="left"/>
      <w:rPr>
        <w:rFonts w:hint="eastAsia"/>
      </w:rPr>
    </w:lvl>
  </w:abstractNum>
  <w:abstractNum w:abstractNumId="6">
    <w:nsid w:val="690073CA"/>
    <w:multiLevelType w:val="multilevel"/>
    <w:tmpl w:val="690073CA"/>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abstractNum w:abstractNumId="7">
    <w:nsid w:val="766C52A4"/>
    <w:multiLevelType w:val="singleLevel"/>
    <w:tmpl w:val="766C52A4"/>
    <w:lvl w:ilvl="0" w:tentative="0">
      <w:start w:val="3"/>
      <w:numFmt w:val="chineseCounting"/>
      <w:suff w:val="nothing"/>
      <w:lvlText w:val="（%1）"/>
      <w:lvlJc w:val="left"/>
      <w:rPr>
        <w:rFonts w:hint="eastAsia"/>
      </w:rPr>
    </w:lvl>
  </w:abstractNum>
  <w:abstractNum w:abstractNumId="8">
    <w:nsid w:val="78E2D185"/>
    <w:multiLevelType w:val="singleLevel"/>
    <w:tmpl w:val="78E2D185"/>
    <w:lvl w:ilvl="0" w:tentative="0">
      <w:start w:val="7"/>
      <w:numFmt w:val="chineseCounting"/>
      <w:suff w:val="nothing"/>
      <w:lvlText w:val="%1、"/>
      <w:lvlJc w:val="left"/>
      <w:rPr>
        <w:rFonts w:hint="eastAsia"/>
      </w:rPr>
    </w:lvl>
  </w:abstractNum>
  <w:num w:numId="1">
    <w:abstractNumId w:val="3"/>
  </w:num>
  <w:num w:numId="2">
    <w:abstractNumId w:val="1"/>
  </w:num>
  <w:num w:numId="3">
    <w:abstractNumId w:val="8"/>
  </w:num>
  <w:num w:numId="4">
    <w:abstractNumId w:val="4"/>
  </w:num>
  <w:num w:numId="5">
    <w:abstractNumId w:val="2"/>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NGMxOWE1NmJmNjE2NWUxMWZiOTdlYWFjMjI2YjIifQ=="/>
  </w:docVars>
  <w:rsids>
    <w:rsidRoot w:val="00172A27"/>
    <w:rsid w:val="000000BE"/>
    <w:rsid w:val="00001362"/>
    <w:rsid w:val="000017A7"/>
    <w:rsid w:val="000019AD"/>
    <w:rsid w:val="00001B40"/>
    <w:rsid w:val="00001F7D"/>
    <w:rsid w:val="00002098"/>
    <w:rsid w:val="00003297"/>
    <w:rsid w:val="000036D1"/>
    <w:rsid w:val="0000457E"/>
    <w:rsid w:val="000054B0"/>
    <w:rsid w:val="00006185"/>
    <w:rsid w:val="0001030D"/>
    <w:rsid w:val="00010909"/>
    <w:rsid w:val="00010E4E"/>
    <w:rsid w:val="00012D7D"/>
    <w:rsid w:val="00012D90"/>
    <w:rsid w:val="00012ED9"/>
    <w:rsid w:val="00013601"/>
    <w:rsid w:val="00013B96"/>
    <w:rsid w:val="00013D23"/>
    <w:rsid w:val="00015D9B"/>
    <w:rsid w:val="00016A50"/>
    <w:rsid w:val="00020285"/>
    <w:rsid w:val="000228F2"/>
    <w:rsid w:val="000259AD"/>
    <w:rsid w:val="00026012"/>
    <w:rsid w:val="000310B5"/>
    <w:rsid w:val="0003189C"/>
    <w:rsid w:val="000318A6"/>
    <w:rsid w:val="000339EF"/>
    <w:rsid w:val="000341DF"/>
    <w:rsid w:val="000342BC"/>
    <w:rsid w:val="00034AC0"/>
    <w:rsid w:val="00035C45"/>
    <w:rsid w:val="000369A0"/>
    <w:rsid w:val="000402E9"/>
    <w:rsid w:val="00041296"/>
    <w:rsid w:val="00041EFB"/>
    <w:rsid w:val="00043953"/>
    <w:rsid w:val="000448AE"/>
    <w:rsid w:val="00044C04"/>
    <w:rsid w:val="00045818"/>
    <w:rsid w:val="00045E4C"/>
    <w:rsid w:val="00046A8F"/>
    <w:rsid w:val="000474C6"/>
    <w:rsid w:val="000476EB"/>
    <w:rsid w:val="000506FA"/>
    <w:rsid w:val="000511C3"/>
    <w:rsid w:val="00051CFF"/>
    <w:rsid w:val="0005263D"/>
    <w:rsid w:val="00055B08"/>
    <w:rsid w:val="00057AAB"/>
    <w:rsid w:val="00060E61"/>
    <w:rsid w:val="000634F2"/>
    <w:rsid w:val="000647BB"/>
    <w:rsid w:val="00065104"/>
    <w:rsid w:val="0006637A"/>
    <w:rsid w:val="00066434"/>
    <w:rsid w:val="0006660A"/>
    <w:rsid w:val="00067A57"/>
    <w:rsid w:val="00067AFE"/>
    <w:rsid w:val="00073E6A"/>
    <w:rsid w:val="0007440B"/>
    <w:rsid w:val="00074821"/>
    <w:rsid w:val="0007550D"/>
    <w:rsid w:val="00075C43"/>
    <w:rsid w:val="00076B8D"/>
    <w:rsid w:val="00080903"/>
    <w:rsid w:val="00081049"/>
    <w:rsid w:val="00082672"/>
    <w:rsid w:val="00084FE8"/>
    <w:rsid w:val="0008698B"/>
    <w:rsid w:val="00090932"/>
    <w:rsid w:val="00091067"/>
    <w:rsid w:val="000914B2"/>
    <w:rsid w:val="00091772"/>
    <w:rsid w:val="00091861"/>
    <w:rsid w:val="000924D5"/>
    <w:rsid w:val="000929D5"/>
    <w:rsid w:val="000939AD"/>
    <w:rsid w:val="00094022"/>
    <w:rsid w:val="0009491C"/>
    <w:rsid w:val="00094A12"/>
    <w:rsid w:val="00096E39"/>
    <w:rsid w:val="00096EB3"/>
    <w:rsid w:val="000970D0"/>
    <w:rsid w:val="00097707"/>
    <w:rsid w:val="00097E2E"/>
    <w:rsid w:val="000A3586"/>
    <w:rsid w:val="000A42A5"/>
    <w:rsid w:val="000A42B1"/>
    <w:rsid w:val="000A4568"/>
    <w:rsid w:val="000A50BB"/>
    <w:rsid w:val="000A79FC"/>
    <w:rsid w:val="000B0C48"/>
    <w:rsid w:val="000B19AD"/>
    <w:rsid w:val="000B2D2A"/>
    <w:rsid w:val="000B351D"/>
    <w:rsid w:val="000B3F25"/>
    <w:rsid w:val="000B4308"/>
    <w:rsid w:val="000B4B94"/>
    <w:rsid w:val="000B60E8"/>
    <w:rsid w:val="000B6383"/>
    <w:rsid w:val="000B6491"/>
    <w:rsid w:val="000B6F97"/>
    <w:rsid w:val="000B7479"/>
    <w:rsid w:val="000C13B3"/>
    <w:rsid w:val="000C1A53"/>
    <w:rsid w:val="000C1A5B"/>
    <w:rsid w:val="000C1C38"/>
    <w:rsid w:val="000C24D0"/>
    <w:rsid w:val="000C28E5"/>
    <w:rsid w:val="000C2EDB"/>
    <w:rsid w:val="000C3F00"/>
    <w:rsid w:val="000C3FB2"/>
    <w:rsid w:val="000C6DB8"/>
    <w:rsid w:val="000C7596"/>
    <w:rsid w:val="000D00F7"/>
    <w:rsid w:val="000D013E"/>
    <w:rsid w:val="000D0791"/>
    <w:rsid w:val="000D193C"/>
    <w:rsid w:val="000D2533"/>
    <w:rsid w:val="000D6177"/>
    <w:rsid w:val="000D68C8"/>
    <w:rsid w:val="000D6EF4"/>
    <w:rsid w:val="000E08CE"/>
    <w:rsid w:val="000E15D6"/>
    <w:rsid w:val="000E4610"/>
    <w:rsid w:val="000E5137"/>
    <w:rsid w:val="000E5487"/>
    <w:rsid w:val="000E6020"/>
    <w:rsid w:val="000E6135"/>
    <w:rsid w:val="000E679F"/>
    <w:rsid w:val="000E6CE0"/>
    <w:rsid w:val="000E793B"/>
    <w:rsid w:val="000F0056"/>
    <w:rsid w:val="000F0064"/>
    <w:rsid w:val="000F14EA"/>
    <w:rsid w:val="000F28ED"/>
    <w:rsid w:val="000F2D24"/>
    <w:rsid w:val="000F3222"/>
    <w:rsid w:val="000F33B0"/>
    <w:rsid w:val="000F4FC2"/>
    <w:rsid w:val="000F6DB1"/>
    <w:rsid w:val="000F7051"/>
    <w:rsid w:val="00100537"/>
    <w:rsid w:val="0010129F"/>
    <w:rsid w:val="00103636"/>
    <w:rsid w:val="00103B2F"/>
    <w:rsid w:val="001044B6"/>
    <w:rsid w:val="00105207"/>
    <w:rsid w:val="00105D9F"/>
    <w:rsid w:val="00106520"/>
    <w:rsid w:val="00106880"/>
    <w:rsid w:val="001102DC"/>
    <w:rsid w:val="0011092F"/>
    <w:rsid w:val="00110984"/>
    <w:rsid w:val="0011151D"/>
    <w:rsid w:val="001143A2"/>
    <w:rsid w:val="00117CE5"/>
    <w:rsid w:val="001201B1"/>
    <w:rsid w:val="00120B3F"/>
    <w:rsid w:val="00120E48"/>
    <w:rsid w:val="001218A7"/>
    <w:rsid w:val="0012216C"/>
    <w:rsid w:val="001223FA"/>
    <w:rsid w:val="001234B2"/>
    <w:rsid w:val="00125E2E"/>
    <w:rsid w:val="00126CCD"/>
    <w:rsid w:val="00130A5D"/>
    <w:rsid w:val="00130DBA"/>
    <w:rsid w:val="00131A89"/>
    <w:rsid w:val="001361E5"/>
    <w:rsid w:val="00136202"/>
    <w:rsid w:val="00136309"/>
    <w:rsid w:val="001374FE"/>
    <w:rsid w:val="00137822"/>
    <w:rsid w:val="001400A2"/>
    <w:rsid w:val="00141993"/>
    <w:rsid w:val="00141ED3"/>
    <w:rsid w:val="001420A2"/>
    <w:rsid w:val="00142261"/>
    <w:rsid w:val="00142F62"/>
    <w:rsid w:val="001434AE"/>
    <w:rsid w:val="0014368A"/>
    <w:rsid w:val="00143845"/>
    <w:rsid w:val="0014399B"/>
    <w:rsid w:val="00143E61"/>
    <w:rsid w:val="00144D3E"/>
    <w:rsid w:val="00146E74"/>
    <w:rsid w:val="0014736A"/>
    <w:rsid w:val="00150C0A"/>
    <w:rsid w:val="001510F0"/>
    <w:rsid w:val="0015137F"/>
    <w:rsid w:val="00151C09"/>
    <w:rsid w:val="00152688"/>
    <w:rsid w:val="001536B8"/>
    <w:rsid w:val="0015468E"/>
    <w:rsid w:val="0015508A"/>
    <w:rsid w:val="0015514B"/>
    <w:rsid w:val="0015559E"/>
    <w:rsid w:val="00157297"/>
    <w:rsid w:val="001574E6"/>
    <w:rsid w:val="00157A13"/>
    <w:rsid w:val="00161369"/>
    <w:rsid w:val="00162016"/>
    <w:rsid w:val="00162059"/>
    <w:rsid w:val="001633EE"/>
    <w:rsid w:val="001645DB"/>
    <w:rsid w:val="00164F27"/>
    <w:rsid w:val="0016564A"/>
    <w:rsid w:val="00165A12"/>
    <w:rsid w:val="00165B24"/>
    <w:rsid w:val="001669D4"/>
    <w:rsid w:val="001670DD"/>
    <w:rsid w:val="00167948"/>
    <w:rsid w:val="00172A27"/>
    <w:rsid w:val="001736C6"/>
    <w:rsid w:val="00173FDF"/>
    <w:rsid w:val="00175B7F"/>
    <w:rsid w:val="00176238"/>
    <w:rsid w:val="00176DBF"/>
    <w:rsid w:val="00176FAD"/>
    <w:rsid w:val="00177E31"/>
    <w:rsid w:val="00180E07"/>
    <w:rsid w:val="00181C48"/>
    <w:rsid w:val="001834AD"/>
    <w:rsid w:val="00183FBD"/>
    <w:rsid w:val="0018406F"/>
    <w:rsid w:val="00184341"/>
    <w:rsid w:val="00186269"/>
    <w:rsid w:val="0018684B"/>
    <w:rsid w:val="00186883"/>
    <w:rsid w:val="0018738D"/>
    <w:rsid w:val="00187CBF"/>
    <w:rsid w:val="001903F9"/>
    <w:rsid w:val="0019309E"/>
    <w:rsid w:val="0019356E"/>
    <w:rsid w:val="00195763"/>
    <w:rsid w:val="00195904"/>
    <w:rsid w:val="00195BDE"/>
    <w:rsid w:val="00195D91"/>
    <w:rsid w:val="00196373"/>
    <w:rsid w:val="001964DE"/>
    <w:rsid w:val="001A0ADC"/>
    <w:rsid w:val="001A0C89"/>
    <w:rsid w:val="001A1876"/>
    <w:rsid w:val="001A1C75"/>
    <w:rsid w:val="001A205F"/>
    <w:rsid w:val="001A2E1E"/>
    <w:rsid w:val="001A5701"/>
    <w:rsid w:val="001A5922"/>
    <w:rsid w:val="001A6637"/>
    <w:rsid w:val="001A7268"/>
    <w:rsid w:val="001A73E5"/>
    <w:rsid w:val="001A7D0D"/>
    <w:rsid w:val="001B0216"/>
    <w:rsid w:val="001B0BE5"/>
    <w:rsid w:val="001B0FA2"/>
    <w:rsid w:val="001B1F96"/>
    <w:rsid w:val="001B2296"/>
    <w:rsid w:val="001B26AA"/>
    <w:rsid w:val="001B3894"/>
    <w:rsid w:val="001B5057"/>
    <w:rsid w:val="001B5500"/>
    <w:rsid w:val="001B61EC"/>
    <w:rsid w:val="001B6998"/>
    <w:rsid w:val="001B750B"/>
    <w:rsid w:val="001C0251"/>
    <w:rsid w:val="001C1E01"/>
    <w:rsid w:val="001C6390"/>
    <w:rsid w:val="001C74D6"/>
    <w:rsid w:val="001C77EE"/>
    <w:rsid w:val="001D054D"/>
    <w:rsid w:val="001D0B06"/>
    <w:rsid w:val="001D33FE"/>
    <w:rsid w:val="001D57A1"/>
    <w:rsid w:val="001D6B33"/>
    <w:rsid w:val="001E32A9"/>
    <w:rsid w:val="001E3EC3"/>
    <w:rsid w:val="001E4236"/>
    <w:rsid w:val="001E537F"/>
    <w:rsid w:val="001E6C39"/>
    <w:rsid w:val="001E6D30"/>
    <w:rsid w:val="001E6E3C"/>
    <w:rsid w:val="001F0B1F"/>
    <w:rsid w:val="001F1A82"/>
    <w:rsid w:val="001F1A8D"/>
    <w:rsid w:val="001F2108"/>
    <w:rsid w:val="001F3E44"/>
    <w:rsid w:val="001F41D6"/>
    <w:rsid w:val="001F5962"/>
    <w:rsid w:val="001F7235"/>
    <w:rsid w:val="001F7F55"/>
    <w:rsid w:val="002017FC"/>
    <w:rsid w:val="00202096"/>
    <w:rsid w:val="0020325C"/>
    <w:rsid w:val="002046B8"/>
    <w:rsid w:val="002051FB"/>
    <w:rsid w:val="002056E5"/>
    <w:rsid w:val="00206B6C"/>
    <w:rsid w:val="0020731A"/>
    <w:rsid w:val="00211535"/>
    <w:rsid w:val="002123FA"/>
    <w:rsid w:val="0021291F"/>
    <w:rsid w:val="00212B28"/>
    <w:rsid w:val="00213119"/>
    <w:rsid w:val="002135D5"/>
    <w:rsid w:val="0021448D"/>
    <w:rsid w:val="00215766"/>
    <w:rsid w:val="0022579E"/>
    <w:rsid w:val="0022587C"/>
    <w:rsid w:val="00226918"/>
    <w:rsid w:val="0022729B"/>
    <w:rsid w:val="00227326"/>
    <w:rsid w:val="00227C23"/>
    <w:rsid w:val="002300C9"/>
    <w:rsid w:val="00230861"/>
    <w:rsid w:val="00231AF9"/>
    <w:rsid w:val="00232281"/>
    <w:rsid w:val="00232FF3"/>
    <w:rsid w:val="002333AE"/>
    <w:rsid w:val="00233D74"/>
    <w:rsid w:val="00234189"/>
    <w:rsid w:val="00234595"/>
    <w:rsid w:val="0023471F"/>
    <w:rsid w:val="00234CF6"/>
    <w:rsid w:val="00235154"/>
    <w:rsid w:val="0023681F"/>
    <w:rsid w:val="002400B6"/>
    <w:rsid w:val="00243826"/>
    <w:rsid w:val="00243BE7"/>
    <w:rsid w:val="00244FED"/>
    <w:rsid w:val="00245173"/>
    <w:rsid w:val="00245FA9"/>
    <w:rsid w:val="0025353D"/>
    <w:rsid w:val="00253584"/>
    <w:rsid w:val="00253B27"/>
    <w:rsid w:val="0025449F"/>
    <w:rsid w:val="00254B9B"/>
    <w:rsid w:val="002564DC"/>
    <w:rsid w:val="00260C7F"/>
    <w:rsid w:val="00260F84"/>
    <w:rsid w:val="002624B6"/>
    <w:rsid w:val="00262544"/>
    <w:rsid w:val="00263C91"/>
    <w:rsid w:val="002643A0"/>
    <w:rsid w:val="00264A2E"/>
    <w:rsid w:val="00264A4E"/>
    <w:rsid w:val="00265207"/>
    <w:rsid w:val="00265707"/>
    <w:rsid w:val="00265D1D"/>
    <w:rsid w:val="00267288"/>
    <w:rsid w:val="002674DA"/>
    <w:rsid w:val="002675D4"/>
    <w:rsid w:val="00267E36"/>
    <w:rsid w:val="0027070E"/>
    <w:rsid w:val="00273A3C"/>
    <w:rsid w:val="00273AED"/>
    <w:rsid w:val="00275554"/>
    <w:rsid w:val="0027568B"/>
    <w:rsid w:val="0027701C"/>
    <w:rsid w:val="0028067B"/>
    <w:rsid w:val="00280F11"/>
    <w:rsid w:val="0028245B"/>
    <w:rsid w:val="00282858"/>
    <w:rsid w:val="00282A44"/>
    <w:rsid w:val="00282D14"/>
    <w:rsid w:val="00282DDE"/>
    <w:rsid w:val="0028473B"/>
    <w:rsid w:val="002848F9"/>
    <w:rsid w:val="00285FB3"/>
    <w:rsid w:val="002865B1"/>
    <w:rsid w:val="00287DF3"/>
    <w:rsid w:val="002909BD"/>
    <w:rsid w:val="002909EA"/>
    <w:rsid w:val="00295052"/>
    <w:rsid w:val="00296BD6"/>
    <w:rsid w:val="00296FDA"/>
    <w:rsid w:val="00297F29"/>
    <w:rsid w:val="002A01AD"/>
    <w:rsid w:val="002A0A7E"/>
    <w:rsid w:val="002A2E17"/>
    <w:rsid w:val="002A3728"/>
    <w:rsid w:val="002A3974"/>
    <w:rsid w:val="002A7239"/>
    <w:rsid w:val="002B144A"/>
    <w:rsid w:val="002B2085"/>
    <w:rsid w:val="002B41F0"/>
    <w:rsid w:val="002B543B"/>
    <w:rsid w:val="002B57EC"/>
    <w:rsid w:val="002B631B"/>
    <w:rsid w:val="002B797D"/>
    <w:rsid w:val="002B79E8"/>
    <w:rsid w:val="002B7C23"/>
    <w:rsid w:val="002B7E26"/>
    <w:rsid w:val="002C0BB0"/>
    <w:rsid w:val="002C22C5"/>
    <w:rsid w:val="002C3600"/>
    <w:rsid w:val="002C4336"/>
    <w:rsid w:val="002C5BAE"/>
    <w:rsid w:val="002C5FDD"/>
    <w:rsid w:val="002C676E"/>
    <w:rsid w:val="002C6802"/>
    <w:rsid w:val="002C6C26"/>
    <w:rsid w:val="002D4680"/>
    <w:rsid w:val="002E0200"/>
    <w:rsid w:val="002E075F"/>
    <w:rsid w:val="002E0D44"/>
    <w:rsid w:val="002E0F2D"/>
    <w:rsid w:val="002E0F8E"/>
    <w:rsid w:val="002E136C"/>
    <w:rsid w:val="002E1708"/>
    <w:rsid w:val="002E1756"/>
    <w:rsid w:val="002E2A87"/>
    <w:rsid w:val="002E33D2"/>
    <w:rsid w:val="002E3F68"/>
    <w:rsid w:val="002E42ED"/>
    <w:rsid w:val="002E456E"/>
    <w:rsid w:val="002E4674"/>
    <w:rsid w:val="002E4F2F"/>
    <w:rsid w:val="002E60DC"/>
    <w:rsid w:val="002E6272"/>
    <w:rsid w:val="002E6CB2"/>
    <w:rsid w:val="002E6DD9"/>
    <w:rsid w:val="002E7FE4"/>
    <w:rsid w:val="002F00A7"/>
    <w:rsid w:val="002F0EDF"/>
    <w:rsid w:val="002F1B42"/>
    <w:rsid w:val="002F24E1"/>
    <w:rsid w:val="002F278A"/>
    <w:rsid w:val="002F296A"/>
    <w:rsid w:val="002F3128"/>
    <w:rsid w:val="002F3F8E"/>
    <w:rsid w:val="002F4F23"/>
    <w:rsid w:val="002F71C3"/>
    <w:rsid w:val="002F74A9"/>
    <w:rsid w:val="002F7F4C"/>
    <w:rsid w:val="00300697"/>
    <w:rsid w:val="00301E10"/>
    <w:rsid w:val="00301FEC"/>
    <w:rsid w:val="0030214E"/>
    <w:rsid w:val="00303442"/>
    <w:rsid w:val="00304AEE"/>
    <w:rsid w:val="0030527A"/>
    <w:rsid w:val="00305D83"/>
    <w:rsid w:val="00306801"/>
    <w:rsid w:val="00310701"/>
    <w:rsid w:val="00310E66"/>
    <w:rsid w:val="00311CEA"/>
    <w:rsid w:val="00312642"/>
    <w:rsid w:val="00312D07"/>
    <w:rsid w:val="00313A85"/>
    <w:rsid w:val="00313BF6"/>
    <w:rsid w:val="00316B98"/>
    <w:rsid w:val="00320EB7"/>
    <w:rsid w:val="00320F55"/>
    <w:rsid w:val="003216C9"/>
    <w:rsid w:val="00322106"/>
    <w:rsid w:val="00324C5E"/>
    <w:rsid w:val="00324EEA"/>
    <w:rsid w:val="00324EF6"/>
    <w:rsid w:val="00325591"/>
    <w:rsid w:val="003257D9"/>
    <w:rsid w:val="0032693E"/>
    <w:rsid w:val="00326D83"/>
    <w:rsid w:val="003308E6"/>
    <w:rsid w:val="00330C28"/>
    <w:rsid w:val="00331B3D"/>
    <w:rsid w:val="00331C2D"/>
    <w:rsid w:val="00331CF2"/>
    <w:rsid w:val="0033203B"/>
    <w:rsid w:val="00333052"/>
    <w:rsid w:val="003363F7"/>
    <w:rsid w:val="00336AB2"/>
    <w:rsid w:val="00337B53"/>
    <w:rsid w:val="003413B7"/>
    <w:rsid w:val="0034142E"/>
    <w:rsid w:val="00341A60"/>
    <w:rsid w:val="00342883"/>
    <w:rsid w:val="00342ACA"/>
    <w:rsid w:val="003434A3"/>
    <w:rsid w:val="0034396E"/>
    <w:rsid w:val="00344EFF"/>
    <w:rsid w:val="00345D59"/>
    <w:rsid w:val="00346EF5"/>
    <w:rsid w:val="00347AD0"/>
    <w:rsid w:val="00350377"/>
    <w:rsid w:val="00350597"/>
    <w:rsid w:val="00351740"/>
    <w:rsid w:val="00352439"/>
    <w:rsid w:val="003549B3"/>
    <w:rsid w:val="00355BCE"/>
    <w:rsid w:val="00357F8B"/>
    <w:rsid w:val="0036074B"/>
    <w:rsid w:val="00361213"/>
    <w:rsid w:val="00361ED5"/>
    <w:rsid w:val="003634A0"/>
    <w:rsid w:val="0036364F"/>
    <w:rsid w:val="00365FC4"/>
    <w:rsid w:val="003675C5"/>
    <w:rsid w:val="003715C7"/>
    <w:rsid w:val="003717C4"/>
    <w:rsid w:val="00373170"/>
    <w:rsid w:val="00373DDB"/>
    <w:rsid w:val="00374E8F"/>
    <w:rsid w:val="00375E65"/>
    <w:rsid w:val="00376DA8"/>
    <w:rsid w:val="003779E8"/>
    <w:rsid w:val="00380D3B"/>
    <w:rsid w:val="003823F5"/>
    <w:rsid w:val="00382E00"/>
    <w:rsid w:val="0038347D"/>
    <w:rsid w:val="00383BA0"/>
    <w:rsid w:val="0038404B"/>
    <w:rsid w:val="0038408A"/>
    <w:rsid w:val="0038523E"/>
    <w:rsid w:val="003858B0"/>
    <w:rsid w:val="0038594B"/>
    <w:rsid w:val="00386020"/>
    <w:rsid w:val="00386067"/>
    <w:rsid w:val="00386A8F"/>
    <w:rsid w:val="00386BE2"/>
    <w:rsid w:val="003870AC"/>
    <w:rsid w:val="003873B3"/>
    <w:rsid w:val="00391401"/>
    <w:rsid w:val="00392B9A"/>
    <w:rsid w:val="00392DD3"/>
    <w:rsid w:val="003930AF"/>
    <w:rsid w:val="003936FD"/>
    <w:rsid w:val="003948D3"/>
    <w:rsid w:val="003A0880"/>
    <w:rsid w:val="003A0D0C"/>
    <w:rsid w:val="003A1852"/>
    <w:rsid w:val="003A221C"/>
    <w:rsid w:val="003A296F"/>
    <w:rsid w:val="003A2B52"/>
    <w:rsid w:val="003A348C"/>
    <w:rsid w:val="003A39B1"/>
    <w:rsid w:val="003A4904"/>
    <w:rsid w:val="003A551D"/>
    <w:rsid w:val="003A5EEF"/>
    <w:rsid w:val="003A6429"/>
    <w:rsid w:val="003A6DEE"/>
    <w:rsid w:val="003B0247"/>
    <w:rsid w:val="003B02D0"/>
    <w:rsid w:val="003B2B65"/>
    <w:rsid w:val="003B3199"/>
    <w:rsid w:val="003B329E"/>
    <w:rsid w:val="003B44D0"/>
    <w:rsid w:val="003B515F"/>
    <w:rsid w:val="003B5A19"/>
    <w:rsid w:val="003B6C06"/>
    <w:rsid w:val="003C067E"/>
    <w:rsid w:val="003C1E51"/>
    <w:rsid w:val="003C213A"/>
    <w:rsid w:val="003C4E00"/>
    <w:rsid w:val="003C675E"/>
    <w:rsid w:val="003C695B"/>
    <w:rsid w:val="003D0067"/>
    <w:rsid w:val="003D007D"/>
    <w:rsid w:val="003D06F9"/>
    <w:rsid w:val="003D2133"/>
    <w:rsid w:val="003D2617"/>
    <w:rsid w:val="003D2CED"/>
    <w:rsid w:val="003D3675"/>
    <w:rsid w:val="003D4A89"/>
    <w:rsid w:val="003D51FE"/>
    <w:rsid w:val="003D560E"/>
    <w:rsid w:val="003D6FAF"/>
    <w:rsid w:val="003E01C9"/>
    <w:rsid w:val="003E0837"/>
    <w:rsid w:val="003E16AA"/>
    <w:rsid w:val="003E212C"/>
    <w:rsid w:val="003E257E"/>
    <w:rsid w:val="003E3378"/>
    <w:rsid w:val="003E4072"/>
    <w:rsid w:val="003E46E3"/>
    <w:rsid w:val="003E4DB5"/>
    <w:rsid w:val="003E5616"/>
    <w:rsid w:val="003E6525"/>
    <w:rsid w:val="003E7AD9"/>
    <w:rsid w:val="003E7D43"/>
    <w:rsid w:val="003F007C"/>
    <w:rsid w:val="003F06BA"/>
    <w:rsid w:val="003F084B"/>
    <w:rsid w:val="003F0A78"/>
    <w:rsid w:val="003F13C3"/>
    <w:rsid w:val="003F19EA"/>
    <w:rsid w:val="003F2BCB"/>
    <w:rsid w:val="003F31FE"/>
    <w:rsid w:val="003F3B46"/>
    <w:rsid w:val="003F3C75"/>
    <w:rsid w:val="003F414E"/>
    <w:rsid w:val="003F4473"/>
    <w:rsid w:val="003F49B6"/>
    <w:rsid w:val="003F52C0"/>
    <w:rsid w:val="003F56D6"/>
    <w:rsid w:val="003F6AF1"/>
    <w:rsid w:val="003F6CAF"/>
    <w:rsid w:val="003F6D16"/>
    <w:rsid w:val="003F6FDA"/>
    <w:rsid w:val="003F744D"/>
    <w:rsid w:val="003F7D09"/>
    <w:rsid w:val="00400130"/>
    <w:rsid w:val="00400280"/>
    <w:rsid w:val="004034D4"/>
    <w:rsid w:val="00403919"/>
    <w:rsid w:val="00403975"/>
    <w:rsid w:val="00403C6A"/>
    <w:rsid w:val="00404403"/>
    <w:rsid w:val="00404F12"/>
    <w:rsid w:val="00406333"/>
    <w:rsid w:val="00406415"/>
    <w:rsid w:val="00406BB9"/>
    <w:rsid w:val="00406CC1"/>
    <w:rsid w:val="00410018"/>
    <w:rsid w:val="00410136"/>
    <w:rsid w:val="00411638"/>
    <w:rsid w:val="00411734"/>
    <w:rsid w:val="004126FB"/>
    <w:rsid w:val="004128CC"/>
    <w:rsid w:val="00412CA2"/>
    <w:rsid w:val="004142F6"/>
    <w:rsid w:val="00414936"/>
    <w:rsid w:val="004149EB"/>
    <w:rsid w:val="00416099"/>
    <w:rsid w:val="00416220"/>
    <w:rsid w:val="00416770"/>
    <w:rsid w:val="00417D32"/>
    <w:rsid w:val="0042163B"/>
    <w:rsid w:val="0042236E"/>
    <w:rsid w:val="00422394"/>
    <w:rsid w:val="00425563"/>
    <w:rsid w:val="00425EE1"/>
    <w:rsid w:val="00425F08"/>
    <w:rsid w:val="004263DD"/>
    <w:rsid w:val="00426C70"/>
    <w:rsid w:val="00430393"/>
    <w:rsid w:val="00430395"/>
    <w:rsid w:val="00430D0C"/>
    <w:rsid w:val="00431222"/>
    <w:rsid w:val="0043240A"/>
    <w:rsid w:val="0043510F"/>
    <w:rsid w:val="00435AE3"/>
    <w:rsid w:val="00436D4E"/>
    <w:rsid w:val="0044063E"/>
    <w:rsid w:val="00440E1F"/>
    <w:rsid w:val="0044136F"/>
    <w:rsid w:val="004423A7"/>
    <w:rsid w:val="00442897"/>
    <w:rsid w:val="0044314B"/>
    <w:rsid w:val="004432A0"/>
    <w:rsid w:val="004432FB"/>
    <w:rsid w:val="00443F3D"/>
    <w:rsid w:val="00444299"/>
    <w:rsid w:val="00445B9B"/>
    <w:rsid w:val="00446265"/>
    <w:rsid w:val="0044681C"/>
    <w:rsid w:val="00447C1D"/>
    <w:rsid w:val="0045091D"/>
    <w:rsid w:val="00452A16"/>
    <w:rsid w:val="0045526B"/>
    <w:rsid w:val="00456876"/>
    <w:rsid w:val="00457D9F"/>
    <w:rsid w:val="00460EC6"/>
    <w:rsid w:val="00461E9D"/>
    <w:rsid w:val="00463965"/>
    <w:rsid w:val="0046472A"/>
    <w:rsid w:val="0046569F"/>
    <w:rsid w:val="00467198"/>
    <w:rsid w:val="004672D4"/>
    <w:rsid w:val="00467859"/>
    <w:rsid w:val="00467CD3"/>
    <w:rsid w:val="004700FC"/>
    <w:rsid w:val="00473EDD"/>
    <w:rsid w:val="0047424F"/>
    <w:rsid w:val="004765EE"/>
    <w:rsid w:val="00476D48"/>
    <w:rsid w:val="00483932"/>
    <w:rsid w:val="00484767"/>
    <w:rsid w:val="004847F0"/>
    <w:rsid w:val="00484AB0"/>
    <w:rsid w:val="004855D1"/>
    <w:rsid w:val="0048623A"/>
    <w:rsid w:val="00486280"/>
    <w:rsid w:val="004911C2"/>
    <w:rsid w:val="00491D83"/>
    <w:rsid w:val="00492875"/>
    <w:rsid w:val="00492B9F"/>
    <w:rsid w:val="004930E7"/>
    <w:rsid w:val="0049342B"/>
    <w:rsid w:val="00493CB7"/>
    <w:rsid w:val="00493CFE"/>
    <w:rsid w:val="0049425E"/>
    <w:rsid w:val="00494AEB"/>
    <w:rsid w:val="00496DF0"/>
    <w:rsid w:val="004973EA"/>
    <w:rsid w:val="00497545"/>
    <w:rsid w:val="00497EFC"/>
    <w:rsid w:val="004A062D"/>
    <w:rsid w:val="004A0937"/>
    <w:rsid w:val="004A0F5D"/>
    <w:rsid w:val="004A3125"/>
    <w:rsid w:val="004A3F7D"/>
    <w:rsid w:val="004A4255"/>
    <w:rsid w:val="004A5C54"/>
    <w:rsid w:val="004A60B3"/>
    <w:rsid w:val="004A632D"/>
    <w:rsid w:val="004A680B"/>
    <w:rsid w:val="004A78E0"/>
    <w:rsid w:val="004A79B5"/>
    <w:rsid w:val="004B29D2"/>
    <w:rsid w:val="004B2E2F"/>
    <w:rsid w:val="004B2F93"/>
    <w:rsid w:val="004B381B"/>
    <w:rsid w:val="004B4591"/>
    <w:rsid w:val="004B4EAB"/>
    <w:rsid w:val="004B5022"/>
    <w:rsid w:val="004B5294"/>
    <w:rsid w:val="004B55FE"/>
    <w:rsid w:val="004B6DF3"/>
    <w:rsid w:val="004B6F6E"/>
    <w:rsid w:val="004B70B2"/>
    <w:rsid w:val="004B7678"/>
    <w:rsid w:val="004B779A"/>
    <w:rsid w:val="004C106B"/>
    <w:rsid w:val="004C3A13"/>
    <w:rsid w:val="004C3AE0"/>
    <w:rsid w:val="004C3C1F"/>
    <w:rsid w:val="004C4593"/>
    <w:rsid w:val="004C55CD"/>
    <w:rsid w:val="004C6A31"/>
    <w:rsid w:val="004C76AA"/>
    <w:rsid w:val="004C77BF"/>
    <w:rsid w:val="004D35DA"/>
    <w:rsid w:val="004D4D0D"/>
    <w:rsid w:val="004D513F"/>
    <w:rsid w:val="004D69AF"/>
    <w:rsid w:val="004D6D36"/>
    <w:rsid w:val="004D7090"/>
    <w:rsid w:val="004D7CA7"/>
    <w:rsid w:val="004E0C1A"/>
    <w:rsid w:val="004E0DB7"/>
    <w:rsid w:val="004E1149"/>
    <w:rsid w:val="004E2873"/>
    <w:rsid w:val="004E3157"/>
    <w:rsid w:val="004E4D21"/>
    <w:rsid w:val="004E4DBD"/>
    <w:rsid w:val="004E5915"/>
    <w:rsid w:val="004E5CE0"/>
    <w:rsid w:val="004E5D0D"/>
    <w:rsid w:val="004E615B"/>
    <w:rsid w:val="004E63B2"/>
    <w:rsid w:val="004E66BC"/>
    <w:rsid w:val="004E67A0"/>
    <w:rsid w:val="004E6DB4"/>
    <w:rsid w:val="004F0F8D"/>
    <w:rsid w:val="004F1C42"/>
    <w:rsid w:val="004F1E28"/>
    <w:rsid w:val="004F2437"/>
    <w:rsid w:val="004F263E"/>
    <w:rsid w:val="004F2F00"/>
    <w:rsid w:val="004F670F"/>
    <w:rsid w:val="004F7517"/>
    <w:rsid w:val="004F7BD6"/>
    <w:rsid w:val="00500473"/>
    <w:rsid w:val="00500702"/>
    <w:rsid w:val="005012D2"/>
    <w:rsid w:val="00503EA9"/>
    <w:rsid w:val="0050456B"/>
    <w:rsid w:val="00506B90"/>
    <w:rsid w:val="00507FAC"/>
    <w:rsid w:val="00510AE2"/>
    <w:rsid w:val="00511C82"/>
    <w:rsid w:val="00512065"/>
    <w:rsid w:val="005144D2"/>
    <w:rsid w:val="00514FDF"/>
    <w:rsid w:val="0051513D"/>
    <w:rsid w:val="0051649A"/>
    <w:rsid w:val="0051655D"/>
    <w:rsid w:val="005203BB"/>
    <w:rsid w:val="00520FCF"/>
    <w:rsid w:val="0052129F"/>
    <w:rsid w:val="00521385"/>
    <w:rsid w:val="005216DF"/>
    <w:rsid w:val="005218A6"/>
    <w:rsid w:val="00521F4A"/>
    <w:rsid w:val="005228F3"/>
    <w:rsid w:val="0052319D"/>
    <w:rsid w:val="005246A9"/>
    <w:rsid w:val="00524C29"/>
    <w:rsid w:val="00525BDC"/>
    <w:rsid w:val="005265F4"/>
    <w:rsid w:val="0052661B"/>
    <w:rsid w:val="0052757C"/>
    <w:rsid w:val="00527944"/>
    <w:rsid w:val="00527EEC"/>
    <w:rsid w:val="005302C9"/>
    <w:rsid w:val="0053133B"/>
    <w:rsid w:val="00531AF5"/>
    <w:rsid w:val="0053214C"/>
    <w:rsid w:val="00532DC9"/>
    <w:rsid w:val="00533C6F"/>
    <w:rsid w:val="00534770"/>
    <w:rsid w:val="00534CFB"/>
    <w:rsid w:val="0053603D"/>
    <w:rsid w:val="005363A9"/>
    <w:rsid w:val="00541585"/>
    <w:rsid w:val="005420BD"/>
    <w:rsid w:val="00542678"/>
    <w:rsid w:val="00542B01"/>
    <w:rsid w:val="00542C87"/>
    <w:rsid w:val="00543DCB"/>
    <w:rsid w:val="00543E0F"/>
    <w:rsid w:val="00544B10"/>
    <w:rsid w:val="00544CB9"/>
    <w:rsid w:val="00545037"/>
    <w:rsid w:val="0054510A"/>
    <w:rsid w:val="00545115"/>
    <w:rsid w:val="0054529E"/>
    <w:rsid w:val="00551104"/>
    <w:rsid w:val="0055148C"/>
    <w:rsid w:val="005519D7"/>
    <w:rsid w:val="005521BE"/>
    <w:rsid w:val="00553B3B"/>
    <w:rsid w:val="00553D6B"/>
    <w:rsid w:val="005549DE"/>
    <w:rsid w:val="005552CC"/>
    <w:rsid w:val="00557589"/>
    <w:rsid w:val="005578C9"/>
    <w:rsid w:val="00560866"/>
    <w:rsid w:val="00560F94"/>
    <w:rsid w:val="005618EF"/>
    <w:rsid w:val="00565603"/>
    <w:rsid w:val="00565883"/>
    <w:rsid w:val="00566059"/>
    <w:rsid w:val="00571532"/>
    <w:rsid w:val="00573CC9"/>
    <w:rsid w:val="00574119"/>
    <w:rsid w:val="00574AFA"/>
    <w:rsid w:val="00574BDC"/>
    <w:rsid w:val="00574FAC"/>
    <w:rsid w:val="0057764F"/>
    <w:rsid w:val="00577F0B"/>
    <w:rsid w:val="00577F2E"/>
    <w:rsid w:val="00580BBE"/>
    <w:rsid w:val="00581B1C"/>
    <w:rsid w:val="00581FC8"/>
    <w:rsid w:val="00582255"/>
    <w:rsid w:val="0058231A"/>
    <w:rsid w:val="00583FF2"/>
    <w:rsid w:val="00584026"/>
    <w:rsid w:val="00585122"/>
    <w:rsid w:val="0058514E"/>
    <w:rsid w:val="005869C4"/>
    <w:rsid w:val="00587C0E"/>
    <w:rsid w:val="00587DF7"/>
    <w:rsid w:val="0059056C"/>
    <w:rsid w:val="00590EBD"/>
    <w:rsid w:val="00591138"/>
    <w:rsid w:val="00591CE1"/>
    <w:rsid w:val="0059436E"/>
    <w:rsid w:val="005970A8"/>
    <w:rsid w:val="005979C2"/>
    <w:rsid w:val="005A0EF9"/>
    <w:rsid w:val="005A2D81"/>
    <w:rsid w:val="005A4576"/>
    <w:rsid w:val="005A4D38"/>
    <w:rsid w:val="005A5962"/>
    <w:rsid w:val="005A5BF0"/>
    <w:rsid w:val="005A7065"/>
    <w:rsid w:val="005A7506"/>
    <w:rsid w:val="005B022A"/>
    <w:rsid w:val="005B0ADA"/>
    <w:rsid w:val="005B0FD9"/>
    <w:rsid w:val="005B1366"/>
    <w:rsid w:val="005B1A22"/>
    <w:rsid w:val="005B1D3C"/>
    <w:rsid w:val="005B1F9C"/>
    <w:rsid w:val="005B218A"/>
    <w:rsid w:val="005B2D72"/>
    <w:rsid w:val="005B30A5"/>
    <w:rsid w:val="005B5105"/>
    <w:rsid w:val="005B5661"/>
    <w:rsid w:val="005B5D8D"/>
    <w:rsid w:val="005B5EDF"/>
    <w:rsid w:val="005C1481"/>
    <w:rsid w:val="005C1511"/>
    <w:rsid w:val="005C1E28"/>
    <w:rsid w:val="005C2DFE"/>
    <w:rsid w:val="005C3281"/>
    <w:rsid w:val="005C389C"/>
    <w:rsid w:val="005C46CF"/>
    <w:rsid w:val="005C55E4"/>
    <w:rsid w:val="005C61FD"/>
    <w:rsid w:val="005C7A41"/>
    <w:rsid w:val="005D1B19"/>
    <w:rsid w:val="005D2FDE"/>
    <w:rsid w:val="005D342E"/>
    <w:rsid w:val="005D4CBB"/>
    <w:rsid w:val="005D5069"/>
    <w:rsid w:val="005D5247"/>
    <w:rsid w:val="005D59B6"/>
    <w:rsid w:val="005D610D"/>
    <w:rsid w:val="005D6319"/>
    <w:rsid w:val="005D65AD"/>
    <w:rsid w:val="005D69B2"/>
    <w:rsid w:val="005E0FE1"/>
    <w:rsid w:val="005E3E3A"/>
    <w:rsid w:val="005E4357"/>
    <w:rsid w:val="005E4AF2"/>
    <w:rsid w:val="005E5BEF"/>
    <w:rsid w:val="005E5F5D"/>
    <w:rsid w:val="005F0714"/>
    <w:rsid w:val="005F16FA"/>
    <w:rsid w:val="005F1D03"/>
    <w:rsid w:val="005F3CA2"/>
    <w:rsid w:val="005F5858"/>
    <w:rsid w:val="005F6964"/>
    <w:rsid w:val="005F7AB7"/>
    <w:rsid w:val="00600099"/>
    <w:rsid w:val="00600985"/>
    <w:rsid w:val="006017F4"/>
    <w:rsid w:val="00601A19"/>
    <w:rsid w:val="00602061"/>
    <w:rsid w:val="00602B2C"/>
    <w:rsid w:val="0060359A"/>
    <w:rsid w:val="0060460B"/>
    <w:rsid w:val="00604ED6"/>
    <w:rsid w:val="00605851"/>
    <w:rsid w:val="00606935"/>
    <w:rsid w:val="00606A46"/>
    <w:rsid w:val="00611D0E"/>
    <w:rsid w:val="006127E7"/>
    <w:rsid w:val="00612C56"/>
    <w:rsid w:val="0061354D"/>
    <w:rsid w:val="00613BA1"/>
    <w:rsid w:val="006140C3"/>
    <w:rsid w:val="0061554F"/>
    <w:rsid w:val="00617FEF"/>
    <w:rsid w:val="00620620"/>
    <w:rsid w:val="00622211"/>
    <w:rsid w:val="006239F8"/>
    <w:rsid w:val="006244E3"/>
    <w:rsid w:val="00624CA4"/>
    <w:rsid w:val="00624F65"/>
    <w:rsid w:val="00625E3D"/>
    <w:rsid w:val="00627F6A"/>
    <w:rsid w:val="00630215"/>
    <w:rsid w:val="00630367"/>
    <w:rsid w:val="006309D5"/>
    <w:rsid w:val="00630BF0"/>
    <w:rsid w:val="00630C13"/>
    <w:rsid w:val="00631114"/>
    <w:rsid w:val="00631CA5"/>
    <w:rsid w:val="00632C6E"/>
    <w:rsid w:val="0063305E"/>
    <w:rsid w:val="00636ED8"/>
    <w:rsid w:val="006405F6"/>
    <w:rsid w:val="0064074B"/>
    <w:rsid w:val="00641C1A"/>
    <w:rsid w:val="00641E45"/>
    <w:rsid w:val="00642EAD"/>
    <w:rsid w:val="00644111"/>
    <w:rsid w:val="00644E67"/>
    <w:rsid w:val="00644FC5"/>
    <w:rsid w:val="00645EFD"/>
    <w:rsid w:val="0064602F"/>
    <w:rsid w:val="006474A9"/>
    <w:rsid w:val="00650A0A"/>
    <w:rsid w:val="00650DB2"/>
    <w:rsid w:val="00651206"/>
    <w:rsid w:val="00651BD4"/>
    <w:rsid w:val="0065221C"/>
    <w:rsid w:val="00655A2B"/>
    <w:rsid w:val="00655A86"/>
    <w:rsid w:val="00656643"/>
    <w:rsid w:val="00657457"/>
    <w:rsid w:val="00660705"/>
    <w:rsid w:val="00663BA0"/>
    <w:rsid w:val="00663E95"/>
    <w:rsid w:val="00664A72"/>
    <w:rsid w:val="00670510"/>
    <w:rsid w:val="00670CF1"/>
    <w:rsid w:val="0067126F"/>
    <w:rsid w:val="00671D13"/>
    <w:rsid w:val="00672825"/>
    <w:rsid w:val="00672E87"/>
    <w:rsid w:val="00673E10"/>
    <w:rsid w:val="00675261"/>
    <w:rsid w:val="00676279"/>
    <w:rsid w:val="00676669"/>
    <w:rsid w:val="00676796"/>
    <w:rsid w:val="00676C23"/>
    <w:rsid w:val="0067778F"/>
    <w:rsid w:val="00677ABB"/>
    <w:rsid w:val="00677B1E"/>
    <w:rsid w:val="00677FA2"/>
    <w:rsid w:val="0068105E"/>
    <w:rsid w:val="00681315"/>
    <w:rsid w:val="00683918"/>
    <w:rsid w:val="006847EF"/>
    <w:rsid w:val="0068529F"/>
    <w:rsid w:val="00686042"/>
    <w:rsid w:val="006870DD"/>
    <w:rsid w:val="00687F42"/>
    <w:rsid w:val="00690708"/>
    <w:rsid w:val="0069074B"/>
    <w:rsid w:val="00691046"/>
    <w:rsid w:val="006917F7"/>
    <w:rsid w:val="00691CE5"/>
    <w:rsid w:val="006946A3"/>
    <w:rsid w:val="00695B61"/>
    <w:rsid w:val="0069657A"/>
    <w:rsid w:val="0069779F"/>
    <w:rsid w:val="006A0487"/>
    <w:rsid w:val="006A1072"/>
    <w:rsid w:val="006A1C48"/>
    <w:rsid w:val="006A1FB1"/>
    <w:rsid w:val="006A3507"/>
    <w:rsid w:val="006A3DBC"/>
    <w:rsid w:val="006A40B2"/>
    <w:rsid w:val="006A52F7"/>
    <w:rsid w:val="006A56B8"/>
    <w:rsid w:val="006A5D33"/>
    <w:rsid w:val="006A6BAF"/>
    <w:rsid w:val="006A7EE6"/>
    <w:rsid w:val="006B0A8C"/>
    <w:rsid w:val="006B28BB"/>
    <w:rsid w:val="006B469F"/>
    <w:rsid w:val="006B4CD9"/>
    <w:rsid w:val="006B560A"/>
    <w:rsid w:val="006B5D2F"/>
    <w:rsid w:val="006B7812"/>
    <w:rsid w:val="006B7EFC"/>
    <w:rsid w:val="006C14B3"/>
    <w:rsid w:val="006C1BB0"/>
    <w:rsid w:val="006C5107"/>
    <w:rsid w:val="006C53A7"/>
    <w:rsid w:val="006C5D6B"/>
    <w:rsid w:val="006C6312"/>
    <w:rsid w:val="006C6948"/>
    <w:rsid w:val="006C6F94"/>
    <w:rsid w:val="006D004A"/>
    <w:rsid w:val="006D1774"/>
    <w:rsid w:val="006D194F"/>
    <w:rsid w:val="006D1AF8"/>
    <w:rsid w:val="006D241F"/>
    <w:rsid w:val="006D2772"/>
    <w:rsid w:val="006D311F"/>
    <w:rsid w:val="006D34CB"/>
    <w:rsid w:val="006D426B"/>
    <w:rsid w:val="006D4322"/>
    <w:rsid w:val="006D51BD"/>
    <w:rsid w:val="006D679B"/>
    <w:rsid w:val="006D6CAA"/>
    <w:rsid w:val="006D6FEB"/>
    <w:rsid w:val="006D7A25"/>
    <w:rsid w:val="006E1760"/>
    <w:rsid w:val="006E1AC5"/>
    <w:rsid w:val="006E285F"/>
    <w:rsid w:val="006E387B"/>
    <w:rsid w:val="006E4C91"/>
    <w:rsid w:val="006E549E"/>
    <w:rsid w:val="006E6029"/>
    <w:rsid w:val="006E68C5"/>
    <w:rsid w:val="006E6DDB"/>
    <w:rsid w:val="006E6EDB"/>
    <w:rsid w:val="006E70D4"/>
    <w:rsid w:val="006E7C11"/>
    <w:rsid w:val="006E7D27"/>
    <w:rsid w:val="006F060C"/>
    <w:rsid w:val="006F0DC7"/>
    <w:rsid w:val="006F1256"/>
    <w:rsid w:val="006F1595"/>
    <w:rsid w:val="006F1FA1"/>
    <w:rsid w:val="006F3045"/>
    <w:rsid w:val="006F3344"/>
    <w:rsid w:val="006F3A42"/>
    <w:rsid w:val="006F5683"/>
    <w:rsid w:val="006F5D77"/>
    <w:rsid w:val="006F6CED"/>
    <w:rsid w:val="007002BD"/>
    <w:rsid w:val="00702144"/>
    <w:rsid w:val="0070219E"/>
    <w:rsid w:val="0070236C"/>
    <w:rsid w:val="0070242B"/>
    <w:rsid w:val="00703853"/>
    <w:rsid w:val="00703858"/>
    <w:rsid w:val="007041DC"/>
    <w:rsid w:val="007047FF"/>
    <w:rsid w:val="00704A7C"/>
    <w:rsid w:val="00705104"/>
    <w:rsid w:val="00705368"/>
    <w:rsid w:val="0070540B"/>
    <w:rsid w:val="007056B4"/>
    <w:rsid w:val="0070575F"/>
    <w:rsid w:val="0070642E"/>
    <w:rsid w:val="007065D3"/>
    <w:rsid w:val="0070776B"/>
    <w:rsid w:val="007103B3"/>
    <w:rsid w:val="00710E8F"/>
    <w:rsid w:val="007122FE"/>
    <w:rsid w:val="007123A3"/>
    <w:rsid w:val="007125E6"/>
    <w:rsid w:val="007129A4"/>
    <w:rsid w:val="00712B3E"/>
    <w:rsid w:val="00712B4B"/>
    <w:rsid w:val="00713056"/>
    <w:rsid w:val="00713754"/>
    <w:rsid w:val="00714234"/>
    <w:rsid w:val="0071505B"/>
    <w:rsid w:val="00715DDD"/>
    <w:rsid w:val="007203DD"/>
    <w:rsid w:val="00721066"/>
    <w:rsid w:val="0072308F"/>
    <w:rsid w:val="00725447"/>
    <w:rsid w:val="00725642"/>
    <w:rsid w:val="0072589E"/>
    <w:rsid w:val="007269AD"/>
    <w:rsid w:val="007272B5"/>
    <w:rsid w:val="007305F0"/>
    <w:rsid w:val="00732EB4"/>
    <w:rsid w:val="00734033"/>
    <w:rsid w:val="0073417E"/>
    <w:rsid w:val="00734F88"/>
    <w:rsid w:val="00735155"/>
    <w:rsid w:val="007352E1"/>
    <w:rsid w:val="00735555"/>
    <w:rsid w:val="00735798"/>
    <w:rsid w:val="00735B17"/>
    <w:rsid w:val="00736BAF"/>
    <w:rsid w:val="00737032"/>
    <w:rsid w:val="00737BE8"/>
    <w:rsid w:val="00740B80"/>
    <w:rsid w:val="00742D4E"/>
    <w:rsid w:val="00743F20"/>
    <w:rsid w:val="007443D1"/>
    <w:rsid w:val="007452E9"/>
    <w:rsid w:val="00745B08"/>
    <w:rsid w:val="007460FC"/>
    <w:rsid w:val="0074633F"/>
    <w:rsid w:val="007469C5"/>
    <w:rsid w:val="00750C48"/>
    <w:rsid w:val="007511AC"/>
    <w:rsid w:val="00751549"/>
    <w:rsid w:val="0075188F"/>
    <w:rsid w:val="00751D4C"/>
    <w:rsid w:val="00753056"/>
    <w:rsid w:val="007534FA"/>
    <w:rsid w:val="0075383D"/>
    <w:rsid w:val="00753ED2"/>
    <w:rsid w:val="00754776"/>
    <w:rsid w:val="007547B0"/>
    <w:rsid w:val="00754F68"/>
    <w:rsid w:val="0075676D"/>
    <w:rsid w:val="00757AF4"/>
    <w:rsid w:val="0076042F"/>
    <w:rsid w:val="00760B42"/>
    <w:rsid w:val="00761208"/>
    <w:rsid w:val="0076147F"/>
    <w:rsid w:val="00762BF5"/>
    <w:rsid w:val="00762F96"/>
    <w:rsid w:val="00763324"/>
    <w:rsid w:val="00763769"/>
    <w:rsid w:val="00765E69"/>
    <w:rsid w:val="00766752"/>
    <w:rsid w:val="00766908"/>
    <w:rsid w:val="00767D8B"/>
    <w:rsid w:val="00767E68"/>
    <w:rsid w:val="0077029F"/>
    <w:rsid w:val="0077367F"/>
    <w:rsid w:val="007744F1"/>
    <w:rsid w:val="007746C0"/>
    <w:rsid w:val="00774A40"/>
    <w:rsid w:val="00775030"/>
    <w:rsid w:val="007751EF"/>
    <w:rsid w:val="007801AE"/>
    <w:rsid w:val="00780260"/>
    <w:rsid w:val="007809B2"/>
    <w:rsid w:val="00781D95"/>
    <w:rsid w:val="00781FA7"/>
    <w:rsid w:val="007836EF"/>
    <w:rsid w:val="00783C91"/>
    <w:rsid w:val="007842AB"/>
    <w:rsid w:val="00784EC0"/>
    <w:rsid w:val="00785D5F"/>
    <w:rsid w:val="00785FD3"/>
    <w:rsid w:val="007863AD"/>
    <w:rsid w:val="007865EA"/>
    <w:rsid w:val="00786C5E"/>
    <w:rsid w:val="00786F4D"/>
    <w:rsid w:val="00787E5D"/>
    <w:rsid w:val="007911E3"/>
    <w:rsid w:val="007913BD"/>
    <w:rsid w:val="007921EB"/>
    <w:rsid w:val="00792FA5"/>
    <w:rsid w:val="00793514"/>
    <w:rsid w:val="0079356E"/>
    <w:rsid w:val="0079373F"/>
    <w:rsid w:val="0079437E"/>
    <w:rsid w:val="0079444C"/>
    <w:rsid w:val="00794D42"/>
    <w:rsid w:val="00796A17"/>
    <w:rsid w:val="0079720F"/>
    <w:rsid w:val="00797311"/>
    <w:rsid w:val="007A215F"/>
    <w:rsid w:val="007A25ED"/>
    <w:rsid w:val="007A2E65"/>
    <w:rsid w:val="007A3490"/>
    <w:rsid w:val="007A37A3"/>
    <w:rsid w:val="007A422D"/>
    <w:rsid w:val="007A4367"/>
    <w:rsid w:val="007A54AF"/>
    <w:rsid w:val="007A560A"/>
    <w:rsid w:val="007A5827"/>
    <w:rsid w:val="007A7337"/>
    <w:rsid w:val="007A767F"/>
    <w:rsid w:val="007B03C0"/>
    <w:rsid w:val="007B06D9"/>
    <w:rsid w:val="007B0EE8"/>
    <w:rsid w:val="007B15FE"/>
    <w:rsid w:val="007B1DD6"/>
    <w:rsid w:val="007B31D6"/>
    <w:rsid w:val="007B36DF"/>
    <w:rsid w:val="007B56AC"/>
    <w:rsid w:val="007B78BF"/>
    <w:rsid w:val="007B7E37"/>
    <w:rsid w:val="007C0261"/>
    <w:rsid w:val="007C0803"/>
    <w:rsid w:val="007C3061"/>
    <w:rsid w:val="007C37AA"/>
    <w:rsid w:val="007C3B9E"/>
    <w:rsid w:val="007C3EE4"/>
    <w:rsid w:val="007C41DD"/>
    <w:rsid w:val="007C48FF"/>
    <w:rsid w:val="007C4A92"/>
    <w:rsid w:val="007C579C"/>
    <w:rsid w:val="007C6CAE"/>
    <w:rsid w:val="007D2F12"/>
    <w:rsid w:val="007D37B1"/>
    <w:rsid w:val="007D49CE"/>
    <w:rsid w:val="007D4BB8"/>
    <w:rsid w:val="007D4BD5"/>
    <w:rsid w:val="007D66A2"/>
    <w:rsid w:val="007D7598"/>
    <w:rsid w:val="007E35B8"/>
    <w:rsid w:val="007E37FC"/>
    <w:rsid w:val="007E43F9"/>
    <w:rsid w:val="007E4663"/>
    <w:rsid w:val="007E4DF4"/>
    <w:rsid w:val="007E57A9"/>
    <w:rsid w:val="007E5AA9"/>
    <w:rsid w:val="007E5C61"/>
    <w:rsid w:val="007E5DFA"/>
    <w:rsid w:val="007E676A"/>
    <w:rsid w:val="007F0AE7"/>
    <w:rsid w:val="007F1651"/>
    <w:rsid w:val="007F3F63"/>
    <w:rsid w:val="007F486A"/>
    <w:rsid w:val="007F4F3A"/>
    <w:rsid w:val="007F50B2"/>
    <w:rsid w:val="007F55EA"/>
    <w:rsid w:val="007F741E"/>
    <w:rsid w:val="007F7706"/>
    <w:rsid w:val="0080005F"/>
    <w:rsid w:val="008018FE"/>
    <w:rsid w:val="00803C48"/>
    <w:rsid w:val="008045AE"/>
    <w:rsid w:val="00804675"/>
    <w:rsid w:val="008048DF"/>
    <w:rsid w:val="00804C9B"/>
    <w:rsid w:val="00804D43"/>
    <w:rsid w:val="00806236"/>
    <w:rsid w:val="00806E0C"/>
    <w:rsid w:val="00810B67"/>
    <w:rsid w:val="00812B97"/>
    <w:rsid w:val="00813BA9"/>
    <w:rsid w:val="00815632"/>
    <w:rsid w:val="00816872"/>
    <w:rsid w:val="0081698F"/>
    <w:rsid w:val="00817748"/>
    <w:rsid w:val="008200CA"/>
    <w:rsid w:val="0082052A"/>
    <w:rsid w:val="0082109B"/>
    <w:rsid w:val="00821110"/>
    <w:rsid w:val="00821F16"/>
    <w:rsid w:val="008224AD"/>
    <w:rsid w:val="008241C2"/>
    <w:rsid w:val="0082429A"/>
    <w:rsid w:val="00824662"/>
    <w:rsid w:val="00824C17"/>
    <w:rsid w:val="0082543E"/>
    <w:rsid w:val="00825639"/>
    <w:rsid w:val="008262BE"/>
    <w:rsid w:val="00827212"/>
    <w:rsid w:val="00830912"/>
    <w:rsid w:val="00830C44"/>
    <w:rsid w:val="008346D1"/>
    <w:rsid w:val="0083562C"/>
    <w:rsid w:val="008358F9"/>
    <w:rsid w:val="00835CC8"/>
    <w:rsid w:val="0083620D"/>
    <w:rsid w:val="008365D7"/>
    <w:rsid w:val="008379C4"/>
    <w:rsid w:val="00840802"/>
    <w:rsid w:val="00840F53"/>
    <w:rsid w:val="00841224"/>
    <w:rsid w:val="00842C38"/>
    <w:rsid w:val="008432A5"/>
    <w:rsid w:val="00843569"/>
    <w:rsid w:val="008439D8"/>
    <w:rsid w:val="0084498E"/>
    <w:rsid w:val="00844ED2"/>
    <w:rsid w:val="008507D7"/>
    <w:rsid w:val="00851089"/>
    <w:rsid w:val="0085138F"/>
    <w:rsid w:val="008516EB"/>
    <w:rsid w:val="00852718"/>
    <w:rsid w:val="00852DEA"/>
    <w:rsid w:val="008531B7"/>
    <w:rsid w:val="008538D0"/>
    <w:rsid w:val="0085397B"/>
    <w:rsid w:val="00853A77"/>
    <w:rsid w:val="00853D4C"/>
    <w:rsid w:val="00854286"/>
    <w:rsid w:val="00854349"/>
    <w:rsid w:val="008547FF"/>
    <w:rsid w:val="00854EEF"/>
    <w:rsid w:val="00854F40"/>
    <w:rsid w:val="00855625"/>
    <w:rsid w:val="008565DC"/>
    <w:rsid w:val="008565F6"/>
    <w:rsid w:val="00856706"/>
    <w:rsid w:val="00857011"/>
    <w:rsid w:val="00857E49"/>
    <w:rsid w:val="0086327B"/>
    <w:rsid w:val="0086350C"/>
    <w:rsid w:val="008669EC"/>
    <w:rsid w:val="00867CCC"/>
    <w:rsid w:val="008720D9"/>
    <w:rsid w:val="008744EB"/>
    <w:rsid w:val="0087470E"/>
    <w:rsid w:val="00874807"/>
    <w:rsid w:val="008767E8"/>
    <w:rsid w:val="008770AB"/>
    <w:rsid w:val="008805F0"/>
    <w:rsid w:val="00881C1E"/>
    <w:rsid w:val="008830B9"/>
    <w:rsid w:val="00883129"/>
    <w:rsid w:val="00883250"/>
    <w:rsid w:val="0088339F"/>
    <w:rsid w:val="00883460"/>
    <w:rsid w:val="00883D40"/>
    <w:rsid w:val="00883FCE"/>
    <w:rsid w:val="00884F83"/>
    <w:rsid w:val="00885FDA"/>
    <w:rsid w:val="00886EE6"/>
    <w:rsid w:val="00890EE7"/>
    <w:rsid w:val="0089407C"/>
    <w:rsid w:val="0089482F"/>
    <w:rsid w:val="00894E4F"/>
    <w:rsid w:val="00894E9E"/>
    <w:rsid w:val="00895A46"/>
    <w:rsid w:val="00895F8C"/>
    <w:rsid w:val="00896224"/>
    <w:rsid w:val="008962BD"/>
    <w:rsid w:val="00896C3C"/>
    <w:rsid w:val="00896C62"/>
    <w:rsid w:val="00897289"/>
    <w:rsid w:val="0089764D"/>
    <w:rsid w:val="008A13CE"/>
    <w:rsid w:val="008A26A4"/>
    <w:rsid w:val="008A3A0D"/>
    <w:rsid w:val="008A3FB3"/>
    <w:rsid w:val="008A50D9"/>
    <w:rsid w:val="008A7010"/>
    <w:rsid w:val="008B01D3"/>
    <w:rsid w:val="008B0B15"/>
    <w:rsid w:val="008B1A44"/>
    <w:rsid w:val="008B2E22"/>
    <w:rsid w:val="008B39F2"/>
    <w:rsid w:val="008B3C89"/>
    <w:rsid w:val="008B588B"/>
    <w:rsid w:val="008B59B3"/>
    <w:rsid w:val="008B6228"/>
    <w:rsid w:val="008B6F30"/>
    <w:rsid w:val="008B75B3"/>
    <w:rsid w:val="008C04C9"/>
    <w:rsid w:val="008C0D60"/>
    <w:rsid w:val="008C0F4C"/>
    <w:rsid w:val="008C1B35"/>
    <w:rsid w:val="008C2992"/>
    <w:rsid w:val="008C351E"/>
    <w:rsid w:val="008C420E"/>
    <w:rsid w:val="008C4813"/>
    <w:rsid w:val="008C6137"/>
    <w:rsid w:val="008C679F"/>
    <w:rsid w:val="008D088E"/>
    <w:rsid w:val="008D097D"/>
    <w:rsid w:val="008D0E11"/>
    <w:rsid w:val="008D273D"/>
    <w:rsid w:val="008D336D"/>
    <w:rsid w:val="008D401F"/>
    <w:rsid w:val="008D4B72"/>
    <w:rsid w:val="008D52B1"/>
    <w:rsid w:val="008D5585"/>
    <w:rsid w:val="008D7A27"/>
    <w:rsid w:val="008D7B1D"/>
    <w:rsid w:val="008E03A0"/>
    <w:rsid w:val="008E0AD2"/>
    <w:rsid w:val="008E163A"/>
    <w:rsid w:val="008E2645"/>
    <w:rsid w:val="008E3057"/>
    <w:rsid w:val="008E3BB0"/>
    <w:rsid w:val="008E5156"/>
    <w:rsid w:val="008E654A"/>
    <w:rsid w:val="008E7715"/>
    <w:rsid w:val="008F1A61"/>
    <w:rsid w:val="008F23C2"/>
    <w:rsid w:val="008F305D"/>
    <w:rsid w:val="008F33A0"/>
    <w:rsid w:val="008F410A"/>
    <w:rsid w:val="008F4B7D"/>
    <w:rsid w:val="008F4FAD"/>
    <w:rsid w:val="008F5354"/>
    <w:rsid w:val="008F54CD"/>
    <w:rsid w:val="008F58B7"/>
    <w:rsid w:val="008F6DA7"/>
    <w:rsid w:val="008F7E8C"/>
    <w:rsid w:val="00900A26"/>
    <w:rsid w:val="0090190B"/>
    <w:rsid w:val="00902B00"/>
    <w:rsid w:val="0090367D"/>
    <w:rsid w:val="00904480"/>
    <w:rsid w:val="0090465D"/>
    <w:rsid w:val="0090478D"/>
    <w:rsid w:val="00905187"/>
    <w:rsid w:val="00905548"/>
    <w:rsid w:val="0090568B"/>
    <w:rsid w:val="009066A2"/>
    <w:rsid w:val="00907151"/>
    <w:rsid w:val="009104FF"/>
    <w:rsid w:val="009108F1"/>
    <w:rsid w:val="00911334"/>
    <w:rsid w:val="00911512"/>
    <w:rsid w:val="009120C5"/>
    <w:rsid w:val="00912B1E"/>
    <w:rsid w:val="00912E04"/>
    <w:rsid w:val="0091384A"/>
    <w:rsid w:val="009161F6"/>
    <w:rsid w:val="0091696B"/>
    <w:rsid w:val="00917B7F"/>
    <w:rsid w:val="00920D72"/>
    <w:rsid w:val="0092127E"/>
    <w:rsid w:val="009212C4"/>
    <w:rsid w:val="009214DF"/>
    <w:rsid w:val="009223E3"/>
    <w:rsid w:val="00923726"/>
    <w:rsid w:val="009237F0"/>
    <w:rsid w:val="00925749"/>
    <w:rsid w:val="00926337"/>
    <w:rsid w:val="00926C46"/>
    <w:rsid w:val="00930EEE"/>
    <w:rsid w:val="0093142A"/>
    <w:rsid w:val="009318FB"/>
    <w:rsid w:val="00934607"/>
    <w:rsid w:val="00935221"/>
    <w:rsid w:val="009352A0"/>
    <w:rsid w:val="00936AFE"/>
    <w:rsid w:val="0093700E"/>
    <w:rsid w:val="009374C1"/>
    <w:rsid w:val="009444D6"/>
    <w:rsid w:val="0094599D"/>
    <w:rsid w:val="00946ECC"/>
    <w:rsid w:val="00950729"/>
    <w:rsid w:val="00951B6D"/>
    <w:rsid w:val="009540F4"/>
    <w:rsid w:val="009543AF"/>
    <w:rsid w:val="00954ED9"/>
    <w:rsid w:val="00955173"/>
    <w:rsid w:val="00955A34"/>
    <w:rsid w:val="00956452"/>
    <w:rsid w:val="0095754A"/>
    <w:rsid w:val="00961145"/>
    <w:rsid w:val="00962CFD"/>
    <w:rsid w:val="00963B70"/>
    <w:rsid w:val="0096406F"/>
    <w:rsid w:val="009642D8"/>
    <w:rsid w:val="00965BFF"/>
    <w:rsid w:val="00965E86"/>
    <w:rsid w:val="0096646B"/>
    <w:rsid w:val="00966A44"/>
    <w:rsid w:val="00967962"/>
    <w:rsid w:val="00971536"/>
    <w:rsid w:val="009718C6"/>
    <w:rsid w:val="009720F6"/>
    <w:rsid w:val="0097324A"/>
    <w:rsid w:val="00973D3A"/>
    <w:rsid w:val="00974A46"/>
    <w:rsid w:val="009754D3"/>
    <w:rsid w:val="009756A4"/>
    <w:rsid w:val="009764DD"/>
    <w:rsid w:val="009768B3"/>
    <w:rsid w:val="00981B81"/>
    <w:rsid w:val="00982BD7"/>
    <w:rsid w:val="00983196"/>
    <w:rsid w:val="00991B93"/>
    <w:rsid w:val="00993006"/>
    <w:rsid w:val="0099341E"/>
    <w:rsid w:val="00993C3D"/>
    <w:rsid w:val="00994972"/>
    <w:rsid w:val="00994BBD"/>
    <w:rsid w:val="009954AB"/>
    <w:rsid w:val="00995925"/>
    <w:rsid w:val="00995957"/>
    <w:rsid w:val="009A00D6"/>
    <w:rsid w:val="009A016C"/>
    <w:rsid w:val="009A1948"/>
    <w:rsid w:val="009A1C38"/>
    <w:rsid w:val="009A4092"/>
    <w:rsid w:val="009A4469"/>
    <w:rsid w:val="009A48EF"/>
    <w:rsid w:val="009A521C"/>
    <w:rsid w:val="009A6741"/>
    <w:rsid w:val="009A686F"/>
    <w:rsid w:val="009B0213"/>
    <w:rsid w:val="009B13B7"/>
    <w:rsid w:val="009B152A"/>
    <w:rsid w:val="009B2180"/>
    <w:rsid w:val="009B42DC"/>
    <w:rsid w:val="009B4F1D"/>
    <w:rsid w:val="009B5811"/>
    <w:rsid w:val="009B63DF"/>
    <w:rsid w:val="009B74F5"/>
    <w:rsid w:val="009C14E0"/>
    <w:rsid w:val="009C1A01"/>
    <w:rsid w:val="009C20D2"/>
    <w:rsid w:val="009C2656"/>
    <w:rsid w:val="009C30B9"/>
    <w:rsid w:val="009C506D"/>
    <w:rsid w:val="009C5DAC"/>
    <w:rsid w:val="009C5E7A"/>
    <w:rsid w:val="009C5EDF"/>
    <w:rsid w:val="009C7297"/>
    <w:rsid w:val="009D0D94"/>
    <w:rsid w:val="009D1190"/>
    <w:rsid w:val="009D1D98"/>
    <w:rsid w:val="009D21B6"/>
    <w:rsid w:val="009D326B"/>
    <w:rsid w:val="009D34FA"/>
    <w:rsid w:val="009D3EEE"/>
    <w:rsid w:val="009D4E24"/>
    <w:rsid w:val="009D50C8"/>
    <w:rsid w:val="009D5592"/>
    <w:rsid w:val="009D5BFA"/>
    <w:rsid w:val="009D63CF"/>
    <w:rsid w:val="009D6A56"/>
    <w:rsid w:val="009D7D6D"/>
    <w:rsid w:val="009E06DC"/>
    <w:rsid w:val="009E06E4"/>
    <w:rsid w:val="009E1B2C"/>
    <w:rsid w:val="009E1D4F"/>
    <w:rsid w:val="009E1ECC"/>
    <w:rsid w:val="009E3B6D"/>
    <w:rsid w:val="009E3CB3"/>
    <w:rsid w:val="009E3D50"/>
    <w:rsid w:val="009E649B"/>
    <w:rsid w:val="009E6540"/>
    <w:rsid w:val="009E6FB1"/>
    <w:rsid w:val="009E7447"/>
    <w:rsid w:val="009E75A9"/>
    <w:rsid w:val="009F02C8"/>
    <w:rsid w:val="009F169E"/>
    <w:rsid w:val="009F1D2C"/>
    <w:rsid w:val="009F28AD"/>
    <w:rsid w:val="009F4137"/>
    <w:rsid w:val="009F4F03"/>
    <w:rsid w:val="009F5017"/>
    <w:rsid w:val="009F5C2E"/>
    <w:rsid w:val="009F5F28"/>
    <w:rsid w:val="009F7522"/>
    <w:rsid w:val="009F792B"/>
    <w:rsid w:val="00A0062C"/>
    <w:rsid w:val="00A00D54"/>
    <w:rsid w:val="00A017D7"/>
    <w:rsid w:val="00A01937"/>
    <w:rsid w:val="00A01AE7"/>
    <w:rsid w:val="00A02706"/>
    <w:rsid w:val="00A02BDB"/>
    <w:rsid w:val="00A03314"/>
    <w:rsid w:val="00A0359A"/>
    <w:rsid w:val="00A04147"/>
    <w:rsid w:val="00A044D9"/>
    <w:rsid w:val="00A056CF"/>
    <w:rsid w:val="00A05DD7"/>
    <w:rsid w:val="00A1011A"/>
    <w:rsid w:val="00A110A5"/>
    <w:rsid w:val="00A120AD"/>
    <w:rsid w:val="00A121F1"/>
    <w:rsid w:val="00A12AF9"/>
    <w:rsid w:val="00A13382"/>
    <w:rsid w:val="00A13470"/>
    <w:rsid w:val="00A1353C"/>
    <w:rsid w:val="00A13757"/>
    <w:rsid w:val="00A138BD"/>
    <w:rsid w:val="00A138D6"/>
    <w:rsid w:val="00A14434"/>
    <w:rsid w:val="00A16630"/>
    <w:rsid w:val="00A168E1"/>
    <w:rsid w:val="00A16C9B"/>
    <w:rsid w:val="00A21AA9"/>
    <w:rsid w:val="00A22910"/>
    <w:rsid w:val="00A249AD"/>
    <w:rsid w:val="00A252ED"/>
    <w:rsid w:val="00A269A5"/>
    <w:rsid w:val="00A30017"/>
    <w:rsid w:val="00A30E20"/>
    <w:rsid w:val="00A31BCC"/>
    <w:rsid w:val="00A322F4"/>
    <w:rsid w:val="00A3235D"/>
    <w:rsid w:val="00A36522"/>
    <w:rsid w:val="00A374BD"/>
    <w:rsid w:val="00A3777B"/>
    <w:rsid w:val="00A37C52"/>
    <w:rsid w:val="00A40035"/>
    <w:rsid w:val="00A40360"/>
    <w:rsid w:val="00A41679"/>
    <w:rsid w:val="00A41C10"/>
    <w:rsid w:val="00A42874"/>
    <w:rsid w:val="00A429F7"/>
    <w:rsid w:val="00A42BFE"/>
    <w:rsid w:val="00A42FA3"/>
    <w:rsid w:val="00A4382E"/>
    <w:rsid w:val="00A438BC"/>
    <w:rsid w:val="00A44B2F"/>
    <w:rsid w:val="00A461F7"/>
    <w:rsid w:val="00A473AE"/>
    <w:rsid w:val="00A47EBA"/>
    <w:rsid w:val="00A5044B"/>
    <w:rsid w:val="00A5044F"/>
    <w:rsid w:val="00A50A00"/>
    <w:rsid w:val="00A5226B"/>
    <w:rsid w:val="00A52B87"/>
    <w:rsid w:val="00A53BC3"/>
    <w:rsid w:val="00A54E58"/>
    <w:rsid w:val="00A561B9"/>
    <w:rsid w:val="00A56641"/>
    <w:rsid w:val="00A56913"/>
    <w:rsid w:val="00A57424"/>
    <w:rsid w:val="00A60059"/>
    <w:rsid w:val="00A6241A"/>
    <w:rsid w:val="00A629A9"/>
    <w:rsid w:val="00A64806"/>
    <w:rsid w:val="00A70ED1"/>
    <w:rsid w:val="00A717ED"/>
    <w:rsid w:val="00A71DC9"/>
    <w:rsid w:val="00A7211C"/>
    <w:rsid w:val="00A722A8"/>
    <w:rsid w:val="00A73EFC"/>
    <w:rsid w:val="00A777F8"/>
    <w:rsid w:val="00A805F4"/>
    <w:rsid w:val="00A80CF3"/>
    <w:rsid w:val="00A81A5E"/>
    <w:rsid w:val="00A8295B"/>
    <w:rsid w:val="00A82D48"/>
    <w:rsid w:val="00A858C4"/>
    <w:rsid w:val="00A85A40"/>
    <w:rsid w:val="00A860B5"/>
    <w:rsid w:val="00A862D0"/>
    <w:rsid w:val="00A865D4"/>
    <w:rsid w:val="00A87DF5"/>
    <w:rsid w:val="00A9007B"/>
    <w:rsid w:val="00A903ED"/>
    <w:rsid w:val="00A912F2"/>
    <w:rsid w:val="00A91878"/>
    <w:rsid w:val="00A918BD"/>
    <w:rsid w:val="00A922BB"/>
    <w:rsid w:val="00A9257C"/>
    <w:rsid w:val="00A9352B"/>
    <w:rsid w:val="00A93576"/>
    <w:rsid w:val="00A937BC"/>
    <w:rsid w:val="00A94CD5"/>
    <w:rsid w:val="00A95460"/>
    <w:rsid w:val="00A95E51"/>
    <w:rsid w:val="00A977B8"/>
    <w:rsid w:val="00AA0435"/>
    <w:rsid w:val="00AA0584"/>
    <w:rsid w:val="00AA0A41"/>
    <w:rsid w:val="00AA244E"/>
    <w:rsid w:val="00AA4663"/>
    <w:rsid w:val="00AA4864"/>
    <w:rsid w:val="00AA4AF9"/>
    <w:rsid w:val="00AA69D7"/>
    <w:rsid w:val="00AB0A07"/>
    <w:rsid w:val="00AB253C"/>
    <w:rsid w:val="00AB2C55"/>
    <w:rsid w:val="00AB378B"/>
    <w:rsid w:val="00AB4AFC"/>
    <w:rsid w:val="00AB5D8A"/>
    <w:rsid w:val="00AC008F"/>
    <w:rsid w:val="00AC05A1"/>
    <w:rsid w:val="00AC3592"/>
    <w:rsid w:val="00AC3BF1"/>
    <w:rsid w:val="00AC664F"/>
    <w:rsid w:val="00AD047F"/>
    <w:rsid w:val="00AD05EC"/>
    <w:rsid w:val="00AD0FC1"/>
    <w:rsid w:val="00AD181D"/>
    <w:rsid w:val="00AD27A3"/>
    <w:rsid w:val="00AD298B"/>
    <w:rsid w:val="00AD2B89"/>
    <w:rsid w:val="00AD315F"/>
    <w:rsid w:val="00AD3FF8"/>
    <w:rsid w:val="00AD423E"/>
    <w:rsid w:val="00AD66D0"/>
    <w:rsid w:val="00AD74EC"/>
    <w:rsid w:val="00AE1563"/>
    <w:rsid w:val="00AE1A9C"/>
    <w:rsid w:val="00AE1FBC"/>
    <w:rsid w:val="00AE3676"/>
    <w:rsid w:val="00AE38DE"/>
    <w:rsid w:val="00AE395F"/>
    <w:rsid w:val="00AE53FD"/>
    <w:rsid w:val="00AE5A9D"/>
    <w:rsid w:val="00AE5CFB"/>
    <w:rsid w:val="00AE7758"/>
    <w:rsid w:val="00AE7F75"/>
    <w:rsid w:val="00AF0BB2"/>
    <w:rsid w:val="00AF184D"/>
    <w:rsid w:val="00AF19CB"/>
    <w:rsid w:val="00AF4524"/>
    <w:rsid w:val="00AF512A"/>
    <w:rsid w:val="00AF54E3"/>
    <w:rsid w:val="00AF55EB"/>
    <w:rsid w:val="00AF6617"/>
    <w:rsid w:val="00AF6E70"/>
    <w:rsid w:val="00B0087B"/>
    <w:rsid w:val="00B00BC4"/>
    <w:rsid w:val="00B01515"/>
    <w:rsid w:val="00B01A2F"/>
    <w:rsid w:val="00B0294B"/>
    <w:rsid w:val="00B03EFC"/>
    <w:rsid w:val="00B04981"/>
    <w:rsid w:val="00B05269"/>
    <w:rsid w:val="00B057C3"/>
    <w:rsid w:val="00B05CCC"/>
    <w:rsid w:val="00B079ED"/>
    <w:rsid w:val="00B10E64"/>
    <w:rsid w:val="00B1177C"/>
    <w:rsid w:val="00B136BA"/>
    <w:rsid w:val="00B138CA"/>
    <w:rsid w:val="00B14065"/>
    <w:rsid w:val="00B14892"/>
    <w:rsid w:val="00B154F6"/>
    <w:rsid w:val="00B155CF"/>
    <w:rsid w:val="00B1566D"/>
    <w:rsid w:val="00B15D19"/>
    <w:rsid w:val="00B16115"/>
    <w:rsid w:val="00B165CC"/>
    <w:rsid w:val="00B20D00"/>
    <w:rsid w:val="00B21740"/>
    <w:rsid w:val="00B226DA"/>
    <w:rsid w:val="00B22F7F"/>
    <w:rsid w:val="00B23520"/>
    <w:rsid w:val="00B246F4"/>
    <w:rsid w:val="00B24791"/>
    <w:rsid w:val="00B250DB"/>
    <w:rsid w:val="00B25675"/>
    <w:rsid w:val="00B25EE8"/>
    <w:rsid w:val="00B26CA5"/>
    <w:rsid w:val="00B306CB"/>
    <w:rsid w:val="00B310F2"/>
    <w:rsid w:val="00B311FE"/>
    <w:rsid w:val="00B3128B"/>
    <w:rsid w:val="00B33155"/>
    <w:rsid w:val="00B3393D"/>
    <w:rsid w:val="00B34718"/>
    <w:rsid w:val="00B3491A"/>
    <w:rsid w:val="00B35795"/>
    <w:rsid w:val="00B35A87"/>
    <w:rsid w:val="00B35AC2"/>
    <w:rsid w:val="00B369BB"/>
    <w:rsid w:val="00B36B74"/>
    <w:rsid w:val="00B41426"/>
    <w:rsid w:val="00B42027"/>
    <w:rsid w:val="00B4255F"/>
    <w:rsid w:val="00B438BC"/>
    <w:rsid w:val="00B44A29"/>
    <w:rsid w:val="00B45570"/>
    <w:rsid w:val="00B455AB"/>
    <w:rsid w:val="00B45E7F"/>
    <w:rsid w:val="00B4618C"/>
    <w:rsid w:val="00B468DA"/>
    <w:rsid w:val="00B46BDC"/>
    <w:rsid w:val="00B51018"/>
    <w:rsid w:val="00B5155D"/>
    <w:rsid w:val="00B5196E"/>
    <w:rsid w:val="00B5261C"/>
    <w:rsid w:val="00B527E5"/>
    <w:rsid w:val="00B53DD8"/>
    <w:rsid w:val="00B54051"/>
    <w:rsid w:val="00B54781"/>
    <w:rsid w:val="00B55754"/>
    <w:rsid w:val="00B57C59"/>
    <w:rsid w:val="00B60457"/>
    <w:rsid w:val="00B60822"/>
    <w:rsid w:val="00B61601"/>
    <w:rsid w:val="00B62676"/>
    <w:rsid w:val="00B63670"/>
    <w:rsid w:val="00B6405F"/>
    <w:rsid w:val="00B65376"/>
    <w:rsid w:val="00B6553E"/>
    <w:rsid w:val="00B662E2"/>
    <w:rsid w:val="00B67B3C"/>
    <w:rsid w:val="00B70D46"/>
    <w:rsid w:val="00B710D7"/>
    <w:rsid w:val="00B719F8"/>
    <w:rsid w:val="00B71B15"/>
    <w:rsid w:val="00B72487"/>
    <w:rsid w:val="00B72A4F"/>
    <w:rsid w:val="00B736BA"/>
    <w:rsid w:val="00B746DD"/>
    <w:rsid w:val="00B748B1"/>
    <w:rsid w:val="00B74A0C"/>
    <w:rsid w:val="00B74D26"/>
    <w:rsid w:val="00B76697"/>
    <w:rsid w:val="00B766CB"/>
    <w:rsid w:val="00B76AA4"/>
    <w:rsid w:val="00B771EE"/>
    <w:rsid w:val="00B773EE"/>
    <w:rsid w:val="00B80D80"/>
    <w:rsid w:val="00B80D88"/>
    <w:rsid w:val="00B81086"/>
    <w:rsid w:val="00B81A82"/>
    <w:rsid w:val="00B823F5"/>
    <w:rsid w:val="00B82E0F"/>
    <w:rsid w:val="00B83353"/>
    <w:rsid w:val="00B833EB"/>
    <w:rsid w:val="00B83489"/>
    <w:rsid w:val="00B8354F"/>
    <w:rsid w:val="00B83A89"/>
    <w:rsid w:val="00B85FEA"/>
    <w:rsid w:val="00B860C4"/>
    <w:rsid w:val="00B8641E"/>
    <w:rsid w:val="00B869DA"/>
    <w:rsid w:val="00B86AD2"/>
    <w:rsid w:val="00B86C17"/>
    <w:rsid w:val="00B9088F"/>
    <w:rsid w:val="00B90901"/>
    <w:rsid w:val="00B91D83"/>
    <w:rsid w:val="00B926B7"/>
    <w:rsid w:val="00B92BA7"/>
    <w:rsid w:val="00B92D6C"/>
    <w:rsid w:val="00B94DFD"/>
    <w:rsid w:val="00B950A7"/>
    <w:rsid w:val="00BA0114"/>
    <w:rsid w:val="00BA0452"/>
    <w:rsid w:val="00BA071C"/>
    <w:rsid w:val="00BA0BB5"/>
    <w:rsid w:val="00BA0C6A"/>
    <w:rsid w:val="00BA2CDA"/>
    <w:rsid w:val="00BA321C"/>
    <w:rsid w:val="00BA4B2E"/>
    <w:rsid w:val="00BA4D03"/>
    <w:rsid w:val="00BA59C3"/>
    <w:rsid w:val="00BA644A"/>
    <w:rsid w:val="00BA6832"/>
    <w:rsid w:val="00BB0BBD"/>
    <w:rsid w:val="00BB13E2"/>
    <w:rsid w:val="00BB1B0A"/>
    <w:rsid w:val="00BB1DCB"/>
    <w:rsid w:val="00BB286A"/>
    <w:rsid w:val="00BB2D8D"/>
    <w:rsid w:val="00BB3116"/>
    <w:rsid w:val="00BB5126"/>
    <w:rsid w:val="00BB5EDC"/>
    <w:rsid w:val="00BC0F37"/>
    <w:rsid w:val="00BC152C"/>
    <w:rsid w:val="00BC23E2"/>
    <w:rsid w:val="00BC2DC4"/>
    <w:rsid w:val="00BC40A5"/>
    <w:rsid w:val="00BC438C"/>
    <w:rsid w:val="00BC51A6"/>
    <w:rsid w:val="00BC5668"/>
    <w:rsid w:val="00BC5E8D"/>
    <w:rsid w:val="00BD0F10"/>
    <w:rsid w:val="00BD21F3"/>
    <w:rsid w:val="00BD29BB"/>
    <w:rsid w:val="00BD34F2"/>
    <w:rsid w:val="00BD4993"/>
    <w:rsid w:val="00BD5081"/>
    <w:rsid w:val="00BD5AAA"/>
    <w:rsid w:val="00BD7351"/>
    <w:rsid w:val="00BD7CC1"/>
    <w:rsid w:val="00BD7D76"/>
    <w:rsid w:val="00BE0953"/>
    <w:rsid w:val="00BE0A75"/>
    <w:rsid w:val="00BE1EE1"/>
    <w:rsid w:val="00BE4D3C"/>
    <w:rsid w:val="00BE531C"/>
    <w:rsid w:val="00BE5B2A"/>
    <w:rsid w:val="00BE6A0F"/>
    <w:rsid w:val="00BE7BDD"/>
    <w:rsid w:val="00BE7EC5"/>
    <w:rsid w:val="00BE7F90"/>
    <w:rsid w:val="00BF03CE"/>
    <w:rsid w:val="00BF1E58"/>
    <w:rsid w:val="00BF4DF5"/>
    <w:rsid w:val="00BF78CD"/>
    <w:rsid w:val="00BF7B2A"/>
    <w:rsid w:val="00C011BF"/>
    <w:rsid w:val="00C01375"/>
    <w:rsid w:val="00C02105"/>
    <w:rsid w:val="00C0240A"/>
    <w:rsid w:val="00C03162"/>
    <w:rsid w:val="00C037F0"/>
    <w:rsid w:val="00C043FA"/>
    <w:rsid w:val="00C06D40"/>
    <w:rsid w:val="00C06F3B"/>
    <w:rsid w:val="00C06F97"/>
    <w:rsid w:val="00C11F8C"/>
    <w:rsid w:val="00C133B1"/>
    <w:rsid w:val="00C14E73"/>
    <w:rsid w:val="00C16617"/>
    <w:rsid w:val="00C167CC"/>
    <w:rsid w:val="00C16B15"/>
    <w:rsid w:val="00C16EBD"/>
    <w:rsid w:val="00C17D07"/>
    <w:rsid w:val="00C22996"/>
    <w:rsid w:val="00C22DB0"/>
    <w:rsid w:val="00C2317F"/>
    <w:rsid w:val="00C23245"/>
    <w:rsid w:val="00C23BC8"/>
    <w:rsid w:val="00C24F10"/>
    <w:rsid w:val="00C251BD"/>
    <w:rsid w:val="00C25297"/>
    <w:rsid w:val="00C255B3"/>
    <w:rsid w:val="00C25707"/>
    <w:rsid w:val="00C320AD"/>
    <w:rsid w:val="00C32A31"/>
    <w:rsid w:val="00C33B83"/>
    <w:rsid w:val="00C33FF4"/>
    <w:rsid w:val="00C3640C"/>
    <w:rsid w:val="00C4268B"/>
    <w:rsid w:val="00C42E85"/>
    <w:rsid w:val="00C43023"/>
    <w:rsid w:val="00C4442B"/>
    <w:rsid w:val="00C44903"/>
    <w:rsid w:val="00C45BA7"/>
    <w:rsid w:val="00C468A1"/>
    <w:rsid w:val="00C47C27"/>
    <w:rsid w:val="00C47D56"/>
    <w:rsid w:val="00C47E30"/>
    <w:rsid w:val="00C50E18"/>
    <w:rsid w:val="00C51079"/>
    <w:rsid w:val="00C526F1"/>
    <w:rsid w:val="00C52A20"/>
    <w:rsid w:val="00C52E7B"/>
    <w:rsid w:val="00C55AF9"/>
    <w:rsid w:val="00C5727E"/>
    <w:rsid w:val="00C57BD3"/>
    <w:rsid w:val="00C624BF"/>
    <w:rsid w:val="00C708B8"/>
    <w:rsid w:val="00C71C73"/>
    <w:rsid w:val="00C71DE0"/>
    <w:rsid w:val="00C7350A"/>
    <w:rsid w:val="00C7494F"/>
    <w:rsid w:val="00C74AC3"/>
    <w:rsid w:val="00C77678"/>
    <w:rsid w:val="00C8093A"/>
    <w:rsid w:val="00C80F5D"/>
    <w:rsid w:val="00C82502"/>
    <w:rsid w:val="00C85500"/>
    <w:rsid w:val="00C85B3F"/>
    <w:rsid w:val="00C861DC"/>
    <w:rsid w:val="00C86C9E"/>
    <w:rsid w:val="00C87277"/>
    <w:rsid w:val="00C87C96"/>
    <w:rsid w:val="00C90BFF"/>
    <w:rsid w:val="00C91A57"/>
    <w:rsid w:val="00C933BA"/>
    <w:rsid w:val="00C93D27"/>
    <w:rsid w:val="00C97AE9"/>
    <w:rsid w:val="00C97F9E"/>
    <w:rsid w:val="00CA00E8"/>
    <w:rsid w:val="00CA0109"/>
    <w:rsid w:val="00CA039E"/>
    <w:rsid w:val="00CA337E"/>
    <w:rsid w:val="00CA40DA"/>
    <w:rsid w:val="00CA469B"/>
    <w:rsid w:val="00CA5FAC"/>
    <w:rsid w:val="00CA67AA"/>
    <w:rsid w:val="00CA6C98"/>
    <w:rsid w:val="00CA7446"/>
    <w:rsid w:val="00CB08CF"/>
    <w:rsid w:val="00CB0B8D"/>
    <w:rsid w:val="00CB1053"/>
    <w:rsid w:val="00CB3639"/>
    <w:rsid w:val="00CB38BB"/>
    <w:rsid w:val="00CB3EAE"/>
    <w:rsid w:val="00CB41FF"/>
    <w:rsid w:val="00CB6E53"/>
    <w:rsid w:val="00CB734B"/>
    <w:rsid w:val="00CC1512"/>
    <w:rsid w:val="00CC2BF7"/>
    <w:rsid w:val="00CC3900"/>
    <w:rsid w:val="00CC3ACA"/>
    <w:rsid w:val="00CC419D"/>
    <w:rsid w:val="00CC4D0F"/>
    <w:rsid w:val="00CC5C07"/>
    <w:rsid w:val="00CC620F"/>
    <w:rsid w:val="00CC6838"/>
    <w:rsid w:val="00CC710C"/>
    <w:rsid w:val="00CC76F9"/>
    <w:rsid w:val="00CD1C18"/>
    <w:rsid w:val="00CD1C27"/>
    <w:rsid w:val="00CD2335"/>
    <w:rsid w:val="00CD32FA"/>
    <w:rsid w:val="00CD39DC"/>
    <w:rsid w:val="00CD55DC"/>
    <w:rsid w:val="00CE0D18"/>
    <w:rsid w:val="00CE15EE"/>
    <w:rsid w:val="00CE193E"/>
    <w:rsid w:val="00CE388E"/>
    <w:rsid w:val="00CE4285"/>
    <w:rsid w:val="00CE4C2F"/>
    <w:rsid w:val="00CE5775"/>
    <w:rsid w:val="00CE5815"/>
    <w:rsid w:val="00CE5992"/>
    <w:rsid w:val="00CE5DA9"/>
    <w:rsid w:val="00CE6670"/>
    <w:rsid w:val="00CE6703"/>
    <w:rsid w:val="00CE67B6"/>
    <w:rsid w:val="00CE697D"/>
    <w:rsid w:val="00CE7A80"/>
    <w:rsid w:val="00CF0331"/>
    <w:rsid w:val="00CF1F5A"/>
    <w:rsid w:val="00CF2F20"/>
    <w:rsid w:val="00CF391D"/>
    <w:rsid w:val="00CF4246"/>
    <w:rsid w:val="00CF5DE5"/>
    <w:rsid w:val="00CF6E10"/>
    <w:rsid w:val="00D00EDE"/>
    <w:rsid w:val="00D0178C"/>
    <w:rsid w:val="00D02438"/>
    <w:rsid w:val="00D02564"/>
    <w:rsid w:val="00D03A15"/>
    <w:rsid w:val="00D04246"/>
    <w:rsid w:val="00D06D50"/>
    <w:rsid w:val="00D07054"/>
    <w:rsid w:val="00D11284"/>
    <w:rsid w:val="00D11541"/>
    <w:rsid w:val="00D11B47"/>
    <w:rsid w:val="00D125E0"/>
    <w:rsid w:val="00D160F5"/>
    <w:rsid w:val="00D16992"/>
    <w:rsid w:val="00D16F64"/>
    <w:rsid w:val="00D20E73"/>
    <w:rsid w:val="00D21B73"/>
    <w:rsid w:val="00D25409"/>
    <w:rsid w:val="00D270C5"/>
    <w:rsid w:val="00D32022"/>
    <w:rsid w:val="00D3260A"/>
    <w:rsid w:val="00D3279A"/>
    <w:rsid w:val="00D33750"/>
    <w:rsid w:val="00D35DDA"/>
    <w:rsid w:val="00D37779"/>
    <w:rsid w:val="00D4005C"/>
    <w:rsid w:val="00D41AEB"/>
    <w:rsid w:val="00D427AE"/>
    <w:rsid w:val="00D44060"/>
    <w:rsid w:val="00D46766"/>
    <w:rsid w:val="00D47878"/>
    <w:rsid w:val="00D5133D"/>
    <w:rsid w:val="00D515E7"/>
    <w:rsid w:val="00D51C40"/>
    <w:rsid w:val="00D51E42"/>
    <w:rsid w:val="00D52392"/>
    <w:rsid w:val="00D52C85"/>
    <w:rsid w:val="00D52FC0"/>
    <w:rsid w:val="00D5423D"/>
    <w:rsid w:val="00D54492"/>
    <w:rsid w:val="00D54667"/>
    <w:rsid w:val="00D546DE"/>
    <w:rsid w:val="00D54F9B"/>
    <w:rsid w:val="00D5527D"/>
    <w:rsid w:val="00D55ACE"/>
    <w:rsid w:val="00D56E32"/>
    <w:rsid w:val="00D5736A"/>
    <w:rsid w:val="00D604C7"/>
    <w:rsid w:val="00D604CC"/>
    <w:rsid w:val="00D60540"/>
    <w:rsid w:val="00D60A92"/>
    <w:rsid w:val="00D63C48"/>
    <w:rsid w:val="00D6406B"/>
    <w:rsid w:val="00D647A6"/>
    <w:rsid w:val="00D64C74"/>
    <w:rsid w:val="00D656F0"/>
    <w:rsid w:val="00D66267"/>
    <w:rsid w:val="00D66A11"/>
    <w:rsid w:val="00D66C26"/>
    <w:rsid w:val="00D676FC"/>
    <w:rsid w:val="00D6774B"/>
    <w:rsid w:val="00D67979"/>
    <w:rsid w:val="00D67A4D"/>
    <w:rsid w:val="00D67C4A"/>
    <w:rsid w:val="00D71155"/>
    <w:rsid w:val="00D71636"/>
    <w:rsid w:val="00D71A49"/>
    <w:rsid w:val="00D71D83"/>
    <w:rsid w:val="00D72679"/>
    <w:rsid w:val="00D726ED"/>
    <w:rsid w:val="00D768C0"/>
    <w:rsid w:val="00D77797"/>
    <w:rsid w:val="00D8014F"/>
    <w:rsid w:val="00D80DF2"/>
    <w:rsid w:val="00D8156D"/>
    <w:rsid w:val="00D816F4"/>
    <w:rsid w:val="00D817F9"/>
    <w:rsid w:val="00D81E01"/>
    <w:rsid w:val="00D8201F"/>
    <w:rsid w:val="00D820A6"/>
    <w:rsid w:val="00D82922"/>
    <w:rsid w:val="00D84585"/>
    <w:rsid w:val="00D85226"/>
    <w:rsid w:val="00D85786"/>
    <w:rsid w:val="00D85ADB"/>
    <w:rsid w:val="00D85CF1"/>
    <w:rsid w:val="00D863CB"/>
    <w:rsid w:val="00D877DB"/>
    <w:rsid w:val="00D90001"/>
    <w:rsid w:val="00D92AC7"/>
    <w:rsid w:val="00D94EAB"/>
    <w:rsid w:val="00D96DC3"/>
    <w:rsid w:val="00D97361"/>
    <w:rsid w:val="00D973C9"/>
    <w:rsid w:val="00DA0AB9"/>
    <w:rsid w:val="00DA0F30"/>
    <w:rsid w:val="00DA11BA"/>
    <w:rsid w:val="00DA13DF"/>
    <w:rsid w:val="00DA2529"/>
    <w:rsid w:val="00DA2E83"/>
    <w:rsid w:val="00DA4ECA"/>
    <w:rsid w:val="00DA52A5"/>
    <w:rsid w:val="00DA5996"/>
    <w:rsid w:val="00DA5FD4"/>
    <w:rsid w:val="00DA67D1"/>
    <w:rsid w:val="00DB0F0C"/>
    <w:rsid w:val="00DB242C"/>
    <w:rsid w:val="00DB28B5"/>
    <w:rsid w:val="00DB2D35"/>
    <w:rsid w:val="00DB3357"/>
    <w:rsid w:val="00DB494A"/>
    <w:rsid w:val="00DB51C3"/>
    <w:rsid w:val="00DB6020"/>
    <w:rsid w:val="00DB6943"/>
    <w:rsid w:val="00DB7139"/>
    <w:rsid w:val="00DB7801"/>
    <w:rsid w:val="00DC253A"/>
    <w:rsid w:val="00DC449F"/>
    <w:rsid w:val="00DC468C"/>
    <w:rsid w:val="00DC629B"/>
    <w:rsid w:val="00DC6592"/>
    <w:rsid w:val="00DC680F"/>
    <w:rsid w:val="00DC6EC5"/>
    <w:rsid w:val="00DD0378"/>
    <w:rsid w:val="00DD0F56"/>
    <w:rsid w:val="00DD1120"/>
    <w:rsid w:val="00DD14C2"/>
    <w:rsid w:val="00DD29B0"/>
    <w:rsid w:val="00DD3AA6"/>
    <w:rsid w:val="00DD4E6D"/>
    <w:rsid w:val="00DD5090"/>
    <w:rsid w:val="00DD52A1"/>
    <w:rsid w:val="00DE09F8"/>
    <w:rsid w:val="00DE186B"/>
    <w:rsid w:val="00DE1D13"/>
    <w:rsid w:val="00DE23C1"/>
    <w:rsid w:val="00DE24F9"/>
    <w:rsid w:val="00DE26A0"/>
    <w:rsid w:val="00DE2CCF"/>
    <w:rsid w:val="00DE418A"/>
    <w:rsid w:val="00DE478A"/>
    <w:rsid w:val="00DE4955"/>
    <w:rsid w:val="00DE5BDE"/>
    <w:rsid w:val="00DE694F"/>
    <w:rsid w:val="00DF0AE9"/>
    <w:rsid w:val="00DF1D77"/>
    <w:rsid w:val="00DF1F73"/>
    <w:rsid w:val="00DF202F"/>
    <w:rsid w:val="00DF21DA"/>
    <w:rsid w:val="00DF32E2"/>
    <w:rsid w:val="00DF392D"/>
    <w:rsid w:val="00DF3958"/>
    <w:rsid w:val="00DF3A31"/>
    <w:rsid w:val="00DF5A99"/>
    <w:rsid w:val="00DF5DA1"/>
    <w:rsid w:val="00DF5EC4"/>
    <w:rsid w:val="00DF7817"/>
    <w:rsid w:val="00E011E8"/>
    <w:rsid w:val="00E02787"/>
    <w:rsid w:val="00E02BE4"/>
    <w:rsid w:val="00E03115"/>
    <w:rsid w:val="00E0376A"/>
    <w:rsid w:val="00E0503B"/>
    <w:rsid w:val="00E05546"/>
    <w:rsid w:val="00E0652C"/>
    <w:rsid w:val="00E07810"/>
    <w:rsid w:val="00E10A52"/>
    <w:rsid w:val="00E10CA8"/>
    <w:rsid w:val="00E115FB"/>
    <w:rsid w:val="00E118EA"/>
    <w:rsid w:val="00E13D9B"/>
    <w:rsid w:val="00E14523"/>
    <w:rsid w:val="00E14EB8"/>
    <w:rsid w:val="00E16751"/>
    <w:rsid w:val="00E16ADA"/>
    <w:rsid w:val="00E17556"/>
    <w:rsid w:val="00E2173A"/>
    <w:rsid w:val="00E226F4"/>
    <w:rsid w:val="00E232A0"/>
    <w:rsid w:val="00E24633"/>
    <w:rsid w:val="00E24881"/>
    <w:rsid w:val="00E2536D"/>
    <w:rsid w:val="00E25954"/>
    <w:rsid w:val="00E265AF"/>
    <w:rsid w:val="00E272BB"/>
    <w:rsid w:val="00E27C89"/>
    <w:rsid w:val="00E3088E"/>
    <w:rsid w:val="00E3147B"/>
    <w:rsid w:val="00E330E5"/>
    <w:rsid w:val="00E338D1"/>
    <w:rsid w:val="00E33B67"/>
    <w:rsid w:val="00E343A0"/>
    <w:rsid w:val="00E34AD9"/>
    <w:rsid w:val="00E34E3C"/>
    <w:rsid w:val="00E34F07"/>
    <w:rsid w:val="00E402A4"/>
    <w:rsid w:val="00E4152A"/>
    <w:rsid w:val="00E41888"/>
    <w:rsid w:val="00E4285D"/>
    <w:rsid w:val="00E42BD4"/>
    <w:rsid w:val="00E44760"/>
    <w:rsid w:val="00E44FC2"/>
    <w:rsid w:val="00E50589"/>
    <w:rsid w:val="00E50A4A"/>
    <w:rsid w:val="00E533B5"/>
    <w:rsid w:val="00E533DD"/>
    <w:rsid w:val="00E54269"/>
    <w:rsid w:val="00E55C4C"/>
    <w:rsid w:val="00E57A64"/>
    <w:rsid w:val="00E61429"/>
    <w:rsid w:val="00E63DC2"/>
    <w:rsid w:val="00E6408A"/>
    <w:rsid w:val="00E640AE"/>
    <w:rsid w:val="00E640B3"/>
    <w:rsid w:val="00E6435D"/>
    <w:rsid w:val="00E64AAB"/>
    <w:rsid w:val="00E664E6"/>
    <w:rsid w:val="00E66931"/>
    <w:rsid w:val="00E66B77"/>
    <w:rsid w:val="00E67435"/>
    <w:rsid w:val="00E67640"/>
    <w:rsid w:val="00E679FF"/>
    <w:rsid w:val="00E67F3E"/>
    <w:rsid w:val="00E74F92"/>
    <w:rsid w:val="00E757FB"/>
    <w:rsid w:val="00E76037"/>
    <w:rsid w:val="00E76D78"/>
    <w:rsid w:val="00E77A67"/>
    <w:rsid w:val="00E77CC9"/>
    <w:rsid w:val="00E81C53"/>
    <w:rsid w:val="00E83902"/>
    <w:rsid w:val="00E83D84"/>
    <w:rsid w:val="00E841C4"/>
    <w:rsid w:val="00E844CF"/>
    <w:rsid w:val="00E85816"/>
    <w:rsid w:val="00E866C3"/>
    <w:rsid w:val="00E903CA"/>
    <w:rsid w:val="00E905A5"/>
    <w:rsid w:val="00E90EA4"/>
    <w:rsid w:val="00E90FF3"/>
    <w:rsid w:val="00E9136F"/>
    <w:rsid w:val="00E9291F"/>
    <w:rsid w:val="00E93740"/>
    <w:rsid w:val="00E94184"/>
    <w:rsid w:val="00E94689"/>
    <w:rsid w:val="00E9512E"/>
    <w:rsid w:val="00E95F62"/>
    <w:rsid w:val="00E96641"/>
    <w:rsid w:val="00E96B01"/>
    <w:rsid w:val="00E972FF"/>
    <w:rsid w:val="00EA0334"/>
    <w:rsid w:val="00EA0EC2"/>
    <w:rsid w:val="00EA1747"/>
    <w:rsid w:val="00EA23B7"/>
    <w:rsid w:val="00EA3372"/>
    <w:rsid w:val="00EA4EBA"/>
    <w:rsid w:val="00EA6BC5"/>
    <w:rsid w:val="00EA7159"/>
    <w:rsid w:val="00EB05F6"/>
    <w:rsid w:val="00EB1506"/>
    <w:rsid w:val="00EB15A3"/>
    <w:rsid w:val="00EB28D8"/>
    <w:rsid w:val="00EB31EB"/>
    <w:rsid w:val="00EB3A4A"/>
    <w:rsid w:val="00EB45DE"/>
    <w:rsid w:val="00EB4626"/>
    <w:rsid w:val="00EB5FAA"/>
    <w:rsid w:val="00EB60FB"/>
    <w:rsid w:val="00EC2D6C"/>
    <w:rsid w:val="00EC2D73"/>
    <w:rsid w:val="00EC39A6"/>
    <w:rsid w:val="00EC4A4D"/>
    <w:rsid w:val="00EC64FA"/>
    <w:rsid w:val="00EC6E97"/>
    <w:rsid w:val="00EC77DA"/>
    <w:rsid w:val="00EC7BC0"/>
    <w:rsid w:val="00ED1D15"/>
    <w:rsid w:val="00ED1ED8"/>
    <w:rsid w:val="00ED294C"/>
    <w:rsid w:val="00ED2BA6"/>
    <w:rsid w:val="00ED3012"/>
    <w:rsid w:val="00ED335B"/>
    <w:rsid w:val="00ED3EAC"/>
    <w:rsid w:val="00ED4C9F"/>
    <w:rsid w:val="00ED532F"/>
    <w:rsid w:val="00ED602F"/>
    <w:rsid w:val="00ED6A74"/>
    <w:rsid w:val="00EE17A0"/>
    <w:rsid w:val="00EE19D0"/>
    <w:rsid w:val="00EE2DE2"/>
    <w:rsid w:val="00EE37A6"/>
    <w:rsid w:val="00EE3898"/>
    <w:rsid w:val="00EE5312"/>
    <w:rsid w:val="00EE65E6"/>
    <w:rsid w:val="00EE78E9"/>
    <w:rsid w:val="00EF0234"/>
    <w:rsid w:val="00EF2559"/>
    <w:rsid w:val="00EF25B4"/>
    <w:rsid w:val="00EF27E0"/>
    <w:rsid w:val="00EF388F"/>
    <w:rsid w:val="00EF3AEC"/>
    <w:rsid w:val="00EF425C"/>
    <w:rsid w:val="00EF4ABE"/>
    <w:rsid w:val="00EF501C"/>
    <w:rsid w:val="00EF51C1"/>
    <w:rsid w:val="00EF57A3"/>
    <w:rsid w:val="00EF5A28"/>
    <w:rsid w:val="00EF5E44"/>
    <w:rsid w:val="00EF5E51"/>
    <w:rsid w:val="00EF6BE6"/>
    <w:rsid w:val="00EF6FDD"/>
    <w:rsid w:val="00EF75B8"/>
    <w:rsid w:val="00EF7702"/>
    <w:rsid w:val="00EF7EBA"/>
    <w:rsid w:val="00F02B2D"/>
    <w:rsid w:val="00F02C37"/>
    <w:rsid w:val="00F05630"/>
    <w:rsid w:val="00F06B45"/>
    <w:rsid w:val="00F06BBF"/>
    <w:rsid w:val="00F0733B"/>
    <w:rsid w:val="00F075EC"/>
    <w:rsid w:val="00F07B19"/>
    <w:rsid w:val="00F10EF5"/>
    <w:rsid w:val="00F11455"/>
    <w:rsid w:val="00F121EC"/>
    <w:rsid w:val="00F12281"/>
    <w:rsid w:val="00F12D50"/>
    <w:rsid w:val="00F12E3B"/>
    <w:rsid w:val="00F12EAB"/>
    <w:rsid w:val="00F14300"/>
    <w:rsid w:val="00F14F57"/>
    <w:rsid w:val="00F154B9"/>
    <w:rsid w:val="00F17791"/>
    <w:rsid w:val="00F1794E"/>
    <w:rsid w:val="00F20519"/>
    <w:rsid w:val="00F20F2D"/>
    <w:rsid w:val="00F210CA"/>
    <w:rsid w:val="00F22D2E"/>
    <w:rsid w:val="00F2312F"/>
    <w:rsid w:val="00F24C51"/>
    <w:rsid w:val="00F27141"/>
    <w:rsid w:val="00F279AE"/>
    <w:rsid w:val="00F27D1C"/>
    <w:rsid w:val="00F30CFF"/>
    <w:rsid w:val="00F317D8"/>
    <w:rsid w:val="00F31C06"/>
    <w:rsid w:val="00F34CCE"/>
    <w:rsid w:val="00F3560E"/>
    <w:rsid w:val="00F35BE5"/>
    <w:rsid w:val="00F372E1"/>
    <w:rsid w:val="00F374D3"/>
    <w:rsid w:val="00F37E4B"/>
    <w:rsid w:val="00F413ED"/>
    <w:rsid w:val="00F41FF6"/>
    <w:rsid w:val="00F424D9"/>
    <w:rsid w:val="00F42B90"/>
    <w:rsid w:val="00F45188"/>
    <w:rsid w:val="00F454F8"/>
    <w:rsid w:val="00F45AFE"/>
    <w:rsid w:val="00F45FC5"/>
    <w:rsid w:val="00F468DF"/>
    <w:rsid w:val="00F46987"/>
    <w:rsid w:val="00F46AB6"/>
    <w:rsid w:val="00F46E6D"/>
    <w:rsid w:val="00F46FF3"/>
    <w:rsid w:val="00F475F9"/>
    <w:rsid w:val="00F47F59"/>
    <w:rsid w:val="00F51223"/>
    <w:rsid w:val="00F51693"/>
    <w:rsid w:val="00F51C16"/>
    <w:rsid w:val="00F522C9"/>
    <w:rsid w:val="00F52354"/>
    <w:rsid w:val="00F52E82"/>
    <w:rsid w:val="00F52F32"/>
    <w:rsid w:val="00F53C12"/>
    <w:rsid w:val="00F574BE"/>
    <w:rsid w:val="00F57857"/>
    <w:rsid w:val="00F63737"/>
    <w:rsid w:val="00F63E12"/>
    <w:rsid w:val="00F64234"/>
    <w:rsid w:val="00F644C0"/>
    <w:rsid w:val="00F64EA7"/>
    <w:rsid w:val="00F64F27"/>
    <w:rsid w:val="00F65A9E"/>
    <w:rsid w:val="00F66AFA"/>
    <w:rsid w:val="00F6722E"/>
    <w:rsid w:val="00F7086F"/>
    <w:rsid w:val="00F72780"/>
    <w:rsid w:val="00F7319C"/>
    <w:rsid w:val="00F74037"/>
    <w:rsid w:val="00F74C5F"/>
    <w:rsid w:val="00F74F91"/>
    <w:rsid w:val="00F752F5"/>
    <w:rsid w:val="00F76595"/>
    <w:rsid w:val="00F76BF9"/>
    <w:rsid w:val="00F776AD"/>
    <w:rsid w:val="00F7788B"/>
    <w:rsid w:val="00F80324"/>
    <w:rsid w:val="00F80AFC"/>
    <w:rsid w:val="00F81006"/>
    <w:rsid w:val="00F8117B"/>
    <w:rsid w:val="00F815E2"/>
    <w:rsid w:val="00F81F18"/>
    <w:rsid w:val="00F8202A"/>
    <w:rsid w:val="00F83F40"/>
    <w:rsid w:val="00F8725A"/>
    <w:rsid w:val="00F906D9"/>
    <w:rsid w:val="00F95296"/>
    <w:rsid w:val="00F96B9B"/>
    <w:rsid w:val="00F97501"/>
    <w:rsid w:val="00FA2BC4"/>
    <w:rsid w:val="00FA2C0E"/>
    <w:rsid w:val="00FA4D9F"/>
    <w:rsid w:val="00FA55D8"/>
    <w:rsid w:val="00FA6F45"/>
    <w:rsid w:val="00FA76DD"/>
    <w:rsid w:val="00FA7C66"/>
    <w:rsid w:val="00FB11A9"/>
    <w:rsid w:val="00FB33BB"/>
    <w:rsid w:val="00FB3AAB"/>
    <w:rsid w:val="00FB6BCF"/>
    <w:rsid w:val="00FC1683"/>
    <w:rsid w:val="00FC22EE"/>
    <w:rsid w:val="00FC27C7"/>
    <w:rsid w:val="00FC3E1B"/>
    <w:rsid w:val="00FC433D"/>
    <w:rsid w:val="00FC5C04"/>
    <w:rsid w:val="00FC64B2"/>
    <w:rsid w:val="00FC6D5E"/>
    <w:rsid w:val="00FC6F84"/>
    <w:rsid w:val="00FC79BF"/>
    <w:rsid w:val="00FC7EEC"/>
    <w:rsid w:val="00FD1A2D"/>
    <w:rsid w:val="00FD1EC1"/>
    <w:rsid w:val="00FD1FB4"/>
    <w:rsid w:val="00FD2D95"/>
    <w:rsid w:val="00FD34CB"/>
    <w:rsid w:val="00FD3C90"/>
    <w:rsid w:val="00FD4155"/>
    <w:rsid w:val="00FD48CD"/>
    <w:rsid w:val="00FD4EA5"/>
    <w:rsid w:val="00FD5DD2"/>
    <w:rsid w:val="00FD6970"/>
    <w:rsid w:val="00FD7462"/>
    <w:rsid w:val="00FD7685"/>
    <w:rsid w:val="00FE1E05"/>
    <w:rsid w:val="00FE3D9B"/>
    <w:rsid w:val="00FE4E2B"/>
    <w:rsid w:val="00FE4EF4"/>
    <w:rsid w:val="00FE557D"/>
    <w:rsid w:val="00FE56BD"/>
    <w:rsid w:val="00FE67EC"/>
    <w:rsid w:val="00FE6A36"/>
    <w:rsid w:val="00FE7F60"/>
    <w:rsid w:val="00FF02C2"/>
    <w:rsid w:val="00FF1AC4"/>
    <w:rsid w:val="00FF318A"/>
    <w:rsid w:val="00FF504A"/>
    <w:rsid w:val="00FF54FB"/>
    <w:rsid w:val="00FF5880"/>
    <w:rsid w:val="00FF5C55"/>
    <w:rsid w:val="00FF644C"/>
    <w:rsid w:val="01022F1A"/>
    <w:rsid w:val="01032A2D"/>
    <w:rsid w:val="01060FCE"/>
    <w:rsid w:val="012810B4"/>
    <w:rsid w:val="012A067A"/>
    <w:rsid w:val="013C11E7"/>
    <w:rsid w:val="01633E9B"/>
    <w:rsid w:val="018A787B"/>
    <w:rsid w:val="01A9554C"/>
    <w:rsid w:val="01B74E3B"/>
    <w:rsid w:val="01C12BFE"/>
    <w:rsid w:val="01C86BC2"/>
    <w:rsid w:val="01DF79C5"/>
    <w:rsid w:val="01E46AB5"/>
    <w:rsid w:val="01FC6879"/>
    <w:rsid w:val="02435B91"/>
    <w:rsid w:val="024C7E5E"/>
    <w:rsid w:val="0256098D"/>
    <w:rsid w:val="02587670"/>
    <w:rsid w:val="028C38AC"/>
    <w:rsid w:val="02B90964"/>
    <w:rsid w:val="02BA0991"/>
    <w:rsid w:val="02ED19EF"/>
    <w:rsid w:val="02EF216B"/>
    <w:rsid w:val="031419C8"/>
    <w:rsid w:val="031F5BB6"/>
    <w:rsid w:val="033122D9"/>
    <w:rsid w:val="03571464"/>
    <w:rsid w:val="0368705F"/>
    <w:rsid w:val="039402CF"/>
    <w:rsid w:val="03A008E5"/>
    <w:rsid w:val="03E86B28"/>
    <w:rsid w:val="04021032"/>
    <w:rsid w:val="04194CE4"/>
    <w:rsid w:val="0449381C"/>
    <w:rsid w:val="047E5F88"/>
    <w:rsid w:val="04882551"/>
    <w:rsid w:val="04A15406"/>
    <w:rsid w:val="04A7208D"/>
    <w:rsid w:val="04A93F39"/>
    <w:rsid w:val="04B32AA4"/>
    <w:rsid w:val="04BB76ED"/>
    <w:rsid w:val="051A7389"/>
    <w:rsid w:val="051C765B"/>
    <w:rsid w:val="054E43D5"/>
    <w:rsid w:val="05523F48"/>
    <w:rsid w:val="0574147B"/>
    <w:rsid w:val="05995D47"/>
    <w:rsid w:val="05B47256"/>
    <w:rsid w:val="061B2F96"/>
    <w:rsid w:val="06AC5BCA"/>
    <w:rsid w:val="06D55E6E"/>
    <w:rsid w:val="06F479CF"/>
    <w:rsid w:val="07043A2A"/>
    <w:rsid w:val="071A00AD"/>
    <w:rsid w:val="0750431A"/>
    <w:rsid w:val="07B02A34"/>
    <w:rsid w:val="07D76375"/>
    <w:rsid w:val="07F753DE"/>
    <w:rsid w:val="080F52CF"/>
    <w:rsid w:val="082C1FCC"/>
    <w:rsid w:val="08336052"/>
    <w:rsid w:val="083D0B68"/>
    <w:rsid w:val="0845385C"/>
    <w:rsid w:val="084E678A"/>
    <w:rsid w:val="08682CA6"/>
    <w:rsid w:val="08734D3B"/>
    <w:rsid w:val="08F55A0C"/>
    <w:rsid w:val="09136E47"/>
    <w:rsid w:val="091958A6"/>
    <w:rsid w:val="09293C1C"/>
    <w:rsid w:val="09733467"/>
    <w:rsid w:val="09C556F2"/>
    <w:rsid w:val="09CB082F"/>
    <w:rsid w:val="09CC303E"/>
    <w:rsid w:val="09CC55EE"/>
    <w:rsid w:val="09FC4E8C"/>
    <w:rsid w:val="0A00599A"/>
    <w:rsid w:val="0A0749D6"/>
    <w:rsid w:val="0A0B3CBF"/>
    <w:rsid w:val="0A424F95"/>
    <w:rsid w:val="0A482F82"/>
    <w:rsid w:val="0A6B12BF"/>
    <w:rsid w:val="0A9D666F"/>
    <w:rsid w:val="0AA6480C"/>
    <w:rsid w:val="0AB80DB3"/>
    <w:rsid w:val="0AF578C4"/>
    <w:rsid w:val="0B2C766D"/>
    <w:rsid w:val="0B4E56E2"/>
    <w:rsid w:val="0B6147F1"/>
    <w:rsid w:val="0B901D30"/>
    <w:rsid w:val="0B9C7FF6"/>
    <w:rsid w:val="0BA36A04"/>
    <w:rsid w:val="0BBF32D0"/>
    <w:rsid w:val="0BE51A12"/>
    <w:rsid w:val="0C112E71"/>
    <w:rsid w:val="0C1971C9"/>
    <w:rsid w:val="0C197F77"/>
    <w:rsid w:val="0C242E65"/>
    <w:rsid w:val="0C66656F"/>
    <w:rsid w:val="0C7A45CA"/>
    <w:rsid w:val="0C9C75E1"/>
    <w:rsid w:val="0CA912FB"/>
    <w:rsid w:val="0CDD5F03"/>
    <w:rsid w:val="0CE60497"/>
    <w:rsid w:val="0CF231B9"/>
    <w:rsid w:val="0D0B5B12"/>
    <w:rsid w:val="0D5451CA"/>
    <w:rsid w:val="0D6B4803"/>
    <w:rsid w:val="0DEA60BE"/>
    <w:rsid w:val="0E294810"/>
    <w:rsid w:val="0E6B438E"/>
    <w:rsid w:val="0E8E3C77"/>
    <w:rsid w:val="0E981627"/>
    <w:rsid w:val="0EB20CD1"/>
    <w:rsid w:val="0EE87D2B"/>
    <w:rsid w:val="0EEF3211"/>
    <w:rsid w:val="0F275B9A"/>
    <w:rsid w:val="0F7F0F9B"/>
    <w:rsid w:val="0FE35422"/>
    <w:rsid w:val="0FF860F6"/>
    <w:rsid w:val="100E0CFB"/>
    <w:rsid w:val="102B751A"/>
    <w:rsid w:val="106858D1"/>
    <w:rsid w:val="109217D4"/>
    <w:rsid w:val="109B1FD1"/>
    <w:rsid w:val="109F7FF4"/>
    <w:rsid w:val="10A51DDA"/>
    <w:rsid w:val="10F62745"/>
    <w:rsid w:val="1110186D"/>
    <w:rsid w:val="114F7F97"/>
    <w:rsid w:val="115740F9"/>
    <w:rsid w:val="116E48C1"/>
    <w:rsid w:val="117278C5"/>
    <w:rsid w:val="117F087D"/>
    <w:rsid w:val="119A29E6"/>
    <w:rsid w:val="11AC399B"/>
    <w:rsid w:val="11B22984"/>
    <w:rsid w:val="11B81154"/>
    <w:rsid w:val="11E802FC"/>
    <w:rsid w:val="11EE2C91"/>
    <w:rsid w:val="120D5D21"/>
    <w:rsid w:val="12354D76"/>
    <w:rsid w:val="125D07AF"/>
    <w:rsid w:val="12AC42C4"/>
    <w:rsid w:val="12C14C41"/>
    <w:rsid w:val="12C32F26"/>
    <w:rsid w:val="12C91258"/>
    <w:rsid w:val="12E110C3"/>
    <w:rsid w:val="13053004"/>
    <w:rsid w:val="130F0A42"/>
    <w:rsid w:val="13321FC3"/>
    <w:rsid w:val="135C5F14"/>
    <w:rsid w:val="13E1581F"/>
    <w:rsid w:val="146E3519"/>
    <w:rsid w:val="149158A9"/>
    <w:rsid w:val="14AD3BD1"/>
    <w:rsid w:val="14DA49C1"/>
    <w:rsid w:val="14DE6A21"/>
    <w:rsid w:val="14F8263E"/>
    <w:rsid w:val="151D3D9B"/>
    <w:rsid w:val="15211C4B"/>
    <w:rsid w:val="155C721A"/>
    <w:rsid w:val="157645D8"/>
    <w:rsid w:val="1594241D"/>
    <w:rsid w:val="15D05D4D"/>
    <w:rsid w:val="15F62273"/>
    <w:rsid w:val="15F854B1"/>
    <w:rsid w:val="167C5FDF"/>
    <w:rsid w:val="169058CB"/>
    <w:rsid w:val="169B21AB"/>
    <w:rsid w:val="16AB5ABA"/>
    <w:rsid w:val="16AD375E"/>
    <w:rsid w:val="16D50F3F"/>
    <w:rsid w:val="16DE0BDF"/>
    <w:rsid w:val="170677B9"/>
    <w:rsid w:val="17176D5A"/>
    <w:rsid w:val="17545B66"/>
    <w:rsid w:val="175F0B83"/>
    <w:rsid w:val="17624FAA"/>
    <w:rsid w:val="17780622"/>
    <w:rsid w:val="17913D0F"/>
    <w:rsid w:val="17B615F2"/>
    <w:rsid w:val="185010A8"/>
    <w:rsid w:val="186533D3"/>
    <w:rsid w:val="1888270D"/>
    <w:rsid w:val="189664AC"/>
    <w:rsid w:val="189E1DAE"/>
    <w:rsid w:val="18A27235"/>
    <w:rsid w:val="18B02695"/>
    <w:rsid w:val="18BE2B86"/>
    <w:rsid w:val="194C1E40"/>
    <w:rsid w:val="195F68FA"/>
    <w:rsid w:val="19EB665F"/>
    <w:rsid w:val="1A442469"/>
    <w:rsid w:val="1A744BDA"/>
    <w:rsid w:val="1A764C8D"/>
    <w:rsid w:val="1A766755"/>
    <w:rsid w:val="1A784AD1"/>
    <w:rsid w:val="1A7E7D2D"/>
    <w:rsid w:val="1A8E38DF"/>
    <w:rsid w:val="1ABE480F"/>
    <w:rsid w:val="1B0E67CD"/>
    <w:rsid w:val="1B23480E"/>
    <w:rsid w:val="1B3423FC"/>
    <w:rsid w:val="1B765023"/>
    <w:rsid w:val="1B891FB6"/>
    <w:rsid w:val="1BB2184F"/>
    <w:rsid w:val="1BE51C24"/>
    <w:rsid w:val="1BF863F1"/>
    <w:rsid w:val="1BFB4181"/>
    <w:rsid w:val="1C1473C6"/>
    <w:rsid w:val="1C195F35"/>
    <w:rsid w:val="1C5B4790"/>
    <w:rsid w:val="1C874A89"/>
    <w:rsid w:val="1CA63E39"/>
    <w:rsid w:val="1CA93E55"/>
    <w:rsid w:val="1CB437CE"/>
    <w:rsid w:val="1CD83537"/>
    <w:rsid w:val="1D5A5455"/>
    <w:rsid w:val="1D7565E9"/>
    <w:rsid w:val="1D853303"/>
    <w:rsid w:val="1D9A3137"/>
    <w:rsid w:val="1DE5718E"/>
    <w:rsid w:val="1DFB2F2F"/>
    <w:rsid w:val="1E1C3725"/>
    <w:rsid w:val="1E255D44"/>
    <w:rsid w:val="1E34215B"/>
    <w:rsid w:val="1E412110"/>
    <w:rsid w:val="1E62397F"/>
    <w:rsid w:val="1E6F1873"/>
    <w:rsid w:val="1E7B39AE"/>
    <w:rsid w:val="1EA26BE1"/>
    <w:rsid w:val="1ECA62B8"/>
    <w:rsid w:val="1EFA70A6"/>
    <w:rsid w:val="1F501F46"/>
    <w:rsid w:val="1F517C6F"/>
    <w:rsid w:val="1F7076AA"/>
    <w:rsid w:val="1FC93ACD"/>
    <w:rsid w:val="1FF323B2"/>
    <w:rsid w:val="1FF66C1C"/>
    <w:rsid w:val="20706970"/>
    <w:rsid w:val="20934216"/>
    <w:rsid w:val="209921A7"/>
    <w:rsid w:val="20E95D13"/>
    <w:rsid w:val="21260D15"/>
    <w:rsid w:val="21521489"/>
    <w:rsid w:val="2156609B"/>
    <w:rsid w:val="21653E52"/>
    <w:rsid w:val="216655B5"/>
    <w:rsid w:val="219C484D"/>
    <w:rsid w:val="21F253F8"/>
    <w:rsid w:val="21F67B73"/>
    <w:rsid w:val="21F726B1"/>
    <w:rsid w:val="21FA2669"/>
    <w:rsid w:val="21FB74DB"/>
    <w:rsid w:val="22007FFE"/>
    <w:rsid w:val="220A5F40"/>
    <w:rsid w:val="221E7327"/>
    <w:rsid w:val="22654504"/>
    <w:rsid w:val="229909F6"/>
    <w:rsid w:val="22D86971"/>
    <w:rsid w:val="22F559BC"/>
    <w:rsid w:val="230C50F3"/>
    <w:rsid w:val="232E2103"/>
    <w:rsid w:val="235C04A8"/>
    <w:rsid w:val="23954BEB"/>
    <w:rsid w:val="2398708B"/>
    <w:rsid w:val="239C7197"/>
    <w:rsid w:val="23C44D8E"/>
    <w:rsid w:val="23E603BF"/>
    <w:rsid w:val="23ED370D"/>
    <w:rsid w:val="24257A2B"/>
    <w:rsid w:val="243B7C3C"/>
    <w:rsid w:val="245711E5"/>
    <w:rsid w:val="245B0CD5"/>
    <w:rsid w:val="245D0E39"/>
    <w:rsid w:val="246D1B59"/>
    <w:rsid w:val="24893C26"/>
    <w:rsid w:val="24B85758"/>
    <w:rsid w:val="250550E5"/>
    <w:rsid w:val="250749B9"/>
    <w:rsid w:val="254362A6"/>
    <w:rsid w:val="255433A6"/>
    <w:rsid w:val="2572426C"/>
    <w:rsid w:val="258129BE"/>
    <w:rsid w:val="258E6E89"/>
    <w:rsid w:val="259928A4"/>
    <w:rsid w:val="25B91FD5"/>
    <w:rsid w:val="25C675CC"/>
    <w:rsid w:val="25CA0F37"/>
    <w:rsid w:val="25D70F30"/>
    <w:rsid w:val="25E26295"/>
    <w:rsid w:val="25EB26EF"/>
    <w:rsid w:val="25FE1577"/>
    <w:rsid w:val="26157CA0"/>
    <w:rsid w:val="26282A0E"/>
    <w:rsid w:val="26434B7C"/>
    <w:rsid w:val="26567DEE"/>
    <w:rsid w:val="2661634B"/>
    <w:rsid w:val="26675339"/>
    <w:rsid w:val="266872D5"/>
    <w:rsid w:val="26987705"/>
    <w:rsid w:val="26C04686"/>
    <w:rsid w:val="26DA4F68"/>
    <w:rsid w:val="26DB60FD"/>
    <w:rsid w:val="26ED7BDF"/>
    <w:rsid w:val="26EF15EF"/>
    <w:rsid w:val="27051AB1"/>
    <w:rsid w:val="27122D34"/>
    <w:rsid w:val="27565784"/>
    <w:rsid w:val="276D7E7E"/>
    <w:rsid w:val="27805123"/>
    <w:rsid w:val="27806CA5"/>
    <w:rsid w:val="279063A2"/>
    <w:rsid w:val="27EF7B00"/>
    <w:rsid w:val="27FF34BF"/>
    <w:rsid w:val="28100F69"/>
    <w:rsid w:val="28150722"/>
    <w:rsid w:val="283B716F"/>
    <w:rsid w:val="28665E9B"/>
    <w:rsid w:val="28B377C5"/>
    <w:rsid w:val="28CD2F54"/>
    <w:rsid w:val="28E33E60"/>
    <w:rsid w:val="290B187D"/>
    <w:rsid w:val="2926783B"/>
    <w:rsid w:val="298C1931"/>
    <w:rsid w:val="29AB1B28"/>
    <w:rsid w:val="29AC6103"/>
    <w:rsid w:val="29CA6F41"/>
    <w:rsid w:val="2A0B02BB"/>
    <w:rsid w:val="2A69240C"/>
    <w:rsid w:val="2A7A47B1"/>
    <w:rsid w:val="2A883C1F"/>
    <w:rsid w:val="2A994305"/>
    <w:rsid w:val="2AA21D18"/>
    <w:rsid w:val="2AC779DB"/>
    <w:rsid w:val="2AD46A09"/>
    <w:rsid w:val="2AFA03A2"/>
    <w:rsid w:val="2B2F3609"/>
    <w:rsid w:val="2B51698E"/>
    <w:rsid w:val="2B6206DA"/>
    <w:rsid w:val="2B711C62"/>
    <w:rsid w:val="2B996587"/>
    <w:rsid w:val="2BBC1F12"/>
    <w:rsid w:val="2BDC005F"/>
    <w:rsid w:val="2C17428C"/>
    <w:rsid w:val="2C236E3F"/>
    <w:rsid w:val="2C624BCB"/>
    <w:rsid w:val="2C7C2E07"/>
    <w:rsid w:val="2C830D0B"/>
    <w:rsid w:val="2C8F43C6"/>
    <w:rsid w:val="2CA70AD9"/>
    <w:rsid w:val="2CBB0C41"/>
    <w:rsid w:val="2CE657FC"/>
    <w:rsid w:val="2CE868A2"/>
    <w:rsid w:val="2D283624"/>
    <w:rsid w:val="2D595FCE"/>
    <w:rsid w:val="2D597D7C"/>
    <w:rsid w:val="2D786D08"/>
    <w:rsid w:val="2D8E0107"/>
    <w:rsid w:val="2DB674E1"/>
    <w:rsid w:val="2DE300CF"/>
    <w:rsid w:val="2E0F48DF"/>
    <w:rsid w:val="2E13412C"/>
    <w:rsid w:val="2E167667"/>
    <w:rsid w:val="2E585394"/>
    <w:rsid w:val="2E720F38"/>
    <w:rsid w:val="2EA835B1"/>
    <w:rsid w:val="2EAE6B15"/>
    <w:rsid w:val="2EE44AA2"/>
    <w:rsid w:val="2EEA7EE6"/>
    <w:rsid w:val="2EFE507F"/>
    <w:rsid w:val="2EFF4953"/>
    <w:rsid w:val="2F25085E"/>
    <w:rsid w:val="2F34093B"/>
    <w:rsid w:val="2F544FB7"/>
    <w:rsid w:val="2F990904"/>
    <w:rsid w:val="2F9A726B"/>
    <w:rsid w:val="2FA15742"/>
    <w:rsid w:val="2FA23C5C"/>
    <w:rsid w:val="2FB60CF9"/>
    <w:rsid w:val="2FBA51F4"/>
    <w:rsid w:val="2FDA1E48"/>
    <w:rsid w:val="2FE140FD"/>
    <w:rsid w:val="2FFB6E45"/>
    <w:rsid w:val="30073ABF"/>
    <w:rsid w:val="30420F9B"/>
    <w:rsid w:val="304806E3"/>
    <w:rsid w:val="304A59F9"/>
    <w:rsid w:val="307467D9"/>
    <w:rsid w:val="3075353C"/>
    <w:rsid w:val="30AB2368"/>
    <w:rsid w:val="30DC5746"/>
    <w:rsid w:val="30E91417"/>
    <w:rsid w:val="30F9527C"/>
    <w:rsid w:val="30FC2E75"/>
    <w:rsid w:val="31280191"/>
    <w:rsid w:val="31475E5B"/>
    <w:rsid w:val="31995B99"/>
    <w:rsid w:val="31CE517A"/>
    <w:rsid w:val="31DF3D83"/>
    <w:rsid w:val="31F6028F"/>
    <w:rsid w:val="32075108"/>
    <w:rsid w:val="321B246E"/>
    <w:rsid w:val="321C6B1B"/>
    <w:rsid w:val="3239017C"/>
    <w:rsid w:val="323E39E4"/>
    <w:rsid w:val="324F174E"/>
    <w:rsid w:val="328524F6"/>
    <w:rsid w:val="329D59F7"/>
    <w:rsid w:val="32DC564E"/>
    <w:rsid w:val="32F167C7"/>
    <w:rsid w:val="32FB0E51"/>
    <w:rsid w:val="3321382F"/>
    <w:rsid w:val="332A0A50"/>
    <w:rsid w:val="332C55E2"/>
    <w:rsid w:val="33512ED6"/>
    <w:rsid w:val="335B7731"/>
    <w:rsid w:val="33641229"/>
    <w:rsid w:val="33B75537"/>
    <w:rsid w:val="3409157F"/>
    <w:rsid w:val="342015F4"/>
    <w:rsid w:val="34330A51"/>
    <w:rsid w:val="345A5DB1"/>
    <w:rsid w:val="34930017"/>
    <w:rsid w:val="34E65414"/>
    <w:rsid w:val="350327A1"/>
    <w:rsid w:val="353177AF"/>
    <w:rsid w:val="35573081"/>
    <w:rsid w:val="355E7F17"/>
    <w:rsid w:val="35C53E4A"/>
    <w:rsid w:val="35F26FC0"/>
    <w:rsid w:val="36166AA3"/>
    <w:rsid w:val="365559A7"/>
    <w:rsid w:val="36624145"/>
    <w:rsid w:val="36735C80"/>
    <w:rsid w:val="368711ED"/>
    <w:rsid w:val="36E578D5"/>
    <w:rsid w:val="36FC3260"/>
    <w:rsid w:val="370074BA"/>
    <w:rsid w:val="37243306"/>
    <w:rsid w:val="37595FD5"/>
    <w:rsid w:val="376E32CE"/>
    <w:rsid w:val="37BA31CC"/>
    <w:rsid w:val="37C64741"/>
    <w:rsid w:val="37FE0F6C"/>
    <w:rsid w:val="38132FD6"/>
    <w:rsid w:val="38230117"/>
    <w:rsid w:val="386079B4"/>
    <w:rsid w:val="38817401"/>
    <w:rsid w:val="388F789A"/>
    <w:rsid w:val="38B1308D"/>
    <w:rsid w:val="38D91DC5"/>
    <w:rsid w:val="39243851"/>
    <w:rsid w:val="394A4DFF"/>
    <w:rsid w:val="396C7089"/>
    <w:rsid w:val="39A643FF"/>
    <w:rsid w:val="39DA3EB3"/>
    <w:rsid w:val="39F92272"/>
    <w:rsid w:val="3A1B7C74"/>
    <w:rsid w:val="3A31512C"/>
    <w:rsid w:val="3A704FD8"/>
    <w:rsid w:val="3A7D77A0"/>
    <w:rsid w:val="3A9471DC"/>
    <w:rsid w:val="3B491430"/>
    <w:rsid w:val="3B7548A6"/>
    <w:rsid w:val="3B775188"/>
    <w:rsid w:val="3B7F24D9"/>
    <w:rsid w:val="3B890AC6"/>
    <w:rsid w:val="3B89694A"/>
    <w:rsid w:val="3B9065C8"/>
    <w:rsid w:val="3BB014AF"/>
    <w:rsid w:val="3BB371F1"/>
    <w:rsid w:val="3BBD0E9A"/>
    <w:rsid w:val="3C0B0DDB"/>
    <w:rsid w:val="3C3C71E7"/>
    <w:rsid w:val="3C4916DE"/>
    <w:rsid w:val="3C4C0CDA"/>
    <w:rsid w:val="3C5C5193"/>
    <w:rsid w:val="3C5F0F20"/>
    <w:rsid w:val="3C8F53FD"/>
    <w:rsid w:val="3CBA010B"/>
    <w:rsid w:val="3CF75ABE"/>
    <w:rsid w:val="3D241B88"/>
    <w:rsid w:val="3D6959BF"/>
    <w:rsid w:val="3D820C29"/>
    <w:rsid w:val="3D976D00"/>
    <w:rsid w:val="3DA23079"/>
    <w:rsid w:val="3DA470AF"/>
    <w:rsid w:val="3E042058"/>
    <w:rsid w:val="3E316EB2"/>
    <w:rsid w:val="3E4D3A8C"/>
    <w:rsid w:val="3E612FAF"/>
    <w:rsid w:val="3E6B5B61"/>
    <w:rsid w:val="3E6C5CFF"/>
    <w:rsid w:val="3E790D67"/>
    <w:rsid w:val="3E807452"/>
    <w:rsid w:val="3E855C22"/>
    <w:rsid w:val="3EA51073"/>
    <w:rsid w:val="3F0D09C6"/>
    <w:rsid w:val="3F0D7C6C"/>
    <w:rsid w:val="3F1B7B42"/>
    <w:rsid w:val="3F1D32FF"/>
    <w:rsid w:val="3F4C2EEE"/>
    <w:rsid w:val="3F7647BE"/>
    <w:rsid w:val="3F9F4338"/>
    <w:rsid w:val="3FB04B0B"/>
    <w:rsid w:val="3FB62EB8"/>
    <w:rsid w:val="3FC06D0E"/>
    <w:rsid w:val="3FE06EF1"/>
    <w:rsid w:val="3FF74016"/>
    <w:rsid w:val="40115BB3"/>
    <w:rsid w:val="404550EB"/>
    <w:rsid w:val="405149AF"/>
    <w:rsid w:val="40D211F8"/>
    <w:rsid w:val="40E650B7"/>
    <w:rsid w:val="41083B3B"/>
    <w:rsid w:val="412755BD"/>
    <w:rsid w:val="413B5CBF"/>
    <w:rsid w:val="41582240"/>
    <w:rsid w:val="417F6051"/>
    <w:rsid w:val="41971D93"/>
    <w:rsid w:val="41EE53C5"/>
    <w:rsid w:val="42133F79"/>
    <w:rsid w:val="422A74DF"/>
    <w:rsid w:val="428B0580"/>
    <w:rsid w:val="42A75D3D"/>
    <w:rsid w:val="42FC61E5"/>
    <w:rsid w:val="43016A94"/>
    <w:rsid w:val="4319011B"/>
    <w:rsid w:val="43436EC4"/>
    <w:rsid w:val="43453E05"/>
    <w:rsid w:val="436074DD"/>
    <w:rsid w:val="43716850"/>
    <w:rsid w:val="43863E28"/>
    <w:rsid w:val="439F15DE"/>
    <w:rsid w:val="43D32885"/>
    <w:rsid w:val="43E73E73"/>
    <w:rsid w:val="43E90031"/>
    <w:rsid w:val="43E97C54"/>
    <w:rsid w:val="44110F59"/>
    <w:rsid w:val="44317436"/>
    <w:rsid w:val="445D5837"/>
    <w:rsid w:val="446C4D53"/>
    <w:rsid w:val="44841371"/>
    <w:rsid w:val="44C91833"/>
    <w:rsid w:val="44E93C84"/>
    <w:rsid w:val="450C291E"/>
    <w:rsid w:val="452F2FE1"/>
    <w:rsid w:val="455B5252"/>
    <w:rsid w:val="456520C2"/>
    <w:rsid w:val="456D6757"/>
    <w:rsid w:val="459A6E77"/>
    <w:rsid w:val="45A25069"/>
    <w:rsid w:val="45AF21FA"/>
    <w:rsid w:val="45DE0843"/>
    <w:rsid w:val="45F60406"/>
    <w:rsid w:val="4617331B"/>
    <w:rsid w:val="461E08AB"/>
    <w:rsid w:val="46893028"/>
    <w:rsid w:val="46B10C1A"/>
    <w:rsid w:val="46C118EF"/>
    <w:rsid w:val="46F65C27"/>
    <w:rsid w:val="47013160"/>
    <w:rsid w:val="471A69C9"/>
    <w:rsid w:val="473F5933"/>
    <w:rsid w:val="476D6025"/>
    <w:rsid w:val="47947ED7"/>
    <w:rsid w:val="47AF2F63"/>
    <w:rsid w:val="482672CA"/>
    <w:rsid w:val="4857642C"/>
    <w:rsid w:val="48623B31"/>
    <w:rsid w:val="486E2F6A"/>
    <w:rsid w:val="487330B4"/>
    <w:rsid w:val="487F70AB"/>
    <w:rsid w:val="48971F64"/>
    <w:rsid w:val="48B1532F"/>
    <w:rsid w:val="48B33F01"/>
    <w:rsid w:val="48E41AB5"/>
    <w:rsid w:val="49445EB1"/>
    <w:rsid w:val="494859B2"/>
    <w:rsid w:val="4985057D"/>
    <w:rsid w:val="49A07A13"/>
    <w:rsid w:val="49B54F13"/>
    <w:rsid w:val="49B62765"/>
    <w:rsid w:val="49B750BB"/>
    <w:rsid w:val="49E83C32"/>
    <w:rsid w:val="4A27563E"/>
    <w:rsid w:val="4A320C1A"/>
    <w:rsid w:val="4A556A39"/>
    <w:rsid w:val="4A6A51F1"/>
    <w:rsid w:val="4A9471CC"/>
    <w:rsid w:val="4AA52C8C"/>
    <w:rsid w:val="4ABB6589"/>
    <w:rsid w:val="4AD4683C"/>
    <w:rsid w:val="4B1E2290"/>
    <w:rsid w:val="4B536284"/>
    <w:rsid w:val="4B6F6C84"/>
    <w:rsid w:val="4B7317D2"/>
    <w:rsid w:val="4B747101"/>
    <w:rsid w:val="4B7544E9"/>
    <w:rsid w:val="4B933874"/>
    <w:rsid w:val="4BA94C0A"/>
    <w:rsid w:val="4BB73A97"/>
    <w:rsid w:val="4BBA379D"/>
    <w:rsid w:val="4C072907"/>
    <w:rsid w:val="4C2613CF"/>
    <w:rsid w:val="4C5D160E"/>
    <w:rsid w:val="4CC254E6"/>
    <w:rsid w:val="4D27359B"/>
    <w:rsid w:val="4D4C2785"/>
    <w:rsid w:val="4D607C9F"/>
    <w:rsid w:val="4D6E2082"/>
    <w:rsid w:val="4D6F5C57"/>
    <w:rsid w:val="4D7F030F"/>
    <w:rsid w:val="4DA20743"/>
    <w:rsid w:val="4DF505D8"/>
    <w:rsid w:val="4DFA480C"/>
    <w:rsid w:val="4E160B5A"/>
    <w:rsid w:val="4E1C0E70"/>
    <w:rsid w:val="4E3A29BB"/>
    <w:rsid w:val="4E436F93"/>
    <w:rsid w:val="4E534A5B"/>
    <w:rsid w:val="4E5A52AA"/>
    <w:rsid w:val="4E5E3C43"/>
    <w:rsid w:val="4E930FA3"/>
    <w:rsid w:val="4E9C3B15"/>
    <w:rsid w:val="4EBF7343"/>
    <w:rsid w:val="4EC15E66"/>
    <w:rsid w:val="4ED64EB1"/>
    <w:rsid w:val="4EDB3AAB"/>
    <w:rsid w:val="4EF51972"/>
    <w:rsid w:val="4EF76AD4"/>
    <w:rsid w:val="4F23345D"/>
    <w:rsid w:val="4F53428E"/>
    <w:rsid w:val="4F7950EB"/>
    <w:rsid w:val="4FBC158B"/>
    <w:rsid w:val="4FCF7A22"/>
    <w:rsid w:val="4FDF4A36"/>
    <w:rsid w:val="4FEF4510"/>
    <w:rsid w:val="506643DA"/>
    <w:rsid w:val="50677384"/>
    <w:rsid w:val="50894C1B"/>
    <w:rsid w:val="50B84A85"/>
    <w:rsid w:val="50E7376D"/>
    <w:rsid w:val="510949F1"/>
    <w:rsid w:val="51330FBE"/>
    <w:rsid w:val="514C35D0"/>
    <w:rsid w:val="514E72A7"/>
    <w:rsid w:val="51660358"/>
    <w:rsid w:val="51741B9B"/>
    <w:rsid w:val="51823628"/>
    <w:rsid w:val="51950C1D"/>
    <w:rsid w:val="51B65558"/>
    <w:rsid w:val="51D70113"/>
    <w:rsid w:val="51DF61F2"/>
    <w:rsid w:val="51EC65FE"/>
    <w:rsid w:val="521F1D12"/>
    <w:rsid w:val="523C2394"/>
    <w:rsid w:val="5266500A"/>
    <w:rsid w:val="527D08FB"/>
    <w:rsid w:val="527D496D"/>
    <w:rsid w:val="52A37D0F"/>
    <w:rsid w:val="52A410B3"/>
    <w:rsid w:val="52AC194B"/>
    <w:rsid w:val="53053EE3"/>
    <w:rsid w:val="5318595A"/>
    <w:rsid w:val="532A5B93"/>
    <w:rsid w:val="534478A8"/>
    <w:rsid w:val="536B70CD"/>
    <w:rsid w:val="538A50B1"/>
    <w:rsid w:val="53C443B7"/>
    <w:rsid w:val="543640C4"/>
    <w:rsid w:val="546359FE"/>
    <w:rsid w:val="54B85328"/>
    <w:rsid w:val="54DC63C6"/>
    <w:rsid w:val="55406710"/>
    <w:rsid w:val="5543596A"/>
    <w:rsid w:val="55584C9B"/>
    <w:rsid w:val="556A671B"/>
    <w:rsid w:val="55955328"/>
    <w:rsid w:val="55E73927"/>
    <w:rsid w:val="55FB02E9"/>
    <w:rsid w:val="56085E8D"/>
    <w:rsid w:val="56114DE8"/>
    <w:rsid w:val="567F61F6"/>
    <w:rsid w:val="5695328E"/>
    <w:rsid w:val="56B948C3"/>
    <w:rsid w:val="56CE4A87"/>
    <w:rsid w:val="56E46EA2"/>
    <w:rsid w:val="56E654A1"/>
    <w:rsid w:val="57160908"/>
    <w:rsid w:val="571758A2"/>
    <w:rsid w:val="574103A7"/>
    <w:rsid w:val="57544F8D"/>
    <w:rsid w:val="57874D86"/>
    <w:rsid w:val="58232D44"/>
    <w:rsid w:val="58425A16"/>
    <w:rsid w:val="5857669A"/>
    <w:rsid w:val="5886178A"/>
    <w:rsid w:val="58A23082"/>
    <w:rsid w:val="58AA2D6A"/>
    <w:rsid w:val="58B346F2"/>
    <w:rsid w:val="58D8057F"/>
    <w:rsid w:val="58F57533"/>
    <w:rsid w:val="58FA2347"/>
    <w:rsid w:val="59684C3C"/>
    <w:rsid w:val="59715A31"/>
    <w:rsid w:val="598A6D5E"/>
    <w:rsid w:val="59AA3524"/>
    <w:rsid w:val="59B90A41"/>
    <w:rsid w:val="59BC7E98"/>
    <w:rsid w:val="59D81C00"/>
    <w:rsid w:val="59FB1CDC"/>
    <w:rsid w:val="5A1629CD"/>
    <w:rsid w:val="5A696F79"/>
    <w:rsid w:val="5A6A06C9"/>
    <w:rsid w:val="5A8F0385"/>
    <w:rsid w:val="5A943D31"/>
    <w:rsid w:val="5A9842A2"/>
    <w:rsid w:val="5AB218B5"/>
    <w:rsid w:val="5ABD1BBE"/>
    <w:rsid w:val="5B02007D"/>
    <w:rsid w:val="5B7D3C8A"/>
    <w:rsid w:val="5BD952D6"/>
    <w:rsid w:val="5C67165B"/>
    <w:rsid w:val="5C8A1451"/>
    <w:rsid w:val="5CB670E4"/>
    <w:rsid w:val="5CC33CB8"/>
    <w:rsid w:val="5CD13457"/>
    <w:rsid w:val="5D107D9C"/>
    <w:rsid w:val="5D2A673A"/>
    <w:rsid w:val="5D2B0ED0"/>
    <w:rsid w:val="5D55323E"/>
    <w:rsid w:val="5D605DDA"/>
    <w:rsid w:val="5DA327BF"/>
    <w:rsid w:val="5DC6470A"/>
    <w:rsid w:val="5DE16789"/>
    <w:rsid w:val="5E120D29"/>
    <w:rsid w:val="5E244D3F"/>
    <w:rsid w:val="5E3A3F98"/>
    <w:rsid w:val="5E475F20"/>
    <w:rsid w:val="5E487060"/>
    <w:rsid w:val="5E7D16C0"/>
    <w:rsid w:val="5E925214"/>
    <w:rsid w:val="5E9F11E3"/>
    <w:rsid w:val="5EC94520"/>
    <w:rsid w:val="5ED90675"/>
    <w:rsid w:val="5EE172F5"/>
    <w:rsid w:val="5EF977BF"/>
    <w:rsid w:val="5F1B40AA"/>
    <w:rsid w:val="5F6D42D3"/>
    <w:rsid w:val="5F7206A6"/>
    <w:rsid w:val="5F726FC0"/>
    <w:rsid w:val="5FA6034F"/>
    <w:rsid w:val="5FC1264B"/>
    <w:rsid w:val="5FCA453C"/>
    <w:rsid w:val="5FE227BF"/>
    <w:rsid w:val="5FF7504F"/>
    <w:rsid w:val="5FFA4CD7"/>
    <w:rsid w:val="604214BB"/>
    <w:rsid w:val="60681AA9"/>
    <w:rsid w:val="60727D96"/>
    <w:rsid w:val="60850EA0"/>
    <w:rsid w:val="60914033"/>
    <w:rsid w:val="60B8658C"/>
    <w:rsid w:val="60D743CE"/>
    <w:rsid w:val="60E15B0B"/>
    <w:rsid w:val="60E330DB"/>
    <w:rsid w:val="60F332A4"/>
    <w:rsid w:val="6114709C"/>
    <w:rsid w:val="611A43B1"/>
    <w:rsid w:val="61320BEB"/>
    <w:rsid w:val="613756AE"/>
    <w:rsid w:val="613E0854"/>
    <w:rsid w:val="61AC7D09"/>
    <w:rsid w:val="61E30D02"/>
    <w:rsid w:val="61EA40EF"/>
    <w:rsid w:val="62163D51"/>
    <w:rsid w:val="62572CF8"/>
    <w:rsid w:val="62615AFC"/>
    <w:rsid w:val="626219CC"/>
    <w:rsid w:val="626C47A6"/>
    <w:rsid w:val="62782477"/>
    <w:rsid w:val="627A48F5"/>
    <w:rsid w:val="627C5F72"/>
    <w:rsid w:val="62AD72F6"/>
    <w:rsid w:val="62BB0E1A"/>
    <w:rsid w:val="62F46372"/>
    <w:rsid w:val="632E7C88"/>
    <w:rsid w:val="633775DA"/>
    <w:rsid w:val="634B15C2"/>
    <w:rsid w:val="635E721F"/>
    <w:rsid w:val="636E387A"/>
    <w:rsid w:val="637B1FD0"/>
    <w:rsid w:val="63876372"/>
    <w:rsid w:val="638E6CCB"/>
    <w:rsid w:val="63A0122E"/>
    <w:rsid w:val="63B03563"/>
    <w:rsid w:val="63BC555B"/>
    <w:rsid w:val="63BD3EBA"/>
    <w:rsid w:val="640B5BF0"/>
    <w:rsid w:val="643B7C00"/>
    <w:rsid w:val="64686AD7"/>
    <w:rsid w:val="64901652"/>
    <w:rsid w:val="64F943AD"/>
    <w:rsid w:val="65041398"/>
    <w:rsid w:val="651A1C06"/>
    <w:rsid w:val="65390AAF"/>
    <w:rsid w:val="654D1C7D"/>
    <w:rsid w:val="65535CBC"/>
    <w:rsid w:val="655B02A3"/>
    <w:rsid w:val="656F44FB"/>
    <w:rsid w:val="65D87997"/>
    <w:rsid w:val="660214A8"/>
    <w:rsid w:val="663742B3"/>
    <w:rsid w:val="663A5F3D"/>
    <w:rsid w:val="663E5F01"/>
    <w:rsid w:val="66430AE1"/>
    <w:rsid w:val="666A732A"/>
    <w:rsid w:val="66976C44"/>
    <w:rsid w:val="66BB10BA"/>
    <w:rsid w:val="66BE68C6"/>
    <w:rsid w:val="6705489B"/>
    <w:rsid w:val="679D40C2"/>
    <w:rsid w:val="67A71109"/>
    <w:rsid w:val="67CF5646"/>
    <w:rsid w:val="67D64663"/>
    <w:rsid w:val="67F0048D"/>
    <w:rsid w:val="67F4293F"/>
    <w:rsid w:val="680B72D0"/>
    <w:rsid w:val="681D7FAB"/>
    <w:rsid w:val="682A798A"/>
    <w:rsid w:val="68430937"/>
    <w:rsid w:val="68A467C8"/>
    <w:rsid w:val="68AE077C"/>
    <w:rsid w:val="68B4186F"/>
    <w:rsid w:val="68BC67E4"/>
    <w:rsid w:val="68D73C6F"/>
    <w:rsid w:val="68DE1BE7"/>
    <w:rsid w:val="691F3186"/>
    <w:rsid w:val="693358F6"/>
    <w:rsid w:val="695B38A9"/>
    <w:rsid w:val="69603466"/>
    <w:rsid w:val="6967621D"/>
    <w:rsid w:val="698D79E2"/>
    <w:rsid w:val="699E5F52"/>
    <w:rsid w:val="69A1521B"/>
    <w:rsid w:val="69E46380"/>
    <w:rsid w:val="69F17170"/>
    <w:rsid w:val="6A3D3953"/>
    <w:rsid w:val="6A5B17AD"/>
    <w:rsid w:val="6A824822"/>
    <w:rsid w:val="6A894B0A"/>
    <w:rsid w:val="6AAC1AEC"/>
    <w:rsid w:val="6AF523D3"/>
    <w:rsid w:val="6AFF6ACE"/>
    <w:rsid w:val="6B026DB1"/>
    <w:rsid w:val="6B090BA8"/>
    <w:rsid w:val="6B7A3A92"/>
    <w:rsid w:val="6B8F61C1"/>
    <w:rsid w:val="6B970455"/>
    <w:rsid w:val="6BC009EB"/>
    <w:rsid w:val="6BDC1EAF"/>
    <w:rsid w:val="6BF95CAB"/>
    <w:rsid w:val="6C2319AA"/>
    <w:rsid w:val="6C8131F6"/>
    <w:rsid w:val="6C974F09"/>
    <w:rsid w:val="6CAD5473"/>
    <w:rsid w:val="6CEC0BF2"/>
    <w:rsid w:val="6CF2468B"/>
    <w:rsid w:val="6D2259A2"/>
    <w:rsid w:val="6D4C5D1C"/>
    <w:rsid w:val="6D547772"/>
    <w:rsid w:val="6D5C607D"/>
    <w:rsid w:val="6D6D5175"/>
    <w:rsid w:val="6D8D463F"/>
    <w:rsid w:val="6D9A606B"/>
    <w:rsid w:val="6DD066B6"/>
    <w:rsid w:val="6DED13D3"/>
    <w:rsid w:val="6E153270"/>
    <w:rsid w:val="6E2A7884"/>
    <w:rsid w:val="6E3653D3"/>
    <w:rsid w:val="6E7A4B42"/>
    <w:rsid w:val="6E8827BD"/>
    <w:rsid w:val="6E8C1058"/>
    <w:rsid w:val="6EAB7671"/>
    <w:rsid w:val="6EF0607C"/>
    <w:rsid w:val="6F156EF1"/>
    <w:rsid w:val="6F614293"/>
    <w:rsid w:val="6F6E2E43"/>
    <w:rsid w:val="6FAA7DC7"/>
    <w:rsid w:val="6FB66B25"/>
    <w:rsid w:val="6FE446AE"/>
    <w:rsid w:val="6FE77305"/>
    <w:rsid w:val="6FF817DC"/>
    <w:rsid w:val="70087337"/>
    <w:rsid w:val="701324D7"/>
    <w:rsid w:val="7036409E"/>
    <w:rsid w:val="708807CB"/>
    <w:rsid w:val="709D37E7"/>
    <w:rsid w:val="70A712AA"/>
    <w:rsid w:val="70D036E5"/>
    <w:rsid w:val="70DB1960"/>
    <w:rsid w:val="711452F5"/>
    <w:rsid w:val="712E7555"/>
    <w:rsid w:val="7136363E"/>
    <w:rsid w:val="71654B20"/>
    <w:rsid w:val="717E737E"/>
    <w:rsid w:val="71900E5F"/>
    <w:rsid w:val="71931803"/>
    <w:rsid w:val="71D90A58"/>
    <w:rsid w:val="71DD4297"/>
    <w:rsid w:val="71E51A64"/>
    <w:rsid w:val="722F100B"/>
    <w:rsid w:val="724F4C68"/>
    <w:rsid w:val="72804CD0"/>
    <w:rsid w:val="728C0043"/>
    <w:rsid w:val="72A05761"/>
    <w:rsid w:val="72A6776E"/>
    <w:rsid w:val="72BB6C77"/>
    <w:rsid w:val="72C0328A"/>
    <w:rsid w:val="72D11FC9"/>
    <w:rsid w:val="72E42010"/>
    <w:rsid w:val="732455A8"/>
    <w:rsid w:val="73A11C37"/>
    <w:rsid w:val="73AF0292"/>
    <w:rsid w:val="73E225F3"/>
    <w:rsid w:val="73EB6BB4"/>
    <w:rsid w:val="7434641A"/>
    <w:rsid w:val="744D3038"/>
    <w:rsid w:val="745A5E80"/>
    <w:rsid w:val="74AC7186"/>
    <w:rsid w:val="74B80DF9"/>
    <w:rsid w:val="74CA5A09"/>
    <w:rsid w:val="74DA4AE9"/>
    <w:rsid w:val="74EA64FC"/>
    <w:rsid w:val="75091655"/>
    <w:rsid w:val="751267BF"/>
    <w:rsid w:val="751D362C"/>
    <w:rsid w:val="75343457"/>
    <w:rsid w:val="75614FED"/>
    <w:rsid w:val="75A736C0"/>
    <w:rsid w:val="75C67851"/>
    <w:rsid w:val="75E579CC"/>
    <w:rsid w:val="76317141"/>
    <w:rsid w:val="76350845"/>
    <w:rsid w:val="76571F4C"/>
    <w:rsid w:val="766905FD"/>
    <w:rsid w:val="767759EB"/>
    <w:rsid w:val="7695128E"/>
    <w:rsid w:val="76DF172A"/>
    <w:rsid w:val="76F44F09"/>
    <w:rsid w:val="77033877"/>
    <w:rsid w:val="770737D2"/>
    <w:rsid w:val="773668FF"/>
    <w:rsid w:val="778953BF"/>
    <w:rsid w:val="77B5517C"/>
    <w:rsid w:val="7814147B"/>
    <w:rsid w:val="78192FA8"/>
    <w:rsid w:val="782C546A"/>
    <w:rsid w:val="78307C29"/>
    <w:rsid w:val="78632729"/>
    <w:rsid w:val="78634E3D"/>
    <w:rsid w:val="787E3588"/>
    <w:rsid w:val="78B260EE"/>
    <w:rsid w:val="78C11379"/>
    <w:rsid w:val="79020895"/>
    <w:rsid w:val="79154EF3"/>
    <w:rsid w:val="795F7A95"/>
    <w:rsid w:val="79A038E7"/>
    <w:rsid w:val="79A05718"/>
    <w:rsid w:val="79B772FD"/>
    <w:rsid w:val="7A013069"/>
    <w:rsid w:val="7A0F6F5A"/>
    <w:rsid w:val="7A6F36CC"/>
    <w:rsid w:val="7A773673"/>
    <w:rsid w:val="7A9C63A5"/>
    <w:rsid w:val="7AA238FF"/>
    <w:rsid w:val="7ABF362D"/>
    <w:rsid w:val="7AC34054"/>
    <w:rsid w:val="7AED10D1"/>
    <w:rsid w:val="7B0E2830"/>
    <w:rsid w:val="7B38603E"/>
    <w:rsid w:val="7B3A3722"/>
    <w:rsid w:val="7B476491"/>
    <w:rsid w:val="7B764DBB"/>
    <w:rsid w:val="7B922396"/>
    <w:rsid w:val="7BBD0633"/>
    <w:rsid w:val="7BDE09E7"/>
    <w:rsid w:val="7BF83889"/>
    <w:rsid w:val="7C0B7241"/>
    <w:rsid w:val="7C2B3C5E"/>
    <w:rsid w:val="7CBE50AF"/>
    <w:rsid w:val="7CC0546B"/>
    <w:rsid w:val="7CC61BD9"/>
    <w:rsid w:val="7D2E4B27"/>
    <w:rsid w:val="7D742DD1"/>
    <w:rsid w:val="7D8F646F"/>
    <w:rsid w:val="7D943A85"/>
    <w:rsid w:val="7DDC7B28"/>
    <w:rsid w:val="7DE42994"/>
    <w:rsid w:val="7DF27B5D"/>
    <w:rsid w:val="7E09286B"/>
    <w:rsid w:val="7E235C52"/>
    <w:rsid w:val="7E766656"/>
    <w:rsid w:val="7ED10C1A"/>
    <w:rsid w:val="7EDD5687"/>
    <w:rsid w:val="7F0C06CC"/>
    <w:rsid w:val="7F192B90"/>
    <w:rsid w:val="7F2E1544"/>
    <w:rsid w:val="7F604567"/>
    <w:rsid w:val="7F92086A"/>
    <w:rsid w:val="7F9D05FA"/>
    <w:rsid w:val="7FAB7745"/>
    <w:rsid w:val="7FD60385"/>
    <w:rsid w:val="7FE56DB0"/>
    <w:rsid w:val="9F75A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link w:val="54"/>
    <w:qFormat/>
    <w:uiPriority w:val="0"/>
    <w:pPr>
      <w:keepNext/>
      <w:keepLines/>
      <w:widowControl/>
      <w:numPr>
        <w:ilvl w:val="0"/>
        <w:numId w:val="1"/>
      </w:numPr>
      <w:ind w:firstLine="0" w:firstLineChars="0"/>
      <w:jc w:val="left"/>
      <w:outlineLvl w:val="0"/>
    </w:pPr>
    <w:rPr>
      <w:rFonts w:ascii="黑体" w:hAnsi="黑体" w:eastAsia="黑体"/>
      <w:b/>
      <w:bCs/>
      <w:kern w:val="44"/>
      <w:sz w:val="28"/>
      <w:szCs w:val="28"/>
      <w:lang w:val="zh-CN"/>
    </w:rPr>
  </w:style>
  <w:style w:type="paragraph" w:styleId="3">
    <w:name w:val="heading 2"/>
    <w:basedOn w:val="1"/>
    <w:next w:val="1"/>
    <w:link w:val="55"/>
    <w:qFormat/>
    <w:uiPriority w:val="0"/>
    <w:pPr>
      <w:keepNext/>
      <w:keepLines/>
      <w:numPr>
        <w:ilvl w:val="1"/>
        <w:numId w:val="1"/>
      </w:numPr>
      <w:ind w:firstLine="0" w:firstLineChars="0"/>
      <w:jc w:val="left"/>
      <w:outlineLvl w:val="1"/>
    </w:pPr>
    <w:rPr>
      <w:rFonts w:ascii="黑体" w:hAnsi="黑体" w:eastAsia="黑体"/>
      <w:b/>
      <w:bCs/>
      <w:szCs w:val="24"/>
      <w:lang w:val="zh-CN"/>
    </w:rPr>
  </w:style>
  <w:style w:type="paragraph" w:styleId="4">
    <w:name w:val="heading 3"/>
    <w:basedOn w:val="1"/>
    <w:next w:val="1"/>
    <w:link w:val="56"/>
    <w:qFormat/>
    <w:uiPriority w:val="0"/>
    <w:pPr>
      <w:keepNext/>
      <w:keepLines/>
      <w:numPr>
        <w:ilvl w:val="2"/>
        <w:numId w:val="1"/>
      </w:numPr>
      <w:ind w:firstLine="0" w:firstLineChars="0"/>
      <w:jc w:val="left"/>
      <w:outlineLvl w:val="2"/>
    </w:pPr>
    <w:rPr>
      <w:rFonts w:ascii="黑体" w:hAnsi="黑体" w:eastAsia="黑体"/>
      <w:b/>
      <w:bCs/>
      <w:szCs w:val="24"/>
      <w:lang w:val="zh-CN"/>
    </w:rPr>
  </w:style>
  <w:style w:type="paragraph" w:styleId="5">
    <w:name w:val="heading 4"/>
    <w:basedOn w:val="1"/>
    <w:next w:val="1"/>
    <w:link w:val="57"/>
    <w:qFormat/>
    <w:uiPriority w:val="99"/>
    <w:pPr>
      <w:keepNext/>
      <w:keepLines/>
      <w:numPr>
        <w:ilvl w:val="3"/>
        <w:numId w:val="1"/>
      </w:numPr>
      <w:ind w:firstLine="0" w:firstLineChars="0"/>
      <w:jc w:val="left"/>
      <w:outlineLvl w:val="3"/>
    </w:pPr>
    <w:rPr>
      <w:rFonts w:ascii="黑体" w:hAnsi="黑体" w:eastAsia="黑体"/>
      <w:szCs w:val="24"/>
      <w:lang w:val="zh-CN"/>
    </w:rPr>
  </w:style>
  <w:style w:type="paragraph" w:styleId="6">
    <w:name w:val="heading 5"/>
    <w:basedOn w:val="1"/>
    <w:next w:val="1"/>
    <w:link w:val="58"/>
    <w:qFormat/>
    <w:uiPriority w:val="0"/>
    <w:pPr>
      <w:keepNext/>
      <w:keepLines/>
      <w:numPr>
        <w:ilvl w:val="4"/>
        <w:numId w:val="1"/>
      </w:numPr>
      <w:ind w:firstLine="0" w:firstLineChars="0"/>
      <w:jc w:val="left"/>
      <w:outlineLvl w:val="4"/>
    </w:pPr>
    <w:rPr>
      <w:rFonts w:ascii="黑体" w:hAnsi="黑体" w:eastAsia="黑体"/>
      <w:szCs w:val="24"/>
      <w:lang w:val="zh-CN"/>
    </w:rPr>
  </w:style>
  <w:style w:type="paragraph" w:styleId="7">
    <w:name w:val="heading 6"/>
    <w:basedOn w:val="1"/>
    <w:next w:val="1"/>
    <w:link w:val="59"/>
    <w:qFormat/>
    <w:uiPriority w:val="0"/>
    <w:pPr>
      <w:keepNext/>
      <w:keepLines/>
      <w:numPr>
        <w:ilvl w:val="6"/>
        <w:numId w:val="1"/>
      </w:numPr>
      <w:ind w:firstLine="0" w:firstLineChars="0"/>
      <w:jc w:val="left"/>
      <w:outlineLvl w:val="5"/>
    </w:pPr>
    <w:rPr>
      <w:rFonts w:ascii="黑体" w:hAnsi="黑体" w:eastAsia="黑体"/>
      <w:szCs w:val="24"/>
      <w:lang w:val="zh-CN"/>
    </w:rPr>
  </w:style>
  <w:style w:type="paragraph" w:styleId="8">
    <w:name w:val="heading 7"/>
    <w:basedOn w:val="1"/>
    <w:next w:val="1"/>
    <w:link w:val="60"/>
    <w:qFormat/>
    <w:uiPriority w:val="0"/>
    <w:pPr>
      <w:keepNext/>
      <w:keepLines/>
      <w:spacing w:before="240" w:after="64" w:line="320" w:lineRule="auto"/>
      <w:ind w:firstLine="0" w:firstLineChars="0"/>
      <w:outlineLvl w:val="6"/>
    </w:pPr>
    <w:rPr>
      <w:b/>
      <w:bCs/>
      <w:szCs w:val="24"/>
    </w:rPr>
  </w:style>
  <w:style w:type="paragraph" w:styleId="9">
    <w:name w:val="heading 8"/>
    <w:basedOn w:val="1"/>
    <w:next w:val="1"/>
    <w:link w:val="61"/>
    <w:qFormat/>
    <w:uiPriority w:val="9"/>
    <w:pPr>
      <w:keepNext/>
      <w:keepLines/>
      <w:numPr>
        <w:ilvl w:val="7"/>
        <w:numId w:val="1"/>
      </w:numPr>
      <w:spacing w:before="240" w:after="64" w:line="320" w:lineRule="auto"/>
      <w:ind w:firstLine="0" w:firstLineChars="0"/>
      <w:outlineLvl w:val="7"/>
    </w:pPr>
    <w:rPr>
      <w:rFonts w:ascii="Cambria" w:hAnsi="Cambria"/>
      <w:szCs w:val="24"/>
    </w:rPr>
  </w:style>
  <w:style w:type="paragraph" w:styleId="10">
    <w:name w:val="heading 9"/>
    <w:basedOn w:val="1"/>
    <w:next w:val="1"/>
    <w:link w:val="62"/>
    <w:qFormat/>
    <w:uiPriority w:val="0"/>
    <w:pPr>
      <w:keepNext/>
      <w:keepLines/>
      <w:numPr>
        <w:ilvl w:val="8"/>
        <w:numId w:val="1"/>
      </w:numPr>
      <w:spacing w:before="240" w:after="64" w:line="320" w:lineRule="auto"/>
      <w:ind w:firstLine="0" w:firstLineChars="0"/>
      <w:outlineLvl w:val="8"/>
    </w:pPr>
    <w:rPr>
      <w:rFonts w:ascii="Cambria" w:hAnsi="Cambria"/>
      <w:sz w:val="21"/>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index 8"/>
    <w:basedOn w:val="1"/>
    <w:next w:val="1"/>
    <w:qFormat/>
    <w:uiPriority w:val="0"/>
    <w:pPr>
      <w:spacing w:line="240" w:lineRule="auto"/>
      <w:ind w:left="2940" w:firstLine="0" w:firstLineChars="0"/>
    </w:pPr>
    <w:rPr>
      <w:sz w:val="21"/>
      <w:szCs w:val="24"/>
    </w:rPr>
  </w:style>
  <w:style w:type="paragraph" w:styleId="12">
    <w:name w:val="List Number"/>
    <w:basedOn w:val="1"/>
    <w:qFormat/>
    <w:uiPriority w:val="0"/>
    <w:pPr>
      <w:widowControl/>
      <w:tabs>
        <w:tab w:val="left" w:pos="454"/>
        <w:tab w:val="left" w:pos="720"/>
        <w:tab w:val="left" w:pos="840"/>
      </w:tabs>
      <w:spacing w:afterLines="50" w:line="240" w:lineRule="auto"/>
      <w:ind w:left="454" w:hanging="284" w:firstLineChars="0"/>
      <w:jc w:val="left"/>
    </w:pPr>
    <w:rPr>
      <w:kern w:val="0"/>
      <w:szCs w:val="20"/>
    </w:rPr>
  </w:style>
  <w:style w:type="paragraph" w:styleId="13">
    <w:name w:val="Normal Indent"/>
    <w:basedOn w:val="1"/>
    <w:link w:val="63"/>
    <w:qFormat/>
    <w:uiPriority w:val="0"/>
    <w:pPr>
      <w:spacing w:line="240" w:lineRule="auto"/>
      <w:ind w:firstLine="420" w:firstLineChars="0"/>
    </w:pPr>
    <w:rPr>
      <w:sz w:val="21"/>
      <w:szCs w:val="20"/>
    </w:rPr>
  </w:style>
  <w:style w:type="paragraph" w:styleId="14">
    <w:name w:val="caption"/>
    <w:basedOn w:val="1"/>
    <w:next w:val="1"/>
    <w:qFormat/>
    <w:uiPriority w:val="0"/>
    <w:pPr>
      <w:ind w:firstLine="0" w:firstLineChars="0"/>
      <w:jc w:val="center"/>
    </w:pPr>
    <w:rPr>
      <w:rFonts w:ascii="Cambria" w:hAnsi="Cambria" w:eastAsia="黑体"/>
      <w:sz w:val="20"/>
      <w:szCs w:val="20"/>
    </w:rPr>
  </w:style>
  <w:style w:type="paragraph" w:styleId="15">
    <w:name w:val="Document Map"/>
    <w:basedOn w:val="1"/>
    <w:link w:val="64"/>
    <w:unhideWhenUsed/>
    <w:qFormat/>
    <w:uiPriority w:val="0"/>
    <w:pPr>
      <w:spacing w:line="240" w:lineRule="auto"/>
      <w:ind w:firstLine="0" w:firstLineChars="0"/>
    </w:pPr>
    <w:rPr>
      <w:rFonts w:ascii="宋体"/>
      <w:sz w:val="18"/>
      <w:szCs w:val="18"/>
    </w:rPr>
  </w:style>
  <w:style w:type="paragraph" w:styleId="16">
    <w:name w:val="annotation text"/>
    <w:basedOn w:val="1"/>
    <w:link w:val="65"/>
    <w:unhideWhenUsed/>
    <w:qFormat/>
    <w:uiPriority w:val="0"/>
    <w:pPr>
      <w:jc w:val="left"/>
    </w:pPr>
  </w:style>
  <w:style w:type="paragraph" w:styleId="17">
    <w:name w:val="Body Text 3"/>
    <w:basedOn w:val="1"/>
    <w:link w:val="66"/>
    <w:qFormat/>
    <w:uiPriority w:val="0"/>
    <w:pPr>
      <w:spacing w:line="240" w:lineRule="exact"/>
      <w:ind w:firstLine="0" w:firstLineChars="0"/>
    </w:pPr>
    <w:rPr>
      <w:rFonts w:ascii="宋体" w:hAnsi="宋体"/>
      <w:color w:val="000000"/>
      <w:sz w:val="21"/>
      <w:szCs w:val="21"/>
    </w:rPr>
  </w:style>
  <w:style w:type="paragraph" w:styleId="18">
    <w:name w:val="Body Text"/>
    <w:basedOn w:val="1"/>
    <w:next w:val="19"/>
    <w:link w:val="67"/>
    <w:qFormat/>
    <w:uiPriority w:val="0"/>
    <w:pPr>
      <w:autoSpaceDE w:val="0"/>
      <w:autoSpaceDN w:val="0"/>
      <w:spacing w:line="240" w:lineRule="auto"/>
      <w:ind w:left="252" w:firstLine="0" w:firstLineChars="0"/>
      <w:jc w:val="left"/>
    </w:pPr>
    <w:rPr>
      <w:rFonts w:ascii="宋体" w:hAnsi="宋体" w:cs="宋体"/>
      <w:kern w:val="0"/>
      <w:sz w:val="21"/>
      <w:szCs w:val="21"/>
      <w:lang w:val="zh-CN" w:bidi="zh-CN"/>
    </w:rPr>
  </w:style>
  <w:style w:type="paragraph" w:styleId="19">
    <w:name w:val="Body Text First Indent 2"/>
    <w:basedOn w:val="20"/>
    <w:link w:val="80"/>
    <w:unhideWhenUsed/>
    <w:qFormat/>
    <w:uiPriority w:val="0"/>
    <w:pPr>
      <w:ind w:firstLine="420" w:firstLineChars="200"/>
    </w:pPr>
  </w:style>
  <w:style w:type="paragraph" w:styleId="20">
    <w:name w:val="Body Text Indent"/>
    <w:basedOn w:val="1"/>
    <w:next w:val="21"/>
    <w:link w:val="69"/>
    <w:unhideWhenUsed/>
    <w:qFormat/>
    <w:uiPriority w:val="0"/>
    <w:pPr>
      <w:spacing w:after="120" w:line="240" w:lineRule="auto"/>
      <w:ind w:left="420" w:leftChars="200" w:firstLine="0" w:firstLineChars="0"/>
    </w:pPr>
    <w:rPr>
      <w:sz w:val="21"/>
      <w:szCs w:val="24"/>
    </w:rPr>
  </w:style>
  <w:style w:type="paragraph" w:styleId="21">
    <w:name w:val="envelope return"/>
    <w:basedOn w:val="1"/>
    <w:qFormat/>
    <w:uiPriority w:val="0"/>
    <w:pPr>
      <w:snapToGrid w:val="0"/>
    </w:pPr>
    <w:rPr>
      <w:rFonts w:ascii="Arial" w:hAnsi="Arial"/>
    </w:rPr>
  </w:style>
  <w:style w:type="paragraph" w:styleId="22">
    <w:name w:val="List Number 3"/>
    <w:basedOn w:val="1"/>
    <w:qFormat/>
    <w:uiPriority w:val="0"/>
    <w:pPr>
      <w:tabs>
        <w:tab w:val="left" w:pos="1350"/>
      </w:tabs>
      <w:spacing w:line="240" w:lineRule="auto"/>
      <w:ind w:left="1350" w:hanging="720" w:firstLineChars="0"/>
    </w:pPr>
    <w:rPr>
      <w:sz w:val="21"/>
      <w:szCs w:val="24"/>
    </w:rPr>
  </w:style>
  <w:style w:type="paragraph" w:styleId="23">
    <w:name w:val="List 2"/>
    <w:basedOn w:val="1"/>
    <w:qFormat/>
    <w:uiPriority w:val="0"/>
    <w:pPr>
      <w:spacing w:line="240" w:lineRule="auto"/>
      <w:ind w:left="100" w:leftChars="200" w:hanging="200" w:hangingChars="200"/>
    </w:pPr>
    <w:rPr>
      <w:sz w:val="28"/>
      <w:szCs w:val="24"/>
    </w:rPr>
  </w:style>
  <w:style w:type="paragraph" w:styleId="24">
    <w:name w:val="Block Text"/>
    <w:basedOn w:val="1"/>
    <w:qFormat/>
    <w:uiPriority w:val="0"/>
    <w:pPr>
      <w:adjustRightInd w:val="0"/>
      <w:spacing w:line="240" w:lineRule="auto"/>
      <w:ind w:left="420" w:right="33" w:firstLine="0" w:firstLineChars="0"/>
      <w:jc w:val="left"/>
      <w:textAlignment w:val="baseline"/>
    </w:pPr>
    <w:rPr>
      <w:kern w:val="0"/>
      <w:szCs w:val="20"/>
    </w:rPr>
  </w:style>
  <w:style w:type="paragraph" w:styleId="25">
    <w:name w:val="toc 3"/>
    <w:basedOn w:val="1"/>
    <w:next w:val="1"/>
    <w:unhideWhenUsed/>
    <w:qFormat/>
    <w:uiPriority w:val="39"/>
    <w:pPr>
      <w:ind w:left="840" w:leftChars="400" w:firstLine="0" w:firstLineChars="0"/>
    </w:pPr>
    <w:rPr>
      <w:rFonts w:ascii="Calibri" w:hAnsi="Calibri"/>
    </w:rPr>
  </w:style>
  <w:style w:type="paragraph" w:styleId="26">
    <w:name w:val="Plain Text"/>
    <w:basedOn w:val="1"/>
    <w:next w:val="11"/>
    <w:link w:val="70"/>
    <w:qFormat/>
    <w:uiPriority w:val="0"/>
    <w:pPr>
      <w:spacing w:line="460" w:lineRule="exact"/>
      <w:ind w:firstLine="0" w:firstLineChars="0"/>
    </w:pPr>
    <w:rPr>
      <w:lang w:val="en-GB"/>
    </w:rPr>
  </w:style>
  <w:style w:type="paragraph" w:styleId="27">
    <w:name w:val="Date"/>
    <w:basedOn w:val="1"/>
    <w:next w:val="1"/>
    <w:link w:val="71"/>
    <w:unhideWhenUsed/>
    <w:qFormat/>
    <w:uiPriority w:val="0"/>
    <w:pPr>
      <w:ind w:left="100" w:leftChars="2500"/>
    </w:pPr>
  </w:style>
  <w:style w:type="paragraph" w:styleId="28">
    <w:name w:val="Body Text Indent 2"/>
    <w:basedOn w:val="1"/>
    <w:link w:val="72"/>
    <w:unhideWhenUsed/>
    <w:qFormat/>
    <w:uiPriority w:val="0"/>
    <w:pPr>
      <w:spacing w:after="120" w:line="480" w:lineRule="auto"/>
      <w:ind w:left="420" w:leftChars="200" w:firstLine="0" w:firstLineChars="0"/>
    </w:pPr>
    <w:rPr>
      <w:sz w:val="21"/>
      <w:szCs w:val="20"/>
    </w:rPr>
  </w:style>
  <w:style w:type="paragraph" w:styleId="29">
    <w:name w:val="Balloon Text"/>
    <w:basedOn w:val="1"/>
    <w:link w:val="73"/>
    <w:unhideWhenUsed/>
    <w:qFormat/>
    <w:uiPriority w:val="0"/>
    <w:pPr>
      <w:spacing w:line="240" w:lineRule="auto"/>
    </w:pPr>
    <w:rPr>
      <w:sz w:val="18"/>
      <w:szCs w:val="18"/>
    </w:rPr>
  </w:style>
  <w:style w:type="paragraph" w:styleId="30">
    <w:name w:val="footer"/>
    <w:basedOn w:val="1"/>
    <w:link w:val="74"/>
    <w:unhideWhenUsed/>
    <w:qFormat/>
    <w:uiPriority w:val="99"/>
    <w:pPr>
      <w:tabs>
        <w:tab w:val="center" w:pos="4153"/>
        <w:tab w:val="right" w:pos="8306"/>
      </w:tabs>
      <w:snapToGrid w:val="0"/>
      <w:jc w:val="left"/>
    </w:pPr>
    <w:rPr>
      <w:sz w:val="18"/>
      <w:szCs w:val="18"/>
    </w:rPr>
  </w:style>
  <w:style w:type="paragraph" w:styleId="31">
    <w:name w:val="header"/>
    <w:basedOn w:val="1"/>
    <w:link w:val="75"/>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ind w:firstLine="0" w:firstLineChars="0"/>
    </w:pPr>
    <w:rPr>
      <w:rFonts w:ascii="Calibri" w:hAnsi="Calibri"/>
      <w:b/>
    </w:rPr>
  </w:style>
  <w:style w:type="paragraph" w:styleId="33">
    <w:name w:val="toc 4"/>
    <w:basedOn w:val="1"/>
    <w:next w:val="1"/>
    <w:qFormat/>
    <w:uiPriority w:val="39"/>
    <w:pPr>
      <w:spacing w:line="240" w:lineRule="auto"/>
      <w:ind w:left="630" w:firstLine="0" w:firstLineChars="0"/>
      <w:jc w:val="left"/>
    </w:pPr>
    <w:rPr>
      <w:sz w:val="18"/>
      <w:szCs w:val="18"/>
    </w:rPr>
  </w:style>
  <w:style w:type="paragraph" w:styleId="34">
    <w:name w:val="List"/>
    <w:basedOn w:val="1"/>
    <w:qFormat/>
    <w:uiPriority w:val="0"/>
    <w:pPr>
      <w:spacing w:line="240" w:lineRule="auto"/>
      <w:ind w:left="200" w:hanging="200" w:hangingChars="200"/>
    </w:pPr>
    <w:rPr>
      <w:sz w:val="28"/>
      <w:szCs w:val="24"/>
    </w:rPr>
  </w:style>
  <w:style w:type="paragraph" w:styleId="35">
    <w:name w:val="List 5"/>
    <w:basedOn w:val="1"/>
    <w:qFormat/>
    <w:uiPriority w:val="0"/>
    <w:pPr>
      <w:spacing w:line="240" w:lineRule="auto"/>
      <w:ind w:left="2100" w:hanging="420" w:firstLineChars="0"/>
    </w:pPr>
    <w:rPr>
      <w:sz w:val="21"/>
      <w:szCs w:val="20"/>
    </w:rPr>
  </w:style>
  <w:style w:type="paragraph" w:styleId="36">
    <w:name w:val="Body Text Indent 3"/>
    <w:basedOn w:val="1"/>
    <w:link w:val="76"/>
    <w:unhideWhenUsed/>
    <w:qFormat/>
    <w:uiPriority w:val="0"/>
    <w:pPr>
      <w:spacing w:after="120" w:line="240" w:lineRule="auto"/>
      <w:ind w:left="420" w:leftChars="200" w:firstLine="0" w:firstLineChars="0"/>
    </w:pPr>
    <w:rPr>
      <w:sz w:val="16"/>
      <w:szCs w:val="16"/>
    </w:rPr>
  </w:style>
  <w:style w:type="paragraph" w:styleId="37">
    <w:name w:val="toc 2"/>
    <w:basedOn w:val="1"/>
    <w:next w:val="1"/>
    <w:unhideWhenUsed/>
    <w:qFormat/>
    <w:uiPriority w:val="39"/>
    <w:pPr>
      <w:ind w:left="420" w:leftChars="200" w:firstLine="0" w:firstLineChars="0"/>
    </w:pPr>
    <w:rPr>
      <w:rFonts w:ascii="Calibri" w:hAnsi="Calibri"/>
    </w:rPr>
  </w:style>
  <w:style w:type="paragraph" w:styleId="38">
    <w:name w:val="Body Text 2"/>
    <w:basedOn w:val="1"/>
    <w:link w:val="77"/>
    <w:qFormat/>
    <w:uiPriority w:val="0"/>
    <w:pPr>
      <w:spacing w:after="120" w:line="480" w:lineRule="auto"/>
      <w:ind w:firstLine="0" w:firstLineChars="0"/>
    </w:pPr>
    <w:rPr>
      <w:sz w:val="21"/>
      <w:szCs w:val="24"/>
    </w:rPr>
  </w:style>
  <w:style w:type="paragraph" w:styleId="39">
    <w:name w:val="HTML Preformatted"/>
    <w:basedOn w:val="1"/>
    <w:link w:val="7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宋体" w:hAnsi="宋体"/>
      <w:kern w:val="0"/>
      <w:szCs w:val="24"/>
    </w:rPr>
  </w:style>
  <w:style w:type="paragraph" w:styleId="40">
    <w:name w:val="Normal (Web)"/>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styleId="41">
    <w:name w:val="index 1"/>
    <w:basedOn w:val="1"/>
    <w:next w:val="1"/>
    <w:semiHidden/>
    <w:qFormat/>
    <w:uiPriority w:val="0"/>
    <w:pPr>
      <w:spacing w:line="400" w:lineRule="exact"/>
      <w:ind w:firstLine="420"/>
    </w:pPr>
    <w:rPr>
      <w:rFonts w:ascii="宋体" w:hAnsi="Courier New"/>
      <w:b/>
      <w:sz w:val="21"/>
      <w:szCs w:val="20"/>
    </w:rPr>
  </w:style>
  <w:style w:type="paragraph" w:styleId="42">
    <w:name w:val="Title"/>
    <w:basedOn w:val="1"/>
    <w:next w:val="1"/>
    <w:link w:val="68"/>
    <w:qFormat/>
    <w:uiPriority w:val="0"/>
    <w:pPr>
      <w:spacing w:before="240" w:after="60" w:line="240" w:lineRule="auto"/>
      <w:ind w:firstLine="0" w:firstLineChars="0"/>
      <w:jc w:val="center"/>
      <w:outlineLvl w:val="0"/>
    </w:pPr>
    <w:rPr>
      <w:rFonts w:ascii="Cambria" w:hAnsi="Cambria"/>
      <w:b/>
      <w:bCs/>
      <w:sz w:val="32"/>
      <w:szCs w:val="32"/>
    </w:rPr>
  </w:style>
  <w:style w:type="paragraph" w:styleId="43">
    <w:name w:val="annotation subject"/>
    <w:basedOn w:val="16"/>
    <w:next w:val="16"/>
    <w:link w:val="79"/>
    <w:unhideWhenUsed/>
    <w:qFormat/>
    <w:uiPriority w:val="0"/>
    <w:rPr>
      <w:b/>
      <w:bCs/>
    </w:rPr>
  </w:style>
  <w:style w:type="paragraph" w:styleId="44">
    <w:name w:val="Body Text First Indent"/>
    <w:basedOn w:val="18"/>
    <w:unhideWhenUsed/>
    <w:qFormat/>
    <w:uiPriority w:val="99"/>
    <w:pPr>
      <w:ind w:firstLine="420" w:firstLineChars="100"/>
    </w:pPr>
    <w:rPr>
      <w:rFonts w:ascii="Calibri" w:hAnsi="Calibri" w:cs="Times New Roman"/>
      <w:szCs w:val="24"/>
    </w:rPr>
  </w:style>
  <w:style w:type="table" w:styleId="46">
    <w:name w:val="Table Grid"/>
    <w:basedOn w:val="45"/>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qFormat/>
    <w:uiPriority w:val="0"/>
  </w:style>
  <w:style w:type="character" w:styleId="50">
    <w:name w:val="FollowedHyperlink"/>
    <w:unhideWhenUsed/>
    <w:qFormat/>
    <w:uiPriority w:val="0"/>
    <w:rPr>
      <w:color w:val="800080"/>
      <w:u w:val="single"/>
    </w:rPr>
  </w:style>
  <w:style w:type="character" w:styleId="51">
    <w:name w:val="Emphasis"/>
    <w:qFormat/>
    <w:uiPriority w:val="0"/>
  </w:style>
  <w:style w:type="character" w:styleId="52">
    <w:name w:val="Hyperlink"/>
    <w:unhideWhenUsed/>
    <w:qFormat/>
    <w:uiPriority w:val="99"/>
    <w:rPr>
      <w:color w:val="0000FF"/>
      <w:u w:val="single"/>
    </w:rPr>
  </w:style>
  <w:style w:type="character" w:styleId="53">
    <w:name w:val="annotation reference"/>
    <w:unhideWhenUsed/>
    <w:qFormat/>
    <w:uiPriority w:val="0"/>
    <w:rPr>
      <w:sz w:val="21"/>
      <w:szCs w:val="21"/>
    </w:rPr>
  </w:style>
  <w:style w:type="character" w:customStyle="1" w:styleId="54">
    <w:name w:val="标题 1 Char"/>
    <w:link w:val="2"/>
    <w:qFormat/>
    <w:uiPriority w:val="0"/>
    <w:rPr>
      <w:rFonts w:ascii="黑体" w:hAnsi="黑体" w:eastAsia="黑体"/>
      <w:b/>
      <w:bCs/>
      <w:kern w:val="44"/>
      <w:sz w:val="28"/>
      <w:szCs w:val="28"/>
      <w:lang w:val="zh-CN"/>
    </w:rPr>
  </w:style>
  <w:style w:type="character" w:customStyle="1" w:styleId="55">
    <w:name w:val="标题 2 Char"/>
    <w:link w:val="3"/>
    <w:qFormat/>
    <w:uiPriority w:val="0"/>
    <w:rPr>
      <w:rFonts w:ascii="黑体" w:hAnsi="黑体" w:eastAsia="黑体"/>
      <w:b/>
      <w:bCs/>
      <w:kern w:val="2"/>
      <w:sz w:val="24"/>
      <w:szCs w:val="24"/>
      <w:lang w:val="zh-CN"/>
    </w:rPr>
  </w:style>
  <w:style w:type="character" w:customStyle="1" w:styleId="56">
    <w:name w:val="标题 3 Char"/>
    <w:link w:val="4"/>
    <w:qFormat/>
    <w:uiPriority w:val="0"/>
    <w:rPr>
      <w:rFonts w:ascii="黑体" w:hAnsi="黑体" w:eastAsia="黑体"/>
      <w:b/>
      <w:bCs/>
      <w:kern w:val="2"/>
      <w:sz w:val="24"/>
      <w:szCs w:val="24"/>
      <w:lang w:val="zh-CN"/>
    </w:rPr>
  </w:style>
  <w:style w:type="character" w:customStyle="1" w:styleId="57">
    <w:name w:val="标题 4 Char"/>
    <w:link w:val="5"/>
    <w:qFormat/>
    <w:uiPriority w:val="99"/>
    <w:rPr>
      <w:rFonts w:ascii="黑体" w:hAnsi="黑体" w:eastAsia="黑体"/>
      <w:kern w:val="2"/>
      <w:sz w:val="24"/>
      <w:szCs w:val="24"/>
      <w:lang w:val="zh-CN"/>
    </w:rPr>
  </w:style>
  <w:style w:type="character" w:customStyle="1" w:styleId="58">
    <w:name w:val="标题 5 Char"/>
    <w:link w:val="6"/>
    <w:qFormat/>
    <w:uiPriority w:val="0"/>
    <w:rPr>
      <w:rFonts w:ascii="黑体" w:hAnsi="黑体" w:eastAsia="黑体"/>
      <w:kern w:val="2"/>
      <w:sz w:val="24"/>
      <w:szCs w:val="24"/>
      <w:lang w:val="zh-CN"/>
    </w:rPr>
  </w:style>
  <w:style w:type="character" w:customStyle="1" w:styleId="59">
    <w:name w:val="标题 6 Char"/>
    <w:link w:val="7"/>
    <w:qFormat/>
    <w:uiPriority w:val="0"/>
    <w:rPr>
      <w:rFonts w:ascii="黑体" w:hAnsi="黑体" w:eastAsia="黑体"/>
      <w:kern w:val="2"/>
      <w:sz w:val="24"/>
      <w:szCs w:val="24"/>
      <w:lang w:val="zh-CN"/>
    </w:rPr>
  </w:style>
  <w:style w:type="character" w:customStyle="1" w:styleId="60">
    <w:name w:val="标题 7 Char"/>
    <w:link w:val="8"/>
    <w:qFormat/>
    <w:uiPriority w:val="0"/>
    <w:rPr>
      <w:rFonts w:eastAsia="宋体"/>
      <w:b/>
      <w:bCs/>
      <w:sz w:val="24"/>
      <w:szCs w:val="24"/>
    </w:rPr>
  </w:style>
  <w:style w:type="character" w:customStyle="1" w:styleId="61">
    <w:name w:val="标题 8 Char"/>
    <w:link w:val="9"/>
    <w:qFormat/>
    <w:uiPriority w:val="9"/>
    <w:rPr>
      <w:rFonts w:ascii="Cambria" w:hAnsi="Cambria"/>
      <w:kern w:val="2"/>
      <w:sz w:val="24"/>
      <w:szCs w:val="24"/>
    </w:rPr>
  </w:style>
  <w:style w:type="character" w:customStyle="1" w:styleId="62">
    <w:name w:val="标题 9 Char"/>
    <w:link w:val="10"/>
    <w:qFormat/>
    <w:uiPriority w:val="0"/>
    <w:rPr>
      <w:rFonts w:ascii="Cambria" w:hAnsi="Cambria"/>
      <w:kern w:val="2"/>
      <w:sz w:val="21"/>
      <w:szCs w:val="21"/>
    </w:rPr>
  </w:style>
  <w:style w:type="character" w:customStyle="1" w:styleId="63">
    <w:name w:val="正文缩进 Char"/>
    <w:link w:val="13"/>
    <w:qFormat/>
    <w:locked/>
    <w:uiPriority w:val="0"/>
    <w:rPr>
      <w:rFonts w:ascii="Times New Roman" w:hAnsi="Times New Roman"/>
      <w:kern w:val="2"/>
      <w:sz w:val="21"/>
    </w:rPr>
  </w:style>
  <w:style w:type="character" w:customStyle="1" w:styleId="64">
    <w:name w:val="文档结构图 Char1"/>
    <w:link w:val="15"/>
    <w:qFormat/>
    <w:uiPriority w:val="0"/>
    <w:rPr>
      <w:rFonts w:ascii="宋体" w:hAnsi="Times New Roman"/>
      <w:kern w:val="2"/>
      <w:sz w:val="18"/>
      <w:szCs w:val="18"/>
    </w:rPr>
  </w:style>
  <w:style w:type="character" w:customStyle="1" w:styleId="65">
    <w:name w:val="批注文字 Char"/>
    <w:link w:val="16"/>
    <w:qFormat/>
    <w:uiPriority w:val="0"/>
    <w:rPr>
      <w:rFonts w:eastAsia="宋体"/>
      <w:sz w:val="24"/>
    </w:rPr>
  </w:style>
  <w:style w:type="character" w:customStyle="1" w:styleId="66">
    <w:name w:val="正文文本 3 Char"/>
    <w:link w:val="17"/>
    <w:qFormat/>
    <w:uiPriority w:val="0"/>
    <w:rPr>
      <w:rFonts w:ascii="宋体" w:hAnsi="宋体"/>
      <w:color w:val="000000"/>
      <w:kern w:val="2"/>
      <w:sz w:val="21"/>
      <w:szCs w:val="21"/>
    </w:rPr>
  </w:style>
  <w:style w:type="character" w:customStyle="1" w:styleId="67">
    <w:name w:val="正文文本 Char"/>
    <w:link w:val="18"/>
    <w:qFormat/>
    <w:uiPriority w:val="0"/>
    <w:rPr>
      <w:rFonts w:ascii="宋体" w:hAnsi="宋体" w:eastAsia="宋体" w:cs="宋体"/>
      <w:kern w:val="0"/>
      <w:szCs w:val="21"/>
      <w:lang w:val="zh-CN" w:bidi="zh-CN"/>
    </w:rPr>
  </w:style>
  <w:style w:type="character" w:customStyle="1" w:styleId="68">
    <w:name w:val="标题 Char"/>
    <w:link w:val="42"/>
    <w:qFormat/>
    <w:uiPriority w:val="0"/>
    <w:rPr>
      <w:rFonts w:ascii="Cambria" w:hAnsi="Cambria"/>
      <w:b/>
      <w:bCs/>
      <w:kern w:val="2"/>
      <w:sz w:val="32"/>
      <w:szCs w:val="32"/>
    </w:rPr>
  </w:style>
  <w:style w:type="character" w:customStyle="1" w:styleId="69">
    <w:name w:val="正文文本缩进 Char1"/>
    <w:link w:val="20"/>
    <w:qFormat/>
    <w:uiPriority w:val="0"/>
    <w:rPr>
      <w:rFonts w:ascii="Times New Roman" w:hAnsi="Times New Roman"/>
      <w:kern w:val="2"/>
      <w:sz w:val="21"/>
      <w:szCs w:val="24"/>
    </w:rPr>
  </w:style>
  <w:style w:type="character" w:customStyle="1" w:styleId="70">
    <w:name w:val="纯文本 Char"/>
    <w:link w:val="26"/>
    <w:qFormat/>
    <w:uiPriority w:val="0"/>
    <w:rPr>
      <w:rFonts w:eastAsia="宋体"/>
      <w:sz w:val="24"/>
      <w:lang w:val="en-GB"/>
    </w:rPr>
  </w:style>
  <w:style w:type="character" w:customStyle="1" w:styleId="71">
    <w:name w:val="日期 Char"/>
    <w:link w:val="27"/>
    <w:qFormat/>
    <w:uiPriority w:val="0"/>
    <w:rPr>
      <w:rFonts w:eastAsia="宋体"/>
      <w:sz w:val="24"/>
    </w:rPr>
  </w:style>
  <w:style w:type="character" w:customStyle="1" w:styleId="72">
    <w:name w:val="正文文本缩进 2 Char"/>
    <w:link w:val="28"/>
    <w:qFormat/>
    <w:uiPriority w:val="0"/>
    <w:rPr>
      <w:rFonts w:ascii="Times New Roman" w:hAnsi="Times New Roman"/>
      <w:kern w:val="2"/>
      <w:sz w:val="21"/>
    </w:rPr>
  </w:style>
  <w:style w:type="character" w:customStyle="1" w:styleId="73">
    <w:name w:val="批注框文本 Char"/>
    <w:link w:val="29"/>
    <w:qFormat/>
    <w:uiPriority w:val="0"/>
    <w:rPr>
      <w:rFonts w:eastAsia="宋体"/>
      <w:sz w:val="18"/>
      <w:szCs w:val="18"/>
    </w:rPr>
  </w:style>
  <w:style w:type="character" w:customStyle="1" w:styleId="74">
    <w:name w:val="页脚 Char"/>
    <w:link w:val="30"/>
    <w:qFormat/>
    <w:uiPriority w:val="99"/>
    <w:rPr>
      <w:sz w:val="18"/>
      <w:szCs w:val="18"/>
    </w:rPr>
  </w:style>
  <w:style w:type="character" w:customStyle="1" w:styleId="75">
    <w:name w:val="页眉 Char"/>
    <w:link w:val="31"/>
    <w:qFormat/>
    <w:uiPriority w:val="99"/>
    <w:rPr>
      <w:sz w:val="18"/>
      <w:szCs w:val="18"/>
    </w:rPr>
  </w:style>
  <w:style w:type="character" w:customStyle="1" w:styleId="76">
    <w:name w:val="正文文本缩进 3 Char"/>
    <w:link w:val="36"/>
    <w:qFormat/>
    <w:uiPriority w:val="0"/>
    <w:rPr>
      <w:rFonts w:ascii="Times New Roman" w:hAnsi="Times New Roman"/>
      <w:kern w:val="2"/>
      <w:sz w:val="16"/>
      <w:szCs w:val="16"/>
    </w:rPr>
  </w:style>
  <w:style w:type="character" w:customStyle="1" w:styleId="77">
    <w:name w:val="正文文本 2 Char"/>
    <w:link w:val="38"/>
    <w:qFormat/>
    <w:uiPriority w:val="0"/>
    <w:rPr>
      <w:rFonts w:ascii="Times New Roman" w:hAnsi="Times New Roman"/>
      <w:kern w:val="2"/>
      <w:sz w:val="21"/>
      <w:szCs w:val="24"/>
    </w:rPr>
  </w:style>
  <w:style w:type="character" w:customStyle="1" w:styleId="78">
    <w:name w:val="HTML 预设格式 Char"/>
    <w:link w:val="39"/>
    <w:qFormat/>
    <w:uiPriority w:val="0"/>
    <w:rPr>
      <w:rFonts w:ascii="宋体" w:hAnsi="宋体"/>
      <w:sz w:val="24"/>
      <w:szCs w:val="24"/>
    </w:rPr>
  </w:style>
  <w:style w:type="character" w:customStyle="1" w:styleId="79">
    <w:name w:val="批注主题 Char"/>
    <w:link w:val="43"/>
    <w:qFormat/>
    <w:uiPriority w:val="0"/>
    <w:rPr>
      <w:b/>
      <w:bCs/>
    </w:rPr>
  </w:style>
  <w:style w:type="character" w:customStyle="1" w:styleId="80">
    <w:name w:val="正文首行缩进 2 Char"/>
    <w:link w:val="19"/>
    <w:qFormat/>
    <w:uiPriority w:val="0"/>
    <w:rPr>
      <w:rFonts w:ascii="Times New Roman" w:hAnsi="Times New Roman"/>
      <w:sz w:val="21"/>
      <w:szCs w:val="24"/>
    </w:rPr>
  </w:style>
  <w:style w:type="character" w:customStyle="1" w:styleId="81">
    <w:name w:val="纯文本 Char3"/>
    <w:qFormat/>
    <w:uiPriority w:val="0"/>
    <w:rPr>
      <w:rFonts w:ascii="宋体" w:hAnsi="Courier New"/>
      <w:szCs w:val="21"/>
    </w:rPr>
  </w:style>
  <w:style w:type="character" w:customStyle="1" w:styleId="82">
    <w:name w:val="style291"/>
    <w:qFormat/>
    <w:uiPriority w:val="0"/>
    <w:rPr>
      <w:rFonts w:hint="eastAsia" w:ascii="仿宋_GB2312" w:eastAsia="仿宋_GB2312"/>
    </w:rPr>
  </w:style>
  <w:style w:type="character" w:customStyle="1" w:styleId="83">
    <w:name w:val="标题 8 Char1"/>
    <w:semiHidden/>
    <w:qFormat/>
    <w:uiPriority w:val="0"/>
    <w:rPr>
      <w:rFonts w:ascii="Cambria" w:hAnsi="Cambria" w:eastAsia="宋体" w:cs="Times New Roman"/>
      <w:kern w:val="2"/>
      <w:sz w:val="24"/>
      <w:szCs w:val="24"/>
    </w:rPr>
  </w:style>
  <w:style w:type="character" w:customStyle="1" w:styleId="84">
    <w:name w:val="表格正文 Char"/>
    <w:link w:val="85"/>
    <w:qFormat/>
    <w:locked/>
    <w:uiPriority w:val="0"/>
    <w:rPr>
      <w:szCs w:val="24"/>
    </w:rPr>
  </w:style>
  <w:style w:type="paragraph" w:customStyle="1" w:styleId="85">
    <w:name w:val="表格正文"/>
    <w:basedOn w:val="1"/>
    <w:link w:val="84"/>
    <w:qFormat/>
    <w:uiPriority w:val="0"/>
    <w:pPr>
      <w:ind w:firstLine="0" w:firstLineChars="0"/>
    </w:pPr>
    <w:rPr>
      <w:kern w:val="0"/>
      <w:sz w:val="20"/>
      <w:szCs w:val="24"/>
    </w:rPr>
  </w:style>
  <w:style w:type="character" w:customStyle="1" w:styleId="86">
    <w:name w:val="A正文小四 Char"/>
    <w:link w:val="87"/>
    <w:qFormat/>
    <w:uiPriority w:val="0"/>
    <w:rPr>
      <w:sz w:val="24"/>
      <w:szCs w:val="24"/>
    </w:rPr>
  </w:style>
  <w:style w:type="paragraph" w:customStyle="1" w:styleId="87">
    <w:name w:val="A正文小四"/>
    <w:basedOn w:val="1"/>
    <w:link w:val="86"/>
    <w:qFormat/>
    <w:uiPriority w:val="0"/>
    <w:rPr>
      <w:kern w:val="0"/>
      <w:szCs w:val="24"/>
    </w:rPr>
  </w:style>
  <w:style w:type="character" w:customStyle="1" w:styleId="88">
    <w:name w:val="标题 Char1"/>
    <w:qFormat/>
    <w:uiPriority w:val="0"/>
    <w:rPr>
      <w:rFonts w:ascii="Cambria" w:hAnsi="Cambria" w:cs="Times New Roman"/>
      <w:b/>
      <w:bCs/>
      <w:kern w:val="2"/>
      <w:sz w:val="32"/>
      <w:szCs w:val="32"/>
    </w:rPr>
  </w:style>
  <w:style w:type="character" w:customStyle="1" w:styleId="89">
    <w:name w:val="正文文本 Char1"/>
    <w:semiHidden/>
    <w:qFormat/>
    <w:locked/>
    <w:uiPriority w:val="99"/>
    <w:rPr>
      <w:kern w:val="2"/>
      <w:sz w:val="21"/>
      <w:szCs w:val="24"/>
    </w:rPr>
  </w:style>
  <w:style w:type="character" w:customStyle="1" w:styleId="90">
    <w:name w:val="t-14"/>
    <w:qFormat/>
    <w:uiPriority w:val="0"/>
  </w:style>
  <w:style w:type="character" w:customStyle="1" w:styleId="91">
    <w:name w:val="无间隔 Char"/>
    <w:link w:val="92"/>
    <w:qFormat/>
    <w:uiPriority w:val="1"/>
    <w:rPr>
      <w:kern w:val="2"/>
      <w:sz w:val="21"/>
      <w:szCs w:val="22"/>
      <w:lang w:val="en-US" w:eastAsia="zh-CN" w:bidi="ar-SA"/>
    </w:rPr>
  </w:style>
  <w:style w:type="paragraph" w:customStyle="1" w:styleId="92">
    <w:name w:val="无间隔1"/>
    <w:link w:val="91"/>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93">
    <w:name w:val="1ji Char"/>
    <w:link w:val="94"/>
    <w:qFormat/>
    <w:uiPriority w:val="0"/>
    <w:rPr>
      <w:rFonts w:ascii="宋体" w:hAnsi="宋体"/>
      <w:b/>
      <w:bCs/>
      <w:kern w:val="44"/>
      <w:sz w:val="36"/>
      <w:szCs w:val="44"/>
    </w:rPr>
  </w:style>
  <w:style w:type="paragraph" w:customStyle="1" w:styleId="94">
    <w:name w:val="1ji"/>
    <w:basedOn w:val="2"/>
    <w:link w:val="93"/>
    <w:qFormat/>
    <w:uiPriority w:val="0"/>
    <w:pPr>
      <w:keepLines w:val="0"/>
      <w:numPr>
        <w:numId w:val="0"/>
      </w:numPr>
      <w:spacing w:line="240" w:lineRule="auto"/>
      <w:jc w:val="center"/>
    </w:pPr>
    <w:rPr>
      <w:rFonts w:ascii="宋体" w:hAnsi="宋体" w:eastAsia="宋体"/>
      <w:sz w:val="36"/>
      <w:szCs w:val="44"/>
    </w:rPr>
  </w:style>
  <w:style w:type="character" w:customStyle="1" w:styleId="95">
    <w:name w:val="ca-142"/>
    <w:qFormat/>
    <w:uiPriority w:val="0"/>
  </w:style>
  <w:style w:type="character" w:customStyle="1" w:styleId="96">
    <w:name w:val="font61"/>
    <w:qFormat/>
    <w:uiPriority w:val="0"/>
    <w:rPr>
      <w:rFonts w:hint="eastAsia" w:ascii="宋体" w:hAnsi="宋体" w:eastAsia="宋体" w:cs="宋体"/>
      <w:color w:val="000000"/>
      <w:sz w:val="18"/>
      <w:szCs w:val="18"/>
      <w:u w:val="none"/>
    </w:rPr>
  </w:style>
  <w:style w:type="character" w:customStyle="1" w:styleId="97">
    <w:name w:val="正文文本 (2)_"/>
    <w:link w:val="98"/>
    <w:qFormat/>
    <w:locked/>
    <w:uiPriority w:val="0"/>
    <w:rPr>
      <w:rFonts w:ascii="MingLiU" w:hAnsi="MingLiU" w:eastAsia="MingLiU" w:cs="MingLiU"/>
      <w:sz w:val="22"/>
      <w:shd w:val="clear" w:color="auto" w:fill="FFFFFF"/>
    </w:rPr>
  </w:style>
  <w:style w:type="paragraph" w:customStyle="1" w:styleId="98">
    <w:name w:val="正文文本 (2)5"/>
    <w:basedOn w:val="1"/>
    <w:link w:val="97"/>
    <w:qFormat/>
    <w:uiPriority w:val="0"/>
    <w:pPr>
      <w:shd w:val="clear" w:color="auto" w:fill="FFFFFF"/>
      <w:spacing w:before="540" w:line="466" w:lineRule="exact"/>
      <w:ind w:hanging="440" w:firstLineChars="0"/>
      <w:jc w:val="distribute"/>
    </w:pPr>
    <w:rPr>
      <w:rFonts w:ascii="MingLiU" w:hAnsi="MingLiU" w:eastAsia="MingLiU"/>
      <w:kern w:val="0"/>
      <w:sz w:val="22"/>
      <w:szCs w:val="20"/>
    </w:rPr>
  </w:style>
  <w:style w:type="character" w:customStyle="1" w:styleId="99">
    <w:name w:val="标准正文 Char"/>
    <w:link w:val="100"/>
    <w:qFormat/>
    <w:locked/>
    <w:uiPriority w:val="0"/>
    <w:rPr>
      <w:rFonts w:ascii="宋体" w:hAnsi="宋体"/>
      <w:kern w:val="2"/>
      <w:sz w:val="24"/>
      <w:szCs w:val="22"/>
    </w:rPr>
  </w:style>
  <w:style w:type="paragraph" w:customStyle="1" w:styleId="100">
    <w:name w:val="标准正文"/>
    <w:basedOn w:val="1"/>
    <w:link w:val="99"/>
    <w:qFormat/>
    <w:uiPriority w:val="0"/>
    <w:pPr>
      <w:ind w:firstLine="420"/>
    </w:pPr>
    <w:rPr>
      <w:rFonts w:ascii="宋体" w:hAnsi="宋体"/>
    </w:rPr>
  </w:style>
  <w:style w:type="character" w:customStyle="1" w:styleId="101">
    <w:name w:val="*正文 Char"/>
    <w:link w:val="102"/>
    <w:qFormat/>
    <w:uiPriority w:val="0"/>
    <w:rPr>
      <w:rFonts w:ascii="仿宋_GB2312" w:eastAsia="仿宋_GB2312"/>
      <w:sz w:val="24"/>
      <w:szCs w:val="28"/>
    </w:rPr>
  </w:style>
  <w:style w:type="paragraph" w:customStyle="1" w:styleId="102">
    <w:name w:val="*正文"/>
    <w:basedOn w:val="1"/>
    <w:link w:val="101"/>
    <w:qFormat/>
    <w:uiPriority w:val="0"/>
    <w:pPr>
      <w:widowControl/>
      <w:spacing w:line="240" w:lineRule="auto"/>
      <w:jc w:val="left"/>
    </w:pPr>
    <w:rPr>
      <w:rFonts w:ascii="仿宋_GB2312" w:eastAsia="仿宋_GB2312"/>
      <w:kern w:val="0"/>
      <w:szCs w:val="28"/>
    </w:rPr>
  </w:style>
  <w:style w:type="character" w:customStyle="1" w:styleId="103">
    <w:name w:val="Char Char"/>
    <w:qFormat/>
    <w:locked/>
    <w:uiPriority w:val="0"/>
    <w:rPr>
      <w:rFonts w:ascii="宋体" w:hAnsi="宋体" w:eastAsia="宋体"/>
      <w:kern w:val="2"/>
      <w:sz w:val="21"/>
      <w:szCs w:val="24"/>
      <w:lang w:val="en-US" w:eastAsia="zh-CN" w:bidi="ar-SA"/>
    </w:rPr>
  </w:style>
  <w:style w:type="character" w:customStyle="1" w:styleId="104">
    <w:name w:val="正文文本缩进 字符1"/>
    <w:semiHidden/>
    <w:qFormat/>
    <w:uiPriority w:val="99"/>
  </w:style>
  <w:style w:type="character" w:customStyle="1" w:styleId="105">
    <w:name w:val="font51"/>
    <w:qFormat/>
    <w:uiPriority w:val="0"/>
    <w:rPr>
      <w:rFonts w:hint="eastAsia" w:ascii="宋体" w:hAnsi="宋体" w:eastAsia="宋体" w:cs="宋体"/>
      <w:color w:val="000000"/>
      <w:sz w:val="18"/>
      <w:szCs w:val="18"/>
      <w:u w:val="none"/>
    </w:rPr>
  </w:style>
  <w:style w:type="character" w:customStyle="1" w:styleId="106">
    <w:name w:val="apple-style-span"/>
    <w:qFormat/>
    <w:uiPriority w:val="0"/>
  </w:style>
  <w:style w:type="character" w:customStyle="1" w:styleId="107">
    <w:name w:val="标准正文 S字符"/>
    <w:link w:val="108"/>
    <w:qFormat/>
    <w:locked/>
    <w:uiPriority w:val="0"/>
    <w:rPr>
      <w:kern w:val="2"/>
      <w:sz w:val="24"/>
      <w:szCs w:val="24"/>
    </w:rPr>
  </w:style>
  <w:style w:type="paragraph" w:customStyle="1" w:styleId="108">
    <w:name w:val="标准正文 S"/>
    <w:basedOn w:val="1"/>
    <w:link w:val="107"/>
    <w:qFormat/>
    <w:uiPriority w:val="0"/>
    <w:pPr>
      <w:spacing w:beforeLines="50" w:afterLines="50"/>
      <w:ind w:firstLine="480" w:firstLineChars="0"/>
      <w:jc w:val="left"/>
    </w:pPr>
    <w:rPr>
      <w:szCs w:val="24"/>
    </w:rPr>
  </w:style>
  <w:style w:type="character" w:customStyle="1" w:styleId="109">
    <w:name w:val="case31"/>
    <w:qFormat/>
    <w:uiPriority w:val="0"/>
    <w:rPr>
      <w:rFonts w:hint="default"/>
      <w:sz w:val="21"/>
      <w:szCs w:val="21"/>
    </w:rPr>
  </w:style>
  <w:style w:type="character" w:customStyle="1" w:styleId="110">
    <w:name w:val="普通文字 Char Char2"/>
    <w:qFormat/>
    <w:uiPriority w:val="0"/>
    <w:rPr>
      <w:rFonts w:ascii="宋体" w:hAnsi="Courier New" w:eastAsia="宋体" w:cs="Courier New"/>
      <w:szCs w:val="21"/>
    </w:rPr>
  </w:style>
  <w:style w:type="character" w:customStyle="1" w:styleId="111">
    <w:name w:val="正文文本缩进 Char"/>
    <w:link w:val="112"/>
    <w:qFormat/>
    <w:uiPriority w:val="0"/>
    <w:rPr>
      <w:kern w:val="2"/>
      <w:sz w:val="24"/>
      <w:szCs w:val="22"/>
    </w:rPr>
  </w:style>
  <w:style w:type="paragraph" w:customStyle="1" w:styleId="112">
    <w:name w:val="正文文本缩进1"/>
    <w:basedOn w:val="1"/>
    <w:link w:val="111"/>
    <w:qFormat/>
    <w:uiPriority w:val="0"/>
    <w:pPr>
      <w:spacing w:after="120" w:line="240" w:lineRule="auto"/>
      <w:ind w:left="420" w:leftChars="200" w:firstLine="0" w:firstLineChars="0"/>
    </w:pPr>
  </w:style>
  <w:style w:type="character" w:customStyle="1" w:styleId="113">
    <w:name w:val="span_param1"/>
    <w:qFormat/>
    <w:uiPriority w:val="0"/>
  </w:style>
  <w:style w:type="character" w:customStyle="1" w:styleId="114">
    <w:name w:val="列出段落 Char"/>
    <w:link w:val="115"/>
    <w:qFormat/>
    <w:locked/>
    <w:uiPriority w:val="0"/>
    <w:rPr>
      <w:kern w:val="2"/>
      <w:sz w:val="21"/>
      <w:szCs w:val="24"/>
    </w:rPr>
  </w:style>
  <w:style w:type="paragraph" w:customStyle="1" w:styleId="115">
    <w:name w:val="列出段落2"/>
    <w:basedOn w:val="1"/>
    <w:link w:val="114"/>
    <w:unhideWhenUsed/>
    <w:qFormat/>
    <w:uiPriority w:val="0"/>
    <w:pPr>
      <w:spacing w:line="240" w:lineRule="auto"/>
      <w:ind w:firstLine="420"/>
    </w:pPr>
    <w:rPr>
      <w:sz w:val="21"/>
      <w:szCs w:val="24"/>
    </w:rPr>
  </w:style>
  <w:style w:type="character" w:customStyle="1" w:styleId="116">
    <w:name w:val="表格标题 Char"/>
    <w:link w:val="117"/>
    <w:qFormat/>
    <w:uiPriority w:val="0"/>
    <w:rPr>
      <w:rFonts w:ascii="Calibri" w:hAnsi="Calibri" w:eastAsia="宋体" w:cs="Times New Roman"/>
      <w:b/>
      <w:sz w:val="24"/>
      <w:lang w:val="zh-CN"/>
    </w:rPr>
  </w:style>
  <w:style w:type="paragraph" w:customStyle="1" w:styleId="117">
    <w:name w:val="表格标题"/>
    <w:basedOn w:val="118"/>
    <w:link w:val="116"/>
    <w:qFormat/>
    <w:uiPriority w:val="0"/>
    <w:pPr>
      <w:jc w:val="center"/>
    </w:pPr>
    <w:rPr>
      <w:b/>
    </w:rPr>
  </w:style>
  <w:style w:type="paragraph" w:customStyle="1" w:styleId="118">
    <w:name w:val="表格文本"/>
    <w:basedOn w:val="1"/>
    <w:link w:val="119"/>
    <w:qFormat/>
    <w:uiPriority w:val="0"/>
    <w:pPr>
      <w:spacing w:line="276" w:lineRule="auto"/>
      <w:ind w:firstLine="0" w:firstLineChars="0"/>
    </w:pPr>
    <w:rPr>
      <w:rFonts w:ascii="Calibri" w:hAnsi="Calibri"/>
      <w:kern w:val="0"/>
      <w:szCs w:val="20"/>
      <w:lang w:val="zh-CN"/>
    </w:rPr>
  </w:style>
  <w:style w:type="character" w:customStyle="1" w:styleId="119">
    <w:name w:val="表格文本 Char"/>
    <w:link w:val="118"/>
    <w:qFormat/>
    <w:uiPriority w:val="0"/>
    <w:rPr>
      <w:rFonts w:ascii="Calibri" w:hAnsi="Calibri" w:eastAsia="宋体" w:cs="Times New Roman"/>
      <w:sz w:val="24"/>
      <w:lang w:val="zh-CN"/>
    </w:rPr>
  </w:style>
  <w:style w:type="character" w:customStyle="1" w:styleId="120">
    <w:name w:val="A4"/>
    <w:qFormat/>
    <w:uiPriority w:val="0"/>
    <w:rPr>
      <w:rFonts w:ascii="新宋体" w:eastAsia="新宋体" w:cs="新宋体"/>
      <w:color w:val="000000"/>
      <w:lang w:bidi="ar-SA"/>
    </w:rPr>
  </w:style>
  <w:style w:type="character" w:customStyle="1" w:styleId="121">
    <w:name w:val="页脚 Char1"/>
    <w:qFormat/>
    <w:uiPriority w:val="0"/>
    <w:rPr>
      <w:rFonts w:eastAsia="宋体"/>
      <w:kern w:val="2"/>
      <w:sz w:val="18"/>
      <w:szCs w:val="18"/>
    </w:rPr>
  </w:style>
  <w:style w:type="character" w:customStyle="1" w:styleId="122">
    <w:name w:val="纯文本 字符"/>
    <w:semiHidden/>
    <w:qFormat/>
    <w:uiPriority w:val="99"/>
    <w:rPr>
      <w:rFonts w:ascii="宋体" w:hAnsi="Courier New" w:cs="Courier New"/>
      <w:sz w:val="24"/>
    </w:rPr>
  </w:style>
  <w:style w:type="character" w:customStyle="1" w:styleId="123">
    <w:name w:val="普通文字 Char Char5"/>
    <w:qFormat/>
    <w:uiPriority w:val="0"/>
    <w:rPr>
      <w:rFonts w:ascii="宋体" w:hAnsi="Courier New" w:eastAsia="宋体"/>
      <w:szCs w:val="21"/>
      <w:lang w:bidi="ar-SA"/>
    </w:rPr>
  </w:style>
  <w:style w:type="character" w:customStyle="1" w:styleId="124">
    <w:name w:val="正文缩进 Char1"/>
    <w:qFormat/>
    <w:locked/>
    <w:uiPriority w:val="0"/>
    <w:rPr>
      <w:rFonts w:eastAsia="宋体"/>
      <w:kern w:val="2"/>
      <w:sz w:val="21"/>
      <w:lang w:val="en-US" w:eastAsia="zh-CN" w:bidi="ar-SA"/>
    </w:rPr>
  </w:style>
  <w:style w:type="character" w:customStyle="1" w:styleId="125">
    <w:name w:val="标题 Char2"/>
    <w:qFormat/>
    <w:uiPriority w:val="10"/>
    <w:rPr>
      <w:rFonts w:ascii="Cambria" w:hAnsi="Cambria" w:cs="Times New Roman"/>
      <w:b/>
      <w:bCs/>
      <w:kern w:val="2"/>
      <w:sz w:val="32"/>
      <w:szCs w:val="32"/>
    </w:rPr>
  </w:style>
  <w:style w:type="character" w:customStyle="1" w:styleId="126">
    <w:name w:val="副章标题 Char"/>
    <w:link w:val="127"/>
    <w:qFormat/>
    <w:uiPriority w:val="0"/>
    <w:rPr>
      <w:rFonts w:hAnsi="微软雅黑"/>
      <w:b/>
      <w:color w:val="000000"/>
      <w:sz w:val="36"/>
      <w:szCs w:val="36"/>
    </w:rPr>
  </w:style>
  <w:style w:type="paragraph" w:customStyle="1" w:styleId="127">
    <w:name w:val="副章标题"/>
    <w:basedOn w:val="1"/>
    <w:link w:val="126"/>
    <w:qFormat/>
    <w:uiPriority w:val="0"/>
    <w:pPr>
      <w:spacing w:line="240" w:lineRule="auto"/>
      <w:ind w:firstLine="0" w:firstLineChars="0"/>
      <w:outlineLvl w:val="1"/>
    </w:pPr>
    <w:rPr>
      <w:rFonts w:hAnsi="微软雅黑"/>
      <w:b/>
      <w:color w:val="000000"/>
      <w:kern w:val="0"/>
      <w:sz w:val="36"/>
      <w:szCs w:val="36"/>
    </w:rPr>
  </w:style>
  <w:style w:type="character" w:customStyle="1" w:styleId="128">
    <w:name w:val="font41"/>
    <w:qFormat/>
    <w:uiPriority w:val="0"/>
    <w:rPr>
      <w:rFonts w:hint="eastAsia" w:ascii="宋体" w:hAnsi="宋体" w:eastAsia="宋体" w:cs="宋体"/>
      <w:color w:val="FF0000"/>
      <w:sz w:val="18"/>
      <w:szCs w:val="18"/>
      <w:u w:val="none"/>
    </w:rPr>
  </w:style>
  <w:style w:type="character" w:customStyle="1" w:styleId="129">
    <w:name w:val="Char Char1"/>
    <w:qFormat/>
    <w:uiPriority w:val="0"/>
    <w:rPr>
      <w:rFonts w:eastAsia="宋体"/>
      <w:kern w:val="2"/>
      <w:sz w:val="21"/>
      <w:szCs w:val="24"/>
      <w:lang w:val="en-US" w:eastAsia="zh-CN" w:bidi="ar-SA"/>
    </w:rPr>
  </w:style>
  <w:style w:type="character" w:customStyle="1" w:styleId="130">
    <w:name w:val="apple-converted-space"/>
    <w:qFormat/>
    <w:uiPriority w:val="0"/>
  </w:style>
  <w:style w:type="character" w:customStyle="1" w:styleId="131">
    <w:name w:val="font21"/>
    <w:qFormat/>
    <w:uiPriority w:val="0"/>
    <w:rPr>
      <w:rFonts w:hint="default" w:ascii="Times New Roman" w:hAnsi="Times New Roman" w:cs="Times New Roman"/>
      <w:color w:val="000000"/>
      <w:sz w:val="18"/>
      <w:szCs w:val="18"/>
      <w:u w:val="none"/>
    </w:rPr>
  </w:style>
  <w:style w:type="character" w:customStyle="1" w:styleId="132">
    <w:name w:val="正文缩进2字符 Char"/>
    <w:link w:val="133"/>
    <w:qFormat/>
    <w:locked/>
    <w:uiPriority w:val="0"/>
    <w:rPr>
      <w:kern w:val="2"/>
      <w:sz w:val="24"/>
      <w:szCs w:val="24"/>
    </w:rPr>
  </w:style>
  <w:style w:type="paragraph" w:customStyle="1" w:styleId="133">
    <w:name w:val="正文缩进2字符"/>
    <w:basedOn w:val="1"/>
    <w:next w:val="1"/>
    <w:link w:val="132"/>
    <w:qFormat/>
    <w:uiPriority w:val="0"/>
    <w:pPr>
      <w:ind w:firstLine="480"/>
    </w:pPr>
    <w:rPr>
      <w:szCs w:val="24"/>
    </w:rPr>
  </w:style>
  <w:style w:type="character" w:customStyle="1" w:styleId="134">
    <w:name w:val="纯文本 字符2"/>
    <w:qFormat/>
    <w:uiPriority w:val="0"/>
    <w:rPr>
      <w:rFonts w:ascii="宋体" w:hAnsi="Courier New" w:eastAsia="宋体" w:cs="Courier New"/>
      <w:kern w:val="2"/>
      <w:sz w:val="21"/>
      <w:szCs w:val="21"/>
      <w:lang w:val="en-US" w:eastAsia="zh-CN" w:bidi="ar-SA"/>
    </w:rPr>
  </w:style>
  <w:style w:type="character" w:customStyle="1" w:styleId="135">
    <w:name w:val="正文文本缩进 3 字符"/>
    <w:semiHidden/>
    <w:qFormat/>
    <w:uiPriority w:val="99"/>
    <w:rPr>
      <w:sz w:val="16"/>
      <w:szCs w:val="16"/>
    </w:rPr>
  </w:style>
  <w:style w:type="character" w:customStyle="1" w:styleId="136">
    <w:name w:val="文档结构图 Char"/>
    <w:link w:val="137"/>
    <w:qFormat/>
    <w:uiPriority w:val="0"/>
    <w:rPr>
      <w:rFonts w:ascii="宋体"/>
      <w:kern w:val="2"/>
      <w:sz w:val="18"/>
      <w:szCs w:val="18"/>
    </w:rPr>
  </w:style>
  <w:style w:type="paragraph" w:customStyle="1" w:styleId="137">
    <w:name w:val="文档结构图1"/>
    <w:basedOn w:val="1"/>
    <w:next w:val="15"/>
    <w:link w:val="136"/>
    <w:unhideWhenUsed/>
    <w:qFormat/>
    <w:uiPriority w:val="0"/>
    <w:pPr>
      <w:spacing w:line="240" w:lineRule="auto"/>
      <w:ind w:firstLine="0" w:firstLineChars="0"/>
    </w:pPr>
    <w:rPr>
      <w:rFonts w:ascii="宋体"/>
      <w:sz w:val="18"/>
      <w:szCs w:val="18"/>
    </w:rPr>
  </w:style>
  <w:style w:type="character" w:customStyle="1" w:styleId="138">
    <w:name w:val="fontstyle11"/>
    <w:qFormat/>
    <w:uiPriority w:val="0"/>
    <w:rPr>
      <w:rFonts w:hint="eastAsia" w:ascii="宋体" w:hAnsi="宋体" w:eastAsia="宋体"/>
      <w:color w:val="000000"/>
      <w:sz w:val="22"/>
      <w:szCs w:val="22"/>
    </w:rPr>
  </w:style>
  <w:style w:type="character" w:customStyle="1" w:styleId="139">
    <w:name w:val="标题 4 Char1"/>
    <w:semiHidden/>
    <w:qFormat/>
    <w:uiPriority w:val="0"/>
    <w:rPr>
      <w:rFonts w:ascii="Cambria" w:hAnsi="Cambria" w:eastAsia="宋体" w:cs="Times New Roman"/>
      <w:b/>
      <w:bCs/>
      <w:kern w:val="2"/>
      <w:sz w:val="28"/>
      <w:szCs w:val="28"/>
    </w:rPr>
  </w:style>
  <w:style w:type="character" w:customStyle="1" w:styleId="140">
    <w:name w:val="NormalCharacter"/>
    <w:qFormat/>
    <w:uiPriority w:val="0"/>
    <w:rPr>
      <w:rFonts w:ascii="Times New Roman" w:hAnsi="Times New Roman" w:eastAsia="华文新魏" w:cs="Times New Roman"/>
      <w:lang w:bidi="ar-SA"/>
    </w:rPr>
  </w:style>
  <w:style w:type="character" w:customStyle="1" w:styleId="141">
    <w:name w:val="纯文本 Char2"/>
    <w:qFormat/>
    <w:uiPriority w:val="0"/>
    <w:rPr>
      <w:rFonts w:ascii="宋体" w:hAnsi="Courier New" w:cs="Courier New"/>
      <w:kern w:val="2"/>
      <w:sz w:val="21"/>
      <w:szCs w:val="21"/>
    </w:rPr>
  </w:style>
  <w:style w:type="character" w:customStyle="1" w:styleId="142">
    <w:name w:val="普通文字 Char Char1 Char"/>
    <w:qFormat/>
    <w:locked/>
    <w:uiPriority w:val="0"/>
    <w:rPr>
      <w:rFonts w:ascii="宋体" w:hAnsi="Courier New" w:eastAsia="宋体" w:cs="宋体"/>
      <w:kern w:val="2"/>
      <w:sz w:val="21"/>
      <w:szCs w:val="21"/>
      <w:lang w:val="en-US" w:eastAsia="zh-CN"/>
    </w:rPr>
  </w:style>
  <w:style w:type="character" w:customStyle="1" w:styleId="143">
    <w:name w:val="062"/>
    <w:qFormat/>
    <w:uiPriority w:val="0"/>
    <w:rPr>
      <w:rFonts w:ascii="宋体" w:hAnsi="宋体"/>
      <w:b/>
      <w:bCs/>
      <w:sz w:val="32"/>
    </w:rPr>
  </w:style>
  <w:style w:type="character" w:customStyle="1" w:styleId="144">
    <w:name w:val="Char Char3"/>
    <w:qFormat/>
    <w:uiPriority w:val="0"/>
    <w:rPr>
      <w:rFonts w:ascii="宋体" w:hAnsi="Courier New" w:eastAsia="宋体"/>
      <w:kern w:val="2"/>
      <w:sz w:val="21"/>
      <w:lang w:val="en-US" w:eastAsia="zh-CN" w:bidi="ar-SA"/>
    </w:rPr>
  </w:style>
  <w:style w:type="character" w:customStyle="1" w:styleId="145">
    <w:name w:val="普通文字 Char Char3"/>
    <w:qFormat/>
    <w:uiPriority w:val="0"/>
    <w:rPr>
      <w:rFonts w:ascii="宋体" w:hAnsi="Courier New"/>
      <w:kern w:val="2"/>
      <w:sz w:val="21"/>
    </w:rPr>
  </w:style>
  <w:style w:type="character" w:customStyle="1" w:styleId="146">
    <w:name w:val="批注文字 Char1"/>
    <w:qFormat/>
    <w:uiPriority w:val="0"/>
    <w:rPr>
      <w:rFonts w:ascii="Times New Roman" w:hAnsi="Times New Roman"/>
      <w:kern w:val="2"/>
      <w:sz w:val="21"/>
      <w:szCs w:val="24"/>
    </w:rPr>
  </w:style>
  <w:style w:type="character" w:customStyle="1" w:styleId="147">
    <w:name w:val="标题 1 Char1"/>
    <w:qFormat/>
    <w:uiPriority w:val="0"/>
    <w:rPr>
      <w:b/>
      <w:bCs/>
      <w:kern w:val="44"/>
      <w:sz w:val="44"/>
      <w:szCs w:val="44"/>
    </w:rPr>
  </w:style>
  <w:style w:type="character" w:customStyle="1" w:styleId="148">
    <w:name w:val="A15"/>
    <w:qFormat/>
    <w:uiPriority w:val="0"/>
    <w:rPr>
      <w:rFonts w:ascii="Times New Roman" w:hAnsi="Times New Roman"/>
      <w:color w:val="000000"/>
      <w:sz w:val="14"/>
      <w:szCs w:val="14"/>
    </w:rPr>
  </w:style>
  <w:style w:type="character" w:customStyle="1" w:styleId="149">
    <w:name w:val="标题 9 Char1"/>
    <w:semiHidden/>
    <w:qFormat/>
    <w:uiPriority w:val="0"/>
    <w:rPr>
      <w:rFonts w:ascii="Cambria" w:hAnsi="Cambria" w:eastAsia="宋体" w:cs="Times New Roman"/>
      <w:kern w:val="2"/>
      <w:sz w:val="21"/>
      <w:szCs w:val="21"/>
    </w:rPr>
  </w:style>
  <w:style w:type="character" w:customStyle="1" w:styleId="150">
    <w:name w:val="Char Char10"/>
    <w:qFormat/>
    <w:uiPriority w:val="0"/>
    <w:rPr>
      <w:rFonts w:eastAsia="宋体"/>
      <w:kern w:val="2"/>
      <w:sz w:val="21"/>
      <w:szCs w:val="24"/>
      <w:lang w:val="en-US" w:eastAsia="zh-CN" w:bidi="ar-SA"/>
    </w:rPr>
  </w:style>
  <w:style w:type="character" w:customStyle="1" w:styleId="151">
    <w:name w:val="Char Char5"/>
    <w:qFormat/>
    <w:locked/>
    <w:uiPriority w:val="0"/>
    <w:rPr>
      <w:rFonts w:cs="Times New Roman"/>
      <w:sz w:val="21"/>
      <w:szCs w:val="21"/>
    </w:rPr>
  </w:style>
  <w:style w:type="character" w:customStyle="1" w:styleId="152">
    <w:name w:val="纯文本 Char1"/>
    <w:qFormat/>
    <w:uiPriority w:val="0"/>
    <w:rPr>
      <w:rFonts w:ascii="宋体" w:hAnsi="Courier New"/>
      <w:kern w:val="2"/>
      <w:sz w:val="21"/>
    </w:rPr>
  </w:style>
  <w:style w:type="character" w:customStyle="1" w:styleId="153">
    <w:name w:val="标书4级 Char"/>
    <w:link w:val="154"/>
    <w:qFormat/>
    <w:uiPriority w:val="0"/>
    <w:rPr>
      <w:rFonts w:ascii="宋体" w:hAnsi="宋体"/>
      <w:b/>
      <w:bCs/>
      <w:kern w:val="2"/>
      <w:sz w:val="28"/>
      <w:szCs w:val="28"/>
    </w:rPr>
  </w:style>
  <w:style w:type="paragraph" w:customStyle="1" w:styleId="154">
    <w:name w:val="标书4级"/>
    <w:basedOn w:val="5"/>
    <w:link w:val="153"/>
    <w:qFormat/>
    <w:uiPriority w:val="0"/>
    <w:pPr>
      <w:numPr>
        <w:ilvl w:val="0"/>
        <w:numId w:val="0"/>
      </w:numPr>
      <w:spacing w:before="280" w:after="290" w:line="376" w:lineRule="auto"/>
      <w:jc w:val="both"/>
    </w:pPr>
    <w:rPr>
      <w:rFonts w:ascii="宋体" w:hAnsi="宋体" w:eastAsia="宋体"/>
      <w:b/>
      <w:bCs/>
      <w:sz w:val="28"/>
      <w:szCs w:val="28"/>
    </w:rPr>
  </w:style>
  <w:style w:type="character" w:customStyle="1" w:styleId="155">
    <w:name w:val="font71"/>
    <w:qFormat/>
    <w:uiPriority w:val="0"/>
    <w:rPr>
      <w:rFonts w:hint="eastAsia" w:ascii="宋体" w:hAnsi="宋体" w:eastAsia="宋体" w:cs="宋体"/>
      <w:color w:val="000000"/>
      <w:sz w:val="21"/>
      <w:szCs w:val="21"/>
      <w:u w:val="none"/>
    </w:rPr>
  </w:style>
  <w:style w:type="paragraph" w:customStyle="1" w:styleId="156">
    <w:name w:val="Char"/>
    <w:basedOn w:val="1"/>
    <w:qFormat/>
    <w:uiPriority w:val="0"/>
    <w:pPr>
      <w:spacing w:line="240" w:lineRule="auto"/>
      <w:ind w:firstLine="0" w:firstLineChars="0"/>
    </w:pPr>
    <w:rPr>
      <w:sz w:val="21"/>
      <w:szCs w:val="24"/>
    </w:rPr>
  </w:style>
  <w:style w:type="paragraph" w:customStyle="1" w:styleId="15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8">
    <w:name w:val="444"/>
    <w:basedOn w:val="1"/>
    <w:qFormat/>
    <w:uiPriority w:val="0"/>
    <w:pPr>
      <w:adjustRightInd w:val="0"/>
      <w:spacing w:line="312" w:lineRule="atLeast"/>
      <w:ind w:firstLine="0" w:firstLineChars="0"/>
      <w:jc w:val="center"/>
      <w:textAlignment w:val="baseline"/>
    </w:pPr>
    <w:rPr>
      <w:b/>
      <w:kern w:val="0"/>
      <w:sz w:val="36"/>
      <w:szCs w:val="36"/>
    </w:rPr>
  </w:style>
  <w:style w:type="paragraph" w:styleId="159">
    <w:name w:val="No Spacing"/>
    <w:qFormat/>
    <w:uiPriority w:val="1"/>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160">
    <w:name w:val="正文段"/>
    <w:basedOn w:val="1"/>
    <w:qFormat/>
    <w:uiPriority w:val="0"/>
    <w:pPr>
      <w:widowControl/>
      <w:snapToGrid w:val="0"/>
      <w:spacing w:afterLines="50" w:line="240" w:lineRule="auto"/>
    </w:pPr>
    <w:rPr>
      <w:kern w:val="0"/>
      <w:szCs w:val="20"/>
    </w:rPr>
  </w:style>
  <w:style w:type="paragraph" w:customStyle="1" w:styleId="161">
    <w:name w:val="列表段落1"/>
    <w:basedOn w:val="1"/>
    <w:qFormat/>
    <w:uiPriority w:val="34"/>
    <w:pPr>
      <w:spacing w:beforeLines="50" w:afterLines="50" w:line="240" w:lineRule="auto"/>
      <w:ind w:firstLine="420"/>
    </w:pPr>
  </w:style>
  <w:style w:type="paragraph" w:customStyle="1" w:styleId="162">
    <w:name w:val="TOC 标题1"/>
    <w:basedOn w:val="2"/>
    <w:next w:val="1"/>
    <w:unhideWhenUsed/>
    <w:qFormat/>
    <w:uiPriority w:val="39"/>
    <w:pPr>
      <w:numPr>
        <w:numId w:val="0"/>
      </w:numPr>
      <w:spacing w:before="240" w:line="259" w:lineRule="auto"/>
      <w:outlineLvl w:val="9"/>
    </w:pPr>
    <w:rPr>
      <w:rFonts w:ascii="Cambria" w:hAnsi="Cambria" w:eastAsia="宋体"/>
      <w:b w:val="0"/>
      <w:bCs w:val="0"/>
      <w:color w:val="365F91"/>
      <w:kern w:val="0"/>
      <w:sz w:val="32"/>
      <w:szCs w:val="32"/>
    </w:rPr>
  </w:style>
  <w:style w:type="paragraph" w:customStyle="1" w:styleId="163">
    <w:name w:val="目录 21"/>
    <w:basedOn w:val="1"/>
    <w:next w:val="1"/>
    <w:unhideWhenUsed/>
    <w:qFormat/>
    <w:uiPriority w:val="39"/>
    <w:pPr>
      <w:tabs>
        <w:tab w:val="right" w:leader="dot" w:pos="9742"/>
      </w:tabs>
      <w:spacing w:line="240" w:lineRule="exact"/>
      <w:ind w:left="210" w:firstLine="0" w:firstLineChars="0"/>
      <w:jc w:val="left"/>
    </w:pPr>
    <w:rPr>
      <w:rFonts w:ascii="等线" w:hAnsi="等线" w:eastAsia="等线"/>
      <w:smallCaps/>
      <w:sz w:val="20"/>
      <w:szCs w:val="20"/>
    </w:rPr>
  </w:style>
  <w:style w:type="paragraph" w:customStyle="1" w:styleId="164">
    <w:name w:val="标题 81"/>
    <w:basedOn w:val="1"/>
    <w:next w:val="1"/>
    <w:unhideWhenUsed/>
    <w:qFormat/>
    <w:uiPriority w:val="0"/>
    <w:pPr>
      <w:keepNext/>
      <w:keepLines/>
      <w:tabs>
        <w:tab w:val="left" w:pos="3360"/>
      </w:tabs>
      <w:spacing w:before="240" w:after="64" w:line="320" w:lineRule="auto"/>
      <w:ind w:left="3360" w:hanging="420" w:firstLineChars="0"/>
      <w:outlineLvl w:val="7"/>
    </w:pPr>
    <w:rPr>
      <w:rFonts w:ascii="等线 Light" w:hAnsi="等线 Light" w:eastAsia="等线 Light"/>
      <w:szCs w:val="24"/>
    </w:rPr>
  </w:style>
  <w:style w:type="paragraph" w:customStyle="1" w:styleId="165">
    <w:name w:val="无间隔11"/>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66">
    <w:name w:val="标题 41"/>
    <w:basedOn w:val="1"/>
    <w:next w:val="1"/>
    <w:unhideWhenUsed/>
    <w:qFormat/>
    <w:uiPriority w:val="0"/>
    <w:pPr>
      <w:keepNext/>
      <w:keepLines/>
      <w:tabs>
        <w:tab w:val="left" w:pos="1680"/>
      </w:tabs>
      <w:spacing w:before="280" w:after="290" w:line="376" w:lineRule="auto"/>
      <w:ind w:left="1680" w:hanging="420" w:firstLineChars="0"/>
      <w:outlineLvl w:val="3"/>
    </w:pPr>
    <w:rPr>
      <w:rFonts w:ascii="宋体" w:hAnsi="宋体"/>
      <w:b/>
      <w:bCs/>
      <w:sz w:val="28"/>
      <w:szCs w:val="28"/>
    </w:rPr>
  </w:style>
  <w:style w:type="paragraph" w:customStyle="1" w:styleId="167">
    <w:name w:val="列出段落3"/>
    <w:basedOn w:val="1"/>
    <w:unhideWhenUsed/>
    <w:qFormat/>
    <w:uiPriority w:val="99"/>
    <w:pPr>
      <w:spacing w:line="240" w:lineRule="auto"/>
      <w:ind w:firstLine="420"/>
    </w:pPr>
    <w:rPr>
      <w:sz w:val="21"/>
      <w:szCs w:val="24"/>
    </w:rPr>
  </w:style>
  <w:style w:type="paragraph" w:customStyle="1" w:styleId="168">
    <w:name w:val="表格"/>
    <w:basedOn w:val="1"/>
    <w:qFormat/>
    <w:uiPriority w:val="0"/>
    <w:pPr>
      <w:spacing w:line="400" w:lineRule="exact"/>
      <w:ind w:firstLine="0" w:firstLineChars="0"/>
    </w:pPr>
    <w:rPr>
      <w:szCs w:val="24"/>
    </w:rPr>
  </w:style>
  <w:style w:type="paragraph" w:customStyle="1" w:styleId="169">
    <w:name w:val="列出段落1"/>
    <w:basedOn w:val="1"/>
    <w:qFormat/>
    <w:uiPriority w:val="34"/>
    <w:pPr>
      <w:spacing w:line="240" w:lineRule="auto"/>
      <w:ind w:firstLine="420"/>
    </w:pPr>
    <w:rPr>
      <w:sz w:val="21"/>
      <w:szCs w:val="24"/>
    </w:rPr>
  </w:style>
  <w:style w:type="paragraph" w:customStyle="1" w:styleId="170">
    <w:name w:val="PlainText"/>
    <w:basedOn w:val="1"/>
    <w:qFormat/>
    <w:uiPriority w:val="0"/>
    <w:pPr>
      <w:spacing w:line="240" w:lineRule="auto"/>
      <w:ind w:firstLine="0" w:firstLineChars="0"/>
    </w:pPr>
    <w:rPr>
      <w:rFonts w:ascii="宋体" w:hAnsi="Courier New"/>
      <w:sz w:val="21"/>
      <w:szCs w:val="21"/>
    </w:rPr>
  </w:style>
  <w:style w:type="paragraph" w:customStyle="1" w:styleId="171">
    <w:name w:val="font0"/>
    <w:basedOn w:val="1"/>
    <w:qFormat/>
    <w:uiPriority w:val="0"/>
    <w:pPr>
      <w:widowControl/>
      <w:spacing w:before="100" w:beforeAutospacing="1" w:after="100" w:afterAutospacing="1" w:line="240" w:lineRule="auto"/>
      <w:ind w:firstLine="0" w:firstLineChars="0"/>
      <w:jc w:val="left"/>
    </w:pPr>
    <w:rPr>
      <w:rFonts w:hint="eastAsia" w:ascii="宋体" w:hAnsi="宋体"/>
      <w:kern w:val="0"/>
      <w:szCs w:val="24"/>
    </w:rPr>
  </w:style>
  <w:style w:type="paragraph" w:customStyle="1" w:styleId="172">
    <w:name w:val="_Style 5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样式 标题 3 + (中文) 黑体 小四 非加粗 段前: 7.8 磅 段后: 0 磅 行距: 固定值 20 磅"/>
    <w:basedOn w:val="4"/>
    <w:qFormat/>
    <w:uiPriority w:val="0"/>
    <w:pPr>
      <w:numPr>
        <w:ilvl w:val="0"/>
        <w:numId w:val="0"/>
      </w:numPr>
      <w:spacing w:line="400" w:lineRule="exact"/>
      <w:jc w:val="both"/>
    </w:pPr>
    <w:rPr>
      <w:rFonts w:ascii="Times New Roman" w:hAnsi="Times New Roman" w:cs="宋体"/>
      <w:b w:val="0"/>
      <w:bCs w:val="0"/>
      <w:szCs w:val="20"/>
    </w:rPr>
  </w:style>
  <w:style w:type="paragraph" w:customStyle="1" w:styleId="174">
    <w:name w:val="目录 41"/>
    <w:basedOn w:val="1"/>
    <w:next w:val="1"/>
    <w:unhideWhenUsed/>
    <w:qFormat/>
    <w:uiPriority w:val="39"/>
    <w:pPr>
      <w:spacing w:line="240" w:lineRule="auto"/>
      <w:ind w:left="630" w:firstLine="0" w:firstLineChars="0"/>
      <w:jc w:val="left"/>
    </w:pPr>
    <w:rPr>
      <w:rFonts w:ascii="等线" w:hAnsi="等线" w:eastAsia="等线"/>
      <w:sz w:val="18"/>
      <w:szCs w:val="18"/>
    </w:rPr>
  </w:style>
  <w:style w:type="paragraph" w:customStyle="1" w:styleId="175">
    <w:name w:val="_Style 174"/>
    <w:basedOn w:val="2"/>
    <w:next w:val="1"/>
    <w:qFormat/>
    <w:uiPriority w:val="39"/>
    <w:pPr>
      <w:widowControl w:val="0"/>
      <w:numPr>
        <w:numId w:val="0"/>
      </w:numPr>
      <w:spacing w:before="340" w:after="330" w:line="578" w:lineRule="auto"/>
      <w:jc w:val="both"/>
      <w:outlineLvl w:val="9"/>
    </w:pPr>
    <w:rPr>
      <w:rFonts w:ascii="Times New Roman" w:hAnsi="Times New Roman" w:eastAsia="宋体"/>
      <w:sz w:val="44"/>
      <w:szCs w:val="44"/>
      <w:lang w:val="en-US"/>
    </w:rPr>
  </w:style>
  <w:style w:type="paragraph" w:customStyle="1" w:styleId="176">
    <w:name w:val="Char2"/>
    <w:basedOn w:val="1"/>
    <w:qFormat/>
    <w:uiPriority w:val="0"/>
    <w:pPr>
      <w:widowControl/>
      <w:spacing w:after="160" w:line="240" w:lineRule="exact"/>
      <w:ind w:firstLine="0" w:firstLineChars="0"/>
      <w:jc w:val="left"/>
    </w:pPr>
    <w:rPr>
      <w:rFonts w:ascii="Verdana" w:hAnsi="Verdana"/>
      <w:kern w:val="0"/>
      <w:sz w:val="21"/>
      <w:szCs w:val="20"/>
      <w:lang w:eastAsia="en-US"/>
    </w:rPr>
  </w:style>
  <w:style w:type="paragraph" w:customStyle="1" w:styleId="177">
    <w:name w:val="F2"/>
    <w:basedOn w:val="1"/>
    <w:qFormat/>
    <w:uiPriority w:val="0"/>
    <w:pPr>
      <w:autoSpaceDE w:val="0"/>
      <w:autoSpaceDN w:val="0"/>
      <w:adjustRightInd w:val="0"/>
      <w:spacing w:line="240" w:lineRule="auto"/>
      <w:ind w:firstLine="601" w:firstLineChars="0"/>
      <w:textAlignment w:val="baseline"/>
    </w:pPr>
    <w:rPr>
      <w:kern w:val="0"/>
      <w:szCs w:val="20"/>
    </w:rPr>
  </w:style>
  <w:style w:type="paragraph" w:customStyle="1" w:styleId="178">
    <w:name w:val="正文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9">
    <w:name w:val="标题 11"/>
    <w:basedOn w:val="1"/>
    <w:next w:val="1"/>
    <w:qFormat/>
    <w:uiPriority w:val="0"/>
    <w:pPr>
      <w:keepNext/>
      <w:keepLines/>
      <w:pageBreakBefore/>
      <w:tabs>
        <w:tab w:val="left" w:pos="1080"/>
      </w:tabs>
      <w:spacing w:line="578" w:lineRule="auto"/>
      <w:ind w:left="1080" w:hanging="1080" w:firstLineChars="0"/>
      <w:jc w:val="left"/>
      <w:outlineLvl w:val="0"/>
    </w:pPr>
    <w:rPr>
      <w:rFonts w:ascii="微软雅黑" w:hAnsi="微软雅黑" w:eastAsia="微软雅黑" w:cs="仿宋"/>
      <w:b/>
      <w:color w:val="000000"/>
      <w:sz w:val="32"/>
      <w:szCs w:val="32"/>
    </w:rPr>
  </w:style>
  <w:style w:type="paragraph" w:customStyle="1" w:styleId="180">
    <w:name w:val="正文首行缩进1"/>
    <w:basedOn w:val="181"/>
    <w:qFormat/>
    <w:uiPriority w:val="0"/>
    <w:pPr>
      <w:ind w:firstLine="420" w:firstLineChars="100"/>
    </w:pPr>
    <w:rPr>
      <w:rFonts w:ascii="Calibri" w:hAnsi="Calibri"/>
      <w:szCs w:val="24"/>
    </w:rPr>
  </w:style>
  <w:style w:type="paragraph" w:customStyle="1" w:styleId="181">
    <w:name w:val="正文文本1"/>
    <w:basedOn w:val="1"/>
    <w:qFormat/>
    <w:uiPriority w:val="0"/>
    <w:pPr>
      <w:spacing w:after="120"/>
    </w:pPr>
  </w:style>
  <w:style w:type="paragraph" w:customStyle="1" w:styleId="182">
    <w:name w:val="p0"/>
    <w:basedOn w:val="1"/>
    <w:qFormat/>
    <w:uiPriority w:val="0"/>
    <w:pPr>
      <w:widowControl/>
      <w:spacing w:line="240" w:lineRule="auto"/>
      <w:ind w:firstLine="0" w:firstLineChars="0"/>
    </w:pPr>
    <w:rPr>
      <w:kern w:val="0"/>
      <w:sz w:val="21"/>
      <w:szCs w:val="21"/>
    </w:rPr>
  </w:style>
  <w:style w:type="paragraph" w:customStyle="1" w:styleId="183">
    <w:name w:val="_Style 36"/>
    <w:basedOn w:val="1"/>
    <w:qFormat/>
    <w:uiPriority w:val="0"/>
    <w:pPr>
      <w:spacing w:line="240" w:lineRule="auto"/>
      <w:ind w:firstLine="0" w:firstLineChars="0"/>
    </w:pPr>
    <w:rPr>
      <w:rFonts w:ascii="Tahoma" w:hAnsi="Tahoma"/>
      <w:szCs w:val="20"/>
    </w:rPr>
  </w:style>
  <w:style w:type="paragraph" w:customStyle="1" w:styleId="184">
    <w:name w:val="样式 小四正文 + 首行缩进:  2 字符 段前: 0.5 行"/>
    <w:basedOn w:val="1"/>
    <w:qFormat/>
    <w:uiPriority w:val="0"/>
    <w:pPr>
      <w:spacing w:beforeLines="50"/>
    </w:pPr>
    <w:rPr>
      <w:rFonts w:ascii="宋体" w:hAnsi="宋体"/>
      <w:szCs w:val="20"/>
    </w:rPr>
  </w:style>
  <w:style w:type="paragraph" w:customStyle="1" w:styleId="185">
    <w:name w:val="3 级标题"/>
    <w:basedOn w:val="4"/>
    <w:qFormat/>
    <w:uiPriority w:val="0"/>
    <w:pPr>
      <w:numPr>
        <w:ilvl w:val="0"/>
        <w:numId w:val="0"/>
      </w:numPr>
      <w:spacing w:before="120" w:after="120"/>
      <w:ind w:left="567" w:right="27" w:rightChars="13" w:hanging="567"/>
    </w:pPr>
    <w:rPr>
      <w:rFonts w:ascii="Times New Roman" w:hAnsi="Times New Roman" w:eastAsia="宋体"/>
      <w:sz w:val="28"/>
      <w:szCs w:val="32"/>
    </w:rPr>
  </w:style>
  <w:style w:type="paragraph" w:customStyle="1" w:styleId="186">
    <w:name w:val="Table Paragraph"/>
    <w:basedOn w:val="1"/>
    <w:qFormat/>
    <w:uiPriority w:val="1"/>
    <w:pPr>
      <w:autoSpaceDE w:val="0"/>
      <w:autoSpaceDN w:val="0"/>
      <w:spacing w:line="240" w:lineRule="auto"/>
      <w:ind w:firstLine="0" w:firstLineChars="0"/>
      <w:jc w:val="left"/>
    </w:pPr>
    <w:rPr>
      <w:rFonts w:ascii="宋体" w:hAnsi="宋体" w:cs="宋体"/>
      <w:kern w:val="0"/>
      <w:sz w:val="22"/>
      <w:lang w:val="zh-CN" w:bidi="zh-CN"/>
    </w:rPr>
  </w:style>
  <w:style w:type="paragraph" w:customStyle="1" w:styleId="187">
    <w:name w:val="Char3"/>
    <w:basedOn w:val="1"/>
    <w:qFormat/>
    <w:uiPriority w:val="0"/>
    <w:pPr>
      <w:widowControl/>
      <w:spacing w:line="500" w:lineRule="exact"/>
      <w:ind w:firstLine="0" w:firstLineChars="0"/>
      <w:outlineLvl w:val="2"/>
    </w:pPr>
    <w:rPr>
      <w:rFonts w:ascii="黑体" w:hAnsi="Verdana" w:eastAsia="黑体" w:cs="黑体"/>
      <w:kern w:val="0"/>
      <w:sz w:val="28"/>
      <w:szCs w:val="28"/>
      <w:lang w:eastAsia="en-US"/>
    </w:rPr>
  </w:style>
  <w:style w:type="paragraph" w:customStyle="1" w:styleId="188">
    <w:name w:val="1"/>
    <w:basedOn w:val="1"/>
    <w:next w:val="26"/>
    <w:qFormat/>
    <w:uiPriority w:val="0"/>
    <w:pPr>
      <w:spacing w:line="240" w:lineRule="auto"/>
      <w:ind w:firstLine="0" w:firstLineChars="0"/>
    </w:pPr>
    <w:rPr>
      <w:rFonts w:ascii="宋体" w:hAnsi="Courier New"/>
      <w:sz w:val="21"/>
      <w:szCs w:val="20"/>
    </w:rPr>
  </w:style>
  <w:style w:type="paragraph" w:customStyle="1" w:styleId="189">
    <w:name w:val="目录 11"/>
    <w:basedOn w:val="1"/>
    <w:next w:val="1"/>
    <w:unhideWhenUsed/>
    <w:qFormat/>
    <w:uiPriority w:val="39"/>
    <w:pPr>
      <w:spacing w:before="120" w:after="120" w:line="240" w:lineRule="auto"/>
      <w:ind w:firstLine="0" w:firstLineChars="0"/>
      <w:jc w:val="left"/>
    </w:pPr>
    <w:rPr>
      <w:rFonts w:ascii="等线" w:hAnsi="等线" w:eastAsia="等线"/>
      <w:b/>
      <w:bCs/>
      <w:caps/>
      <w:sz w:val="20"/>
      <w:szCs w:val="20"/>
    </w:rPr>
  </w:style>
  <w:style w:type="paragraph" w:customStyle="1" w:styleId="190">
    <w:name w:val="2ji"/>
    <w:basedOn w:val="3"/>
    <w:qFormat/>
    <w:uiPriority w:val="0"/>
    <w:pPr>
      <w:numPr>
        <w:ilvl w:val="0"/>
        <w:numId w:val="0"/>
      </w:numPr>
      <w:adjustRightInd w:val="0"/>
      <w:jc w:val="both"/>
      <w:textAlignment w:val="baseline"/>
    </w:pPr>
    <w:rPr>
      <w:rFonts w:ascii="宋体" w:hAnsi="宋体" w:eastAsia="宋体"/>
      <w:kern w:val="0"/>
      <w:sz w:val="21"/>
      <w:szCs w:val="21"/>
    </w:rPr>
  </w:style>
  <w:style w:type="paragraph" w:customStyle="1" w:styleId="191">
    <w:name w:val="标题 21"/>
    <w:basedOn w:val="1"/>
    <w:qFormat/>
    <w:uiPriority w:val="1"/>
    <w:pPr>
      <w:autoSpaceDE w:val="0"/>
      <w:autoSpaceDN w:val="0"/>
      <w:spacing w:before="77" w:line="240" w:lineRule="auto"/>
      <w:ind w:left="937" w:firstLine="0" w:firstLineChars="0"/>
      <w:jc w:val="left"/>
      <w:outlineLvl w:val="2"/>
    </w:pPr>
    <w:rPr>
      <w:rFonts w:ascii="宋体" w:hAnsi="宋体" w:cs="宋体"/>
      <w:kern w:val="0"/>
      <w:sz w:val="30"/>
      <w:szCs w:val="30"/>
      <w:lang w:eastAsia="en-US"/>
    </w:rPr>
  </w:style>
  <w:style w:type="paragraph" w:customStyle="1" w:styleId="192">
    <w:name w:val="列出段落11"/>
    <w:basedOn w:val="1"/>
    <w:qFormat/>
    <w:uiPriority w:val="0"/>
    <w:pPr>
      <w:spacing w:line="240" w:lineRule="auto"/>
      <w:ind w:firstLine="420"/>
    </w:pPr>
    <w:rPr>
      <w:sz w:val="21"/>
      <w:szCs w:val="24"/>
    </w:rPr>
  </w:style>
  <w:style w:type="paragraph" w:customStyle="1" w:styleId="193">
    <w:name w:val="修订1"/>
    <w:semiHidden/>
    <w:qFormat/>
    <w:uiPriority w:val="99"/>
    <w:rPr>
      <w:rFonts w:ascii="Times New Roman" w:hAnsi="Times New Roman" w:eastAsia="宋体" w:cs="Times New Roman"/>
      <w:kern w:val="2"/>
      <w:sz w:val="21"/>
      <w:lang w:val="en-US" w:eastAsia="zh-CN" w:bidi="ar-SA"/>
    </w:rPr>
  </w:style>
  <w:style w:type="paragraph" w:customStyle="1" w:styleId="194">
    <w:name w:val="目录 81"/>
    <w:basedOn w:val="1"/>
    <w:next w:val="1"/>
    <w:unhideWhenUsed/>
    <w:qFormat/>
    <w:uiPriority w:val="39"/>
    <w:pPr>
      <w:spacing w:line="240" w:lineRule="auto"/>
      <w:ind w:left="1470" w:firstLine="0" w:firstLineChars="0"/>
      <w:jc w:val="left"/>
    </w:pPr>
    <w:rPr>
      <w:rFonts w:ascii="等线" w:hAnsi="等线" w:eastAsia="等线"/>
      <w:sz w:val="18"/>
      <w:szCs w:val="18"/>
    </w:rPr>
  </w:style>
  <w:style w:type="paragraph" w:customStyle="1" w:styleId="195">
    <w:name w:val="Char Char16 Char Char"/>
    <w:basedOn w:val="1"/>
    <w:qFormat/>
    <w:uiPriority w:val="0"/>
    <w:pPr>
      <w:adjustRightInd w:val="0"/>
      <w:ind w:firstLine="0" w:firstLineChars="0"/>
    </w:pPr>
    <w:rPr>
      <w:sz w:val="21"/>
      <w:szCs w:val="24"/>
    </w:rPr>
  </w:style>
  <w:style w:type="paragraph" w:customStyle="1" w:styleId="196">
    <w:name w:val="标题 31"/>
    <w:basedOn w:val="1"/>
    <w:qFormat/>
    <w:uiPriority w:val="1"/>
    <w:pPr>
      <w:autoSpaceDE w:val="0"/>
      <w:autoSpaceDN w:val="0"/>
      <w:spacing w:line="240" w:lineRule="auto"/>
      <w:ind w:left="1153" w:firstLine="0" w:firstLineChars="0"/>
      <w:jc w:val="left"/>
      <w:outlineLvl w:val="3"/>
    </w:pPr>
    <w:rPr>
      <w:rFonts w:ascii="宋体" w:hAnsi="宋体" w:cs="宋体"/>
      <w:kern w:val="0"/>
      <w:sz w:val="26"/>
      <w:szCs w:val="26"/>
      <w:lang w:eastAsia="en-US"/>
    </w:rPr>
  </w:style>
  <w:style w:type="paragraph" w:customStyle="1" w:styleId="197">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98">
    <w:name w:val="样式1"/>
    <w:basedOn w:val="1"/>
    <w:qFormat/>
    <w:uiPriority w:val="0"/>
    <w:pPr>
      <w:spacing w:before="120" w:after="120" w:line="300" w:lineRule="auto"/>
      <w:ind w:firstLine="0" w:firstLineChars="0"/>
    </w:pPr>
    <w:rPr>
      <w:rFonts w:ascii="宋体" w:hAnsi="宋体"/>
      <w:b/>
      <w:szCs w:val="20"/>
    </w:rPr>
  </w:style>
  <w:style w:type="paragraph" w:customStyle="1" w:styleId="199">
    <w:name w:val="正文首行缩进两字符"/>
    <w:basedOn w:val="1"/>
    <w:qFormat/>
    <w:uiPriority w:val="0"/>
    <w:rPr>
      <w:sz w:val="21"/>
      <w:szCs w:val="24"/>
    </w:rPr>
  </w:style>
  <w:style w:type="paragraph" w:customStyle="1" w:styleId="200">
    <w:name w:val="样式 Verdana 首行缩进:  0.74 厘米"/>
    <w:basedOn w:val="1"/>
    <w:qFormat/>
    <w:uiPriority w:val="0"/>
    <w:pPr>
      <w:ind w:firstLine="420" w:firstLineChars="0"/>
    </w:pPr>
    <w:rPr>
      <w:rFonts w:ascii="Verdana" w:hAnsi="Verdana"/>
      <w:szCs w:val="20"/>
    </w:rPr>
  </w:style>
  <w:style w:type="paragraph" w:customStyle="1" w:styleId="201">
    <w:name w:val="默认段落字体 Para Char Char Char Char Char Char Char Char Char1 Char Char Char Char"/>
    <w:basedOn w:val="1"/>
    <w:qFormat/>
    <w:uiPriority w:val="0"/>
    <w:pPr>
      <w:spacing w:line="240" w:lineRule="auto"/>
      <w:ind w:firstLine="0" w:firstLineChars="0"/>
    </w:pPr>
    <w:rPr>
      <w:rFonts w:ascii="Tahoma" w:hAnsi="Tahoma"/>
      <w:szCs w:val="20"/>
    </w:rPr>
  </w:style>
  <w:style w:type="paragraph" w:customStyle="1" w:styleId="202">
    <w:name w:val="ZW"/>
    <w:basedOn w:val="1"/>
    <w:qFormat/>
    <w:uiPriority w:val="0"/>
    <w:pPr>
      <w:spacing w:line="560" w:lineRule="exact"/>
      <w:ind w:firstLine="560"/>
    </w:pPr>
    <w:rPr>
      <w:rFonts w:hAnsi="宋体"/>
      <w:sz w:val="28"/>
      <w:szCs w:val="28"/>
    </w:rPr>
  </w:style>
  <w:style w:type="paragraph" w:customStyle="1" w:styleId="203">
    <w:name w:val="标题 91"/>
    <w:basedOn w:val="1"/>
    <w:next w:val="1"/>
    <w:unhideWhenUsed/>
    <w:qFormat/>
    <w:uiPriority w:val="0"/>
    <w:pPr>
      <w:keepNext/>
      <w:keepLines/>
      <w:tabs>
        <w:tab w:val="left" w:pos="3780"/>
      </w:tabs>
      <w:spacing w:before="240" w:after="64" w:line="320" w:lineRule="auto"/>
      <w:ind w:left="3780" w:hanging="420" w:firstLineChars="0"/>
      <w:outlineLvl w:val="8"/>
    </w:pPr>
    <w:rPr>
      <w:rFonts w:ascii="等线 Light" w:hAnsi="等线 Light" w:eastAsia="等线 Light"/>
      <w:sz w:val="21"/>
      <w:szCs w:val="21"/>
    </w:rPr>
  </w:style>
  <w:style w:type="paragraph" w:styleId="204">
    <w:name w:val="List Paragraph"/>
    <w:basedOn w:val="1"/>
    <w:qFormat/>
    <w:uiPriority w:val="1"/>
    <w:pPr>
      <w:ind w:firstLine="420"/>
    </w:pPr>
  </w:style>
  <w:style w:type="paragraph" w:customStyle="1" w:styleId="205">
    <w:name w:val="样式 标题 2 + Times New Roman 四号 非加粗 段前: 5 磅 段后: 0 磅 行距: 固定值 20..."/>
    <w:basedOn w:val="3"/>
    <w:qFormat/>
    <w:uiPriority w:val="0"/>
    <w:pPr>
      <w:numPr>
        <w:ilvl w:val="0"/>
        <w:numId w:val="0"/>
      </w:numPr>
      <w:spacing w:before="100" w:line="400" w:lineRule="exact"/>
      <w:jc w:val="both"/>
    </w:pPr>
    <w:rPr>
      <w:rFonts w:ascii="Times New Roman" w:hAnsi="Times New Roman" w:cs="宋体"/>
      <w:b w:val="0"/>
      <w:bCs w:val="0"/>
      <w:sz w:val="28"/>
      <w:szCs w:val="20"/>
    </w:rPr>
  </w:style>
  <w:style w:type="paragraph" w:customStyle="1" w:styleId="206">
    <w:name w:val="_Style 29"/>
    <w:basedOn w:val="1"/>
    <w:qFormat/>
    <w:uiPriority w:val="0"/>
    <w:pPr>
      <w:spacing w:line="240" w:lineRule="auto"/>
      <w:ind w:firstLine="0" w:firstLineChars="0"/>
    </w:pPr>
    <w:rPr>
      <w:rFonts w:ascii="Tahoma" w:hAnsi="Tahoma"/>
      <w:szCs w:val="20"/>
    </w:rPr>
  </w:style>
  <w:style w:type="paragraph" w:customStyle="1" w:styleId="207">
    <w:name w:val="表内文字"/>
    <w:basedOn w:val="1"/>
    <w:qFormat/>
    <w:uiPriority w:val="0"/>
    <w:pPr>
      <w:snapToGrid w:val="0"/>
      <w:spacing w:before="50" w:after="50" w:line="240" w:lineRule="auto"/>
      <w:ind w:firstLine="0" w:firstLineChars="0"/>
      <w:jc w:val="center"/>
    </w:pPr>
    <w:rPr>
      <w:rFonts w:ascii="仿宋_GB2312" w:hAnsi="宋体" w:eastAsia="仿宋_GB2312"/>
      <w:b/>
      <w:color w:val="000000"/>
      <w:sz w:val="32"/>
      <w:szCs w:val="32"/>
    </w:rPr>
  </w:style>
  <w:style w:type="paragraph" w:customStyle="1" w:styleId="208">
    <w:name w:val="目录 61"/>
    <w:basedOn w:val="1"/>
    <w:next w:val="1"/>
    <w:unhideWhenUsed/>
    <w:qFormat/>
    <w:uiPriority w:val="39"/>
    <w:pPr>
      <w:spacing w:line="240" w:lineRule="auto"/>
      <w:ind w:left="1050" w:firstLine="0" w:firstLineChars="0"/>
      <w:jc w:val="left"/>
    </w:pPr>
    <w:rPr>
      <w:rFonts w:ascii="等线" w:hAnsi="等线" w:eastAsia="等线"/>
      <w:sz w:val="18"/>
      <w:szCs w:val="18"/>
    </w:rPr>
  </w:style>
  <w:style w:type="paragraph" w:customStyle="1" w:styleId="209">
    <w:name w:val="目录 51"/>
    <w:basedOn w:val="1"/>
    <w:next w:val="1"/>
    <w:unhideWhenUsed/>
    <w:qFormat/>
    <w:uiPriority w:val="39"/>
    <w:pPr>
      <w:spacing w:line="240" w:lineRule="auto"/>
      <w:ind w:left="840" w:firstLine="0" w:firstLineChars="0"/>
      <w:jc w:val="left"/>
    </w:pPr>
    <w:rPr>
      <w:rFonts w:ascii="等线" w:hAnsi="等线" w:eastAsia="等线"/>
      <w:sz w:val="18"/>
      <w:szCs w:val="18"/>
    </w:rPr>
  </w:style>
  <w:style w:type="paragraph" w:customStyle="1" w:styleId="21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目录 71"/>
    <w:basedOn w:val="1"/>
    <w:next w:val="1"/>
    <w:unhideWhenUsed/>
    <w:qFormat/>
    <w:uiPriority w:val="39"/>
    <w:pPr>
      <w:spacing w:line="240" w:lineRule="auto"/>
      <w:ind w:left="1260" w:firstLine="0" w:firstLineChars="0"/>
      <w:jc w:val="left"/>
    </w:pPr>
    <w:rPr>
      <w:rFonts w:ascii="等线" w:hAnsi="等线" w:eastAsia="等线"/>
      <w:sz w:val="18"/>
      <w:szCs w:val="18"/>
    </w:rPr>
  </w:style>
  <w:style w:type="paragraph" w:customStyle="1" w:styleId="212">
    <w:name w:val="Char Char8"/>
    <w:basedOn w:val="1"/>
    <w:qFormat/>
    <w:uiPriority w:val="0"/>
    <w:pPr>
      <w:spacing w:line="240" w:lineRule="auto"/>
      <w:ind w:firstLine="0" w:firstLineChars="0"/>
    </w:pPr>
    <w:rPr>
      <w:rFonts w:ascii="Tahoma" w:hAnsi="Tahoma" w:eastAsia="Times New Roman"/>
      <w:kern w:val="0"/>
      <w:szCs w:val="20"/>
    </w:rPr>
  </w:style>
  <w:style w:type="paragraph" w:customStyle="1" w:styleId="213">
    <w:name w:val="List Paragraph1"/>
    <w:basedOn w:val="1"/>
    <w:qFormat/>
    <w:uiPriority w:val="34"/>
    <w:pPr>
      <w:spacing w:line="240" w:lineRule="auto"/>
      <w:ind w:firstLine="420"/>
    </w:pPr>
    <w:rPr>
      <w:sz w:val="21"/>
    </w:rPr>
  </w:style>
  <w:style w:type="paragraph" w:customStyle="1" w:styleId="214">
    <w:name w:val="目录 91"/>
    <w:basedOn w:val="1"/>
    <w:next w:val="1"/>
    <w:unhideWhenUsed/>
    <w:qFormat/>
    <w:uiPriority w:val="39"/>
    <w:pPr>
      <w:spacing w:line="240" w:lineRule="auto"/>
      <w:ind w:left="1680" w:firstLine="0" w:firstLineChars="0"/>
      <w:jc w:val="left"/>
    </w:pPr>
    <w:rPr>
      <w:rFonts w:ascii="等线" w:hAnsi="等线" w:eastAsia="等线"/>
      <w:sz w:val="18"/>
      <w:szCs w:val="18"/>
    </w:rPr>
  </w:style>
  <w:style w:type="paragraph" w:customStyle="1" w:styleId="215">
    <w:name w:val="Char Char Char"/>
    <w:basedOn w:val="1"/>
    <w:qFormat/>
    <w:uiPriority w:val="0"/>
    <w:pPr>
      <w:spacing w:line="240" w:lineRule="auto"/>
      <w:ind w:firstLine="0" w:firstLineChars="0"/>
    </w:pPr>
    <w:rPr>
      <w:rFonts w:ascii="Tahoma" w:hAnsi="Tahoma"/>
      <w:szCs w:val="20"/>
    </w:rPr>
  </w:style>
  <w:style w:type="paragraph" w:customStyle="1" w:styleId="216">
    <w:name w:val="默认段落字体 Para Char Char Char Char Char Char Char Char Char Char Char Char Char Char Char Char Char Char Char"/>
    <w:basedOn w:val="1"/>
    <w:qFormat/>
    <w:uiPriority w:val="0"/>
    <w:pPr>
      <w:spacing w:line="240" w:lineRule="auto"/>
      <w:ind w:firstLine="0" w:firstLineChars="0"/>
    </w:pPr>
    <w:rPr>
      <w:sz w:val="21"/>
    </w:rPr>
  </w:style>
  <w:style w:type="paragraph" w:customStyle="1" w:styleId="217">
    <w:name w:val="样式 首行缩进:  2 字符"/>
    <w:basedOn w:val="1"/>
    <w:qFormat/>
    <w:uiPriority w:val="0"/>
    <w:pPr>
      <w:spacing w:line="400" w:lineRule="exact"/>
    </w:pPr>
    <w:rPr>
      <w:rFonts w:cs="宋体"/>
      <w:szCs w:val="24"/>
    </w:rPr>
  </w:style>
  <w:style w:type="paragraph" w:customStyle="1" w:styleId="218">
    <w:name w:val="Char1"/>
    <w:basedOn w:val="1"/>
    <w:qFormat/>
    <w:uiPriority w:val="0"/>
    <w:pPr>
      <w:spacing w:line="240" w:lineRule="auto"/>
      <w:ind w:firstLine="0" w:firstLineChars="0"/>
    </w:pPr>
    <w:rPr>
      <w:sz w:val="21"/>
      <w:szCs w:val="21"/>
    </w:rPr>
  </w:style>
  <w:style w:type="paragraph" w:customStyle="1" w:styleId="219">
    <w:name w:val="目录 31"/>
    <w:basedOn w:val="1"/>
    <w:next w:val="1"/>
    <w:unhideWhenUsed/>
    <w:qFormat/>
    <w:uiPriority w:val="39"/>
    <w:pPr>
      <w:spacing w:line="240" w:lineRule="auto"/>
      <w:ind w:left="420" w:firstLine="0" w:firstLineChars="0"/>
      <w:jc w:val="left"/>
    </w:pPr>
    <w:rPr>
      <w:rFonts w:ascii="等线" w:hAnsi="等线" w:eastAsia="等线"/>
      <w:i/>
      <w:iCs/>
      <w:sz w:val="20"/>
      <w:szCs w:val="20"/>
    </w:rPr>
  </w:style>
  <w:style w:type="paragraph" w:customStyle="1" w:styleId="220">
    <w:name w:val="题注1"/>
    <w:basedOn w:val="1"/>
    <w:next w:val="1"/>
    <w:unhideWhenUsed/>
    <w:qFormat/>
    <w:uiPriority w:val="0"/>
    <w:pPr>
      <w:keepNext/>
      <w:ind w:firstLine="0" w:firstLineChars="0"/>
      <w:jc w:val="center"/>
    </w:pPr>
    <w:rPr>
      <w:rFonts w:ascii="Cambria" w:hAnsi="Cambria"/>
      <w:b/>
      <w:color w:val="000000"/>
      <w:sz w:val="21"/>
      <w:szCs w:val="20"/>
    </w:rPr>
  </w:style>
  <w:style w:type="paragraph" w:customStyle="1" w:styleId="22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22">
    <w:name w:val="Default"/>
    <w:qFormat/>
    <w:uiPriority w:val="0"/>
    <w:pPr>
      <w:widowControl w:val="0"/>
      <w:autoSpaceDE w:val="0"/>
      <w:autoSpaceDN w:val="0"/>
      <w:adjustRightInd w:val="0"/>
    </w:pPr>
    <w:rPr>
      <w:rFonts w:ascii="新宋体" w:hAnsi="Times New Roman" w:eastAsia="新宋体" w:cs="Times New Roman"/>
      <w:color w:val="000000"/>
      <w:sz w:val="24"/>
      <w:lang w:val="en-US" w:eastAsia="zh-CN" w:bidi="ar-SA"/>
    </w:rPr>
  </w:style>
  <w:style w:type="paragraph" w:customStyle="1" w:styleId="223">
    <w:name w:val="msolistparagraph"/>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224">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列表段落"/>
    <w:basedOn w:val="1"/>
    <w:qFormat/>
    <w:uiPriority w:val="34"/>
    <w:pPr>
      <w:ind w:left="200" w:leftChars="200" w:right="200" w:rightChars="200" w:firstLine="420"/>
      <w:jc w:val="left"/>
    </w:pPr>
    <w:rPr>
      <w:szCs w:val="20"/>
    </w:rPr>
  </w:style>
  <w:style w:type="table" w:customStyle="1" w:styleId="226">
    <w:name w:val="网格型1"/>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
    <w:name w:val="网格型2"/>
    <w:basedOn w:val="45"/>
    <w:qFormat/>
    <w:uiPriority w:val="39"/>
    <w:rPr>
      <w:rFonts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29">
    <w:name w:val="正文首行缩进 21"/>
    <w:basedOn w:val="112"/>
    <w:qFormat/>
    <w:uiPriority w:val="99"/>
    <w:pPr>
      <w:adjustRightInd w:val="0"/>
      <w:snapToGrid w:val="0"/>
      <w:spacing w:line="400" w:lineRule="exact"/>
      <w:ind w:firstLine="420" w:firstLineChars="200"/>
    </w:pPr>
    <w:rPr>
      <w:rFonts w:ascii="Times New Roman" w:hAnsi="Times New Roman"/>
      <w:sz w:val="28"/>
    </w:rPr>
  </w:style>
  <w:style w:type="paragraph" w:customStyle="1" w:styleId="230">
    <w:name w:val="Table Text"/>
    <w:basedOn w:val="1"/>
    <w:semiHidden/>
    <w:qFormat/>
    <w:uiPriority w:val="0"/>
    <w:rPr>
      <w:rFonts w:ascii="宋体" w:hAnsi="宋体" w:eastAsia="宋体" w:cs="宋体"/>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1a13b6b9-d7cc-4a6b-ae05-303d57855670</errorID>
      <errorWord>日前</errorWord>
      <group>L1_Word</group>
      <groupName>字词问题</groupName>
      <ability>L2_Typo</ability>
      <abilityName>字词错误</abilityName>
      <candidateList>
        <item>日</item>
      </candidateList>
      <explain/>
      <paraID>4ED47C96</paraID>
      <start>32</start>
      <end>34</end>
      <status>unmodified</status>
      <modifiedWord/>
      <trackRevisions>false</trackRevisions>
    </reviewItem>
    <reviewItem>
      <errorID>36629b0f-9f9c-4a61-8336-73cd38c9b937</errorID>
      <errorWord>上午00:00</errorWord>
      <group>L1_Knowledge</group>
      <groupName>知识性问题</groupName>
      <ability>L2_Time</ability>
      <abilityName>日期时间</abilityName>
      <candidateList/>
      <explain>时间与前缀不匹配，可能的时间前缀有“下午、晚上、凌晨、午夜”。</explain>
      <paraID>4922C730</paraID>
      <start>29</start>
      <end>36</end>
      <status>ignored</status>
      <modifiedWord/>
      <trackRevisions>false</trackRevisions>
    </reviewItem>
    <reviewItem>
      <errorID>291b5570-43c7-4f5b-a8c9-1afcac2fec9b</errorID>
      <errorWord>就业政策</errorWord>
      <group>L1_Grammar</group>
      <groupName>语法问题</groupName>
      <ability>L2_Grammar</ability>
      <abilityName>语法错误</abilityName>
      <candidateList>
        <item>就业</item>
      </candidateList>
      <explain/>
      <paraID>1AD331E3</paraID>
      <start>12</start>
      <end>16</end>
      <status>unmodified</status>
      <modifiedWord/>
      <trackRevisions>false</trackRevisions>
    </reviewItem>
    <reviewItem>
      <errorID>65718373-4824-4e22-8820-77d53ac88aa3</errorID>
      <errorWord>的全部</errorWord>
      <group>L1_Grammar</group>
      <groupName>语法问题</groupName>
      <ability>L2_Grammar</ability>
      <abilityName>语法错误</abilityName>
      <candidateList>
        <item>的</item>
      </candidateList>
      <explain/>
      <paraID>364495BA</paraID>
      <start>28</start>
      <end>31</end>
      <status>unmodified</status>
      <modifiedWord/>
      <trackRevisions>false</trackRevisions>
    </reviewItem>
    <reviewItem>
      <errorID>636fbb81-fcf5-4579-84d7-4f73e741a33f</errorID>
      <errorWord>主体行为</errorWord>
      <group>L1_Grammar</group>
      <groupName>语法问题</groupName>
      <ability>L2_Grammar</ability>
      <abilityName>语法错误</abilityName>
      <candidateList>
        <item>主体</item>
      </candidateList>
      <explain/>
      <paraID>7BDD3524</paraID>
      <start>47</start>
      <end>51</end>
      <status>unmodified</status>
      <modifiedWord/>
      <trackRevisions>false</trackRevisions>
    </reviewItem>
    <reviewItem>
      <errorID>e9e4b570-8f2f-4341-a269-88ef58f526ea</errorID>
      <errorWord>，</errorWord>
      <group>L1_Punc</group>
      <groupName>标点问题</groupName>
      <ability>L2_Punc</ability>
      <abilityName>标点符号检查</abilityName>
      <candidateList>
        <item>。</item>
      </candidateList>
      <explain/>
      <paraID>7BDD3524</paraID>
      <start>58</start>
      <end>59</end>
      <status>unmodified</status>
      <modifiedWord/>
      <trackRevisions>false</trackRevisions>
    </reviewItem>
    <reviewItem>
      <errorID>720ed5b3-8035-4b13-b0b5-4207b8451c6e</errorID>
      <errorWord>个人的</errorWord>
      <group>L1_Word</group>
      <groupName>字词问题</groupName>
      <ability>L2_Typo</ability>
      <abilityName>字词错误</abilityName>
      <candidateList>
        <item>个人</item>
      </candidateList>
      <explain/>
      <paraID>704C9917</paraID>
      <start>57</start>
      <end>59</end>
      <status>modified</status>
      <modifiedWord>个人</modifiedWord>
      <trackRevisions>false</trackRevisions>
    </reviewItem>
    <reviewItem>
      <errorID>e0650422-efc1-4724-96aa-ddf1628a6a70</errorID>
      <errorWord>经</errorWord>
      <group>L1_Word</group>
      <groupName>字词问题</groupName>
      <ability>L2_Typo</ability>
      <abilityName>字词错误</abilityName>
      <candidateList>
        <item>以经</item>
      </candidateList>
      <explain/>
      <paraID>459A00AA</paraID>
      <start>32</start>
      <end>33</end>
      <status>unmodified</status>
      <modifiedWord/>
      <trackRevisions>false</trackRevisions>
    </reviewItem>
    <reviewItem>
      <errorID>299ff554-5667-482a-af1b-d27404712013</errorID>
      <errorWord>）</errorWord>
      <group>L1_Punc</group>
      <groupName>标点问题</groupName>
      <ability>L2_Punc</ability>
      <abilityName>标点符号检查</abilityName>
      <candidateList>
        <item>）。</item>
      </candidateList>
      <explain/>
      <paraID>5E94CFD5</paraID>
      <start>39</start>
      <end>41</end>
      <status>modified</status>
      <modifiedWord>）。</modifiedWord>
      <trackRevisions>false</trackRevisions>
    </reviewItem>
    <reviewItem>
      <errorID>4d8aebc7-d10e-4d43-90c7-906d15f30266</errorID>
      <errorWord>：</errorWord>
      <group>L1_Punc</group>
      <groupName>标点问题</groupName>
      <ability>L2_Punc</ability>
      <abilityName>标点符号检查</abilityName>
      <candidateList>
        <item>： 。</item>
      </candidateList>
      <explain/>
      <paraID> DF5F620</paraID>
      <start>6</start>
      <end>7</end>
      <status>unmodified</status>
      <modifiedWord/>
      <trackRevisions>false</trackRevisions>
    </reviewItem>
    <reviewItem>
      <errorID>82d89600-9b28-433a-aba2-f00a20b685bf</errorID>
      <errorWord>上传提交</errorWord>
      <group>L1_Grammar</group>
      <groupName>语法问题</groupName>
      <ability>L2_Grammar</ability>
      <abilityName>语法错误</abilityName>
      <candidateList>
        <item>上传</item>
      </candidateList>
      <explain/>
      <paraID>2FEFD1A3</paraID>
      <start>32</start>
      <end>36</end>
      <status>unmodified</status>
      <modifiedWord/>
      <trackRevisions>false</trackRevisions>
    </reviewItem>
    <reviewItem>
      <errorID>9481e517-c617-485d-a398-ad5e4fe8fdab</errorID>
      <errorWord>传输</errorWord>
      <group>L1_Word</group>
      <groupName>字词问题</groupName>
      <ability>L2_Typo</ability>
      <abilityName>字词错误</abilityName>
      <candidateList>
        <item>上传</item>
      </candidateList>
      <explain/>
      <paraID>2FEFD1A3</paraID>
      <start>106</start>
      <end>108</end>
      <status>unmodified</status>
      <modifiedWord/>
      <trackRevisions>false</trackRevisions>
    </reviewItem>
    <reviewItem>
      <errorID>cc800bd8-ec06-47fd-bf17-9728b9701e92</errorID>
      <errorWord>广西</errorWord>
      <group>L1_Word</group>
      <groupName>字词问题</groupName>
      <ability>L2_Typo</ability>
      <abilityName>字词错误</abilityName>
      <candidateList>
        <item>至广西</item>
      </candidateList>
      <explain/>
      <paraID>2FEFD1A3</paraID>
      <start>169</start>
      <end>171</end>
      <status>unmodified</status>
      <modifiedWord/>
      <trackRevisions>false</trackRevisions>
    </reviewItem>
    <reviewItem>
      <errorID>7a9b3ed6-83c1-4324-9f5c-a8b76c23978f</errorID>
      <errorWord>，</errorWord>
      <group>L1_Punc</group>
      <groupName>标点问题</groupName>
      <ability>L2_Punc</ability>
      <abilityName>标点符号检查</abilityName>
      <candidateList>
        <item>， 。</item>
      </candidateList>
      <explain/>
      <paraID>1E4A33E8</paraID>
      <start>17</start>
      <end>18</end>
      <status>unmodified</status>
      <modifiedWord/>
      <trackRevisions>false</trackRevisions>
    </reviewItem>
    <reviewItem>
      <errorID>2c7b3113-b55d-4a28-927a-fe50ace4c8ac</errorID>
      <errorWord>。</errorWord>
      <group>L1_Punc</group>
      <groupName>标点问题</groupName>
      <ability>L2_Punc</ability>
      <abilityName>标点符号检查</abilityName>
      <candidateList>
        <item>。 。</item>
      </candidateList>
      <explain/>
      <paraID>72DBA0E9</paraID>
      <start>58</start>
      <end>59</end>
      <status>unmodified</status>
      <modifiedWord/>
      <trackRevisions>false</trackRevisions>
    </reviewItem>
    <reviewItem>
      <errorID>35751d07-0fcb-4cd2-954a-399a63ada5f8</errorID>
      <errorWord>登录</errorWord>
      <group>L1_Grammar</group>
      <groupName>语法问题</groupName>
      <ability>L2_Grammar</ability>
      <abilityName>语法错误</abilityName>
      <candidateList>
        <item>供应商应登录</item>
      </candidateList>
      <explain/>
      <paraID>6EB8FA23</paraID>
      <start>21</start>
      <end>23</end>
      <status>unmodified</status>
      <modifiedWord/>
      <trackRevisions>false</trackRevisions>
    </reviewItem>
    <reviewItem>
      <errorID>8499670b-307d-4545-b100-037795b23edb</errorID>
      <errorWord>解密开启</errorWord>
      <group>L1_Grammar</group>
      <groupName>语法问题</groupName>
      <ability>L2_Grammar</ability>
      <abilityName>语法错误</abilityName>
      <candidateList>
        <item>解密</item>
      </candidateList>
      <explain/>
      <paraID>6EB8FA23</paraID>
      <start>34</start>
      <end>38</end>
      <status>unmodified</status>
      <modifiedWord/>
      <trackRevisions>false</trackRevisions>
    </reviewItem>
    <reviewItem>
      <errorID>b5c445b5-047e-4bb2-b6e1-fb5564485c4d</errorID>
      <errorWord>查询</errorWord>
      <group>L1_Punc</group>
      <groupName>标点问题</groupName>
      <ability>L2_Punc</ability>
      <abilityName>标点符号检查</abilityName>
      <candidateList>
        <item>查询。</item>
      </candidateList>
      <explain/>
      <paraID>6CFA58A3</paraID>
      <start>2</start>
      <end>4</end>
      <status>unmodified</status>
      <modifiedWord/>
      <trackRevisions>false</trackRevisions>
    </reviewItem>
    <reviewItem>
      <errorID>7abd1748-92df-4580-8d03-fa74350322bc</errorID>
      <errorWord>通知书</errorWord>
      <group>L1_Punc</group>
      <groupName>标点问题</groupName>
      <ability>L2_Punc</ability>
      <abilityName>标点符号检查</abilityName>
      <candidateList>
        <item>通知书。</item>
      </candidateList>
      <explain/>
      <paraID>7D3E0FEB</paraID>
      <start>3</start>
      <end>6</end>
      <status>unmodified</status>
      <modifiedWord/>
      <trackRevisions>false</trackRevisions>
    </reviewItem>
    <reviewItem>
      <errorID>327d8bdb-e001-455b-a894-81f5edb680a1</errorID>
      <errorWord>27.3</errorWord>
      <group>L1_Format</group>
      <groupName>格式问题</groupName>
      <ability>L2_Ordinal</ability>
      <abilityName>序号格式</abilityName>
      <candidateList>
        <item>27.2</item>
      </candidateList>
      <explain>标题顺序错误，请检查标题顺序是否合理。</explain>
      <paraID>7A0E0D0C</paraID>
      <start>0</start>
      <end>4</end>
      <status>unmodified</status>
      <modifiedWord/>
      <trackRevisions>false</trackRevisions>
    </reviewItem>
    <reviewItem>
      <errorID>f7b635b2-855d-4918-86d4-b796c49e4314</errorID>
      <errorWord>在</errorWord>
      <group>L1_Word</group>
      <groupName>字词问题</groupName>
      <ability>L2_Typo</ability>
      <abilityName>字词错误</abilityName>
      <candidateList>
        <item> 在</item>
      </candidateList>
      <explain/>
      <paraID>7A0E0D0C</paraID>
      <start>4</start>
      <end>5</end>
      <status>unmodified</status>
      <modifiedWord/>
      <trackRevisions>false</trackRevisions>
    </reviewItem>
    <reviewItem>
      <errorID>d63edefc-ca0b-425d-9324-8d93d02c1dde</errorID>
      <errorWord>按</errorWord>
      <group>L1_Punc</group>
      <groupName>标点问题</groupName>
      <ability>L2_Punc</ability>
      <abilityName>标点符号检查</abilityName>
      <candidateList>
        <item>，按</item>
      </candidateList>
      <explain/>
      <paraID>231B6B8A</paraID>
      <start>34</start>
      <end>35</end>
      <status>unmodified</status>
      <modifiedWord/>
      <trackRevisions>false</trackRevisions>
    </reviewItem>
    <reviewItem>
      <errorID>d4cc55f8-c2b7-465b-b85e-95e8f8349c01</errorID>
      <errorWord>且</errorWord>
      <group>L1_Punc</group>
      <groupName>标点问题</groupName>
      <ability>L2_Punc</ability>
      <abilityName>标点符号检查</abilityName>
      <candidateList>
        <item>，且</item>
      </candidateList>
      <explain/>
      <paraID>231B6B8A</paraID>
      <start>68</start>
      <end>69</end>
      <status>unmodified</status>
      <modifiedWord/>
      <trackRevisions>false</trackRevisions>
    </reviewItem>
    <reviewItem>
      <errorID>662042fa-e30b-4460-b7ef-a8ba18e75c5a</errorID>
      <errorWord>将</errorWord>
      <group>L1_Punc</group>
      <groupName>标点问题</groupName>
      <ability>L2_Punc</ability>
      <abilityName>标点符号检查</abilityName>
      <candidateList>
        <item>，将</item>
      </candidateList>
      <explain/>
      <paraID>231B6B8A</paraID>
      <start>81</start>
      <end>82</end>
      <status>unmodified</status>
      <modifiedWord/>
      <trackRevisions>false</trackRevisions>
    </reviewItem>
    <reviewItem>
      <errorID>a11a2449-f76b-4d4b-b249-b3ba8a3188f8</errorID>
      <errorWord>。</errorWord>
      <group>L1_Punc</group>
      <groupName>标点问题</groupName>
      <ability>L2_Punc</ability>
      <abilityName>标点符号检查</abilityName>
      <candidateList>
        <item>，</item>
      </candidateList>
      <explain/>
      <paraID>2BC0CBC7</paraID>
      <start>16</start>
      <end>17</end>
      <status>unmodified</status>
      <modifiedWord/>
      <trackRevisions>false</trackRevisions>
    </reviewItem>
    <reviewItem>
      <errorID>9d08b65a-9a44-48d8-a9d7-a2870d9be2f0</errorID>
      <errorWord>的全部</errorWord>
      <group>L1_Grammar</group>
      <groupName>语法问题</groupName>
      <ability>L2_Grammar</ability>
      <abilityName>语法错误</abilityName>
      <candidateList>
        <item>的</item>
      </candidateList>
      <explain/>
      <paraID> 6E07F2F</paraID>
      <start>28</start>
      <end>31</end>
      <status>unmodified</status>
      <modifiedWord/>
      <trackRevisions>false</trackRevisions>
    </reviewItem>
    <reviewItem>
      <errorID>13f9c5af-375c-4365-b338-58a547c037ca</errorID>
      <errorWord>文件提交</errorWord>
      <group>L1_Grammar</group>
      <groupName>语法问题</groupName>
      <ability>L2_Grammar</ability>
      <abilityName>语法错误</abilityName>
      <candidateList>
        <item>文件</item>
      </candidateList>
      <explain/>
      <paraID>330EEBAB</paraID>
      <start>82</start>
      <end>86</end>
      <status>unmodified</status>
      <modifiedWord/>
      <trackRevisions>false</trackRevisions>
    </reviewItem>
    <reviewItem>
      <errorID>3ab603f2-a890-4454-b7fe-6990cef52f0d</errorID>
      <errorWord>了解</errorWord>
      <group>L1_Punc</group>
      <groupName>标点问题</groupName>
      <ability>L2_Punc</ability>
      <abilityName>标点符号检查</abilityName>
      <candidateList>
        <item>，了解</item>
      </candidateList>
      <explain/>
      <paraID>5E73D091</paraID>
      <start>27</start>
      <end>29</end>
      <status>unmodified</status>
      <modifiedWord/>
      <trackRevisions>false</trackRevisions>
    </reviewItem>
    <reviewItem>
      <errorID>b7739f25-bb33-4497-a95f-a64f8f95d968</errorID>
      <errorWord>，</errorWord>
      <group>L1_Punc</group>
      <groupName>标点问题</groupName>
      <ability>L2_Punc</ability>
      <abilityName>标点符号检查</abilityName>
      <candidateList>
        <item>。</item>
      </candidateList>
      <explain/>
      <paraID>5E73D091</paraID>
      <start>43</start>
      <end>44</end>
      <status>modified</status>
      <modifiedWord>。</modifiedWord>
      <trackRevisions>false</trackRevisions>
    </reviewItem>
    <reviewItem>
      <errorID>8968dcca-20c3-457f-ae65-cb8c81d24ca8</errorID>
      <errorWord>【格式见第六章“响应文件（格式）”】</errorWord>
      <group>L1_Punc</group>
      <groupName>标点问题</groupName>
      <ability>L2_Punc</ability>
      <abilityName>标点符号检查</abilityName>
      <candidateList>
        <item>（格式见第六章“响应文件（格式）”）</item>
      </candidateList>
      <explain/>
      <paraID>63893C32</paraID>
      <start>10</start>
      <end>28</end>
      <status>unmodified</status>
      <modifiedWord/>
      <trackRevisions>false</trackRevisions>
    </reviewItem>
    <reviewItem>
      <errorID>906e2051-3cb6-46c9-942c-7471dd536205</errorID>
      <errorWord> </errorWord>
      <group>L1_Punc</group>
      <groupName>标点问题</groupName>
      <ability>L2_Punc</ability>
      <abilityName>标点符号检查</abilityName>
      <candidateList>
        <item/>
      </candidateList>
      <explain>此处空格冗余，建议删除。</explain>
      <paraID>4437EE5D</paraID>
      <start>27</start>
      <end>27</end>
      <status>modified</status>
      <modifiedWord/>
      <trackRevisions>false</trackRevisions>
    </reviewItem>
    <reviewItem>
      <errorID>a360bf1e-f007-42e6-9122-68b4bfa6e528</errorID>
      <errorWord>：</errorWord>
      <group>L1_Punc</group>
      <groupName>标点问题</groupName>
      <ability>L2_Punc</ability>
      <abilityName>标点符号检查</abilityName>
      <candidateList>
        <item>。</item>
      </candidateList>
      <explain/>
      <paraID>4437EE5D</paraID>
      <start>64</start>
      <end>65</end>
      <status>unmodified</status>
      <modifiedWord/>
      <trackRevisions>false</trackRevisions>
    </reviewItem>
    <reviewItem>
      <errorID>077510c9-2594-462c-840f-5be40175aefd</errorID>
      <errorWord>相应</errorWord>
      <group>L1_Word</group>
      <groupName>字词问题</groupName>
      <ability>L2_Typo</ability>
      <abilityName>字词错误</abilityName>
      <candidateList>
        <item>应</item>
      </candidateList>
      <explain/>
      <paraID>25A92E3E</paraID>
      <start>176</start>
      <end>178</end>
      <status>unmodified</status>
      <modifiedWord/>
      <trackRevisions>false</trackRevisions>
    </reviewItem>
    <reviewItem>
      <errorID>e89d423b-d746-4888-ba7a-dc910ae74ca8</errorID>
      <errorWord>包含</errorWord>
      <group>L1_Word</group>
      <groupName>字词问题</groupName>
      <ability>L2_Typo</ability>
      <abilityName>字词错误</abilityName>
      <candidateList>
        <item>包括</item>
      </candidateList>
      <explain/>
      <paraID>14B700AE</paraID>
      <start>8</start>
      <end>10</end>
      <status>unmodified</status>
      <modifiedWord/>
      <trackRevisions>false</trackRevisions>
    </reviewItem>
    <reviewItem>
      <errorID>64b73573-cf04-468b-a497-431dabcf4c31</errorID>
      <errorWord>、</errorWord>
      <group>L1_Punc</group>
      <groupName>标点问题</groupName>
      <ability>L2_Punc</ability>
      <abilityName>标点符号检查</abilityName>
      <candidateList>
        <item>. </item>
      </candidateList>
      <explain/>
      <paraID>4BA1C9D5</paraID>
      <start>1</start>
      <end>2</end>
      <status>unmodified</status>
      <modifiedWord/>
      <trackRevisions>false</trackRevisions>
    </reviewItem>
    <reviewItem>
      <errorID>950d0859-1035-421a-bd1f-f1d6ec7f88e5</errorID>
      <errorWord>包含</errorWord>
      <group>L1_Word</group>
      <groupName>字词问题</groupName>
      <ability>L2_Typo</ability>
      <abilityName>字词错误</abilityName>
      <candidateList>
        <item>包括</item>
      </candidateList>
      <explain/>
      <paraID>4BA1C9D5</paraID>
      <start>14</start>
      <end>16</end>
      <status>unmodified</status>
      <modifiedWord/>
      <trackRevisions>false</trackRevisions>
    </reviewItem>
    <reviewItem>
      <errorID>42a71c55-9560-4f19-a4ec-1381baba9e2c</errorID>
      <errorWord>、</errorWord>
      <group>L1_Punc</group>
      <groupName>标点问题</groupName>
      <ability>L2_Punc</ability>
      <abilityName>标点符号检查</abilityName>
      <candidateList>
        <item>. </item>
      </candidateList>
      <explain/>
      <paraID>18C8DA2E</paraID>
      <start>1</start>
      <end>2</end>
      <status>unmodified</status>
      <modifiedWord/>
      <trackRevisions>false</trackRevisions>
    </reviewItem>
    <reviewItem>
      <errorID>8d963d4c-679d-47f9-9280-9468edaff166</errorID>
      <errorWord>包含</errorWord>
      <group>L1_Word</group>
      <groupName>字词问题</groupName>
      <ability>L2_Typo</ability>
      <abilityName>字词错误</abilityName>
      <candidateList>
        <item>包括</item>
      </candidateList>
      <explain/>
      <paraID>18C8DA2E</paraID>
      <start>9</start>
      <end>11</end>
      <status>unmodified</status>
      <modifiedWord/>
      <trackRevisions>false</trackRevisions>
    </reviewItem>
    <reviewItem>
      <errorID>366f9d1e-e28d-476a-ac90-f8216fd21c44</errorID>
      <errorWord>、</errorWord>
      <group>L1_Punc</group>
      <groupName>标点问题</groupName>
      <ability>L2_Punc</ability>
      <abilityName>标点符号检查</abilityName>
      <candidateList>
        <item>. </item>
      </candidateList>
      <explain/>
      <paraID>6C66DC77</paraID>
      <start>1</start>
      <end>2</end>
      <status>unmodified</status>
      <modifiedWord/>
      <trackRevisions>false</trackRevisions>
    </reviewItem>
    <reviewItem>
      <errorID>67f70140-5aae-47e9-bcec-12c7a3d5fae5</errorID>
      <errorWord>包含</errorWord>
      <group>L1_Word</group>
      <groupName>字词问题</groupName>
      <ability>L2_Typo</ability>
      <abilityName>字词错误</abilityName>
      <candidateList>
        <item>包括</item>
      </candidateList>
      <explain/>
      <paraID>6C66DC77</paraID>
      <start>9</start>
      <end>11</end>
      <status>unmodified</status>
      <modifiedWord/>
      <trackRevisions>false</trackRevisions>
    </reviewItem>
    <reviewItem>
      <errorID>00db733f-4514-4444-8b2f-4a55f84e3c29</errorID>
      <errorWord>包含</errorWord>
      <group>L1_Word</group>
      <groupName>字词问题</groupName>
      <ability>L2_Typo</ability>
      <abilityName>字词错误</abilityName>
      <candidateList>
        <item>包括</item>
      </candidateList>
      <explain/>
      <paraID>3ABBAA09</paraID>
      <start>6</start>
      <end>8</end>
      <status>unmodified</status>
      <modifiedWord/>
      <trackRevisions>false</trackRevisions>
    </reviewItem>
    <reviewItem>
      <errorID>f6f121bc-ce73-4d5b-8807-657ad465f81a</errorID>
      <errorWord>以中文</errorWord>
      <group>L1_Grammar</group>
      <groupName>语法问题</groupName>
      <ability>L2_Grammar</ability>
      <abilityName>语法错误</abilityName>
      <candidateList>
        <item>以</item>
      </candidateList>
      <explain/>
      <paraID>6C0F8BB3</paraID>
      <start>39</start>
      <end>42</end>
      <status>unmodified</status>
      <modifiedWord/>
      <trackRevisions>false</trackRevisions>
    </reviewItem>
    <reviewItem>
      <errorID>93b7a9e4-2590-4dbd-946c-5f59f62cd544</errorID>
      <errorWord>除</errorWord>
      <group>L1_Word</group>
      <groupName>字词问题</groupName>
      <ability>L2_Typo</ability>
      <abilityName>字词错误</abilityName>
      <candidateList>
        <item> 除</item>
      </candidateList>
      <explain/>
      <paraID>12C51159</paraID>
      <start>4</start>
      <end>5</end>
      <status>unmodified</status>
      <modifiedWord/>
      <trackRevisions>false</trackRevisions>
    </reviewItem>
    <reviewItem>
      <errorID>791c4730-a5dc-4173-a77f-b0c38d206df2</errorID>
      <errorWord>开启</errorWord>
      <group>L1_Word</group>
      <groupName>字词问题</groupName>
      <ability>L2_Typo</ability>
      <abilityName>字词错误</abilityName>
      <candidateList>
        <item>进行</item>
      </candidateList>
      <explain/>
      <paraID>3CA59932</paraID>
      <start>18</start>
      <end>20</end>
      <status>unmodified</status>
      <modifiedWord/>
      <trackRevisions>false</trackRevisions>
    </reviewItem>
    <reviewItem>
      <errorID>3b37baf2-b018-46d2-87a1-3e58f397cda9</errorID>
      <errorWord>失败的</errorWord>
      <group>L1_Word</group>
      <groupName>字词问题</groupName>
      <ability>L2_Typo</ability>
      <abilityName>字词错误</abilityName>
      <candidateList>
        <item>失败</item>
      </candidateList>
      <explain/>
      <paraID>3CA59932</paraID>
      <start>131</start>
      <end>134</end>
      <status>unmodified</status>
      <modifiedWord/>
      <trackRevisions>false</trackRevisions>
    </reviewItem>
    <reviewItem>
      <errorID>4fb28e66-a2b1-4930-8e0e-af6675eab4dd</errorID>
      <errorWord>【</errorWord>
      <group>L1_Word</group>
      <groupName>字词问题</groupName>
      <ability>L2_Typo</ability>
      <abilityName>字词错误</abilityName>
      <candidateList>
        <item>（</item>
      </candidateList>
      <explain/>
      <paraID>3CA59932</paraID>
      <start>173</start>
      <end>174</end>
      <status>unmodified</status>
      <modifiedWord/>
      <trackRevisions>false</trackRevisions>
    </reviewItem>
    <reviewItem>
      <errorID>dda7126c-7d49-4381-9a9e-1eee780db354</errorID>
      <errorWord>（</errorWord>
      <group>L1_Punc</group>
      <groupName>标点问题</groupName>
      <ability>L2_Punc</ability>
      <abilityName>标点符号检查</abilityName>
      <candidateList>
        <item>，</item>
      </candidateList>
      <explain/>
      <paraID>3CA59932</paraID>
      <start>193</start>
      <end>194</end>
      <status>unmodified</status>
      <modifiedWord/>
      <trackRevisions>false</trackRevisions>
    </reviewItem>
    <reviewItem>
      <errorID>4df0e1c5-3dbc-4e07-b467-f7a4d1d1df47</errorID>
      <errorWord>）】</errorWord>
      <group>L1_Word</group>
      <groupName>字词问题</groupName>
      <ability>L2_Typo</ability>
      <abilityName>字词错误</abilityName>
      <candidateList>
        <item>）</item>
      </candidateList>
      <explain/>
      <paraID>3CA59932</paraID>
      <start>212</start>
      <end>214</end>
      <status>unmodified</status>
      <modifiedWord/>
      <trackRevisions>false</trackRevisions>
    </reviewItem>
    <reviewItem>
      <errorID>f972953e-05dc-46e5-bef5-489e22809c9c</errorID>
      <errorWord>综合</errorWord>
      <group>L1_Word</group>
      <groupName>字词问题</groupName>
      <ability>L2_Typo</ability>
      <abilityName>字词错误</abilityName>
      <candidateList>
        <item> 综合</item>
      </candidateList>
      <explain/>
      <paraID> 39AE690</paraID>
      <start>4</start>
      <end>6</end>
      <status>unmodified</status>
      <modifiedWord/>
      <trackRevisions>false</trackRevisions>
    </reviewItem>
    <reviewItem>
      <errorID>d5dd6f08-67c1-4aa2-abe3-d78d8c2c7750</errorID>
      <errorWord>磋商</errorWord>
      <group>L1_Word</group>
      <groupName>字词问题</groupName>
      <ability>L2_Typo</ability>
      <abilityName>字词错误</abilityName>
      <candidateList>
        <item> 磋商</item>
      </candidateList>
      <explain/>
      <paraID>7F43096E</paraID>
      <start>4</start>
      <end>6</end>
      <status>unmodified</status>
      <modifiedWord/>
      <trackRevisions>false</trackRevisions>
    </reviewItem>
    <reviewItem>
      <errorID>9ced3e3b-6781-41d8-ab7a-accbc4aba290</errorID>
      <errorWord>《</errorWord>
      <group>L1_Punc</group>
      <groupName>标点问题</groupName>
      <ability>L2_Punc</ability>
      <abilityName>标点符号检查</abilityName>
      <candidateList>
        <item/>
      </candidateList>
      <explain/>
      <paraID>49CDCAC1</paraID>
      <start>11</start>
      <end>12</end>
      <status>unmodified</status>
      <modifiedWord/>
      <trackRevisions>false</trackRevisions>
    </reviewItem>
    <reviewItem>
      <errorID>f48fb3d6-14a8-4ddd-ba1d-d65a804776d3</errorID>
      <errorWord>》</errorWord>
      <group>L1_Punc</group>
      <groupName>标点问题</groupName>
      <ability>L2_Punc</ability>
      <abilityName>标点符号检查</abilityName>
      <candidateList>
        <item/>
      </candidateList>
      <explain/>
      <paraID>49CDCAC1</paraID>
      <start>24</start>
      <end>25</end>
      <status>unmodified</status>
      <modifiedWord/>
      <trackRevisions>false</trackRevisions>
    </reviewItem>
    <reviewItem>
      <errorID>0e58dd8d-c254-4855-aa8e-e36dc1a4114d</errorID>
      <errorWord>《</errorWord>
      <group>L1_Punc</group>
      <groupName>标点问题</groupName>
      <ability>L2_Punc</ability>
      <abilityName>标点符号检查</abilityName>
      <candidateList>
        <item/>
      </candidateList>
      <explain/>
      <paraID>438B0ABA</paraID>
      <start>5</start>
      <end>6</end>
      <status>unmodified</status>
      <modifiedWord/>
      <trackRevisions>false</trackRevisions>
    </reviewItem>
    <reviewItem>
      <errorID>1a80265c-fee6-4ace-88b0-128aa1c8172a</errorID>
      <errorWord>》</errorWord>
      <group>L1_Punc</group>
      <groupName>标点问题</groupName>
      <ability>L2_Punc</ability>
      <abilityName>标点符号检查</abilityName>
      <candidateList>
        <item/>
      </candidateList>
      <explain/>
      <paraID>438B0ABA</paraID>
      <start>18</start>
      <end>19</end>
      <status>unmodified</status>
      <modifiedWord/>
      <trackRevisions>false</trackRevisions>
    </reviewItem>
    <reviewItem>
      <errorID>8d27109e-7bde-4408-97a2-1b5fb2912fe9</errorID>
      <errorWord>根据</errorWord>
      <group>L1_Grammar</group>
      <groupName>语法问题</groupName>
      <ability>L2_Grammar</ability>
      <abilityName>语法错误</abilityName>
      <candidateList>
        <item>磋商小组应根据</item>
      </candidateList>
      <explain/>
      <paraID>3B55C8B2</paraID>
      <start>0</start>
      <end>2</end>
      <status>unmodified</status>
      <modifiedWord/>
      <trackRevisions>false</trackRevisions>
    </reviewItem>
    <reviewItem>
      <errorID>dd908761-3c03-4a65-a6a8-9cc722948205</errorID>
      <errorWord>与</errorWord>
      <group>L1_Punc</group>
      <groupName>标点问题</groupName>
      <ability>L2_Punc</ability>
      <abilityName>标点符号检查</abilityName>
      <candidateList>
        <item>，与</item>
      </candidateList>
      <explain/>
      <paraID>3B55C8B2</paraID>
      <start>22</start>
      <end>23</end>
      <status>unmodified</status>
      <modifiedWord/>
      <trackRevisions>false</trackRevisions>
    </reviewItem>
    <reviewItem>
      <errorID>ba35f580-5f3e-461c-9b80-2b977558380a</errorID>
      <errorWord>的</errorWord>
      <group>L1_Grammar</group>
      <groupName>语法问题</groupName>
      <ability>L2_Grammar</ability>
      <abilityName>语法错误</abilityName>
      <candidateList>
        <item>成员的</item>
      </candidateList>
      <explain/>
      <paraID>3D642BD8</paraID>
      <start>59</start>
      <end>60</end>
      <status>unmodified</status>
      <modifiedWord/>
      <trackRevisions>false</trackRevisions>
    </reviewItem>
    <reviewItem>
      <errorID>fdff61cd-c27d-4ab8-b1a3-fca105cfa03c</errorID>
      <errorWord>，</errorWord>
      <group>L1_Punc</group>
      <groupName>标点问题</groupName>
      <ability>L2_Punc</ability>
      <abilityName>标点符号检查</abilityName>
      <candidateList>
        <item>；</item>
      </candidateList>
      <explain/>
      <paraID>3FE4FCBC</paraID>
      <start>46</start>
      <end>47</end>
      <status>unmodified</status>
      <modifiedWord/>
      <trackRevisions>false</trackRevisions>
    </reviewItem>
    <reviewItem>
      <errorID>0c7dd593-59f5-4e2c-8cd5-8015e9b23621</errorID>
      <errorWord>投票表决</errorWord>
      <group>L1_Grammar</group>
      <groupName>语法问题</groupName>
      <ability>L2_Grammar</ability>
      <abilityName>语法错误</abilityName>
      <candidateList>
        <item>成员投票表决</item>
      </candidateList>
      <explain/>
      <paraID>3FE4FCBC</paraID>
      <start>61</start>
      <end>65</end>
      <status>unmodified</status>
      <modifiedWord/>
      <trackRevisions>false</trackRevisions>
    </reviewItem>
    <reviewItem>
      <errorID>2d2c72b5-15d4-4a29-a582-c68af7d0dd2d</errorID>
      <errorWord>得票率</errorWord>
      <group>L1_Word</group>
      <groupName>字词问题</groupName>
      <ability>L2_Typo</ability>
      <abilityName>字词错误</abilityName>
      <candidateList>
        <item>得票数</item>
      </candidateList>
      <explain/>
      <paraID>3FE4FCBC</paraID>
      <start>67</start>
      <end>70</end>
      <status>unmodified</status>
      <modifiedWord/>
      <trackRevisions>false</trackRevisions>
    </reviewItem>
    <reviewItem>
      <errorID>d4c40640-88c1-4b8b-866e-ded5caf272bf</errorID>
      <errorWord>的；</errorWord>
      <group>L1_Word</group>
      <groupName>字词问题</groupName>
      <ability>L2_Typo</ability>
      <abilityName>字词错误</abilityName>
      <candidateList>
        <item>，</item>
      </candidateList>
      <explain/>
      <paraID> B7FE18B</paraID>
      <start>15</start>
      <end>17</end>
      <status>unmodified</status>
      <modifiedWord/>
      <trackRevisions>false</trackRevisions>
    </reviewItem>
    <reviewItem>
      <errorID>57464aeb-4786-4112-af66-249a70755183</errorID>
      <errorWord>不同的</errorWord>
      <group>L1_Word</group>
      <groupName>字词问题</groupName>
      <ability>L2_Typo</ability>
      <abilityName>字词错误</abilityName>
      <candidateList>
        <item>不同</item>
      </candidateList>
      <explain/>
      <paraID>6582510C</paraID>
      <start>3</start>
      <end>6</end>
      <status>unmodified</status>
      <modifiedWord/>
      <trackRevisions>false</trackRevisions>
    </reviewItem>
    <reviewItem>
      <errorID>fe3bcf66-64f6-4d7b-b4b2-ce30337e656e</errorID>
      <errorWord>及其他</errorWord>
      <group>L1_Grammar</group>
      <groupName>语法问题</groupName>
      <ability>L2_Grammar</ability>
      <abilityName>语法错误</abilityName>
      <candidateList>
        <item>，以及其他</item>
      </candidateList>
      <explain/>
      <paraID>5F1D1B6B</paraID>
      <start>108</start>
      <end>111</end>
      <status>unmodified</status>
      <modifiedWord/>
      <trackRevisions>false</trackRevisions>
    </reviewItem>
    <reviewItem>
      <errorID>6c001553-bbd5-4093-956f-2d57159679c9</errorID>
      <errorWord>27.4</errorWord>
      <group>L1_Format</group>
      <groupName>格式问题</groupName>
      <ability>L2_Ordinal</ability>
      <abilityName>序号格式</abilityName>
      <candidateList>
        <item>27.3</item>
      </candidateList>
      <explain>标题顺序错误，请检查标题顺序是否合理。</explain>
      <paraID>4DA5DC3F</paraID>
      <start>0</start>
      <end>4</end>
      <status>unmodified</status>
      <modifiedWord/>
      <trackRevisions>false</trackRevisions>
    </reviewItem>
    <reviewItem>
      <errorID>409745a3-646e-478e-9406-5e9b11a2217c</errorID>
      <errorWord>按</errorWord>
      <group>L1_Punc</group>
      <groupName>标点问题</groupName>
      <ability>L2_Punc</ability>
      <abilityName>标点符号检查</abilityName>
      <candidateList>
        <item>，按</item>
      </candidateList>
      <explain/>
      <paraID>3F898C92</paraID>
      <start>45</start>
      <end>46</end>
      <status>unmodified</status>
      <modifiedWord/>
      <trackRevisions>false</trackRevisions>
    </reviewItem>
    <reviewItem>
      <errorID>b366b19f-ef0f-45d3-bee5-bea77b986d3e</errorID>
      <errorWord>且</errorWord>
      <group>L1_Punc</group>
      <groupName>标点问题</groupName>
      <ability>L2_Punc</ability>
      <abilityName>标点符号检查</abilityName>
      <candidateList>
        <item>，且</item>
      </candidateList>
      <explain/>
      <paraID>3F898C92</paraID>
      <start>79</start>
      <end>80</end>
      <status>unmodified</status>
      <modifiedWord/>
      <trackRevisions>false</trackRevisions>
    </reviewItem>
    <reviewItem>
      <errorID>faf9c792-1a1a-4c0f-82e3-c56c079bb4aa</errorID>
      <errorWord>将</errorWord>
      <group>L1_Punc</group>
      <groupName>标点问题</groupName>
      <ability>L2_Punc</ability>
      <abilityName>标点符号检查</abilityName>
      <candidateList>
        <item>，将</item>
      </candidateList>
      <explain/>
      <paraID>3F898C92</paraID>
      <start>92</start>
      <end>93</end>
      <status>unmodified</status>
      <modifiedWord/>
      <trackRevisions>false</trackRevisions>
    </reviewItem>
    <reviewItem>
      <errorID>9090c77c-796e-4327-80be-93d6dab8f374</errorID>
      <errorWord>供应商为</errorWord>
      <group>L1_Word</group>
      <groupName>字词问题</groupName>
      <ability>L2_Typo</ability>
      <abilityName>字词错误</abilityName>
      <candidateList>
        <item>供应商</item>
      </candidateList>
      <explain/>
      <paraID> 8D84821</paraID>
      <start>67</start>
      <end>71</end>
      <status>unmodified</status>
      <modifiedWord/>
      <trackRevisions>false</trackRevisions>
    </reviewItem>
    <reviewItem>
      <errorID>39ba1be2-0f5e-4657-a2e7-9041bea1cde1</errorID>
      <errorWord>在</errorWord>
      <group>L1_Punc</group>
      <groupName>标点问题</groupName>
      <ability>L2_Punc</ability>
      <abilityName>标点符号检查</abilityName>
      <candidateList>
        <item>，在</item>
      </candidateList>
      <explain/>
      <paraID>1F38692C</paraID>
      <start>30</start>
      <end>31</end>
      <status>unmodified</status>
      <modifiedWord/>
      <trackRevisions>false</trackRevisions>
    </reviewItem>
    <reviewItem>
      <errorID>dbfc141e-d597-48d7-9b72-ce58438d00a7</errorID>
      <errorWord>.</errorWord>
      <group>L1_Punc</group>
      <groupName>标点问题</groupName>
      <ability>L2_Punc</ability>
      <abilityName>标点符号检查</abilityName>
      <candidateList>
        <item>。</item>
      </candidateList>
      <explain/>
      <paraID>61DDFECA</paraID>
      <start>19</start>
      <end>20</end>
      <status>unmodified</status>
      <modifiedWord/>
      <trackRevisions>false</trackRevisions>
    </reviewItem>
    <reviewItem>
      <errorID>a46ec0b7-a2d2-4af1-875d-5ec966d7b2c7</errorID>
      <errorWord>具体内容</errorWord>
      <group>L1_Punc</group>
      <groupName>标点问题</groupName>
      <ability>L2_Punc</ability>
      <abilityName>标点符号检查</abilityName>
      <candidateList>
        <item>具体内容：</item>
      </candidateList>
      <explain/>
      <paraID>121B57FE</paraID>
      <start>6</start>
      <end>10</end>
      <status>unmodified</status>
      <modifiedWord/>
      <trackRevisions>false</trackRevisions>
    </reviewItem>
    <reviewItem>
      <errorID>793cb35c-40b4-4ec4-9647-e0aa070e955e</errorID>
      <errorWord>2</errorWord>
      <group>L1_Punc</group>
      <groupName>标点问题</groupName>
      <ability>L2_Punc</ability>
      <abilityName>标点符号检查</abilityName>
      <candidateList>
        <item>2：</item>
      </candidateList>
      <explain/>
      <paraID>6124334D</paraID>
      <start>4</start>
      <end>5</end>
      <status>unmodified</status>
      <modifiedWord/>
      <trackRevisions>false</trackRevisions>
    </reviewItem>
    <reviewItem>
      <errorID>dc742b18-12f7-40ea-b343-7f4c6df515a7</errorID>
      <errorWord>提出质疑</errorWord>
      <group>L1_Grammar</group>
      <groupName>语法问题</groupName>
      <ability>L2_Grammar</ability>
      <abilityName>语法错误</abilityName>
      <candidateList>
        <item>质疑</item>
      </candidateList>
      <explain>〈动〉提出疑问：～问难。</explain>
      <paraID>749946C5</paraID>
      <start>53</start>
      <end>57</end>
      <status>unmodified</status>
      <modifiedWord/>
      <trackRevisions>false</trackRevisions>
    </reviewItem>
    <reviewItem>
      <errorID>8362369b-f7ce-4d19-b946-ef61c7ad46cd</errorID>
      <errorWord>2</errorWord>
      <group>L1_Punc</group>
      <groupName>标点问题</groupName>
      <ability>L2_Punc</ability>
      <abilityName>标点符号检查</abilityName>
      <candidateList>
        <item>2：</item>
      </candidateList>
      <explain/>
      <paraID>42CC28FF</paraID>
      <start>4</start>
      <end>5</end>
      <status>unmodified</status>
      <modifiedWord/>
      <trackRevisions>false</trackRevisions>
    </reviewItem>
    <reviewItem>
      <errorID>cf772726-3aa9-40d3-827b-aae4e8ea82a0</errorID>
      <errorWord> </errorWord>
      <group>L1_Punc</group>
      <groupName>标点问题</groupName>
      <ability>L2_Punc</ability>
      <abilityName>标点符号检查</abilityName>
      <candidateList>
        <item/>
      </candidateList>
      <explain>此处空格冗余，建议删除。</explain>
      <paraID>255DD0AD</paraID>
      <start>29</start>
      <end>30</end>
      <status>unmodified</status>
      <modifiedWord/>
      <trackRevisions>false</trackRevisions>
    </reviewItem>
    <reviewItem>
      <errorID>89c9f51f-17ab-4a27-bf61-e36673b9bb89</errorID>
      <errorWord>因为</errorWord>
      <group>L1_Word</group>
      <groupName>字词问题</groupName>
      <ability>L2_Typo</ability>
      <abilityName>字词错误</abilityName>
      <candidateList>
        <item>因</item>
      </candidateList>
      <explain/>
      <paraID>6E3ABB70</paraID>
      <start>65</start>
      <end>67</end>
      <status>unmodified</status>
      <modifiedWord/>
      <trackRevisions>false</trackRevisions>
    </reviewItem>
    <reviewItem>
      <errorID>422fa925-e68e-4ddc-8af6-02f90e9499f6</errorID>
      <errorWord>人的</errorWord>
      <group>L1_Word</group>
      <groupName>字词问题</groupName>
      <ability>L2_Typo</ability>
      <abilityName>字词错误</abilityName>
      <candidateList>
        <item>人</item>
      </candidateList>
      <explain/>
      <paraID>6E3ABB70</paraID>
      <start>69</start>
      <end>71</end>
      <status>unmodified</status>
      <modifiedWord/>
      <trackRevisions>false</trackRevisions>
    </reviewItem>
    <reviewItem>
      <errorID>bf159639-1c50-40a0-8f97-ef1aa5bee3f9</errorID>
      <errorWord>遭受</errorWord>
      <group>L1_Word</group>
      <groupName>字词问题</groupName>
      <ability>L2_Typo</ability>
      <abilityName>字词错误</abilityName>
      <candidateList>
        <item>而遭受</item>
      </candidateList>
      <explain/>
      <paraID>6E3ABB70</paraID>
      <start>77</start>
      <end>79</end>
      <status>unmodified</status>
      <modifiedWord/>
      <trackRevisions>false</trackRevisions>
    </reviewItem>
    <reviewItem>
      <errorID>e12a9f3e-9aa6-4ec4-aa42-8e343769834a</errorID>
      <errorWord>供应</errorWord>
      <group>L1_Grammar</group>
      <groupName>语法问题</groupName>
      <ability>L2_Grammar</ability>
      <abilityName>语法错误</abilityName>
      <candidateList>
        <item>提供</item>
      </candidateList>
      <explain>“供应～服务”搭配不当，建议修改为“提供～服务”。</explain>
      <paraID>5400E81A</paraID>
      <start>16</start>
      <end>18</end>
      <status>unmodified</status>
      <modifiedWord/>
      <trackRevisions>false</trackRevisions>
    </reviewItem>
    <reviewItem>
      <errorID>c74d8d5e-03ad-45ae-b5ae-c80aa43ef580</errorID>
      <errorWord>供应</errorWord>
      <group>L1_Grammar</group>
      <groupName>语法问题</groupName>
      <ability>L2_Grammar</ability>
      <abilityName>语法错误</abilityName>
      <candidateList>
        <item>提供</item>
      </candidateList>
      <explain>“供应～服务”搭配不当，建议修改为“提供～服务”。</explain>
      <paraID>41D5166C</paraID>
      <start>14</start>
      <end>16</end>
      <status>unmodified</status>
      <modifiedWord/>
      <trackRevisions>false</trackRevisions>
    </reviewItem>
    <reviewItem>
      <errorID>1ab8170d-01df-4b76-a82a-7a758570f3a2</errorID>
      <errorWord>二位</errorWord>
      <group>L1_Word</group>
      <groupName>字词问题</groupName>
      <ability>L2_Typo</ability>
      <abilityName>字词错误</abilityName>
      <candidateList>
        <item>两位</item>
      </candidateList>
      <explain/>
      <paraID>5E047182</paraID>
      <start>19</start>
      <end>21</end>
      <status>unmodified</status>
      <modifiedWord/>
      <trackRevisions>false</trackRevisions>
    </reviewItem>
    <reviewItem>
      <errorID>46201ede-283f-49ad-9ca7-6c9a4467fbd4</errorID>
      <errorWord>二项</errorWord>
      <group>L1_Word</group>
      <groupName>字词问题</groupName>
      <ability>L2_Typo</ability>
      <abilityName>字词错误</abilityName>
      <candidateList>
        <item>两项</item>
      </candidateList>
      <explain/>
      <paraID>11B42CBB</paraID>
      <start>14</start>
      <end>16</end>
      <status>unmodified</status>
      <modifiedWord/>
      <trackRevisions>false</trackRevisions>
    </reviewItem>
    <reviewItem>
      <errorID>1492a705-08ff-4700-bb45-da647e71b548</errorID>
      <errorWord>二项</errorWord>
      <group>L1_Word</group>
      <groupName>字词问题</groupName>
      <ability>L2_Typo</ability>
      <abilityName>字词错误</abilityName>
      <candidateList>
        <item>两项</item>
      </candidateList>
      <explain/>
      <paraID>77A7F9AE</paraID>
      <start>14</start>
      <end>16</end>
      <status>unmodified</status>
      <modifiedWord/>
      <trackRevisions>false</trackRevisions>
    </reviewItem>
    <reviewItem>
      <errorID>406df763-4c08-4d76-aeb8-966fc9aed9a7</errorID>
      <errorWord>二项</errorWord>
      <group>L1_Word</group>
      <groupName>字词问题</groupName>
      <ability>L2_Typo</ability>
      <abilityName>字词错误</abilityName>
      <candidateList>
        <item>两项</item>
      </candidateList>
      <explain/>
      <paraID>2ABEE9AE</paraID>
      <start>14</start>
      <end>16</end>
      <status>unmodified</status>
      <modifiedWord/>
      <trackRevisions>false</trackRevisions>
    </reviewItem>
    <reviewItem>
      <errorID>549295d4-a15c-4e55-ba27-2ca276714c77</errorID>
      <errorWord>二项</errorWord>
      <group>L1_Word</group>
      <groupName>字词问题</groupName>
      <ability>L2_Typo</ability>
      <abilityName>字词错误</abilityName>
      <candidateList>
        <item>两项</item>
      </candidateList>
      <explain/>
      <paraID>2308784D</paraID>
      <start>14</start>
      <end>16</end>
      <status>unmodified</status>
      <modifiedWord/>
      <trackRevisions>false</trackRevisions>
    </reviewItem>
    <reviewItem>
      <errorID>aca22dc1-44fc-49bb-9334-9b7ee4e007e4</errorID>
      <errorWord>等……</errorWord>
      <group>L1_Punc</group>
      <groupName>标点问题</groupName>
      <ability>L2_Punc</ability>
      <abilityName>标点符号检查</abilityName>
      <candidateList>
        <item>等。</item>
      </candidateList>
      <explain/>
      <paraID>6B2A63E2</paraID>
      <start>57</start>
      <end>60</end>
      <status>unmodified</status>
      <modifiedWord/>
      <trackRevisions>false</trackRevisions>
    </reviewItem>
    <reviewItem>
      <errorID>4c4880cd-53bf-4f1c-b6f0-51f00857ae08</errorID>
      <errorWord>等……</errorWord>
      <group>L1_Punc</group>
      <groupName>标点问题</groupName>
      <ability>L2_Punc</ability>
      <abilityName>标点符号检查</abilityName>
      <candidateList>
        <item>等。</item>
      </candidateList>
      <explain/>
      <paraID>3772BCB5</paraID>
      <start>39</start>
      <end>42</end>
      <status>unmodified</status>
      <modifiedWord/>
      <trackRevisions>false</trackRevisions>
    </reviewItem>
    <reviewItem>
      <errorID>db3102d6-2726-4b3d-836f-dac1ff9be19c</errorID>
      <errorWord>等……</errorWord>
      <group>L1_Punc</group>
      <groupName>标点问题</groupName>
      <ability>L2_Punc</ability>
      <abilityName>标点符号检查</abilityName>
      <candidateList>
        <item>等。</item>
      </candidateList>
      <explain/>
      <paraID>6A63BFAC</paraID>
      <start>33</start>
      <end>36</end>
      <status>unmodified</status>
      <modifiedWord/>
      <trackRevisions>false</trackRevisions>
    </reviewItem>
    <reviewItem>
      <errorID>554cee17-5761-400b-b6a5-136a3cd02678</errorID>
      <errorWord>等……</errorWord>
      <group>L1_Punc</group>
      <groupName>标点问题</groupName>
      <ability>L2_Punc</ability>
      <abilityName>标点符号检查</abilityName>
      <candidateList>
        <item>等。</item>
      </candidateList>
      <explain/>
      <paraID>64C919C9</paraID>
      <start>9</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907845-fd50-4953-80d7-7cd8e41ca14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58</Pages>
  <Words>2311</Words>
  <Characters>2706</Characters>
  <Lines>362</Lines>
  <Paragraphs>101</Paragraphs>
  <TotalTime>7</TotalTime>
  <ScaleCrop>false</ScaleCrop>
  <LinksUpToDate>false</LinksUpToDate>
  <CharactersWithSpaces>2770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2022-12-12T15:38:00Z</dcterms:created>
  <dc:creator>Administrator</dc:creator>
  <cp:lastModifiedBy>wzl</cp:lastModifiedBy>
  <cp:lastPrinted>2026-06-26T01:50:00Z</cp:lastPrinted>
  <dcterms:modified xsi:type="dcterms:W3CDTF">2026-08-27T02:59:52Z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7B0B28639CCB7993A361B36933694AA3_43</vt:lpwstr>
  </property>
  <property fmtid="{D5CDD505-2E9C-101B-9397-08002B2CF9AE}" pid="4" name="KSOTemplateDocerSaveRecord">
    <vt:lpwstr>eyJoZGlkIjoiNzI5OWM3OGY1NTAzMjZjNjUxMTAzMDE0ZGZiNTY1MWMiLCJ1c2VySWQiOiIyNzE3NTAyMzQifQ==</vt:lpwstr>
  </property>
</Properties>
</file>