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5680E">
      <w:pPr>
        <w:tabs>
          <w:tab w:val="left" w:pos="2472"/>
        </w:tabs>
        <w:spacing w:line="360" w:lineRule="auto"/>
        <w:jc w:val="left"/>
        <w:rPr>
          <w:rFonts w:hint="eastAsia" w:ascii="方正小标宋简体" w:hAnsi="宋体" w:eastAsia="方正小标宋简体"/>
          <w:color w:val="auto"/>
          <w:sz w:val="52"/>
          <w:szCs w:val="52"/>
          <w:highlight w:val="none"/>
        </w:rPr>
      </w:pPr>
      <w:r>
        <w:rPr>
          <w:rFonts w:hint="eastAsia" w:ascii="方正小标宋简体" w:hAnsi="宋体" w:eastAsia="方正小标宋简体"/>
          <w:color w:val="auto"/>
          <w:sz w:val="52"/>
          <w:szCs w:val="52"/>
          <w:highlight w:val="none"/>
        </w:rPr>
        <w:tab/>
      </w:r>
    </w:p>
    <w:p w14:paraId="71B5BDEB">
      <w:pPr>
        <w:spacing w:line="360" w:lineRule="auto"/>
        <w:jc w:val="center"/>
        <w:rPr>
          <w:rFonts w:hint="eastAsia" w:ascii="方正小标宋简体" w:hAnsi="宋体" w:eastAsia="方正小标宋简体"/>
          <w:color w:val="auto"/>
          <w:sz w:val="52"/>
          <w:szCs w:val="52"/>
          <w:highlight w:val="none"/>
        </w:rPr>
      </w:pPr>
      <w:r>
        <w:rPr>
          <w:rFonts w:hint="eastAsia" w:ascii="方正小标宋简体" w:hAnsi="宋体" w:eastAsia="方正小标宋简体"/>
          <w:color w:val="auto"/>
          <w:sz w:val="52"/>
          <w:szCs w:val="52"/>
          <w:highlight w:val="none"/>
        </w:rPr>
        <w:t>云之龙咨询集团有限公司</w:t>
      </w:r>
    </w:p>
    <w:p w14:paraId="6443E298">
      <w:pPr>
        <w:spacing w:line="360" w:lineRule="auto"/>
        <w:jc w:val="center"/>
        <w:rPr>
          <w:rFonts w:hint="eastAsia" w:ascii="仿宋_GB2312" w:hAnsi="宋体" w:eastAsia="仿宋_GB2312"/>
          <w:b/>
          <w:color w:val="auto"/>
          <w:sz w:val="48"/>
          <w:szCs w:val="48"/>
          <w:highlight w:val="none"/>
        </w:rPr>
      </w:pPr>
    </w:p>
    <w:p w14:paraId="1B58D5BC">
      <w:pPr>
        <w:snapToGrid w:val="0"/>
        <w:spacing w:before="120" w:beforeLines="50" w:line="360" w:lineRule="auto"/>
        <w:jc w:val="center"/>
        <w:rPr>
          <w:rFonts w:hint="eastAsia" w:ascii="华文新魏" w:hAnsi="宋体" w:eastAsia="华文新魏"/>
          <w:color w:val="auto"/>
          <w:sz w:val="120"/>
          <w:szCs w:val="120"/>
          <w:highlight w:val="none"/>
        </w:rPr>
      </w:pPr>
      <w:r>
        <w:rPr>
          <w:rFonts w:hint="eastAsia" w:ascii="华文新魏" w:hAnsi="宋体" w:eastAsia="华文新魏"/>
          <w:color w:val="auto"/>
          <w:sz w:val="120"/>
          <w:szCs w:val="120"/>
          <w:highlight w:val="none"/>
        </w:rPr>
        <w:t>招 标 文 件</w:t>
      </w:r>
    </w:p>
    <w:p w14:paraId="3A0C5215">
      <w:pPr>
        <w:snapToGrid w:val="0"/>
        <w:spacing w:line="360" w:lineRule="auto"/>
        <w:rPr>
          <w:rFonts w:hint="eastAsia" w:ascii="仿宋_GB2312" w:hAnsi="宋体" w:eastAsia="仿宋_GB2312"/>
          <w:color w:val="auto"/>
          <w:sz w:val="30"/>
          <w:szCs w:val="72"/>
          <w:highlight w:val="none"/>
        </w:rPr>
      </w:pPr>
    </w:p>
    <w:p w14:paraId="6BAD0193">
      <w:pPr>
        <w:pStyle w:val="25"/>
        <w:snapToGrid w:val="0"/>
        <w:spacing w:line="360" w:lineRule="auto"/>
        <w:ind w:firstLine="1145" w:firstLineChars="4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项目名称：</w:t>
      </w:r>
      <w:r>
        <w:rPr>
          <w:rFonts w:hint="eastAsia" w:ascii="仿宋_GB2312" w:hAnsi="宋体" w:eastAsia="仿宋_GB2312"/>
          <w:b/>
          <w:bCs/>
          <w:color w:val="auto"/>
          <w:w w:val="95"/>
          <w:sz w:val="30"/>
          <w:szCs w:val="30"/>
          <w:highlight w:val="none"/>
          <w:lang w:eastAsia="zh-CN"/>
        </w:rPr>
        <w:t>桂林电子科技大学2026—2029年人才</w:t>
      </w:r>
    </w:p>
    <w:p w14:paraId="05B5BFBB">
      <w:pPr>
        <w:pStyle w:val="25"/>
        <w:snapToGrid w:val="0"/>
        <w:spacing w:line="360" w:lineRule="auto"/>
        <w:ind w:firstLine="1145" w:firstLineChars="400"/>
        <w:rPr>
          <w:rFonts w:hint="eastAsia" w:ascii="仿宋_GB2312" w:hAnsi="宋体" w:eastAsia="仿宋_GB2312"/>
          <w:b/>
          <w:bCs/>
          <w:color w:val="auto"/>
          <w:w w:val="95"/>
          <w:sz w:val="30"/>
          <w:szCs w:val="30"/>
          <w:highlight w:val="none"/>
          <w:lang w:eastAsia="zh-CN"/>
        </w:rPr>
      </w:pPr>
      <w:bookmarkStart w:id="164" w:name="_GoBack"/>
      <w:bookmarkEnd w:id="164"/>
      <w:r>
        <w:rPr>
          <w:rFonts w:hint="eastAsia" w:ascii="仿宋_GB2312" w:hAnsi="宋体" w:eastAsia="仿宋_GB2312"/>
          <w:b/>
          <w:bCs/>
          <w:color w:val="auto"/>
          <w:w w:val="95"/>
          <w:sz w:val="30"/>
          <w:szCs w:val="30"/>
          <w:highlight w:val="none"/>
          <w:lang w:eastAsia="zh-CN"/>
        </w:rPr>
        <w:t>评价同行专家鉴定服务项目</w:t>
      </w:r>
    </w:p>
    <w:p w14:paraId="28892314">
      <w:pPr>
        <w:pStyle w:val="25"/>
        <w:snapToGrid w:val="0"/>
        <w:spacing w:line="360" w:lineRule="auto"/>
        <w:ind w:firstLine="1145" w:firstLineChars="4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项目编号：GXZC2026-G3-003136-YZLZ</w:t>
      </w:r>
    </w:p>
    <w:p w14:paraId="43513A70">
      <w:pPr>
        <w:pStyle w:val="25"/>
        <w:snapToGrid w:val="0"/>
        <w:spacing w:line="360" w:lineRule="auto"/>
        <w:ind w:firstLine="1145" w:firstLineChars="4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代理编号：</w:t>
      </w:r>
      <w:r>
        <w:rPr>
          <w:rFonts w:hint="eastAsia" w:ascii="仿宋_GB2312" w:hAnsi="宋体" w:eastAsia="仿宋_GB2312"/>
          <w:b/>
          <w:bCs/>
          <w:color w:val="auto"/>
          <w:w w:val="95"/>
          <w:sz w:val="30"/>
          <w:szCs w:val="30"/>
          <w:highlight w:val="none"/>
          <w:lang w:eastAsia="zh-CN"/>
        </w:rPr>
        <w:t>YZLGL2026-G3-059-GXZC</w:t>
      </w:r>
    </w:p>
    <w:p w14:paraId="79473095">
      <w:pPr>
        <w:pStyle w:val="25"/>
        <w:snapToGrid w:val="0"/>
        <w:spacing w:line="360" w:lineRule="auto"/>
        <w:ind w:firstLine="1145" w:firstLineChars="4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校内编号：</w:t>
      </w:r>
      <w:r>
        <w:rPr>
          <w:rFonts w:hint="eastAsia" w:ascii="仿宋_GB2312" w:hAnsi="宋体" w:eastAsia="仿宋_GB2312"/>
          <w:b/>
          <w:bCs/>
          <w:color w:val="auto"/>
          <w:w w:val="95"/>
          <w:sz w:val="30"/>
          <w:szCs w:val="30"/>
          <w:highlight w:val="none"/>
          <w:lang w:eastAsia="zh-CN"/>
        </w:rPr>
        <w:t>2026053</w:t>
      </w:r>
    </w:p>
    <w:p w14:paraId="3B1FB3B3">
      <w:pPr>
        <w:pStyle w:val="25"/>
        <w:snapToGrid w:val="0"/>
        <w:spacing w:line="360" w:lineRule="auto"/>
        <w:ind w:firstLine="1145" w:firstLineChars="400"/>
        <w:rPr>
          <w:rFonts w:hint="eastAsia"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 购 人：桂林电子科技大学</w:t>
      </w:r>
    </w:p>
    <w:p w14:paraId="4A3D9F56">
      <w:pPr>
        <w:pStyle w:val="25"/>
        <w:snapToGrid w:val="0"/>
        <w:spacing w:line="360" w:lineRule="auto"/>
        <w:ind w:firstLine="1145" w:firstLineChars="400"/>
        <w:rPr>
          <w:rFonts w:hint="eastAsia"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采购代理机构：云之龙咨询集团有限公司</w:t>
      </w:r>
    </w:p>
    <w:p w14:paraId="391680C2">
      <w:pPr>
        <w:pStyle w:val="25"/>
        <w:snapToGrid w:val="0"/>
        <w:spacing w:line="360" w:lineRule="auto"/>
        <w:ind w:firstLine="1125" w:firstLineChars="393"/>
        <w:rPr>
          <w:rFonts w:hint="eastAsia" w:ascii="仿宋_GB2312" w:hAnsi="宋体" w:eastAsia="仿宋_GB2312"/>
          <w:b/>
          <w:bCs/>
          <w:color w:val="auto"/>
          <w:w w:val="95"/>
          <w:sz w:val="30"/>
          <w:szCs w:val="30"/>
          <w:highlight w:val="none"/>
        </w:rPr>
      </w:pPr>
    </w:p>
    <w:p w14:paraId="2F565623">
      <w:pPr>
        <w:pStyle w:val="25"/>
        <w:snapToGrid w:val="0"/>
        <w:spacing w:line="360" w:lineRule="auto"/>
        <w:ind w:firstLine="1125" w:firstLineChars="393"/>
        <w:rPr>
          <w:rFonts w:hint="eastAsia" w:ascii="仿宋_GB2312" w:hAnsi="宋体" w:eastAsia="仿宋_GB2312"/>
          <w:b/>
          <w:bCs/>
          <w:color w:val="auto"/>
          <w:w w:val="95"/>
          <w:sz w:val="30"/>
          <w:szCs w:val="30"/>
          <w:highlight w:val="none"/>
        </w:rPr>
      </w:pPr>
    </w:p>
    <w:p w14:paraId="1E335761">
      <w:pPr>
        <w:pStyle w:val="25"/>
        <w:snapToGrid w:val="0"/>
        <w:spacing w:line="360" w:lineRule="auto"/>
        <w:ind w:firstLine="841" w:firstLineChars="294"/>
        <w:rPr>
          <w:rFonts w:ascii="仿宋_GB2312" w:eastAsia="仿宋_GB2312"/>
          <w:color w:val="auto"/>
          <w:szCs w:val="20"/>
          <w:highlight w:val="none"/>
        </w:rPr>
      </w:pPr>
      <w:r>
        <w:rPr>
          <w:rFonts w:hint="eastAsia" w:ascii="仿宋_GB2312" w:hAnsi="宋体" w:eastAsia="仿宋_GB2312"/>
          <w:b/>
          <w:bCs/>
          <w:color w:val="auto"/>
          <w:w w:val="95"/>
          <w:sz w:val="30"/>
          <w:szCs w:val="30"/>
          <w:highlight w:val="none"/>
        </w:rPr>
        <w:t xml:space="preserve">               2026年</w:t>
      </w:r>
      <w:r>
        <w:rPr>
          <w:rFonts w:hint="eastAsia" w:ascii="仿宋_GB2312" w:hAnsi="宋体" w:eastAsia="仿宋_GB2312"/>
          <w:b/>
          <w:bCs/>
          <w:color w:val="auto"/>
          <w:w w:val="95"/>
          <w:sz w:val="30"/>
          <w:szCs w:val="30"/>
          <w:highlight w:val="none"/>
          <w:lang w:val="en-US" w:eastAsia="zh-CN"/>
        </w:rPr>
        <w:t>9</w:t>
      </w:r>
      <w:r>
        <w:rPr>
          <w:rFonts w:hint="eastAsia" w:ascii="仿宋_GB2312" w:hAnsi="宋体" w:eastAsia="仿宋_GB2312"/>
          <w:b/>
          <w:bCs/>
          <w:color w:val="auto"/>
          <w:w w:val="95"/>
          <w:sz w:val="30"/>
          <w:szCs w:val="30"/>
          <w:highlight w:val="none"/>
        </w:rPr>
        <w:t>月</w:t>
      </w:r>
      <w:r>
        <w:rPr>
          <w:rFonts w:hint="eastAsia" w:ascii="仿宋_GB2312" w:hAnsi="宋体" w:eastAsia="仿宋_GB2312"/>
          <w:b/>
          <w:bCs/>
          <w:color w:val="auto"/>
          <w:w w:val="95"/>
          <w:sz w:val="30"/>
          <w:szCs w:val="30"/>
          <w:highlight w:val="none"/>
          <w:lang w:val="en-US" w:eastAsia="zh-CN"/>
        </w:rPr>
        <w:t>22</w:t>
      </w:r>
      <w:r>
        <w:rPr>
          <w:rFonts w:hint="eastAsia" w:ascii="仿宋_GB2312" w:hAnsi="宋体" w:eastAsia="仿宋_GB2312"/>
          <w:b/>
          <w:bCs/>
          <w:color w:val="auto"/>
          <w:w w:val="95"/>
          <w:sz w:val="30"/>
          <w:szCs w:val="30"/>
          <w:highlight w:val="none"/>
        </w:rPr>
        <w:t>日</w:t>
      </w:r>
    </w:p>
    <w:p w14:paraId="32ABF5D6">
      <w:pPr>
        <w:pStyle w:val="16"/>
        <w:ind w:firstLine="803"/>
        <w:jc w:val="center"/>
        <w:rPr>
          <w:rFonts w:ascii="Arial" w:hAnsi="Arial" w:eastAsia="黑体"/>
          <w:bCs/>
          <w:color w:val="auto"/>
          <w:kern w:val="0"/>
          <w:sz w:val="32"/>
          <w:szCs w:val="32"/>
          <w:highlight w:val="none"/>
        </w:rPr>
      </w:pPr>
    </w:p>
    <w:p w14:paraId="0A02E52B">
      <w:pPr>
        <w:pStyle w:val="25"/>
        <w:spacing w:before="120" w:after="120" w:line="360" w:lineRule="auto"/>
        <w:jc w:val="center"/>
        <w:rPr>
          <w:rFonts w:hint="eastAsia" w:hAnsi="宋体"/>
          <w:b/>
          <w:color w:val="auto"/>
          <w:sz w:val="44"/>
          <w:szCs w:val="44"/>
          <w:highlight w:val="none"/>
        </w:rPr>
      </w:pPr>
    </w:p>
    <w:sdt>
      <w:sdtPr>
        <w:rPr>
          <w:rFonts w:ascii="宋体" w:hAnsi="宋体" w:eastAsia="宋体" w:cs="Times New Roman"/>
          <w:b/>
          <w:bCs/>
          <w:color w:val="auto"/>
          <w:kern w:val="2"/>
          <w:sz w:val="44"/>
          <w:szCs w:val="44"/>
          <w:highlight w:val="none"/>
          <w:lang w:val="en-US" w:eastAsia="zh-CN" w:bidi="ar-SA"/>
        </w:rPr>
        <w:id w:val="147468475"/>
        <w15:color w:val="DBDBDB"/>
        <w:docPartObj>
          <w:docPartGallery w:val="Table of Contents"/>
          <w:docPartUnique/>
        </w:docPartObj>
      </w:sdtPr>
      <w:sdtEndPr>
        <w:rPr>
          <w:rFonts w:hint="eastAsia" w:ascii="仿宋_GB2312" w:hAnsi="宋体" w:eastAsia="仿宋_GB2312" w:cs="Times New Roman"/>
          <w:b/>
          <w:bCs/>
          <w:color w:val="auto"/>
          <w:kern w:val="2"/>
          <w:sz w:val="21"/>
          <w:szCs w:val="32"/>
          <w:highlight w:val="none"/>
          <w:lang w:val="en-US" w:eastAsia="zh-CN" w:bidi="ar-SA"/>
        </w:rPr>
      </w:sdtEndPr>
      <w:sdtContent>
        <w:p w14:paraId="339FB515">
          <w:pPr>
            <w:spacing w:before="0" w:beforeLines="0" w:after="0" w:afterLines="0" w:line="240" w:lineRule="auto"/>
            <w:ind w:left="0" w:leftChars="0" w:right="0" w:rightChars="0" w:firstLine="0" w:firstLineChars="0"/>
            <w:jc w:val="center"/>
            <w:rPr>
              <w:b/>
              <w:bCs/>
              <w:color w:val="auto"/>
              <w:sz w:val="44"/>
              <w:szCs w:val="44"/>
              <w:highlight w:val="none"/>
            </w:rPr>
          </w:pPr>
          <w:r>
            <w:rPr>
              <w:rFonts w:ascii="宋体" w:hAnsi="宋体" w:eastAsia="宋体"/>
              <w:b/>
              <w:bCs/>
              <w:color w:val="auto"/>
              <w:sz w:val="44"/>
              <w:szCs w:val="44"/>
              <w:highlight w:val="none"/>
            </w:rPr>
            <w:t>目录</w:t>
          </w:r>
        </w:p>
        <w:p w14:paraId="4541F376">
          <w:pPr>
            <w:pStyle w:val="33"/>
            <w:keepNext w:val="0"/>
            <w:keepLines w:val="0"/>
            <w:pageBreakBefore w:val="0"/>
            <w:widowControl w:val="0"/>
            <w:tabs>
              <w:tab w:val="right" w:leader="dot" w:pos="8931"/>
              <w:tab w:val="clear" w:pos="8398"/>
            </w:tabs>
            <w:kinsoku/>
            <w:wordWrap/>
            <w:overflowPunct/>
            <w:topLinePunct w:val="0"/>
            <w:autoSpaceDE/>
            <w:autoSpaceDN/>
            <w:bidi w:val="0"/>
            <w:adjustRightInd/>
            <w:snapToGrid/>
            <w:spacing w:line="600" w:lineRule="exact"/>
            <w:textAlignment w:val="auto"/>
            <w:rPr>
              <w:color w:val="auto"/>
              <w:sz w:val="28"/>
              <w:szCs w:val="28"/>
              <w:highlight w:val="none"/>
            </w:rPr>
          </w:pPr>
          <w:r>
            <w:rPr>
              <w:rFonts w:hint="eastAsia" w:ascii="仿宋_GB2312" w:hAnsi="宋体" w:eastAsia="仿宋_GB2312"/>
              <w:color w:val="auto"/>
              <w:sz w:val="28"/>
              <w:szCs w:val="28"/>
              <w:highlight w:val="none"/>
            </w:rPr>
            <w:fldChar w:fldCharType="begin"/>
          </w:r>
          <w:r>
            <w:rPr>
              <w:rFonts w:hint="eastAsia" w:ascii="仿宋_GB2312" w:hAnsi="宋体" w:eastAsia="仿宋_GB2312"/>
              <w:color w:val="auto"/>
              <w:sz w:val="28"/>
              <w:szCs w:val="28"/>
              <w:highlight w:val="none"/>
            </w:rPr>
            <w:instrText xml:space="preserve">TOC \o "1-1" \h \u </w:instrText>
          </w:r>
          <w:r>
            <w:rPr>
              <w:rFonts w:hint="eastAsia" w:ascii="仿宋_GB2312" w:hAnsi="宋体" w:eastAsia="仿宋_GB2312"/>
              <w:color w:val="auto"/>
              <w:sz w:val="28"/>
              <w:szCs w:val="28"/>
              <w:highlight w:val="none"/>
            </w:rPr>
            <w:fldChar w:fldCharType="separate"/>
          </w:r>
          <w:r>
            <w:rPr>
              <w:rFonts w:hint="eastAsia" w:ascii="仿宋_GB2312" w:hAnsi="宋体" w:eastAsia="仿宋_GB2312"/>
              <w:color w:val="auto"/>
              <w:sz w:val="28"/>
              <w:szCs w:val="28"/>
              <w:highlight w:val="none"/>
            </w:rPr>
            <w:fldChar w:fldCharType="begin"/>
          </w:r>
          <w:r>
            <w:rPr>
              <w:rFonts w:hint="eastAsia" w:ascii="仿宋_GB2312" w:hAnsi="宋体" w:eastAsia="仿宋_GB2312"/>
              <w:color w:val="auto"/>
              <w:sz w:val="28"/>
              <w:szCs w:val="28"/>
              <w:highlight w:val="none"/>
            </w:rPr>
            <w:instrText xml:space="preserve"> HYPERLINK \l _Toc30804 </w:instrText>
          </w:r>
          <w:r>
            <w:rPr>
              <w:rFonts w:hint="eastAsia" w:ascii="仿宋_GB2312" w:hAnsi="宋体" w:eastAsia="仿宋_GB2312"/>
              <w:color w:val="auto"/>
              <w:sz w:val="28"/>
              <w:szCs w:val="28"/>
              <w:highlight w:val="none"/>
            </w:rPr>
            <w:fldChar w:fldCharType="separate"/>
          </w:r>
          <w:r>
            <w:rPr>
              <w:rFonts w:hint="eastAsia"/>
              <w:color w:val="auto"/>
              <w:sz w:val="28"/>
              <w:szCs w:val="28"/>
              <w:highlight w:val="none"/>
            </w:rPr>
            <w:t>第一章招标公告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_Toc30804 \h </w:instrText>
          </w:r>
          <w:r>
            <w:rPr>
              <w:color w:val="auto"/>
              <w:sz w:val="28"/>
              <w:szCs w:val="28"/>
              <w:highlight w:val="none"/>
            </w:rPr>
            <w:fldChar w:fldCharType="separate"/>
          </w:r>
          <w:r>
            <w:rPr>
              <w:color w:val="auto"/>
              <w:sz w:val="28"/>
              <w:szCs w:val="28"/>
              <w:highlight w:val="none"/>
            </w:rPr>
            <w:t>2</w:t>
          </w:r>
          <w:r>
            <w:rPr>
              <w:color w:val="auto"/>
              <w:sz w:val="28"/>
              <w:szCs w:val="28"/>
              <w:highlight w:val="none"/>
            </w:rPr>
            <w:fldChar w:fldCharType="end"/>
          </w:r>
          <w:r>
            <w:rPr>
              <w:rFonts w:hint="eastAsia" w:ascii="仿宋_GB2312" w:hAnsi="宋体" w:eastAsia="仿宋_GB2312"/>
              <w:color w:val="auto"/>
              <w:sz w:val="28"/>
              <w:szCs w:val="28"/>
              <w:highlight w:val="none"/>
            </w:rPr>
            <w:fldChar w:fldCharType="end"/>
          </w:r>
        </w:p>
        <w:p w14:paraId="07498F4D">
          <w:pPr>
            <w:pStyle w:val="33"/>
            <w:keepNext w:val="0"/>
            <w:keepLines w:val="0"/>
            <w:pageBreakBefore w:val="0"/>
            <w:widowControl w:val="0"/>
            <w:tabs>
              <w:tab w:val="right" w:leader="dot" w:pos="8931"/>
              <w:tab w:val="clear" w:pos="8398"/>
            </w:tabs>
            <w:kinsoku/>
            <w:wordWrap/>
            <w:overflowPunct/>
            <w:topLinePunct w:val="0"/>
            <w:autoSpaceDE/>
            <w:autoSpaceDN/>
            <w:bidi w:val="0"/>
            <w:adjustRightInd/>
            <w:snapToGrid/>
            <w:spacing w:line="600" w:lineRule="exact"/>
            <w:textAlignment w:val="auto"/>
            <w:rPr>
              <w:color w:val="auto"/>
              <w:sz w:val="28"/>
              <w:szCs w:val="28"/>
              <w:highlight w:val="none"/>
            </w:rPr>
          </w:pPr>
          <w:r>
            <w:rPr>
              <w:rFonts w:hint="eastAsia" w:ascii="仿宋_GB2312" w:hAnsi="宋体" w:eastAsia="仿宋_GB2312"/>
              <w:color w:val="auto"/>
              <w:sz w:val="28"/>
              <w:szCs w:val="28"/>
              <w:highlight w:val="none"/>
            </w:rPr>
            <w:fldChar w:fldCharType="begin"/>
          </w:r>
          <w:r>
            <w:rPr>
              <w:rFonts w:hint="eastAsia" w:ascii="仿宋_GB2312" w:hAnsi="宋体" w:eastAsia="仿宋_GB2312"/>
              <w:color w:val="auto"/>
              <w:sz w:val="28"/>
              <w:szCs w:val="28"/>
              <w:highlight w:val="none"/>
            </w:rPr>
            <w:instrText xml:space="preserve"> HYPERLINK \l _Toc24875 </w:instrText>
          </w:r>
          <w:r>
            <w:rPr>
              <w:rFonts w:hint="eastAsia" w:ascii="仿宋_GB2312" w:hAnsi="宋体" w:eastAsia="仿宋_GB2312"/>
              <w:color w:val="auto"/>
              <w:sz w:val="28"/>
              <w:szCs w:val="28"/>
              <w:highlight w:val="none"/>
            </w:rPr>
            <w:fldChar w:fldCharType="separate"/>
          </w:r>
          <w:r>
            <w:rPr>
              <w:rFonts w:hint="eastAsia"/>
              <w:color w:val="auto"/>
              <w:sz w:val="28"/>
              <w:szCs w:val="28"/>
              <w:highlight w:val="none"/>
            </w:rPr>
            <w:t>第二章采购需求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_Toc24875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rFonts w:hint="eastAsia" w:ascii="仿宋_GB2312" w:hAnsi="宋体" w:eastAsia="仿宋_GB2312"/>
              <w:color w:val="auto"/>
              <w:sz w:val="28"/>
              <w:szCs w:val="28"/>
              <w:highlight w:val="none"/>
            </w:rPr>
            <w:fldChar w:fldCharType="end"/>
          </w:r>
        </w:p>
        <w:p w14:paraId="5D415EC4">
          <w:pPr>
            <w:pStyle w:val="33"/>
            <w:keepNext w:val="0"/>
            <w:keepLines w:val="0"/>
            <w:pageBreakBefore w:val="0"/>
            <w:widowControl w:val="0"/>
            <w:tabs>
              <w:tab w:val="right" w:leader="dot" w:pos="8931"/>
              <w:tab w:val="clear" w:pos="8398"/>
            </w:tabs>
            <w:kinsoku/>
            <w:wordWrap/>
            <w:overflowPunct/>
            <w:topLinePunct w:val="0"/>
            <w:autoSpaceDE/>
            <w:autoSpaceDN/>
            <w:bidi w:val="0"/>
            <w:adjustRightInd/>
            <w:snapToGrid/>
            <w:spacing w:line="600" w:lineRule="exact"/>
            <w:textAlignment w:val="auto"/>
            <w:rPr>
              <w:color w:val="auto"/>
              <w:sz w:val="28"/>
              <w:szCs w:val="28"/>
              <w:highlight w:val="none"/>
            </w:rPr>
          </w:pPr>
          <w:r>
            <w:rPr>
              <w:rFonts w:hint="eastAsia" w:ascii="仿宋_GB2312" w:hAnsi="宋体" w:eastAsia="仿宋_GB2312"/>
              <w:color w:val="auto"/>
              <w:sz w:val="28"/>
              <w:szCs w:val="28"/>
              <w:highlight w:val="none"/>
            </w:rPr>
            <w:fldChar w:fldCharType="begin"/>
          </w:r>
          <w:r>
            <w:rPr>
              <w:rFonts w:hint="eastAsia" w:ascii="仿宋_GB2312" w:hAnsi="宋体" w:eastAsia="仿宋_GB2312"/>
              <w:color w:val="auto"/>
              <w:sz w:val="28"/>
              <w:szCs w:val="28"/>
              <w:highlight w:val="none"/>
            </w:rPr>
            <w:instrText xml:space="preserve"> HYPERLINK \l _Toc8847 </w:instrText>
          </w:r>
          <w:r>
            <w:rPr>
              <w:rFonts w:hint="eastAsia" w:ascii="仿宋_GB2312" w:hAnsi="宋体" w:eastAsia="仿宋_GB2312"/>
              <w:color w:val="auto"/>
              <w:sz w:val="28"/>
              <w:szCs w:val="28"/>
              <w:highlight w:val="none"/>
            </w:rPr>
            <w:fldChar w:fldCharType="separate"/>
          </w:r>
          <w:r>
            <w:rPr>
              <w:rFonts w:hint="eastAsia"/>
              <w:color w:val="auto"/>
              <w:sz w:val="28"/>
              <w:szCs w:val="28"/>
              <w:highlight w:val="none"/>
            </w:rPr>
            <w:t>第三章投标人须知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_Toc8847 \h </w:instrText>
          </w:r>
          <w:r>
            <w:rPr>
              <w:color w:val="auto"/>
              <w:sz w:val="28"/>
              <w:szCs w:val="28"/>
              <w:highlight w:val="none"/>
            </w:rPr>
            <w:fldChar w:fldCharType="separate"/>
          </w:r>
          <w:r>
            <w:rPr>
              <w:color w:val="auto"/>
              <w:sz w:val="28"/>
              <w:szCs w:val="28"/>
              <w:highlight w:val="none"/>
            </w:rPr>
            <w:t>17</w:t>
          </w:r>
          <w:r>
            <w:rPr>
              <w:color w:val="auto"/>
              <w:sz w:val="28"/>
              <w:szCs w:val="28"/>
              <w:highlight w:val="none"/>
            </w:rPr>
            <w:fldChar w:fldCharType="end"/>
          </w:r>
          <w:r>
            <w:rPr>
              <w:rFonts w:hint="eastAsia" w:ascii="仿宋_GB2312" w:hAnsi="宋体" w:eastAsia="仿宋_GB2312"/>
              <w:color w:val="auto"/>
              <w:sz w:val="28"/>
              <w:szCs w:val="28"/>
              <w:highlight w:val="none"/>
            </w:rPr>
            <w:fldChar w:fldCharType="end"/>
          </w:r>
        </w:p>
        <w:p w14:paraId="63CEE6F1">
          <w:pPr>
            <w:pStyle w:val="33"/>
            <w:keepNext w:val="0"/>
            <w:keepLines w:val="0"/>
            <w:pageBreakBefore w:val="0"/>
            <w:widowControl w:val="0"/>
            <w:tabs>
              <w:tab w:val="right" w:leader="dot" w:pos="8931"/>
              <w:tab w:val="clear" w:pos="8398"/>
            </w:tabs>
            <w:kinsoku/>
            <w:wordWrap/>
            <w:overflowPunct/>
            <w:topLinePunct w:val="0"/>
            <w:autoSpaceDE/>
            <w:autoSpaceDN/>
            <w:bidi w:val="0"/>
            <w:adjustRightInd/>
            <w:snapToGrid/>
            <w:spacing w:line="600" w:lineRule="exact"/>
            <w:textAlignment w:val="auto"/>
            <w:rPr>
              <w:color w:val="auto"/>
              <w:sz w:val="28"/>
              <w:szCs w:val="28"/>
              <w:highlight w:val="none"/>
            </w:rPr>
          </w:pPr>
          <w:r>
            <w:rPr>
              <w:rFonts w:hint="eastAsia" w:ascii="仿宋_GB2312" w:hAnsi="宋体" w:eastAsia="仿宋_GB2312"/>
              <w:color w:val="auto"/>
              <w:sz w:val="28"/>
              <w:szCs w:val="28"/>
              <w:highlight w:val="none"/>
            </w:rPr>
            <w:fldChar w:fldCharType="begin"/>
          </w:r>
          <w:r>
            <w:rPr>
              <w:rFonts w:hint="eastAsia" w:ascii="仿宋_GB2312" w:hAnsi="宋体" w:eastAsia="仿宋_GB2312"/>
              <w:color w:val="auto"/>
              <w:sz w:val="28"/>
              <w:szCs w:val="28"/>
              <w:highlight w:val="none"/>
            </w:rPr>
            <w:instrText xml:space="preserve"> HYPERLINK \l _Toc16092 </w:instrText>
          </w:r>
          <w:r>
            <w:rPr>
              <w:rFonts w:hint="eastAsia" w:ascii="仿宋_GB2312" w:hAnsi="宋体" w:eastAsia="仿宋_GB2312"/>
              <w:color w:val="auto"/>
              <w:sz w:val="28"/>
              <w:szCs w:val="28"/>
              <w:highlight w:val="none"/>
            </w:rPr>
            <w:fldChar w:fldCharType="separate"/>
          </w:r>
          <w:r>
            <w:rPr>
              <w:rFonts w:hint="eastAsia"/>
              <w:color w:val="auto"/>
              <w:sz w:val="28"/>
              <w:szCs w:val="28"/>
              <w:highlight w:val="none"/>
            </w:rPr>
            <w:t>第四章评标方法及评标标准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_Toc16092 \h </w:instrText>
          </w:r>
          <w:r>
            <w:rPr>
              <w:color w:val="auto"/>
              <w:sz w:val="28"/>
              <w:szCs w:val="28"/>
              <w:highlight w:val="none"/>
            </w:rPr>
            <w:fldChar w:fldCharType="separate"/>
          </w:r>
          <w:r>
            <w:rPr>
              <w:color w:val="auto"/>
              <w:sz w:val="28"/>
              <w:szCs w:val="28"/>
              <w:highlight w:val="none"/>
            </w:rPr>
            <w:t>40</w:t>
          </w:r>
          <w:r>
            <w:rPr>
              <w:color w:val="auto"/>
              <w:sz w:val="28"/>
              <w:szCs w:val="28"/>
              <w:highlight w:val="none"/>
            </w:rPr>
            <w:fldChar w:fldCharType="end"/>
          </w:r>
          <w:r>
            <w:rPr>
              <w:rFonts w:hint="eastAsia" w:ascii="仿宋_GB2312" w:hAnsi="宋体" w:eastAsia="仿宋_GB2312"/>
              <w:color w:val="auto"/>
              <w:sz w:val="28"/>
              <w:szCs w:val="28"/>
              <w:highlight w:val="none"/>
            </w:rPr>
            <w:fldChar w:fldCharType="end"/>
          </w:r>
        </w:p>
        <w:p w14:paraId="5A7BDF42">
          <w:pPr>
            <w:pStyle w:val="33"/>
            <w:keepNext w:val="0"/>
            <w:keepLines w:val="0"/>
            <w:pageBreakBefore w:val="0"/>
            <w:widowControl w:val="0"/>
            <w:tabs>
              <w:tab w:val="right" w:leader="dot" w:pos="8931"/>
              <w:tab w:val="clear" w:pos="8398"/>
            </w:tabs>
            <w:kinsoku/>
            <w:wordWrap/>
            <w:overflowPunct/>
            <w:topLinePunct w:val="0"/>
            <w:autoSpaceDE/>
            <w:autoSpaceDN/>
            <w:bidi w:val="0"/>
            <w:adjustRightInd/>
            <w:snapToGrid/>
            <w:spacing w:line="600" w:lineRule="exact"/>
            <w:textAlignment w:val="auto"/>
            <w:rPr>
              <w:color w:val="auto"/>
              <w:sz w:val="28"/>
              <w:szCs w:val="28"/>
              <w:highlight w:val="none"/>
            </w:rPr>
          </w:pPr>
          <w:r>
            <w:rPr>
              <w:rFonts w:hint="eastAsia" w:ascii="仿宋_GB2312" w:hAnsi="宋体" w:eastAsia="仿宋_GB2312"/>
              <w:color w:val="auto"/>
              <w:sz w:val="28"/>
              <w:szCs w:val="28"/>
              <w:highlight w:val="none"/>
            </w:rPr>
            <w:fldChar w:fldCharType="begin"/>
          </w:r>
          <w:r>
            <w:rPr>
              <w:rFonts w:hint="eastAsia" w:ascii="仿宋_GB2312" w:hAnsi="宋体" w:eastAsia="仿宋_GB2312"/>
              <w:color w:val="auto"/>
              <w:sz w:val="28"/>
              <w:szCs w:val="28"/>
              <w:highlight w:val="none"/>
            </w:rPr>
            <w:instrText xml:space="preserve"> HYPERLINK \l _Toc3062 </w:instrText>
          </w:r>
          <w:r>
            <w:rPr>
              <w:rFonts w:hint="eastAsia" w:ascii="仿宋_GB2312" w:hAnsi="宋体" w:eastAsia="仿宋_GB2312"/>
              <w:color w:val="auto"/>
              <w:sz w:val="28"/>
              <w:szCs w:val="28"/>
              <w:highlight w:val="none"/>
            </w:rPr>
            <w:fldChar w:fldCharType="separate"/>
          </w:r>
          <w:r>
            <w:rPr>
              <w:rFonts w:hint="eastAsia"/>
              <w:color w:val="auto"/>
              <w:sz w:val="28"/>
              <w:szCs w:val="28"/>
              <w:highlight w:val="none"/>
            </w:rPr>
            <w:t>第五章拟签订的合同文本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_Toc3062 \h </w:instrText>
          </w:r>
          <w:r>
            <w:rPr>
              <w:color w:val="auto"/>
              <w:sz w:val="28"/>
              <w:szCs w:val="28"/>
              <w:highlight w:val="none"/>
            </w:rPr>
            <w:fldChar w:fldCharType="separate"/>
          </w:r>
          <w:r>
            <w:rPr>
              <w:color w:val="auto"/>
              <w:sz w:val="28"/>
              <w:szCs w:val="28"/>
              <w:highlight w:val="none"/>
            </w:rPr>
            <w:t>49</w:t>
          </w:r>
          <w:r>
            <w:rPr>
              <w:color w:val="auto"/>
              <w:sz w:val="28"/>
              <w:szCs w:val="28"/>
              <w:highlight w:val="none"/>
            </w:rPr>
            <w:fldChar w:fldCharType="end"/>
          </w:r>
          <w:r>
            <w:rPr>
              <w:rFonts w:hint="eastAsia" w:ascii="仿宋_GB2312" w:hAnsi="宋体" w:eastAsia="仿宋_GB2312"/>
              <w:color w:val="auto"/>
              <w:sz w:val="28"/>
              <w:szCs w:val="28"/>
              <w:highlight w:val="none"/>
            </w:rPr>
            <w:fldChar w:fldCharType="end"/>
          </w:r>
        </w:p>
        <w:p w14:paraId="4D07220C">
          <w:pPr>
            <w:pStyle w:val="33"/>
            <w:keepNext w:val="0"/>
            <w:keepLines w:val="0"/>
            <w:pageBreakBefore w:val="0"/>
            <w:widowControl w:val="0"/>
            <w:tabs>
              <w:tab w:val="right" w:leader="dot" w:pos="8931"/>
              <w:tab w:val="clear" w:pos="8398"/>
            </w:tabs>
            <w:kinsoku/>
            <w:wordWrap/>
            <w:overflowPunct/>
            <w:topLinePunct w:val="0"/>
            <w:autoSpaceDE/>
            <w:autoSpaceDN/>
            <w:bidi w:val="0"/>
            <w:adjustRightInd/>
            <w:snapToGrid/>
            <w:spacing w:line="600" w:lineRule="exact"/>
            <w:textAlignment w:val="auto"/>
            <w:rPr>
              <w:color w:val="auto"/>
              <w:sz w:val="28"/>
              <w:szCs w:val="28"/>
              <w:highlight w:val="none"/>
            </w:rPr>
          </w:pPr>
          <w:r>
            <w:rPr>
              <w:rFonts w:hint="eastAsia" w:ascii="仿宋_GB2312" w:hAnsi="宋体" w:eastAsia="仿宋_GB2312"/>
              <w:color w:val="auto"/>
              <w:sz w:val="28"/>
              <w:szCs w:val="28"/>
              <w:highlight w:val="none"/>
            </w:rPr>
            <w:fldChar w:fldCharType="begin"/>
          </w:r>
          <w:r>
            <w:rPr>
              <w:rFonts w:hint="eastAsia" w:ascii="仿宋_GB2312" w:hAnsi="宋体" w:eastAsia="仿宋_GB2312"/>
              <w:color w:val="auto"/>
              <w:sz w:val="28"/>
              <w:szCs w:val="28"/>
              <w:highlight w:val="none"/>
            </w:rPr>
            <w:instrText xml:space="preserve"> HYPERLINK \l _Toc13396 </w:instrText>
          </w:r>
          <w:r>
            <w:rPr>
              <w:rFonts w:hint="eastAsia" w:ascii="仿宋_GB2312" w:hAnsi="宋体" w:eastAsia="仿宋_GB2312"/>
              <w:color w:val="auto"/>
              <w:sz w:val="28"/>
              <w:szCs w:val="28"/>
              <w:highlight w:val="none"/>
            </w:rPr>
            <w:fldChar w:fldCharType="separate"/>
          </w:r>
          <w:r>
            <w:rPr>
              <w:rFonts w:hint="eastAsia"/>
              <w:color w:val="auto"/>
              <w:sz w:val="28"/>
              <w:szCs w:val="28"/>
              <w:highlight w:val="none"/>
            </w:rPr>
            <w:t>第六章投标文件格式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_Toc13396 \h </w:instrText>
          </w:r>
          <w:r>
            <w:rPr>
              <w:color w:val="auto"/>
              <w:sz w:val="28"/>
              <w:szCs w:val="28"/>
              <w:highlight w:val="none"/>
            </w:rPr>
            <w:fldChar w:fldCharType="separate"/>
          </w:r>
          <w:r>
            <w:rPr>
              <w:color w:val="auto"/>
              <w:sz w:val="28"/>
              <w:szCs w:val="28"/>
              <w:highlight w:val="none"/>
            </w:rPr>
            <w:t>56</w:t>
          </w:r>
          <w:r>
            <w:rPr>
              <w:color w:val="auto"/>
              <w:sz w:val="28"/>
              <w:szCs w:val="28"/>
              <w:highlight w:val="none"/>
            </w:rPr>
            <w:fldChar w:fldCharType="end"/>
          </w:r>
          <w:r>
            <w:rPr>
              <w:rFonts w:hint="eastAsia" w:ascii="仿宋_GB2312" w:hAnsi="宋体" w:eastAsia="仿宋_GB2312"/>
              <w:color w:val="auto"/>
              <w:sz w:val="28"/>
              <w:szCs w:val="28"/>
              <w:highlight w:val="none"/>
            </w:rPr>
            <w:fldChar w:fldCharType="end"/>
          </w:r>
        </w:p>
        <w:p w14:paraId="105F6826">
          <w:pPr>
            <w:wordWrap w:val="0"/>
            <w:spacing w:before="120" w:beforeLines="50" w:line="360" w:lineRule="auto"/>
            <w:rPr>
              <w:rFonts w:hint="eastAsia" w:ascii="仿宋_GB2312" w:hAnsi="宋体" w:eastAsia="仿宋_GB2312" w:cs="Times New Roman"/>
              <w:color w:val="auto"/>
              <w:kern w:val="2"/>
              <w:sz w:val="21"/>
              <w:szCs w:val="32"/>
              <w:highlight w:val="none"/>
              <w:lang w:val="en-US" w:eastAsia="zh-CN" w:bidi="ar-SA"/>
            </w:rPr>
          </w:pPr>
          <w:r>
            <w:rPr>
              <w:rFonts w:hint="eastAsia" w:ascii="仿宋_GB2312" w:hAnsi="宋体" w:eastAsia="仿宋_GB2312"/>
              <w:color w:val="auto"/>
              <w:sz w:val="28"/>
              <w:szCs w:val="28"/>
              <w:highlight w:val="none"/>
            </w:rPr>
            <w:fldChar w:fldCharType="end"/>
          </w:r>
        </w:p>
      </w:sdtContent>
    </w:sdt>
    <w:p w14:paraId="41936B3C">
      <w:pPr>
        <w:wordWrap w:val="0"/>
        <w:spacing w:before="120" w:beforeLines="50" w:line="360" w:lineRule="auto"/>
        <w:rPr>
          <w:rFonts w:hint="eastAsia" w:ascii="仿宋_GB2312" w:hAnsi="宋体" w:eastAsia="仿宋_GB2312" w:cs="Times New Roman"/>
          <w:color w:val="auto"/>
          <w:kern w:val="2"/>
          <w:sz w:val="21"/>
          <w:szCs w:val="32"/>
          <w:highlight w:val="none"/>
          <w:lang w:val="en-US" w:eastAsia="zh-CN" w:bidi="ar-SA"/>
        </w:rPr>
      </w:pPr>
    </w:p>
    <w:p w14:paraId="372B3E5D">
      <w:pPr>
        <w:spacing w:before="120" w:beforeLines="50" w:line="480" w:lineRule="exact"/>
        <w:rPr>
          <w:rFonts w:hint="eastAsia" w:ascii="仿宋_GB2312" w:hAnsi="宋体" w:eastAsia="仿宋_GB2312"/>
          <w:color w:val="auto"/>
          <w:sz w:val="30"/>
          <w:highlight w:val="none"/>
        </w:rPr>
      </w:pPr>
    </w:p>
    <w:p w14:paraId="11045758">
      <w:pPr>
        <w:rPr>
          <w:color w:val="auto"/>
          <w:highlight w:val="none"/>
        </w:rPr>
      </w:pPr>
    </w:p>
    <w:p w14:paraId="6E979179">
      <w:pPr>
        <w:spacing w:before="120" w:beforeLines="50" w:line="480" w:lineRule="exact"/>
        <w:rPr>
          <w:rFonts w:hint="eastAsia" w:ascii="仿宋_GB2312" w:hAnsi="宋体" w:eastAsia="仿宋_GB2312"/>
          <w:color w:val="auto"/>
          <w:sz w:val="30"/>
          <w:highlight w:val="none"/>
        </w:rPr>
      </w:pPr>
    </w:p>
    <w:p w14:paraId="47B4CC3D">
      <w:pPr>
        <w:spacing w:before="120" w:beforeLines="50" w:line="480" w:lineRule="exact"/>
        <w:rPr>
          <w:rFonts w:hint="eastAsia" w:ascii="仿宋_GB2312" w:hAnsi="宋体" w:eastAsia="仿宋_GB2312"/>
          <w:color w:val="auto"/>
          <w:sz w:val="30"/>
          <w:highlight w:val="none"/>
        </w:rPr>
      </w:pPr>
    </w:p>
    <w:p w14:paraId="7E0C0E9B">
      <w:pPr>
        <w:pStyle w:val="16"/>
        <w:rPr>
          <w:rFonts w:hint="eastAsia" w:ascii="宋体" w:hAnsi="宋体" w:cs="宋体"/>
          <w:b/>
          <w:bCs/>
          <w:color w:val="auto"/>
          <w:highlight w:val="none"/>
        </w:rPr>
      </w:pPr>
      <w:bookmarkStart w:id="0" w:name="_Toc254970630"/>
      <w:bookmarkStart w:id="1" w:name="_Toc254970489"/>
    </w:p>
    <w:p w14:paraId="2F995755">
      <w:pPr>
        <w:pStyle w:val="2"/>
        <w:keepNext w:val="0"/>
        <w:keepLines w:val="0"/>
        <w:tabs>
          <w:tab w:val="left" w:pos="0"/>
          <w:tab w:val="left" w:pos="3165"/>
          <w:tab w:val="center" w:pos="4153"/>
        </w:tabs>
        <w:autoSpaceDE w:val="0"/>
        <w:autoSpaceDN w:val="0"/>
        <w:adjustRightInd w:val="0"/>
        <w:spacing w:before="0" w:after="0" w:line="360" w:lineRule="auto"/>
        <w:jc w:val="center"/>
        <w:rPr>
          <w:color w:val="auto"/>
          <w:highlight w:val="none"/>
        </w:rPr>
      </w:pPr>
      <w:r>
        <w:rPr>
          <w:rFonts w:ascii="宋体" w:hAnsi="宋体" w:cs="宋体"/>
          <w:b w:val="0"/>
          <w:bCs w:val="0"/>
          <w:color w:val="auto"/>
          <w:highlight w:val="none"/>
        </w:rPr>
        <w:br w:type="page"/>
      </w:r>
      <w:bookmarkStart w:id="2" w:name="_Toc143259161"/>
      <w:bookmarkStart w:id="3" w:name="_Toc74320800"/>
      <w:bookmarkStart w:id="4" w:name="_Toc30804"/>
      <w:r>
        <w:rPr>
          <w:rFonts w:hint="eastAsia"/>
          <w:color w:val="auto"/>
          <w:highlight w:val="none"/>
        </w:rPr>
        <w:t>第一章</w:t>
      </w:r>
      <w:bookmarkEnd w:id="0"/>
      <w:bookmarkEnd w:id="1"/>
      <w:bookmarkStart w:id="5" w:name="_Toc35393789"/>
      <w:bookmarkStart w:id="6" w:name="_Toc28359001"/>
      <w:r>
        <w:rPr>
          <w:rFonts w:hint="eastAsia"/>
          <w:color w:val="auto"/>
          <w:highlight w:val="none"/>
        </w:rPr>
        <w:t>招标公告</w:t>
      </w:r>
      <w:bookmarkEnd w:id="2"/>
      <w:bookmarkEnd w:id="3"/>
      <w:bookmarkEnd w:id="4"/>
      <w:bookmarkEnd w:id="5"/>
      <w:bookmarkEnd w:id="6"/>
    </w:p>
    <w:p w14:paraId="28B817A5">
      <w:pPr>
        <w:spacing w:line="360" w:lineRule="auto"/>
        <w:rPr>
          <w:rFonts w:hint="eastAsia" w:ascii="宋体" w:hAnsi="宋体"/>
          <w:color w:val="auto"/>
          <w:szCs w:val="21"/>
          <w:highlight w:val="none"/>
        </w:rPr>
      </w:pPr>
    </w:p>
    <w:p w14:paraId="396FDE86">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项目概况</w:t>
      </w:r>
    </w:p>
    <w:p w14:paraId="13B87C65">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桂林电子科技大学2026—2029年人才评价同行专家鉴定服务项目</w:t>
      </w:r>
      <w:r>
        <w:rPr>
          <w:rFonts w:hint="eastAsia" w:ascii="宋体" w:hAnsi="宋体"/>
          <w:color w:val="auto"/>
          <w:szCs w:val="21"/>
          <w:highlight w:val="none"/>
        </w:rPr>
        <w:t>招标项目的潜在投标人应在广西政府采购云平台（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r>
        <w:rPr>
          <w:rFonts w:hint="eastAsia"/>
          <w:color w:val="auto"/>
          <w:highlight w:val="none"/>
        </w:rPr>
        <w:t>获取（下载）招标文件，并于2026年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13</w:t>
      </w:r>
      <w:r>
        <w:rPr>
          <w:rFonts w:hint="eastAsia"/>
          <w:color w:val="auto"/>
          <w:highlight w:val="none"/>
        </w:rPr>
        <w:t>日</w:t>
      </w:r>
      <w:r>
        <w:rPr>
          <w:rFonts w:hint="eastAsia" w:ascii="宋体" w:hAnsi="宋体"/>
          <w:color w:val="auto"/>
          <w:szCs w:val="21"/>
          <w:highlight w:val="none"/>
        </w:rPr>
        <w:t>9时30分（北京时间）前按要求递交（上传）投标</w:t>
      </w:r>
      <w:r>
        <w:rPr>
          <w:rFonts w:ascii="宋体" w:hAnsi="宋体"/>
          <w:color w:val="auto"/>
          <w:szCs w:val="21"/>
          <w:highlight w:val="none"/>
        </w:rPr>
        <w:t>文件</w:t>
      </w:r>
      <w:r>
        <w:rPr>
          <w:rFonts w:hint="eastAsia" w:ascii="宋体" w:hAnsi="宋体"/>
          <w:color w:val="auto"/>
          <w:szCs w:val="21"/>
          <w:highlight w:val="none"/>
        </w:rPr>
        <w:t>。</w:t>
      </w:r>
    </w:p>
    <w:p w14:paraId="2788EDA2">
      <w:pPr>
        <w:spacing w:line="360" w:lineRule="auto"/>
        <w:rPr>
          <w:rFonts w:hint="eastAsia" w:ascii="宋体" w:hAnsi="宋体"/>
          <w:color w:val="auto"/>
          <w:szCs w:val="21"/>
          <w:highlight w:val="none"/>
        </w:rPr>
      </w:pPr>
    </w:p>
    <w:p w14:paraId="4B112981">
      <w:pPr>
        <w:spacing w:line="360" w:lineRule="auto"/>
        <w:rPr>
          <w:rFonts w:hint="eastAsia" w:ascii="黑体" w:hAnsi="黑体" w:eastAsia="黑体"/>
          <w:b/>
          <w:bCs/>
          <w:color w:val="auto"/>
          <w:sz w:val="24"/>
          <w:highlight w:val="none"/>
        </w:rPr>
      </w:pPr>
      <w:bookmarkStart w:id="7" w:name="_Toc28359079"/>
      <w:bookmarkStart w:id="8" w:name="_Toc28359002"/>
      <w:bookmarkStart w:id="9" w:name="_Toc35393790"/>
      <w:bookmarkStart w:id="10" w:name="_Toc35393621"/>
      <w:bookmarkStart w:id="11" w:name="_Hlk24379207"/>
      <w:r>
        <w:rPr>
          <w:rFonts w:hint="eastAsia" w:ascii="黑体" w:hAnsi="黑体" w:eastAsia="黑体"/>
          <w:b/>
          <w:bCs/>
          <w:color w:val="auto"/>
          <w:sz w:val="24"/>
          <w:highlight w:val="none"/>
        </w:rPr>
        <w:t>一、项目基本情况</w:t>
      </w:r>
      <w:bookmarkEnd w:id="7"/>
      <w:bookmarkEnd w:id="8"/>
      <w:bookmarkEnd w:id="9"/>
      <w:bookmarkEnd w:id="10"/>
    </w:p>
    <w:p w14:paraId="6C7228E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项目编号：GXZC2026-G3-003136-YZLZ（代理编号：</w:t>
      </w:r>
      <w:r>
        <w:rPr>
          <w:rFonts w:hint="eastAsia" w:ascii="宋体" w:hAnsi="宋体" w:cs="宋体"/>
          <w:color w:val="auto"/>
          <w:szCs w:val="21"/>
          <w:highlight w:val="none"/>
          <w:lang w:eastAsia="zh-CN"/>
        </w:rPr>
        <w:t>YZLGL2026-G3-059-GXZC</w:t>
      </w:r>
      <w:r>
        <w:rPr>
          <w:rFonts w:hint="eastAsia" w:ascii="宋体" w:hAnsi="宋体" w:cs="宋体"/>
          <w:color w:val="auto"/>
          <w:szCs w:val="21"/>
          <w:highlight w:val="none"/>
        </w:rPr>
        <w:t>；校内编号：</w:t>
      </w:r>
      <w:r>
        <w:rPr>
          <w:rFonts w:hint="eastAsia" w:ascii="宋体" w:hAnsi="宋体" w:cs="宋体"/>
          <w:color w:val="auto"/>
          <w:szCs w:val="21"/>
          <w:highlight w:val="none"/>
          <w:lang w:eastAsia="zh-CN"/>
        </w:rPr>
        <w:t>2026053</w:t>
      </w:r>
      <w:r>
        <w:rPr>
          <w:rFonts w:hint="eastAsia" w:ascii="宋体" w:hAnsi="宋体" w:cs="宋体"/>
          <w:color w:val="auto"/>
          <w:szCs w:val="21"/>
          <w:highlight w:val="none"/>
        </w:rPr>
        <w:t>）</w:t>
      </w:r>
    </w:p>
    <w:p w14:paraId="72982D76">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bookmarkEnd w:id="11"/>
      <w:r>
        <w:rPr>
          <w:rFonts w:hint="eastAsia" w:ascii="宋体" w:hAnsi="宋体"/>
          <w:color w:val="auto"/>
          <w:szCs w:val="21"/>
          <w:highlight w:val="none"/>
          <w:lang w:eastAsia="zh-CN"/>
        </w:rPr>
        <w:t>桂林电子科技大学2026—2029年人才评价同行专家鉴定服务项目</w:t>
      </w:r>
    </w:p>
    <w:p w14:paraId="5314F8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预算金额：</w:t>
      </w:r>
      <w:r>
        <w:rPr>
          <w:rFonts w:hint="eastAsia" w:ascii="宋体" w:hAnsi="宋体" w:cs="宋体"/>
          <w:color w:val="auto"/>
          <w:szCs w:val="21"/>
          <w:highlight w:val="none"/>
          <w:lang w:eastAsia="zh-CN"/>
        </w:rPr>
        <w:t>3084000.00</w:t>
      </w:r>
      <w:r>
        <w:rPr>
          <w:rFonts w:hint="eastAsia" w:ascii="宋体" w:hAnsi="宋体" w:cs="宋体"/>
          <w:color w:val="auto"/>
          <w:szCs w:val="21"/>
          <w:highlight w:val="none"/>
        </w:rPr>
        <w:t>元</w:t>
      </w:r>
    </w:p>
    <w:p w14:paraId="6687C771">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最高限价：3084000.00元</w:t>
      </w:r>
    </w:p>
    <w:p w14:paraId="01FB2F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采购需求：</w:t>
      </w:r>
    </w:p>
    <w:p w14:paraId="1C671344">
      <w:pPr>
        <w:spacing w:line="360" w:lineRule="auto"/>
        <w:ind w:firstLine="420" w:firstLineChars="200"/>
        <w:rPr>
          <w:rFonts w:hint="eastAsia" w:ascii="宋体" w:hAnsi="宋体"/>
          <w:color w:val="auto"/>
          <w:szCs w:val="21"/>
          <w:highlight w:val="none"/>
        </w:rPr>
      </w:pPr>
      <w:r>
        <w:rPr>
          <w:rFonts w:hint="eastAsia" w:ascii="宋体" w:hAnsi="宋体" w:eastAsia="宋体" w:cs="Times New Roman"/>
          <w:color w:val="auto"/>
          <w:szCs w:val="21"/>
          <w:highlight w:val="none"/>
        </w:rPr>
        <w:t>（1）标的的名称、数量及单位：桂林电子科技大学2026—202</w:t>
      </w:r>
      <w:r>
        <w:rPr>
          <w:rFonts w:hint="eastAsia" w:ascii="宋体" w:hAnsi="宋体" w:eastAsia="宋体" w:cs="Times New Roman"/>
          <w:color w:val="auto"/>
          <w:szCs w:val="21"/>
          <w:highlight w:val="none"/>
          <w:lang w:val="en-US" w:eastAsia="zh-CN"/>
        </w:rPr>
        <w:t>9</w:t>
      </w:r>
      <w:r>
        <w:rPr>
          <w:rFonts w:hint="eastAsia" w:ascii="宋体" w:hAnsi="宋体" w:eastAsia="宋体" w:cs="Times New Roman"/>
          <w:color w:val="auto"/>
          <w:szCs w:val="21"/>
          <w:highlight w:val="none"/>
        </w:rPr>
        <w:t>年人才评价</w:t>
      </w:r>
      <w:r>
        <w:rPr>
          <w:rFonts w:hint="eastAsia" w:ascii="宋体" w:hAnsi="宋体" w:eastAsia="宋体" w:cs="Times New Roman"/>
          <w:color w:val="auto"/>
          <w:szCs w:val="21"/>
          <w:highlight w:val="none"/>
          <w:lang w:eastAsia="zh-CN"/>
        </w:rPr>
        <w:t>同行专家鉴定</w:t>
      </w:r>
      <w:r>
        <w:rPr>
          <w:rFonts w:hint="eastAsia" w:ascii="宋体" w:hAnsi="宋体" w:eastAsia="宋体" w:cs="Times New Roman"/>
          <w:color w:val="auto"/>
          <w:szCs w:val="21"/>
          <w:highlight w:val="none"/>
        </w:rPr>
        <w:t>服务项目</w:t>
      </w:r>
      <w:r>
        <w:rPr>
          <w:rFonts w:hint="eastAsia" w:ascii="宋体" w:hAnsi="宋体" w:eastAsia="宋体" w:cs="Times New Roman"/>
          <w:color w:val="auto"/>
          <w:szCs w:val="21"/>
          <w:highlight w:val="none"/>
          <w:lang w:val="en-US" w:eastAsia="zh-CN"/>
        </w:rPr>
        <w:t>1项</w:t>
      </w:r>
      <w:r>
        <w:rPr>
          <w:rFonts w:hint="eastAsia" w:ascii="宋体" w:hAnsi="宋体" w:eastAsia="宋体" w:cs="Times New Roman"/>
          <w:color w:val="auto"/>
          <w:szCs w:val="21"/>
          <w:highlight w:val="none"/>
        </w:rPr>
        <w:t>；（2）简要技术需求或者服务要求：</w:t>
      </w:r>
      <w:r>
        <w:rPr>
          <w:rFonts w:hint="eastAsia" w:ascii="宋体" w:hAnsi="宋体" w:eastAsia="宋体" w:cs="Times New Roman"/>
          <w:color w:val="auto"/>
          <w:szCs w:val="21"/>
          <w:highlight w:val="none"/>
          <w:lang w:val="en-US" w:eastAsia="zh-CN"/>
        </w:rPr>
        <w:t>按需送审，根据</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lang w:val="en-US" w:eastAsia="zh-CN"/>
        </w:rPr>
        <w:t>人才评价送审</w:t>
      </w:r>
      <w:r>
        <w:rPr>
          <w:rFonts w:hint="eastAsia" w:ascii="宋体" w:hAnsi="宋体" w:eastAsia="宋体" w:cs="Times New Roman"/>
          <w:color w:val="auto"/>
          <w:szCs w:val="21"/>
          <w:highlight w:val="none"/>
        </w:rPr>
        <w:t>要求联系</w:t>
      </w:r>
      <w:r>
        <w:rPr>
          <w:rFonts w:hint="eastAsia" w:ascii="宋体" w:hAnsi="宋体" w:eastAsia="宋体" w:cs="Times New Roman"/>
          <w:color w:val="auto"/>
          <w:szCs w:val="21"/>
          <w:highlight w:val="none"/>
          <w:lang w:val="en-US" w:eastAsia="zh-CN"/>
        </w:rPr>
        <w:t>不同层次的</w:t>
      </w:r>
      <w:r>
        <w:rPr>
          <w:rFonts w:hint="eastAsia" w:ascii="宋体" w:hAnsi="宋体" w:eastAsia="宋体" w:cs="Times New Roman"/>
          <w:color w:val="auto"/>
          <w:szCs w:val="21"/>
          <w:highlight w:val="none"/>
        </w:rPr>
        <w:t>评审专家；及时跟进评审流程，按时反馈评审结果；协助处理各种突发状况；做好外审工作过程材料</w:t>
      </w:r>
      <w:r>
        <w:rPr>
          <w:rFonts w:hint="eastAsia" w:ascii="宋体" w:hAnsi="宋体" w:eastAsia="宋体" w:cs="Times New Roman"/>
          <w:color w:val="auto"/>
          <w:szCs w:val="21"/>
          <w:highlight w:val="none"/>
          <w:lang w:eastAsia="zh-CN"/>
        </w:rPr>
        <w:t>收集整理</w:t>
      </w:r>
      <w:r>
        <w:rPr>
          <w:rFonts w:hint="eastAsia" w:ascii="宋体" w:hAnsi="宋体" w:eastAsia="宋体" w:cs="Times New Roman"/>
          <w:color w:val="auto"/>
          <w:szCs w:val="21"/>
          <w:highlight w:val="none"/>
        </w:rPr>
        <w:t>，并协助做好相关材料存档事宜；协助处理外审过程中的其他事宜（如配合抽检专家信息等）</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提供全流</w:t>
      </w:r>
      <w:r>
        <w:rPr>
          <w:rFonts w:hint="eastAsia" w:ascii="宋体" w:hAnsi="宋体" w:eastAsia="宋体" w:cs="Times New Roman"/>
          <w:color w:val="auto"/>
          <w:sz w:val="21"/>
          <w:szCs w:val="21"/>
          <w:highlight w:val="none"/>
          <w:lang w:val="en-US" w:eastAsia="zh-CN"/>
        </w:rPr>
        <w:t>程平台送审服务，即专家从投标人评审平台直接评审，中间无任何第三方等。</w:t>
      </w:r>
      <w:r>
        <w:rPr>
          <w:rFonts w:hint="eastAsia" w:ascii="宋体" w:hAnsi="宋体"/>
          <w:color w:val="auto"/>
          <w:szCs w:val="21"/>
          <w:highlight w:val="none"/>
        </w:rPr>
        <w:t>具体详见采购需求。</w:t>
      </w:r>
    </w:p>
    <w:p w14:paraId="395AC81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合同履行期限</w:t>
      </w:r>
      <w:r>
        <w:rPr>
          <w:rFonts w:hint="eastAsia" w:ascii="宋体" w:hAnsi="宋体" w:cs="宋体"/>
          <w:color w:val="auto"/>
          <w:szCs w:val="21"/>
          <w:highlight w:val="none"/>
        </w:rPr>
        <w:t>（服务期限）</w:t>
      </w:r>
      <w:r>
        <w:rPr>
          <w:rFonts w:hint="eastAsia" w:ascii="宋体" w:hAnsi="宋体"/>
          <w:color w:val="auto"/>
          <w:szCs w:val="21"/>
          <w:highlight w:val="none"/>
        </w:rPr>
        <w:t>：</w:t>
      </w:r>
      <w:r>
        <w:rPr>
          <w:rFonts w:hint="eastAsia"/>
          <w:color w:val="auto"/>
          <w:highlight w:val="none"/>
          <w:lang w:eastAsia="zh-CN"/>
        </w:rPr>
        <w:t>本项目服务有效期为三年（自合同签订之日起算）</w:t>
      </w:r>
      <w:r>
        <w:rPr>
          <w:rFonts w:hint="eastAsia" w:ascii="宋体" w:hAnsi="宋体"/>
          <w:color w:val="auto"/>
          <w:szCs w:val="21"/>
          <w:highlight w:val="none"/>
        </w:rPr>
        <w:t>。</w:t>
      </w:r>
    </w:p>
    <w:p w14:paraId="6ABBB1B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本项目不接受联合体投标。</w:t>
      </w:r>
    </w:p>
    <w:p w14:paraId="3D9C8CC5">
      <w:pPr>
        <w:spacing w:line="360" w:lineRule="auto"/>
        <w:rPr>
          <w:rFonts w:hint="eastAsia" w:ascii="黑体" w:hAnsi="黑体" w:eastAsia="黑体"/>
          <w:b/>
          <w:bCs/>
          <w:color w:val="auto"/>
          <w:sz w:val="24"/>
          <w:highlight w:val="none"/>
        </w:rPr>
      </w:pPr>
      <w:bookmarkStart w:id="12" w:name="_Toc35393791"/>
      <w:bookmarkStart w:id="13" w:name="_Toc28359003"/>
      <w:bookmarkStart w:id="14" w:name="_Toc28359080"/>
      <w:bookmarkStart w:id="15" w:name="_Toc35393622"/>
      <w:r>
        <w:rPr>
          <w:rFonts w:hint="eastAsia" w:ascii="黑体" w:hAnsi="黑体" w:eastAsia="黑体"/>
          <w:b/>
          <w:bCs/>
          <w:color w:val="auto"/>
          <w:sz w:val="24"/>
          <w:highlight w:val="none"/>
        </w:rPr>
        <w:t>二、申请人的资格要求：</w:t>
      </w:r>
      <w:bookmarkEnd w:id="12"/>
      <w:bookmarkEnd w:id="13"/>
      <w:bookmarkEnd w:id="14"/>
      <w:bookmarkEnd w:id="15"/>
    </w:p>
    <w:p w14:paraId="39D1479F">
      <w:pPr>
        <w:spacing w:line="360" w:lineRule="auto"/>
        <w:ind w:firstLine="420" w:firstLineChars="200"/>
        <w:rPr>
          <w:rFonts w:hint="eastAsia" w:ascii="宋体" w:hAnsi="宋体"/>
          <w:color w:val="auto"/>
          <w:szCs w:val="21"/>
          <w:highlight w:val="none"/>
        </w:rPr>
      </w:pPr>
      <w:bookmarkStart w:id="16" w:name="_Hlk51746371"/>
      <w:r>
        <w:rPr>
          <w:rFonts w:hint="eastAsia" w:ascii="宋体" w:hAnsi="宋体"/>
          <w:color w:val="auto"/>
          <w:szCs w:val="21"/>
          <w:highlight w:val="none"/>
        </w:rPr>
        <w:t>1.满足《中华人民共和国政府采购法》第二十二条规定；</w:t>
      </w:r>
    </w:p>
    <w:p w14:paraId="2CB56160">
      <w:pPr>
        <w:spacing w:line="360" w:lineRule="auto"/>
        <w:ind w:firstLine="420" w:firstLineChars="200"/>
        <w:rPr>
          <w:rFonts w:hint="eastAsia" w:ascii="宋体" w:hAnsi="宋体"/>
          <w:color w:val="auto"/>
          <w:szCs w:val="21"/>
          <w:highlight w:val="none"/>
        </w:rPr>
      </w:pPr>
      <w:bookmarkStart w:id="17" w:name="_Toc28359081"/>
      <w:bookmarkStart w:id="18" w:name="_Toc28359004"/>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cs="宋体"/>
          <w:color w:val="auto"/>
          <w:highlight w:val="none"/>
        </w:rPr>
        <w:t>本项目专门面向</w:t>
      </w:r>
      <w:r>
        <w:rPr>
          <w:rFonts w:hint="eastAsia" w:ascii="宋体" w:hAnsi="宋体"/>
          <w:color w:val="auto"/>
          <w:szCs w:val="21"/>
          <w:highlight w:val="none"/>
          <w:lang w:eastAsia="zh-CN"/>
        </w:rPr>
        <w:t>小型、微型</w:t>
      </w:r>
      <w:r>
        <w:rPr>
          <w:rFonts w:hint="eastAsia" w:ascii="宋体" w:hAnsi="宋体" w:cs="宋体"/>
          <w:color w:val="auto"/>
          <w:highlight w:val="none"/>
        </w:rPr>
        <w:t>企业采购，投标人须满足《政府采购促进中小企业发展管理办法》(财库〔2020〕46号)第二条规定；根据财政部、司法部关于政府采购支持监狱企业发展有关问题的通知（财库[2014]68号）及《关于促进残疾人就业政府采购政策的通知》（财库〔2017〕141号）的规定，监狱企业、</w:t>
      </w:r>
      <w:r>
        <w:rPr>
          <w:rFonts w:hint="eastAsia" w:ascii="宋体" w:hAnsi="宋体" w:cs="宋体"/>
          <w:color w:val="auto"/>
          <w:highlight w:val="none"/>
          <w:lang w:eastAsia="zh-CN"/>
        </w:rPr>
        <w:t>残疾人福利性单位</w:t>
      </w:r>
      <w:r>
        <w:rPr>
          <w:rFonts w:hint="eastAsia" w:ascii="宋体" w:hAnsi="宋体" w:cs="宋体"/>
          <w:color w:val="auto"/>
          <w:highlight w:val="none"/>
        </w:rPr>
        <w:t>视同小型、微型企业</w:t>
      </w:r>
      <w:r>
        <w:rPr>
          <w:rFonts w:hint="eastAsia" w:ascii="宋体" w:hAnsi="宋体"/>
          <w:color w:val="auto"/>
          <w:szCs w:val="21"/>
          <w:highlight w:val="none"/>
        </w:rPr>
        <w:t>；</w:t>
      </w:r>
    </w:p>
    <w:p w14:paraId="456565B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w:t>
      </w:r>
      <w:bookmarkEnd w:id="16"/>
      <w:bookmarkStart w:id="19" w:name="_Toc35393623"/>
      <w:bookmarkStart w:id="20" w:name="_Toc35393792"/>
      <w:r>
        <w:rPr>
          <w:rFonts w:hint="eastAsia" w:ascii="宋体" w:hAnsi="宋体"/>
          <w:color w:val="auto"/>
          <w:szCs w:val="21"/>
          <w:highlight w:val="none"/>
        </w:rPr>
        <w:t>无。</w:t>
      </w:r>
    </w:p>
    <w:p w14:paraId="5DFBB5AE">
      <w:pPr>
        <w:spacing w:line="360" w:lineRule="auto"/>
        <w:rPr>
          <w:rFonts w:hint="eastAsia" w:ascii="黑体" w:hAnsi="黑体" w:eastAsia="黑体"/>
          <w:b/>
          <w:bCs/>
          <w:color w:val="auto"/>
          <w:sz w:val="24"/>
          <w:highlight w:val="none"/>
        </w:rPr>
      </w:pPr>
      <w:r>
        <w:rPr>
          <w:rFonts w:hint="eastAsia" w:ascii="黑体" w:hAnsi="黑体" w:eastAsia="黑体"/>
          <w:b/>
          <w:bCs/>
          <w:color w:val="auto"/>
          <w:sz w:val="24"/>
          <w:highlight w:val="none"/>
        </w:rPr>
        <w:t>三、获取招标文件</w:t>
      </w:r>
      <w:bookmarkEnd w:id="17"/>
      <w:bookmarkEnd w:id="18"/>
      <w:bookmarkEnd w:id="19"/>
      <w:bookmarkEnd w:id="20"/>
    </w:p>
    <w:p w14:paraId="1C75C7C1">
      <w:pPr>
        <w:spacing w:line="360" w:lineRule="auto"/>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时间：2026年</w:t>
      </w:r>
      <w:r>
        <w:rPr>
          <w:rFonts w:hint="eastAsia" w:ascii="宋体" w:hAnsi="宋体" w:cs="宋体"/>
          <w:bCs/>
          <w:color w:val="auto"/>
          <w:kern w:val="0"/>
          <w:szCs w:val="21"/>
          <w:highlight w:val="none"/>
          <w:lang w:val="en-US" w:eastAsia="zh-CN"/>
        </w:rPr>
        <w:t>9</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22</w:t>
      </w:r>
      <w:r>
        <w:rPr>
          <w:rFonts w:hint="eastAsia" w:ascii="宋体" w:hAnsi="宋体" w:cs="宋体"/>
          <w:bCs/>
          <w:color w:val="auto"/>
          <w:kern w:val="0"/>
          <w:szCs w:val="21"/>
          <w:highlight w:val="none"/>
        </w:rPr>
        <w:t>日至2026年</w:t>
      </w:r>
      <w:r>
        <w:rPr>
          <w:rFonts w:hint="eastAsia" w:ascii="宋体" w:hAnsi="宋体" w:cs="宋体"/>
          <w:bCs/>
          <w:color w:val="auto"/>
          <w:kern w:val="0"/>
          <w:szCs w:val="21"/>
          <w:highlight w:val="none"/>
          <w:lang w:val="en-US" w:eastAsia="zh-CN"/>
        </w:rPr>
        <w:t>9</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30</w:t>
      </w:r>
      <w:r>
        <w:rPr>
          <w:rFonts w:hint="eastAsia" w:ascii="宋体" w:hAnsi="宋体" w:cs="宋体"/>
          <w:bCs/>
          <w:color w:val="auto"/>
          <w:kern w:val="0"/>
          <w:szCs w:val="21"/>
          <w:highlight w:val="none"/>
        </w:rPr>
        <w:t>日，每天上午00:00:00至12:00:00，下午12:0</w:t>
      </w:r>
      <w:r>
        <w:rPr>
          <w:rFonts w:hint="eastAsia" w:ascii="宋体" w:hAnsi="宋体" w:cs="宋体"/>
          <w:bCs/>
          <w:color w:val="auto"/>
          <w:kern w:val="0"/>
          <w:szCs w:val="21"/>
          <w:highlight w:val="none"/>
          <w:lang w:val="en-US" w:eastAsia="zh-CN"/>
        </w:rPr>
        <w:t>1</w:t>
      </w:r>
      <w:r>
        <w:rPr>
          <w:rFonts w:hint="eastAsia" w:ascii="宋体" w:hAnsi="宋体" w:cs="宋体"/>
          <w:bCs/>
          <w:color w:val="auto"/>
          <w:kern w:val="0"/>
          <w:szCs w:val="21"/>
          <w:highlight w:val="none"/>
        </w:rPr>
        <w:t>:00至23:59:59（北京时间，</w:t>
      </w:r>
      <w:r>
        <w:rPr>
          <w:rFonts w:ascii="宋体" w:hAnsi="宋体" w:cs="宋体"/>
          <w:bCs/>
          <w:color w:val="auto"/>
          <w:kern w:val="0"/>
          <w:szCs w:val="21"/>
          <w:highlight w:val="none"/>
        </w:rPr>
        <w:t>法定节假日</w:t>
      </w:r>
      <w:r>
        <w:rPr>
          <w:rFonts w:hint="eastAsia" w:ascii="宋体" w:hAnsi="宋体" w:cs="宋体"/>
          <w:bCs/>
          <w:color w:val="auto"/>
          <w:kern w:val="0"/>
          <w:szCs w:val="21"/>
          <w:highlight w:val="none"/>
        </w:rPr>
        <w:t>除外）</w:t>
      </w:r>
    </w:p>
    <w:p w14:paraId="6D7CEE09">
      <w:pPr>
        <w:spacing w:line="360" w:lineRule="auto"/>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地点：</w:t>
      </w:r>
      <w:r>
        <w:rPr>
          <w:rFonts w:hint="eastAsia" w:ascii="宋体" w:hAnsi="宋体"/>
          <w:color w:val="auto"/>
          <w:szCs w:val="21"/>
          <w:highlight w:val="none"/>
        </w:rPr>
        <w:t>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6CC4AE93">
      <w:pPr>
        <w:spacing w:line="360" w:lineRule="auto"/>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方式：网上下载。本项目不提供纸质文件，潜在投标人需在</w:t>
      </w:r>
      <w:r>
        <w:rPr>
          <w:rFonts w:hint="eastAsia" w:ascii="宋体" w:hAnsi="宋体"/>
          <w:color w:val="auto"/>
          <w:szCs w:val="21"/>
          <w:highlight w:val="none"/>
        </w:rPr>
        <w:t>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r>
        <w:rPr>
          <w:rFonts w:hint="eastAsia" w:ascii="宋体" w:hAnsi="宋体" w:cs="宋体"/>
          <w:bCs/>
          <w:color w:val="auto"/>
          <w:kern w:val="0"/>
          <w:szCs w:val="21"/>
          <w:highlight w:val="none"/>
        </w:rPr>
        <w:t>-进入“项目采购”应用，在获取采购文件菜单中选择项目，获取招标文件。电子投标文件制作需要基于广西政府采购云平台获取的招标文件编制，通过其他方式获取招标文件的，将有可能导致供应商无法在广西政府采购云平台编制及上传投标文件。</w:t>
      </w:r>
    </w:p>
    <w:p w14:paraId="506A3F67">
      <w:pPr>
        <w:spacing w:line="360" w:lineRule="auto"/>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售价：0元</w:t>
      </w:r>
    </w:p>
    <w:p w14:paraId="170F31F4">
      <w:pPr>
        <w:spacing w:line="360" w:lineRule="auto"/>
        <w:rPr>
          <w:rFonts w:hint="eastAsia" w:ascii="黑体" w:hAnsi="黑体" w:eastAsia="黑体"/>
          <w:b/>
          <w:bCs/>
          <w:color w:val="auto"/>
          <w:sz w:val="24"/>
          <w:highlight w:val="none"/>
        </w:rPr>
      </w:pPr>
      <w:bookmarkStart w:id="21" w:name="_Toc28359082"/>
      <w:bookmarkStart w:id="22" w:name="_Toc28359005"/>
      <w:bookmarkStart w:id="23" w:name="_Toc35393624"/>
      <w:bookmarkStart w:id="24" w:name="_Toc35393793"/>
      <w:r>
        <w:rPr>
          <w:rFonts w:hint="eastAsia" w:ascii="黑体" w:hAnsi="黑体" w:eastAsia="黑体"/>
          <w:b/>
          <w:bCs/>
          <w:color w:val="auto"/>
          <w:sz w:val="24"/>
          <w:highlight w:val="none"/>
        </w:rPr>
        <w:t>四、提交投标文件</w:t>
      </w:r>
      <w:bookmarkEnd w:id="21"/>
      <w:bookmarkEnd w:id="22"/>
      <w:r>
        <w:rPr>
          <w:rFonts w:hint="eastAsia" w:ascii="黑体" w:hAnsi="黑体" w:eastAsia="黑体"/>
          <w:b/>
          <w:bCs/>
          <w:color w:val="auto"/>
          <w:sz w:val="24"/>
          <w:highlight w:val="none"/>
        </w:rPr>
        <w:t>截止时间、开标时间和地点</w:t>
      </w:r>
      <w:bookmarkEnd w:id="23"/>
      <w:bookmarkEnd w:id="24"/>
    </w:p>
    <w:p w14:paraId="3CFC27D2">
      <w:pPr>
        <w:spacing w:line="360" w:lineRule="auto"/>
        <w:ind w:firstLine="420" w:firstLineChars="200"/>
        <w:rPr>
          <w:rFonts w:hint="eastAsia" w:ascii="宋体" w:hAnsi="宋体" w:cs="宋体"/>
          <w:color w:val="auto"/>
          <w:szCs w:val="21"/>
          <w:highlight w:val="none"/>
          <w:u w:val="single"/>
        </w:rPr>
      </w:pPr>
      <w:bookmarkStart w:id="25" w:name="_Toc28359007"/>
      <w:bookmarkStart w:id="26" w:name="_Toc35393625"/>
      <w:bookmarkStart w:id="27" w:name="_Toc28359084"/>
      <w:bookmarkStart w:id="28" w:name="_Toc35393794"/>
      <w:r>
        <w:rPr>
          <w:rFonts w:hint="eastAsia" w:ascii="宋体" w:hAnsi="宋体"/>
          <w:bCs/>
          <w:color w:val="auto"/>
          <w:szCs w:val="21"/>
          <w:highlight w:val="none"/>
        </w:rPr>
        <w:t>提交投标文件截止时间：</w:t>
      </w:r>
      <w:r>
        <w:rPr>
          <w:rFonts w:hint="eastAsia" w:ascii="宋体" w:hAnsi="宋体" w:cs="宋体"/>
          <w:bCs/>
          <w:color w:val="auto"/>
          <w:kern w:val="0"/>
          <w:szCs w:val="21"/>
          <w:highlight w:val="none"/>
        </w:rPr>
        <w:t>2026年</w:t>
      </w:r>
      <w:r>
        <w:rPr>
          <w:rFonts w:hint="eastAsia" w:ascii="宋体" w:hAnsi="宋体" w:cs="宋体"/>
          <w:bCs/>
          <w:color w:val="auto"/>
          <w:kern w:val="0"/>
          <w:szCs w:val="21"/>
          <w:highlight w:val="none"/>
          <w:lang w:val="en-US" w:eastAsia="zh-CN"/>
        </w:rPr>
        <w:t>10</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13</w:t>
      </w:r>
      <w:r>
        <w:rPr>
          <w:rFonts w:hint="eastAsia" w:ascii="宋体" w:hAnsi="宋体" w:cs="宋体"/>
          <w:bCs/>
          <w:color w:val="auto"/>
          <w:kern w:val="0"/>
          <w:szCs w:val="21"/>
          <w:highlight w:val="none"/>
        </w:rPr>
        <w:t>日</w:t>
      </w:r>
      <w:r>
        <w:rPr>
          <w:rFonts w:hint="eastAsia" w:ascii="宋体" w:hAnsi="宋体"/>
          <w:color w:val="auto"/>
          <w:szCs w:val="21"/>
          <w:highlight w:val="none"/>
        </w:rPr>
        <w:t>9时30分</w:t>
      </w:r>
      <w:r>
        <w:rPr>
          <w:rFonts w:hint="eastAsia" w:ascii="宋体" w:hAnsi="宋体"/>
          <w:bCs/>
          <w:color w:val="auto"/>
          <w:szCs w:val="21"/>
          <w:highlight w:val="none"/>
        </w:rPr>
        <w:t>（北京时间）</w:t>
      </w:r>
    </w:p>
    <w:p w14:paraId="3090766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投标地点（网址）：广西政府采购云平台（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311A784D">
      <w:pPr>
        <w:spacing w:line="360" w:lineRule="auto"/>
        <w:ind w:firstLine="420" w:firstLineChars="200"/>
        <w:rPr>
          <w:rFonts w:hint="eastAsia" w:ascii="宋体" w:hAnsi="宋体" w:cs="宋体"/>
          <w:color w:val="auto"/>
          <w:szCs w:val="21"/>
          <w:highlight w:val="none"/>
          <w:u w:val="single"/>
        </w:rPr>
      </w:pPr>
      <w:r>
        <w:rPr>
          <w:rFonts w:hint="eastAsia" w:ascii="宋体" w:hAnsi="宋体"/>
          <w:color w:val="auto"/>
          <w:szCs w:val="21"/>
          <w:highlight w:val="none"/>
        </w:rPr>
        <w:t>开标时间：</w:t>
      </w:r>
      <w:r>
        <w:rPr>
          <w:rFonts w:hint="eastAsia" w:ascii="宋体" w:hAnsi="宋体" w:cs="宋体"/>
          <w:bCs/>
          <w:color w:val="auto"/>
          <w:kern w:val="0"/>
          <w:szCs w:val="21"/>
          <w:highlight w:val="none"/>
        </w:rPr>
        <w:t>2026年</w:t>
      </w:r>
      <w:r>
        <w:rPr>
          <w:rFonts w:hint="eastAsia" w:ascii="宋体" w:hAnsi="宋体" w:cs="宋体"/>
          <w:bCs/>
          <w:color w:val="auto"/>
          <w:kern w:val="0"/>
          <w:szCs w:val="21"/>
          <w:highlight w:val="none"/>
          <w:lang w:val="en-US" w:eastAsia="zh-CN"/>
        </w:rPr>
        <w:t>10</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13</w:t>
      </w:r>
      <w:r>
        <w:rPr>
          <w:rFonts w:hint="eastAsia" w:ascii="宋体" w:hAnsi="宋体" w:cs="宋体"/>
          <w:bCs/>
          <w:color w:val="auto"/>
          <w:kern w:val="0"/>
          <w:szCs w:val="21"/>
          <w:highlight w:val="none"/>
        </w:rPr>
        <w:t>日</w:t>
      </w:r>
      <w:r>
        <w:rPr>
          <w:rFonts w:hint="eastAsia" w:ascii="宋体" w:hAnsi="宋体"/>
          <w:color w:val="auto"/>
          <w:szCs w:val="21"/>
          <w:highlight w:val="none"/>
        </w:rPr>
        <w:t>9时30分</w:t>
      </w:r>
      <w:r>
        <w:rPr>
          <w:rFonts w:hint="eastAsia" w:ascii="宋体" w:hAnsi="宋体"/>
          <w:bCs/>
          <w:color w:val="auto"/>
          <w:szCs w:val="21"/>
          <w:highlight w:val="none"/>
        </w:rPr>
        <w:t>（北京时间）</w:t>
      </w:r>
    </w:p>
    <w:p w14:paraId="5F85EE9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开标地点：广西政府采购云平台（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302042FF">
      <w:pPr>
        <w:spacing w:line="360" w:lineRule="auto"/>
        <w:rPr>
          <w:rFonts w:hint="eastAsia" w:ascii="黑体" w:hAnsi="黑体" w:eastAsia="黑体"/>
          <w:b/>
          <w:bCs/>
          <w:color w:val="auto"/>
          <w:sz w:val="24"/>
          <w:highlight w:val="none"/>
        </w:rPr>
      </w:pPr>
      <w:r>
        <w:rPr>
          <w:rFonts w:hint="eastAsia" w:ascii="黑体" w:hAnsi="黑体" w:eastAsia="黑体"/>
          <w:b/>
          <w:bCs/>
          <w:color w:val="auto"/>
          <w:sz w:val="24"/>
          <w:highlight w:val="none"/>
        </w:rPr>
        <w:t>五、公告期限</w:t>
      </w:r>
      <w:bookmarkEnd w:id="25"/>
      <w:bookmarkEnd w:id="26"/>
      <w:bookmarkEnd w:id="27"/>
      <w:bookmarkEnd w:id="28"/>
    </w:p>
    <w:p w14:paraId="60B7066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687E82F9">
      <w:pPr>
        <w:spacing w:line="360" w:lineRule="auto"/>
        <w:rPr>
          <w:rFonts w:hint="eastAsia" w:ascii="黑体" w:hAnsi="黑体" w:eastAsia="黑体"/>
          <w:b/>
          <w:bCs/>
          <w:color w:val="auto"/>
          <w:sz w:val="24"/>
          <w:highlight w:val="none"/>
        </w:rPr>
      </w:pPr>
      <w:bookmarkStart w:id="29" w:name="_Toc35393626"/>
      <w:bookmarkStart w:id="30" w:name="_Toc35393795"/>
      <w:r>
        <w:rPr>
          <w:rFonts w:hint="eastAsia" w:ascii="黑体" w:hAnsi="黑体" w:eastAsia="黑体"/>
          <w:b/>
          <w:bCs/>
          <w:color w:val="auto"/>
          <w:sz w:val="24"/>
          <w:highlight w:val="none"/>
        </w:rPr>
        <w:t>六、其他补充事宜</w:t>
      </w:r>
      <w:bookmarkEnd w:id="29"/>
      <w:bookmarkEnd w:id="30"/>
    </w:p>
    <w:p w14:paraId="58738291">
      <w:pPr>
        <w:spacing w:line="360" w:lineRule="auto"/>
        <w:ind w:firstLine="420" w:firstLineChars="200"/>
        <w:rPr>
          <w:rFonts w:hint="eastAsia" w:ascii="宋体" w:hAnsi="宋体" w:cs="宋体"/>
          <w:color w:val="auto"/>
          <w:kern w:val="0"/>
          <w:szCs w:val="21"/>
          <w:highlight w:val="none"/>
        </w:rPr>
      </w:pPr>
      <w:bookmarkStart w:id="31" w:name="_Hlk37429585"/>
      <w:bookmarkStart w:id="32" w:name="_Hlk37429595"/>
      <w:r>
        <w:rPr>
          <w:rFonts w:hint="eastAsia" w:ascii="宋体" w:hAnsi="宋体" w:cs="宋体"/>
          <w:color w:val="auto"/>
          <w:kern w:val="0"/>
          <w:szCs w:val="21"/>
          <w:highlight w:val="none"/>
        </w:rPr>
        <w:t>1.网上查询地址</w:t>
      </w:r>
    </w:p>
    <w:p w14:paraId="6264D508">
      <w:pPr>
        <w:spacing w:line="360" w:lineRule="auto"/>
        <w:ind w:left="210" w:leftChars="100"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中国政府采购网（</w:t>
      </w:r>
      <w:r>
        <w:rPr>
          <w:rFonts w:ascii="宋体" w:hAnsi="宋体" w:cs="宋体"/>
          <w:color w:val="auto"/>
          <w:kern w:val="0"/>
          <w:szCs w:val="21"/>
          <w:highlight w:val="none"/>
        </w:rPr>
        <w:t>http:</w:t>
      </w:r>
      <w:r>
        <w:rPr>
          <w:rFonts w:hint="eastAsia" w:ascii="宋体" w:hAnsi="宋体" w:cs="宋体"/>
          <w:color w:val="auto"/>
          <w:kern w:val="0"/>
          <w:szCs w:val="21"/>
          <w:highlight w:val="none"/>
        </w:rPr>
        <w:t>//www.ccgp.gov.cn）、广西壮族自治区政府采购网（</w:t>
      </w:r>
      <w:r>
        <w:rPr>
          <w:rFonts w:ascii="宋体" w:hAnsi="宋体" w:cs="宋体"/>
          <w:color w:val="auto"/>
          <w:kern w:val="0"/>
          <w:szCs w:val="21"/>
          <w:highlight w:val="none"/>
        </w:rPr>
        <w:t>http:</w:t>
      </w:r>
      <w:r>
        <w:rPr>
          <w:rFonts w:hint="eastAsia" w:ascii="宋体" w:hAnsi="宋体" w:cs="宋体"/>
          <w:color w:val="auto"/>
          <w:kern w:val="0"/>
          <w:szCs w:val="21"/>
          <w:highlight w:val="none"/>
        </w:rPr>
        <w:t>//zfcg.gxzf.gov.cn）</w:t>
      </w:r>
      <w:bookmarkEnd w:id="31"/>
      <w:r>
        <w:rPr>
          <w:rFonts w:hint="eastAsia" w:ascii="宋体" w:hAnsi="宋体" w:cs="宋体"/>
          <w:color w:val="auto"/>
          <w:kern w:val="0"/>
          <w:szCs w:val="21"/>
          <w:highlight w:val="none"/>
        </w:rPr>
        <w:t>。</w:t>
      </w:r>
    </w:p>
    <w:bookmarkEnd w:id="32"/>
    <w:p w14:paraId="514D845F">
      <w:pPr>
        <w:spacing w:line="360" w:lineRule="auto"/>
        <w:ind w:firstLine="420" w:firstLineChars="200"/>
        <w:rPr>
          <w:rFonts w:hint="eastAsia" w:ascii="宋体" w:hAnsi="宋体" w:eastAsia="宋体" w:cs="宋体"/>
          <w:iCs/>
          <w:color w:val="auto"/>
          <w:kern w:val="0"/>
          <w:szCs w:val="21"/>
          <w:highlight w:val="none"/>
        </w:rPr>
      </w:pPr>
      <w:bookmarkStart w:id="33" w:name="_Hlk37429674"/>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s="宋体"/>
          <w:color w:val="auto"/>
          <w:kern w:val="0"/>
          <w:szCs w:val="21"/>
          <w:highlight w:val="none"/>
        </w:rPr>
        <w:t>本项目</w:t>
      </w:r>
      <w:r>
        <w:rPr>
          <w:rFonts w:hint="eastAsia" w:ascii="宋体" w:hAnsi="宋体" w:eastAsia="宋体" w:cs="宋体"/>
          <w:iCs/>
          <w:color w:val="auto"/>
          <w:kern w:val="0"/>
          <w:szCs w:val="21"/>
          <w:highlight w:val="none"/>
        </w:rPr>
        <w:t>需要落实的政府采购政策</w:t>
      </w:r>
    </w:p>
    <w:p w14:paraId="25DC2301">
      <w:pPr>
        <w:spacing w:line="360" w:lineRule="auto"/>
        <w:ind w:firstLine="420" w:firstLineChars="200"/>
        <w:rPr>
          <w:rFonts w:hint="eastAsia" w:ascii="宋体" w:hAnsi="宋体" w:eastAsia="宋体" w:cs="宋体"/>
          <w:iCs/>
          <w:color w:val="auto"/>
          <w:kern w:val="0"/>
          <w:szCs w:val="21"/>
          <w:highlight w:val="none"/>
          <w:lang w:eastAsia="zh-CN"/>
        </w:rPr>
      </w:pPr>
      <w:r>
        <w:rPr>
          <w:rFonts w:hint="eastAsia" w:ascii="宋体" w:hAnsi="宋体" w:eastAsia="宋体" w:cs="宋体"/>
          <w:iCs/>
          <w:color w:val="auto"/>
          <w:kern w:val="0"/>
          <w:szCs w:val="21"/>
          <w:highlight w:val="none"/>
        </w:rPr>
        <w:t>（1）政府采购促进中小企业发展</w:t>
      </w:r>
      <w:r>
        <w:rPr>
          <w:rFonts w:hint="eastAsia" w:ascii="宋体" w:hAnsi="宋体" w:cs="宋体"/>
          <w:iCs/>
          <w:color w:val="auto"/>
          <w:kern w:val="0"/>
          <w:szCs w:val="21"/>
          <w:highlight w:val="none"/>
          <w:lang w:eastAsia="zh-CN"/>
        </w:rPr>
        <w:t>。</w:t>
      </w:r>
    </w:p>
    <w:p w14:paraId="0937A5D3">
      <w:pPr>
        <w:spacing w:line="360" w:lineRule="auto"/>
        <w:ind w:firstLine="420" w:firstLineChars="200"/>
        <w:rPr>
          <w:rFonts w:hint="eastAsia" w:ascii="宋体" w:hAnsi="宋体" w:eastAsia="宋体" w:cs="宋体"/>
          <w:iCs/>
          <w:color w:val="auto"/>
          <w:kern w:val="0"/>
          <w:szCs w:val="21"/>
          <w:highlight w:val="none"/>
        </w:rPr>
      </w:pPr>
      <w:r>
        <w:rPr>
          <w:rFonts w:hint="eastAsia" w:ascii="宋体" w:hAnsi="宋体" w:eastAsia="宋体" w:cs="宋体"/>
          <w:iCs/>
          <w:color w:val="auto"/>
          <w:kern w:val="0"/>
          <w:szCs w:val="21"/>
          <w:highlight w:val="none"/>
        </w:rPr>
        <w:t>（2）政府采购支持采用本国产品的政策。</w:t>
      </w:r>
    </w:p>
    <w:p w14:paraId="36E13591">
      <w:pPr>
        <w:spacing w:line="360" w:lineRule="auto"/>
        <w:ind w:firstLine="420" w:firstLineChars="200"/>
        <w:rPr>
          <w:rFonts w:hint="eastAsia" w:ascii="宋体" w:hAnsi="宋体" w:eastAsia="宋体" w:cs="宋体"/>
          <w:iCs/>
          <w:color w:val="auto"/>
          <w:kern w:val="0"/>
          <w:szCs w:val="21"/>
          <w:highlight w:val="none"/>
        </w:rPr>
      </w:pPr>
      <w:r>
        <w:rPr>
          <w:rFonts w:hint="eastAsia" w:ascii="宋体" w:hAnsi="宋体" w:eastAsia="宋体" w:cs="宋体"/>
          <w:iCs/>
          <w:color w:val="auto"/>
          <w:kern w:val="0"/>
          <w:szCs w:val="21"/>
          <w:highlight w:val="none"/>
        </w:rPr>
        <w:t>（3）本项目为服务项目，不涉及强制采购节能产品。</w:t>
      </w:r>
    </w:p>
    <w:p w14:paraId="78D0D211">
      <w:pPr>
        <w:spacing w:line="360" w:lineRule="auto"/>
        <w:ind w:firstLine="420" w:firstLineChars="200"/>
        <w:rPr>
          <w:rFonts w:hint="eastAsia" w:ascii="宋体" w:hAnsi="宋体" w:eastAsia="宋体" w:cs="宋体"/>
          <w:iCs/>
          <w:color w:val="auto"/>
          <w:kern w:val="0"/>
          <w:szCs w:val="21"/>
          <w:highlight w:val="none"/>
        </w:rPr>
      </w:pPr>
      <w:r>
        <w:rPr>
          <w:rFonts w:hint="eastAsia" w:ascii="宋体" w:hAnsi="宋体" w:eastAsia="宋体" w:cs="宋体"/>
          <w:iCs/>
          <w:color w:val="auto"/>
          <w:kern w:val="0"/>
          <w:szCs w:val="21"/>
          <w:highlight w:val="none"/>
        </w:rPr>
        <w:t>（4）政府采购促进残疾人就业政策。</w:t>
      </w:r>
    </w:p>
    <w:p w14:paraId="7E17C092">
      <w:pPr>
        <w:spacing w:line="360" w:lineRule="auto"/>
        <w:ind w:firstLine="420" w:firstLineChars="200"/>
        <w:rPr>
          <w:rFonts w:hint="eastAsia" w:ascii="宋体" w:hAnsi="宋体" w:eastAsia="宋体" w:cs="宋体"/>
          <w:iCs/>
          <w:color w:val="auto"/>
          <w:kern w:val="0"/>
          <w:szCs w:val="21"/>
          <w:highlight w:val="none"/>
        </w:rPr>
      </w:pPr>
      <w:r>
        <w:rPr>
          <w:rFonts w:hint="eastAsia" w:ascii="宋体" w:hAnsi="宋体" w:eastAsia="宋体" w:cs="宋体"/>
          <w:iCs/>
          <w:color w:val="auto"/>
          <w:kern w:val="0"/>
          <w:szCs w:val="21"/>
          <w:highlight w:val="none"/>
        </w:rPr>
        <w:t>（5）政府采购支持监狱企业发展。</w:t>
      </w:r>
    </w:p>
    <w:p w14:paraId="70439E8B">
      <w:pPr>
        <w:widowControl/>
        <w:spacing w:line="360" w:lineRule="auto"/>
        <w:ind w:firstLine="420" w:firstLineChars="200"/>
        <w:jc w:val="left"/>
        <w:rPr>
          <w:rFonts w:hint="eastAsia" w:ascii="宋体" w:hAnsi="宋体"/>
          <w:color w:val="auto"/>
          <w:szCs w:val="21"/>
          <w:highlight w:val="none"/>
        </w:rPr>
      </w:pPr>
      <w:r>
        <w:rPr>
          <w:rFonts w:hint="eastAsia" w:ascii="宋体" w:hAnsi="宋体" w:cs="宋体"/>
          <w:color w:val="auto"/>
          <w:kern w:val="0"/>
          <w:szCs w:val="21"/>
          <w:highlight w:val="none"/>
        </w:rPr>
        <w:t>3.</w:t>
      </w:r>
      <w:bookmarkEnd w:id="33"/>
      <w:bookmarkStart w:id="34" w:name="_Toc35393796"/>
      <w:bookmarkStart w:id="35" w:name="_Toc28359008"/>
      <w:bookmarkStart w:id="36" w:name="_Toc35393627"/>
      <w:bookmarkStart w:id="37" w:name="_Toc28359085"/>
      <w:r>
        <w:rPr>
          <w:rFonts w:hint="eastAsia" w:ascii="宋体" w:hAnsi="宋体" w:cs="宋体"/>
          <w:color w:val="auto"/>
          <w:kern w:val="0"/>
          <w:szCs w:val="21"/>
          <w:highlight w:val="none"/>
        </w:rPr>
        <w:t>投标人</w:t>
      </w:r>
      <w:r>
        <w:rPr>
          <w:rFonts w:hint="eastAsia" w:ascii="宋体" w:hAnsi="宋体"/>
          <w:color w:val="auto"/>
          <w:szCs w:val="21"/>
          <w:highlight w:val="none"/>
        </w:rPr>
        <w:t>投标注意事项</w:t>
      </w:r>
    </w:p>
    <w:p w14:paraId="6D261DEC">
      <w:pPr>
        <w:widowControl/>
        <w:wordWrap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）实行在线电子投标，投标人应按照本项目招标文件和广西政府采购云平台的要求编制、加密后在投标截止时间前通过网络上传至广西政府采购云平台（加密的电子投标文件是指</w:t>
      </w:r>
      <w:r>
        <w:rPr>
          <w:rFonts w:hint="eastAsia"/>
          <w:color w:val="auto"/>
          <w:highlight w:val="none"/>
        </w:rPr>
        <w:t>后缀名为“</w:t>
      </w:r>
      <w:r>
        <w:rPr>
          <w:color w:val="auto"/>
          <w:highlight w:val="none"/>
        </w:rPr>
        <w:t>jmbs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投标人在广西政府采购云平台提交电子投标文件时，请填写参加远程开标活动经办人联系方式。</w:t>
      </w:r>
      <w:r>
        <w:rPr>
          <w:rFonts w:hint="eastAsia" w:ascii="宋体" w:hAnsi="宋体"/>
          <w:color w:val="auto"/>
          <w:szCs w:val="21"/>
          <w:highlight w:val="none"/>
        </w:rPr>
        <w:t>投标人登录</w:t>
      </w:r>
      <w:r>
        <w:rPr>
          <w:rFonts w:hint="eastAsia" w:ascii="宋体" w:hAnsi="宋体" w:cs="宋体"/>
          <w:bCs/>
          <w:color w:val="auto"/>
          <w:kern w:val="0"/>
          <w:szCs w:val="21"/>
          <w:highlight w:val="none"/>
        </w:rPr>
        <w:t>广西政府采购云平台</w:t>
      </w:r>
      <w:r>
        <w:rPr>
          <w:rFonts w:hint="eastAsia" w:ascii="宋体" w:hAnsi="宋体"/>
          <w:color w:val="auto"/>
          <w:szCs w:val="21"/>
          <w:highlight w:val="none"/>
        </w:rPr>
        <w:t>，依次进入“服务中心-项目采购-操作流程-电子招投标-</w:t>
      </w:r>
      <w:r>
        <w:rPr>
          <w:color w:val="auto"/>
          <w:highlight w:val="none"/>
        </w:rPr>
        <w:t>政府采购项目电子交易管理操作指南-供应商</w:t>
      </w:r>
      <w:r>
        <w:rPr>
          <w:rFonts w:hint="eastAsia" w:ascii="宋体" w:hAnsi="宋体"/>
          <w:color w:val="auto"/>
          <w:szCs w:val="21"/>
          <w:highlight w:val="none"/>
        </w:rPr>
        <w:t>”查看电子投标具体操作流程。</w:t>
      </w:r>
    </w:p>
    <w:p w14:paraId="6A56E86F">
      <w:pPr>
        <w:widowControl/>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Pr>
          <w:rFonts w:hint="eastAsia" w:ascii="宋体" w:hAnsi="宋体" w:cs="宋体"/>
          <w:bCs/>
          <w:color w:val="auto"/>
          <w:kern w:val="0"/>
          <w:szCs w:val="21"/>
          <w:highlight w:val="none"/>
        </w:rPr>
        <w:t>广西政府采购云平台</w:t>
      </w:r>
      <w:r>
        <w:rPr>
          <w:rFonts w:hint="eastAsia" w:ascii="宋体" w:hAnsi="宋体" w:cs="宋体"/>
          <w:color w:val="auto"/>
          <w:kern w:val="0"/>
          <w:szCs w:val="21"/>
          <w:highlight w:val="none"/>
        </w:rPr>
        <w:t>，</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kern w:val="0"/>
          <w:szCs w:val="21"/>
          <w:highlight w:val="none"/>
        </w:rPr>
        <w:t>如在操作过程中遇到问题或者需要技术支持，请致电客服热线：</w:t>
      </w:r>
      <w:r>
        <w:rPr>
          <w:rFonts w:ascii="宋体" w:hAnsi="宋体" w:cs="宋体"/>
          <w:bCs/>
          <w:color w:val="auto"/>
          <w:kern w:val="0"/>
          <w:szCs w:val="21"/>
          <w:highlight w:val="none"/>
        </w:rPr>
        <w:t>95763</w:t>
      </w:r>
      <w:r>
        <w:rPr>
          <w:rFonts w:hint="eastAsia" w:ascii="宋体" w:hAnsi="宋体" w:cs="宋体"/>
          <w:bCs/>
          <w:color w:val="auto"/>
          <w:kern w:val="0"/>
          <w:szCs w:val="21"/>
          <w:highlight w:val="none"/>
        </w:rPr>
        <w:t>或者0771-3381253）。</w:t>
      </w:r>
    </w:p>
    <w:p w14:paraId="231FD45A">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（3）CA证书在线解密：投标人投标时，需凭制作投标文件时用来加密的有效数字证书（CA认证）登录</w:t>
      </w:r>
      <w:r>
        <w:rPr>
          <w:rFonts w:hint="eastAsia" w:ascii="宋体" w:hAnsi="宋体" w:cs="宋体"/>
          <w:bCs/>
          <w:color w:val="auto"/>
          <w:kern w:val="0"/>
          <w:szCs w:val="21"/>
          <w:highlight w:val="none"/>
        </w:rPr>
        <w:t>广西政府采购云平台</w:t>
      </w:r>
      <w:r>
        <w:rPr>
          <w:rFonts w:hint="eastAsia" w:ascii="宋体" w:hAnsi="宋体" w:cs="宋体"/>
          <w:color w:val="auto"/>
          <w:kern w:val="0"/>
          <w:szCs w:val="21"/>
          <w:highlight w:val="none"/>
        </w:rPr>
        <w:t>电子开标大厅现场按规定时间对加密的投标文件进行解密，否则后果自负。</w:t>
      </w:r>
    </w:p>
    <w:p w14:paraId="17223500">
      <w:pPr>
        <w:widowControl/>
        <w:spacing w:line="360" w:lineRule="auto"/>
        <w:ind w:firstLine="420" w:firstLineChars="200"/>
        <w:jc w:val="left"/>
        <w:rPr>
          <w:rFonts w:hint="eastAsia" w:ascii="宋体" w:hAnsi="宋体"/>
          <w:bCs/>
          <w:color w:val="auto"/>
          <w:szCs w:val="21"/>
          <w:highlight w:val="none"/>
        </w:rPr>
      </w:pPr>
      <w:r>
        <w:rPr>
          <w:rFonts w:hint="eastAsia" w:ascii="宋体" w:hAnsi="宋体"/>
          <w:color w:val="auto"/>
          <w:szCs w:val="21"/>
          <w:highlight w:val="none"/>
        </w:rPr>
        <w:t>注：1）为确保网上操作合法、有效和安全，请投标人确保在电子投标过程中能够对相关数据电文进行加密和使用电子签章，妥善保管C</w:t>
      </w:r>
      <w:r>
        <w:rPr>
          <w:rFonts w:ascii="宋体" w:hAnsi="宋体"/>
          <w:color w:val="auto"/>
          <w:szCs w:val="21"/>
          <w:highlight w:val="none"/>
        </w:rPr>
        <w:t>A</w:t>
      </w:r>
      <w:r>
        <w:rPr>
          <w:rFonts w:hint="eastAsia" w:ascii="宋体" w:hAnsi="宋体"/>
          <w:color w:val="auto"/>
          <w:szCs w:val="21"/>
          <w:highlight w:val="none"/>
        </w:rPr>
        <w:t>数字证书并使用有效的CA数字证书参与整个招标活动。2）</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止未完成上传、提交的，视为撤回投标文件。投标截止时间以后上传递交的投标文件，</w:t>
      </w:r>
      <w:r>
        <w:rPr>
          <w:rFonts w:hint="eastAsia" w:ascii="宋体" w:hAnsi="宋体" w:cs="宋体"/>
          <w:bCs/>
          <w:color w:val="auto"/>
          <w:kern w:val="0"/>
          <w:szCs w:val="21"/>
          <w:highlight w:val="none"/>
        </w:rPr>
        <w:t>广西政府采购云平台</w:t>
      </w:r>
      <w:r>
        <w:rPr>
          <w:rFonts w:hint="eastAsia" w:ascii="宋体" w:hAnsi="宋体"/>
          <w:bCs/>
          <w:color w:val="auto"/>
          <w:szCs w:val="21"/>
          <w:highlight w:val="none"/>
        </w:rPr>
        <w:t>将予以拒收。</w:t>
      </w:r>
    </w:p>
    <w:p w14:paraId="1657EC3D">
      <w:pPr>
        <w:widowControl/>
        <w:spacing w:line="360" w:lineRule="auto"/>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4.监督管理部门：广西壮族自治区财政厅  0771-5339851</w:t>
      </w:r>
    </w:p>
    <w:p w14:paraId="460E8C38">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七、对本次招标提出询问，请按</w:t>
      </w:r>
      <w:r>
        <w:rPr>
          <w:rFonts w:ascii="黑体" w:hAnsi="黑体" w:eastAsia="黑体"/>
          <w:b/>
          <w:bCs/>
          <w:color w:val="auto"/>
          <w:sz w:val="24"/>
          <w:highlight w:val="none"/>
        </w:rPr>
        <w:t>以下方式</w:t>
      </w:r>
      <w:r>
        <w:rPr>
          <w:rFonts w:hint="eastAsia" w:ascii="黑体" w:hAnsi="黑体" w:eastAsia="黑体"/>
          <w:b/>
          <w:bCs/>
          <w:color w:val="auto"/>
          <w:sz w:val="24"/>
          <w:highlight w:val="none"/>
        </w:rPr>
        <w:t>联系。</w:t>
      </w:r>
      <w:bookmarkEnd w:id="34"/>
      <w:bookmarkEnd w:id="35"/>
      <w:bookmarkEnd w:id="36"/>
      <w:bookmarkEnd w:id="37"/>
    </w:p>
    <w:p w14:paraId="372612B1">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4AA7DBAE">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名称：</w:t>
      </w:r>
      <w:r>
        <w:rPr>
          <w:rFonts w:hint="eastAsia" w:ascii="宋体" w:hAnsi="宋体"/>
          <w:color w:val="auto"/>
          <w:szCs w:val="21"/>
          <w:highlight w:val="none"/>
        </w:rPr>
        <w:t>桂林电子科技大学</w:t>
      </w:r>
    </w:p>
    <w:p w14:paraId="24A371B6">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color w:val="auto"/>
          <w:highlight w:val="none"/>
        </w:rPr>
        <w:t>广西壮族自治区桂林灵川县灵田镇东田村桂林电子科技大学花江校区</w:t>
      </w:r>
    </w:p>
    <w:p w14:paraId="2D4E223E">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olor w:val="auto"/>
          <w:szCs w:val="21"/>
          <w:highlight w:val="none"/>
        </w:rPr>
        <w:t>蒋冬秀</w:t>
      </w:r>
    </w:p>
    <w:p w14:paraId="2984772C">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联系方式：</w:t>
      </w:r>
      <w:bookmarkStart w:id="38" w:name="_Toc28359086"/>
      <w:bookmarkStart w:id="39" w:name="_Toc28359009"/>
      <w:r>
        <w:rPr>
          <w:rFonts w:hint="eastAsia" w:ascii="宋体" w:hAnsi="宋体"/>
          <w:color w:val="auto"/>
          <w:szCs w:val="21"/>
          <w:highlight w:val="none"/>
        </w:rPr>
        <w:t>0773-2290675</w:t>
      </w:r>
    </w:p>
    <w:p w14:paraId="59DC93DF">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bookmarkEnd w:id="38"/>
      <w:bookmarkEnd w:id="39"/>
    </w:p>
    <w:p w14:paraId="7E21B763">
      <w:pPr>
        <w:spacing w:line="360" w:lineRule="auto"/>
        <w:ind w:firstLine="567" w:firstLineChars="270"/>
        <w:jc w:val="left"/>
        <w:rPr>
          <w:rFonts w:hint="eastAsia" w:ascii="宋体" w:hAnsi="宋体" w:cs="宋体"/>
          <w:color w:val="auto"/>
          <w:szCs w:val="21"/>
          <w:highlight w:val="none"/>
        </w:rPr>
      </w:pPr>
      <w:bookmarkStart w:id="40" w:name="_Toc28359010"/>
      <w:bookmarkStart w:id="41" w:name="_Toc28359087"/>
      <w:r>
        <w:rPr>
          <w:rFonts w:hint="eastAsia" w:ascii="宋体" w:hAnsi="宋体" w:cs="宋体"/>
          <w:color w:val="auto"/>
          <w:szCs w:val="21"/>
          <w:highlight w:val="none"/>
        </w:rPr>
        <w:t>名称：</w:t>
      </w:r>
      <w:r>
        <w:rPr>
          <w:rFonts w:hint="eastAsia" w:ascii="宋体" w:hAnsi="宋体"/>
          <w:color w:val="auto"/>
          <w:szCs w:val="21"/>
          <w:highlight w:val="none"/>
        </w:rPr>
        <w:t>云之龙咨询集团有限公司</w:t>
      </w:r>
    </w:p>
    <w:p w14:paraId="6E8547F3">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olor w:val="auto"/>
          <w:szCs w:val="21"/>
          <w:highlight w:val="none"/>
        </w:rPr>
        <w:t>广西壮族自治区桂林市临桂区西城北路2号耀辉•美好家园2幢12层1号房</w:t>
      </w:r>
    </w:p>
    <w:p w14:paraId="0A262034">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联系方式：</w:t>
      </w:r>
      <w:r>
        <w:rPr>
          <w:rFonts w:hint="eastAsia" w:ascii="宋体" w:hAnsi="宋体"/>
          <w:color w:val="auto"/>
          <w:szCs w:val="21"/>
          <w:highlight w:val="none"/>
        </w:rPr>
        <w:t>0773-2887388、2887399</w:t>
      </w:r>
    </w:p>
    <w:p w14:paraId="73AE2628">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3.项目</w:t>
      </w:r>
      <w:r>
        <w:rPr>
          <w:rFonts w:ascii="宋体" w:hAnsi="宋体" w:cs="宋体"/>
          <w:color w:val="auto"/>
          <w:szCs w:val="21"/>
          <w:highlight w:val="none"/>
        </w:rPr>
        <w:t>联系方式</w:t>
      </w:r>
      <w:bookmarkEnd w:id="40"/>
      <w:bookmarkEnd w:id="41"/>
    </w:p>
    <w:p w14:paraId="7AFAC05E">
      <w:pPr>
        <w:spacing w:line="360" w:lineRule="auto"/>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olor w:val="auto"/>
          <w:szCs w:val="21"/>
          <w:highlight w:val="none"/>
          <w:lang w:eastAsia="zh-CN"/>
        </w:rPr>
        <w:t>蒋艳梅</w:t>
      </w:r>
      <w:r>
        <w:rPr>
          <w:rFonts w:hint="eastAsia" w:ascii="宋体" w:hAnsi="宋体"/>
          <w:color w:val="auto"/>
          <w:szCs w:val="21"/>
          <w:highlight w:val="none"/>
        </w:rPr>
        <w:t>、万紫琳</w:t>
      </w:r>
    </w:p>
    <w:p w14:paraId="00B2CF76">
      <w:pPr>
        <w:spacing w:line="360" w:lineRule="auto"/>
        <w:ind w:firstLine="567" w:firstLineChars="270"/>
        <w:jc w:val="left"/>
        <w:rPr>
          <w:rFonts w:hint="eastAsia" w:ascii="仿宋_GB2312" w:hAnsi="宋体" w:eastAsia="仿宋_GB2312"/>
          <w:color w:val="auto"/>
          <w:sz w:val="24"/>
          <w:szCs w:val="20"/>
          <w:highlight w:val="none"/>
        </w:rPr>
      </w:pPr>
      <w:r>
        <w:rPr>
          <w:rFonts w:hint="eastAsia" w:ascii="宋体" w:hAnsi="宋体" w:cs="宋体"/>
          <w:color w:val="auto"/>
          <w:szCs w:val="21"/>
          <w:highlight w:val="none"/>
        </w:rPr>
        <w:t>电话：</w:t>
      </w:r>
      <w:r>
        <w:rPr>
          <w:rFonts w:hint="eastAsia" w:ascii="宋体" w:hAnsi="宋体"/>
          <w:color w:val="auto"/>
          <w:szCs w:val="21"/>
          <w:highlight w:val="none"/>
        </w:rPr>
        <w:t>0773-2887388、2887399</w:t>
      </w:r>
    </w:p>
    <w:p w14:paraId="66CD9857">
      <w:pPr>
        <w:pStyle w:val="2"/>
        <w:spacing w:after="0"/>
        <w:jc w:val="center"/>
        <w:rPr>
          <w:color w:val="auto"/>
          <w:highlight w:val="none"/>
        </w:rPr>
      </w:pPr>
      <w:bookmarkStart w:id="42" w:name="_Toc74320801"/>
      <w:r>
        <w:rPr>
          <w:color w:val="auto"/>
          <w:highlight w:val="none"/>
        </w:rPr>
        <w:br w:type="page"/>
      </w:r>
      <w:bookmarkStart w:id="43" w:name="_Toc24875"/>
      <w:bookmarkStart w:id="44" w:name="_Toc143259162"/>
      <w:r>
        <w:rPr>
          <w:rFonts w:hint="eastAsia"/>
          <w:color w:val="auto"/>
          <w:highlight w:val="none"/>
        </w:rPr>
        <w:t>第二章采购需求</w:t>
      </w:r>
      <w:bookmarkEnd w:id="42"/>
      <w:bookmarkEnd w:id="43"/>
      <w:bookmarkEnd w:id="44"/>
    </w:p>
    <w:p w14:paraId="785A1D77">
      <w:pPr>
        <w:spacing w:line="500" w:lineRule="exact"/>
        <w:ind w:firstLine="422" w:firstLineChars="200"/>
        <w:jc w:val="left"/>
        <w:rPr>
          <w:rFonts w:hint="eastAsia" w:ascii="宋体" w:hAnsi="宋体"/>
          <w:b/>
          <w:color w:val="auto"/>
          <w:highlight w:val="none"/>
        </w:rPr>
      </w:pPr>
      <w:bookmarkStart w:id="45" w:name="_Toc254970631"/>
      <w:bookmarkStart w:id="46" w:name="_Toc254970490"/>
      <w:r>
        <w:rPr>
          <w:rFonts w:hint="eastAsia" w:ascii="宋体" w:hAnsi="宋体"/>
          <w:b/>
          <w:color w:val="auto"/>
          <w:highlight w:val="none"/>
        </w:rPr>
        <w:t>Ⅰ.说明：</w:t>
      </w:r>
    </w:p>
    <w:p w14:paraId="7C7440A4">
      <w:pPr>
        <w:spacing w:line="37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highlight w:val="none"/>
        </w:rPr>
        <w:t>本项目专门面向</w:t>
      </w:r>
      <w:r>
        <w:rPr>
          <w:rFonts w:hint="eastAsia" w:ascii="宋体" w:hAnsi="宋体" w:cs="宋体"/>
          <w:color w:val="auto"/>
          <w:highlight w:val="none"/>
          <w:lang w:eastAsia="zh-CN"/>
        </w:rPr>
        <w:t>小型、微型</w:t>
      </w:r>
      <w:r>
        <w:rPr>
          <w:rFonts w:hint="eastAsia" w:ascii="宋体" w:hAnsi="宋体" w:cs="宋体"/>
          <w:color w:val="auto"/>
          <w:highlight w:val="none"/>
        </w:rPr>
        <w:t>企业采购，投标人须满足《政府采购促进中小企业发展管理办法》（财库〔2020〕46号）第二条规定。《中小企业划型标准规定》详见附件</w:t>
      </w:r>
      <w:r>
        <w:rPr>
          <w:rFonts w:hint="eastAsia" w:ascii="宋体" w:hAnsi="宋体" w:cs="宋体"/>
          <w:color w:val="auto"/>
          <w:highlight w:val="none"/>
          <w:lang w:val="en-US" w:eastAsia="zh-CN"/>
        </w:rPr>
        <w:t>1</w:t>
      </w:r>
      <w:r>
        <w:rPr>
          <w:rFonts w:hint="eastAsia" w:ascii="宋体" w:hAnsi="宋体" w:cs="宋体"/>
          <w:color w:val="auto"/>
          <w:highlight w:val="none"/>
        </w:rPr>
        <w:t>。</w:t>
      </w:r>
    </w:p>
    <w:p w14:paraId="75F40D7F">
      <w:pPr>
        <w:spacing w:line="370" w:lineRule="exact"/>
        <w:ind w:firstLine="420" w:firstLineChars="200"/>
        <w:jc w:val="left"/>
        <w:rPr>
          <w:rFonts w:ascii="宋体" w:hAnsi="宋体" w:cs="宋体"/>
          <w:color w:val="auto"/>
          <w:highlight w:val="none"/>
        </w:rPr>
      </w:pPr>
      <w:r>
        <w:rPr>
          <w:rFonts w:hint="eastAsia" w:ascii="宋体" w:hAnsi="宋体" w:cs="宋体"/>
          <w:color w:val="auto"/>
          <w:highlight w:val="none"/>
        </w:rPr>
        <w:t>2.根据</w:t>
      </w:r>
      <w:r>
        <w:rPr>
          <w:color w:val="auto"/>
          <w:highlight w:val="none"/>
        </w:rPr>
        <w:t>《</w:t>
      </w:r>
      <w:r>
        <w:rPr>
          <w:rFonts w:hint="eastAsia" w:ascii="宋体" w:hAnsi="宋体" w:cs="宋体"/>
          <w:color w:val="auto"/>
          <w:highlight w:val="none"/>
        </w:rPr>
        <w:t>财政部、司法部关于政府采购支持监狱企业发展有关问题的通知</w:t>
      </w:r>
      <w:r>
        <w:rPr>
          <w:rFonts w:hint="eastAsia"/>
          <w:color w:val="auto"/>
          <w:highlight w:val="none"/>
          <w:lang w:eastAsia="zh-CN"/>
        </w:rPr>
        <w:t>》</w:t>
      </w:r>
      <w:r>
        <w:rPr>
          <w:rFonts w:hint="eastAsia" w:ascii="宋体" w:hAnsi="宋体" w:cs="宋体"/>
          <w:color w:val="auto"/>
          <w:highlight w:val="none"/>
        </w:rPr>
        <w:t>（财库[2014]68号），监狱企业视同小型、微型企业。</w:t>
      </w:r>
    </w:p>
    <w:p w14:paraId="2688113E">
      <w:pPr>
        <w:spacing w:line="370" w:lineRule="exact"/>
        <w:ind w:firstLine="420" w:firstLineChars="200"/>
        <w:jc w:val="left"/>
        <w:rPr>
          <w:rFonts w:ascii="宋体" w:hAnsi="宋体" w:cs="宋体"/>
          <w:color w:val="auto"/>
          <w:highlight w:val="none"/>
        </w:rPr>
      </w:pPr>
      <w:r>
        <w:rPr>
          <w:rFonts w:hint="eastAsia" w:ascii="宋体" w:hAnsi="宋体" w:cs="宋体"/>
          <w:color w:val="auto"/>
          <w:highlight w:val="none"/>
        </w:rPr>
        <w:t>3.按照《关于促进残疾人就业政府采购政策的通知》（财库〔2017〕141号）的规定，残疾人福利性单位视同小型、微型企业。</w:t>
      </w:r>
    </w:p>
    <w:p w14:paraId="7726CAA4">
      <w:pPr>
        <w:spacing w:line="37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4.本项目为服务项目，不涉及强制采购节能产品。</w:t>
      </w:r>
    </w:p>
    <w:p w14:paraId="2638F08A">
      <w:pPr>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5.政府采购支持采用本国产品的政策。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本项目采购标的不适用本国产品标准）。</w:t>
      </w:r>
    </w:p>
    <w:p w14:paraId="71709474">
      <w:pPr>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6.根据《关于在政府采购活动中对有关美国企业采取相关措施的通知》（财库〔2026〕10号）规定，</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提供的产品不能为通知附件内46家美国企业（不包括在华美资企业）生产的产品。如有此类产品的，投标无效。</w:t>
      </w:r>
    </w:p>
    <w:p w14:paraId="108EC435">
      <w:pPr>
        <w:spacing w:line="370" w:lineRule="exact"/>
        <w:ind w:firstLine="422" w:firstLineChars="200"/>
        <w:jc w:val="left"/>
        <w:rPr>
          <w:rFonts w:ascii="宋体" w:hAnsi="宋体" w:cs="宋体"/>
          <w:b/>
          <w:color w:val="auto"/>
          <w:highlight w:val="none"/>
        </w:rPr>
      </w:pPr>
      <w:r>
        <w:rPr>
          <w:rFonts w:hint="eastAsia" w:ascii="宋体" w:hAnsi="宋体" w:cs="宋体"/>
          <w:b/>
          <w:color w:val="auto"/>
          <w:highlight w:val="none"/>
          <w:lang w:val="en-US" w:eastAsia="zh-CN"/>
        </w:rPr>
        <w:t>7.</w:t>
      </w:r>
      <w:r>
        <w:rPr>
          <w:rFonts w:hint="eastAsia" w:ascii="宋体" w:hAnsi="宋体" w:cs="宋体"/>
          <w:b/>
          <w:color w:val="auto"/>
          <w:highlight w:val="none"/>
        </w:rPr>
        <w:t>“实质性要求”是指招标文件中已经指明不满足则投标无效的条款，或者不能负偏离的条款，或者采购需求中带“▲”的条款。投标人不满足实质性要求的，按投标无效处理。</w:t>
      </w:r>
    </w:p>
    <w:p w14:paraId="49E150BB">
      <w:pPr>
        <w:spacing w:line="37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lang w:val="en-US" w:eastAsia="zh-CN"/>
        </w:rPr>
        <w:t>8</w:t>
      </w:r>
      <w:r>
        <w:rPr>
          <w:rFonts w:hint="eastAsia" w:ascii="宋体" w:hAnsi="宋体" w:cs="宋体"/>
          <w:color w:val="auto"/>
          <w:highlight w:val="none"/>
        </w:rPr>
        <w:t>.投标人应根据自身实际情况如实响应招标文件</w:t>
      </w:r>
      <w:r>
        <w:rPr>
          <w:rFonts w:hint="eastAsia" w:ascii="宋体" w:hAnsi="宋体" w:cs="宋体"/>
          <w:color w:val="auto"/>
          <w:highlight w:val="none"/>
          <w:lang w:val="en-US" w:eastAsia="zh-CN"/>
        </w:rPr>
        <w:t>要求，</w:t>
      </w:r>
      <w:r>
        <w:rPr>
          <w:rFonts w:hint="eastAsia"/>
          <w:color w:val="auto"/>
          <w:highlight w:val="none"/>
          <w:lang w:val="en-US" w:eastAsia="zh-CN"/>
        </w:rPr>
        <w:t>对于招标文件中提出的要求和条件以及规定应当于投标文件中提供相关技术支持资料作为佐证的，投标人均应实质性明确响应，否则将有可能被视为投标响应无效，由此产生的不利后果由投标人自行承担。</w:t>
      </w:r>
    </w:p>
    <w:p w14:paraId="2530EB15">
      <w:pPr>
        <w:spacing w:line="370" w:lineRule="exact"/>
        <w:ind w:firstLine="420" w:firstLineChars="200"/>
        <w:jc w:val="left"/>
        <w:rPr>
          <w:rFonts w:ascii="宋体" w:hAnsi="宋体" w:cs="宋体"/>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.投标人必须自行为其投标</w:t>
      </w:r>
      <w:r>
        <w:rPr>
          <w:rFonts w:hint="eastAsia" w:ascii="宋体" w:hAnsi="宋体" w:cs="宋体"/>
          <w:color w:val="auto"/>
          <w:highlight w:val="none"/>
          <w:lang w:eastAsia="zh-CN"/>
        </w:rPr>
        <w:t>标的</w:t>
      </w:r>
      <w:r>
        <w:rPr>
          <w:rFonts w:hint="eastAsia" w:ascii="宋体" w:hAnsi="宋体" w:cs="宋体"/>
          <w:color w:val="auto"/>
          <w:highlight w:val="none"/>
        </w:rPr>
        <w:t>侵犯他人的知识产权或者专利成果的行为承担相应法律责任。</w:t>
      </w:r>
    </w:p>
    <w:p w14:paraId="3973DE19">
      <w:pPr>
        <w:spacing w:line="400" w:lineRule="exact"/>
        <w:ind w:firstLine="310" w:firstLineChars="147"/>
        <w:jc w:val="left"/>
        <w:rPr>
          <w:b/>
          <w:color w:val="auto"/>
          <w:highlight w:val="none"/>
        </w:rPr>
      </w:pPr>
      <w:r>
        <w:rPr>
          <w:rFonts w:hint="eastAsia"/>
          <w:b/>
          <w:color w:val="auto"/>
          <w:highlight w:val="none"/>
        </w:rPr>
        <w:t>Ⅱ.采购需求一览表</w:t>
      </w:r>
    </w:p>
    <w:bookmarkEnd w:id="45"/>
    <w:bookmarkEnd w:id="46"/>
    <w:tbl>
      <w:tblPr>
        <w:tblStyle w:val="47"/>
        <w:tblW w:w="91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15"/>
        <w:gridCol w:w="850"/>
        <w:gridCol w:w="501"/>
        <w:gridCol w:w="998"/>
        <w:gridCol w:w="4930"/>
      </w:tblGrid>
      <w:tr w14:paraId="2E874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jc w:val="center"/>
        </w:trPr>
        <w:tc>
          <w:tcPr>
            <w:tcW w:w="9194" w:type="dxa"/>
            <w:gridSpan w:val="5"/>
            <w:vAlign w:val="center"/>
          </w:tcPr>
          <w:p w14:paraId="2D1C376E">
            <w:pPr>
              <w:pageBreakBefore w:val="0"/>
              <w:tabs>
                <w:tab w:val="left" w:pos="180"/>
                <w:tab w:val="left" w:pos="1620"/>
              </w:tabs>
              <w:kinsoku/>
              <w:overflowPunct/>
              <w:topLinePunct w:val="0"/>
              <w:autoSpaceDE/>
              <w:autoSpaceDN/>
              <w:bidi w:val="0"/>
              <w:adjustRightInd w:val="0"/>
              <w:snapToGrid w:val="0"/>
              <w:spacing w:line="400" w:lineRule="exact"/>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b/>
                <w:color w:val="auto"/>
                <w:szCs w:val="21"/>
                <w:highlight w:val="none"/>
              </w:rPr>
              <w:t>一、采购标的及技术需求</w:t>
            </w:r>
          </w:p>
        </w:tc>
      </w:tr>
      <w:tr w14:paraId="22D30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1915" w:type="dxa"/>
            <w:tcBorders>
              <w:right w:val="single" w:color="auto" w:sz="4" w:space="0"/>
            </w:tcBorders>
            <w:vAlign w:val="center"/>
          </w:tcPr>
          <w:p w14:paraId="1608D31B">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标的名称</w:t>
            </w:r>
          </w:p>
        </w:tc>
        <w:tc>
          <w:tcPr>
            <w:tcW w:w="850" w:type="dxa"/>
            <w:tcBorders>
              <w:left w:val="single" w:color="auto" w:sz="4" w:space="0"/>
            </w:tcBorders>
            <w:vAlign w:val="center"/>
          </w:tcPr>
          <w:p w14:paraId="6B9781EE">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数量</w:t>
            </w:r>
          </w:p>
        </w:tc>
        <w:tc>
          <w:tcPr>
            <w:tcW w:w="501" w:type="dxa"/>
            <w:vAlign w:val="center"/>
          </w:tcPr>
          <w:p w14:paraId="2E608079">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单位</w:t>
            </w:r>
          </w:p>
        </w:tc>
        <w:tc>
          <w:tcPr>
            <w:tcW w:w="998" w:type="dxa"/>
            <w:vAlign w:val="center"/>
          </w:tcPr>
          <w:p w14:paraId="472D62EB">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所属行业</w:t>
            </w:r>
          </w:p>
        </w:tc>
        <w:tc>
          <w:tcPr>
            <w:tcW w:w="4930" w:type="dxa"/>
            <w:vAlign w:val="center"/>
          </w:tcPr>
          <w:p w14:paraId="3338BDB8">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技术</w:t>
            </w:r>
            <w:r>
              <w:rPr>
                <w:rFonts w:hint="eastAsia" w:cs="宋体" w:asciiTheme="majorEastAsia" w:hAnsiTheme="majorEastAsia" w:eastAsiaTheme="majorEastAsia"/>
                <w:color w:val="auto"/>
                <w:szCs w:val="21"/>
                <w:highlight w:val="none"/>
                <w:lang w:eastAsia="zh-CN"/>
              </w:rPr>
              <w:t>（服务）</w:t>
            </w:r>
            <w:r>
              <w:rPr>
                <w:rFonts w:hint="eastAsia" w:cs="宋体" w:asciiTheme="majorEastAsia" w:hAnsiTheme="majorEastAsia" w:eastAsiaTheme="majorEastAsia"/>
                <w:color w:val="auto"/>
                <w:szCs w:val="21"/>
                <w:highlight w:val="none"/>
              </w:rPr>
              <w:t>要求</w:t>
            </w:r>
          </w:p>
        </w:tc>
      </w:tr>
      <w:tr w14:paraId="2703C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1915" w:type="dxa"/>
            <w:tcBorders>
              <w:right w:val="single" w:color="auto" w:sz="4" w:space="0"/>
            </w:tcBorders>
            <w:vAlign w:val="center"/>
          </w:tcPr>
          <w:p w14:paraId="14F40345">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桂林电子科技大学2026—202</w:t>
            </w:r>
            <w:r>
              <w:rPr>
                <w:rFonts w:hint="eastAsia" w:cs="宋体" w:asciiTheme="majorEastAsia" w:hAnsiTheme="majorEastAsia" w:eastAsiaTheme="majorEastAsia"/>
                <w:color w:val="auto"/>
                <w:szCs w:val="21"/>
                <w:highlight w:val="none"/>
                <w:lang w:val="en-US" w:eastAsia="zh-CN"/>
              </w:rPr>
              <w:t>9</w:t>
            </w:r>
            <w:r>
              <w:rPr>
                <w:rFonts w:hint="eastAsia" w:cs="宋体" w:asciiTheme="majorEastAsia" w:hAnsiTheme="majorEastAsia" w:eastAsiaTheme="majorEastAsia"/>
                <w:color w:val="auto"/>
                <w:szCs w:val="21"/>
                <w:highlight w:val="none"/>
              </w:rPr>
              <w:t>年人才评价</w:t>
            </w:r>
            <w:r>
              <w:rPr>
                <w:rFonts w:hint="eastAsia" w:cs="宋体" w:asciiTheme="majorEastAsia" w:hAnsiTheme="majorEastAsia" w:eastAsiaTheme="majorEastAsia"/>
                <w:color w:val="auto"/>
                <w:szCs w:val="21"/>
                <w:highlight w:val="none"/>
                <w:lang w:eastAsia="zh-CN"/>
              </w:rPr>
              <w:t>同行专家鉴定</w:t>
            </w:r>
            <w:r>
              <w:rPr>
                <w:rFonts w:hint="eastAsia" w:cs="宋体" w:asciiTheme="majorEastAsia" w:hAnsiTheme="majorEastAsia" w:eastAsiaTheme="majorEastAsia"/>
                <w:color w:val="auto"/>
                <w:szCs w:val="21"/>
                <w:highlight w:val="none"/>
              </w:rPr>
              <w:t>服务项目</w:t>
            </w:r>
          </w:p>
        </w:tc>
        <w:tc>
          <w:tcPr>
            <w:tcW w:w="850" w:type="dxa"/>
            <w:tcBorders>
              <w:left w:val="single" w:color="auto" w:sz="4" w:space="0"/>
            </w:tcBorders>
            <w:vAlign w:val="center"/>
          </w:tcPr>
          <w:p w14:paraId="702E25BC">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lang w:val="en-US" w:eastAsia="zh-CN"/>
              </w:rPr>
            </w:pPr>
            <w:r>
              <w:rPr>
                <w:rFonts w:hint="eastAsia" w:cs="宋体" w:asciiTheme="majorEastAsia" w:hAnsiTheme="majorEastAsia" w:eastAsiaTheme="majorEastAsia"/>
                <w:color w:val="auto"/>
                <w:szCs w:val="21"/>
                <w:highlight w:val="none"/>
                <w:lang w:val="en-US" w:eastAsia="zh-CN"/>
              </w:rPr>
              <w:t>1</w:t>
            </w:r>
          </w:p>
        </w:tc>
        <w:tc>
          <w:tcPr>
            <w:tcW w:w="501" w:type="dxa"/>
            <w:vAlign w:val="center"/>
          </w:tcPr>
          <w:p w14:paraId="356A9BED">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lang w:eastAsia="zh-CN"/>
              </w:rPr>
            </w:pPr>
            <w:r>
              <w:rPr>
                <w:rFonts w:hint="eastAsia" w:cs="宋体" w:asciiTheme="majorEastAsia" w:hAnsiTheme="majorEastAsia" w:eastAsiaTheme="majorEastAsia"/>
                <w:color w:val="auto"/>
                <w:szCs w:val="21"/>
                <w:highlight w:val="none"/>
                <w:lang w:eastAsia="zh-CN"/>
              </w:rPr>
              <w:t>项</w:t>
            </w:r>
          </w:p>
        </w:tc>
        <w:tc>
          <w:tcPr>
            <w:tcW w:w="998" w:type="dxa"/>
            <w:vAlign w:val="center"/>
          </w:tcPr>
          <w:p w14:paraId="55ECAC09">
            <w:pPr>
              <w:pageBreakBefore w:val="0"/>
              <w:tabs>
                <w:tab w:val="left" w:pos="180"/>
                <w:tab w:val="left" w:pos="1620"/>
              </w:tabs>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lang w:val="en-US" w:eastAsia="zh-CN"/>
              </w:rPr>
              <w:t>租赁和商务服务业</w:t>
            </w:r>
          </w:p>
        </w:tc>
        <w:tc>
          <w:tcPr>
            <w:tcW w:w="4930" w:type="dxa"/>
            <w:shd w:val="clear" w:color="auto" w:fill="auto"/>
            <w:vAlign w:val="center"/>
          </w:tcPr>
          <w:p w14:paraId="1B066524">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400" w:lineRule="exact"/>
              <w:ind w:leftChars="200"/>
              <w:jc w:val="both"/>
              <w:textAlignment w:val="baseline"/>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一、项目</w:t>
            </w:r>
            <w:r>
              <w:rPr>
                <w:rFonts w:hint="eastAsia" w:ascii="宋体" w:hAnsi="宋体" w:eastAsia="宋体" w:cs="宋体"/>
                <w:b/>
                <w:bCs/>
                <w:color w:val="auto"/>
                <w:sz w:val="21"/>
                <w:szCs w:val="21"/>
                <w:highlight w:val="none"/>
                <w:lang w:eastAsia="zh-CN"/>
              </w:rPr>
              <w:t>基本要求</w:t>
            </w:r>
          </w:p>
          <w:p w14:paraId="21FA8DF0">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为进一步完善和规范桂林电子科技大学人才评价</w:t>
            </w:r>
            <w:r>
              <w:rPr>
                <w:rFonts w:hint="eastAsia" w:ascii="宋体" w:hAnsi="宋体" w:eastAsia="宋体" w:cs="Times New Roman"/>
                <w:b/>
                <w:bCs/>
                <w:color w:val="auto"/>
                <w:sz w:val="21"/>
                <w:szCs w:val="21"/>
                <w:highlight w:val="none"/>
                <w:lang w:val="en-US" w:eastAsia="zh-CN"/>
              </w:rPr>
              <w:t>小</w:t>
            </w:r>
            <w:r>
              <w:rPr>
                <w:rFonts w:hint="eastAsia" w:ascii="宋体" w:hAnsi="宋体" w:eastAsia="宋体" w:cs="宋体"/>
                <w:b/>
                <w:bCs/>
                <w:color w:val="auto"/>
                <w:sz w:val="21"/>
                <w:szCs w:val="21"/>
                <w:highlight w:val="none"/>
                <w:lang w:val="en-US" w:eastAsia="zh-CN"/>
              </w:rPr>
              <w:t>同行专家鉴定工作，客观公正评价学术水平，构建质量导向、突出实绩的人才评价体系，提高送审工作效率、确保评审精确度及送审工作保密性，经研究决定，委托服务机构（以下称为投标人）协助桂林电子科技大学进行人才评价所需小同行专家鉴定服务。</w:t>
            </w:r>
            <w:r>
              <w:rPr>
                <w:rFonts w:hint="eastAsia" w:ascii="宋体" w:hAnsi="宋体" w:eastAsia="宋体" w:cs="宋体"/>
                <w:b/>
                <w:bCs/>
                <w:color w:val="auto"/>
                <w:sz w:val="21"/>
                <w:szCs w:val="21"/>
                <w:highlight w:val="none"/>
              </w:rPr>
              <w:t>具体包括以下内容：</w:t>
            </w:r>
          </w:p>
          <w:p w14:paraId="4EB08115">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按需送审，根据</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lang w:val="en-US" w:eastAsia="zh-CN"/>
              </w:rPr>
              <w:t>人才评价送审</w:t>
            </w:r>
            <w:r>
              <w:rPr>
                <w:rFonts w:hint="eastAsia" w:ascii="宋体" w:hAnsi="宋体" w:eastAsia="宋体" w:cs="宋体"/>
                <w:b/>
                <w:bCs/>
                <w:color w:val="auto"/>
                <w:sz w:val="21"/>
                <w:szCs w:val="21"/>
                <w:highlight w:val="none"/>
              </w:rPr>
              <w:t>要求联系</w:t>
            </w:r>
            <w:r>
              <w:rPr>
                <w:rFonts w:hint="eastAsia" w:ascii="宋体" w:hAnsi="宋体" w:eastAsia="宋体" w:cs="宋体"/>
                <w:b/>
                <w:bCs/>
                <w:color w:val="auto"/>
                <w:sz w:val="21"/>
                <w:szCs w:val="21"/>
                <w:highlight w:val="none"/>
                <w:lang w:val="en-US" w:eastAsia="zh-CN"/>
              </w:rPr>
              <w:t>不同层次的</w:t>
            </w:r>
            <w:r>
              <w:rPr>
                <w:rFonts w:hint="eastAsia" w:ascii="宋体" w:hAnsi="宋体" w:eastAsia="宋体" w:cs="宋体"/>
                <w:b/>
                <w:bCs/>
                <w:color w:val="auto"/>
                <w:sz w:val="21"/>
                <w:szCs w:val="21"/>
                <w:highlight w:val="none"/>
              </w:rPr>
              <w:t>评审专家；</w:t>
            </w:r>
          </w:p>
          <w:p w14:paraId="7D64AB3F">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及时跟进评审流程，按时反馈评审结果；</w:t>
            </w:r>
          </w:p>
          <w:p w14:paraId="41724860">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协助处理各种突发状况；</w:t>
            </w:r>
          </w:p>
          <w:p w14:paraId="034FA06F">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做好外审工作过程材料</w:t>
            </w:r>
            <w:r>
              <w:rPr>
                <w:rFonts w:hint="eastAsia" w:ascii="宋体" w:hAnsi="宋体" w:eastAsia="宋体" w:cs="宋体"/>
                <w:b/>
                <w:bCs/>
                <w:color w:val="auto"/>
                <w:sz w:val="21"/>
                <w:szCs w:val="21"/>
                <w:highlight w:val="none"/>
                <w:lang w:eastAsia="zh-CN"/>
              </w:rPr>
              <w:t>收集整理</w:t>
            </w:r>
            <w:r>
              <w:rPr>
                <w:rFonts w:hint="eastAsia" w:ascii="宋体" w:hAnsi="宋体" w:eastAsia="宋体" w:cs="宋体"/>
                <w:b/>
                <w:bCs/>
                <w:color w:val="auto"/>
                <w:sz w:val="21"/>
                <w:szCs w:val="21"/>
                <w:highlight w:val="none"/>
              </w:rPr>
              <w:t>，并协助做好相关材料存档事宜；</w:t>
            </w:r>
          </w:p>
          <w:p w14:paraId="44E73366">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5</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协助处理外审过程中的其他事宜（如配合抽检专家信息等）</w:t>
            </w:r>
            <w:r>
              <w:rPr>
                <w:rFonts w:hint="eastAsia" w:ascii="宋体" w:hAnsi="宋体" w:eastAsia="宋体" w:cs="宋体"/>
                <w:b/>
                <w:bCs/>
                <w:color w:val="auto"/>
                <w:sz w:val="21"/>
                <w:szCs w:val="21"/>
                <w:highlight w:val="none"/>
                <w:lang w:eastAsia="zh-CN"/>
              </w:rPr>
              <w:t>；</w:t>
            </w:r>
          </w:p>
          <w:p w14:paraId="3E1E96B3">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需提供全流程平台送审服务，即专家从投标人评审平台直接评审，中间无任何第三方。</w:t>
            </w:r>
          </w:p>
          <w:p w14:paraId="7C97CF1F">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7.送审份数</w:t>
            </w:r>
            <w:r>
              <w:rPr>
                <w:rFonts w:hint="eastAsia" w:ascii="宋体" w:hAnsi="宋体" w:cs="宋体"/>
                <w:b/>
                <w:bCs/>
                <w:color w:val="auto"/>
                <w:sz w:val="21"/>
                <w:szCs w:val="21"/>
                <w:highlight w:val="none"/>
                <w:lang w:val="en-US" w:eastAsia="zh-CN"/>
              </w:rPr>
              <w:t>预估约</w:t>
            </w:r>
            <w:r>
              <w:rPr>
                <w:rFonts w:hint="eastAsia" w:ascii="宋体" w:hAnsi="宋体" w:eastAsia="宋体" w:cs="宋体"/>
                <w:b/>
                <w:bCs/>
                <w:color w:val="auto"/>
                <w:sz w:val="21"/>
                <w:szCs w:val="21"/>
                <w:highlight w:val="none"/>
                <w:lang w:val="en-US" w:eastAsia="zh-CN"/>
              </w:rPr>
              <w:t>2850份，其中报院士专家审核约90份、国家级专家约180份、正高级专家约2580份。</w:t>
            </w:r>
            <w:r>
              <w:rPr>
                <w:rFonts w:hint="eastAsia"/>
                <w:b/>
                <w:bCs/>
                <w:color w:val="auto"/>
                <w:highlight w:val="none"/>
                <w:lang w:val="en-US" w:eastAsia="zh-CN"/>
              </w:rPr>
              <w:t xml:space="preserve"> 上述数量均为预估数量，具体以实际发生量为准及进行结算。投标人不得以实际发生数量与预估数量不符或有偏差提出任何异议。</w:t>
            </w:r>
          </w:p>
          <w:p w14:paraId="2D391C6D">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firstLine="422" w:firstLineChars="20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技术和服务要求</w:t>
            </w:r>
          </w:p>
          <w:p w14:paraId="7BD520A9">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▲（一）服务要求</w:t>
            </w:r>
          </w:p>
          <w:p w14:paraId="13C19C50">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1.委托服务方式为全权委托投标人开展</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en-US" w:eastAsia="zh-CN"/>
              </w:rPr>
              <w:t>2026年至2029年人才评价小同行专家鉴定服务。采购人提供代表性成果电子版及有关材料；投标人负责按要求聘请专家、管理评审过程、</w:t>
            </w:r>
            <w:r>
              <w:rPr>
                <w:rFonts w:hint="eastAsia" w:ascii="宋体" w:hAnsi="宋体" w:cs="宋体"/>
                <w:b/>
                <w:bCs/>
                <w:color w:val="auto"/>
                <w:sz w:val="21"/>
                <w:szCs w:val="21"/>
                <w:highlight w:val="none"/>
                <w:lang w:val="en-US" w:eastAsia="zh-CN"/>
              </w:rPr>
              <w:t>支</w:t>
            </w:r>
            <w:r>
              <w:rPr>
                <w:rFonts w:hint="eastAsia" w:ascii="宋体" w:hAnsi="宋体" w:eastAsia="宋体" w:cs="宋体"/>
                <w:b/>
                <w:bCs/>
                <w:color w:val="auto"/>
                <w:sz w:val="21"/>
                <w:szCs w:val="21"/>
                <w:highlight w:val="none"/>
                <w:lang w:val="en-US" w:eastAsia="zh-CN"/>
              </w:rPr>
              <w:t>付专家酬金等，并在约定时间内向</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en-US" w:eastAsia="zh-CN"/>
              </w:rPr>
              <w:t>交付</w:t>
            </w:r>
            <w:r>
              <w:rPr>
                <w:rFonts w:hint="eastAsia" w:ascii="宋体" w:hAnsi="宋体" w:eastAsia="宋体" w:cs="宋体"/>
                <w:b/>
                <w:bCs/>
                <w:color w:val="auto"/>
                <w:sz w:val="21"/>
                <w:szCs w:val="21"/>
                <w:highlight w:val="none"/>
                <w:lang w:eastAsia="zh-CN"/>
              </w:rPr>
              <w:t>人才评价同行专家鉴定服务形成的专家鉴定意见全套材料</w:t>
            </w:r>
            <w:r>
              <w:rPr>
                <w:rFonts w:hint="eastAsia" w:ascii="宋体" w:hAnsi="宋体" w:eastAsia="宋体" w:cs="宋体"/>
                <w:b/>
                <w:bCs/>
                <w:color w:val="auto"/>
                <w:sz w:val="21"/>
                <w:szCs w:val="21"/>
                <w:highlight w:val="none"/>
                <w:lang w:val="en-US" w:eastAsia="zh-CN"/>
              </w:rPr>
              <w:t>。</w:t>
            </w:r>
          </w:p>
          <w:p w14:paraId="118D557D">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专家要求：</w:t>
            </w:r>
          </w:p>
          <w:p w14:paraId="49ACEBD1">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广西区外的两院院士专家或国家级专家或具有正高级职称的专家学者，按具体要求分别邀请符合各类层次的专家</w:t>
            </w:r>
            <w:r>
              <w:rPr>
                <w:rFonts w:hint="eastAsia" w:ascii="宋体" w:hAnsi="宋体" w:eastAsia="宋体" w:cs="宋体"/>
                <w:b/>
                <w:bCs/>
                <w:color w:val="auto"/>
                <w:sz w:val="21"/>
                <w:szCs w:val="21"/>
                <w:highlight w:val="none"/>
              </w:rPr>
              <w:t>；</w:t>
            </w:r>
          </w:p>
          <w:p w14:paraId="068F048C">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每位申报人材料送</w:t>
            </w:r>
            <w:r>
              <w:rPr>
                <w:rFonts w:hint="eastAsia" w:ascii="宋体" w:hAnsi="宋体" w:eastAsia="宋体" w:cs="宋体"/>
                <w:b/>
                <w:bCs/>
                <w:color w:val="auto"/>
                <w:sz w:val="21"/>
                <w:szCs w:val="21"/>
                <w:highlight w:val="none"/>
                <w:lang w:val="en-US" w:eastAsia="zh-CN"/>
              </w:rPr>
              <w:t>3-5</w:t>
            </w:r>
            <w:r>
              <w:rPr>
                <w:rFonts w:hint="eastAsia" w:ascii="宋体" w:hAnsi="宋体" w:eastAsia="宋体" w:cs="宋体"/>
                <w:b/>
                <w:bCs/>
                <w:color w:val="auto"/>
                <w:sz w:val="21"/>
                <w:szCs w:val="21"/>
                <w:highlight w:val="none"/>
              </w:rPr>
              <w:t>位不同</w:t>
            </w:r>
            <w:r>
              <w:rPr>
                <w:rFonts w:hint="eastAsia" w:ascii="宋体" w:hAnsi="宋体" w:eastAsia="宋体" w:cs="宋体"/>
                <w:b/>
                <w:bCs/>
                <w:color w:val="auto"/>
                <w:sz w:val="21"/>
                <w:szCs w:val="21"/>
                <w:highlight w:val="none"/>
                <w:lang w:eastAsia="zh-CN"/>
              </w:rPr>
              <w:t>高校</w:t>
            </w:r>
            <w:r>
              <w:rPr>
                <w:rFonts w:hint="eastAsia" w:ascii="宋体" w:hAnsi="宋体" w:eastAsia="宋体" w:cs="宋体"/>
                <w:b/>
                <w:bCs/>
                <w:color w:val="auto"/>
                <w:sz w:val="21"/>
                <w:szCs w:val="21"/>
                <w:highlight w:val="none"/>
              </w:rPr>
              <w:t>专家进行评价，且每位专家最多审核3份材料；</w:t>
            </w:r>
          </w:p>
          <w:p w14:paraId="0E90C8DB">
            <w:pPr>
              <w:pageBreakBefore w:val="0"/>
              <w:kinsoku/>
              <w:wordWrap/>
              <w:overflowPunct/>
              <w:topLinePunct w:val="0"/>
              <w:autoSpaceDE/>
              <w:autoSpaceDN/>
              <w:bidi w:val="0"/>
              <w:spacing w:line="400" w:lineRule="exact"/>
              <w:ind w:firstLine="422" w:firstLineChars="200"/>
              <w:jc w:val="left"/>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专</w:t>
            </w:r>
            <w:r>
              <w:rPr>
                <w:rFonts w:hint="eastAsia" w:ascii="宋体" w:hAnsi="宋体" w:eastAsia="宋体" w:cs="宋体"/>
                <w:b/>
                <w:bCs/>
                <w:color w:val="auto"/>
                <w:sz w:val="21"/>
                <w:szCs w:val="21"/>
                <w:highlight w:val="none"/>
              </w:rPr>
              <w:t>家所在学科应与被评价人所在学科相近；</w:t>
            </w:r>
          </w:p>
          <w:p w14:paraId="799BB87A">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正高级职称的专家所在学科在上一轮学科评估中应为B+及以上</w:t>
            </w:r>
            <w:r>
              <w:rPr>
                <w:rFonts w:hint="eastAsia" w:ascii="宋体" w:hAnsi="宋体" w:eastAsia="宋体" w:cs="宋体"/>
                <w:b/>
                <w:bCs/>
                <w:color w:val="auto"/>
                <w:sz w:val="21"/>
                <w:szCs w:val="21"/>
                <w:highlight w:val="none"/>
                <w:lang w:eastAsia="zh-CN"/>
              </w:rPr>
              <w:t>；</w:t>
            </w:r>
          </w:p>
          <w:p w14:paraId="3044BE43">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5）交付成果质量要求：交付的全套同行专家鉴定意见材料规范齐全；单份专家鉴定意见表文字内容不少于 200 字，评价表述客观合理、要素完整，满足采购人人才评价工作使用要求。专家鉴定意见内容不得出现空洞、要素缺失、不符合评审规范的情形。</w:t>
            </w:r>
          </w:p>
          <w:p w14:paraId="5E552D6C">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评价周期：自</w:t>
            </w:r>
            <w:r>
              <w:rPr>
                <w:rFonts w:hint="eastAsia" w:ascii="宋体" w:hAnsi="宋体" w:cs="宋体"/>
                <w:b/>
                <w:bCs/>
                <w:color w:val="auto"/>
                <w:sz w:val="21"/>
                <w:szCs w:val="21"/>
                <w:highlight w:val="none"/>
                <w:lang w:eastAsia="zh-CN"/>
              </w:rPr>
              <w:t>投标人</w:t>
            </w:r>
            <w:r>
              <w:rPr>
                <w:rFonts w:hint="eastAsia" w:ascii="宋体" w:hAnsi="宋体" w:eastAsia="宋体" w:cs="宋体"/>
                <w:b/>
                <w:bCs/>
                <w:color w:val="auto"/>
                <w:sz w:val="21"/>
                <w:szCs w:val="21"/>
                <w:highlight w:val="none"/>
              </w:rPr>
              <w:t>接收评审材料起14日历日内，返回评审结果。</w:t>
            </w:r>
          </w:p>
          <w:p w14:paraId="084BBF75">
            <w:pPr>
              <w:pStyle w:val="16"/>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严格遵守保密原则：不得向除评审单位之外的第三方提供</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送审材料及相关信息，也不得向除</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之外的第三方提供评审专家名单和评审结果。</w:t>
            </w:r>
          </w:p>
          <w:p w14:paraId="37934DD5">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除上述约定外，其他任何事项可能影响</w:t>
            </w:r>
            <w:r>
              <w:rPr>
                <w:rFonts w:hint="eastAsia" w:ascii="宋体" w:hAnsi="宋体" w:cs="宋体"/>
                <w:b/>
                <w:bCs/>
                <w:color w:val="auto"/>
                <w:sz w:val="21"/>
                <w:szCs w:val="21"/>
                <w:highlight w:val="none"/>
                <w:lang w:eastAsia="zh-CN"/>
              </w:rPr>
              <w:t>采购人学</w:t>
            </w:r>
            <w:r>
              <w:rPr>
                <w:rFonts w:hint="eastAsia" w:ascii="宋体" w:hAnsi="宋体" w:eastAsia="宋体" w:cs="宋体"/>
                <w:b/>
                <w:bCs/>
                <w:color w:val="auto"/>
                <w:sz w:val="21"/>
                <w:szCs w:val="21"/>
                <w:highlight w:val="none"/>
              </w:rPr>
              <w:t>校声誉、利益等，或影响评价过程公平、公正的，应提前与</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进行协商，不得擅自决定。</w:t>
            </w:r>
          </w:p>
          <w:p w14:paraId="75810AFD">
            <w:pPr>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（二）评审系统要求具备的功能</w:t>
            </w:r>
          </w:p>
          <w:p w14:paraId="6DD0DAA5">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评审系统可为采购人提供独立的登录界面和高校专属的中国教育网域名，可定制名称及图片。</w:t>
            </w:r>
          </w:p>
          <w:p w14:paraId="48A2DFAC">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评审系统支持被评人、院系自主上传评审材料收集。</w:t>
            </w:r>
          </w:p>
          <w:p w14:paraId="233CA1D5">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支持分组评审、打包评审、混合评审方式；具有超额评审、紧急评审</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专家满员预警功能。</w:t>
            </w:r>
          </w:p>
          <w:p w14:paraId="05B0A465">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评审系统支持根据评审需要，精准邀请各年龄段专家。能按照设置的参数自动匹配专家，可以按关键词、研究方向耦合匹配。</w:t>
            </w:r>
          </w:p>
          <w:p w14:paraId="33B9FDB2">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能够实现全部或部分被评人执行自动匹配，可以设置匹配专家的数量；系统支持多次关联匹配、差额匹配、补充匹配及联合匹配专家；实现对历史参评专家松紧程度关联度匹配。</w:t>
            </w:r>
          </w:p>
          <w:p w14:paraId="12F3B6A2">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评审系统支持多种评审结果导出功能，可</w:t>
            </w:r>
            <w:r>
              <w:rPr>
                <w:rFonts w:hint="eastAsia" w:ascii="宋体" w:hAnsi="宋体" w:cs="宋体"/>
                <w:color w:val="auto"/>
                <w:sz w:val="21"/>
                <w:szCs w:val="21"/>
                <w:highlight w:val="none"/>
                <w:lang w:val="en-US" w:eastAsia="zh-CN"/>
              </w:rPr>
              <w:t>定</w:t>
            </w:r>
            <w:r>
              <w:rPr>
                <w:rFonts w:hint="eastAsia" w:ascii="宋体" w:hAnsi="宋体" w:eastAsia="宋体" w:cs="宋体"/>
                <w:color w:val="auto"/>
                <w:sz w:val="21"/>
                <w:szCs w:val="21"/>
                <w:highlight w:val="none"/>
                <w:lang w:val="en-US" w:eastAsia="zh-CN"/>
              </w:rPr>
              <w:t>制评审问题及评审意见表版式，可通过上传评审意见表模板（采购人指定模板），根据评审意见表模板定制评审问题。</w:t>
            </w:r>
          </w:p>
          <w:p w14:paraId="6E886C2C">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同一批次评审可使用不同样式评审意见表模板，支持评审问题间的动态逻辑关联。评审专家接审后根据评审问题作答，专家提交评审意见后，系统自动生成专家意见表，随后可下载专家意见的评审意见表。</w:t>
            </w:r>
          </w:p>
          <w:p w14:paraId="29D3FD8F">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评审系统支持评审结果批量下载：在评审结果界面，选择批量下载，评审结果及相关全部信息均可自由导出</w:t>
            </w:r>
            <w:r>
              <w:rPr>
                <w:rFonts w:hint="eastAsia" w:ascii="宋体" w:hAnsi="宋体" w:cs="宋体"/>
                <w:color w:val="auto"/>
                <w:sz w:val="21"/>
                <w:szCs w:val="21"/>
                <w:highlight w:val="none"/>
                <w:lang w:val="en-US" w:eastAsia="zh-CN"/>
              </w:rPr>
              <w:t>E</w:t>
            </w:r>
            <w:r>
              <w:rPr>
                <w:rFonts w:hint="eastAsia" w:ascii="宋体" w:hAnsi="宋体" w:eastAsia="宋体" w:cs="宋体"/>
                <w:color w:val="auto"/>
                <w:sz w:val="21"/>
                <w:szCs w:val="21"/>
                <w:highlight w:val="none"/>
                <w:lang w:val="en-US" w:eastAsia="zh-CN"/>
              </w:rPr>
              <w:t>xcel汇总表</w:t>
            </w:r>
            <w:r>
              <w:rPr>
                <w:rFonts w:hint="eastAsia" w:ascii="宋体" w:hAnsi="宋体" w:cs="宋体"/>
                <w:color w:val="auto"/>
                <w:sz w:val="21"/>
                <w:szCs w:val="21"/>
                <w:highlight w:val="none"/>
                <w:lang w:val="en-US" w:eastAsia="zh-CN"/>
              </w:rPr>
              <w:t>。</w:t>
            </w:r>
          </w:p>
          <w:p w14:paraId="69A2C11F">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9.评审系统支持利用AI检查评议结果的评议问题、评语和结论是否矛盾，检查评审意见的字词问题、标点符号问题（高亮显示，且可选择忽略或替换、同类忽略或同类替换），检查专家评语是否可能是AI生成，检查评语是否重复粘贴凑字数等</w:t>
            </w:r>
            <w:r>
              <w:rPr>
                <w:rFonts w:hint="eastAsia"/>
                <w:color w:val="auto"/>
                <w:highlight w:val="none"/>
                <w:lang w:eastAsia="zh-CN"/>
              </w:rPr>
              <w:t>。</w:t>
            </w:r>
          </w:p>
          <w:p w14:paraId="3CB32488">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支持单个被评人自行录入信息，在评审列表模块，点击订单中的</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进入链接</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可直接进入被评人信息填报页面，点击复制链接可将填报页面链接发给被评人自行录入。</w:t>
            </w:r>
          </w:p>
          <w:p w14:paraId="2FFC6343">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lang w:val="en-US" w:eastAsia="zh-CN"/>
              </w:rPr>
              <w:t>支持批量录入被评人，下载批量录入模块后，上传批量录入清单并可进行预览。在预览界面，系统可对被评人清单进行校验，并提示填报错误具体信息。</w:t>
            </w:r>
          </w:p>
          <w:p w14:paraId="6F064E2D">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●12.投标人</w:t>
            </w:r>
            <w:r>
              <w:rPr>
                <w:rFonts w:hint="eastAsia" w:ascii="宋体" w:hAnsi="宋体" w:eastAsia="宋体" w:cs="宋体"/>
                <w:color w:val="auto"/>
                <w:sz w:val="21"/>
                <w:szCs w:val="21"/>
                <w:highlight w:val="none"/>
                <w:lang w:val="en-US" w:eastAsia="zh-CN"/>
              </w:rPr>
              <w:t>评审系统支持采购人通过独立的微信小程序等便捷方式查询评审结果。可筛选近三个月、近半年、近一年的评审订单，点击查看详情，可查看订单的进度完成百分比图示，可查看进度概况包括送审总数、已送审数、已完成数及未完成数。可查看结论统计包括达到和未达到的人数。并可查看结果明细（评阅意见书）。</w:t>
            </w:r>
          </w:p>
          <w:p w14:paraId="449DC602">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●13.投标人</w:t>
            </w:r>
            <w:r>
              <w:rPr>
                <w:rFonts w:hint="eastAsia" w:ascii="宋体" w:hAnsi="宋体" w:eastAsia="宋体" w:cs="宋体"/>
                <w:color w:val="auto"/>
                <w:sz w:val="21"/>
                <w:szCs w:val="21"/>
                <w:highlight w:val="none"/>
                <w:lang w:val="en-US" w:eastAsia="zh-CN"/>
              </w:rPr>
              <w:t>评审系统支持评审专家通过独立的小程序等便捷方式登录评审系统，评审专家可在小程序中查看新邀请订单、待完成订单和已完成订单。可在小程序中查看、下载专家聘书，并查看保密协议内容。</w:t>
            </w:r>
          </w:p>
          <w:p w14:paraId="067B6CD2">
            <w:pPr>
              <w:pStyle w:val="16"/>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lang w:val="en-US" w:eastAsia="zh-CN"/>
              </w:rPr>
              <w:t>评审专家独立小程序支持专家修改个人信息，包括个人信息及账户信息。专家可在小程序中查看评审收益，包括累计已支付金额及待支付金额。专家</w:t>
            </w:r>
            <w:r>
              <w:rPr>
                <w:rFonts w:hint="eastAsia" w:ascii="宋体" w:hAnsi="宋体" w:cs="宋体"/>
                <w:color w:val="auto"/>
                <w:sz w:val="21"/>
                <w:szCs w:val="21"/>
                <w:highlight w:val="none"/>
                <w:lang w:val="en-US" w:eastAsia="zh-CN"/>
              </w:rPr>
              <w:t>账</w:t>
            </w:r>
            <w:r>
              <w:rPr>
                <w:rFonts w:hint="eastAsia" w:ascii="宋体" w:hAnsi="宋体" w:eastAsia="宋体" w:cs="宋体"/>
                <w:color w:val="auto"/>
                <w:sz w:val="21"/>
                <w:szCs w:val="21"/>
                <w:highlight w:val="none"/>
                <w:lang w:val="en-US" w:eastAsia="zh-CN"/>
              </w:rPr>
              <w:t>号注册审核通过后，为确保专家信息真实有效，个人信息中关键字段禁止私自修改，如姓名、所在单位、电子邮箱等。</w:t>
            </w:r>
          </w:p>
          <w:p w14:paraId="0EB08F2F">
            <w:pPr>
              <w:pStyle w:val="16"/>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15.投标人配备符合评审工作要求的评审系统，所配备的该系统应具备自主知识产权或通过租赁等方式取得合法使用权</w:t>
            </w:r>
            <w:r>
              <w:rPr>
                <w:rFonts w:hint="eastAsia" w:ascii="宋体" w:hAnsi="宋体" w:cs="宋体"/>
                <w:b/>
                <w:bCs/>
                <w:color w:val="auto"/>
                <w:kern w:val="0"/>
                <w:sz w:val="24"/>
                <w:szCs w:val="24"/>
                <w:highlight w:val="none"/>
                <w:lang w:eastAsia="zh-CN"/>
              </w:rPr>
              <w:t>。</w:t>
            </w:r>
            <w:r>
              <w:rPr>
                <w:rFonts w:hint="eastAsia"/>
                <w:b/>
                <w:bCs/>
                <w:color w:val="auto"/>
                <w:highlight w:val="none"/>
                <w:lang w:val="en-US" w:eastAsia="zh-CN"/>
              </w:rPr>
              <w:t>对于因投标人原因导致的知识产权纠纷，投标人应</w:t>
            </w:r>
            <w:r>
              <w:rPr>
                <w:rFonts w:hint="eastAsia" w:ascii="宋体" w:hAnsi="宋体" w:eastAsia="宋体" w:cs="宋体"/>
                <w:b/>
                <w:bCs/>
                <w:color w:val="auto"/>
                <w:sz w:val="21"/>
                <w:szCs w:val="21"/>
                <w:highlight w:val="none"/>
                <w:lang w:val="en-US" w:eastAsia="zh-CN"/>
              </w:rPr>
              <w:t>承担全部法律责任。</w:t>
            </w:r>
          </w:p>
          <w:p w14:paraId="4CDC75CE">
            <w:pPr>
              <w:pStyle w:val="16"/>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（三）专家库数据库</w:t>
            </w:r>
          </w:p>
          <w:p w14:paraId="7E4CC9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1.投标人具有</w:t>
            </w:r>
            <w:r>
              <w:rPr>
                <w:rFonts w:hint="eastAsia" w:ascii="宋体" w:hAnsi="宋体" w:eastAsia="宋体" w:cs="宋体"/>
                <w:color w:val="auto"/>
                <w:sz w:val="21"/>
                <w:szCs w:val="21"/>
                <w:highlight w:val="none"/>
                <w:lang w:val="en-US" w:eastAsia="zh-CN"/>
              </w:rPr>
              <w:t>自有专家数据库，</w:t>
            </w:r>
            <w:r>
              <w:rPr>
                <w:rFonts w:hint="eastAsia" w:ascii="宋体" w:hAnsi="宋体" w:cs="宋体"/>
                <w:color w:val="auto"/>
                <w:sz w:val="21"/>
                <w:szCs w:val="21"/>
                <w:highlight w:val="none"/>
                <w:lang w:val="en-US" w:eastAsia="zh-CN"/>
              </w:rPr>
              <w:t>包含有满足开展本项目服务足够的相关专家</w:t>
            </w:r>
            <w:r>
              <w:rPr>
                <w:rFonts w:hint="eastAsia" w:ascii="宋体" w:hAnsi="宋体" w:eastAsia="宋体" w:cs="宋体"/>
                <w:color w:val="auto"/>
                <w:sz w:val="21"/>
                <w:szCs w:val="21"/>
                <w:highlight w:val="none"/>
                <w:lang w:val="en-US" w:eastAsia="zh-CN"/>
              </w:rPr>
              <w:t>资源</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本次</w:t>
            </w:r>
            <w:r>
              <w:rPr>
                <w:rFonts w:hint="eastAsia" w:ascii="宋体" w:hAnsi="宋体" w:eastAsia="宋体" w:cs="宋体"/>
                <w:color w:val="auto"/>
                <w:kern w:val="0"/>
                <w:sz w:val="21"/>
                <w:szCs w:val="21"/>
                <w:highlight w:val="none"/>
                <w:lang w:val="en-US" w:eastAsia="zh-CN" w:bidi="ar"/>
              </w:rPr>
              <w:t>人才评价同行专家鉴定服务所需学科门类包括：哲学、经济学、法学、文学、艺术学、理学、工学、管理学）</w:t>
            </w:r>
            <w:r>
              <w:rPr>
                <w:rFonts w:hint="eastAsia" w:ascii="宋体" w:hAnsi="宋体" w:cs="宋体"/>
                <w:b/>
                <w:bCs/>
                <w:color w:val="auto"/>
                <w:kern w:val="0"/>
                <w:sz w:val="21"/>
                <w:szCs w:val="21"/>
                <w:highlight w:val="none"/>
                <w:lang w:val="en-US" w:eastAsia="zh-CN" w:bidi="ar"/>
              </w:rPr>
              <w:t>，</w:t>
            </w:r>
            <w:r>
              <w:rPr>
                <w:rFonts w:hint="eastAsia" w:ascii="宋体" w:hAnsi="宋体" w:cs="宋体"/>
                <w:color w:val="auto"/>
                <w:sz w:val="21"/>
                <w:szCs w:val="21"/>
                <w:highlight w:val="none"/>
                <w:lang w:val="en-US" w:eastAsia="zh-CN"/>
              </w:rPr>
              <w:t>并</w:t>
            </w:r>
            <w:r>
              <w:rPr>
                <w:rFonts w:hint="eastAsia" w:ascii="宋体" w:hAnsi="宋体" w:eastAsia="宋体" w:cs="宋体"/>
                <w:color w:val="auto"/>
                <w:kern w:val="0"/>
                <w:sz w:val="21"/>
                <w:szCs w:val="21"/>
                <w:highlight w:val="none"/>
                <w:lang w:val="en-US" w:eastAsia="zh-CN" w:bidi="ar"/>
              </w:rPr>
              <w:t xml:space="preserve">具备以下筛选能力： </w:t>
            </w:r>
          </w:p>
          <w:p w14:paraId="18A54C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sz w:val="21"/>
                <w:szCs w:val="21"/>
                <w:highlight w:val="none"/>
                <w:lang w:val="en-US" w:eastAsia="zh-CN"/>
              </w:rPr>
              <w:t>●</w:t>
            </w:r>
            <w:r>
              <w:rPr>
                <w:rFonts w:hint="eastAsia" w:ascii="宋体" w:hAnsi="宋体" w:eastAsia="宋体" w:cs="宋体"/>
                <w:color w:val="auto"/>
                <w:kern w:val="0"/>
                <w:sz w:val="21"/>
                <w:szCs w:val="21"/>
                <w:highlight w:val="none"/>
                <w:lang w:val="en-US" w:eastAsia="zh-CN" w:bidi="ar"/>
              </w:rPr>
              <w:t xml:space="preserve">（1）专家分级管理：系统支持专家分级管理，可精准筛选评审经验丰富的优秀评审专家。 </w:t>
            </w:r>
          </w:p>
          <w:p w14:paraId="6BBCCC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sz w:val="21"/>
                <w:szCs w:val="21"/>
                <w:highlight w:val="none"/>
                <w:lang w:val="en-US" w:eastAsia="zh-CN"/>
              </w:rPr>
              <w:t>●</w:t>
            </w:r>
            <w:r>
              <w:rPr>
                <w:rFonts w:hint="eastAsia" w:ascii="宋体" w:hAnsi="宋体" w:eastAsia="宋体" w:cs="宋体"/>
                <w:color w:val="auto"/>
                <w:kern w:val="0"/>
                <w:sz w:val="21"/>
                <w:szCs w:val="21"/>
                <w:highlight w:val="none"/>
                <w:lang w:val="en-US" w:eastAsia="zh-CN" w:bidi="ar"/>
              </w:rPr>
              <w:t>（2）专家学科等级筛选：专家数据库可筛选学科等级从</w:t>
            </w:r>
            <w:r>
              <w:rPr>
                <w:rFonts w:hint="eastAsia" w:ascii="宋体" w:hAnsi="宋体" w:cs="宋体"/>
                <w:color w:val="auto"/>
                <w:kern w:val="0"/>
                <w:sz w:val="21"/>
                <w:szCs w:val="21"/>
                <w:highlight w:val="none"/>
                <w:lang w:val="en-US" w:eastAsia="zh-CN" w:bidi="ar"/>
              </w:rPr>
              <w:t>B+</w:t>
            </w:r>
            <w:r>
              <w:rPr>
                <w:rFonts w:hint="eastAsia" w:ascii="宋体" w:hAnsi="宋体" w:eastAsia="宋体" w:cs="宋体"/>
                <w:color w:val="auto"/>
                <w:kern w:val="0"/>
                <w:sz w:val="21"/>
                <w:szCs w:val="21"/>
                <w:highlight w:val="none"/>
                <w:lang w:val="en-US" w:eastAsia="zh-CN" w:bidi="ar"/>
              </w:rPr>
              <w:t xml:space="preserve">到A+的任意范围内的评审专家。 </w:t>
            </w:r>
          </w:p>
          <w:p w14:paraId="478E7A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●（3）地域筛选：专家库应兼顾地域分布，涵盖全国各省份，确保评审的代表性。专家数据库可</w:t>
            </w:r>
            <w:r>
              <w:rPr>
                <w:rFonts w:hint="eastAsia"/>
                <w:color w:val="auto"/>
                <w:highlight w:val="none"/>
                <w:lang w:val="en-US" w:eastAsia="zh-CN"/>
              </w:rPr>
              <w:t>支持按地区筛选专家</w:t>
            </w:r>
            <w:r>
              <w:rPr>
                <w:rFonts w:hint="eastAsia" w:ascii="宋体" w:hAnsi="宋体" w:eastAsia="宋体" w:cs="宋体"/>
                <w:color w:val="auto"/>
                <w:kern w:val="0"/>
                <w:sz w:val="21"/>
                <w:szCs w:val="21"/>
                <w:highlight w:val="none"/>
                <w:lang w:val="en-US" w:eastAsia="zh-CN" w:bidi="ar"/>
              </w:rPr>
              <w:t>。</w:t>
            </w:r>
          </w:p>
          <w:p w14:paraId="0C24F6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●（4）专家层级筛选：支持按院士、国家级专家、正高级职称专家层级筛选。</w:t>
            </w:r>
          </w:p>
          <w:p w14:paraId="13BFBA23">
            <w:pPr>
              <w:keepNext w:val="0"/>
              <w:keepLines w:val="0"/>
              <w:pageBreakBefore w:val="0"/>
              <w:numPr>
                <w:ilvl w:val="0"/>
                <w:numId w:val="0"/>
              </w:numPr>
              <w:kinsoku/>
              <w:wordWrap/>
              <w:overflowPunct/>
              <w:topLinePunct w:val="0"/>
              <w:autoSpaceDE/>
              <w:autoSpaceDN/>
              <w:bidi w:val="0"/>
              <w:adjustRightInd/>
              <w:snapToGrid/>
              <w:spacing w:line="400" w:lineRule="exact"/>
              <w:ind w:left="0" w:right="0" w:rightChars="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专家标签筛选：支持根据评审需要，精准邀请各年龄段专家，且专家标签筛选类型（例如：职称名称、专家系列、教学名师、专家级别、导师学位类型、行政职务、NSFC评审专家、高校类型、完成评审次数、最近评审时间）不少于10个。</w:t>
            </w:r>
          </w:p>
          <w:p w14:paraId="2D36534D">
            <w:pPr>
              <w:pStyle w:val="16"/>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eastAsia="zh-CN"/>
              </w:rPr>
              <w:t>四</w:t>
            </w:r>
            <w:r>
              <w:rPr>
                <w:rFonts w:hint="eastAsia" w:ascii="宋体" w:hAnsi="宋体" w:eastAsia="宋体" w:cs="宋体"/>
                <w:b/>
                <w:bCs/>
                <w:color w:val="auto"/>
                <w:sz w:val="21"/>
                <w:szCs w:val="21"/>
                <w:highlight w:val="none"/>
              </w:rPr>
              <w:t>）运维及售后服务要求</w:t>
            </w:r>
          </w:p>
          <w:p w14:paraId="6D76D37D">
            <w:pPr>
              <w:pStyle w:val="16"/>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评审系统</w:t>
            </w:r>
            <w:r>
              <w:rPr>
                <w:rFonts w:hint="eastAsia" w:ascii="宋体" w:hAnsi="宋体" w:eastAsia="宋体" w:cs="宋体"/>
                <w:b/>
                <w:bCs/>
                <w:color w:val="auto"/>
                <w:sz w:val="21"/>
                <w:szCs w:val="21"/>
                <w:highlight w:val="none"/>
              </w:rPr>
              <w:t>提供</w:t>
            </w:r>
            <w:r>
              <w:rPr>
                <w:b/>
                <w:bCs/>
                <w:color w:val="auto"/>
                <w:highlight w:val="none"/>
              </w:rPr>
              <w:t>7×2</w:t>
            </w:r>
            <w:r>
              <w:rPr>
                <w:rFonts w:hint="eastAsia" w:ascii="宋体" w:hAnsi="宋体" w:eastAsia="宋体" w:cs="宋体"/>
                <w:b/>
                <w:bCs/>
                <w:color w:val="auto"/>
                <w:sz w:val="21"/>
                <w:szCs w:val="21"/>
                <w:highlight w:val="none"/>
              </w:rPr>
              <w:t>4小时的在线技术支持与服务，如在使用过程中因软件自身问题导致</w:t>
            </w:r>
            <w:r>
              <w:rPr>
                <w:rFonts w:hint="eastAsia" w:ascii="宋体" w:hAnsi="宋体" w:cs="宋体"/>
                <w:b/>
                <w:bCs/>
                <w:color w:val="auto"/>
                <w:sz w:val="21"/>
                <w:szCs w:val="21"/>
                <w:highlight w:val="none"/>
                <w:lang w:eastAsia="zh-CN"/>
              </w:rPr>
              <w:t>采购人学校</w:t>
            </w:r>
            <w:r>
              <w:rPr>
                <w:rFonts w:hint="eastAsia" w:ascii="宋体" w:hAnsi="宋体" w:eastAsia="宋体" w:cs="宋体"/>
                <w:b/>
                <w:bCs/>
                <w:color w:val="auto"/>
                <w:sz w:val="21"/>
                <w:szCs w:val="21"/>
                <w:highlight w:val="none"/>
              </w:rPr>
              <w:t>及业务关联方无法正常使用，应在</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小时之内给予响应，12小时之内给出解决方案。</w:t>
            </w:r>
          </w:p>
          <w:p w14:paraId="0E19200C">
            <w:pPr>
              <w:pStyle w:val="16"/>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对</w:t>
            </w:r>
            <w:r>
              <w:rPr>
                <w:rFonts w:hint="eastAsia" w:ascii="宋体" w:hAnsi="宋体" w:eastAsia="宋体" w:cs="宋体"/>
                <w:b/>
                <w:bCs/>
                <w:color w:val="auto"/>
                <w:sz w:val="21"/>
                <w:szCs w:val="21"/>
                <w:highlight w:val="none"/>
                <w:lang w:val="en-US" w:eastAsia="zh-CN"/>
              </w:rPr>
              <w:t>评审系统</w:t>
            </w:r>
            <w:r>
              <w:rPr>
                <w:rFonts w:hint="eastAsia" w:ascii="宋体" w:hAnsi="宋体" w:eastAsia="宋体" w:cs="宋体"/>
                <w:b/>
                <w:bCs/>
                <w:color w:val="auto"/>
                <w:sz w:val="21"/>
                <w:szCs w:val="21"/>
                <w:highlight w:val="none"/>
              </w:rPr>
              <w:t>进行运行维护和优化，对系统各功能模块的运行效率、性能进行分析，并根据分析结果进行程序优化（含</w:t>
            </w:r>
            <w:r>
              <w:rPr>
                <w:rFonts w:hint="eastAsia" w:ascii="宋体" w:hAnsi="宋体" w:eastAsia="宋体" w:cs="宋体"/>
                <w:b/>
                <w:bCs/>
                <w:color w:val="auto"/>
                <w:sz w:val="21"/>
                <w:szCs w:val="21"/>
                <w:highlight w:val="none"/>
                <w:lang w:val="en-US" w:eastAsia="zh-CN"/>
              </w:rPr>
              <w:t>评审系统</w:t>
            </w:r>
            <w:r>
              <w:rPr>
                <w:rFonts w:hint="eastAsia" w:ascii="宋体" w:hAnsi="宋体" w:eastAsia="宋体" w:cs="宋体"/>
                <w:b/>
                <w:bCs/>
                <w:color w:val="auto"/>
                <w:sz w:val="21"/>
                <w:szCs w:val="21"/>
                <w:highlight w:val="none"/>
              </w:rPr>
              <w:t>底层开发的优化）、参数调整、结构扩展、重新部署等。</w:t>
            </w:r>
          </w:p>
          <w:p w14:paraId="7B67E0EB">
            <w:pPr>
              <w:pStyle w:val="16"/>
              <w:pageBreakBefore w:val="0"/>
              <w:kinsoku/>
              <w:wordWrap/>
              <w:overflowPunct/>
              <w:topLinePunct w:val="0"/>
              <w:autoSpaceDE/>
              <w:autoSpaceDN/>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eastAsia="zh-CN"/>
              </w:rPr>
              <w:t>五</w:t>
            </w:r>
            <w:r>
              <w:rPr>
                <w:rFonts w:hint="eastAsia" w:ascii="宋体" w:hAnsi="宋体" w:eastAsia="宋体" w:cs="宋体"/>
                <w:b/>
                <w:bCs/>
                <w:color w:val="auto"/>
                <w:sz w:val="21"/>
                <w:szCs w:val="21"/>
                <w:highlight w:val="none"/>
              </w:rPr>
              <w:t>）培训要求</w:t>
            </w:r>
          </w:p>
          <w:p w14:paraId="51E76E57">
            <w:pPr>
              <w:pageBreakBefore w:val="0"/>
              <w:widowControl/>
              <w:kinsoku/>
              <w:wordWrap/>
              <w:overflowPunct/>
              <w:topLinePunct w:val="0"/>
              <w:autoSpaceDE/>
              <w:autoSpaceDN/>
              <w:bidi w:val="0"/>
              <w:spacing w:line="400" w:lineRule="exact"/>
              <w:ind w:firstLine="422"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b/>
                <w:bCs/>
                <w:color w:val="auto"/>
                <w:sz w:val="21"/>
                <w:szCs w:val="21"/>
                <w:highlight w:val="none"/>
                <w:lang w:eastAsia="zh-CN"/>
              </w:rPr>
              <w:t>投标人</w:t>
            </w:r>
            <w:r>
              <w:rPr>
                <w:rFonts w:hint="eastAsia" w:ascii="宋体" w:hAnsi="宋体" w:eastAsia="宋体" w:cs="宋体"/>
                <w:b/>
                <w:bCs/>
                <w:color w:val="auto"/>
                <w:sz w:val="21"/>
                <w:szCs w:val="21"/>
                <w:highlight w:val="none"/>
              </w:rPr>
              <w:t>应对</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提供及时、有效的</w:t>
            </w:r>
            <w:r>
              <w:rPr>
                <w:rFonts w:hint="eastAsia" w:ascii="宋体" w:hAnsi="宋体" w:eastAsia="宋体" w:cs="宋体"/>
                <w:b/>
                <w:bCs/>
                <w:color w:val="auto"/>
                <w:sz w:val="21"/>
                <w:szCs w:val="21"/>
                <w:highlight w:val="none"/>
                <w:lang w:val="en-US" w:eastAsia="zh-CN"/>
              </w:rPr>
              <w:t>评审系统</w:t>
            </w:r>
            <w:r>
              <w:rPr>
                <w:rFonts w:hint="eastAsia"/>
                <w:b/>
                <w:bCs/>
                <w:color w:val="auto"/>
                <w:highlight w:val="none"/>
                <w:lang w:val="en-US" w:eastAsia="zh-CN"/>
              </w:rPr>
              <w:t>操作使用</w:t>
            </w:r>
            <w:r>
              <w:rPr>
                <w:rFonts w:hint="eastAsia" w:ascii="宋体" w:hAnsi="宋体" w:eastAsia="宋体" w:cs="宋体"/>
                <w:b/>
                <w:bCs/>
                <w:color w:val="auto"/>
                <w:sz w:val="21"/>
                <w:szCs w:val="21"/>
                <w:highlight w:val="none"/>
              </w:rPr>
              <w:t>培训服务，必要时可提供上门培训服务。经双方确认后制定合理的培训方案，提供技术、业务的咨询、交流和产品、技术的培训。</w:t>
            </w:r>
          </w:p>
        </w:tc>
      </w:tr>
      <w:tr w14:paraId="39E772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194" w:type="dxa"/>
            <w:gridSpan w:val="5"/>
            <w:tcBorders>
              <w:top w:val="single" w:color="auto" w:sz="4" w:space="0"/>
              <w:left w:val="single" w:color="auto" w:sz="4" w:space="0"/>
              <w:bottom w:val="single" w:color="auto" w:sz="4" w:space="0"/>
              <w:right w:val="single" w:color="auto" w:sz="4" w:space="0"/>
            </w:tcBorders>
          </w:tcPr>
          <w:p w14:paraId="2EF64CA7">
            <w:pPr>
              <w:pageBreakBefore w:val="0"/>
              <w:kinsoku/>
              <w:overflowPunct/>
              <w:topLinePunct w:val="0"/>
              <w:autoSpaceDE/>
              <w:autoSpaceDN/>
              <w:bidi w:val="0"/>
              <w:adjustRightInd w:val="0"/>
              <w:snapToGrid w:val="0"/>
              <w:spacing w:line="400" w:lineRule="exact"/>
              <w:rPr>
                <w:rFonts w:hint="eastAsia" w:cs="宋体" w:asciiTheme="majorEastAsia" w:hAnsiTheme="majorEastAsia" w:eastAsiaTheme="majorEastAsia"/>
                <w:b/>
                <w:color w:val="auto"/>
                <w:szCs w:val="21"/>
                <w:highlight w:val="none"/>
              </w:rPr>
            </w:pPr>
            <w:r>
              <w:rPr>
                <w:rFonts w:hint="eastAsia"/>
                <w:color w:val="auto"/>
                <w:szCs w:val="21"/>
                <w:highlight w:val="none"/>
              </w:rPr>
              <w:t>▲</w:t>
            </w:r>
            <w:r>
              <w:rPr>
                <w:rFonts w:hint="eastAsia" w:cs="宋体" w:asciiTheme="majorEastAsia" w:hAnsiTheme="majorEastAsia" w:eastAsiaTheme="majorEastAsia"/>
                <w:b/>
                <w:color w:val="auto"/>
                <w:szCs w:val="21"/>
                <w:highlight w:val="none"/>
              </w:rPr>
              <w:t>二、商务要求</w:t>
            </w:r>
          </w:p>
        </w:tc>
      </w:tr>
      <w:tr w14:paraId="1667C8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F0DEB00">
            <w:pPr>
              <w:pageBreakBefore w:val="0"/>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b/>
                <w:bCs/>
                <w:color w:val="auto"/>
                <w:szCs w:val="21"/>
                <w:highlight w:val="none"/>
                <w:lang w:val="en-US" w:eastAsia="zh-CN"/>
              </w:rPr>
            </w:pPr>
            <w:r>
              <w:rPr>
                <w:rFonts w:hint="eastAsia" w:cs="宋体" w:asciiTheme="majorEastAsia" w:hAnsiTheme="majorEastAsia" w:eastAsiaTheme="majorEastAsia"/>
                <w:b/>
                <w:bCs/>
                <w:color w:val="auto"/>
                <w:szCs w:val="21"/>
                <w:highlight w:val="none"/>
                <w:lang w:val="en-US" w:eastAsia="zh-CN"/>
              </w:rPr>
              <w:t>（一）服务期限、评审系统使用时间、服务及评审结果文件交付地点</w:t>
            </w:r>
          </w:p>
        </w:tc>
        <w:tc>
          <w:tcPr>
            <w:tcW w:w="592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97CEA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服务期限：本项目服务期限为三年（自合同签订之日起算）。</w:t>
            </w:r>
          </w:p>
          <w:p w14:paraId="2B3594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三年服务期限内合同按年度有效，采购人每年</w:t>
            </w:r>
            <w:r>
              <w:rPr>
                <w:rFonts w:hint="eastAsia" w:ascii="宋体" w:hAnsi="宋体" w:cs="宋体"/>
                <w:color w:val="auto"/>
                <w:sz w:val="21"/>
                <w:szCs w:val="21"/>
                <w:highlight w:val="none"/>
                <w:lang w:val="en-US" w:eastAsia="zh-CN"/>
              </w:rPr>
              <w:t>依据项目采购需求</w:t>
            </w:r>
            <w:r>
              <w:rPr>
                <w:rFonts w:hint="eastAsia" w:ascii="宋体" w:hAnsi="宋体" w:eastAsia="宋体" w:cs="宋体"/>
                <w:color w:val="auto"/>
                <w:sz w:val="21"/>
                <w:szCs w:val="21"/>
                <w:highlight w:val="none"/>
                <w:lang w:val="en-US" w:eastAsia="zh-CN"/>
              </w:rPr>
              <w:t>对中标人进行考核，</w:t>
            </w:r>
            <w:r>
              <w:rPr>
                <w:rFonts w:hint="eastAsia" w:ascii="宋体" w:hAnsi="宋体" w:cs="宋体"/>
                <w:color w:val="auto"/>
                <w:sz w:val="21"/>
                <w:szCs w:val="21"/>
                <w:highlight w:val="none"/>
                <w:lang w:val="en-US" w:eastAsia="zh-CN"/>
              </w:rPr>
              <w:t>年度服务期内存在三次或以上违约情形的</w:t>
            </w:r>
            <w:r>
              <w:rPr>
                <w:rFonts w:hint="eastAsia" w:ascii="宋体" w:hAnsi="宋体" w:eastAsia="宋体" w:cs="宋体"/>
                <w:color w:val="auto"/>
                <w:sz w:val="21"/>
                <w:szCs w:val="21"/>
                <w:highlight w:val="none"/>
                <w:lang w:val="en-US" w:eastAsia="zh-CN"/>
              </w:rPr>
              <w:t>，采购人</w:t>
            </w:r>
            <w:r>
              <w:rPr>
                <w:rFonts w:hint="eastAsia" w:ascii="宋体" w:hAnsi="宋体" w:cs="宋体"/>
                <w:color w:val="auto"/>
                <w:sz w:val="21"/>
                <w:szCs w:val="21"/>
                <w:highlight w:val="none"/>
                <w:lang w:val="en-US" w:eastAsia="zh-CN"/>
              </w:rPr>
              <w:t>有权不</w:t>
            </w:r>
            <w:r>
              <w:rPr>
                <w:rFonts w:hint="eastAsia" w:ascii="宋体" w:hAnsi="宋体" w:eastAsia="宋体" w:cs="宋体"/>
                <w:color w:val="auto"/>
                <w:sz w:val="21"/>
                <w:szCs w:val="21"/>
                <w:highlight w:val="none"/>
                <w:lang w:val="en-US" w:eastAsia="zh-CN"/>
              </w:rPr>
              <w:t>与中标人续约下一年度采购合同，采购合同终止。</w:t>
            </w:r>
          </w:p>
          <w:p w14:paraId="15D3C725">
            <w:pPr>
              <w:pageBreakBefore w:val="0"/>
              <w:widowControl/>
              <w:kinsoku/>
              <w:overflowPunct/>
              <w:topLinePunct w:val="0"/>
              <w:autoSpaceDE/>
              <w:autoSpaceDN/>
              <w:bidi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2.评审系统使用时间：合同有效期内。</w:t>
            </w:r>
          </w:p>
          <w:p w14:paraId="21C023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3.服务及评审</w:t>
            </w:r>
            <w:r>
              <w:rPr>
                <w:rFonts w:hint="eastAsia" w:ascii="宋体" w:hAnsi="宋体" w:eastAsia="宋体" w:cs="宋体"/>
                <w:b w:val="0"/>
                <w:bCs w:val="0"/>
                <w:color w:val="auto"/>
                <w:sz w:val="21"/>
                <w:szCs w:val="21"/>
                <w:highlight w:val="none"/>
                <w:lang w:val="en-US" w:eastAsia="zh-CN"/>
              </w:rPr>
              <w:t>结果</w:t>
            </w:r>
            <w:r>
              <w:rPr>
                <w:rFonts w:hint="eastAsia" w:ascii="宋体" w:hAnsi="宋体" w:eastAsia="宋体" w:cs="宋体"/>
                <w:color w:val="auto"/>
                <w:sz w:val="21"/>
                <w:szCs w:val="21"/>
                <w:highlight w:val="none"/>
                <w:lang w:val="en-US" w:eastAsia="zh-CN"/>
              </w:rPr>
              <w:t>文件交付地点：广西桂林市采购人指定地点（桂林电子</w:t>
            </w:r>
            <w:r>
              <w:rPr>
                <w:rFonts w:hint="eastAsia" w:ascii="宋体" w:hAnsi="宋体" w:eastAsia="宋体" w:cs="宋体"/>
                <w:b w:val="0"/>
                <w:bCs w:val="0"/>
                <w:color w:val="auto"/>
                <w:sz w:val="21"/>
                <w:szCs w:val="21"/>
                <w:highlight w:val="none"/>
                <w:lang w:val="en-US" w:eastAsia="zh-CN"/>
              </w:rPr>
              <w:t>科技</w:t>
            </w:r>
            <w:r>
              <w:rPr>
                <w:rFonts w:hint="eastAsia" w:ascii="宋体" w:hAnsi="宋体" w:eastAsia="宋体" w:cs="宋体"/>
                <w:color w:val="auto"/>
                <w:sz w:val="21"/>
                <w:szCs w:val="21"/>
                <w:highlight w:val="none"/>
                <w:lang w:val="en-US" w:eastAsia="zh-CN"/>
              </w:rPr>
              <w:t>大学）。</w:t>
            </w:r>
          </w:p>
        </w:tc>
      </w:tr>
      <w:tr w14:paraId="14886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326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67E1923">
            <w:pPr>
              <w:pageBreakBefore w:val="0"/>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b/>
                <w:bCs/>
                <w:color w:val="auto"/>
                <w:szCs w:val="21"/>
                <w:highlight w:val="none"/>
                <w:lang w:val="en-US" w:eastAsia="zh-CN"/>
              </w:rPr>
            </w:pPr>
            <w:r>
              <w:rPr>
                <w:rFonts w:hint="eastAsia" w:cs="宋体" w:asciiTheme="majorEastAsia" w:hAnsiTheme="majorEastAsia" w:eastAsiaTheme="majorEastAsia"/>
                <w:b/>
                <w:bCs/>
                <w:color w:val="auto"/>
                <w:szCs w:val="21"/>
                <w:highlight w:val="none"/>
                <w:lang w:val="en-US" w:eastAsia="zh-CN"/>
              </w:rPr>
              <w:t>（二）合同签订时间</w:t>
            </w:r>
          </w:p>
        </w:tc>
        <w:tc>
          <w:tcPr>
            <w:tcW w:w="592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3EF788E">
            <w:pPr>
              <w:pageBreakBefore w:val="0"/>
              <w:widowControl/>
              <w:kinsoku/>
              <w:overflowPunct/>
              <w:topLinePunct w:val="0"/>
              <w:autoSpaceDE/>
              <w:autoSpaceDN/>
              <w:bidi w:val="0"/>
              <w:spacing w:line="4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自中标通知书发出之日起7</w:t>
            </w:r>
            <w:r>
              <w:rPr>
                <w:rFonts w:hint="eastAsia" w:ascii="宋体" w:hAnsi="宋体" w:cs="宋体"/>
                <w:color w:val="auto"/>
                <w:sz w:val="21"/>
                <w:szCs w:val="21"/>
                <w:highlight w:val="none"/>
                <w:lang w:val="en-US" w:eastAsia="zh-CN"/>
              </w:rPr>
              <w:t>日</w:t>
            </w:r>
            <w:r>
              <w:rPr>
                <w:rFonts w:hint="eastAsia" w:ascii="宋体" w:hAnsi="宋体" w:eastAsia="宋体" w:cs="宋体"/>
                <w:color w:val="auto"/>
                <w:sz w:val="21"/>
                <w:szCs w:val="21"/>
                <w:highlight w:val="none"/>
                <w:lang w:val="en-US" w:eastAsia="zh-CN"/>
              </w:rPr>
              <w:t>内签订采购合同。</w:t>
            </w:r>
          </w:p>
        </w:tc>
      </w:tr>
      <w:tr w14:paraId="5A3482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BA4FF4">
            <w:pPr>
              <w:pageBreakBefore w:val="0"/>
              <w:kinsoku/>
              <w:overflowPunct/>
              <w:topLinePunct w:val="0"/>
              <w:autoSpaceDE/>
              <w:autoSpaceDN/>
              <w:bidi w:val="0"/>
              <w:adjustRightInd w:val="0"/>
              <w:snapToGrid w:val="0"/>
              <w:spacing w:line="400" w:lineRule="exact"/>
              <w:jc w:val="center"/>
              <w:rPr>
                <w:rFonts w:hint="default" w:cs="宋体" w:asciiTheme="majorEastAsia" w:hAnsiTheme="majorEastAsia" w:eastAsiaTheme="majorEastAsia"/>
                <w:b/>
                <w:bCs/>
                <w:color w:val="auto"/>
                <w:szCs w:val="21"/>
                <w:highlight w:val="none"/>
                <w:lang w:val="en-US" w:eastAsia="zh-CN"/>
              </w:rPr>
            </w:pPr>
            <w:r>
              <w:rPr>
                <w:rFonts w:hint="eastAsia" w:cs="宋体" w:asciiTheme="majorEastAsia" w:hAnsiTheme="majorEastAsia" w:eastAsiaTheme="majorEastAsia"/>
                <w:b/>
                <w:bCs/>
                <w:color w:val="auto"/>
                <w:szCs w:val="21"/>
                <w:highlight w:val="none"/>
                <w:lang w:eastAsia="zh-CN"/>
              </w:rPr>
              <w:t>（</w:t>
            </w:r>
            <w:r>
              <w:rPr>
                <w:rFonts w:hint="eastAsia" w:cs="宋体" w:asciiTheme="majorEastAsia" w:hAnsiTheme="majorEastAsia" w:eastAsiaTheme="majorEastAsia"/>
                <w:b/>
                <w:bCs/>
                <w:color w:val="auto"/>
                <w:szCs w:val="21"/>
                <w:highlight w:val="none"/>
                <w:lang w:val="en-US" w:eastAsia="zh-CN"/>
              </w:rPr>
              <w:t>三</w:t>
            </w:r>
            <w:r>
              <w:rPr>
                <w:rFonts w:hint="eastAsia" w:cs="宋体" w:asciiTheme="majorEastAsia" w:hAnsiTheme="majorEastAsia" w:eastAsiaTheme="majorEastAsia"/>
                <w:b/>
                <w:bCs/>
                <w:color w:val="auto"/>
                <w:szCs w:val="21"/>
                <w:highlight w:val="none"/>
                <w:lang w:eastAsia="zh-CN"/>
              </w:rPr>
              <w:t>）</w:t>
            </w:r>
            <w:r>
              <w:rPr>
                <w:rFonts w:hint="eastAsia" w:cs="宋体" w:asciiTheme="majorEastAsia" w:hAnsiTheme="majorEastAsia" w:eastAsiaTheme="majorEastAsia"/>
                <w:b/>
                <w:bCs/>
                <w:color w:val="auto"/>
                <w:szCs w:val="21"/>
                <w:highlight w:val="none"/>
                <w:lang w:val="en-US" w:eastAsia="zh-CN"/>
              </w:rPr>
              <w:t>采购预算（最高限价）</w:t>
            </w:r>
          </w:p>
          <w:p w14:paraId="300F2159">
            <w:pPr>
              <w:pageBreakBefore w:val="0"/>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b/>
                <w:bCs/>
                <w:color w:val="auto"/>
                <w:szCs w:val="21"/>
                <w:highlight w:val="none"/>
                <w:lang w:val="en-US" w:eastAsia="zh-CN"/>
              </w:rPr>
            </w:pPr>
            <w:r>
              <w:rPr>
                <w:rFonts w:hint="eastAsia" w:cs="宋体" w:asciiTheme="majorEastAsia" w:hAnsiTheme="majorEastAsia" w:eastAsiaTheme="majorEastAsia"/>
                <w:b/>
                <w:bCs/>
                <w:color w:val="auto"/>
                <w:szCs w:val="21"/>
                <w:highlight w:val="none"/>
                <w:lang w:eastAsia="zh-CN"/>
              </w:rPr>
              <w:t>及单项最高限价、</w:t>
            </w:r>
            <w:r>
              <w:rPr>
                <w:rFonts w:hint="eastAsia" w:cs="宋体" w:asciiTheme="majorEastAsia" w:hAnsiTheme="majorEastAsia" w:eastAsiaTheme="majorEastAsia"/>
                <w:b/>
                <w:bCs/>
                <w:color w:val="auto"/>
                <w:szCs w:val="21"/>
                <w:highlight w:val="none"/>
                <w:lang w:val="en-US" w:eastAsia="zh-CN"/>
              </w:rPr>
              <w:t>报价规则</w:t>
            </w:r>
          </w:p>
        </w:tc>
        <w:tc>
          <w:tcPr>
            <w:tcW w:w="592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22B0A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本项目采购预算</w:t>
            </w:r>
            <w:r>
              <w:rPr>
                <w:rFonts w:hint="eastAsia"/>
                <w:color w:val="auto"/>
                <w:highlight w:val="none"/>
                <w:lang w:eastAsia="zh-CN"/>
              </w:rPr>
              <w:t>（</w:t>
            </w:r>
            <w:r>
              <w:rPr>
                <w:rFonts w:hint="eastAsia"/>
                <w:color w:val="auto"/>
                <w:highlight w:val="none"/>
                <w:lang w:val="en-US" w:eastAsia="zh-CN"/>
              </w:rPr>
              <w:t>最高限价</w:t>
            </w:r>
            <w:r>
              <w:rPr>
                <w:rFonts w:hint="eastAsia"/>
                <w:color w:val="auto"/>
                <w:highlight w:val="none"/>
                <w:lang w:eastAsia="zh-CN"/>
              </w:rPr>
              <w:t>）</w:t>
            </w:r>
            <w:r>
              <w:rPr>
                <w:rFonts w:hint="eastAsia" w:ascii="宋体" w:hAnsi="宋体" w:eastAsia="宋体" w:cs="宋体"/>
                <w:b w:val="0"/>
                <w:bCs w:val="0"/>
                <w:color w:val="auto"/>
                <w:sz w:val="21"/>
                <w:szCs w:val="21"/>
                <w:highlight w:val="none"/>
              </w:rPr>
              <w:t>为</w:t>
            </w:r>
            <w:r>
              <w:rPr>
                <w:rFonts w:hint="eastAsia" w:ascii="宋体" w:hAnsi="宋体" w:cs="宋体"/>
                <w:b w:val="0"/>
                <w:bCs w:val="0"/>
                <w:color w:val="auto"/>
                <w:sz w:val="21"/>
                <w:szCs w:val="21"/>
                <w:highlight w:val="none"/>
                <w:lang w:eastAsia="zh-CN"/>
              </w:rPr>
              <w:t>叁佰零捌万肆仟元整</w:t>
            </w:r>
            <w:r>
              <w:rPr>
                <w:rFonts w:hint="eastAsia" w:ascii="宋体" w:hAnsi="宋体" w:eastAsia="宋体" w:cs="宋体"/>
                <w:b w:val="0"/>
                <w:bCs w:val="0"/>
                <w:color w:val="auto"/>
                <w:sz w:val="21"/>
                <w:szCs w:val="21"/>
                <w:highlight w:val="none"/>
              </w:rPr>
              <w:t>（¥</w:t>
            </w:r>
            <w:r>
              <w:rPr>
                <w:rFonts w:hint="eastAsia" w:ascii="宋体" w:hAnsi="宋体" w:eastAsia="宋体" w:cs="宋体"/>
                <w:color w:val="auto"/>
                <w:sz w:val="21"/>
                <w:szCs w:val="21"/>
                <w:highlight w:val="none"/>
                <w:lang w:val="en-US" w:eastAsia="zh-CN"/>
              </w:rPr>
              <w:t>3084000</w:t>
            </w:r>
            <w:r>
              <w:rPr>
                <w:rFonts w:hint="eastAsia" w:ascii="宋体" w:hAnsi="宋体" w:eastAsia="宋体" w:cs="宋体"/>
                <w:b w:val="0"/>
                <w:bCs w:val="0"/>
                <w:color w:val="auto"/>
                <w:sz w:val="21"/>
                <w:szCs w:val="21"/>
                <w:highlight w:val="none"/>
                <w:lang w:eastAsia="zh-CN"/>
              </w:rPr>
              <w:t>.00</w:t>
            </w:r>
            <w:r>
              <w:rPr>
                <w:rFonts w:hint="eastAsia" w:ascii="宋体" w:hAnsi="宋体" w:eastAsia="宋体" w:cs="宋体"/>
                <w:b w:val="0"/>
                <w:bCs w:val="0"/>
                <w:color w:val="auto"/>
                <w:sz w:val="21"/>
                <w:szCs w:val="21"/>
                <w:highlight w:val="none"/>
              </w:rPr>
              <w:t>）。</w:t>
            </w:r>
          </w:p>
          <w:p w14:paraId="198575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2. </w:t>
            </w:r>
            <w:r>
              <w:rPr>
                <w:rFonts w:hint="eastAsia" w:ascii="宋体" w:hAnsi="宋体" w:eastAsia="宋体" w:cs="宋体"/>
                <w:b w:val="0"/>
                <w:bCs w:val="0"/>
                <w:color w:val="auto"/>
                <w:sz w:val="21"/>
                <w:szCs w:val="21"/>
                <w:highlight w:val="none"/>
                <w:lang w:eastAsia="zh-CN"/>
              </w:rPr>
              <w:t>单项最高限价</w:t>
            </w:r>
          </w:p>
          <w:p w14:paraId="2BBDCF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（1）专家</w:t>
            </w:r>
            <w:r>
              <w:rPr>
                <w:rFonts w:hint="eastAsia" w:ascii="宋体" w:hAnsi="宋体" w:eastAsia="宋体" w:cs="宋体"/>
                <w:color w:val="auto"/>
                <w:sz w:val="21"/>
                <w:szCs w:val="21"/>
                <w:highlight w:val="none"/>
                <w:lang w:val="en-US" w:eastAsia="zh-CN"/>
              </w:rPr>
              <w:t>鉴定</w:t>
            </w:r>
            <w:r>
              <w:rPr>
                <w:rFonts w:hint="eastAsia" w:ascii="宋体" w:hAnsi="宋体" w:eastAsia="宋体" w:cs="宋体"/>
                <w:b w:val="0"/>
                <w:bCs w:val="0"/>
                <w:color w:val="auto"/>
                <w:kern w:val="0"/>
                <w:sz w:val="21"/>
                <w:szCs w:val="21"/>
                <w:highlight w:val="none"/>
                <w:lang w:val="en-US" w:eastAsia="zh-CN" w:bidi="ar"/>
              </w:rPr>
              <w:t>综合服务费</w:t>
            </w:r>
            <w:r>
              <w:rPr>
                <w:rFonts w:hint="eastAsia" w:ascii="宋体" w:hAnsi="宋体" w:eastAsia="宋体" w:cs="宋体"/>
                <w:b w:val="0"/>
                <w:bCs w:val="0"/>
                <w:color w:val="auto"/>
                <w:sz w:val="21"/>
                <w:szCs w:val="21"/>
                <w:highlight w:val="none"/>
                <w:lang w:eastAsia="zh-CN"/>
              </w:rPr>
              <w:t>单项最高限价</w:t>
            </w:r>
            <w:r>
              <w:rPr>
                <w:rFonts w:hint="eastAsia" w:ascii="宋体" w:hAnsi="宋体" w:eastAsia="宋体" w:cs="宋体"/>
                <w:b w:val="0"/>
                <w:bCs w:val="0"/>
                <w:color w:val="auto"/>
                <w:kern w:val="0"/>
                <w:sz w:val="21"/>
                <w:szCs w:val="21"/>
                <w:highlight w:val="none"/>
                <w:lang w:val="en-US" w:eastAsia="zh-CN" w:bidi="ar"/>
              </w:rPr>
              <w:t>：本项目为人才评价同行专家鉴定含税全包服务，</w:t>
            </w:r>
            <w:r>
              <w:rPr>
                <w:rFonts w:hint="eastAsia" w:ascii="宋体" w:hAnsi="宋体" w:cs="宋体"/>
                <w:b w:val="0"/>
                <w:bCs w:val="0"/>
                <w:color w:val="auto"/>
                <w:kern w:val="0"/>
                <w:sz w:val="21"/>
                <w:szCs w:val="21"/>
                <w:highlight w:val="none"/>
                <w:lang w:val="en-US" w:eastAsia="zh-CN" w:bidi="ar"/>
              </w:rPr>
              <w:t>本条款所称“</w:t>
            </w:r>
            <w:r>
              <w:rPr>
                <w:rStyle w:val="50"/>
                <w:rFonts w:hint="eastAsia" w:ascii="宋体" w:hAnsi="宋体" w:cs="宋体"/>
                <w:b w:val="0"/>
                <w:bCs w:val="0"/>
                <w:color w:val="auto"/>
                <w:kern w:val="0"/>
                <w:sz w:val="21"/>
                <w:szCs w:val="21"/>
                <w:highlight w:val="none"/>
                <w:lang w:val="en-US" w:eastAsia="zh-CN" w:bidi="ar"/>
              </w:rPr>
              <w:t>1份”是</w:t>
            </w:r>
            <w:r>
              <w:rPr>
                <w:rStyle w:val="50"/>
                <w:rFonts w:hint="eastAsia" w:ascii="宋体" w:hAnsi="宋体" w:eastAsia="宋体" w:cs="宋体"/>
                <w:b w:val="0"/>
                <w:bCs w:val="0"/>
                <w:color w:val="auto"/>
                <w:kern w:val="0"/>
                <w:sz w:val="21"/>
                <w:szCs w:val="21"/>
                <w:highlight w:val="none"/>
                <w:lang w:val="en-US" w:eastAsia="zh-CN" w:bidi="ar"/>
              </w:rPr>
              <w:t>指 1 名专家完成 1份人才评价并返回有效同行专</w:t>
            </w:r>
            <w:r>
              <w:rPr>
                <w:rFonts w:hint="eastAsia" w:ascii="宋体" w:hAnsi="宋体" w:eastAsia="宋体" w:cs="宋体"/>
                <w:b w:val="0"/>
                <w:bCs w:val="0"/>
                <w:color w:val="auto"/>
                <w:kern w:val="0"/>
                <w:sz w:val="21"/>
                <w:szCs w:val="21"/>
                <w:highlight w:val="none"/>
                <w:lang w:val="en-US" w:eastAsia="zh-CN" w:bidi="ar"/>
              </w:rPr>
              <w:t>家鉴定意见书。不同层级专家对应的</w:t>
            </w:r>
            <w:r>
              <w:rPr>
                <w:rFonts w:hint="eastAsia" w:ascii="宋体" w:hAnsi="宋体" w:cs="宋体"/>
                <w:b w:val="0"/>
                <w:bCs w:val="0"/>
                <w:color w:val="auto"/>
                <w:kern w:val="0"/>
                <w:sz w:val="21"/>
                <w:szCs w:val="21"/>
                <w:highlight w:val="none"/>
                <w:lang w:val="en-US" w:eastAsia="zh-CN" w:bidi="ar"/>
              </w:rPr>
              <w:t>1</w:t>
            </w:r>
            <w:r>
              <w:rPr>
                <w:rFonts w:hint="eastAsia" w:ascii="宋体" w:hAnsi="宋体" w:eastAsia="宋体" w:cs="宋体"/>
                <w:b w:val="0"/>
                <w:bCs w:val="0"/>
                <w:color w:val="auto"/>
                <w:kern w:val="0"/>
                <w:sz w:val="21"/>
                <w:szCs w:val="21"/>
                <w:highlight w:val="none"/>
                <w:lang w:val="en-US" w:eastAsia="zh-CN" w:bidi="ar"/>
              </w:rPr>
              <w:t>份综合服务费</w:t>
            </w:r>
            <w:r>
              <w:rPr>
                <w:rFonts w:hint="eastAsia" w:ascii="宋体" w:hAnsi="宋体" w:eastAsia="宋体" w:cs="宋体"/>
                <w:b w:val="0"/>
                <w:bCs w:val="0"/>
                <w:color w:val="auto"/>
                <w:sz w:val="21"/>
                <w:szCs w:val="21"/>
                <w:highlight w:val="none"/>
                <w:lang w:eastAsia="zh-CN"/>
              </w:rPr>
              <w:t>单项最高限价</w:t>
            </w:r>
            <w:r>
              <w:rPr>
                <w:rFonts w:hint="eastAsia" w:ascii="宋体" w:hAnsi="宋体" w:eastAsia="宋体" w:cs="宋体"/>
                <w:b w:val="0"/>
                <w:bCs w:val="0"/>
                <w:color w:val="auto"/>
                <w:kern w:val="0"/>
                <w:sz w:val="21"/>
                <w:szCs w:val="21"/>
                <w:highlight w:val="none"/>
                <w:lang w:val="en-US" w:eastAsia="zh-CN" w:bidi="ar"/>
              </w:rPr>
              <w:t xml:space="preserve">如下： </w:t>
            </w:r>
          </w:p>
          <w:p w14:paraId="205FD2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①一档</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两院院士</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 xml:space="preserve">：2200 元/份； </w:t>
            </w:r>
          </w:p>
          <w:p w14:paraId="550D29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②二档</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国家级专家（含大国家级+四青）</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 xml:space="preserve">：1700 元/份； </w:t>
            </w:r>
          </w:p>
          <w:p w14:paraId="188C41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③三档</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正高级专家</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 xml:space="preserve">：1000 元/份。 </w:t>
            </w:r>
          </w:p>
          <w:p w14:paraId="300E50C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leftChars="0" w:right="0" w:rightChars="0"/>
              <w:jc w:val="left"/>
              <w:rPr>
                <w:rFonts w:hint="eastAsia" w:ascii="宋体" w:hAnsi="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w:t>
            </w:r>
            <w:r>
              <w:rPr>
                <w:rFonts w:hint="eastAsia" w:ascii="宋体" w:hAnsi="宋体" w:cs="宋体"/>
                <w:b w:val="0"/>
                <w:bCs w:val="0"/>
                <w:color w:val="auto"/>
                <w:kern w:val="0"/>
                <w:sz w:val="21"/>
                <w:szCs w:val="21"/>
                <w:highlight w:val="none"/>
                <w:lang w:val="en-US" w:eastAsia="zh-CN" w:bidi="ar"/>
              </w:rPr>
              <w:t xml:space="preserve">报价规则：本项目采用统一综合折扣报价方式。投标人针对本条第（1）款中所有档次单项最高限价统一报一个综合折扣（%），投标人综合折扣报价必须≤100%，否则按无效投标处理。 </w:t>
            </w:r>
          </w:p>
          <w:p w14:paraId="7E85A9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leftChars="0" w:right="0" w:rightChars="0"/>
              <w:jc w:val="left"/>
              <w:rPr>
                <w:rFonts w:hint="default"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3）价格分计算、评标委员会判断是否启动异常低价投标审查程序的评审依据：以投标人填报的统一综合折扣报价乘以本项目采购预算（最高限价），即¥3084000.00，核算得出投标人评审投标报价，该评审投标报价为价格分计算、评标委员会判断是否启动异常低价投标审查的评审依据（注：核算得出投标人评审投标报价不等于本项目最终结算价格）。</w:t>
            </w:r>
          </w:p>
        </w:tc>
      </w:tr>
      <w:tr w14:paraId="1BC3AE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1BB1E9F">
            <w:pPr>
              <w:pageBreakBefore w:val="0"/>
              <w:kinsoku/>
              <w:overflowPunct/>
              <w:topLinePunct w:val="0"/>
              <w:autoSpaceDE/>
              <w:autoSpaceDN/>
              <w:bidi w:val="0"/>
              <w:spacing w:line="400" w:lineRule="exact"/>
              <w:jc w:val="center"/>
              <w:rPr>
                <w:rFonts w:hint="eastAsia" w:cs="宋体" w:asciiTheme="majorEastAsia" w:hAnsiTheme="majorEastAsia" w:eastAsiaTheme="majorEastAsia"/>
                <w:b/>
                <w:bCs/>
                <w:color w:val="auto"/>
                <w:szCs w:val="21"/>
                <w:highlight w:val="none"/>
              </w:rPr>
            </w:pPr>
            <w:r>
              <w:rPr>
                <w:rFonts w:hint="eastAsia" w:cs="宋体" w:asciiTheme="majorEastAsia" w:hAnsiTheme="majorEastAsia" w:eastAsiaTheme="majorEastAsia"/>
                <w:b/>
                <w:bCs/>
                <w:color w:val="auto"/>
                <w:szCs w:val="21"/>
                <w:highlight w:val="none"/>
              </w:rPr>
              <w:t>（</w:t>
            </w:r>
            <w:r>
              <w:rPr>
                <w:rFonts w:hint="eastAsia" w:cs="宋体" w:asciiTheme="majorEastAsia" w:hAnsiTheme="majorEastAsia" w:eastAsiaTheme="majorEastAsia"/>
                <w:b/>
                <w:bCs/>
                <w:color w:val="auto"/>
                <w:szCs w:val="21"/>
                <w:highlight w:val="none"/>
                <w:lang w:eastAsia="zh-CN"/>
              </w:rPr>
              <w:t>四</w:t>
            </w:r>
            <w:r>
              <w:rPr>
                <w:rFonts w:hint="eastAsia" w:cs="宋体" w:asciiTheme="majorEastAsia" w:hAnsiTheme="majorEastAsia" w:eastAsiaTheme="majorEastAsia"/>
                <w:b/>
                <w:bCs/>
                <w:color w:val="auto"/>
                <w:szCs w:val="21"/>
                <w:highlight w:val="none"/>
              </w:rPr>
              <w:t>）</w:t>
            </w:r>
            <w:r>
              <w:rPr>
                <w:rFonts w:hint="eastAsia" w:cs="宋体" w:asciiTheme="majorEastAsia" w:hAnsiTheme="majorEastAsia" w:eastAsiaTheme="majorEastAsia"/>
                <w:b/>
                <w:bCs/>
                <w:color w:val="auto"/>
                <w:szCs w:val="21"/>
                <w:highlight w:val="none"/>
                <w:lang w:eastAsia="zh-CN"/>
              </w:rPr>
              <w:t>结算办法及</w:t>
            </w:r>
            <w:r>
              <w:rPr>
                <w:rFonts w:hint="eastAsia" w:cs="宋体" w:asciiTheme="majorEastAsia" w:hAnsiTheme="majorEastAsia" w:eastAsiaTheme="majorEastAsia"/>
                <w:b/>
                <w:bCs/>
                <w:color w:val="auto"/>
                <w:szCs w:val="21"/>
                <w:highlight w:val="none"/>
              </w:rPr>
              <w:t>付款方式</w:t>
            </w:r>
          </w:p>
        </w:tc>
        <w:tc>
          <w:tcPr>
            <w:tcW w:w="59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D7CC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结算</w:t>
            </w:r>
            <w:r>
              <w:rPr>
                <w:rFonts w:hint="eastAsia" w:ascii="宋体" w:hAnsi="宋体" w:cs="宋体"/>
                <w:color w:val="auto"/>
                <w:kern w:val="0"/>
                <w:sz w:val="21"/>
                <w:szCs w:val="21"/>
                <w:highlight w:val="none"/>
                <w:lang w:val="en-US" w:eastAsia="zh-CN" w:bidi="ar"/>
              </w:rPr>
              <w:t>办法</w:t>
            </w: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cs="宋体"/>
                <w:color w:val="auto"/>
                <w:kern w:val="0"/>
                <w:sz w:val="21"/>
                <w:szCs w:val="21"/>
                <w:highlight w:val="none"/>
                <w:lang w:val="en-US" w:eastAsia="zh-CN" w:bidi="ar"/>
              </w:rPr>
              <w:t>不同层级</w:t>
            </w:r>
            <w:r>
              <w:rPr>
                <w:rFonts w:hint="eastAsia" w:ascii="宋体" w:hAnsi="宋体" w:eastAsia="宋体" w:cs="宋体"/>
                <w:b w:val="0"/>
                <w:bCs w:val="0"/>
                <w:color w:val="auto"/>
                <w:kern w:val="0"/>
                <w:sz w:val="21"/>
                <w:szCs w:val="21"/>
                <w:highlight w:val="none"/>
                <w:lang w:val="en-US" w:eastAsia="zh-CN" w:bidi="ar"/>
              </w:rPr>
              <w:t>专家鉴定综合服务费</w:t>
            </w:r>
            <w:r>
              <w:rPr>
                <w:rFonts w:hint="eastAsia" w:ascii="宋体" w:hAnsi="宋体" w:eastAsia="宋体" w:cs="宋体"/>
                <w:color w:val="auto"/>
                <w:kern w:val="0"/>
                <w:sz w:val="21"/>
                <w:szCs w:val="21"/>
                <w:highlight w:val="none"/>
                <w:lang w:val="en-US" w:eastAsia="zh-CN" w:bidi="ar"/>
              </w:rPr>
              <w:t xml:space="preserve">结算单价 = </w:t>
            </w:r>
            <w:r>
              <w:rPr>
                <w:rFonts w:hint="eastAsia" w:ascii="宋体" w:hAnsi="宋体" w:cs="宋体"/>
                <w:color w:val="auto"/>
                <w:kern w:val="0"/>
                <w:sz w:val="21"/>
                <w:szCs w:val="21"/>
                <w:highlight w:val="none"/>
                <w:lang w:val="en-US" w:eastAsia="zh-CN" w:bidi="ar"/>
              </w:rPr>
              <w:t>相应</w:t>
            </w:r>
            <w:r>
              <w:rPr>
                <w:rFonts w:hint="eastAsia" w:ascii="宋体" w:hAnsi="宋体" w:eastAsia="宋体" w:cs="宋体"/>
                <w:color w:val="auto"/>
                <w:kern w:val="0"/>
                <w:sz w:val="21"/>
                <w:szCs w:val="21"/>
                <w:highlight w:val="none"/>
                <w:lang w:val="en-US" w:eastAsia="zh-CN" w:bidi="ar"/>
              </w:rPr>
              <w:t>档次</w:t>
            </w:r>
            <w:r>
              <w:rPr>
                <w:rFonts w:hint="eastAsia" w:ascii="宋体" w:hAnsi="宋体" w:eastAsia="宋体" w:cs="宋体"/>
                <w:b w:val="0"/>
                <w:bCs w:val="0"/>
                <w:color w:val="auto"/>
                <w:sz w:val="21"/>
                <w:szCs w:val="21"/>
                <w:highlight w:val="none"/>
                <w:lang w:eastAsia="zh-CN"/>
              </w:rPr>
              <w:t>单项最高限价</w:t>
            </w:r>
            <w:r>
              <w:rPr>
                <w:rFonts w:hint="eastAsia" w:ascii="宋体" w:hAnsi="宋体" w:eastAsia="宋体" w:cs="宋体"/>
                <w:color w:val="auto"/>
                <w:kern w:val="0"/>
                <w:sz w:val="21"/>
                <w:szCs w:val="21"/>
                <w:highlight w:val="none"/>
                <w:lang w:val="en-US" w:eastAsia="zh-CN" w:bidi="ar"/>
              </w:rPr>
              <w:t xml:space="preserve"> × 投标人投标</w:t>
            </w:r>
            <w:r>
              <w:rPr>
                <w:rFonts w:hint="eastAsia" w:ascii="宋体" w:hAnsi="宋体" w:cs="宋体"/>
                <w:color w:val="auto"/>
                <w:kern w:val="0"/>
                <w:sz w:val="21"/>
                <w:szCs w:val="21"/>
                <w:highlight w:val="none"/>
                <w:lang w:val="en-US" w:eastAsia="zh-CN" w:bidi="ar"/>
              </w:rPr>
              <w:t>综合折扣（%）</w:t>
            </w:r>
            <w:r>
              <w:rPr>
                <w:rFonts w:hint="eastAsia" w:ascii="宋体" w:hAnsi="宋体" w:eastAsia="宋体" w:cs="宋体"/>
                <w:color w:val="auto"/>
                <w:kern w:val="0"/>
                <w:sz w:val="21"/>
                <w:szCs w:val="21"/>
                <w:highlight w:val="none"/>
                <w:lang w:val="en-US" w:eastAsia="zh-CN" w:bidi="ar"/>
              </w:rPr>
              <w:t xml:space="preserve">； 当期总结算费用 =∑（各档次有效份数 × </w:t>
            </w:r>
            <w:r>
              <w:rPr>
                <w:rFonts w:hint="eastAsia" w:ascii="宋体" w:hAnsi="宋体" w:cs="宋体"/>
                <w:color w:val="auto"/>
                <w:kern w:val="0"/>
                <w:sz w:val="21"/>
                <w:szCs w:val="21"/>
                <w:highlight w:val="none"/>
                <w:lang w:val="en-US" w:eastAsia="zh-CN" w:bidi="ar"/>
              </w:rPr>
              <w:t>对应档次服务费结算单价</w:t>
            </w:r>
            <w:r>
              <w:rPr>
                <w:rFonts w:hint="eastAsia" w:ascii="宋体" w:hAnsi="宋体" w:eastAsia="宋体" w:cs="宋体"/>
                <w:color w:val="auto"/>
                <w:kern w:val="0"/>
                <w:sz w:val="21"/>
                <w:szCs w:val="21"/>
                <w:highlight w:val="none"/>
                <w:lang w:val="en-US" w:eastAsia="zh-CN" w:bidi="ar"/>
              </w:rPr>
              <w:t>）。</w:t>
            </w:r>
          </w:p>
          <w:p w14:paraId="07E23B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专家层级由采购人在下达评审任务时根据评审需求予以认定；专家邀约不成功、未形成有效专家鉴定意见书的，不予计费，投标人应立即启动专家替补工作，不得另行收取任何费用。</w:t>
            </w:r>
          </w:p>
          <w:p w14:paraId="4F136A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付款方式：服务费每6个月结算一次。每6个月结束后的30个工作日内中标人向采购人提供增值税发票和费用结算清单，采购人在收到上述材料并经核实无误后的10个工作日内向中标人支付该次结算金额的100%价款(无息），付款方式为转账汇款。</w:t>
            </w:r>
          </w:p>
        </w:tc>
      </w:tr>
      <w:tr w14:paraId="6A4EF7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jc w:val="center"/>
        </w:trPr>
        <w:tc>
          <w:tcPr>
            <w:tcW w:w="326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B792936">
            <w:pPr>
              <w:pageBreakBefore w:val="0"/>
              <w:kinsoku/>
              <w:overflowPunct/>
              <w:topLinePunct w:val="0"/>
              <w:autoSpaceDE/>
              <w:autoSpaceDN/>
              <w:bidi w:val="0"/>
              <w:spacing w:line="400" w:lineRule="exact"/>
              <w:jc w:val="center"/>
              <w:rPr>
                <w:rFonts w:hint="eastAsia" w:cs="宋体" w:asciiTheme="majorEastAsia" w:hAnsiTheme="majorEastAsia" w:eastAsiaTheme="majorEastAsia"/>
                <w:b/>
                <w:bCs/>
                <w:color w:val="auto"/>
                <w:kern w:val="2"/>
                <w:sz w:val="21"/>
                <w:szCs w:val="21"/>
                <w:highlight w:val="none"/>
                <w:lang w:val="en-US" w:eastAsia="zh-CN" w:bidi="ar-SA"/>
              </w:rPr>
            </w:pPr>
            <w:r>
              <w:rPr>
                <w:rFonts w:hint="eastAsia" w:cs="宋体" w:asciiTheme="majorEastAsia" w:hAnsiTheme="majorEastAsia" w:eastAsiaTheme="majorEastAsia"/>
                <w:b/>
                <w:bCs/>
                <w:color w:val="auto"/>
                <w:szCs w:val="21"/>
                <w:highlight w:val="none"/>
                <w:lang w:val="en-US" w:eastAsia="zh-CN"/>
              </w:rPr>
              <w:t>（五）</w:t>
            </w:r>
            <w:r>
              <w:rPr>
                <w:rFonts w:hint="eastAsia" w:cs="宋体" w:asciiTheme="majorEastAsia" w:hAnsiTheme="majorEastAsia" w:eastAsiaTheme="majorEastAsia"/>
                <w:b/>
                <w:bCs/>
                <w:color w:val="auto"/>
                <w:szCs w:val="21"/>
                <w:highlight w:val="none"/>
                <w:lang w:eastAsia="zh-CN"/>
              </w:rPr>
              <w:t>投标报价</w:t>
            </w:r>
          </w:p>
        </w:tc>
        <w:tc>
          <w:tcPr>
            <w:tcW w:w="59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5BFA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default" w:asciiTheme="majorEastAsia" w:hAnsiTheme="majorEastAsia" w:eastAsiaTheme="majorEastAsia"/>
                <w:color w:val="auto"/>
                <w:szCs w:val="21"/>
                <w:highlight w:val="none"/>
                <w:lang w:val="en-US" w:eastAsia="zh-CN"/>
              </w:rPr>
            </w:pPr>
            <w:r>
              <w:rPr>
                <w:rFonts w:hint="eastAsia" w:asciiTheme="majorEastAsia" w:hAnsiTheme="majorEastAsia" w:eastAsiaTheme="majorEastAsia"/>
                <w:color w:val="auto"/>
                <w:szCs w:val="21"/>
                <w:highlight w:val="none"/>
                <w:lang w:eastAsia="zh-CN"/>
              </w:rPr>
              <w:t>投标报价（即投标综合折扣报价）是履行合同的最终价格</w:t>
            </w:r>
            <w:r>
              <w:rPr>
                <w:rFonts w:hint="eastAsia"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lang w:val="en-US" w:eastAsia="zh-CN"/>
              </w:rPr>
              <w:t>投标人投标报价包含完成本项目服务所发生的专家鉴定综合服务费、材料脱敏处理、专家遴选邀约、正常专家替补、评审</w:t>
            </w:r>
            <w:r>
              <w:rPr>
                <w:rFonts w:hint="eastAsia" w:ascii="宋体" w:hAnsi="宋体" w:eastAsia="宋体" w:cs="宋体"/>
                <w:color w:val="auto"/>
                <w:sz w:val="21"/>
                <w:szCs w:val="21"/>
                <w:highlight w:val="none"/>
                <w:lang w:val="en-US" w:eastAsia="zh-CN"/>
              </w:rPr>
              <w:t>系统</w:t>
            </w:r>
            <w:r>
              <w:rPr>
                <w:rFonts w:hint="eastAsia" w:asciiTheme="majorEastAsia" w:hAnsiTheme="majorEastAsia" w:eastAsiaTheme="majorEastAsia"/>
                <w:color w:val="auto"/>
                <w:szCs w:val="21"/>
                <w:highlight w:val="none"/>
                <w:lang w:val="en-US" w:eastAsia="zh-CN"/>
              </w:rPr>
              <w:t>使用、过程运维、资料整理归档、人工费、交通费、</w:t>
            </w:r>
            <w:r>
              <w:rPr>
                <w:rFonts w:hint="eastAsia" w:ascii="宋体" w:hAnsi="宋体" w:eastAsia="宋体" w:cs="宋体"/>
                <w:color w:val="auto"/>
                <w:sz w:val="21"/>
                <w:szCs w:val="21"/>
                <w:highlight w:val="none"/>
                <w:lang w:val="en-US" w:eastAsia="zh-CN"/>
              </w:rPr>
              <w:t>劳保</w:t>
            </w:r>
            <w:r>
              <w:rPr>
                <w:rFonts w:hint="eastAsia" w:asciiTheme="majorEastAsia" w:hAnsiTheme="majorEastAsia" w:eastAsiaTheme="majorEastAsia"/>
                <w:color w:val="auto"/>
                <w:szCs w:val="21"/>
                <w:highlight w:val="none"/>
                <w:lang w:val="en-US" w:eastAsia="zh-CN"/>
              </w:rPr>
              <w:t>费、差旅费、保险费、税金、采购代理服务费、材料费、物耗、验收费、管理费、相关伴随服务等服务期间可能发生的一切费用，投标人综合考虑在投标报价中，</w:t>
            </w:r>
            <w:r>
              <w:rPr>
                <w:rFonts w:hint="eastAsia" w:asciiTheme="majorEastAsia" w:hAnsiTheme="majorEastAsia" w:eastAsiaTheme="majorEastAsia"/>
                <w:color w:val="auto"/>
                <w:szCs w:val="21"/>
                <w:highlight w:val="none"/>
              </w:rPr>
              <w:t>在合同实施时，采购人将不予支付</w:t>
            </w:r>
            <w:r>
              <w:rPr>
                <w:rFonts w:hint="eastAsia" w:asciiTheme="majorEastAsia" w:hAnsiTheme="majorEastAsia" w:eastAsiaTheme="majorEastAsia"/>
                <w:color w:val="auto"/>
                <w:szCs w:val="21"/>
                <w:highlight w:val="none"/>
                <w:lang w:eastAsia="zh-CN"/>
              </w:rPr>
              <w:t>投标人</w:t>
            </w:r>
            <w:r>
              <w:rPr>
                <w:rFonts w:hint="eastAsia" w:asciiTheme="majorEastAsia" w:hAnsiTheme="majorEastAsia" w:eastAsiaTheme="majorEastAsia"/>
                <w:color w:val="auto"/>
                <w:szCs w:val="21"/>
                <w:highlight w:val="none"/>
              </w:rPr>
              <w:t>没有列入的项目费用，并认为此项目的费用已包括在投标报价中。</w:t>
            </w:r>
          </w:p>
        </w:tc>
      </w:tr>
      <w:tr w14:paraId="73613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728760A0">
            <w:pPr>
              <w:pageBreakBefore w:val="0"/>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b/>
                <w:bCs/>
                <w:color w:val="auto"/>
                <w:kern w:val="0"/>
                <w:szCs w:val="21"/>
                <w:highlight w:val="none"/>
              </w:rPr>
            </w:pPr>
            <w:r>
              <w:rPr>
                <w:rFonts w:hint="eastAsia" w:cs="宋体" w:asciiTheme="majorEastAsia" w:hAnsiTheme="majorEastAsia" w:eastAsiaTheme="majorEastAsia"/>
                <w:b/>
                <w:bCs/>
                <w:color w:val="auto"/>
                <w:szCs w:val="21"/>
                <w:highlight w:val="none"/>
              </w:rPr>
              <w:t>（</w:t>
            </w:r>
            <w:r>
              <w:rPr>
                <w:rFonts w:hint="eastAsia" w:cs="宋体" w:asciiTheme="majorEastAsia" w:hAnsiTheme="majorEastAsia" w:eastAsiaTheme="majorEastAsia"/>
                <w:b/>
                <w:bCs/>
                <w:color w:val="auto"/>
                <w:szCs w:val="21"/>
                <w:highlight w:val="none"/>
                <w:lang w:val="en-US" w:eastAsia="zh-CN"/>
              </w:rPr>
              <w:t>六</w:t>
            </w:r>
            <w:r>
              <w:rPr>
                <w:rFonts w:hint="eastAsia" w:cs="宋体" w:asciiTheme="majorEastAsia" w:hAnsiTheme="majorEastAsia" w:eastAsiaTheme="majorEastAsia"/>
                <w:b/>
                <w:bCs/>
                <w:color w:val="auto"/>
                <w:szCs w:val="21"/>
                <w:highlight w:val="none"/>
              </w:rPr>
              <w:t>）保险</w:t>
            </w:r>
          </w:p>
        </w:tc>
        <w:tc>
          <w:tcPr>
            <w:tcW w:w="5928" w:type="dxa"/>
            <w:gridSpan w:val="2"/>
            <w:tcBorders>
              <w:top w:val="single" w:color="auto" w:sz="4" w:space="0"/>
              <w:left w:val="single" w:color="auto" w:sz="4" w:space="0"/>
              <w:bottom w:val="single" w:color="auto" w:sz="4" w:space="0"/>
              <w:right w:val="single" w:color="auto" w:sz="4" w:space="0"/>
            </w:tcBorders>
            <w:vAlign w:val="center"/>
          </w:tcPr>
          <w:p w14:paraId="4E92DE26">
            <w:pPr>
              <w:pageBreakBefore w:val="0"/>
              <w:kinsoku/>
              <w:overflowPunct/>
              <w:topLinePunct w:val="0"/>
              <w:autoSpaceDE/>
              <w:autoSpaceDN/>
              <w:bidi w:val="0"/>
              <w:adjustRightInd w:val="0"/>
              <w:snapToGrid w:val="0"/>
              <w:spacing w:line="400" w:lineRule="exact"/>
              <w:rPr>
                <w:rFonts w:hint="eastAsia" w:cs="宋体" w:asciiTheme="majorEastAsia" w:hAnsiTheme="majorEastAsia" w:eastAsiaTheme="majorEastAsia"/>
                <w:b/>
                <w:bCs/>
                <w:color w:val="auto"/>
                <w:szCs w:val="21"/>
                <w:highlight w:val="none"/>
              </w:rPr>
            </w:pPr>
            <w:r>
              <w:rPr>
                <w:rFonts w:hint="eastAsia" w:cs="宋体" w:asciiTheme="majorEastAsia" w:hAnsiTheme="majorEastAsia" w:eastAsiaTheme="majorEastAsia"/>
                <w:b/>
                <w:bCs/>
                <w:color w:val="auto"/>
                <w:kern w:val="0"/>
                <w:szCs w:val="21"/>
                <w:highlight w:val="none"/>
              </w:rPr>
              <w:t>若投标人为本项目标的及标的涉及的相关材料、设备、人员、运输等购买保险的，相关费用由投标人自行承担。</w:t>
            </w:r>
          </w:p>
        </w:tc>
      </w:tr>
      <w:tr w14:paraId="0A03B1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730AD4FD">
            <w:pPr>
              <w:pageBreakBefore w:val="0"/>
              <w:widowControl/>
              <w:kinsoku/>
              <w:overflowPunct/>
              <w:topLinePunct w:val="0"/>
              <w:autoSpaceDE/>
              <w:autoSpaceDN/>
              <w:bidi w:val="0"/>
              <w:spacing w:line="400" w:lineRule="exact"/>
              <w:jc w:val="center"/>
              <w:rPr>
                <w:rFonts w:hint="eastAsia" w:cs="宋体" w:asciiTheme="majorEastAsia" w:hAnsiTheme="majorEastAsia" w:eastAsiaTheme="majorEastAsia"/>
                <w:b/>
                <w:bCs/>
                <w:color w:val="auto"/>
                <w:kern w:val="0"/>
                <w:szCs w:val="21"/>
                <w:highlight w:val="none"/>
              </w:rPr>
            </w:pPr>
            <w:r>
              <w:rPr>
                <w:rFonts w:hint="eastAsia" w:cs="宋体" w:asciiTheme="majorEastAsia" w:hAnsiTheme="majorEastAsia" w:eastAsiaTheme="majorEastAsia"/>
                <w:b/>
                <w:bCs/>
                <w:color w:val="auto"/>
                <w:kern w:val="0"/>
                <w:szCs w:val="21"/>
                <w:highlight w:val="none"/>
              </w:rPr>
              <w:t>（</w:t>
            </w:r>
            <w:r>
              <w:rPr>
                <w:rFonts w:hint="eastAsia" w:cs="宋体" w:asciiTheme="majorEastAsia" w:hAnsiTheme="majorEastAsia" w:eastAsiaTheme="majorEastAsia"/>
                <w:b/>
                <w:bCs/>
                <w:color w:val="auto"/>
                <w:kern w:val="0"/>
                <w:szCs w:val="21"/>
                <w:highlight w:val="none"/>
                <w:lang w:val="en-US" w:eastAsia="zh-CN"/>
              </w:rPr>
              <w:t>七</w:t>
            </w:r>
            <w:r>
              <w:rPr>
                <w:rFonts w:hint="eastAsia" w:cs="宋体" w:asciiTheme="majorEastAsia" w:hAnsiTheme="majorEastAsia" w:eastAsiaTheme="majorEastAsia"/>
                <w:b/>
                <w:bCs/>
                <w:color w:val="auto"/>
                <w:kern w:val="0"/>
                <w:szCs w:val="21"/>
                <w:highlight w:val="none"/>
              </w:rPr>
              <w:t>）验收标准</w:t>
            </w:r>
          </w:p>
        </w:tc>
        <w:tc>
          <w:tcPr>
            <w:tcW w:w="5928" w:type="dxa"/>
            <w:gridSpan w:val="2"/>
            <w:tcBorders>
              <w:top w:val="single" w:color="auto" w:sz="4" w:space="0"/>
              <w:left w:val="single" w:color="auto" w:sz="4" w:space="0"/>
              <w:bottom w:val="single" w:color="auto" w:sz="4" w:space="0"/>
              <w:right w:val="single" w:color="auto" w:sz="4" w:space="0"/>
            </w:tcBorders>
            <w:vAlign w:val="center"/>
          </w:tcPr>
          <w:p w14:paraId="18BAB1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1.验收依据：本</w:t>
            </w:r>
            <w:r>
              <w:rPr>
                <w:rFonts w:hint="eastAsia" w:ascii="宋体" w:hAnsi="宋体" w:eastAsia="宋体" w:cs="宋体"/>
                <w:b w:val="0"/>
                <w:bCs w:val="0"/>
                <w:color w:val="auto"/>
                <w:sz w:val="21"/>
                <w:szCs w:val="21"/>
                <w:highlight w:val="none"/>
                <w:lang w:val="en-US" w:eastAsia="zh-CN"/>
              </w:rPr>
              <w:t>项目</w:t>
            </w:r>
            <w:r>
              <w:rPr>
                <w:rFonts w:hint="eastAsia" w:ascii="宋体" w:hAnsi="宋体" w:eastAsia="宋体" w:cs="宋体"/>
                <w:color w:val="auto"/>
                <w:sz w:val="21"/>
                <w:szCs w:val="21"/>
                <w:highlight w:val="none"/>
                <w:lang w:val="en-US" w:eastAsia="zh-CN"/>
              </w:rPr>
              <w:t>验收严格按照招标文件、中标人的投标文件承诺执行；采购人有权对照服务标准、交付成果要求逐项核查。</w:t>
            </w:r>
          </w:p>
          <w:p w14:paraId="56C342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2.交付成果质量要求：交付的全套同行专家鉴定意见材料规范齐全；单份专家鉴定</w:t>
            </w:r>
            <w:r>
              <w:rPr>
                <w:rFonts w:hint="eastAsia" w:ascii="宋体" w:hAnsi="宋体" w:eastAsia="宋体" w:cs="宋体"/>
                <w:b w:val="0"/>
                <w:bCs w:val="0"/>
                <w:color w:val="auto"/>
                <w:sz w:val="21"/>
                <w:szCs w:val="21"/>
                <w:highlight w:val="none"/>
                <w:lang w:val="en-US" w:eastAsia="zh-CN"/>
              </w:rPr>
              <w:t>意见</w:t>
            </w:r>
            <w:r>
              <w:rPr>
                <w:rFonts w:hint="eastAsia" w:ascii="宋体" w:hAnsi="宋体" w:eastAsia="宋体" w:cs="宋体"/>
                <w:color w:val="auto"/>
                <w:sz w:val="21"/>
                <w:szCs w:val="21"/>
                <w:highlight w:val="none"/>
                <w:lang w:val="en-US" w:eastAsia="zh-CN"/>
              </w:rPr>
              <w:t>表文字内容不少于 200 字，评价表述客观合理、要素完整，满足采购人人才评价工作使用要求。若专家鉴定意见内容空洞、要素缺失、不符合评审规范，采购人有权要求中标人重新遴选专家开展评审，因重新遴选专家开展评审产生的全部费用由中标人自行承担。</w:t>
            </w:r>
          </w:p>
          <w:p w14:paraId="506AC244">
            <w:pPr>
              <w:pageBreakBefore w:val="0"/>
              <w:kinsoku/>
              <w:overflowPunct/>
              <w:topLinePunct w:val="0"/>
              <w:autoSpaceDE/>
              <w:autoSpaceDN/>
              <w:bidi w:val="0"/>
              <w:snapToGrid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履约时限要求：中标人须严格遵照招标文件规定及投标承诺的服务时限组织评审、交付全套评审成果文件。中标人未能按期完成服务并交付成果，视为逾期履约；因逾期履约给采购人造成全部直接及间接损失，由中标人全额承担赔偿责任。同时采购人有权将中标人</w:t>
            </w:r>
            <w:r>
              <w:rPr>
                <w:color w:val="auto"/>
                <w:highlight w:val="none"/>
              </w:rPr>
              <w:t>逾期履约情况</w:t>
            </w:r>
            <w:r>
              <w:rPr>
                <w:rFonts w:hint="eastAsia" w:ascii="宋体" w:hAnsi="宋体" w:eastAsia="宋体" w:cs="宋体"/>
                <w:color w:val="auto"/>
                <w:sz w:val="21"/>
                <w:szCs w:val="21"/>
                <w:highlight w:val="none"/>
                <w:lang w:val="en-US" w:eastAsia="zh-CN"/>
              </w:rPr>
              <w:t>如实报送同级财政监管部门，纳入政府采购诚信管理。</w:t>
            </w:r>
          </w:p>
        </w:tc>
      </w:tr>
      <w:tr w14:paraId="397C80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4AB192A5">
            <w:pPr>
              <w:pageBreakBefore w:val="0"/>
              <w:kinsoku/>
              <w:overflowPunct/>
              <w:topLinePunct w:val="0"/>
              <w:autoSpaceDE/>
              <w:autoSpaceDN/>
              <w:bidi w:val="0"/>
              <w:spacing w:line="400" w:lineRule="exact"/>
              <w:jc w:val="center"/>
              <w:rPr>
                <w:rFonts w:eastAsiaTheme="majorEastAsia"/>
                <w:b/>
                <w:bCs/>
                <w:color w:val="auto"/>
                <w:szCs w:val="21"/>
                <w:highlight w:val="none"/>
              </w:rPr>
            </w:pPr>
            <w:r>
              <w:rPr>
                <w:rFonts w:hint="eastAsia" w:eastAsiaTheme="majorEastAsia"/>
                <w:b/>
                <w:bCs/>
                <w:color w:val="auto"/>
                <w:szCs w:val="21"/>
                <w:highlight w:val="none"/>
              </w:rPr>
              <w:t>（</w:t>
            </w:r>
            <w:r>
              <w:rPr>
                <w:rFonts w:hint="eastAsia" w:eastAsiaTheme="majorEastAsia"/>
                <w:b/>
                <w:bCs/>
                <w:color w:val="auto"/>
                <w:szCs w:val="21"/>
                <w:highlight w:val="none"/>
                <w:lang w:val="en-US" w:eastAsia="zh-CN"/>
              </w:rPr>
              <w:t>八</w:t>
            </w:r>
            <w:r>
              <w:rPr>
                <w:rFonts w:hint="eastAsia" w:eastAsiaTheme="majorEastAsia"/>
                <w:b/>
                <w:bCs/>
                <w:color w:val="auto"/>
                <w:szCs w:val="21"/>
                <w:highlight w:val="none"/>
              </w:rPr>
              <w:t>）知识产权要求</w:t>
            </w:r>
          </w:p>
        </w:tc>
        <w:tc>
          <w:tcPr>
            <w:tcW w:w="5928" w:type="dxa"/>
            <w:gridSpan w:val="2"/>
            <w:tcBorders>
              <w:top w:val="single" w:color="auto" w:sz="4" w:space="0"/>
              <w:left w:val="single" w:color="auto" w:sz="4" w:space="0"/>
              <w:bottom w:val="single" w:color="auto" w:sz="4" w:space="0"/>
              <w:right w:val="single" w:color="auto" w:sz="4" w:space="0"/>
            </w:tcBorders>
          </w:tcPr>
          <w:p w14:paraId="32C3021E">
            <w:pPr>
              <w:pageBreakBefore w:val="0"/>
              <w:kinsoku/>
              <w:overflowPunct/>
              <w:topLinePunct w:val="0"/>
              <w:autoSpaceDE/>
              <w:autoSpaceDN/>
              <w:bidi w:val="0"/>
              <w:spacing w:line="400" w:lineRule="exact"/>
              <w:rPr>
                <w:rFonts w:hint="eastAsia" w:eastAsiaTheme="majorEastAsia"/>
                <w:b/>
                <w:bCs/>
                <w:color w:val="auto"/>
                <w:szCs w:val="21"/>
                <w:highlight w:val="none"/>
              </w:rPr>
            </w:pPr>
            <w:r>
              <w:rPr>
                <w:rFonts w:hint="eastAsia" w:ascii="宋体" w:hAnsi="宋体" w:cs="宋体"/>
                <w:color w:val="auto"/>
                <w:szCs w:val="21"/>
                <w:highlight w:val="none"/>
              </w:rPr>
              <w:t>投标人所提供的标的涉及的知识产权和相关技术资料必须是合法取得的，不会侵犯任何第三方的专利权、商标权、工业设计权或其他权利，不会因为采购人使用服务成果遭受第三方侵权指控，包括被责令致歉、停止使用、追偿或要求赔偿损失等。否则，供应商负责解决由此引起的一切纠纷，采购人有权追究投标人的法律责任，其不利后果由投标人全部承担。</w:t>
            </w:r>
          </w:p>
        </w:tc>
      </w:tr>
      <w:tr w14:paraId="650C8D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194" w:type="dxa"/>
            <w:gridSpan w:val="5"/>
            <w:tcBorders>
              <w:top w:val="single" w:color="auto" w:sz="4" w:space="0"/>
              <w:left w:val="single" w:color="auto" w:sz="4" w:space="0"/>
              <w:bottom w:val="single" w:color="auto" w:sz="4" w:space="0"/>
              <w:right w:val="single" w:color="auto" w:sz="4" w:space="0"/>
            </w:tcBorders>
          </w:tcPr>
          <w:p w14:paraId="715B1199">
            <w:pPr>
              <w:pageBreakBefore w:val="0"/>
              <w:kinsoku/>
              <w:overflowPunct/>
              <w:topLinePunct w:val="0"/>
              <w:autoSpaceDE/>
              <w:autoSpaceDN/>
              <w:bidi w:val="0"/>
              <w:adjustRightInd w:val="0"/>
              <w:snapToGrid w:val="0"/>
              <w:spacing w:line="400" w:lineRule="exact"/>
              <w:rPr>
                <w:rFonts w:hint="eastAsia" w:cs="宋体" w:asciiTheme="majorEastAsia" w:hAnsiTheme="majorEastAsia" w:eastAsiaTheme="majorEastAsia"/>
                <w:b/>
                <w:color w:val="auto"/>
                <w:szCs w:val="21"/>
                <w:highlight w:val="none"/>
              </w:rPr>
            </w:pPr>
            <w:r>
              <w:rPr>
                <w:rFonts w:hint="eastAsia" w:cs="宋体" w:asciiTheme="majorEastAsia" w:hAnsiTheme="majorEastAsia" w:eastAsiaTheme="majorEastAsia"/>
                <w:b/>
                <w:color w:val="auto"/>
                <w:szCs w:val="21"/>
                <w:highlight w:val="none"/>
                <w:lang w:eastAsia="zh-CN"/>
              </w:rPr>
              <w:t>三、功能演示</w:t>
            </w:r>
          </w:p>
        </w:tc>
      </w:tr>
      <w:tr w14:paraId="6D8778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09275049">
            <w:pPr>
              <w:pageBreakBefore w:val="0"/>
              <w:kinsoku/>
              <w:overflowPunct/>
              <w:topLinePunct w:val="0"/>
              <w:autoSpaceDE/>
              <w:autoSpaceDN/>
              <w:bidi w:val="0"/>
              <w:adjustRightInd w:val="0"/>
              <w:snapToGrid w:val="0"/>
              <w:spacing w:line="400" w:lineRule="exact"/>
              <w:jc w:val="center"/>
              <w:rPr>
                <w:rFonts w:hint="eastAsia" w:cs="宋体" w:asciiTheme="majorEastAsia" w:hAnsiTheme="majorEastAsia" w:eastAsiaTheme="majorEastAsia"/>
                <w:b/>
                <w:color w:val="auto"/>
                <w:szCs w:val="21"/>
                <w:highlight w:val="none"/>
              </w:rPr>
            </w:pPr>
            <w:r>
              <w:rPr>
                <w:rFonts w:hint="eastAsia" w:cs="宋体" w:asciiTheme="majorEastAsia" w:hAnsiTheme="majorEastAsia" w:eastAsiaTheme="majorEastAsia"/>
                <w:b/>
                <w:color w:val="auto"/>
                <w:szCs w:val="21"/>
                <w:highlight w:val="none"/>
                <w:lang w:eastAsia="zh-CN"/>
              </w:rPr>
              <w:t>功能演示</w:t>
            </w:r>
          </w:p>
        </w:tc>
        <w:tc>
          <w:tcPr>
            <w:tcW w:w="59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F54E68">
            <w:pPr>
              <w:pageBreakBefore w:val="0"/>
              <w:numPr>
                <w:ilvl w:val="0"/>
                <w:numId w:val="4"/>
              </w:numPr>
              <w:kinsoku/>
              <w:overflowPunct/>
              <w:topLinePunct w:val="0"/>
              <w:autoSpaceDE/>
              <w:autoSpaceDN/>
              <w:bidi w:val="0"/>
              <w:spacing w:line="400" w:lineRule="exact"/>
              <w:rPr>
                <w:rFonts w:hint="eastAsia" w:ascii="宋体" w:hAnsi="宋体"/>
                <w:color w:val="auto"/>
                <w:highlight w:val="none"/>
              </w:rPr>
            </w:pPr>
            <w:r>
              <w:rPr>
                <w:rFonts w:hint="eastAsia" w:ascii="宋体" w:hAnsi="宋体"/>
                <w:color w:val="auto"/>
                <w:highlight w:val="none"/>
                <w:lang w:eastAsia="zh-CN"/>
              </w:rPr>
              <w:t>投标人</w:t>
            </w:r>
            <w:r>
              <w:rPr>
                <w:rFonts w:hint="eastAsia" w:ascii="宋体" w:hAnsi="宋体"/>
                <w:color w:val="auto"/>
                <w:highlight w:val="none"/>
              </w:rPr>
              <w:t>可视自身情况对本章 “技术（服务）要求”中标注“●”项的功能在本项目</w:t>
            </w:r>
            <w:r>
              <w:rPr>
                <w:rFonts w:hint="eastAsia" w:ascii="宋体" w:hAnsi="宋体"/>
                <w:bCs/>
                <w:color w:val="auto"/>
                <w:szCs w:val="21"/>
                <w:highlight w:val="none"/>
              </w:rPr>
              <w:t>提交投标文件截止时间</w:t>
            </w:r>
            <w:r>
              <w:rPr>
                <w:rFonts w:hint="eastAsia" w:ascii="宋体" w:hAnsi="宋体"/>
                <w:color w:val="auto"/>
                <w:highlight w:val="none"/>
              </w:rPr>
              <w:t>当天上午9时30分后（</w:t>
            </w:r>
            <w:r>
              <w:rPr>
                <w:rFonts w:hint="eastAsia" w:ascii="宋体" w:hAnsi="宋体"/>
                <w:color w:val="auto"/>
                <w:highlight w:val="none"/>
                <w:lang w:eastAsia="zh-CN"/>
              </w:rPr>
              <w:t>具体时间</w:t>
            </w:r>
            <w:r>
              <w:rPr>
                <w:rFonts w:hint="eastAsia" w:ascii="宋体" w:hAnsi="宋体"/>
                <w:color w:val="auto"/>
                <w:highlight w:val="none"/>
              </w:rPr>
              <w:t>以本项目</w:t>
            </w:r>
            <w:r>
              <w:rPr>
                <w:rFonts w:hint="eastAsia" w:ascii="宋体" w:hAnsi="宋体"/>
                <w:color w:val="auto"/>
                <w:highlight w:val="none"/>
                <w:lang w:eastAsia="zh-CN"/>
              </w:rPr>
              <w:t>评标</w:t>
            </w:r>
            <w:r>
              <w:rPr>
                <w:rFonts w:hint="eastAsia" w:ascii="宋体" w:hAnsi="宋体" w:eastAsia="宋体" w:cs="宋体"/>
                <w:color w:val="auto"/>
                <w:szCs w:val="21"/>
                <w:highlight w:val="none"/>
                <w:lang w:eastAsia="zh-CN"/>
              </w:rPr>
              <w:t>委员会</w:t>
            </w:r>
            <w:r>
              <w:rPr>
                <w:rFonts w:hint="eastAsia" w:ascii="宋体" w:hAnsi="宋体"/>
                <w:color w:val="auto"/>
                <w:highlight w:val="none"/>
              </w:rPr>
              <w:t>通知为准）向</w:t>
            </w:r>
            <w:r>
              <w:rPr>
                <w:rFonts w:hint="eastAsia" w:ascii="宋体" w:hAnsi="宋体"/>
                <w:color w:val="auto"/>
                <w:highlight w:val="none"/>
                <w:lang w:eastAsia="zh-CN"/>
              </w:rPr>
              <w:t>评标委员会</w:t>
            </w:r>
            <w:r>
              <w:rPr>
                <w:rFonts w:hint="eastAsia" w:ascii="宋体" w:hAnsi="宋体"/>
                <w:color w:val="auto"/>
                <w:highlight w:val="none"/>
              </w:rPr>
              <w:t>进行</w:t>
            </w:r>
            <w:r>
              <w:rPr>
                <w:rFonts w:hint="eastAsia" w:ascii="宋体" w:hAnsi="宋体"/>
                <w:bCs/>
                <w:color w:val="auto"/>
                <w:szCs w:val="21"/>
                <w:highlight w:val="none"/>
              </w:rPr>
              <w:t>功能演示</w:t>
            </w:r>
            <w:r>
              <w:rPr>
                <w:rFonts w:hint="eastAsia" w:ascii="宋体" w:hAnsi="宋体"/>
                <w:color w:val="auto"/>
                <w:highlight w:val="none"/>
                <w:lang w:eastAsia="zh-CN"/>
              </w:rPr>
              <w:t>，功能演示时长为不超过</w:t>
            </w:r>
            <w:r>
              <w:rPr>
                <w:rFonts w:hint="eastAsia" w:ascii="宋体" w:hAnsi="宋体"/>
                <w:color w:val="auto"/>
                <w:highlight w:val="none"/>
                <w:lang w:val="en-US" w:eastAsia="zh-CN"/>
              </w:rPr>
              <w:t>30分钟。</w:t>
            </w:r>
          </w:p>
          <w:p w14:paraId="3B4E16B1">
            <w:pPr>
              <w:pageBreakBefore w:val="0"/>
              <w:numPr>
                <w:ilvl w:val="0"/>
                <w:numId w:val="0"/>
              </w:numPr>
              <w:kinsoku/>
              <w:overflowPunct/>
              <w:topLinePunct w:val="0"/>
              <w:autoSpaceDE/>
              <w:autoSpaceDN/>
              <w:bidi w:val="0"/>
              <w:spacing w:line="400" w:lineRule="exact"/>
              <w:rPr>
                <w:rFonts w:hint="eastAsia"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投标人</w:t>
            </w:r>
            <w:r>
              <w:rPr>
                <w:rFonts w:hint="eastAsia" w:ascii="宋体" w:hAnsi="宋体"/>
                <w:color w:val="auto"/>
                <w:highlight w:val="none"/>
              </w:rPr>
              <w:t>提供的</w:t>
            </w:r>
            <w:r>
              <w:rPr>
                <w:rFonts w:hint="eastAsia" w:ascii="宋体" w:hAnsi="宋体"/>
                <w:bCs/>
                <w:color w:val="auto"/>
                <w:szCs w:val="21"/>
                <w:highlight w:val="none"/>
              </w:rPr>
              <w:t>功能演示应基于真实</w:t>
            </w:r>
            <w:r>
              <w:rPr>
                <w:rFonts w:hint="eastAsia" w:ascii="宋体" w:hAnsi="宋体" w:eastAsia="宋体" w:cs="Times New Roman"/>
                <w:color w:val="auto"/>
                <w:highlight w:val="none"/>
                <w:lang w:eastAsia="zh-CN"/>
              </w:rPr>
              <w:t>评审</w:t>
            </w:r>
            <w:r>
              <w:rPr>
                <w:rFonts w:hint="eastAsia" w:ascii="宋体" w:hAnsi="宋体" w:eastAsia="宋体" w:cs="Times New Roman"/>
                <w:color w:val="auto"/>
                <w:highlight w:val="none"/>
                <w:lang w:val="en-US" w:eastAsia="zh-CN"/>
              </w:rPr>
              <w:t>系统</w:t>
            </w:r>
            <w:r>
              <w:rPr>
                <w:rFonts w:hint="eastAsia" w:ascii="宋体" w:hAnsi="宋体"/>
                <w:bCs/>
                <w:color w:val="auto"/>
                <w:szCs w:val="21"/>
                <w:highlight w:val="none"/>
                <w:lang w:eastAsia="zh-CN"/>
              </w:rPr>
              <w:t>及专家数据库进行</w:t>
            </w:r>
            <w:r>
              <w:rPr>
                <w:rFonts w:hint="eastAsia" w:ascii="宋体" w:hAnsi="宋体"/>
                <w:color w:val="auto"/>
                <w:highlight w:val="none"/>
              </w:rPr>
              <w:t>演示。本项目不接受静态网站形式或PPT形式</w:t>
            </w:r>
            <w:r>
              <w:rPr>
                <w:rFonts w:hint="eastAsia" w:ascii="宋体" w:hAnsi="宋体"/>
                <w:color w:val="auto"/>
                <w:highlight w:val="none"/>
                <w:lang w:eastAsia="zh-CN"/>
              </w:rPr>
              <w:t>等非真实</w:t>
            </w:r>
            <w:r>
              <w:rPr>
                <w:rFonts w:hint="eastAsia" w:ascii="宋体" w:hAnsi="宋体" w:eastAsia="宋体" w:cs="Times New Roman"/>
                <w:color w:val="auto"/>
                <w:highlight w:val="none"/>
                <w:lang w:eastAsia="zh-CN"/>
              </w:rPr>
              <w:t>评审</w:t>
            </w:r>
            <w:r>
              <w:rPr>
                <w:rFonts w:hint="eastAsia" w:ascii="宋体" w:hAnsi="宋体" w:eastAsia="宋体" w:cs="Times New Roman"/>
                <w:color w:val="auto"/>
                <w:highlight w:val="none"/>
                <w:lang w:val="en-US" w:eastAsia="zh-CN"/>
              </w:rPr>
              <w:t>系统</w:t>
            </w:r>
            <w:r>
              <w:rPr>
                <w:rFonts w:hint="eastAsia" w:ascii="宋体" w:hAnsi="宋体"/>
                <w:color w:val="auto"/>
                <w:highlight w:val="none"/>
                <w:lang w:eastAsia="zh-CN"/>
              </w:rPr>
              <w:t>或专家</w:t>
            </w:r>
            <w:r>
              <w:rPr>
                <w:rFonts w:hint="eastAsia" w:ascii="宋体" w:hAnsi="宋体" w:eastAsia="宋体" w:cs="Times New Roman"/>
                <w:color w:val="auto"/>
                <w:highlight w:val="none"/>
                <w:lang w:eastAsia="zh-CN"/>
              </w:rPr>
              <w:t>数据库</w:t>
            </w:r>
            <w:r>
              <w:rPr>
                <w:rFonts w:hint="eastAsia" w:ascii="宋体" w:hAnsi="宋体"/>
                <w:color w:val="auto"/>
                <w:highlight w:val="none"/>
                <w:lang w:eastAsia="zh-CN"/>
              </w:rPr>
              <w:t>的</w:t>
            </w:r>
            <w:r>
              <w:rPr>
                <w:rFonts w:hint="eastAsia" w:ascii="宋体" w:hAnsi="宋体"/>
                <w:bCs/>
                <w:color w:val="auto"/>
                <w:szCs w:val="21"/>
                <w:highlight w:val="none"/>
              </w:rPr>
              <w:t>演示</w:t>
            </w:r>
            <w:r>
              <w:rPr>
                <w:rFonts w:hint="eastAsia" w:ascii="宋体" w:hAnsi="宋体"/>
                <w:color w:val="auto"/>
                <w:highlight w:val="none"/>
              </w:rPr>
              <w:t>。</w:t>
            </w:r>
          </w:p>
          <w:p w14:paraId="0B9B764A">
            <w:pPr>
              <w:pageBreakBefore w:val="0"/>
              <w:numPr>
                <w:ilvl w:val="0"/>
                <w:numId w:val="0"/>
              </w:numPr>
              <w:kinsoku/>
              <w:overflowPunct/>
              <w:topLinePunct w:val="0"/>
              <w:autoSpaceDE/>
              <w:autoSpaceDN/>
              <w:bidi w:val="0"/>
              <w:spacing w:line="400" w:lineRule="exact"/>
              <w:rPr>
                <w:rFonts w:ascii="宋体" w:hAnsi="宋体"/>
                <w:color w:val="auto"/>
                <w:highlight w:val="none"/>
              </w:rPr>
            </w:pPr>
            <w:r>
              <w:rPr>
                <w:rFonts w:hint="eastAsia" w:ascii="宋体" w:hAnsi="宋体"/>
                <w:color w:val="auto"/>
                <w:highlight w:val="none"/>
              </w:rPr>
              <w:t>3.</w:t>
            </w:r>
            <w:r>
              <w:rPr>
                <w:rFonts w:hint="eastAsia" w:ascii="宋体" w:hAnsi="宋体"/>
                <w:bCs/>
                <w:color w:val="auto"/>
                <w:szCs w:val="21"/>
                <w:highlight w:val="none"/>
              </w:rPr>
              <w:t>功能演示</w:t>
            </w:r>
            <w:r>
              <w:rPr>
                <w:rFonts w:hint="eastAsia" w:ascii="宋体" w:hAnsi="宋体"/>
                <w:color w:val="auto"/>
                <w:highlight w:val="none"/>
              </w:rPr>
              <w:t>方式：</w:t>
            </w:r>
            <w:r>
              <w:rPr>
                <w:rFonts w:hint="eastAsia" w:ascii="宋体" w:hAnsi="宋体"/>
                <w:color w:val="auto"/>
                <w:highlight w:val="none"/>
                <w:lang w:eastAsia="zh-CN"/>
              </w:rPr>
              <w:t>投标人</w:t>
            </w:r>
            <w:r>
              <w:rPr>
                <w:rFonts w:hint="eastAsia" w:ascii="宋体" w:hAnsi="宋体"/>
                <w:color w:val="auto"/>
                <w:highlight w:val="none"/>
              </w:rPr>
              <w:t>可以选择以下其中一种方式进行功能演示：</w:t>
            </w:r>
          </w:p>
          <w:p w14:paraId="0B289E0B">
            <w:pPr>
              <w:pageBreakBefore w:val="0"/>
              <w:kinsoku/>
              <w:overflowPunct/>
              <w:topLinePunct w:val="0"/>
              <w:autoSpaceDE/>
              <w:autoSpaceDN/>
              <w:bidi w:val="0"/>
              <w:spacing w:line="400" w:lineRule="exact"/>
              <w:rPr>
                <w:rFonts w:ascii="宋体" w:hAnsi="宋体"/>
                <w:color w:val="auto"/>
                <w:highlight w:val="none"/>
              </w:rPr>
            </w:pP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）“政采云”平台线上</w:t>
            </w:r>
            <w:r>
              <w:rPr>
                <w:rFonts w:hint="eastAsia" w:ascii="宋体" w:hAnsi="宋体"/>
                <w:bCs/>
                <w:color w:val="auto"/>
                <w:szCs w:val="21"/>
                <w:highlight w:val="none"/>
              </w:rPr>
              <w:t>演示</w:t>
            </w:r>
            <w:r>
              <w:rPr>
                <w:rFonts w:hint="eastAsia" w:ascii="宋体" w:hAnsi="宋体"/>
                <w:color w:val="auto"/>
                <w:highlight w:val="none"/>
              </w:rPr>
              <w:t>：</w:t>
            </w:r>
            <w:r>
              <w:rPr>
                <w:rFonts w:hint="eastAsia" w:ascii="宋体" w:hAnsi="宋体"/>
                <w:color w:val="auto"/>
                <w:highlight w:val="none"/>
                <w:lang w:eastAsia="zh-CN"/>
              </w:rPr>
              <w:t>投标人</w:t>
            </w:r>
            <w:r>
              <w:rPr>
                <w:rFonts w:hint="eastAsia" w:ascii="宋体" w:hAnsi="宋体"/>
                <w:color w:val="auto"/>
                <w:highlight w:val="none"/>
              </w:rPr>
              <w:t>在“政采云”平台在线进行</w:t>
            </w:r>
            <w:r>
              <w:rPr>
                <w:rFonts w:hint="eastAsia" w:ascii="宋体" w:hAnsi="宋体"/>
                <w:bCs/>
                <w:color w:val="auto"/>
                <w:szCs w:val="21"/>
                <w:highlight w:val="none"/>
              </w:rPr>
              <w:t>功能演示</w:t>
            </w:r>
            <w:r>
              <w:rPr>
                <w:rFonts w:hint="eastAsia" w:ascii="宋体" w:hAnsi="宋体"/>
                <w:color w:val="auto"/>
                <w:highlight w:val="none"/>
              </w:rPr>
              <w:t>（</w:t>
            </w:r>
            <w:r>
              <w:rPr>
                <w:rFonts w:hint="eastAsia" w:ascii="宋体" w:hAnsi="宋体"/>
                <w:color w:val="auto"/>
                <w:highlight w:val="none"/>
                <w:lang w:eastAsia="zh-CN"/>
              </w:rPr>
              <w:t>投标人</w:t>
            </w:r>
            <w:r>
              <w:rPr>
                <w:rFonts w:hint="eastAsia" w:ascii="宋体" w:hAnsi="宋体"/>
                <w:color w:val="auto"/>
                <w:highlight w:val="none"/>
              </w:rPr>
              <w:t>应实时保持在线并自行准备</w:t>
            </w:r>
            <w:r>
              <w:rPr>
                <w:rFonts w:hint="eastAsia" w:ascii="宋体" w:hAnsi="宋体"/>
                <w:bCs/>
                <w:color w:val="auto"/>
                <w:szCs w:val="21"/>
                <w:highlight w:val="none"/>
              </w:rPr>
              <w:t>演示</w:t>
            </w:r>
            <w:r>
              <w:rPr>
                <w:rFonts w:hint="eastAsia" w:ascii="宋体" w:hAnsi="宋体"/>
                <w:color w:val="auto"/>
                <w:highlight w:val="none"/>
              </w:rPr>
              <w:t>相关设备及网络等</w:t>
            </w:r>
            <w:r>
              <w:rPr>
                <w:rFonts w:hint="eastAsia" w:ascii="宋体" w:hAnsi="宋体"/>
                <w:bCs/>
                <w:color w:val="auto"/>
                <w:szCs w:val="21"/>
                <w:highlight w:val="none"/>
              </w:rPr>
              <w:t>演示</w:t>
            </w:r>
            <w:r>
              <w:rPr>
                <w:rFonts w:hint="eastAsia" w:ascii="宋体" w:hAnsi="宋体"/>
                <w:color w:val="auto"/>
                <w:highlight w:val="none"/>
              </w:rPr>
              <w:t>工具）；</w:t>
            </w:r>
          </w:p>
          <w:p w14:paraId="44DEC582">
            <w:pPr>
              <w:pageBreakBefore w:val="0"/>
              <w:kinsoku/>
              <w:overflowPunct/>
              <w:topLinePunct w:val="0"/>
              <w:autoSpaceDE/>
              <w:autoSpaceDN/>
              <w:bidi w:val="0"/>
              <w:spacing w:line="400" w:lineRule="exact"/>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2</w:t>
            </w:r>
            <w:r>
              <w:rPr>
                <w:rFonts w:hint="eastAsia" w:ascii="宋体" w:hAnsi="宋体"/>
                <w:color w:val="auto"/>
                <w:highlight w:val="none"/>
              </w:rPr>
              <w:t>）</w:t>
            </w:r>
            <w:r>
              <w:rPr>
                <w:rFonts w:ascii="宋体" w:hAnsi="宋体" w:cs="宋体"/>
                <w:color w:val="auto"/>
                <w:kern w:val="0"/>
                <w:sz w:val="21"/>
                <w:szCs w:val="21"/>
                <w:highlight w:val="none"/>
              </w:rPr>
              <w:t>桂林市公共资源交易中心</w:t>
            </w:r>
            <w:r>
              <w:rPr>
                <w:rFonts w:hint="eastAsia" w:ascii="宋体" w:hAnsi="宋体"/>
                <w:color w:val="auto"/>
                <w:highlight w:val="none"/>
              </w:rPr>
              <w:t>评审现场</w:t>
            </w:r>
            <w:r>
              <w:rPr>
                <w:rFonts w:hint="eastAsia" w:ascii="宋体" w:hAnsi="宋体"/>
                <w:bCs/>
                <w:color w:val="auto"/>
                <w:szCs w:val="21"/>
                <w:highlight w:val="none"/>
              </w:rPr>
              <w:t>演示</w:t>
            </w:r>
            <w:r>
              <w:rPr>
                <w:rFonts w:hint="eastAsia" w:ascii="宋体" w:hAnsi="宋体"/>
                <w:color w:val="auto"/>
                <w:highlight w:val="none"/>
              </w:rPr>
              <w:t>：</w:t>
            </w:r>
            <w:r>
              <w:rPr>
                <w:rFonts w:hint="eastAsia" w:ascii="宋体" w:hAnsi="宋体"/>
                <w:color w:val="auto"/>
                <w:highlight w:val="none"/>
                <w:lang w:eastAsia="zh-CN"/>
              </w:rPr>
              <w:t>投标人</w:t>
            </w:r>
            <w:r>
              <w:rPr>
                <w:rFonts w:hint="eastAsia" w:ascii="宋体" w:hAnsi="宋体"/>
                <w:color w:val="auto"/>
                <w:highlight w:val="none"/>
              </w:rPr>
              <w:t>到达</w:t>
            </w:r>
            <w:r>
              <w:rPr>
                <w:rFonts w:ascii="宋体" w:hAnsi="宋体" w:cs="宋体"/>
                <w:color w:val="auto"/>
                <w:kern w:val="0"/>
                <w:sz w:val="21"/>
                <w:szCs w:val="21"/>
                <w:highlight w:val="none"/>
              </w:rPr>
              <w:t>桂林市公共资源交易中心</w:t>
            </w:r>
            <w:r>
              <w:rPr>
                <w:rFonts w:hint="eastAsia" w:ascii="宋体" w:hAnsi="宋体" w:cs="宋体"/>
                <w:color w:val="auto"/>
                <w:kern w:val="0"/>
                <w:sz w:val="21"/>
                <w:szCs w:val="21"/>
                <w:highlight w:val="none"/>
                <w:lang w:eastAsia="zh-CN"/>
              </w:rPr>
              <w:t>评审现场</w:t>
            </w:r>
            <w:r>
              <w:rPr>
                <w:rFonts w:hint="eastAsia" w:ascii="宋体" w:hAnsi="宋体"/>
                <w:color w:val="auto"/>
                <w:highlight w:val="none"/>
              </w:rPr>
              <w:t>（</w:t>
            </w:r>
            <w:r>
              <w:rPr>
                <w:rFonts w:ascii="宋体" w:hAnsi="宋体" w:cs="宋体"/>
                <w:color w:val="auto"/>
                <w:kern w:val="0"/>
                <w:sz w:val="21"/>
                <w:szCs w:val="21"/>
                <w:highlight w:val="none"/>
              </w:rPr>
              <w:t>广西桂林市临桂区西城中路69号创业大厦西辅楼4楼北区</w:t>
            </w:r>
            <w:r>
              <w:rPr>
                <w:rFonts w:hint="eastAsia" w:ascii="宋体" w:hAnsi="宋体"/>
                <w:color w:val="auto"/>
                <w:highlight w:val="none"/>
              </w:rPr>
              <w:t>）进行</w:t>
            </w:r>
            <w:r>
              <w:rPr>
                <w:rFonts w:hint="eastAsia" w:ascii="宋体" w:hAnsi="宋体"/>
                <w:bCs/>
                <w:color w:val="auto"/>
                <w:szCs w:val="21"/>
                <w:highlight w:val="none"/>
              </w:rPr>
              <w:t>功能演示</w:t>
            </w:r>
            <w:r>
              <w:rPr>
                <w:rFonts w:hint="eastAsia" w:ascii="宋体" w:hAnsi="宋体"/>
                <w:color w:val="auto"/>
                <w:highlight w:val="none"/>
              </w:rPr>
              <w:t>（评审现场只提供电源，</w:t>
            </w:r>
            <w:r>
              <w:rPr>
                <w:rFonts w:hint="eastAsia" w:ascii="宋体" w:hAnsi="宋体"/>
                <w:color w:val="auto"/>
                <w:highlight w:val="none"/>
                <w:lang w:eastAsia="zh-CN"/>
              </w:rPr>
              <w:t>投标人</w:t>
            </w:r>
            <w:r>
              <w:rPr>
                <w:rFonts w:hint="eastAsia" w:ascii="宋体" w:hAnsi="宋体"/>
                <w:color w:val="auto"/>
                <w:highlight w:val="none"/>
              </w:rPr>
              <w:t>自行准备</w:t>
            </w:r>
            <w:r>
              <w:rPr>
                <w:rFonts w:hint="eastAsia" w:ascii="宋体" w:hAnsi="宋体"/>
                <w:bCs/>
                <w:color w:val="auto"/>
                <w:szCs w:val="21"/>
                <w:highlight w:val="none"/>
              </w:rPr>
              <w:t>演示</w:t>
            </w:r>
            <w:r>
              <w:rPr>
                <w:rFonts w:hint="eastAsia" w:ascii="宋体" w:hAnsi="宋体"/>
                <w:color w:val="auto"/>
                <w:highlight w:val="none"/>
              </w:rPr>
              <w:t>相关设备及网络等</w:t>
            </w:r>
            <w:r>
              <w:rPr>
                <w:rFonts w:hint="eastAsia" w:ascii="宋体" w:hAnsi="宋体"/>
                <w:bCs/>
                <w:color w:val="auto"/>
                <w:szCs w:val="21"/>
                <w:highlight w:val="none"/>
              </w:rPr>
              <w:t>演示</w:t>
            </w:r>
            <w:r>
              <w:rPr>
                <w:rFonts w:hint="eastAsia" w:ascii="宋体" w:hAnsi="宋体"/>
                <w:color w:val="auto"/>
                <w:highlight w:val="none"/>
              </w:rPr>
              <w:t>工具）。</w:t>
            </w:r>
          </w:p>
          <w:p w14:paraId="1C3A2A6F">
            <w:pPr>
              <w:pageBreakBefore w:val="0"/>
              <w:kinsoku/>
              <w:overflowPunct/>
              <w:topLinePunct w:val="0"/>
              <w:autoSpaceDE/>
              <w:autoSpaceDN/>
              <w:bidi w:val="0"/>
              <w:spacing w:line="400" w:lineRule="exac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highlight w:val="none"/>
                <w:lang w:val="en-US" w:eastAsia="zh-CN"/>
              </w:rPr>
              <w:t>4</w:t>
            </w:r>
            <w:r>
              <w:rPr>
                <w:rFonts w:hint="eastAsia" w:ascii="宋体" w:hAnsi="宋体"/>
                <w:color w:val="auto"/>
                <w:highlight w:val="none"/>
              </w:rPr>
              <w:t>.因</w:t>
            </w:r>
            <w:r>
              <w:rPr>
                <w:rFonts w:hint="eastAsia" w:ascii="宋体" w:hAnsi="宋体"/>
                <w:color w:val="auto"/>
                <w:highlight w:val="none"/>
                <w:lang w:eastAsia="zh-CN"/>
              </w:rPr>
              <w:t>投标人</w:t>
            </w:r>
            <w:r>
              <w:rPr>
                <w:rFonts w:hint="eastAsia" w:ascii="宋体" w:hAnsi="宋体"/>
                <w:color w:val="auto"/>
                <w:highlight w:val="none"/>
              </w:rPr>
              <w:t>准备不足等自身原因导致未能完成</w:t>
            </w:r>
            <w:r>
              <w:rPr>
                <w:rFonts w:hint="eastAsia" w:ascii="宋体" w:hAnsi="宋体"/>
                <w:bCs/>
                <w:color w:val="auto"/>
                <w:szCs w:val="21"/>
                <w:highlight w:val="none"/>
              </w:rPr>
              <w:t>演示</w:t>
            </w:r>
            <w:r>
              <w:rPr>
                <w:rFonts w:hint="eastAsia" w:ascii="宋体" w:hAnsi="宋体"/>
                <w:color w:val="auto"/>
                <w:highlight w:val="none"/>
              </w:rPr>
              <w:t>的，不利后果由</w:t>
            </w:r>
            <w:r>
              <w:rPr>
                <w:rFonts w:hint="eastAsia" w:ascii="宋体" w:hAnsi="宋体"/>
                <w:color w:val="auto"/>
                <w:highlight w:val="none"/>
                <w:lang w:eastAsia="zh-CN"/>
              </w:rPr>
              <w:t>投标人</w:t>
            </w:r>
            <w:r>
              <w:rPr>
                <w:rFonts w:hint="eastAsia" w:ascii="宋体" w:hAnsi="宋体"/>
                <w:color w:val="auto"/>
                <w:highlight w:val="none"/>
              </w:rPr>
              <w:t>自行承担。</w:t>
            </w:r>
          </w:p>
        </w:tc>
      </w:tr>
      <w:tr w14:paraId="012F49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194" w:type="dxa"/>
            <w:gridSpan w:val="5"/>
            <w:tcBorders>
              <w:top w:val="single" w:color="auto" w:sz="4" w:space="0"/>
              <w:left w:val="single" w:color="auto" w:sz="4" w:space="0"/>
              <w:bottom w:val="single" w:color="auto" w:sz="4" w:space="0"/>
              <w:right w:val="single" w:color="auto" w:sz="4" w:space="0"/>
            </w:tcBorders>
          </w:tcPr>
          <w:p w14:paraId="593D8B89">
            <w:pPr>
              <w:pageBreakBefore w:val="0"/>
              <w:kinsoku/>
              <w:overflowPunct/>
              <w:topLinePunct w:val="0"/>
              <w:autoSpaceDE/>
              <w:autoSpaceDN/>
              <w:bidi w:val="0"/>
              <w:adjustRightInd w:val="0"/>
              <w:snapToGrid w:val="0"/>
              <w:spacing w:line="400" w:lineRule="exact"/>
              <w:rPr>
                <w:rFonts w:hint="eastAsia" w:cs="宋体" w:asciiTheme="majorEastAsia" w:hAnsiTheme="majorEastAsia" w:eastAsiaTheme="majorEastAsia"/>
                <w:b/>
                <w:bCs/>
                <w:color w:val="auto"/>
                <w:szCs w:val="21"/>
                <w:highlight w:val="none"/>
              </w:rPr>
            </w:pPr>
            <w:r>
              <w:rPr>
                <w:rFonts w:hint="eastAsia" w:cs="宋体" w:asciiTheme="majorEastAsia" w:hAnsiTheme="majorEastAsia" w:eastAsiaTheme="majorEastAsia"/>
                <w:b/>
                <w:bCs/>
                <w:color w:val="auto"/>
                <w:szCs w:val="21"/>
                <w:highlight w:val="none"/>
                <w:lang w:eastAsia="zh-CN"/>
              </w:rPr>
              <w:t>四</w:t>
            </w:r>
            <w:r>
              <w:rPr>
                <w:rFonts w:hint="eastAsia" w:cs="宋体" w:asciiTheme="majorEastAsia" w:hAnsiTheme="majorEastAsia" w:eastAsiaTheme="majorEastAsia"/>
                <w:b/>
                <w:bCs/>
                <w:color w:val="auto"/>
                <w:szCs w:val="21"/>
                <w:highlight w:val="none"/>
              </w:rPr>
              <w:t>、与实现项目目标相关的其他要求</w:t>
            </w:r>
          </w:p>
        </w:tc>
      </w:tr>
      <w:tr w14:paraId="782F2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4D95A9D1">
            <w:pPr>
              <w:pageBreakBefore w:val="0"/>
              <w:kinsoku/>
              <w:overflowPunct/>
              <w:topLinePunct w:val="0"/>
              <w:autoSpaceDE/>
              <w:autoSpaceDN/>
              <w:bidi w:val="0"/>
              <w:adjustRightInd w:val="0"/>
              <w:snapToGrid w:val="0"/>
              <w:spacing w:line="400" w:lineRule="exact"/>
              <w:jc w:val="center"/>
              <w:rPr>
                <w:rFonts w:hint="eastAsia" w:cs="宋体" w:asciiTheme="majorEastAsia" w:hAnsiTheme="majorEastAsia" w:eastAsiaTheme="minorEastAsia"/>
                <w:bCs/>
                <w:color w:val="auto"/>
                <w:szCs w:val="21"/>
                <w:highlight w:val="none"/>
                <w:lang w:eastAsia="zh-CN"/>
              </w:rPr>
            </w:pPr>
            <w:r>
              <w:rPr>
                <w:rFonts w:hint="eastAsia" w:ascii="宋体" w:hAnsi="宋体" w:eastAsia="宋体" w:cs="宋体"/>
                <w:b/>
                <w:bCs/>
                <w:color w:val="auto"/>
                <w:kern w:val="0"/>
                <w:sz w:val="21"/>
                <w:szCs w:val="21"/>
                <w:highlight w:val="none"/>
                <w:lang w:val="en-US" w:eastAsia="zh-CN" w:bidi="ar"/>
              </w:rPr>
              <w:t>（一）专家资源真实性与管控机制</w:t>
            </w:r>
          </w:p>
        </w:tc>
        <w:tc>
          <w:tcPr>
            <w:tcW w:w="5928" w:type="dxa"/>
            <w:gridSpan w:val="2"/>
            <w:tcBorders>
              <w:top w:val="single" w:color="auto" w:sz="4" w:space="0"/>
              <w:left w:val="single" w:color="auto" w:sz="4" w:space="0"/>
              <w:bottom w:val="single" w:color="auto" w:sz="4" w:space="0"/>
              <w:right w:val="single" w:color="auto" w:sz="4" w:space="0"/>
            </w:tcBorders>
            <w:vAlign w:val="center"/>
          </w:tcPr>
          <w:p w14:paraId="1B1F67AB">
            <w:pPr>
              <w:pageBreakBefore w:val="0"/>
              <w:kinsoku/>
              <w:overflowPunct/>
              <w:topLinePunct w:val="0"/>
              <w:autoSpaceDE/>
              <w:autoSpaceDN/>
              <w:bidi w:val="0"/>
              <w:adjustRightInd w:val="0"/>
              <w:snapToGrid w:val="0"/>
              <w:spacing w:line="400" w:lineRule="exact"/>
              <w:rPr>
                <w:rFonts w:hint="eastAsia" w:ascii="宋体" w:hAnsi="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投标人于投标文件中</w:t>
            </w:r>
            <w:r>
              <w:rPr>
                <w:rFonts w:hint="eastAsia" w:ascii="宋体" w:hAnsi="宋体" w:eastAsia="宋体" w:cs="宋体"/>
                <w:color w:val="auto"/>
                <w:highlight w:val="none"/>
                <w:lang w:val="en-US" w:eastAsia="zh-CN"/>
              </w:rPr>
              <w:t>提供专家资源真实性与管控机制，包括但不限于：①</w:t>
            </w:r>
            <w:r>
              <w:rPr>
                <w:rFonts w:hint="eastAsia" w:ascii="宋体" w:hAnsi="宋体" w:cs="宋体"/>
                <w:color w:val="auto"/>
                <w:highlight w:val="none"/>
                <w:lang w:val="en-US" w:eastAsia="zh-CN"/>
              </w:rPr>
              <w:t>专家信息准入</w:t>
            </w:r>
            <w:r>
              <w:rPr>
                <w:rFonts w:hint="eastAsia" w:ascii="宋体" w:hAnsi="宋体" w:eastAsia="宋体" w:cs="宋体"/>
                <w:color w:val="auto"/>
                <w:highlight w:val="none"/>
                <w:lang w:val="en-US" w:eastAsia="zh-CN"/>
              </w:rPr>
              <w:t>、②真实性核验、③动态更新管理制度（提供管理制度文件、专家信息常态</w:t>
            </w:r>
            <w:r>
              <w:rPr>
                <w:rFonts w:hint="eastAsia" w:ascii="宋体" w:hAnsi="宋体" w:eastAsia="宋体" w:cs="宋体"/>
                <w:color w:val="auto"/>
                <w:kern w:val="0"/>
                <w:sz w:val="21"/>
                <w:szCs w:val="21"/>
                <w:highlight w:val="none"/>
                <w:lang w:val="en-US" w:eastAsia="zh-CN" w:bidi="ar"/>
              </w:rPr>
              <w:t>化核验方案、专家诚信管理承诺书</w:t>
            </w:r>
            <w:r>
              <w:rPr>
                <w:rFonts w:hint="eastAsia" w:ascii="宋体" w:hAnsi="宋体" w:cs="宋体"/>
                <w:color w:val="auto"/>
                <w:kern w:val="0"/>
                <w:sz w:val="21"/>
                <w:szCs w:val="21"/>
                <w:highlight w:val="none"/>
                <w:lang w:val="en-US" w:eastAsia="zh-CN" w:bidi="ar"/>
              </w:rPr>
              <w:t>）等。</w:t>
            </w:r>
          </w:p>
          <w:p w14:paraId="37353579">
            <w:pPr>
              <w:pageBreakBefore w:val="0"/>
              <w:kinsoku/>
              <w:overflowPunct/>
              <w:topLinePunct w:val="0"/>
              <w:autoSpaceDE/>
              <w:autoSpaceDN/>
              <w:bidi w:val="0"/>
              <w:adjustRightInd w:val="0"/>
              <w:snapToGrid w:val="0"/>
              <w:spacing w:line="400" w:lineRule="exact"/>
              <w:rPr>
                <w:rFonts w:hint="eastAsia" w:asciiTheme="majorEastAsia" w:hAnsiTheme="majorEastAsia" w:eastAsiaTheme="majorEastAsia"/>
                <w:b/>
                <w:color w:val="auto"/>
                <w:spacing w:val="-4"/>
                <w:szCs w:val="21"/>
                <w:highlight w:val="none"/>
              </w:rPr>
            </w:pPr>
            <w:r>
              <w:rPr>
                <w:rFonts w:hint="eastAsia" w:ascii="宋体" w:hAnsi="宋体" w:cs="Courier New"/>
                <w:b/>
                <w:bCs/>
                <w:color w:val="auto"/>
                <w:szCs w:val="21"/>
                <w:highlight w:val="none"/>
              </w:rPr>
              <w:t>具体详见“第四章  评标方法及评标标准”。</w:t>
            </w:r>
          </w:p>
        </w:tc>
      </w:tr>
      <w:tr w14:paraId="4AAE4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10988531">
            <w:pPr>
              <w:pageBreakBefore w:val="0"/>
              <w:kinsoku/>
              <w:overflowPunct/>
              <w:topLinePunct w:val="0"/>
              <w:autoSpaceDE/>
              <w:autoSpaceDN/>
              <w:bidi w:val="0"/>
              <w:adjustRightInd w:val="0"/>
              <w:snapToGrid w:val="0"/>
              <w:spacing w:line="400" w:lineRule="exact"/>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（二）项目实施方案</w:t>
            </w:r>
          </w:p>
        </w:tc>
        <w:tc>
          <w:tcPr>
            <w:tcW w:w="5928" w:type="dxa"/>
            <w:gridSpan w:val="2"/>
            <w:tcBorders>
              <w:top w:val="single" w:color="auto" w:sz="4" w:space="0"/>
              <w:left w:val="single" w:color="auto" w:sz="4" w:space="0"/>
              <w:bottom w:val="single" w:color="auto" w:sz="4" w:space="0"/>
              <w:right w:val="single" w:color="auto" w:sz="4" w:space="0"/>
            </w:tcBorders>
            <w:vAlign w:val="center"/>
          </w:tcPr>
          <w:p w14:paraId="74EFF2A7">
            <w:pPr>
              <w:pageBreakBefore w:val="0"/>
              <w:kinsoku/>
              <w:overflowPunct/>
              <w:topLinePunct w:val="0"/>
              <w:autoSpaceDE/>
              <w:autoSpaceDN/>
              <w:bidi w:val="0"/>
              <w:snapToGrid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投标人于投标文件中提供项目实施方案，包括但不限于：</w:t>
            </w:r>
            <w:r>
              <w:rPr>
                <w:rFonts w:hint="eastAsia" w:ascii="宋体" w:hAnsi="宋体" w:eastAsia="宋体" w:cs="宋体"/>
                <w:color w:val="auto"/>
                <w:highlight w:val="none"/>
                <w:lang w:val="en-US" w:eastAsia="zh-CN"/>
              </w:rPr>
              <w:t>①评审服务流程、②送审工作时效性保障措施、③评审质量保证措施、④送审工作保密措施、⑤应急预案、⑥后续服务保障等</w:t>
            </w:r>
            <w:r>
              <w:rPr>
                <w:rFonts w:hint="eastAsia" w:ascii="宋体" w:hAnsi="宋体" w:eastAsia="宋体" w:cs="宋体"/>
                <w:color w:val="auto"/>
                <w:sz w:val="21"/>
                <w:szCs w:val="21"/>
                <w:highlight w:val="none"/>
                <w:lang w:val="en-US" w:eastAsia="zh-CN"/>
              </w:rPr>
              <w:t>。</w:t>
            </w:r>
          </w:p>
          <w:p w14:paraId="54CD5DC1">
            <w:pPr>
              <w:pageBreakBefore w:val="0"/>
              <w:kinsoku/>
              <w:overflowPunct/>
              <w:topLinePunct w:val="0"/>
              <w:autoSpaceDE/>
              <w:autoSpaceDN/>
              <w:bidi w:val="0"/>
              <w:adjustRightInd w:val="0"/>
              <w:snapToGrid w:val="0"/>
              <w:spacing w:line="400" w:lineRule="exact"/>
              <w:rPr>
                <w:rFonts w:hint="eastAsia" w:asciiTheme="majorEastAsia" w:hAnsiTheme="majorEastAsia" w:eastAsiaTheme="majorEastAsia"/>
                <w:b/>
                <w:color w:val="auto"/>
                <w:spacing w:val="-4"/>
                <w:szCs w:val="21"/>
                <w:highlight w:val="none"/>
              </w:rPr>
            </w:pPr>
            <w:r>
              <w:rPr>
                <w:rFonts w:hint="eastAsia" w:asciiTheme="majorEastAsia" w:hAnsiTheme="majorEastAsia" w:eastAsiaTheme="majorEastAsia"/>
                <w:b/>
                <w:color w:val="auto"/>
                <w:spacing w:val="-4"/>
                <w:szCs w:val="21"/>
                <w:highlight w:val="none"/>
              </w:rPr>
              <w:t>具体详见“第四章  评标方法及评标标准”。</w:t>
            </w:r>
          </w:p>
        </w:tc>
      </w:tr>
      <w:tr w14:paraId="6630F3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718A193C">
            <w:pPr>
              <w:pageBreakBefore w:val="0"/>
              <w:kinsoku/>
              <w:overflowPunct/>
              <w:topLinePunct w:val="0"/>
              <w:autoSpaceDE/>
              <w:autoSpaceDN/>
              <w:bidi w:val="0"/>
              <w:adjustRightInd w:val="0"/>
              <w:snapToGrid w:val="0"/>
              <w:spacing w:line="400" w:lineRule="exact"/>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（三）拟投入人员方案</w:t>
            </w:r>
          </w:p>
        </w:tc>
        <w:tc>
          <w:tcPr>
            <w:tcW w:w="5928" w:type="dxa"/>
            <w:gridSpan w:val="2"/>
            <w:tcBorders>
              <w:top w:val="single" w:color="auto" w:sz="4" w:space="0"/>
              <w:left w:val="single" w:color="auto" w:sz="4" w:space="0"/>
              <w:bottom w:val="single" w:color="auto" w:sz="4" w:space="0"/>
              <w:right w:val="single" w:color="auto" w:sz="4" w:space="0"/>
            </w:tcBorders>
            <w:vAlign w:val="center"/>
          </w:tcPr>
          <w:p w14:paraId="33E21136">
            <w:pPr>
              <w:pageBreakBefore w:val="0"/>
              <w:kinsoku/>
              <w:overflowPunct/>
              <w:topLinePunct w:val="0"/>
              <w:autoSpaceDE/>
              <w:autoSpaceDN/>
              <w:bidi w:val="0"/>
              <w:adjustRightInd w:val="0"/>
              <w:snapToGrid w:val="0"/>
              <w:spacing w:line="400" w:lineRule="exact"/>
              <w:rPr>
                <w:rFonts w:hint="eastAsia" w:ascii="宋体" w:hAnsi="宋体" w:cs="宋体"/>
                <w:color w:val="auto"/>
                <w:highlight w:val="none"/>
                <w:lang w:val="en-US" w:eastAsia="zh-CN"/>
              </w:rPr>
            </w:pPr>
            <w:r>
              <w:rPr>
                <w:rFonts w:hint="eastAsia" w:ascii="宋体" w:hAnsi="宋体" w:eastAsia="宋体" w:cs="宋体"/>
                <w:color w:val="auto"/>
                <w:sz w:val="21"/>
                <w:szCs w:val="21"/>
                <w:highlight w:val="none"/>
                <w:lang w:val="en-US" w:eastAsia="zh-CN"/>
              </w:rPr>
              <w:t>投标人于投标文</w:t>
            </w:r>
            <w:r>
              <w:rPr>
                <w:rFonts w:hint="eastAsia" w:ascii="宋体" w:hAnsi="宋体" w:eastAsia="宋体" w:cs="宋体"/>
                <w:color w:val="auto"/>
                <w:highlight w:val="none"/>
                <w:lang w:val="en-US" w:eastAsia="zh-CN"/>
              </w:rPr>
              <w:t>件中提供拟投入人员方案，包括但不限于：①团队架构及人员配备方案、②人员技术能力（包括拟投入项目实施人员技术能力，以及针对投入本项目服务的评审系统、专家数据库配备的相关技术保障人员）、③投入人员具有与本项目相关的工作经验等</w:t>
            </w:r>
            <w:r>
              <w:rPr>
                <w:rFonts w:hint="eastAsia" w:ascii="宋体" w:hAnsi="宋体" w:cs="宋体"/>
                <w:color w:val="auto"/>
                <w:highlight w:val="none"/>
                <w:lang w:val="en-US" w:eastAsia="zh-CN"/>
              </w:rPr>
              <w:t>。</w:t>
            </w:r>
          </w:p>
          <w:p w14:paraId="67036459">
            <w:pPr>
              <w:pageBreakBefore w:val="0"/>
              <w:kinsoku/>
              <w:overflowPunct/>
              <w:topLinePunct w:val="0"/>
              <w:autoSpaceDE/>
              <w:autoSpaceDN/>
              <w:bidi w:val="0"/>
              <w:adjustRightInd w:val="0"/>
              <w:snapToGrid w:val="0"/>
              <w:spacing w:line="400" w:lineRule="exact"/>
              <w:rPr>
                <w:rFonts w:hint="eastAsia" w:asciiTheme="majorEastAsia" w:hAnsiTheme="majorEastAsia" w:eastAsiaTheme="majorEastAsia"/>
                <w:color w:val="auto"/>
                <w:szCs w:val="21"/>
                <w:highlight w:val="none"/>
              </w:rPr>
            </w:pPr>
            <w:r>
              <w:rPr>
                <w:rFonts w:hint="eastAsia" w:ascii="宋体" w:hAnsi="宋体" w:cs="Courier New"/>
                <w:b/>
                <w:bCs/>
                <w:color w:val="auto"/>
                <w:szCs w:val="21"/>
                <w:highlight w:val="none"/>
              </w:rPr>
              <w:t>具体详见“第四章  评标方法及评标标准”。</w:t>
            </w:r>
          </w:p>
        </w:tc>
      </w:tr>
      <w:tr w14:paraId="05E5D9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66" w:type="dxa"/>
            <w:gridSpan w:val="3"/>
            <w:tcBorders>
              <w:top w:val="single" w:color="auto" w:sz="4" w:space="0"/>
              <w:left w:val="single" w:color="auto" w:sz="4" w:space="0"/>
              <w:bottom w:val="single" w:color="auto" w:sz="4" w:space="0"/>
              <w:right w:val="single" w:color="auto" w:sz="4" w:space="0"/>
            </w:tcBorders>
            <w:vAlign w:val="center"/>
          </w:tcPr>
          <w:p w14:paraId="451D8808">
            <w:pPr>
              <w:pageBreakBefore w:val="0"/>
              <w:kinsoku/>
              <w:overflowPunct/>
              <w:topLinePunct w:val="0"/>
              <w:autoSpaceDE/>
              <w:autoSpaceDN/>
              <w:bidi w:val="0"/>
              <w:adjustRightInd w:val="0"/>
              <w:snapToGrid w:val="0"/>
              <w:spacing w:line="400" w:lineRule="exact"/>
              <w:jc w:val="center"/>
              <w:rPr>
                <w:rFonts w:hint="eastAsia" w:ascii="宋体" w:hAnsi="宋体" w:eastAsia="宋体" w:cs="宋体"/>
                <w:color w:val="auto"/>
                <w:kern w:val="0"/>
                <w:sz w:val="21"/>
                <w:szCs w:val="21"/>
                <w:highlight w:val="none"/>
                <w:lang w:val="en-US" w:eastAsia="zh-CN" w:bidi="ar"/>
              </w:rPr>
            </w:pPr>
            <w:bookmarkStart w:id="47" w:name="_Toc74320802"/>
            <w:bookmarkStart w:id="48" w:name="_Toc143259163"/>
            <w:r>
              <w:rPr>
                <w:rFonts w:hint="eastAsia" w:ascii="宋体" w:hAnsi="宋体" w:eastAsia="宋体" w:cs="宋体"/>
                <w:b/>
                <w:bCs/>
                <w:color w:val="auto"/>
                <w:kern w:val="0"/>
                <w:sz w:val="21"/>
                <w:szCs w:val="21"/>
                <w:highlight w:val="none"/>
                <w:lang w:val="en-US" w:eastAsia="zh-CN" w:bidi="ar"/>
              </w:rPr>
              <w:t>（四）履约能力</w:t>
            </w:r>
          </w:p>
        </w:tc>
        <w:tc>
          <w:tcPr>
            <w:tcW w:w="5928" w:type="dxa"/>
            <w:gridSpan w:val="2"/>
            <w:tcBorders>
              <w:top w:val="single" w:color="auto" w:sz="4" w:space="0"/>
              <w:left w:val="single" w:color="auto" w:sz="4" w:space="0"/>
              <w:bottom w:val="single" w:color="auto" w:sz="4" w:space="0"/>
              <w:right w:val="single" w:color="auto" w:sz="4" w:space="0"/>
            </w:tcBorders>
            <w:vAlign w:val="center"/>
          </w:tcPr>
          <w:p w14:paraId="1A28D85B">
            <w:pPr>
              <w:pStyle w:val="184"/>
              <w:pageBreakBefore w:val="0"/>
              <w:kinsoku/>
              <w:wordWrap w:val="0"/>
              <w:overflowPunct/>
              <w:topLinePunct w:val="0"/>
              <w:autoSpaceDE/>
              <w:autoSpaceDN/>
              <w:bidi w:val="0"/>
              <w:spacing w:line="400" w:lineRule="exact"/>
              <w:jc w:val="left"/>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投标人</w:t>
            </w:r>
            <w:r>
              <w:rPr>
                <w:rFonts w:hint="eastAsia" w:ascii="宋体" w:hAnsi="宋体" w:eastAsia="宋体" w:cs="宋体"/>
                <w:color w:val="auto"/>
                <w:kern w:val="2"/>
                <w:sz w:val="21"/>
                <w:szCs w:val="24"/>
                <w:highlight w:val="none"/>
                <w:lang w:val="en-US" w:eastAsia="zh-CN" w:bidi="ar-SA"/>
              </w:rPr>
              <w:t>拟投入评审系统（自有或租赁），已完成网络安全等级保护二级及以上备案及测评，且测</w:t>
            </w:r>
            <w:r>
              <w:rPr>
                <w:rFonts w:hint="eastAsia" w:ascii="宋体" w:hAnsi="宋体" w:eastAsia="宋体" w:cs="宋体"/>
                <w:color w:val="auto"/>
                <w:highlight w:val="none"/>
                <w:lang w:val="en-US" w:eastAsia="zh-CN"/>
              </w:rPr>
              <w:t>评结果为符合/基本符合的。</w:t>
            </w:r>
          </w:p>
          <w:p w14:paraId="0DC51586">
            <w:pPr>
              <w:pStyle w:val="184"/>
              <w:pageBreakBefore w:val="0"/>
              <w:kinsoku/>
              <w:wordWrap w:val="0"/>
              <w:overflowPunct/>
              <w:topLinePunct w:val="0"/>
              <w:autoSpaceDE/>
              <w:autoSpaceDN/>
              <w:bidi w:val="0"/>
              <w:spacing w:line="400" w:lineRule="exact"/>
              <w:jc w:val="left"/>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投标人自2023年1月1日以来</w:t>
            </w:r>
            <w:r>
              <w:rPr>
                <w:rFonts w:hint="eastAsia" w:ascii="宋体" w:hAnsi="宋体" w:cs="宋体"/>
                <w:color w:val="auto"/>
                <w:highlight w:val="none"/>
                <w:lang w:val="en-US" w:eastAsia="zh-CN"/>
              </w:rPr>
              <w:t>（以合同或协议签订时间为准）</w:t>
            </w: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具有</w:t>
            </w:r>
            <w:r>
              <w:rPr>
                <w:rFonts w:hint="eastAsia" w:ascii="宋体" w:hAnsi="宋体" w:eastAsia="宋体" w:cs="宋体"/>
                <w:color w:val="auto"/>
                <w:highlight w:val="none"/>
                <w:lang w:val="en-US" w:eastAsia="zh-CN"/>
              </w:rPr>
              <w:t>承接职称评审、人才引进等人才评审服务项目业绩。</w:t>
            </w:r>
          </w:p>
          <w:p w14:paraId="4A256051">
            <w:pPr>
              <w:pStyle w:val="184"/>
              <w:pageBreakBefore w:val="0"/>
              <w:kinsoku/>
              <w:wordWrap w:val="0"/>
              <w:overflowPunct/>
              <w:topLinePunct w:val="0"/>
              <w:autoSpaceDE/>
              <w:autoSpaceDN/>
              <w:bidi w:val="0"/>
              <w:spacing w:line="400" w:lineRule="exact"/>
              <w:jc w:val="left"/>
              <w:rPr>
                <w:rFonts w:hint="eastAsia" w:ascii="宋体" w:hAnsi="宋体" w:cs="Courier New"/>
                <w:b/>
                <w:bCs/>
                <w:color w:val="auto"/>
                <w:szCs w:val="21"/>
                <w:highlight w:val="none"/>
              </w:rPr>
            </w:pPr>
            <w:r>
              <w:rPr>
                <w:rFonts w:hint="eastAsia" w:ascii="宋体" w:hAnsi="宋体" w:cs="Courier New"/>
                <w:b/>
                <w:bCs/>
                <w:color w:val="auto"/>
                <w:szCs w:val="21"/>
                <w:highlight w:val="none"/>
              </w:rPr>
              <w:t>具体详见“第四章  评标方法及评标标准”。</w:t>
            </w:r>
          </w:p>
        </w:tc>
      </w:tr>
    </w:tbl>
    <w:p w14:paraId="2DE2A957">
      <w:pPr>
        <w:pStyle w:val="2"/>
        <w:spacing w:before="0" w:after="0" w:line="360" w:lineRule="auto"/>
        <w:jc w:val="center"/>
        <w:rPr>
          <w:rFonts w:hint="eastAsia"/>
          <w:color w:val="auto"/>
          <w:highlight w:val="none"/>
        </w:rPr>
      </w:pPr>
    </w:p>
    <w:p w14:paraId="01F2A374">
      <w:pPr>
        <w:rPr>
          <w:rFonts w:hint="eastAsia"/>
          <w:color w:val="auto"/>
          <w:highlight w:val="none"/>
        </w:rPr>
      </w:pPr>
    </w:p>
    <w:p w14:paraId="6F9209AE">
      <w:pPr>
        <w:rPr>
          <w:rFonts w:hint="eastAsia"/>
          <w:color w:val="auto"/>
          <w:highlight w:val="none"/>
        </w:rPr>
      </w:pPr>
    </w:p>
    <w:p w14:paraId="36A780F4">
      <w:pPr>
        <w:rPr>
          <w:rFonts w:hint="eastAsia"/>
          <w:color w:val="auto"/>
          <w:highlight w:val="none"/>
        </w:rPr>
      </w:pPr>
    </w:p>
    <w:p w14:paraId="45DE26E0">
      <w:pPr>
        <w:rPr>
          <w:rFonts w:hint="eastAsia"/>
          <w:color w:val="auto"/>
          <w:highlight w:val="none"/>
        </w:rPr>
      </w:pPr>
    </w:p>
    <w:p w14:paraId="07E1F4A6">
      <w:pPr>
        <w:rPr>
          <w:rFonts w:hint="eastAsia"/>
          <w:color w:val="auto"/>
          <w:highlight w:val="none"/>
        </w:rPr>
      </w:pPr>
    </w:p>
    <w:p w14:paraId="3589AD69">
      <w:pPr>
        <w:widowControl/>
        <w:jc w:val="left"/>
        <w:rPr>
          <w:rFonts w:ascii="宋体" w:hAnsi="宋体" w:cs="宋体"/>
          <w:color w:val="auto"/>
          <w:sz w:val="32"/>
          <w:szCs w:val="32"/>
          <w:highlight w:val="none"/>
        </w:rPr>
      </w:pPr>
      <w:r>
        <w:rPr>
          <w:rFonts w:hint="eastAsia" w:ascii="宋体" w:hAnsi="宋体" w:cs="宋体"/>
          <w:color w:val="auto"/>
          <w:sz w:val="32"/>
          <w:szCs w:val="32"/>
          <w:highlight w:val="none"/>
        </w:rPr>
        <w:t>附件</w:t>
      </w:r>
      <w:r>
        <w:rPr>
          <w:rFonts w:hint="eastAsia" w:ascii="宋体" w:hAnsi="宋体" w:cs="宋体"/>
          <w:color w:val="auto"/>
          <w:sz w:val="32"/>
          <w:szCs w:val="32"/>
          <w:highlight w:val="none"/>
          <w:lang w:val="en-US" w:eastAsia="zh-CN"/>
        </w:rPr>
        <w:t>1</w:t>
      </w:r>
      <w:r>
        <w:rPr>
          <w:rFonts w:hint="eastAsia" w:ascii="宋体" w:hAnsi="宋体" w:cs="宋体"/>
          <w:color w:val="auto"/>
          <w:sz w:val="32"/>
          <w:szCs w:val="32"/>
          <w:highlight w:val="none"/>
        </w:rPr>
        <w:t>：</w:t>
      </w:r>
    </w:p>
    <w:p w14:paraId="7DCE6B9C">
      <w:pPr>
        <w:pStyle w:val="18"/>
        <w:jc w:val="center"/>
        <w:rPr>
          <w:rFonts w:ascii="宋体" w:hAnsi="宋体" w:cs="宋体"/>
          <w:b/>
          <w:color w:val="auto"/>
          <w:sz w:val="28"/>
          <w:szCs w:val="28"/>
          <w:highlight w:val="none"/>
        </w:rPr>
      </w:pPr>
      <w:r>
        <w:rPr>
          <w:rFonts w:hint="eastAsia" w:ascii="宋体" w:hAnsi="宋体" w:cs="宋体"/>
          <w:b/>
          <w:color w:val="auto"/>
          <w:sz w:val="28"/>
          <w:szCs w:val="28"/>
          <w:highlight w:val="none"/>
        </w:rPr>
        <w:t>中小企业划型标准规定</w:t>
      </w:r>
    </w:p>
    <w:p w14:paraId="73033109">
      <w:pPr>
        <w:pStyle w:val="18"/>
        <w:jc w:val="center"/>
        <w:rPr>
          <w:rFonts w:ascii="宋体" w:hAnsi="宋体" w:cs="宋体"/>
          <w:color w:val="auto"/>
          <w:sz w:val="21"/>
          <w:szCs w:val="21"/>
          <w:highlight w:val="none"/>
        </w:rPr>
      </w:pPr>
      <w:r>
        <w:rPr>
          <w:rFonts w:hint="eastAsia" w:ascii="宋体" w:hAnsi="宋体" w:cs="宋体"/>
          <w:color w:val="auto"/>
          <w:sz w:val="21"/>
          <w:szCs w:val="21"/>
          <w:highlight w:val="none"/>
        </w:rPr>
        <w:t>工信部联企业〔2011〕300号</w:t>
      </w:r>
    </w:p>
    <w:p w14:paraId="5C7D1FBA">
      <w:pPr>
        <w:pStyle w:val="18"/>
        <w:rPr>
          <w:rFonts w:ascii="宋体" w:hAnsi="宋体" w:cs="宋体"/>
          <w:color w:val="auto"/>
          <w:sz w:val="21"/>
          <w:szCs w:val="21"/>
          <w:highlight w:val="none"/>
        </w:rPr>
      </w:pPr>
    </w:p>
    <w:p w14:paraId="47370D58">
      <w:pPr>
        <w:pStyle w:val="18"/>
        <w:rPr>
          <w:rFonts w:ascii="宋体" w:hAnsi="宋体" w:cs="宋体"/>
          <w:color w:val="auto"/>
          <w:sz w:val="21"/>
          <w:szCs w:val="21"/>
          <w:highlight w:val="none"/>
        </w:rPr>
      </w:pPr>
      <w:r>
        <w:rPr>
          <w:rFonts w:hint="eastAsia" w:ascii="宋体" w:hAnsi="宋体" w:cs="宋体"/>
          <w:color w:val="auto"/>
          <w:sz w:val="21"/>
          <w:szCs w:val="21"/>
          <w:highlight w:val="none"/>
        </w:rPr>
        <w:t>　　一、根据《中华人民共和国中小企业促进法》和《国务院关于进一步促进中小企业发展的若干意见》（国发〔2009〕36号），制定本规定。</w:t>
      </w:r>
    </w:p>
    <w:p w14:paraId="2607BC97">
      <w:pPr>
        <w:pStyle w:val="18"/>
        <w:rPr>
          <w:rFonts w:ascii="宋体" w:hAnsi="宋体" w:cs="宋体"/>
          <w:color w:val="auto"/>
          <w:sz w:val="21"/>
          <w:szCs w:val="21"/>
          <w:highlight w:val="none"/>
        </w:rPr>
      </w:pPr>
      <w:r>
        <w:rPr>
          <w:rFonts w:hint="eastAsia" w:ascii="宋体" w:hAnsi="宋体" w:cs="宋体"/>
          <w:color w:val="auto"/>
          <w:sz w:val="21"/>
          <w:szCs w:val="21"/>
          <w:highlight w:val="none"/>
        </w:rPr>
        <w:t>　　二、中小企业划分为中型、小型、微型三种类型，具体标准根据企业从业人员、营业收入、资产总额等指标，结合行业特点制定。</w:t>
      </w:r>
    </w:p>
    <w:p w14:paraId="11DABB9C">
      <w:pPr>
        <w:pStyle w:val="18"/>
        <w:rPr>
          <w:rFonts w:ascii="宋体" w:hAnsi="宋体" w:cs="宋体"/>
          <w:color w:val="auto"/>
          <w:sz w:val="21"/>
          <w:szCs w:val="21"/>
          <w:highlight w:val="none"/>
        </w:rPr>
      </w:pPr>
      <w:r>
        <w:rPr>
          <w:rFonts w:hint="eastAsia" w:ascii="宋体" w:hAnsi="宋体" w:cs="宋体"/>
          <w:color w:val="auto"/>
          <w:sz w:val="21"/>
          <w:szCs w:val="21"/>
          <w:highlight w:val="none"/>
        </w:rPr>
        <w:t>　　三、本规定适用的行业包括：农、林、牧、渔业，工业（包括采矿业，制造业，电力、热力、燃气及水生产和服务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F5BFF7B">
      <w:pPr>
        <w:pStyle w:val="18"/>
        <w:rPr>
          <w:rFonts w:ascii="宋体" w:hAnsi="宋体" w:cs="宋体"/>
          <w:color w:val="auto"/>
          <w:sz w:val="21"/>
          <w:szCs w:val="21"/>
          <w:highlight w:val="none"/>
        </w:rPr>
      </w:pPr>
      <w:r>
        <w:rPr>
          <w:rFonts w:hint="eastAsia" w:ascii="宋体" w:hAnsi="宋体" w:cs="宋体"/>
          <w:color w:val="auto"/>
          <w:sz w:val="21"/>
          <w:szCs w:val="21"/>
          <w:highlight w:val="none"/>
        </w:rPr>
        <w:t>　　四、各行业划型标准为：</w:t>
      </w:r>
    </w:p>
    <w:p w14:paraId="5764C0D0">
      <w:pPr>
        <w:pStyle w:val="18"/>
        <w:rPr>
          <w:rFonts w:ascii="宋体" w:hAnsi="宋体" w:cs="宋体"/>
          <w:color w:val="auto"/>
          <w:sz w:val="21"/>
          <w:szCs w:val="21"/>
          <w:highlight w:val="none"/>
        </w:rPr>
      </w:pPr>
      <w:r>
        <w:rPr>
          <w:rFonts w:hint="eastAsia" w:ascii="宋体" w:hAnsi="宋体" w:cs="宋体"/>
          <w:color w:val="auto"/>
          <w:sz w:val="21"/>
          <w:szCs w:val="21"/>
          <w:highlight w:val="none"/>
        </w:rPr>
        <w:t>　　（一）农、林、牧、渔业。营业收入20000万元以下的为中小微型企业。其中，营业收入500万元及以上的为中型企业，营业收入50万元及以上的为小型企业，营业收入50万元以下的为微型企业。</w:t>
      </w:r>
    </w:p>
    <w:p w14:paraId="4F45CF11">
      <w:pPr>
        <w:pStyle w:val="18"/>
        <w:rPr>
          <w:rFonts w:ascii="宋体" w:hAnsi="宋体" w:cs="宋体"/>
          <w:color w:val="auto"/>
          <w:sz w:val="21"/>
          <w:szCs w:val="21"/>
          <w:highlight w:val="none"/>
        </w:rPr>
      </w:pPr>
      <w:r>
        <w:rPr>
          <w:rFonts w:hint="eastAsia" w:ascii="宋体" w:hAnsi="宋体" w:cs="宋体"/>
          <w:color w:val="auto"/>
          <w:sz w:val="21"/>
          <w:szCs w:val="21"/>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425A168">
      <w:pPr>
        <w:pStyle w:val="18"/>
        <w:rPr>
          <w:rFonts w:ascii="宋体" w:hAnsi="宋体" w:cs="宋体"/>
          <w:color w:val="auto"/>
          <w:sz w:val="21"/>
          <w:szCs w:val="21"/>
          <w:highlight w:val="none"/>
        </w:rPr>
      </w:pPr>
      <w:r>
        <w:rPr>
          <w:rFonts w:hint="eastAsia" w:ascii="宋体" w:hAnsi="宋体" w:cs="宋体"/>
          <w:color w:val="auto"/>
          <w:sz w:val="21"/>
          <w:szCs w:val="21"/>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2ADF1A3">
      <w:pPr>
        <w:pStyle w:val="18"/>
        <w:rPr>
          <w:rFonts w:ascii="宋体" w:hAnsi="宋体" w:cs="宋体"/>
          <w:color w:val="auto"/>
          <w:sz w:val="21"/>
          <w:szCs w:val="21"/>
          <w:highlight w:val="none"/>
        </w:rPr>
      </w:pPr>
      <w:r>
        <w:rPr>
          <w:rFonts w:hint="eastAsia" w:ascii="宋体" w:hAnsi="宋体" w:cs="宋体"/>
          <w:color w:val="auto"/>
          <w:sz w:val="21"/>
          <w:szCs w:val="21"/>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61BF8C6">
      <w:pPr>
        <w:pStyle w:val="18"/>
        <w:rPr>
          <w:rFonts w:ascii="宋体" w:hAnsi="宋体" w:cs="宋体"/>
          <w:color w:val="auto"/>
          <w:sz w:val="21"/>
          <w:szCs w:val="21"/>
          <w:highlight w:val="none"/>
        </w:rPr>
      </w:pPr>
      <w:r>
        <w:rPr>
          <w:rFonts w:hint="eastAsia" w:ascii="宋体" w:hAnsi="宋体" w:cs="宋体"/>
          <w:color w:val="auto"/>
          <w:sz w:val="21"/>
          <w:szCs w:val="21"/>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A236F76">
      <w:pPr>
        <w:pStyle w:val="18"/>
        <w:rPr>
          <w:rFonts w:ascii="宋体" w:hAnsi="宋体" w:cs="宋体"/>
          <w:color w:val="auto"/>
          <w:sz w:val="21"/>
          <w:szCs w:val="21"/>
          <w:highlight w:val="none"/>
        </w:rPr>
      </w:pPr>
      <w:r>
        <w:rPr>
          <w:rFonts w:hint="eastAsia" w:ascii="宋体" w:hAnsi="宋体" w:cs="宋体"/>
          <w:color w:val="auto"/>
          <w:sz w:val="21"/>
          <w:szCs w:val="21"/>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C77F029">
      <w:pPr>
        <w:pStyle w:val="18"/>
        <w:rPr>
          <w:rFonts w:ascii="宋体" w:hAnsi="宋体" w:cs="宋体"/>
          <w:color w:val="auto"/>
          <w:sz w:val="21"/>
          <w:szCs w:val="21"/>
          <w:highlight w:val="none"/>
        </w:rPr>
      </w:pPr>
      <w:r>
        <w:rPr>
          <w:rFonts w:hint="eastAsia" w:ascii="宋体" w:hAnsi="宋体" w:cs="宋体"/>
          <w:color w:val="auto"/>
          <w:sz w:val="21"/>
          <w:szCs w:val="21"/>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0453D1F">
      <w:pPr>
        <w:pStyle w:val="18"/>
        <w:rPr>
          <w:rFonts w:ascii="宋体" w:hAnsi="宋体" w:cs="宋体"/>
          <w:color w:val="auto"/>
          <w:sz w:val="21"/>
          <w:szCs w:val="21"/>
          <w:highlight w:val="none"/>
        </w:rPr>
      </w:pPr>
      <w:r>
        <w:rPr>
          <w:rFonts w:hint="eastAsia" w:ascii="宋体" w:hAnsi="宋体" w:cs="宋体"/>
          <w:color w:val="auto"/>
          <w:sz w:val="21"/>
          <w:szCs w:val="21"/>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B469B23">
      <w:pPr>
        <w:pStyle w:val="18"/>
        <w:rPr>
          <w:rFonts w:ascii="宋体" w:hAnsi="宋体" w:cs="宋体"/>
          <w:color w:val="auto"/>
          <w:sz w:val="21"/>
          <w:szCs w:val="21"/>
          <w:highlight w:val="none"/>
        </w:rPr>
      </w:pPr>
      <w:r>
        <w:rPr>
          <w:rFonts w:hint="eastAsia" w:ascii="宋体" w:hAnsi="宋体" w:cs="宋体"/>
          <w:color w:val="auto"/>
          <w:sz w:val="21"/>
          <w:szCs w:val="21"/>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EBA757E">
      <w:pPr>
        <w:pStyle w:val="18"/>
        <w:rPr>
          <w:rFonts w:ascii="宋体" w:hAnsi="宋体" w:cs="宋体"/>
          <w:color w:val="auto"/>
          <w:sz w:val="21"/>
          <w:szCs w:val="21"/>
          <w:highlight w:val="none"/>
        </w:rPr>
      </w:pPr>
      <w:r>
        <w:rPr>
          <w:rFonts w:hint="eastAsia" w:ascii="宋体" w:hAnsi="宋体" w:cs="宋体"/>
          <w:color w:val="auto"/>
          <w:sz w:val="21"/>
          <w:szCs w:val="21"/>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23A2C48">
      <w:pPr>
        <w:pStyle w:val="18"/>
        <w:rPr>
          <w:rFonts w:ascii="宋体" w:hAnsi="宋体" w:cs="宋体"/>
          <w:color w:val="auto"/>
          <w:sz w:val="21"/>
          <w:szCs w:val="21"/>
          <w:highlight w:val="none"/>
        </w:rPr>
      </w:pPr>
      <w:r>
        <w:rPr>
          <w:rFonts w:hint="eastAsia" w:ascii="宋体" w:hAnsi="宋体" w:cs="宋体"/>
          <w:color w:val="auto"/>
          <w:sz w:val="21"/>
          <w:szCs w:val="21"/>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CC180E7">
      <w:pPr>
        <w:pStyle w:val="18"/>
        <w:rPr>
          <w:rFonts w:ascii="宋体" w:hAnsi="宋体" w:cs="宋体"/>
          <w:color w:val="auto"/>
          <w:sz w:val="21"/>
          <w:szCs w:val="21"/>
          <w:highlight w:val="none"/>
        </w:rPr>
      </w:pPr>
      <w:r>
        <w:rPr>
          <w:rFonts w:hint="eastAsia" w:ascii="宋体" w:hAnsi="宋体" w:cs="宋体"/>
          <w:color w:val="auto"/>
          <w:sz w:val="21"/>
          <w:szCs w:val="21"/>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67AE0FB">
      <w:pPr>
        <w:pStyle w:val="18"/>
        <w:rPr>
          <w:rFonts w:ascii="宋体" w:hAnsi="宋体" w:cs="宋体"/>
          <w:color w:val="auto"/>
          <w:sz w:val="21"/>
          <w:szCs w:val="21"/>
          <w:highlight w:val="none"/>
        </w:rPr>
      </w:pPr>
      <w:r>
        <w:rPr>
          <w:rFonts w:hint="eastAsia" w:ascii="宋体" w:hAnsi="宋体" w:cs="宋体"/>
          <w:color w:val="auto"/>
          <w:sz w:val="21"/>
          <w:szCs w:val="21"/>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315C678">
      <w:pPr>
        <w:pStyle w:val="18"/>
        <w:rPr>
          <w:rFonts w:ascii="宋体" w:hAnsi="宋体" w:cs="宋体"/>
          <w:color w:val="auto"/>
          <w:sz w:val="21"/>
          <w:szCs w:val="21"/>
          <w:highlight w:val="none"/>
        </w:rPr>
      </w:pPr>
      <w:r>
        <w:rPr>
          <w:rFonts w:hint="eastAsia" w:ascii="宋体" w:hAnsi="宋体" w:cs="宋体"/>
          <w:color w:val="auto"/>
          <w:sz w:val="21"/>
          <w:szCs w:val="21"/>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56B8F6E">
      <w:pPr>
        <w:pStyle w:val="18"/>
        <w:rPr>
          <w:rFonts w:ascii="宋体" w:hAnsi="宋体" w:cs="宋体"/>
          <w:color w:val="auto"/>
          <w:sz w:val="21"/>
          <w:szCs w:val="21"/>
          <w:highlight w:val="none"/>
        </w:rPr>
      </w:pPr>
      <w:r>
        <w:rPr>
          <w:rFonts w:hint="eastAsia" w:ascii="宋体" w:hAnsi="宋体" w:cs="宋体"/>
          <w:color w:val="auto"/>
          <w:sz w:val="21"/>
          <w:szCs w:val="21"/>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6A64C0">
      <w:pPr>
        <w:pStyle w:val="18"/>
        <w:rPr>
          <w:rFonts w:ascii="宋体" w:hAnsi="宋体" w:cs="宋体"/>
          <w:color w:val="auto"/>
          <w:sz w:val="21"/>
          <w:szCs w:val="21"/>
          <w:highlight w:val="none"/>
        </w:rPr>
      </w:pPr>
      <w:r>
        <w:rPr>
          <w:rFonts w:hint="eastAsia" w:ascii="宋体" w:hAnsi="宋体" w:cs="宋体"/>
          <w:color w:val="auto"/>
          <w:sz w:val="21"/>
          <w:szCs w:val="21"/>
          <w:highlight w:val="none"/>
        </w:rPr>
        <w:t>　　（十六）其他未列明行业。从业人员300人以下的为中小微型企业。其中，从业人员100人及以上的为中型企业；从业人员10人及以上的为小型企业；从业人员10人以下的为微型企业。</w:t>
      </w:r>
    </w:p>
    <w:p w14:paraId="1EA7F8FC">
      <w:pPr>
        <w:pStyle w:val="18"/>
        <w:rPr>
          <w:rFonts w:ascii="宋体" w:hAnsi="宋体" w:cs="宋体"/>
          <w:color w:val="auto"/>
          <w:sz w:val="21"/>
          <w:szCs w:val="21"/>
          <w:highlight w:val="none"/>
        </w:rPr>
      </w:pPr>
      <w:r>
        <w:rPr>
          <w:rFonts w:hint="eastAsia" w:ascii="宋体" w:hAnsi="宋体" w:cs="宋体"/>
          <w:color w:val="auto"/>
          <w:sz w:val="21"/>
          <w:szCs w:val="21"/>
          <w:highlight w:val="none"/>
        </w:rPr>
        <w:t>　　五、企业类型的划分以统计部门的统计数据为依据。</w:t>
      </w:r>
    </w:p>
    <w:p w14:paraId="2D07B038">
      <w:pPr>
        <w:pStyle w:val="18"/>
        <w:rPr>
          <w:rFonts w:ascii="宋体" w:hAnsi="宋体" w:cs="宋体"/>
          <w:color w:val="auto"/>
          <w:sz w:val="21"/>
          <w:szCs w:val="21"/>
          <w:highlight w:val="none"/>
        </w:rPr>
      </w:pPr>
      <w:r>
        <w:rPr>
          <w:rFonts w:hint="eastAsia" w:ascii="宋体" w:hAnsi="宋体" w:cs="宋体"/>
          <w:color w:val="auto"/>
          <w:sz w:val="21"/>
          <w:szCs w:val="21"/>
          <w:highlight w:val="none"/>
        </w:rPr>
        <w:t>　　六、本规定适用于在中华人民共和国境内依法设立的各类所有制和各种组织形式的企业。个体工商户和本规定以外的行业，参照本规定进行划型。</w:t>
      </w:r>
    </w:p>
    <w:p w14:paraId="1B001190">
      <w:pPr>
        <w:pStyle w:val="18"/>
        <w:rPr>
          <w:rFonts w:ascii="宋体" w:hAnsi="宋体" w:cs="宋体"/>
          <w:color w:val="auto"/>
          <w:sz w:val="21"/>
          <w:szCs w:val="21"/>
          <w:highlight w:val="none"/>
        </w:rPr>
      </w:pPr>
      <w:r>
        <w:rPr>
          <w:rFonts w:hint="eastAsia" w:ascii="宋体" w:hAnsi="宋体" w:cs="宋体"/>
          <w:color w:val="auto"/>
          <w:sz w:val="21"/>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6CAE8425">
      <w:pPr>
        <w:pStyle w:val="18"/>
        <w:rPr>
          <w:rFonts w:ascii="宋体" w:hAnsi="宋体" w:cs="宋体"/>
          <w:color w:val="auto"/>
          <w:sz w:val="21"/>
          <w:szCs w:val="21"/>
          <w:highlight w:val="none"/>
        </w:rPr>
      </w:pPr>
      <w:r>
        <w:rPr>
          <w:rFonts w:hint="eastAsia" w:ascii="宋体" w:hAnsi="宋体" w:cs="宋体"/>
          <w:color w:val="auto"/>
          <w:sz w:val="21"/>
          <w:szCs w:val="21"/>
          <w:highlight w:val="none"/>
        </w:rPr>
        <w:t>　　八、本规定由工业和信息化部、国家统计局会同有关部门根据《国民经济行业分类》修订情况和企业发展变化情况适时修订。</w:t>
      </w:r>
    </w:p>
    <w:p w14:paraId="7E10808A">
      <w:pPr>
        <w:pStyle w:val="18"/>
        <w:rPr>
          <w:rFonts w:ascii="宋体" w:hAnsi="宋体" w:cs="宋体"/>
          <w:color w:val="auto"/>
          <w:sz w:val="21"/>
          <w:szCs w:val="21"/>
          <w:highlight w:val="none"/>
        </w:rPr>
      </w:pPr>
      <w:r>
        <w:rPr>
          <w:rFonts w:hint="eastAsia" w:ascii="宋体" w:hAnsi="宋体" w:cs="宋体"/>
          <w:color w:val="auto"/>
          <w:sz w:val="21"/>
          <w:szCs w:val="21"/>
          <w:highlight w:val="none"/>
        </w:rPr>
        <w:t>　　九、本规定由工业和信息化部、国家统计局会同有关部门负责解释。</w:t>
      </w:r>
    </w:p>
    <w:p w14:paraId="50746D65">
      <w:pPr>
        <w:pStyle w:val="18"/>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十、本规定自发布之日起执行，原国家经贸委、原国家计委、财政部和国家统计局2003年颁布的《中小企业标准暂行规定》同时废止。</w:t>
      </w:r>
    </w:p>
    <w:p w14:paraId="5581C02E">
      <w:pPr>
        <w:rPr>
          <w:rFonts w:hint="eastAsia" w:ascii="宋体" w:hAnsi="宋体" w:cs="宋体"/>
          <w:color w:val="auto"/>
          <w:sz w:val="21"/>
          <w:szCs w:val="21"/>
          <w:highlight w:val="none"/>
        </w:rPr>
      </w:pPr>
    </w:p>
    <w:p w14:paraId="30F61042">
      <w:pPr>
        <w:rPr>
          <w:rFonts w:hint="eastAsia" w:ascii="宋体" w:hAnsi="宋体" w:cs="宋体"/>
          <w:color w:val="auto"/>
          <w:sz w:val="21"/>
          <w:szCs w:val="21"/>
          <w:highlight w:val="none"/>
        </w:rPr>
      </w:pPr>
    </w:p>
    <w:p w14:paraId="75924592">
      <w:pPr>
        <w:rPr>
          <w:rFonts w:hint="eastAsia" w:ascii="宋体" w:hAnsi="宋体" w:cs="宋体"/>
          <w:color w:val="auto"/>
          <w:sz w:val="21"/>
          <w:szCs w:val="21"/>
          <w:highlight w:val="none"/>
        </w:rPr>
      </w:pPr>
    </w:p>
    <w:p w14:paraId="72ABB197">
      <w:pPr>
        <w:pStyle w:val="185"/>
        <w:rPr>
          <w:rFonts w:hint="eastAsia"/>
          <w:color w:val="auto"/>
          <w:highlight w:val="none"/>
        </w:rPr>
      </w:pPr>
    </w:p>
    <w:p w14:paraId="6ABC5F42">
      <w:pPr>
        <w:pStyle w:val="185"/>
        <w:rPr>
          <w:rFonts w:hint="eastAsia"/>
          <w:color w:val="auto"/>
          <w:highlight w:val="none"/>
        </w:rPr>
      </w:pPr>
    </w:p>
    <w:p w14:paraId="0AF6F038">
      <w:pPr>
        <w:pStyle w:val="185"/>
        <w:rPr>
          <w:rFonts w:hint="eastAsia"/>
          <w:color w:val="auto"/>
          <w:highlight w:val="none"/>
        </w:rPr>
      </w:pPr>
    </w:p>
    <w:p w14:paraId="3731427C">
      <w:pPr>
        <w:pStyle w:val="185"/>
        <w:rPr>
          <w:rFonts w:hint="eastAsia"/>
          <w:color w:val="auto"/>
          <w:highlight w:val="none"/>
        </w:rPr>
      </w:pPr>
    </w:p>
    <w:p w14:paraId="316FFEE3">
      <w:pPr>
        <w:pStyle w:val="185"/>
        <w:rPr>
          <w:rFonts w:hint="eastAsia"/>
          <w:color w:val="auto"/>
          <w:highlight w:val="none"/>
        </w:rPr>
      </w:pPr>
    </w:p>
    <w:p w14:paraId="3409C714">
      <w:pPr>
        <w:pStyle w:val="185"/>
        <w:rPr>
          <w:rFonts w:hint="eastAsia"/>
          <w:color w:val="auto"/>
          <w:highlight w:val="none"/>
        </w:rPr>
      </w:pPr>
    </w:p>
    <w:p w14:paraId="5B86F169">
      <w:pPr>
        <w:pStyle w:val="185"/>
        <w:rPr>
          <w:rFonts w:hint="eastAsia"/>
          <w:color w:val="auto"/>
          <w:highlight w:val="none"/>
        </w:rPr>
      </w:pPr>
    </w:p>
    <w:p w14:paraId="38D0EA0B">
      <w:pPr>
        <w:pStyle w:val="185"/>
        <w:rPr>
          <w:rFonts w:hint="eastAsia"/>
          <w:color w:val="auto"/>
          <w:highlight w:val="none"/>
        </w:rPr>
      </w:pPr>
    </w:p>
    <w:p w14:paraId="388324DF">
      <w:pPr>
        <w:pStyle w:val="185"/>
        <w:rPr>
          <w:rFonts w:hint="eastAsia"/>
          <w:color w:val="auto"/>
          <w:highlight w:val="none"/>
        </w:rPr>
      </w:pPr>
    </w:p>
    <w:p w14:paraId="3B3CD185">
      <w:pPr>
        <w:pStyle w:val="185"/>
        <w:rPr>
          <w:rFonts w:hint="eastAsia"/>
          <w:color w:val="auto"/>
          <w:highlight w:val="none"/>
        </w:rPr>
      </w:pPr>
    </w:p>
    <w:p w14:paraId="3073F894">
      <w:pPr>
        <w:pStyle w:val="2"/>
        <w:spacing w:before="0" w:after="0" w:line="360" w:lineRule="auto"/>
        <w:jc w:val="center"/>
        <w:rPr>
          <w:color w:val="auto"/>
          <w:highlight w:val="none"/>
        </w:rPr>
      </w:pPr>
      <w:bookmarkStart w:id="49" w:name="_Toc8847"/>
      <w:r>
        <w:rPr>
          <w:rFonts w:hint="eastAsia"/>
          <w:color w:val="auto"/>
          <w:highlight w:val="none"/>
        </w:rPr>
        <w:t>第三章投标人须知</w:t>
      </w:r>
      <w:bookmarkEnd w:id="47"/>
      <w:bookmarkEnd w:id="48"/>
      <w:bookmarkEnd w:id="49"/>
    </w:p>
    <w:p w14:paraId="6C14133D">
      <w:pPr>
        <w:jc w:val="center"/>
        <w:rPr>
          <w:color w:val="auto"/>
          <w:sz w:val="36"/>
          <w:szCs w:val="36"/>
          <w:highlight w:val="none"/>
        </w:rPr>
      </w:pPr>
      <w:bookmarkStart w:id="50" w:name="_Toc254970526"/>
      <w:bookmarkStart w:id="51" w:name="_Toc254970667"/>
      <w:r>
        <w:rPr>
          <w:rFonts w:hint="eastAsia"/>
          <w:color w:val="auto"/>
          <w:sz w:val="36"/>
          <w:szCs w:val="36"/>
          <w:highlight w:val="none"/>
        </w:rPr>
        <w:t>投标人须知前附表</w:t>
      </w:r>
      <w:bookmarkEnd w:id="50"/>
      <w:bookmarkEnd w:id="51"/>
    </w:p>
    <w:tbl>
      <w:tblPr>
        <w:tblStyle w:val="47"/>
        <w:tblW w:w="894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048"/>
      </w:tblGrid>
      <w:tr w14:paraId="5BD72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59330451">
            <w:pPr>
              <w:adjustRightInd w:val="0"/>
              <w:spacing w:line="40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条款号</w:t>
            </w:r>
          </w:p>
        </w:tc>
        <w:tc>
          <w:tcPr>
            <w:tcW w:w="8048" w:type="dxa"/>
            <w:tcBorders>
              <w:top w:val="single" w:color="auto" w:sz="4" w:space="0"/>
              <w:left w:val="single" w:color="auto" w:sz="4" w:space="0"/>
              <w:bottom w:val="single" w:color="auto" w:sz="4" w:space="0"/>
              <w:right w:val="single" w:color="auto" w:sz="4" w:space="0"/>
            </w:tcBorders>
            <w:vAlign w:val="center"/>
          </w:tcPr>
          <w:p w14:paraId="15398CB1">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编列内容</w:t>
            </w:r>
          </w:p>
        </w:tc>
      </w:tr>
      <w:tr w14:paraId="2803AD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6F5133F">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w:t>
            </w:r>
          </w:p>
        </w:tc>
        <w:tc>
          <w:tcPr>
            <w:tcW w:w="8048" w:type="dxa"/>
            <w:tcBorders>
              <w:top w:val="single" w:color="auto" w:sz="4" w:space="0"/>
              <w:left w:val="single" w:color="auto" w:sz="4" w:space="0"/>
              <w:bottom w:val="single" w:color="auto" w:sz="4" w:space="0"/>
              <w:right w:val="single" w:color="auto" w:sz="4" w:space="0"/>
            </w:tcBorders>
            <w:vAlign w:val="center"/>
          </w:tcPr>
          <w:p w14:paraId="62F03C24">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投标人的资格要求详见招标公告。</w:t>
            </w:r>
          </w:p>
          <w:p w14:paraId="35400C44">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投标人出现下列情形之一的，不得参加政府采购活动：</w:t>
            </w:r>
          </w:p>
          <w:p w14:paraId="752368B6">
            <w:pPr>
              <w:adjustRightInd w:val="0"/>
              <w:spacing w:line="380" w:lineRule="exact"/>
              <w:jc w:val="lef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2.1</w:t>
            </w:r>
            <w:r>
              <w:rPr>
                <w:rFonts w:hint="eastAsia" w:asciiTheme="majorEastAsia" w:hAnsiTheme="majorEastAsia" w:eastAsiaTheme="majorEastAsia"/>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该采购项目的其他采购活动。</w:t>
            </w:r>
          </w:p>
          <w:p w14:paraId="6A75106A">
            <w:pPr>
              <w:adjustRightInd w:val="0"/>
              <w:spacing w:line="380" w:lineRule="exact"/>
              <w:jc w:val="lef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2.2</w:t>
            </w:r>
            <w:r>
              <w:rPr>
                <w:rFonts w:hint="eastAsia" w:asciiTheme="majorEastAsia" w:hAnsiTheme="majorEastAsia" w:eastAsiaTheme="majorEastAsia"/>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02CBD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033CA11">
            <w:pPr>
              <w:adjustRightInd w:val="0"/>
              <w:spacing w:line="400" w:lineRule="exact"/>
              <w:jc w:val="center"/>
              <w:rPr>
                <w:rFonts w:hint="eastAsia" w:asciiTheme="majorEastAsia" w:hAnsiTheme="majorEastAsia" w:eastAsiaTheme="majorEastAsia"/>
                <w:color w:val="auto"/>
                <w:szCs w:val="21"/>
                <w:highlight w:val="none"/>
              </w:rPr>
            </w:pPr>
            <w:bookmarkStart w:id="52" w:name="_5"/>
            <w:bookmarkEnd w:id="52"/>
            <w:bookmarkStart w:id="53" w:name="_8.1"/>
            <w:bookmarkEnd w:id="53"/>
            <w:bookmarkStart w:id="54" w:name="_9.2"/>
            <w:bookmarkEnd w:id="54"/>
            <w:r>
              <w:rPr>
                <w:rFonts w:hint="eastAsia" w:asciiTheme="majorEastAsia" w:hAnsiTheme="majorEastAsia" w:eastAsiaTheme="majorEastAsia"/>
                <w:color w:val="auto"/>
                <w:szCs w:val="21"/>
                <w:highlight w:val="none"/>
              </w:rPr>
              <w:t>6.1</w:t>
            </w:r>
          </w:p>
        </w:tc>
        <w:tc>
          <w:tcPr>
            <w:tcW w:w="8048" w:type="dxa"/>
            <w:tcBorders>
              <w:top w:val="single" w:color="auto" w:sz="4" w:space="0"/>
              <w:left w:val="single" w:color="auto" w:sz="4" w:space="0"/>
              <w:bottom w:val="single" w:color="auto" w:sz="4" w:space="0"/>
              <w:right w:val="single" w:color="auto" w:sz="4" w:space="0"/>
            </w:tcBorders>
            <w:vAlign w:val="center"/>
          </w:tcPr>
          <w:p w14:paraId="4DDBC2C5">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本项目是否接受联合体</w:t>
            </w:r>
            <w:r>
              <w:rPr>
                <w:rFonts w:hint="eastAsia" w:cs="Times New Roman" w:asciiTheme="majorEastAsia" w:hAnsiTheme="majorEastAsia" w:eastAsiaTheme="majorEastAsia"/>
                <w:color w:val="auto"/>
                <w:szCs w:val="21"/>
                <w:highlight w:val="none"/>
              </w:rPr>
              <w:t>投标：本项目不接受联合体投标。</w:t>
            </w:r>
          </w:p>
        </w:tc>
      </w:tr>
      <w:tr w14:paraId="083B0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1CA97AB">
            <w:pPr>
              <w:adjustRightInd w:val="0"/>
              <w:spacing w:line="400" w:lineRule="exact"/>
              <w:jc w:val="center"/>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6.2</w:t>
            </w:r>
          </w:p>
        </w:tc>
        <w:tc>
          <w:tcPr>
            <w:tcW w:w="8048" w:type="dxa"/>
            <w:tcBorders>
              <w:top w:val="single" w:color="auto" w:sz="4" w:space="0"/>
              <w:left w:val="single" w:color="auto" w:sz="4" w:space="0"/>
              <w:bottom w:val="single" w:color="auto" w:sz="4" w:space="0"/>
              <w:right w:val="single" w:color="auto" w:sz="4" w:space="0"/>
            </w:tcBorders>
            <w:vAlign w:val="center"/>
          </w:tcPr>
          <w:p w14:paraId="3429557D">
            <w:pPr>
              <w:pStyle w:val="16"/>
              <w:adjustRightInd w:val="0"/>
              <w:spacing w:line="380" w:lineRule="exact"/>
              <w:rPr>
                <w:rFonts w:hint="eastAsia" w:asciiTheme="majorEastAsia" w:hAnsiTheme="majorEastAsia" w:eastAsiaTheme="majorEastAsia"/>
                <w:color w:val="auto"/>
                <w:szCs w:val="21"/>
                <w:highlight w:val="none"/>
              </w:rPr>
            </w:pPr>
            <w:bookmarkStart w:id="55" w:name="_Hlk54105293"/>
            <w:r>
              <w:rPr>
                <w:rFonts w:hint="eastAsia" w:asciiTheme="majorEastAsia" w:hAnsiTheme="majorEastAsia" w:eastAsiaTheme="majorEastAsia"/>
                <w:color w:val="auto"/>
                <w:szCs w:val="21"/>
                <w:highlight w:val="none"/>
              </w:rPr>
              <w:t>如接受联合体投标，</w:t>
            </w:r>
            <w:bookmarkEnd w:id="55"/>
            <w:r>
              <w:rPr>
                <w:rFonts w:hint="eastAsia" w:asciiTheme="majorEastAsia" w:hAnsiTheme="majorEastAsia" w:eastAsiaTheme="majorEastAsia"/>
                <w:color w:val="auto"/>
                <w:szCs w:val="21"/>
                <w:highlight w:val="none"/>
              </w:rPr>
              <w:t>联合体投标要求如下：</w:t>
            </w:r>
          </w:p>
          <w:p w14:paraId="30C16923">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两个以上投标人可以组成一个投标联合体，以一个投标人的身份共同参加投标。联合体投标的，须提供《联合体投标协议书》（格式后附）。</w:t>
            </w:r>
          </w:p>
          <w:p w14:paraId="06EB3D8F">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09A54243">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联合体各方之间必须签订联合投标协议，协议书必须明确主体方（或者牵头方）并明确约定联合体各方承担的工作和相应的责任（各方承担责任与义务的分工必须符合采购需求，否则，</w:t>
            </w:r>
            <w:r>
              <w:rPr>
                <w:rFonts w:hint="eastAsia" w:asciiTheme="majorEastAsia" w:hAnsiTheme="majorEastAsia" w:eastAsiaTheme="majorEastAsia"/>
                <w:b/>
                <w:color w:val="auto"/>
                <w:szCs w:val="21"/>
                <w:highlight w:val="none"/>
              </w:rPr>
              <w:t>联合体投标无效</w:t>
            </w:r>
            <w:r>
              <w:rPr>
                <w:rFonts w:hint="eastAsia" w:asciiTheme="majorEastAsia" w:hAnsiTheme="majorEastAsia" w:eastAsiaTheme="majorEastAsia"/>
                <w:color w:val="auto"/>
                <w:szCs w:val="21"/>
                <w:highlight w:val="none"/>
              </w:rPr>
              <w:t>），并将联合投标协议放入投标文件。联合体各方必须共同与采购人签订采购合同，就采购合同约定的事项对采购人承担连带责任。</w:t>
            </w:r>
          </w:p>
          <w:p w14:paraId="23EBB75E">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以联合体形式参加政府采购活动的，联合体各方不得再单独参加或者与其他投标人另外组成联合体参加同一合同项下的政府采购活动。</w:t>
            </w:r>
          </w:p>
          <w:p w14:paraId="24E65F60">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5</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联合体中有同类资质的投标人按照联合体分工承担相同工作的，应当按照资质等级较低的投标人确定资质等级。</w:t>
            </w:r>
          </w:p>
          <w:p w14:paraId="34E5B1A1">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联合体投标业绩、履约能力按照联合体各方其中较高的一方认定并计算（招标文件另有规定的除外）。</w:t>
            </w:r>
          </w:p>
          <w:p w14:paraId="6ADC3977">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7</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投标人为联合体的，可以由联合体中的一方或者多方共同交纳投标保证金，其交纳的保证金对联合体各方均具有约束力。</w:t>
            </w:r>
          </w:p>
          <w:p w14:paraId="1D956B1D">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8</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联合体各方均应按照招标文件的规定提交资格证明文件。</w:t>
            </w:r>
          </w:p>
        </w:tc>
      </w:tr>
      <w:tr w14:paraId="56E92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895" w:type="dxa"/>
            <w:tcBorders>
              <w:top w:val="single" w:color="auto" w:sz="4" w:space="0"/>
              <w:left w:val="single" w:color="auto" w:sz="4" w:space="0"/>
              <w:right w:val="single" w:color="auto" w:sz="4" w:space="0"/>
            </w:tcBorders>
            <w:vAlign w:val="center"/>
          </w:tcPr>
          <w:p w14:paraId="5C4D2A99">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7.2</w:t>
            </w:r>
          </w:p>
        </w:tc>
        <w:tc>
          <w:tcPr>
            <w:tcW w:w="8048" w:type="dxa"/>
            <w:tcBorders>
              <w:top w:val="single" w:color="auto" w:sz="4" w:space="0"/>
              <w:left w:val="single" w:color="auto" w:sz="4" w:space="0"/>
              <w:bottom w:val="single" w:color="auto" w:sz="4" w:space="0"/>
              <w:right w:val="single" w:color="auto" w:sz="4" w:space="0"/>
            </w:tcBorders>
            <w:vAlign w:val="center"/>
          </w:tcPr>
          <w:p w14:paraId="17681CE8">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☑不允许分包</w:t>
            </w:r>
          </w:p>
          <w:p w14:paraId="1029A449">
            <w:pPr>
              <w:pStyle w:val="16"/>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□允许分包</w:t>
            </w:r>
          </w:p>
          <w:p w14:paraId="28903A3F">
            <w:pPr>
              <w:pStyle w:val="16"/>
              <w:adjustRightInd w:val="0"/>
              <w:spacing w:line="380" w:lineRule="exact"/>
              <w:rPr>
                <w:rFonts w:hint="eastAsia" w:asciiTheme="majorEastAsia" w:hAnsiTheme="majorEastAsia" w:eastAsiaTheme="majorEastAsia"/>
                <w:color w:val="auto"/>
                <w:szCs w:val="21"/>
                <w:highlight w:val="none"/>
                <w:u w:val="single"/>
              </w:rPr>
            </w:pPr>
            <w:r>
              <w:rPr>
                <w:rFonts w:hint="eastAsia" w:asciiTheme="majorEastAsia" w:hAnsiTheme="majorEastAsia" w:eastAsiaTheme="majorEastAsia"/>
                <w:color w:val="auto"/>
                <w:szCs w:val="21"/>
                <w:highlight w:val="none"/>
              </w:rPr>
              <w:t>分包内容：</w:t>
            </w:r>
            <w:r>
              <w:rPr>
                <w:rFonts w:hint="eastAsia" w:asciiTheme="majorEastAsia" w:hAnsiTheme="majorEastAsia" w:eastAsiaTheme="majorEastAsia"/>
                <w:color w:val="auto"/>
                <w:szCs w:val="21"/>
                <w:highlight w:val="none"/>
                <w:u w:val="single"/>
              </w:rPr>
              <w:t xml:space="preserve">                 \                    。</w:t>
            </w:r>
          </w:p>
          <w:p w14:paraId="40173F6E">
            <w:pPr>
              <w:pStyle w:val="16"/>
              <w:adjustRightInd w:val="0"/>
              <w:spacing w:line="380" w:lineRule="exact"/>
              <w:jc w:val="both"/>
              <w:rPr>
                <w:rFonts w:hint="eastAsia" w:asciiTheme="majorEastAsia" w:hAnsiTheme="majorEastAsia" w:eastAsiaTheme="majorEastAsia"/>
                <w:color w:val="auto"/>
                <w:szCs w:val="21"/>
                <w:highlight w:val="none"/>
                <w:u w:val="single"/>
              </w:rPr>
            </w:pPr>
            <w:r>
              <w:rPr>
                <w:rFonts w:hint="eastAsia" w:asciiTheme="majorEastAsia" w:hAnsiTheme="majorEastAsia" w:eastAsiaTheme="majorEastAsia"/>
                <w:color w:val="auto"/>
                <w:szCs w:val="21"/>
                <w:highlight w:val="none"/>
              </w:rPr>
              <w:t>分包金额或者比例：</w:t>
            </w:r>
            <w:r>
              <w:rPr>
                <w:rFonts w:hint="eastAsia" w:asciiTheme="majorEastAsia" w:hAnsiTheme="majorEastAsia" w:eastAsiaTheme="majorEastAsia"/>
                <w:color w:val="auto"/>
                <w:szCs w:val="21"/>
                <w:highlight w:val="none"/>
                <w:u w:val="single"/>
              </w:rPr>
              <w:t xml:space="preserve">              \                       。</w:t>
            </w:r>
          </w:p>
        </w:tc>
      </w:tr>
      <w:tr w14:paraId="167D8D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895" w:type="dxa"/>
            <w:vMerge w:val="restart"/>
            <w:tcBorders>
              <w:top w:val="single" w:color="auto" w:sz="4" w:space="0"/>
              <w:left w:val="single" w:color="auto" w:sz="4" w:space="0"/>
              <w:right w:val="single" w:color="auto" w:sz="4" w:space="0"/>
            </w:tcBorders>
            <w:vAlign w:val="center"/>
          </w:tcPr>
          <w:p w14:paraId="5DCEBBF2">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r>
              <w:rPr>
                <w:rFonts w:asciiTheme="majorEastAsia" w:hAnsiTheme="majorEastAsia" w:eastAsiaTheme="majorEastAsia"/>
                <w:color w:val="auto"/>
                <w:szCs w:val="21"/>
                <w:highlight w:val="none"/>
              </w:rPr>
              <w:t>1.2</w:t>
            </w:r>
          </w:p>
        </w:tc>
        <w:tc>
          <w:tcPr>
            <w:tcW w:w="8048" w:type="dxa"/>
            <w:tcBorders>
              <w:top w:val="single" w:color="auto" w:sz="4" w:space="0"/>
              <w:left w:val="single" w:color="auto" w:sz="4" w:space="0"/>
              <w:bottom w:val="single" w:color="auto" w:sz="4" w:space="0"/>
              <w:right w:val="single" w:color="auto" w:sz="4" w:space="0"/>
            </w:tcBorders>
            <w:vAlign w:val="center"/>
          </w:tcPr>
          <w:p w14:paraId="5F0D2627">
            <w:pPr>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lang w:eastAsia="zh-CN"/>
              </w:rPr>
              <w:t>本项目</w:t>
            </w:r>
            <w:r>
              <w:rPr>
                <w:rFonts w:hint="eastAsia" w:asciiTheme="majorEastAsia" w:hAnsiTheme="majorEastAsia" w:eastAsiaTheme="majorEastAsia"/>
                <w:color w:val="auto"/>
                <w:szCs w:val="21"/>
                <w:highlight w:val="none"/>
              </w:rPr>
              <w:t>不组织现场考察</w:t>
            </w:r>
          </w:p>
        </w:tc>
      </w:tr>
      <w:tr w14:paraId="77358B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895" w:type="dxa"/>
            <w:vMerge w:val="continue"/>
            <w:tcBorders>
              <w:left w:val="single" w:color="auto" w:sz="4" w:space="0"/>
              <w:bottom w:val="single" w:color="auto" w:sz="4" w:space="0"/>
              <w:right w:val="single" w:color="auto" w:sz="4" w:space="0"/>
            </w:tcBorders>
            <w:vAlign w:val="center"/>
          </w:tcPr>
          <w:p w14:paraId="69BB4657">
            <w:pPr>
              <w:adjustRightInd w:val="0"/>
              <w:spacing w:line="400" w:lineRule="exact"/>
              <w:jc w:val="center"/>
              <w:rPr>
                <w:rFonts w:hint="eastAsia" w:asciiTheme="majorEastAsia" w:hAnsiTheme="majorEastAsia" w:eastAsiaTheme="majorEastAsia"/>
                <w:color w:val="auto"/>
                <w:szCs w:val="21"/>
                <w:highlight w:val="none"/>
              </w:rPr>
            </w:pPr>
          </w:p>
        </w:tc>
        <w:tc>
          <w:tcPr>
            <w:tcW w:w="8048" w:type="dxa"/>
            <w:tcBorders>
              <w:top w:val="single" w:color="auto" w:sz="4" w:space="0"/>
              <w:left w:val="single" w:color="auto" w:sz="4" w:space="0"/>
              <w:bottom w:val="single" w:color="auto" w:sz="4" w:space="0"/>
              <w:right w:val="single" w:color="auto" w:sz="4" w:space="0"/>
            </w:tcBorders>
            <w:vAlign w:val="center"/>
          </w:tcPr>
          <w:p w14:paraId="5086781B">
            <w:pPr>
              <w:adjustRightInd w:val="0"/>
              <w:spacing w:line="380" w:lineRule="exact"/>
              <w:rPr>
                <w:rFonts w:hint="eastAsia" w:asciiTheme="majorEastAsia" w:hAnsiTheme="majorEastAsia" w:eastAsiaTheme="majorEastAsia"/>
                <w:color w:val="auto"/>
                <w:szCs w:val="21"/>
                <w:highlight w:val="none"/>
              </w:rPr>
            </w:pPr>
            <w:r>
              <w:rPr>
                <w:rFonts w:hint="eastAsia" w:hAnsi="MS Mincho" w:eastAsia="MS Mincho" w:cs="MS Mincho" w:asciiTheme="majorEastAsia"/>
                <w:color w:val="auto"/>
                <w:szCs w:val="21"/>
                <w:highlight w:val="none"/>
              </w:rPr>
              <w:t>☑</w:t>
            </w:r>
            <w:r>
              <w:rPr>
                <w:rFonts w:hint="eastAsia" w:asciiTheme="majorEastAsia" w:hAnsiTheme="majorEastAsia" w:eastAsiaTheme="majorEastAsia"/>
                <w:color w:val="auto"/>
                <w:szCs w:val="21"/>
                <w:highlight w:val="none"/>
              </w:rPr>
              <w:t>不组织召开开标前答疑会</w:t>
            </w:r>
          </w:p>
          <w:p w14:paraId="51BA915A">
            <w:pPr>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□组织召开开标前答疑会</w:t>
            </w:r>
          </w:p>
          <w:p w14:paraId="7D6718F6">
            <w:pPr>
              <w:adjustRightInd w:val="0"/>
              <w:spacing w:line="38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会议开始时间：</w:t>
            </w:r>
            <w:r>
              <w:rPr>
                <w:rFonts w:hint="eastAsia" w:asciiTheme="majorEastAsia" w:hAnsiTheme="majorEastAsia" w:eastAsiaTheme="majorEastAsia"/>
                <w:color w:val="auto"/>
                <w:szCs w:val="21"/>
                <w:highlight w:val="none"/>
                <w:u w:val="single"/>
              </w:rPr>
              <w:t xml:space="preserve"> \  </w:t>
            </w:r>
            <w:r>
              <w:rPr>
                <w:rFonts w:hint="eastAsia" w:asciiTheme="majorEastAsia" w:hAnsiTheme="majorEastAsia" w:eastAsiaTheme="majorEastAsia"/>
                <w:color w:val="auto"/>
                <w:szCs w:val="21"/>
                <w:highlight w:val="none"/>
              </w:rPr>
              <w:t>年</w:t>
            </w:r>
            <w:r>
              <w:rPr>
                <w:rFonts w:hint="eastAsia" w:asciiTheme="majorEastAsia" w:hAnsiTheme="majorEastAsia" w:eastAsiaTheme="majorEastAsia"/>
                <w:color w:val="auto"/>
                <w:szCs w:val="21"/>
                <w:highlight w:val="none"/>
                <w:u w:val="single"/>
              </w:rPr>
              <w:t xml:space="preserve"> \ </w:t>
            </w:r>
            <w:r>
              <w:rPr>
                <w:rFonts w:hint="eastAsia" w:asciiTheme="majorEastAsia" w:hAnsiTheme="majorEastAsia" w:eastAsiaTheme="majorEastAsia"/>
                <w:color w:val="auto"/>
                <w:szCs w:val="21"/>
                <w:highlight w:val="none"/>
              </w:rPr>
              <w:t>月</w:t>
            </w:r>
            <w:r>
              <w:rPr>
                <w:rFonts w:hint="eastAsia" w:asciiTheme="majorEastAsia" w:hAnsiTheme="majorEastAsia" w:eastAsiaTheme="majorEastAsia"/>
                <w:color w:val="auto"/>
                <w:szCs w:val="21"/>
                <w:highlight w:val="none"/>
                <w:u w:val="single"/>
              </w:rPr>
              <w:t xml:space="preserve"> \ </w:t>
            </w:r>
            <w:r>
              <w:rPr>
                <w:rFonts w:hint="eastAsia" w:asciiTheme="majorEastAsia" w:hAnsiTheme="majorEastAsia" w:eastAsiaTheme="majorEastAsia"/>
                <w:color w:val="auto"/>
                <w:szCs w:val="21"/>
                <w:highlight w:val="none"/>
              </w:rPr>
              <w:t xml:space="preserve">日 </w:t>
            </w:r>
            <w:r>
              <w:rPr>
                <w:rFonts w:hint="eastAsia" w:asciiTheme="majorEastAsia" w:hAnsiTheme="majorEastAsia" w:eastAsiaTheme="majorEastAsia"/>
                <w:color w:val="auto"/>
                <w:szCs w:val="21"/>
                <w:highlight w:val="none"/>
                <w:u w:val="single"/>
              </w:rPr>
              <w:t xml:space="preserve"> \ </w:t>
            </w:r>
            <w:r>
              <w:rPr>
                <w:rFonts w:hint="eastAsia" w:asciiTheme="majorEastAsia" w:hAnsiTheme="majorEastAsia" w:eastAsiaTheme="majorEastAsia"/>
                <w:color w:val="auto"/>
                <w:szCs w:val="21"/>
                <w:highlight w:val="none"/>
              </w:rPr>
              <w:t>时</w:t>
            </w:r>
            <w:r>
              <w:rPr>
                <w:rFonts w:hint="eastAsia" w:asciiTheme="majorEastAsia" w:hAnsiTheme="majorEastAsia" w:eastAsiaTheme="majorEastAsia"/>
                <w:color w:val="auto"/>
                <w:szCs w:val="21"/>
                <w:highlight w:val="none"/>
                <w:u w:val="single"/>
              </w:rPr>
              <w:t xml:space="preserve">  \分</w:t>
            </w:r>
            <w:r>
              <w:rPr>
                <w:rFonts w:hint="eastAsia" w:asciiTheme="majorEastAsia" w:hAnsiTheme="majorEastAsia" w:eastAsiaTheme="majorEastAsia"/>
                <w:color w:val="auto"/>
                <w:szCs w:val="21"/>
                <w:highlight w:val="none"/>
              </w:rPr>
              <w:t>，逾期后果自负。会议地点：</w:t>
            </w:r>
            <w:r>
              <w:rPr>
                <w:rFonts w:hint="eastAsia" w:asciiTheme="majorEastAsia" w:hAnsiTheme="majorEastAsia" w:eastAsiaTheme="majorEastAsia"/>
                <w:color w:val="auto"/>
                <w:szCs w:val="21"/>
                <w:highlight w:val="none"/>
                <w:u w:val="single"/>
              </w:rPr>
              <w:t>\</w:t>
            </w:r>
          </w:p>
        </w:tc>
      </w:tr>
      <w:tr w14:paraId="6F9456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restart"/>
            <w:tcBorders>
              <w:top w:val="single" w:color="auto" w:sz="4" w:space="0"/>
              <w:left w:val="single" w:color="auto" w:sz="4" w:space="0"/>
              <w:right w:val="single" w:color="auto" w:sz="4" w:space="0"/>
            </w:tcBorders>
            <w:vAlign w:val="center"/>
          </w:tcPr>
          <w:p w14:paraId="5C33C52B">
            <w:pPr>
              <w:adjustRightInd w:val="0"/>
              <w:spacing w:line="400" w:lineRule="exact"/>
              <w:jc w:val="center"/>
              <w:rPr>
                <w:rFonts w:hint="eastAsia" w:asciiTheme="majorEastAsia" w:hAnsiTheme="majorEastAsia" w:eastAsiaTheme="majorEastAsia"/>
                <w:color w:val="auto"/>
                <w:szCs w:val="21"/>
                <w:highlight w:val="none"/>
              </w:rPr>
            </w:pPr>
            <w:bookmarkStart w:id="56" w:name="_13.1"/>
            <w:bookmarkEnd w:id="56"/>
            <w:r>
              <w:rPr>
                <w:rFonts w:hint="eastAsia" w:asciiTheme="majorEastAsia" w:hAnsiTheme="majorEastAsia" w:eastAsiaTheme="majorEastAsia"/>
                <w:color w:val="auto"/>
                <w:szCs w:val="21"/>
                <w:highlight w:val="none"/>
              </w:rPr>
              <w:t>13</w:t>
            </w:r>
          </w:p>
        </w:tc>
        <w:tc>
          <w:tcPr>
            <w:tcW w:w="8048" w:type="dxa"/>
            <w:tcBorders>
              <w:top w:val="single" w:color="auto" w:sz="4" w:space="0"/>
              <w:left w:val="single" w:color="auto" w:sz="4" w:space="0"/>
              <w:bottom w:val="single" w:color="auto" w:sz="4" w:space="0"/>
              <w:right w:val="single" w:color="auto" w:sz="4" w:space="0"/>
            </w:tcBorders>
            <w:vAlign w:val="center"/>
          </w:tcPr>
          <w:p w14:paraId="491FEF58">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cs="Courier New" w:asciiTheme="majorEastAsia" w:hAnsiTheme="majorEastAsia" w:eastAsiaTheme="majorEastAsia"/>
                <w:b/>
                <w:color w:val="auto"/>
                <w:szCs w:val="21"/>
                <w:highlight w:val="none"/>
              </w:rPr>
              <w:t>报价文件：</w:t>
            </w:r>
          </w:p>
          <w:p w14:paraId="692DCBF2">
            <w:pPr>
              <w:tabs>
                <w:tab w:val="left" w:pos="459"/>
              </w:tabs>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1.投标函（格式后附）；</w:t>
            </w:r>
            <w:r>
              <w:rPr>
                <w:rFonts w:hint="eastAsia" w:asciiTheme="majorEastAsia" w:hAnsiTheme="majorEastAsia" w:eastAsiaTheme="majorEastAsia"/>
                <w:b/>
                <w:color w:val="auto"/>
                <w:szCs w:val="21"/>
                <w:highlight w:val="none"/>
              </w:rPr>
              <w:t>（必须提供，否则按无效投标处理）</w:t>
            </w:r>
          </w:p>
          <w:p w14:paraId="1CF5FFF9">
            <w:pPr>
              <w:tabs>
                <w:tab w:val="left" w:pos="459"/>
              </w:tabs>
              <w:adjustRightInd w:val="0"/>
              <w:spacing w:line="380" w:lineRule="exact"/>
              <w:jc w:val="left"/>
              <w:rPr>
                <w:rFonts w:hint="eastAsia" w:asciiTheme="majorEastAsia" w:hAnsiTheme="majorEastAsia" w:eastAsiaTheme="majorEastAsia"/>
                <w:color w:val="auto"/>
                <w:szCs w:val="21"/>
                <w:highlight w:val="none"/>
              </w:rPr>
            </w:pPr>
            <w:bookmarkStart w:id="57" w:name="_Hlk71299233"/>
            <w:r>
              <w:rPr>
                <w:rFonts w:hint="eastAsia" w:asciiTheme="majorEastAsia" w:hAnsiTheme="majorEastAsia" w:eastAsiaTheme="majorEastAsia"/>
                <w:color w:val="auto"/>
                <w:szCs w:val="21"/>
                <w:highlight w:val="none"/>
              </w:rPr>
              <w:t>2.开标一览表</w:t>
            </w:r>
            <w:bookmarkEnd w:id="57"/>
            <w:r>
              <w:rPr>
                <w:rFonts w:hint="eastAsia" w:asciiTheme="majorEastAsia" w:hAnsiTheme="majorEastAsia" w:eastAsiaTheme="majorEastAsia"/>
                <w:color w:val="auto"/>
                <w:szCs w:val="21"/>
                <w:highlight w:val="none"/>
              </w:rPr>
              <w:t>（格式后附）； （</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2469AD01">
            <w:pPr>
              <w:tabs>
                <w:tab w:val="left" w:pos="459"/>
              </w:tabs>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w:t>
            </w:r>
            <w:bookmarkStart w:id="58" w:name="OLE_LINK6"/>
            <w:r>
              <w:rPr>
                <w:rFonts w:hint="eastAsia" w:asciiTheme="majorEastAsia" w:hAnsiTheme="majorEastAsia" w:eastAsiaTheme="majorEastAsia"/>
                <w:color w:val="auto"/>
                <w:szCs w:val="21"/>
                <w:highlight w:val="none"/>
              </w:rPr>
              <w:t>投标人享受中小企业</w:t>
            </w:r>
            <w:bookmarkStart w:id="59" w:name="OLE_LINK5"/>
            <w:bookmarkStart w:id="60" w:name="OLE_LINK4"/>
            <w:r>
              <w:rPr>
                <w:rFonts w:hint="eastAsia" w:asciiTheme="majorEastAsia" w:hAnsiTheme="majorEastAsia" w:eastAsiaTheme="majorEastAsia"/>
                <w:color w:val="auto"/>
                <w:szCs w:val="21"/>
                <w:highlight w:val="none"/>
              </w:rPr>
              <w:t>扶持政策</w:t>
            </w:r>
            <w:bookmarkEnd w:id="59"/>
            <w:bookmarkEnd w:id="60"/>
            <w:r>
              <w:rPr>
                <w:rFonts w:hint="eastAsia" w:asciiTheme="majorEastAsia" w:hAnsiTheme="majorEastAsia" w:eastAsiaTheme="majorEastAsia"/>
                <w:color w:val="auto"/>
                <w:szCs w:val="21"/>
                <w:highlight w:val="none"/>
              </w:rPr>
              <w:t>的材料（投标人根据自身响应情况，提供以下任意一项材料以证明自身可享受中小企业扶持政策）：</w:t>
            </w:r>
          </w:p>
          <w:p w14:paraId="051EC606">
            <w:pPr>
              <w:tabs>
                <w:tab w:val="left" w:pos="459"/>
              </w:tabs>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（1）《中小企业声明函》（格式后附）；</w:t>
            </w:r>
          </w:p>
          <w:p w14:paraId="089F92AC">
            <w:pPr>
              <w:tabs>
                <w:tab w:val="left" w:pos="459"/>
              </w:tabs>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（2）《残疾人福利性单位声明函》（格式后附）</w:t>
            </w:r>
          </w:p>
          <w:p w14:paraId="6CCA96B1">
            <w:pPr>
              <w:tabs>
                <w:tab w:val="left" w:pos="459"/>
              </w:tabs>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 xml:space="preserve">（3）省级以上监狱管理局、戒毒管理局（含新疆生产建设兵团）出具的属于监狱企业的证明文件； </w:t>
            </w:r>
          </w:p>
          <w:bookmarkEnd w:id="58"/>
          <w:p w14:paraId="37902FB0">
            <w:pPr>
              <w:tabs>
                <w:tab w:val="left" w:pos="459"/>
              </w:tabs>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lang w:val="en-US" w:eastAsia="zh-CN"/>
              </w:rPr>
              <w:t>4</w:t>
            </w:r>
            <w:r>
              <w:rPr>
                <w:rFonts w:hint="eastAsia" w:asciiTheme="majorEastAsia" w:hAnsiTheme="majorEastAsia" w:eastAsiaTheme="majorEastAsia"/>
                <w:color w:val="auto"/>
                <w:szCs w:val="21"/>
                <w:highlight w:val="none"/>
              </w:rPr>
              <w:t>.投标人针对报价需要说明的其他文件和说明（格式自拟）。</w:t>
            </w:r>
          </w:p>
          <w:p w14:paraId="31825219">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b/>
                <w:bCs/>
                <w:color w:val="auto"/>
                <w:szCs w:val="21"/>
                <w:highlight w:val="none"/>
              </w:rPr>
              <w:t>注：投标函、开标一览表必须加盖投标人电子签章，</w:t>
            </w:r>
            <w:r>
              <w:rPr>
                <w:rFonts w:cs="Courier New" w:asciiTheme="majorEastAsia" w:hAnsiTheme="majorEastAsia" w:eastAsiaTheme="majorEastAsia"/>
                <w:b/>
                <w:color w:val="auto"/>
                <w:szCs w:val="21"/>
                <w:highlight w:val="none"/>
              </w:rPr>
              <w:t>必须提供的材料在第六章“投标文件格式”中有要求法定代表人或委托代理人签字的，必须由法定代表人或委托代理人签字</w:t>
            </w:r>
            <w:r>
              <w:rPr>
                <w:rFonts w:hint="eastAsia" w:asciiTheme="majorEastAsia" w:hAnsiTheme="majorEastAsia" w:eastAsiaTheme="majorEastAsia"/>
                <w:b/>
                <w:bCs/>
                <w:color w:val="auto"/>
                <w:szCs w:val="21"/>
                <w:highlight w:val="none"/>
              </w:rPr>
              <w:t>（或者电子签名），</w:t>
            </w:r>
            <w:r>
              <w:rPr>
                <w:rFonts w:cs="Courier New" w:asciiTheme="majorEastAsia" w:hAnsiTheme="majorEastAsia" w:eastAsiaTheme="majorEastAsia"/>
                <w:b/>
                <w:color w:val="auto"/>
                <w:szCs w:val="21"/>
                <w:highlight w:val="none"/>
              </w:rPr>
              <w:t xml:space="preserve"> 否则按无效投标处理</w:t>
            </w:r>
            <w:r>
              <w:rPr>
                <w:rFonts w:hint="eastAsia" w:asciiTheme="majorEastAsia" w:hAnsiTheme="majorEastAsia" w:eastAsiaTheme="majorEastAsia"/>
                <w:b/>
                <w:bCs/>
                <w:color w:val="auto"/>
                <w:szCs w:val="21"/>
                <w:highlight w:val="none"/>
              </w:rPr>
              <w:t>。</w:t>
            </w:r>
          </w:p>
        </w:tc>
      </w:tr>
      <w:tr w14:paraId="441906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left w:val="single" w:color="auto" w:sz="4" w:space="0"/>
              <w:right w:val="single" w:color="auto" w:sz="4" w:space="0"/>
            </w:tcBorders>
            <w:vAlign w:val="center"/>
          </w:tcPr>
          <w:p w14:paraId="28D21E5C">
            <w:pPr>
              <w:adjustRightInd w:val="0"/>
              <w:spacing w:line="400" w:lineRule="exact"/>
              <w:rPr>
                <w:rFonts w:hint="eastAsia" w:asciiTheme="majorEastAsia" w:hAnsiTheme="majorEastAsia" w:eastAsiaTheme="majorEastAsia"/>
                <w:color w:val="auto"/>
                <w:szCs w:val="21"/>
                <w:highlight w:val="none"/>
              </w:rPr>
            </w:pPr>
            <w:bookmarkStart w:id="61" w:name="_13.2"/>
            <w:bookmarkEnd w:id="61"/>
          </w:p>
        </w:tc>
        <w:tc>
          <w:tcPr>
            <w:tcW w:w="8048" w:type="dxa"/>
            <w:tcBorders>
              <w:top w:val="single" w:color="auto" w:sz="4" w:space="0"/>
              <w:left w:val="single" w:color="auto" w:sz="4" w:space="0"/>
              <w:bottom w:val="single" w:color="auto" w:sz="4" w:space="0"/>
              <w:right w:val="single" w:color="auto" w:sz="4" w:space="0"/>
            </w:tcBorders>
            <w:vAlign w:val="center"/>
          </w:tcPr>
          <w:p w14:paraId="1FE371E3">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cs="Courier New" w:asciiTheme="majorEastAsia" w:hAnsiTheme="majorEastAsia" w:eastAsiaTheme="majorEastAsia"/>
                <w:b/>
                <w:color w:val="auto"/>
                <w:szCs w:val="21"/>
                <w:highlight w:val="none"/>
              </w:rPr>
              <w:t>资格证明文件</w:t>
            </w:r>
          </w:p>
          <w:p w14:paraId="7394C95C">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asciiTheme="majorEastAsia" w:hAnsiTheme="majorEastAsia" w:eastAsiaTheme="majorEastAsia"/>
                <w:color w:val="auto"/>
                <w:szCs w:val="21"/>
                <w:highlight w:val="none"/>
              </w:rPr>
              <w:t>1.</w:t>
            </w:r>
            <w:r>
              <w:rPr>
                <w:rFonts w:hint="eastAsia" w:ascii="宋体" w:hAnsi="宋体" w:eastAsiaTheme="majorEastAsia"/>
                <w:color w:val="auto"/>
                <w:highlight w:val="none"/>
              </w:rPr>
              <w:t>投标人</w:t>
            </w:r>
            <w:r>
              <w:rPr>
                <w:rFonts w:hint="eastAsia" w:ascii="宋体" w:hAnsi="宋体"/>
                <w:color w:val="auto"/>
                <w:highlight w:val="none"/>
              </w:rPr>
              <w:t>为企业法人的，应当提供其有效的营业执照复印件。</w:t>
            </w:r>
            <w:r>
              <w:rPr>
                <w:rFonts w:hint="eastAsia" w:ascii="宋体" w:hAnsi="宋体" w:eastAsiaTheme="majorEastAsia"/>
                <w:color w:val="auto"/>
                <w:highlight w:val="none"/>
              </w:rPr>
              <w:t>投标人</w:t>
            </w:r>
            <w:r>
              <w:rPr>
                <w:rFonts w:hint="eastAsia" w:ascii="宋体" w:hAnsi="宋体"/>
                <w:color w:val="auto"/>
                <w:highlight w:val="none"/>
              </w:rPr>
              <w:t>为企业法人的分支机构</w:t>
            </w:r>
            <w:r>
              <w:rPr>
                <w:rFonts w:hint="eastAsia"/>
                <w:color w:val="auto"/>
                <w:highlight w:val="none"/>
              </w:rPr>
              <w:t>(</w:t>
            </w:r>
            <w:r>
              <w:rPr>
                <w:rFonts w:hint="eastAsia" w:ascii="宋体" w:hAnsi="宋体"/>
                <w:color w:val="auto"/>
                <w:highlight w:val="none"/>
              </w:rPr>
              <w:t>分公司</w:t>
            </w:r>
            <w:r>
              <w:rPr>
                <w:rFonts w:hint="eastAsia"/>
                <w:color w:val="auto"/>
                <w:highlight w:val="none"/>
              </w:rPr>
              <w:t>)</w:t>
            </w:r>
            <w:r>
              <w:rPr>
                <w:rFonts w:hint="eastAsia" w:ascii="宋体" w:hAnsi="宋体"/>
                <w:color w:val="auto"/>
                <w:highlight w:val="none"/>
              </w:rPr>
              <w:t>的，应当提供其有效的分支机构</w:t>
            </w:r>
            <w:r>
              <w:rPr>
                <w:rFonts w:hint="eastAsia"/>
                <w:color w:val="auto"/>
                <w:highlight w:val="none"/>
              </w:rPr>
              <w:t>(</w:t>
            </w:r>
            <w:r>
              <w:rPr>
                <w:rFonts w:hint="eastAsia" w:ascii="宋体" w:hAnsi="宋体"/>
                <w:color w:val="auto"/>
                <w:highlight w:val="none"/>
              </w:rPr>
              <w:t>分公司</w:t>
            </w:r>
            <w:r>
              <w:rPr>
                <w:rFonts w:hint="eastAsia"/>
                <w:color w:val="auto"/>
                <w:highlight w:val="none"/>
              </w:rPr>
              <w:t>)</w:t>
            </w:r>
            <w:r>
              <w:rPr>
                <w:rFonts w:hint="eastAsia" w:ascii="宋体" w:hAnsi="宋体"/>
                <w:color w:val="auto"/>
                <w:highlight w:val="none"/>
              </w:rPr>
              <w:t>营业执照复印件和总部</w:t>
            </w:r>
            <w:r>
              <w:rPr>
                <w:rFonts w:hint="eastAsia"/>
                <w:color w:val="auto"/>
                <w:highlight w:val="none"/>
              </w:rPr>
              <w:t>/</w:t>
            </w:r>
            <w:r>
              <w:rPr>
                <w:rFonts w:hint="eastAsia" w:ascii="宋体" w:hAnsi="宋体"/>
                <w:color w:val="auto"/>
                <w:highlight w:val="none"/>
              </w:rPr>
              <w:t>总公司的授权书</w:t>
            </w:r>
            <w:r>
              <w:rPr>
                <w:rFonts w:hint="eastAsia" w:ascii="宋体" w:hAnsi="宋体"/>
                <w:color w:val="auto"/>
                <w:highlight w:val="none"/>
                <w:lang w:eastAsia="zh-CN"/>
              </w:rPr>
              <w:t>扫描件</w:t>
            </w:r>
            <w:r>
              <w:rPr>
                <w:rFonts w:hint="eastAsia" w:ascii="宋体" w:hAnsi="宋体"/>
                <w:color w:val="auto"/>
                <w:highlight w:val="none"/>
              </w:rPr>
              <w:t>（格式自拟）。</w:t>
            </w:r>
            <w:r>
              <w:rPr>
                <w:rFonts w:hint="eastAsia" w:ascii="宋体" w:hAnsi="宋体" w:eastAsiaTheme="majorEastAsia"/>
                <w:color w:val="auto"/>
                <w:highlight w:val="none"/>
              </w:rPr>
              <w:t>投标人</w:t>
            </w:r>
            <w:r>
              <w:rPr>
                <w:rFonts w:hint="eastAsia" w:ascii="宋体" w:hAnsi="宋体"/>
                <w:color w:val="auto"/>
                <w:highlight w:val="none"/>
              </w:rPr>
              <w:t>为事业单位的，应当提供其有效的事业单位法人证书。</w:t>
            </w:r>
            <w:r>
              <w:rPr>
                <w:rFonts w:hint="eastAsia" w:ascii="宋体" w:hAnsi="宋体" w:eastAsiaTheme="majorEastAsia"/>
                <w:color w:val="auto"/>
                <w:highlight w:val="none"/>
              </w:rPr>
              <w:t>投标人</w:t>
            </w:r>
            <w:r>
              <w:rPr>
                <w:rFonts w:hint="eastAsia" w:ascii="宋体" w:hAnsi="宋体"/>
                <w:color w:val="auto"/>
                <w:highlight w:val="none"/>
              </w:rPr>
              <w:t>为自然人的，应当提供其有效身份证复印件</w:t>
            </w:r>
            <w:r>
              <w:rPr>
                <w:rFonts w:hint="eastAsia" w:asciiTheme="majorEastAsia" w:hAnsiTheme="majorEastAsia" w:eastAsiaTheme="majorEastAsia"/>
                <w:color w:val="auto"/>
                <w:szCs w:val="21"/>
                <w:highlight w:val="none"/>
              </w:rPr>
              <w:t>；（</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2DFDBB98">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cs="宋体" w:asciiTheme="majorEastAsia" w:hAnsiTheme="majorEastAsia" w:eastAsiaTheme="majorEastAsia"/>
                <w:color w:val="auto"/>
                <w:szCs w:val="21"/>
                <w:highlight w:val="none"/>
              </w:rPr>
              <w:t>2.投标人依法缴纳税收的相关材料（</w:t>
            </w:r>
            <w:r>
              <w:rPr>
                <w:rFonts w:hint="eastAsia" w:cs="宋体" w:asciiTheme="majorEastAsia" w:hAnsiTheme="majorEastAsia" w:eastAsiaTheme="majorEastAsia"/>
                <w:color w:val="auto"/>
                <w:szCs w:val="21"/>
                <w:highlight w:val="none"/>
                <w:u w:val="single"/>
              </w:rPr>
              <w:t>2026</w:t>
            </w:r>
            <w:r>
              <w:rPr>
                <w:rFonts w:hint="eastAsia" w:cs="宋体" w:asciiTheme="majorEastAsia" w:hAnsiTheme="majorEastAsia" w:eastAsiaTheme="majorEastAsia"/>
                <w:color w:val="auto"/>
                <w:szCs w:val="21"/>
                <w:highlight w:val="none"/>
              </w:rPr>
              <w:t>年以来任意一个月的依法缴纳税收的</w:t>
            </w:r>
            <w:r>
              <w:rPr>
                <w:rFonts w:hint="eastAsia"/>
                <w:color w:val="auto"/>
                <w:highlight w:val="none"/>
              </w:rPr>
              <w:t>证明材料</w:t>
            </w:r>
            <w:r>
              <w:rPr>
                <w:rFonts w:hint="eastAsia" w:cs="宋体" w:asciiTheme="majorEastAsia" w:hAnsiTheme="majorEastAsia" w:eastAsiaTheme="majorEastAsia"/>
                <w:color w:val="auto"/>
                <w:szCs w:val="21"/>
                <w:highlight w:val="none"/>
              </w:rPr>
              <w:t>复印件；</w:t>
            </w:r>
            <w:r>
              <w:rPr>
                <w:rFonts w:hint="eastAsia" w:asciiTheme="majorEastAsia" w:hAnsiTheme="majorEastAsia" w:eastAsiaTheme="majorEastAsia"/>
                <w:color w:val="auto"/>
                <w:szCs w:val="21"/>
                <w:highlight w:val="none"/>
              </w:rPr>
              <w:t>依法免税的供应商，</w:t>
            </w:r>
            <w:r>
              <w:rPr>
                <w:rFonts w:hint="eastAsia"/>
                <w:color w:val="auto"/>
                <w:highlight w:val="none"/>
              </w:rPr>
              <w:t>必须提供符合免税条件的证明材料</w:t>
            </w:r>
            <w:r>
              <w:rPr>
                <w:rFonts w:hint="eastAsia" w:asciiTheme="majorEastAsia" w:hAnsiTheme="majorEastAsia" w:eastAsiaTheme="majorEastAsia"/>
                <w:color w:val="auto"/>
                <w:szCs w:val="21"/>
                <w:highlight w:val="none"/>
              </w:rPr>
              <w:t>。</w:t>
            </w:r>
            <w:r>
              <w:rPr>
                <w:rFonts w:hint="eastAsia" w:cs="宋体" w:asciiTheme="majorEastAsia" w:hAnsiTheme="majorEastAsia" w:eastAsiaTheme="majorEastAsia"/>
                <w:color w:val="auto"/>
                <w:szCs w:val="21"/>
                <w:highlight w:val="none"/>
              </w:rPr>
              <w:t>从</w:t>
            </w:r>
            <w:r>
              <w:rPr>
                <w:rFonts w:hint="eastAsia" w:asciiTheme="majorEastAsia" w:hAnsiTheme="majorEastAsia" w:eastAsiaTheme="majorEastAsia"/>
                <w:color w:val="auto"/>
                <w:szCs w:val="21"/>
                <w:highlight w:val="none"/>
              </w:rPr>
              <w:t>成立之日</w:t>
            </w:r>
            <w:r>
              <w:rPr>
                <w:rFonts w:hint="eastAsia" w:cs="宋体" w:asciiTheme="majorEastAsia" w:hAnsiTheme="majorEastAsia" w:eastAsiaTheme="majorEastAsia"/>
                <w:color w:val="auto"/>
                <w:szCs w:val="21"/>
                <w:highlight w:val="none"/>
              </w:rPr>
              <w:t>起到投标文件提交截止时间止不足要求月数的，则无需</w:t>
            </w:r>
            <w:r>
              <w:rPr>
                <w:rFonts w:cs="宋体" w:asciiTheme="majorEastAsia" w:hAnsiTheme="majorEastAsia" w:eastAsiaTheme="majorEastAsia"/>
                <w:color w:val="auto"/>
                <w:szCs w:val="21"/>
                <w:highlight w:val="none"/>
              </w:rPr>
              <w:t>提供</w:t>
            </w:r>
            <w:r>
              <w:rPr>
                <w:rFonts w:hint="eastAsia" w:cs="宋体"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7A1282B8">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cs="宋体" w:asciiTheme="majorEastAsia" w:hAnsiTheme="majorEastAsia" w:eastAsiaTheme="majorEastAsia"/>
                <w:color w:val="auto"/>
                <w:szCs w:val="21"/>
                <w:highlight w:val="none"/>
              </w:rPr>
              <w:t>3.投标人依法缴纳社会保障资金的相关材料[</w:t>
            </w:r>
            <w:r>
              <w:rPr>
                <w:rFonts w:hint="eastAsia" w:cs="宋体" w:asciiTheme="majorEastAsia" w:hAnsiTheme="majorEastAsia" w:eastAsiaTheme="majorEastAsia"/>
                <w:color w:val="auto"/>
                <w:szCs w:val="21"/>
                <w:highlight w:val="none"/>
                <w:u w:val="single"/>
              </w:rPr>
              <w:t>2026</w:t>
            </w:r>
            <w:r>
              <w:rPr>
                <w:rFonts w:hint="eastAsia" w:cs="宋体" w:asciiTheme="majorEastAsia" w:hAnsiTheme="majorEastAsia" w:eastAsiaTheme="majorEastAsia"/>
                <w:color w:val="auto"/>
                <w:szCs w:val="21"/>
                <w:highlight w:val="none"/>
              </w:rPr>
              <w:t>年以来任意一个月的依法缴纳社会保障资金的缴费</w:t>
            </w:r>
            <w:r>
              <w:rPr>
                <w:rFonts w:hint="eastAsia"/>
                <w:color w:val="auto"/>
                <w:highlight w:val="none"/>
              </w:rPr>
              <w:t>证明材料</w:t>
            </w:r>
            <w:r>
              <w:rPr>
                <w:rFonts w:hint="eastAsia" w:ascii="宋体" w:hAnsi="宋体" w:cs="宋体"/>
                <w:color w:val="auto"/>
                <w:szCs w:val="21"/>
                <w:highlight w:val="none"/>
              </w:rPr>
              <w:t>（</w:t>
            </w:r>
            <w:r>
              <w:rPr>
                <w:rFonts w:hint="eastAsia"/>
                <w:color w:val="auto"/>
                <w:highlight w:val="none"/>
              </w:rPr>
              <w:t>如：</w:t>
            </w:r>
            <w:r>
              <w:rPr>
                <w:rFonts w:hint="eastAsia" w:ascii="宋体" w:hAnsi="宋体" w:cs="宋体"/>
                <w:color w:val="auto"/>
                <w:szCs w:val="21"/>
                <w:highlight w:val="none"/>
              </w:rPr>
              <w:t>专用收据、社会保险缴纳清单或者社保部门的证明）</w:t>
            </w:r>
            <w:r>
              <w:rPr>
                <w:rFonts w:hint="eastAsia" w:cs="宋体" w:asciiTheme="majorEastAsia" w:hAnsiTheme="majorEastAsia" w:eastAsiaTheme="majorEastAsia"/>
                <w:color w:val="auto"/>
                <w:szCs w:val="21"/>
                <w:highlight w:val="none"/>
              </w:rPr>
              <w:t>复印件；</w:t>
            </w:r>
            <w:r>
              <w:rPr>
                <w:rFonts w:hint="eastAsia" w:asciiTheme="majorEastAsia" w:hAnsiTheme="majorEastAsia" w:eastAsiaTheme="majorEastAsia"/>
                <w:color w:val="auto"/>
                <w:szCs w:val="21"/>
                <w:highlight w:val="none"/>
              </w:rPr>
              <w:t>依法不需要缴纳社会保障资金的供应商，必须提供相应文件证明不需要缴纳社会保障资金。</w:t>
            </w:r>
            <w:r>
              <w:rPr>
                <w:rFonts w:hint="eastAsia" w:cs="宋体" w:asciiTheme="majorEastAsia" w:hAnsiTheme="majorEastAsia" w:eastAsiaTheme="majorEastAsia"/>
                <w:color w:val="auto"/>
                <w:szCs w:val="21"/>
                <w:highlight w:val="none"/>
              </w:rPr>
              <w:t>从</w:t>
            </w:r>
            <w:r>
              <w:rPr>
                <w:rFonts w:hint="eastAsia" w:asciiTheme="majorEastAsia" w:hAnsiTheme="majorEastAsia" w:eastAsiaTheme="majorEastAsia"/>
                <w:color w:val="auto"/>
                <w:szCs w:val="21"/>
                <w:highlight w:val="none"/>
              </w:rPr>
              <w:t>成立之日起</w:t>
            </w:r>
            <w:r>
              <w:rPr>
                <w:rFonts w:hint="eastAsia" w:cs="宋体" w:asciiTheme="majorEastAsia" w:hAnsiTheme="majorEastAsia" w:eastAsiaTheme="majorEastAsia"/>
                <w:color w:val="auto"/>
                <w:szCs w:val="21"/>
                <w:highlight w:val="none"/>
              </w:rPr>
              <w:t>到投标文件提交截止时间止不足要求月数的，则无需</w:t>
            </w:r>
            <w:r>
              <w:rPr>
                <w:rFonts w:cs="宋体" w:asciiTheme="majorEastAsia" w:hAnsiTheme="majorEastAsia" w:eastAsiaTheme="majorEastAsia"/>
                <w:color w:val="auto"/>
                <w:szCs w:val="21"/>
                <w:highlight w:val="none"/>
              </w:rPr>
              <w:t>提供</w:t>
            </w:r>
            <w:r>
              <w:rPr>
                <w:rFonts w:hint="eastAsia" w:cs="宋体"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332DB824">
            <w:pPr>
              <w:adjustRightInd w:val="0"/>
              <w:spacing w:line="380" w:lineRule="exact"/>
              <w:jc w:val="left"/>
              <w:rPr>
                <w:rFonts w:hint="eastAsia"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4.投标人</w:t>
            </w:r>
            <w:r>
              <w:rPr>
                <w:rFonts w:hint="eastAsia" w:asciiTheme="majorEastAsia" w:hAnsiTheme="majorEastAsia" w:eastAsiaTheme="majorEastAsia"/>
                <w:color w:val="auto"/>
                <w:szCs w:val="21"/>
                <w:highlight w:val="none"/>
              </w:rPr>
              <w:t>财务状况报告</w:t>
            </w:r>
            <w:r>
              <w:rPr>
                <w:rFonts w:hint="eastAsia" w:cs="宋体" w:asciiTheme="majorEastAsia" w:hAnsiTheme="majorEastAsia" w:eastAsiaTheme="majorEastAsia"/>
                <w:color w:val="auto"/>
                <w:szCs w:val="21"/>
                <w:highlight w:val="none"/>
              </w:rPr>
              <w:t>[202</w:t>
            </w:r>
            <w:r>
              <w:rPr>
                <w:rFonts w:cs="宋体" w:asciiTheme="majorEastAsia" w:hAnsiTheme="majorEastAsia" w:eastAsiaTheme="majorEastAsia"/>
                <w:color w:val="auto"/>
                <w:szCs w:val="21"/>
                <w:highlight w:val="none"/>
              </w:rPr>
              <w:t>4</w:t>
            </w:r>
            <w:r>
              <w:rPr>
                <w:rFonts w:hint="eastAsia" w:cs="宋体" w:asciiTheme="majorEastAsia" w:hAnsiTheme="majorEastAsia" w:eastAsiaTheme="majorEastAsia"/>
                <w:color w:val="auto"/>
                <w:szCs w:val="21"/>
                <w:highlight w:val="none"/>
              </w:rPr>
              <w:t>年度或2025年度财务报表复印件，或者2026年以来银行出具的资信证明，或者中国人民银行征信中心出具的信用报告（企业投标的提供企业信用报告，自然人投标的提供个人信用报告，</w:t>
            </w:r>
            <w:r>
              <w:rPr>
                <w:rFonts w:hint="eastAsia" w:ascii="宋体" w:hAnsi="宋体"/>
                <w:color w:val="auto"/>
                <w:highlight w:val="none"/>
              </w:rPr>
              <w:t>投标人</w:t>
            </w:r>
            <w:r>
              <w:rPr>
                <w:rFonts w:ascii="宋体" w:hAnsi="宋体"/>
                <w:color w:val="auto"/>
                <w:highlight w:val="none"/>
              </w:rPr>
              <w:t>属于成立时间在规定年度之后的法人或其他组织</w:t>
            </w:r>
            <w:r>
              <w:rPr>
                <w:rFonts w:hint="eastAsia" w:ascii="宋体" w:hAnsi="宋体"/>
                <w:color w:val="auto"/>
                <w:highlight w:val="none"/>
              </w:rPr>
              <w:t>，</w:t>
            </w:r>
            <w:r>
              <w:rPr>
                <w:rFonts w:hint="eastAsia" w:cs="宋体" w:asciiTheme="majorEastAsia" w:hAnsiTheme="majorEastAsia" w:eastAsiaTheme="majorEastAsia"/>
                <w:color w:val="auto"/>
                <w:szCs w:val="21"/>
                <w:highlight w:val="none"/>
              </w:rPr>
              <w:t>需提供成立之日起至投标截止时间前的月报表或银行出具的资信证明或者中国人民银行征信中心出具的企业信用报告</w:t>
            </w:r>
            <w:r>
              <w:rPr>
                <w:rFonts w:cs="宋体"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；资信证明应在有效期内，未注明有效期的，银行出</w:t>
            </w:r>
            <w:r>
              <w:rPr>
                <w:rFonts w:hint="eastAsia" w:asciiTheme="majorEastAsia" w:hAnsiTheme="majorEastAsia" w:eastAsiaTheme="majorEastAsia"/>
                <w:color w:val="auto"/>
                <w:szCs w:val="21"/>
                <w:highlight w:val="none"/>
                <w:lang w:eastAsia="zh-CN"/>
              </w:rPr>
              <w:t>具体时间</w:t>
            </w:r>
            <w:r>
              <w:rPr>
                <w:rFonts w:hint="eastAsia" w:asciiTheme="majorEastAsia" w:hAnsiTheme="majorEastAsia" w:eastAsiaTheme="majorEastAsia"/>
                <w:color w:val="auto"/>
                <w:szCs w:val="21"/>
                <w:highlight w:val="none"/>
              </w:rPr>
              <w:t>至投标截止时间不超过一年]；（</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7BFE1B1C">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5.投标人直接控股股东信息表（格式后附）；（</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5E62FFCD">
            <w:pPr>
              <w:adjustRightInd w:val="0"/>
              <w:spacing w:line="380" w:lineRule="exact"/>
              <w:jc w:val="lef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6.</w:t>
            </w:r>
            <w:r>
              <w:rPr>
                <w:rFonts w:hint="eastAsia" w:asciiTheme="majorEastAsia" w:hAnsiTheme="majorEastAsia" w:eastAsiaTheme="majorEastAsia"/>
                <w:color w:val="auto"/>
                <w:szCs w:val="21"/>
                <w:highlight w:val="none"/>
              </w:rPr>
              <w:t>投标人直接管理关系信息表（格式后附）；（</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16FC346A">
            <w:pPr>
              <w:adjustRightInd w:val="0"/>
              <w:spacing w:line="380" w:lineRule="exact"/>
              <w:jc w:val="lef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7</w:t>
            </w:r>
            <w:r>
              <w:rPr>
                <w:rFonts w:hint="eastAsia" w:asciiTheme="majorEastAsia" w:hAnsiTheme="majorEastAsia" w:eastAsiaTheme="majorEastAsia"/>
                <w:color w:val="auto"/>
                <w:szCs w:val="21"/>
                <w:highlight w:val="none"/>
              </w:rPr>
              <w:t>.投标声明（格式后附）；（</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64739149">
            <w:pPr>
              <w:adjustRightInd w:val="0"/>
              <w:spacing w:line="380" w:lineRule="exact"/>
              <w:jc w:val="left"/>
              <w:rPr>
                <w:rFonts w:hint="eastAsia" w:asciiTheme="majorEastAsia" w:hAnsiTheme="majorEastAsia" w:eastAsiaTheme="majorEastAsia"/>
                <w:color w:val="auto"/>
                <w:szCs w:val="21"/>
                <w:highlight w:val="none"/>
              </w:rPr>
            </w:pPr>
            <w:r>
              <w:rPr>
                <w:rFonts w:hint="eastAsia" w:ascii="宋体" w:hAnsi="宋体" w:cs="宋体"/>
                <w:color w:val="auto"/>
                <w:szCs w:val="21"/>
                <w:highlight w:val="none"/>
              </w:rPr>
              <w:t>8.投标人法定代表人（负责人）非桂林电子科技大学任职的教职工人员承诺函</w:t>
            </w:r>
            <w:r>
              <w:rPr>
                <w:rFonts w:hint="eastAsia" w:asciiTheme="majorEastAsia" w:hAnsiTheme="majorEastAsia" w:eastAsiaTheme="majorEastAsia"/>
                <w:color w:val="auto"/>
                <w:szCs w:val="21"/>
                <w:highlight w:val="none"/>
              </w:rPr>
              <w:t>（格式后附）</w:t>
            </w:r>
            <w:r>
              <w:rPr>
                <w:rFonts w:hint="eastAsia" w:ascii="宋体" w:hAnsi="宋体" w:cs="宋体"/>
                <w:color w:val="auto"/>
                <w:szCs w:val="21"/>
                <w:highlight w:val="none"/>
              </w:rPr>
              <w:t>；</w:t>
            </w:r>
            <w:r>
              <w:rPr>
                <w:rFonts w:hint="eastAsia" w:asciiTheme="majorEastAsia" w:hAnsiTheme="majorEastAsia" w:eastAsiaTheme="majorEastAsia"/>
                <w:color w:val="auto"/>
                <w:szCs w:val="21"/>
                <w:highlight w:val="none"/>
              </w:rPr>
              <w:t>（</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0300B6E7">
            <w:pPr>
              <w:tabs>
                <w:tab w:val="left" w:pos="1305"/>
              </w:tabs>
              <w:spacing w:line="360" w:lineRule="exact"/>
              <w:rPr>
                <w:rFonts w:ascii="宋体" w:hAnsi="宋体"/>
                <w:bCs/>
                <w:color w:val="auto"/>
                <w:szCs w:val="21"/>
                <w:highlight w:val="none"/>
              </w:rPr>
            </w:pPr>
            <w:r>
              <w:rPr>
                <w:rFonts w:hint="eastAsia" w:ascii="宋体" w:hAnsi="宋体"/>
                <w:color w:val="auto"/>
                <w:szCs w:val="21"/>
                <w:highlight w:val="none"/>
                <w:lang w:val="en-US" w:eastAsia="zh-CN"/>
              </w:rPr>
              <w:t>9</w:t>
            </w:r>
            <w:r>
              <w:rPr>
                <w:rFonts w:hint="eastAsia" w:ascii="宋体" w:hAnsi="宋体"/>
                <w:color w:val="auto"/>
                <w:szCs w:val="21"/>
                <w:highlight w:val="none"/>
              </w:rPr>
              <w:t>.投标人为</w:t>
            </w:r>
            <w:r>
              <w:rPr>
                <w:rFonts w:hint="eastAsia" w:ascii="宋体" w:hAnsi="宋体"/>
                <w:color w:val="auto"/>
                <w:szCs w:val="21"/>
                <w:highlight w:val="none"/>
                <w:lang w:eastAsia="zh-CN"/>
              </w:rPr>
              <w:t>小型、微型</w:t>
            </w:r>
            <w:r>
              <w:rPr>
                <w:rFonts w:hint="eastAsia" w:ascii="宋体" w:hAnsi="宋体"/>
                <w:color w:val="auto"/>
                <w:szCs w:val="21"/>
                <w:highlight w:val="none"/>
              </w:rPr>
              <w:t>企业的相关证明材料</w:t>
            </w:r>
            <w:r>
              <w:rPr>
                <w:rFonts w:hint="eastAsia" w:ascii="宋体" w:hAnsi="宋体" w:cs="宋体"/>
                <w:color w:val="auto"/>
                <w:szCs w:val="21"/>
                <w:highlight w:val="none"/>
              </w:rPr>
              <w:t>（格式后附）</w:t>
            </w:r>
            <w:r>
              <w:rPr>
                <w:rFonts w:hint="eastAsia" w:ascii="宋体" w:hAnsi="宋体"/>
                <w:b/>
                <w:bCs/>
                <w:color w:val="auto"/>
                <w:szCs w:val="21"/>
                <w:highlight w:val="none"/>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3D1EEF15">
            <w:pPr>
              <w:adjustRightInd w:val="0"/>
              <w:spacing w:line="380" w:lineRule="exact"/>
              <w:jc w:val="left"/>
              <w:rPr>
                <w:rFonts w:ascii="宋体" w:hAnsi="宋体"/>
                <w:color w:val="auto"/>
                <w:szCs w:val="21"/>
                <w:highlight w:val="none"/>
              </w:rPr>
            </w:pPr>
            <w:r>
              <w:rPr>
                <w:rFonts w:hint="eastAsia" w:ascii="宋体" w:hAnsi="宋体"/>
                <w:color w:val="auto"/>
                <w:szCs w:val="21"/>
                <w:highlight w:val="none"/>
              </w:rPr>
              <w:t>注：本项目专门面向</w:t>
            </w:r>
            <w:r>
              <w:rPr>
                <w:rFonts w:hint="eastAsia" w:ascii="宋体" w:hAnsi="宋体"/>
                <w:color w:val="auto"/>
                <w:szCs w:val="21"/>
                <w:highlight w:val="none"/>
                <w:lang w:eastAsia="zh-CN"/>
              </w:rPr>
              <w:t>小型、微型</w:t>
            </w:r>
            <w:r>
              <w:rPr>
                <w:rFonts w:hint="eastAsia" w:ascii="宋体" w:hAnsi="宋体"/>
                <w:color w:val="auto"/>
                <w:szCs w:val="21"/>
                <w:highlight w:val="none"/>
              </w:rPr>
              <w:t>企业采购，投标人须满足《政府采购促进中小企业发展管理办法》(财库〔2020〕46号)第二条规定；根据财政部、司法部关于政府采购支持监狱企业发展有关问题的通知（财库[2014]68号）及《关于促进残疾人就业政府采购政策的通知》（财库〔2017〕141号）的规定，监狱企业、</w:t>
            </w:r>
            <w:r>
              <w:rPr>
                <w:rFonts w:hint="eastAsia" w:ascii="宋体" w:hAnsi="宋体"/>
                <w:color w:val="auto"/>
                <w:szCs w:val="21"/>
                <w:highlight w:val="none"/>
                <w:lang w:eastAsia="zh-CN"/>
              </w:rPr>
              <w:t>残疾人福利性单位</w:t>
            </w:r>
            <w:r>
              <w:rPr>
                <w:rFonts w:hint="eastAsia" w:ascii="宋体" w:hAnsi="宋体"/>
                <w:color w:val="auto"/>
                <w:szCs w:val="21"/>
                <w:highlight w:val="none"/>
              </w:rPr>
              <w:t>视同小型、微型企业。投标人根据自身情况，相应提供以下证明材料：</w:t>
            </w:r>
          </w:p>
          <w:p w14:paraId="61730375">
            <w:pPr>
              <w:adjustRightInd w:val="0"/>
              <w:spacing w:line="380" w:lineRule="exact"/>
              <w:jc w:val="left"/>
              <w:rPr>
                <w:rFonts w:ascii="宋体" w:hAnsi="宋体"/>
                <w:color w:val="auto"/>
                <w:szCs w:val="21"/>
                <w:highlight w:val="none"/>
              </w:rPr>
            </w:pPr>
            <w:r>
              <w:rPr>
                <w:rFonts w:hint="eastAsia" w:ascii="宋体" w:hAnsi="宋体"/>
                <w:color w:val="auto"/>
                <w:szCs w:val="21"/>
                <w:highlight w:val="none"/>
              </w:rPr>
              <w:t>①投标人如为</w:t>
            </w:r>
            <w:r>
              <w:rPr>
                <w:rFonts w:hint="eastAsia" w:cs="宋体" w:asciiTheme="majorEastAsia" w:hAnsiTheme="majorEastAsia" w:eastAsiaTheme="majorEastAsia"/>
                <w:color w:val="auto"/>
                <w:szCs w:val="21"/>
                <w:highlight w:val="none"/>
              </w:rPr>
              <w:t>符合</w:t>
            </w:r>
            <w:r>
              <w:rPr>
                <w:rFonts w:hint="eastAsia" w:ascii="宋体" w:hAnsi="宋体"/>
                <w:color w:val="auto"/>
                <w:szCs w:val="21"/>
                <w:highlight w:val="none"/>
              </w:rPr>
              <w:t>政策要求的</w:t>
            </w:r>
            <w:r>
              <w:rPr>
                <w:rFonts w:hint="eastAsia" w:ascii="宋体" w:hAnsi="宋体"/>
                <w:color w:val="auto"/>
                <w:szCs w:val="21"/>
                <w:highlight w:val="none"/>
                <w:lang w:eastAsia="zh-CN"/>
              </w:rPr>
              <w:t>小型、微型</w:t>
            </w:r>
            <w:r>
              <w:rPr>
                <w:rFonts w:hint="eastAsia" w:ascii="宋体" w:hAnsi="宋体"/>
                <w:color w:val="auto"/>
                <w:szCs w:val="21"/>
                <w:highlight w:val="none"/>
              </w:rPr>
              <w:t>企业且承接本项目全部服务的，提供《中小企业声明函》（并对声明的真实性负责）。</w:t>
            </w:r>
          </w:p>
          <w:p w14:paraId="65D95BAF">
            <w:pPr>
              <w:adjustRightInd w:val="0"/>
              <w:spacing w:line="380" w:lineRule="exact"/>
              <w:jc w:val="left"/>
              <w:rPr>
                <w:rFonts w:ascii="宋体" w:hAnsi="宋体"/>
                <w:color w:val="auto"/>
                <w:szCs w:val="21"/>
                <w:highlight w:val="none"/>
              </w:rPr>
            </w:pPr>
            <w:r>
              <w:rPr>
                <w:rFonts w:hint="eastAsia" w:ascii="宋体" w:hAnsi="宋体"/>
                <w:color w:val="auto"/>
                <w:szCs w:val="21"/>
                <w:highlight w:val="none"/>
              </w:rPr>
              <w:t>②投标人如属于监狱企业且承接本项目全部服务的，提供由省级以上监狱管理局、戒毒管理局(含新疆生产</w:t>
            </w:r>
            <w:r>
              <w:rPr>
                <w:rFonts w:hint="eastAsia" w:cs="宋体" w:asciiTheme="majorEastAsia" w:hAnsiTheme="majorEastAsia" w:eastAsiaTheme="majorEastAsia"/>
                <w:color w:val="auto"/>
                <w:szCs w:val="21"/>
                <w:highlight w:val="none"/>
              </w:rPr>
              <w:t>建设</w:t>
            </w:r>
            <w:r>
              <w:rPr>
                <w:rFonts w:hint="eastAsia" w:ascii="宋体" w:hAnsi="宋体"/>
                <w:color w:val="auto"/>
                <w:szCs w:val="21"/>
                <w:highlight w:val="none"/>
              </w:rPr>
              <w:t>兵团)出具的属于监狱企业的证明文件。</w:t>
            </w:r>
          </w:p>
          <w:p w14:paraId="16094779">
            <w:pPr>
              <w:adjustRightInd w:val="0"/>
              <w:spacing w:line="380" w:lineRule="exact"/>
              <w:jc w:val="left"/>
              <w:rPr>
                <w:rFonts w:ascii="宋体" w:hAnsi="宋体" w:cs="宋体"/>
                <w:color w:val="auto"/>
                <w:szCs w:val="21"/>
                <w:highlight w:val="none"/>
              </w:rPr>
            </w:pPr>
            <w:r>
              <w:rPr>
                <w:rFonts w:hint="eastAsia" w:ascii="宋体" w:hAnsi="宋体"/>
                <w:color w:val="auto"/>
                <w:szCs w:val="21"/>
                <w:highlight w:val="none"/>
              </w:rPr>
              <w:t>③投标人如属于</w:t>
            </w:r>
            <w:r>
              <w:rPr>
                <w:rFonts w:hint="eastAsia" w:cs="宋体" w:asciiTheme="majorEastAsia" w:hAnsiTheme="majorEastAsia" w:eastAsiaTheme="majorEastAsia"/>
                <w:color w:val="auto"/>
                <w:szCs w:val="21"/>
                <w:highlight w:val="none"/>
              </w:rPr>
              <w:t>符合</w:t>
            </w:r>
            <w:r>
              <w:rPr>
                <w:rFonts w:hint="eastAsia" w:ascii="宋体" w:hAnsi="宋体"/>
                <w:color w:val="auto"/>
                <w:szCs w:val="21"/>
                <w:highlight w:val="none"/>
              </w:rPr>
              <w:t>条件的残疾人福利性单位且承接本项目全部服务的，提供《残疾人福利性单位声明函》（并对声明的真实性负责）。</w:t>
            </w:r>
          </w:p>
          <w:p w14:paraId="40998200">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asciiTheme="majorEastAsia" w:hAnsiTheme="majorEastAsia" w:eastAsiaTheme="majorEastAsia"/>
                <w:color w:val="auto"/>
                <w:szCs w:val="21"/>
                <w:highlight w:val="none"/>
                <w:lang w:val="en-US" w:eastAsia="zh-CN"/>
              </w:rPr>
              <w:t>10</w:t>
            </w:r>
            <w:r>
              <w:rPr>
                <w:rFonts w:hint="eastAsia" w:asciiTheme="majorEastAsia" w:hAnsiTheme="majorEastAsia" w:eastAsiaTheme="majorEastAsia"/>
                <w:color w:val="auto"/>
                <w:szCs w:val="21"/>
                <w:highlight w:val="none"/>
              </w:rPr>
              <w:t>.联合体协议书（格式后附）；（</w:t>
            </w:r>
            <w:r>
              <w:rPr>
                <w:rFonts w:hint="eastAsia" w:asciiTheme="majorEastAsia" w:hAnsiTheme="majorEastAsia" w:eastAsiaTheme="majorEastAsia"/>
                <w:b/>
                <w:color w:val="auto"/>
                <w:szCs w:val="21"/>
                <w:highlight w:val="none"/>
              </w:rPr>
              <w:t>联合体投标时必须提供，否则按无效投标处理</w:t>
            </w:r>
            <w:r>
              <w:rPr>
                <w:rFonts w:hint="eastAsia" w:asciiTheme="majorEastAsia" w:hAnsiTheme="majorEastAsia" w:eastAsiaTheme="majorEastAsia"/>
                <w:color w:val="auto"/>
                <w:szCs w:val="21"/>
                <w:highlight w:val="none"/>
              </w:rPr>
              <w:t>）（本项目不适用）</w:t>
            </w:r>
          </w:p>
          <w:p w14:paraId="5C1D03BA">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lang w:val="en-US" w:eastAsia="zh-CN"/>
              </w:rPr>
              <w:t>1</w:t>
            </w:r>
            <w:r>
              <w:rPr>
                <w:rFonts w:hint="eastAsia" w:asciiTheme="majorEastAsia" w:hAnsiTheme="majorEastAsia" w:eastAsiaTheme="majorEastAsia"/>
                <w:color w:val="auto"/>
                <w:szCs w:val="21"/>
                <w:highlight w:val="none"/>
              </w:rPr>
              <w:t>.除招标文件规定必须提供以外，投标人认为需要提供的其他证明材料。</w:t>
            </w:r>
          </w:p>
          <w:p w14:paraId="6024EC95">
            <w:pPr>
              <w:adjustRightInd w:val="0"/>
              <w:spacing w:line="380" w:lineRule="exact"/>
              <w:jc w:val="left"/>
              <w:rPr>
                <w:rFonts w:hint="eastAsia" w:asciiTheme="majorEastAsia" w:hAnsiTheme="majorEastAsia" w:eastAsiaTheme="majorEastAsia"/>
                <w:b/>
                <w:bCs/>
                <w:color w:val="auto"/>
                <w:szCs w:val="21"/>
                <w:highlight w:val="none"/>
              </w:rPr>
            </w:pPr>
            <w:r>
              <w:rPr>
                <w:rFonts w:hint="eastAsia" w:asciiTheme="majorEastAsia" w:hAnsiTheme="majorEastAsia" w:eastAsiaTheme="majorEastAsia"/>
                <w:b/>
                <w:bCs/>
                <w:color w:val="auto"/>
                <w:szCs w:val="21"/>
                <w:highlight w:val="none"/>
              </w:rPr>
              <w:t>注：</w:t>
            </w:r>
          </w:p>
          <w:p w14:paraId="0394ED32">
            <w:pPr>
              <w:adjustRightInd w:val="0"/>
              <w:spacing w:line="380" w:lineRule="exact"/>
              <w:jc w:val="left"/>
              <w:rPr>
                <w:rFonts w:hint="eastAsia" w:asciiTheme="majorEastAsia" w:hAnsiTheme="majorEastAsia" w:eastAsiaTheme="majorEastAsia"/>
                <w:b/>
                <w:bCs/>
                <w:color w:val="auto"/>
                <w:szCs w:val="21"/>
                <w:highlight w:val="none"/>
              </w:rPr>
            </w:pPr>
            <w:r>
              <w:rPr>
                <w:rFonts w:hint="eastAsia" w:asciiTheme="majorEastAsia" w:hAnsiTheme="majorEastAsia" w:eastAsiaTheme="majorEastAsia"/>
                <w:b/>
                <w:bCs/>
                <w:color w:val="auto"/>
                <w:szCs w:val="21"/>
                <w:highlight w:val="none"/>
              </w:rPr>
              <w:t>1.</w:t>
            </w:r>
            <w:r>
              <w:rPr>
                <w:rFonts w:cs="Courier New" w:asciiTheme="majorEastAsia" w:hAnsiTheme="majorEastAsia" w:eastAsiaTheme="majorEastAsia"/>
                <w:b/>
                <w:color w:val="auto"/>
                <w:szCs w:val="21"/>
                <w:highlight w:val="none"/>
              </w:rPr>
              <w:t>以上标明“必须提供”的材料，必须加盖</w:t>
            </w:r>
            <w:r>
              <w:rPr>
                <w:rFonts w:hint="eastAsia" w:cs="Courier New" w:asciiTheme="majorEastAsia" w:hAnsiTheme="majorEastAsia" w:eastAsiaTheme="majorEastAsia"/>
                <w:b/>
                <w:color w:val="auto"/>
                <w:szCs w:val="21"/>
                <w:highlight w:val="none"/>
              </w:rPr>
              <w:t>投标人电子签章</w:t>
            </w:r>
            <w:r>
              <w:rPr>
                <w:rFonts w:cs="Courier New" w:asciiTheme="majorEastAsia" w:hAnsiTheme="majorEastAsia" w:eastAsiaTheme="majorEastAsia"/>
                <w:b/>
                <w:color w:val="auto"/>
                <w:szCs w:val="21"/>
                <w:highlight w:val="none"/>
              </w:rPr>
              <w:t>；必须提供的材料在第六章“投标文件格式”中有要求法定代表人或委托代理人签字的，必须由法定代表人或委托代理人签字</w:t>
            </w:r>
            <w:r>
              <w:rPr>
                <w:rFonts w:hint="eastAsia" w:asciiTheme="majorEastAsia" w:hAnsiTheme="majorEastAsia" w:eastAsiaTheme="majorEastAsia"/>
                <w:b/>
                <w:bCs/>
                <w:color w:val="auto"/>
                <w:szCs w:val="21"/>
                <w:highlight w:val="none"/>
              </w:rPr>
              <w:t>（或者电子签名）</w:t>
            </w:r>
            <w:r>
              <w:rPr>
                <w:rFonts w:hint="eastAsia" w:cs="Courier New" w:asciiTheme="majorEastAsia" w:hAnsiTheme="majorEastAsia" w:eastAsiaTheme="majorEastAsia"/>
                <w:b/>
                <w:color w:val="auto"/>
                <w:szCs w:val="21"/>
                <w:highlight w:val="none"/>
              </w:rPr>
              <w:t>，</w:t>
            </w:r>
            <w:r>
              <w:rPr>
                <w:rFonts w:cs="Courier New" w:asciiTheme="majorEastAsia" w:hAnsiTheme="majorEastAsia" w:eastAsiaTheme="majorEastAsia"/>
                <w:b/>
                <w:color w:val="auto"/>
                <w:szCs w:val="21"/>
                <w:highlight w:val="none"/>
              </w:rPr>
              <w:t>否则按无效投标处理。其中</w:t>
            </w:r>
            <w:r>
              <w:rPr>
                <w:rFonts w:hint="eastAsia" w:cs="Courier New" w:asciiTheme="majorEastAsia" w:hAnsiTheme="majorEastAsia" w:eastAsiaTheme="majorEastAsia"/>
                <w:b/>
                <w:color w:val="auto"/>
                <w:szCs w:val="21"/>
                <w:highlight w:val="none"/>
              </w:rPr>
              <w:t>，投标人法定代表人（负责人）非桂林电子科技大学任职的教职工人员承诺函</w:t>
            </w:r>
            <w:r>
              <w:rPr>
                <w:rFonts w:cs="Courier New" w:asciiTheme="majorEastAsia" w:hAnsiTheme="majorEastAsia" w:eastAsiaTheme="majorEastAsia"/>
                <w:b/>
                <w:color w:val="auto"/>
                <w:szCs w:val="21"/>
                <w:highlight w:val="none"/>
              </w:rPr>
              <w:t>必须由法定代表人在规定签章处签字</w:t>
            </w:r>
            <w:r>
              <w:rPr>
                <w:rFonts w:hint="eastAsia" w:asciiTheme="majorEastAsia" w:hAnsiTheme="majorEastAsia" w:eastAsiaTheme="majorEastAsia"/>
                <w:b/>
                <w:bCs/>
                <w:color w:val="auto"/>
                <w:szCs w:val="21"/>
                <w:highlight w:val="none"/>
              </w:rPr>
              <w:t>（或者电子签名）</w:t>
            </w:r>
            <w:r>
              <w:rPr>
                <w:rFonts w:cs="Courier New" w:asciiTheme="majorEastAsia" w:hAnsiTheme="majorEastAsia" w:eastAsiaTheme="majorEastAsia"/>
                <w:b/>
                <w:color w:val="auto"/>
                <w:szCs w:val="21"/>
                <w:highlight w:val="none"/>
              </w:rPr>
              <w:t>并加盖</w:t>
            </w:r>
            <w:r>
              <w:rPr>
                <w:rFonts w:hint="eastAsia" w:cs="Courier New" w:asciiTheme="majorEastAsia" w:hAnsiTheme="majorEastAsia" w:eastAsiaTheme="majorEastAsia"/>
                <w:b/>
                <w:color w:val="auto"/>
                <w:szCs w:val="21"/>
                <w:highlight w:val="none"/>
              </w:rPr>
              <w:t>投标人电子签章</w:t>
            </w:r>
            <w:r>
              <w:rPr>
                <w:rFonts w:cs="Courier New" w:asciiTheme="majorEastAsia" w:hAnsiTheme="majorEastAsia" w:eastAsiaTheme="majorEastAsia"/>
                <w:b/>
                <w:color w:val="auto"/>
                <w:szCs w:val="21"/>
                <w:highlight w:val="none"/>
              </w:rPr>
              <w:t>，否则按无效投标处理。</w:t>
            </w:r>
          </w:p>
          <w:p w14:paraId="035C3B35">
            <w:pPr>
              <w:adjustRightInd w:val="0"/>
              <w:spacing w:line="380" w:lineRule="exact"/>
              <w:jc w:val="left"/>
              <w:rPr>
                <w:rFonts w:hint="eastAsia" w:asciiTheme="majorEastAsia" w:hAnsiTheme="majorEastAsia" w:eastAsiaTheme="majorEastAsia"/>
                <w:b/>
                <w:bCs/>
                <w:color w:val="auto"/>
                <w:szCs w:val="21"/>
                <w:highlight w:val="none"/>
              </w:rPr>
            </w:pPr>
            <w:r>
              <w:rPr>
                <w:rFonts w:hint="eastAsia" w:asciiTheme="majorEastAsia" w:hAnsiTheme="majorEastAsia" w:eastAsiaTheme="majorEastAsia"/>
                <w:b/>
                <w:bCs/>
                <w:color w:val="auto"/>
                <w:szCs w:val="21"/>
                <w:highlight w:val="none"/>
              </w:rPr>
              <w:t>2.联合体投标时，第1-</w:t>
            </w:r>
            <w:r>
              <w:rPr>
                <w:rFonts w:asciiTheme="majorEastAsia" w:hAnsiTheme="majorEastAsia" w:eastAsiaTheme="majorEastAsia"/>
                <w:b/>
                <w:bCs/>
                <w:color w:val="auto"/>
                <w:szCs w:val="21"/>
                <w:highlight w:val="none"/>
              </w:rPr>
              <w:t>6</w:t>
            </w:r>
            <w:r>
              <w:rPr>
                <w:rFonts w:hint="eastAsia" w:asciiTheme="majorEastAsia" w:hAnsiTheme="majorEastAsia" w:eastAsiaTheme="majorEastAsia"/>
                <w:b/>
                <w:bCs/>
                <w:color w:val="auto"/>
                <w:szCs w:val="21"/>
                <w:highlight w:val="none"/>
              </w:rPr>
              <w:t>及第</w:t>
            </w:r>
            <w:r>
              <w:rPr>
                <w:rFonts w:hint="eastAsia" w:asciiTheme="majorEastAsia" w:hAnsiTheme="majorEastAsia" w:eastAsiaTheme="majorEastAsia"/>
                <w:b/>
                <w:bCs/>
                <w:color w:val="auto"/>
                <w:szCs w:val="21"/>
                <w:highlight w:val="none"/>
                <w:lang w:val="en-US" w:eastAsia="zh-CN"/>
              </w:rPr>
              <w:t>8-9</w:t>
            </w:r>
            <w:r>
              <w:rPr>
                <w:rFonts w:hint="eastAsia" w:asciiTheme="majorEastAsia" w:hAnsiTheme="majorEastAsia" w:eastAsiaTheme="majorEastAsia"/>
                <w:b/>
                <w:bCs/>
                <w:color w:val="auto"/>
                <w:szCs w:val="21"/>
                <w:highlight w:val="none"/>
              </w:rPr>
              <w:t>项资格证明文件联合体各方均必须分别提供，联合体各方分别盖章和签字（或者电子签名），否则按无效投标</w:t>
            </w:r>
            <w:r>
              <w:rPr>
                <w:rFonts w:hint="eastAsia" w:cs="Courier New" w:asciiTheme="majorEastAsia" w:hAnsiTheme="majorEastAsia" w:eastAsiaTheme="majorEastAsia"/>
                <w:b/>
                <w:color w:val="auto"/>
                <w:szCs w:val="21"/>
                <w:highlight w:val="none"/>
              </w:rPr>
              <w:t>处理</w:t>
            </w:r>
            <w:r>
              <w:rPr>
                <w:rFonts w:hint="eastAsia" w:asciiTheme="majorEastAsia" w:hAnsiTheme="majorEastAsia" w:eastAsiaTheme="majorEastAsia"/>
                <w:color w:val="auto"/>
                <w:szCs w:val="21"/>
                <w:highlight w:val="none"/>
              </w:rPr>
              <w:t>（本项目不适用）</w:t>
            </w:r>
            <w:r>
              <w:rPr>
                <w:rFonts w:hint="eastAsia" w:asciiTheme="majorEastAsia" w:hAnsiTheme="majorEastAsia" w:eastAsiaTheme="majorEastAsia"/>
                <w:b/>
                <w:bCs/>
                <w:color w:val="auto"/>
                <w:szCs w:val="21"/>
                <w:highlight w:val="none"/>
              </w:rPr>
              <w:t>。</w:t>
            </w:r>
          </w:p>
          <w:p w14:paraId="045821E5">
            <w:pPr>
              <w:adjustRightInd w:val="0"/>
              <w:spacing w:line="380" w:lineRule="exact"/>
              <w:jc w:val="left"/>
              <w:rPr>
                <w:rFonts w:hint="eastAsia" w:asciiTheme="majorEastAsia" w:hAnsiTheme="majorEastAsia" w:eastAsiaTheme="majorEastAsia"/>
                <w:b/>
                <w:bCs/>
                <w:color w:val="auto"/>
                <w:szCs w:val="21"/>
                <w:highlight w:val="none"/>
              </w:rPr>
            </w:pPr>
            <w:r>
              <w:rPr>
                <w:rFonts w:hint="eastAsia" w:asciiTheme="majorEastAsia" w:hAnsiTheme="majorEastAsia" w:eastAsiaTheme="majorEastAsia"/>
                <w:b/>
                <w:bCs/>
                <w:color w:val="auto"/>
                <w:szCs w:val="21"/>
                <w:highlight w:val="none"/>
              </w:rPr>
              <w:t>3.分公司参加投标的，应当取得总公司授权。</w:t>
            </w:r>
          </w:p>
        </w:tc>
      </w:tr>
      <w:tr w14:paraId="028E84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6" w:hRule="atLeast"/>
        </w:trPr>
        <w:tc>
          <w:tcPr>
            <w:tcW w:w="895" w:type="dxa"/>
            <w:vMerge w:val="continue"/>
            <w:tcBorders>
              <w:left w:val="single" w:color="auto" w:sz="4" w:space="0"/>
              <w:right w:val="single" w:color="auto" w:sz="4" w:space="0"/>
            </w:tcBorders>
            <w:vAlign w:val="center"/>
          </w:tcPr>
          <w:p w14:paraId="0F0E4709">
            <w:pPr>
              <w:adjustRightInd w:val="0"/>
              <w:spacing w:line="400" w:lineRule="exact"/>
              <w:rPr>
                <w:rFonts w:hint="eastAsia" w:asciiTheme="majorEastAsia" w:hAnsiTheme="majorEastAsia" w:eastAsiaTheme="majorEastAsia"/>
                <w:color w:val="auto"/>
                <w:szCs w:val="21"/>
                <w:highlight w:val="none"/>
              </w:rPr>
            </w:pPr>
            <w:bookmarkStart w:id="62" w:name="_13.3"/>
            <w:bookmarkEnd w:id="62"/>
          </w:p>
        </w:tc>
        <w:tc>
          <w:tcPr>
            <w:tcW w:w="8048" w:type="dxa"/>
            <w:tcBorders>
              <w:top w:val="single" w:color="auto" w:sz="4" w:space="0"/>
              <w:left w:val="single" w:color="auto" w:sz="4" w:space="0"/>
              <w:right w:val="single" w:color="auto" w:sz="4" w:space="0"/>
            </w:tcBorders>
            <w:vAlign w:val="center"/>
          </w:tcPr>
          <w:p w14:paraId="31C7EC94">
            <w:pPr>
              <w:adjustRightInd w:val="0"/>
              <w:spacing w:line="380" w:lineRule="exact"/>
              <w:jc w:val="left"/>
              <w:rPr>
                <w:rFonts w:hint="eastAsia" w:cs="Courier New" w:asciiTheme="majorEastAsia" w:hAnsiTheme="majorEastAsia" w:eastAsiaTheme="majorEastAsia"/>
                <w:b/>
                <w:color w:val="auto"/>
                <w:szCs w:val="21"/>
                <w:highlight w:val="none"/>
              </w:rPr>
            </w:pPr>
            <w:r>
              <w:rPr>
                <w:rFonts w:hint="eastAsia" w:cs="Courier New" w:asciiTheme="majorEastAsia" w:hAnsiTheme="majorEastAsia" w:eastAsiaTheme="majorEastAsia"/>
                <w:b/>
                <w:color w:val="auto"/>
                <w:szCs w:val="21"/>
                <w:highlight w:val="none"/>
              </w:rPr>
              <w:t>商务文件及技术</w:t>
            </w:r>
            <w:r>
              <w:rPr>
                <w:rFonts w:cs="Courier New" w:asciiTheme="majorEastAsia" w:hAnsiTheme="majorEastAsia" w:eastAsiaTheme="majorEastAsia"/>
                <w:b/>
                <w:color w:val="auto"/>
                <w:szCs w:val="21"/>
                <w:highlight w:val="none"/>
              </w:rPr>
              <w:t>文件</w:t>
            </w:r>
          </w:p>
          <w:p w14:paraId="5DCBA81B">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1.投标人参加本项目无围标串标行为的承诺函（格式后附）；（</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68FCF271">
            <w:pPr>
              <w:adjustRightInd w:val="0"/>
              <w:spacing w:line="380" w:lineRule="exact"/>
              <w:jc w:val="left"/>
              <w:rPr>
                <w:rFonts w:hint="eastAsia" w:asciiTheme="majorEastAsia" w:hAnsiTheme="majorEastAsia" w:eastAsiaTheme="majorEastAsia"/>
                <w:color w:val="auto"/>
                <w:szCs w:val="21"/>
                <w:highlight w:val="none"/>
              </w:rPr>
            </w:pPr>
            <w:r>
              <w:rPr>
                <w:rFonts w:hint="eastAsia" w:ascii="宋体" w:hAnsi="宋体" w:cs="宋体"/>
                <w:color w:val="auto"/>
                <w:szCs w:val="21"/>
                <w:highlight w:val="none"/>
              </w:rPr>
              <w:t>2.投标人参加本项目无回避事项的承诺函</w:t>
            </w:r>
            <w:r>
              <w:rPr>
                <w:rFonts w:hint="eastAsia" w:asciiTheme="majorEastAsia" w:hAnsiTheme="majorEastAsia" w:eastAsiaTheme="majorEastAsia"/>
                <w:color w:val="auto"/>
                <w:szCs w:val="21"/>
                <w:highlight w:val="none"/>
              </w:rPr>
              <w:t>（格式后附）</w:t>
            </w:r>
            <w:r>
              <w:rPr>
                <w:rFonts w:hint="eastAsia" w:ascii="宋体" w:hAnsi="宋体" w:cs="宋体"/>
                <w:color w:val="auto"/>
                <w:szCs w:val="21"/>
                <w:highlight w:val="none"/>
              </w:rPr>
              <w:t>；</w:t>
            </w:r>
            <w:r>
              <w:rPr>
                <w:rFonts w:hint="eastAsia" w:asciiTheme="majorEastAsia" w:hAnsiTheme="majorEastAsia" w:eastAsiaTheme="majorEastAsia"/>
                <w:color w:val="auto"/>
                <w:szCs w:val="21"/>
                <w:highlight w:val="none"/>
              </w:rPr>
              <w:t>（</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4AEDC2B3">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3.法定代表人身份证明及法定代表人有效身份证正反面复印件（格式后附）；（</w:t>
            </w:r>
            <w:r>
              <w:rPr>
                <w:rFonts w:hint="eastAsia" w:cs="宋体" w:asciiTheme="majorEastAsia" w:hAnsiTheme="majorEastAsia" w:eastAsiaTheme="majorEastAsia"/>
                <w:b/>
                <w:bCs/>
                <w:color w:val="auto"/>
                <w:szCs w:val="21"/>
                <w:highlight w:val="none"/>
              </w:rPr>
              <w:t>除自然人投标外</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1E532B37">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4.授权委托书及委托代理人有效身份证正反面复印件（格式后附）；（</w:t>
            </w:r>
            <w:r>
              <w:rPr>
                <w:rFonts w:hint="eastAsia" w:asciiTheme="majorEastAsia" w:hAnsiTheme="majorEastAsia" w:eastAsiaTheme="majorEastAsia"/>
                <w:b/>
                <w:color w:val="auto"/>
                <w:szCs w:val="21"/>
                <w:highlight w:val="none"/>
              </w:rPr>
              <w:t>委托时必须提供，否则按无效投标处理</w:t>
            </w:r>
            <w:r>
              <w:rPr>
                <w:rFonts w:hint="eastAsia" w:asciiTheme="majorEastAsia" w:hAnsiTheme="majorEastAsia" w:eastAsiaTheme="majorEastAsia"/>
                <w:color w:val="auto"/>
                <w:szCs w:val="21"/>
                <w:highlight w:val="none"/>
              </w:rPr>
              <w:t>）</w:t>
            </w:r>
          </w:p>
          <w:p w14:paraId="77AD9CD1">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5</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商务要求承诺响应表（格式后附）；（</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5A65F4D6">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r>
              <w:rPr>
                <w:rFonts w:hint="eastAsia" w:asciiTheme="majorEastAsia" w:hAnsiTheme="majorEastAsia" w:eastAsiaTheme="majorEastAsia"/>
                <w:color w:val="auto"/>
                <w:szCs w:val="21"/>
                <w:highlight w:val="none"/>
                <w:lang w:eastAsia="zh-CN"/>
              </w:rPr>
              <w:t>技术（服务）要求偏离表</w:t>
            </w:r>
            <w:r>
              <w:rPr>
                <w:rFonts w:hint="eastAsia" w:asciiTheme="majorEastAsia" w:hAnsiTheme="majorEastAsia" w:eastAsiaTheme="majorEastAsia"/>
                <w:color w:val="auto"/>
                <w:szCs w:val="21"/>
                <w:highlight w:val="none"/>
              </w:rPr>
              <w:t>（格式后附）；（</w:t>
            </w:r>
            <w:r>
              <w:rPr>
                <w:rFonts w:hint="eastAsia" w:asciiTheme="majorEastAsia" w:hAnsiTheme="majorEastAsia" w:eastAsiaTheme="majorEastAsia"/>
                <w:b/>
                <w:color w:val="auto"/>
                <w:szCs w:val="21"/>
                <w:highlight w:val="none"/>
              </w:rPr>
              <w:t>必须提供，否则按无效投标处理</w:t>
            </w:r>
            <w:r>
              <w:rPr>
                <w:rFonts w:hint="eastAsia" w:asciiTheme="majorEastAsia" w:hAnsiTheme="majorEastAsia" w:eastAsiaTheme="majorEastAsia"/>
                <w:color w:val="auto"/>
                <w:szCs w:val="21"/>
                <w:highlight w:val="none"/>
              </w:rPr>
              <w:t>）</w:t>
            </w:r>
          </w:p>
          <w:p w14:paraId="146E99C6">
            <w:pPr>
              <w:adjustRightInd w:val="0"/>
              <w:spacing w:line="380" w:lineRule="exact"/>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7.项目实施方案</w:t>
            </w:r>
            <w:r>
              <w:rPr>
                <w:rFonts w:hint="eastAsia" w:asciiTheme="majorEastAsia" w:hAnsiTheme="majorEastAsia" w:eastAsiaTheme="majorEastAsia"/>
                <w:color w:val="auto"/>
                <w:szCs w:val="21"/>
                <w:highlight w:val="none"/>
              </w:rPr>
              <w:t>（格式后附）</w:t>
            </w:r>
          </w:p>
          <w:p w14:paraId="720E0736">
            <w:pPr>
              <w:adjustRightInd w:val="0"/>
              <w:spacing w:line="380" w:lineRule="exact"/>
              <w:jc w:val="left"/>
              <w:rPr>
                <w:rFonts w:hint="eastAsia" w:asciiTheme="majorEastAsia" w:hAnsiTheme="majorEastAsia" w:eastAsiaTheme="minorEastAsia"/>
                <w:color w:val="auto"/>
                <w:szCs w:val="21"/>
                <w:highlight w:val="none"/>
              </w:rPr>
            </w:pPr>
            <w:r>
              <w:rPr>
                <w:rFonts w:hint="eastAsia" w:asciiTheme="minorEastAsia" w:hAnsiTheme="minorEastAsia" w:eastAsiaTheme="minorEastAsia"/>
                <w:color w:val="auto"/>
                <w:highlight w:val="none"/>
              </w:rPr>
              <w:t>项目实施方案</w:t>
            </w:r>
            <w:r>
              <w:rPr>
                <w:rFonts w:hint="eastAsia" w:hAnsi="宋体"/>
                <w:color w:val="auto"/>
                <w:highlight w:val="none"/>
              </w:rPr>
              <w:t>包括但不限于：①评审服务流程、②送审工作时效性保障措施、③评审质量保证措施、④送审工作保密措施、⑤团队配备情况、⑥后续服务保障等</w:t>
            </w:r>
            <w:r>
              <w:rPr>
                <w:rFonts w:hint="eastAsia" w:asciiTheme="minorEastAsia" w:hAnsiTheme="minorEastAsia" w:eastAsiaTheme="minorEastAsia"/>
                <w:color w:val="auto"/>
                <w:highlight w:val="none"/>
              </w:rPr>
              <w:t>。</w:t>
            </w:r>
          </w:p>
          <w:p w14:paraId="04F1C466">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lang w:val="en-US" w:eastAsia="zh-CN"/>
              </w:rPr>
              <w:t>8</w:t>
            </w:r>
            <w:r>
              <w:rPr>
                <w:rFonts w:hint="eastAsia" w:asciiTheme="majorEastAsia" w:hAnsiTheme="majorEastAsia" w:eastAsiaTheme="majorEastAsia"/>
                <w:color w:val="auto"/>
                <w:szCs w:val="21"/>
                <w:highlight w:val="none"/>
              </w:rPr>
              <w:t>.投标人的业绩证明材料（格式后附）；</w:t>
            </w:r>
          </w:p>
          <w:p w14:paraId="4A08431D">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lang w:val="en-US" w:eastAsia="zh-CN"/>
              </w:rPr>
              <w:t>9</w:t>
            </w:r>
            <w:r>
              <w:rPr>
                <w:rFonts w:hint="eastAsia" w:asciiTheme="majorEastAsia" w:hAnsiTheme="majorEastAsia" w:eastAsiaTheme="majorEastAsia"/>
                <w:color w:val="auto"/>
                <w:szCs w:val="21"/>
                <w:highlight w:val="none"/>
              </w:rPr>
              <w:t>.投标人情况介绍（格式自拟）；</w:t>
            </w:r>
          </w:p>
          <w:p w14:paraId="3A038302">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lang w:val="en-US" w:eastAsia="zh-CN"/>
              </w:rPr>
              <w:t>0</w:t>
            </w:r>
            <w:r>
              <w:rPr>
                <w:rFonts w:hint="eastAsia" w:asciiTheme="majorEastAsia" w:hAnsiTheme="majorEastAsia" w:eastAsiaTheme="majorEastAsia"/>
                <w:color w:val="auto"/>
                <w:szCs w:val="21"/>
                <w:highlight w:val="none"/>
              </w:rPr>
              <w:t>.联合体协议书（格式后附，详见“其他文书、文件格式”）；（</w:t>
            </w:r>
            <w:r>
              <w:rPr>
                <w:rFonts w:hint="eastAsia" w:ascii="宋体" w:hAnsi="宋体" w:cs="宋体"/>
                <w:b/>
                <w:color w:val="auto"/>
                <w:szCs w:val="21"/>
                <w:highlight w:val="none"/>
              </w:rPr>
              <w:t>招标文件接受联合体参与投标的且供应商为联合体参与投标时必须提供</w:t>
            </w:r>
            <w:r>
              <w:rPr>
                <w:rFonts w:hint="eastAsia" w:asciiTheme="majorEastAsia" w:hAnsiTheme="majorEastAsia" w:eastAsiaTheme="majorEastAsia"/>
                <w:b/>
                <w:color w:val="auto"/>
                <w:szCs w:val="21"/>
                <w:highlight w:val="none"/>
              </w:rPr>
              <w:t>，否则按无效投标处理</w:t>
            </w:r>
            <w:r>
              <w:rPr>
                <w:rFonts w:hint="eastAsia" w:asciiTheme="majorEastAsia" w:hAnsiTheme="majorEastAsia" w:eastAsiaTheme="majorEastAsia"/>
                <w:color w:val="auto"/>
                <w:szCs w:val="21"/>
                <w:highlight w:val="none"/>
              </w:rPr>
              <w:t>）</w:t>
            </w:r>
          </w:p>
          <w:p w14:paraId="3AA0C6F2">
            <w:pPr>
              <w:adjustRightInd w:val="0"/>
              <w:spacing w:line="380" w:lineRule="exact"/>
              <w:jc w:val="left"/>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lang w:val="en-US" w:eastAsia="zh-CN"/>
              </w:rPr>
              <w:t>1</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lang w:eastAsia="zh-CN"/>
              </w:rPr>
              <w:t>拟投入服务本项目的系统、平台等软件清</w:t>
            </w:r>
            <w:r>
              <w:rPr>
                <w:rFonts w:hint="eastAsia" w:asciiTheme="majorEastAsia" w:hAnsiTheme="majorEastAsia" w:eastAsiaTheme="majorEastAsia"/>
                <w:color w:val="auto"/>
                <w:szCs w:val="21"/>
                <w:highlight w:val="none"/>
              </w:rPr>
              <w:t>单（格式后附）；</w:t>
            </w:r>
          </w:p>
          <w:p w14:paraId="4046208B">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lang w:val="en-US" w:eastAsia="zh-CN"/>
              </w:rPr>
              <w:t>2</w:t>
            </w:r>
            <w:r>
              <w:rPr>
                <w:rFonts w:hint="eastAsia" w:asciiTheme="majorEastAsia" w:hAnsiTheme="majorEastAsia" w:eastAsiaTheme="majorEastAsia"/>
                <w:color w:val="auto"/>
                <w:szCs w:val="21"/>
                <w:highlight w:val="none"/>
              </w:rPr>
              <w:t>.项目实施人员一览表（格式后附）；</w:t>
            </w:r>
          </w:p>
          <w:p w14:paraId="60D06BD5">
            <w:pPr>
              <w:adjustRightInd w:val="0"/>
              <w:spacing w:line="380" w:lineRule="exact"/>
              <w:jc w:val="lef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lang w:val="en-US" w:eastAsia="zh-CN"/>
              </w:rPr>
              <w:t>3</w:t>
            </w:r>
            <w:r>
              <w:rPr>
                <w:rFonts w:hint="eastAsia" w:asciiTheme="majorEastAsia" w:hAnsiTheme="majorEastAsia" w:eastAsiaTheme="majorEastAsia"/>
                <w:color w:val="auto"/>
                <w:szCs w:val="21"/>
                <w:highlight w:val="none"/>
              </w:rPr>
              <w:t>.优惠条件：投标人承诺给予招标人的各种优惠条件</w:t>
            </w:r>
            <w:r>
              <w:rPr>
                <w:rFonts w:hint="eastAsia" w:asciiTheme="majorEastAsia" w:hAnsiTheme="majorEastAsia" w:eastAsiaTheme="majorEastAsia"/>
                <w:color w:val="auto"/>
                <w:szCs w:val="21"/>
                <w:highlight w:val="none"/>
                <w:lang w:eastAsia="zh-CN"/>
              </w:rPr>
              <w:t>（</w:t>
            </w:r>
            <w:r>
              <w:rPr>
                <w:rFonts w:hint="eastAsia" w:asciiTheme="majorEastAsia" w:hAnsiTheme="majorEastAsia" w:eastAsiaTheme="majorEastAsia"/>
                <w:color w:val="auto"/>
                <w:szCs w:val="21"/>
                <w:highlight w:val="none"/>
              </w:rPr>
              <w:t>注：投标人不得给予赠品或者与采购无关的其他商品、服务</w:t>
            </w:r>
            <w:r>
              <w:rPr>
                <w:rFonts w:hint="eastAsia" w:asciiTheme="majorEastAsia" w:hAnsiTheme="majorEastAsia" w:eastAsiaTheme="majorEastAsia"/>
                <w:color w:val="auto"/>
                <w:szCs w:val="21"/>
                <w:highlight w:val="none"/>
                <w:lang w:eastAsia="zh-CN"/>
              </w:rPr>
              <w:t>）</w:t>
            </w:r>
            <w:r>
              <w:rPr>
                <w:rFonts w:hint="eastAsia" w:asciiTheme="majorEastAsia" w:hAnsiTheme="majorEastAsia" w:eastAsiaTheme="majorEastAsia"/>
                <w:color w:val="auto"/>
                <w:szCs w:val="21"/>
                <w:highlight w:val="none"/>
              </w:rPr>
              <w:t>（格式自拟）；</w:t>
            </w:r>
          </w:p>
          <w:p w14:paraId="36C5A57E">
            <w:pPr>
              <w:adjustRightInd w:val="0"/>
              <w:spacing w:line="380" w:lineRule="exact"/>
              <w:jc w:val="lef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lang w:val="en-US" w:eastAsia="zh-CN"/>
              </w:rPr>
              <w:t>4</w:t>
            </w:r>
            <w:r>
              <w:rPr>
                <w:rFonts w:hint="eastAsia" w:asciiTheme="majorEastAsia" w:hAnsiTheme="majorEastAsia" w:eastAsiaTheme="majorEastAsia"/>
                <w:color w:val="auto"/>
                <w:szCs w:val="21"/>
                <w:highlight w:val="none"/>
              </w:rPr>
              <w:t>.投标人对本项目的合理化建议和改进措施（格式自拟）；</w:t>
            </w:r>
          </w:p>
          <w:p w14:paraId="576AA7D1">
            <w:pPr>
              <w:adjustRightInd w:val="0"/>
              <w:spacing w:line="380" w:lineRule="exact"/>
              <w:jc w:val="lef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lang w:val="en-US" w:eastAsia="zh-CN"/>
              </w:rPr>
              <w:t>5</w:t>
            </w:r>
            <w:r>
              <w:rPr>
                <w:rFonts w:hint="eastAsia" w:asciiTheme="majorEastAsia" w:hAnsiTheme="majorEastAsia" w:eastAsiaTheme="majorEastAsia"/>
                <w:color w:val="auto"/>
                <w:szCs w:val="21"/>
                <w:highlight w:val="none"/>
              </w:rPr>
              <w:t>.除招标文件规定必须提供以外，投标人认为需要提供的其他证明材料（格式自拟）。（投标人根据“第二章 采购需求”及“第四章 评标方法及评标标准”提供有关证明材料）。</w:t>
            </w:r>
          </w:p>
          <w:p w14:paraId="31B4DCFC">
            <w:pPr>
              <w:adjustRightInd w:val="0"/>
              <w:spacing w:line="380" w:lineRule="exact"/>
              <w:jc w:val="left"/>
              <w:rPr>
                <w:rFonts w:hint="eastAsia" w:asciiTheme="majorEastAsia" w:hAnsiTheme="majorEastAsia" w:eastAsiaTheme="majorEastAsia"/>
                <w:color w:val="auto"/>
                <w:szCs w:val="21"/>
                <w:highlight w:val="none"/>
              </w:rPr>
            </w:pPr>
            <w:r>
              <w:rPr>
                <w:rFonts w:hint="eastAsia" w:asciiTheme="majorEastAsia" w:hAnsiTheme="majorEastAsia" w:eastAsiaTheme="majorEastAsia"/>
                <w:b/>
                <w:bCs/>
                <w:color w:val="auto"/>
                <w:szCs w:val="21"/>
                <w:highlight w:val="none"/>
              </w:rPr>
              <w:t>注：</w:t>
            </w:r>
            <w:r>
              <w:rPr>
                <w:rFonts w:cs="Courier New" w:asciiTheme="majorEastAsia" w:hAnsiTheme="majorEastAsia" w:eastAsiaTheme="majorEastAsia"/>
                <w:b/>
                <w:color w:val="auto"/>
                <w:szCs w:val="21"/>
                <w:highlight w:val="none"/>
              </w:rPr>
              <w:t>以上标明“必须提供”的材料，必须加盖</w:t>
            </w:r>
            <w:r>
              <w:rPr>
                <w:rFonts w:hint="eastAsia" w:cs="Courier New" w:asciiTheme="majorEastAsia" w:hAnsiTheme="majorEastAsia" w:eastAsiaTheme="majorEastAsia"/>
                <w:b/>
                <w:color w:val="auto"/>
                <w:szCs w:val="21"/>
                <w:highlight w:val="none"/>
              </w:rPr>
              <w:t>投标人电子签章</w:t>
            </w:r>
            <w:r>
              <w:rPr>
                <w:rFonts w:cs="Courier New" w:asciiTheme="majorEastAsia" w:hAnsiTheme="majorEastAsia" w:eastAsiaTheme="majorEastAsia"/>
                <w:b/>
                <w:color w:val="auto"/>
                <w:szCs w:val="21"/>
                <w:highlight w:val="none"/>
              </w:rPr>
              <w:t>；必须提供的材料在第六章“投标文件格式”中有要求法定代表人或委托代理人签字的，必须由法定代表人或委托代理人签字</w:t>
            </w:r>
            <w:r>
              <w:rPr>
                <w:rFonts w:hint="eastAsia" w:cs="Courier New" w:asciiTheme="majorEastAsia" w:hAnsiTheme="majorEastAsia" w:eastAsiaTheme="majorEastAsia"/>
                <w:b/>
                <w:color w:val="auto"/>
                <w:szCs w:val="21"/>
                <w:highlight w:val="none"/>
              </w:rPr>
              <w:t>（或者电子签名），</w:t>
            </w:r>
            <w:r>
              <w:rPr>
                <w:rFonts w:cs="Courier New" w:asciiTheme="majorEastAsia" w:hAnsiTheme="majorEastAsia" w:eastAsiaTheme="majorEastAsia"/>
                <w:b/>
                <w:color w:val="auto"/>
                <w:szCs w:val="21"/>
                <w:highlight w:val="none"/>
              </w:rPr>
              <w:t xml:space="preserve"> 否则按无效投标处理。其中</w:t>
            </w:r>
            <w:r>
              <w:rPr>
                <w:rFonts w:hint="eastAsia" w:cs="Courier New" w:asciiTheme="majorEastAsia" w:hAnsiTheme="majorEastAsia" w:eastAsiaTheme="majorEastAsia"/>
                <w:b/>
                <w:color w:val="auto"/>
                <w:szCs w:val="21"/>
                <w:highlight w:val="none"/>
              </w:rPr>
              <w:t>：</w:t>
            </w:r>
            <w:r>
              <w:rPr>
                <w:rFonts w:cs="Courier New" w:asciiTheme="majorEastAsia" w:hAnsiTheme="majorEastAsia" w:eastAsiaTheme="majorEastAsia"/>
                <w:b/>
                <w:color w:val="auto"/>
                <w:szCs w:val="21"/>
                <w:highlight w:val="none"/>
              </w:rPr>
              <w:t>授权委托书必须由法定代表人</w:t>
            </w:r>
            <w:r>
              <w:rPr>
                <w:rFonts w:hint="eastAsia" w:cs="Courier New" w:asciiTheme="majorEastAsia" w:hAnsiTheme="majorEastAsia" w:eastAsiaTheme="majorEastAsia"/>
                <w:b/>
                <w:color w:val="auto"/>
                <w:szCs w:val="21"/>
                <w:highlight w:val="none"/>
              </w:rPr>
              <w:t>签字（或者盖章或者电子签名）</w:t>
            </w:r>
            <w:r>
              <w:rPr>
                <w:rFonts w:cs="Courier New" w:asciiTheme="majorEastAsia" w:hAnsiTheme="majorEastAsia" w:eastAsiaTheme="majorEastAsia"/>
                <w:b/>
                <w:color w:val="auto"/>
                <w:szCs w:val="21"/>
                <w:highlight w:val="none"/>
              </w:rPr>
              <w:t>及委托代理人</w:t>
            </w:r>
            <w:r>
              <w:rPr>
                <w:rFonts w:hint="eastAsia" w:cs="Courier New" w:asciiTheme="majorEastAsia" w:hAnsiTheme="majorEastAsia" w:eastAsiaTheme="majorEastAsia"/>
                <w:b/>
                <w:color w:val="auto"/>
                <w:szCs w:val="21"/>
                <w:highlight w:val="none"/>
              </w:rPr>
              <w:t>签字或者电子签名；投标人参加本项目无回避事项的承诺函</w:t>
            </w:r>
            <w:r>
              <w:rPr>
                <w:rFonts w:cs="Courier New" w:asciiTheme="majorEastAsia" w:hAnsiTheme="majorEastAsia" w:eastAsiaTheme="majorEastAsia"/>
                <w:b/>
                <w:color w:val="auto"/>
                <w:szCs w:val="21"/>
                <w:highlight w:val="none"/>
              </w:rPr>
              <w:t>必须由法定代表人签</w:t>
            </w:r>
            <w:r>
              <w:rPr>
                <w:rFonts w:hint="eastAsia" w:cs="Courier New" w:asciiTheme="majorEastAsia" w:hAnsiTheme="majorEastAsia" w:eastAsiaTheme="majorEastAsia"/>
                <w:b/>
                <w:color w:val="auto"/>
                <w:szCs w:val="21"/>
                <w:highlight w:val="none"/>
              </w:rPr>
              <w:t>章（或者电子签名）</w:t>
            </w:r>
            <w:r>
              <w:rPr>
                <w:rFonts w:cs="Courier New" w:asciiTheme="majorEastAsia" w:hAnsiTheme="majorEastAsia" w:eastAsiaTheme="majorEastAsia"/>
                <w:b/>
                <w:color w:val="auto"/>
                <w:szCs w:val="21"/>
                <w:highlight w:val="none"/>
              </w:rPr>
              <w:t>，否则按无效投标处理。</w:t>
            </w:r>
          </w:p>
        </w:tc>
      </w:tr>
      <w:tr w14:paraId="38066B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07035B1">
            <w:pPr>
              <w:adjustRightInd w:val="0"/>
              <w:spacing w:line="400" w:lineRule="exact"/>
              <w:jc w:val="center"/>
              <w:rPr>
                <w:rFonts w:hint="eastAsia" w:asciiTheme="majorEastAsia" w:hAnsiTheme="majorEastAsia" w:eastAsiaTheme="majorEastAsia"/>
                <w:color w:val="auto"/>
                <w:szCs w:val="21"/>
                <w:highlight w:val="none"/>
              </w:rPr>
            </w:pPr>
            <w:bookmarkStart w:id="63" w:name="_16.2"/>
            <w:bookmarkEnd w:id="63"/>
            <w:bookmarkStart w:id="64" w:name="_13.5"/>
            <w:bookmarkEnd w:id="64"/>
            <w:r>
              <w:rPr>
                <w:rFonts w:hint="eastAsia" w:asciiTheme="majorEastAsia" w:hAnsiTheme="majorEastAsia" w:eastAsiaTheme="majorEastAsia"/>
                <w:color w:val="auto"/>
                <w:szCs w:val="21"/>
                <w:highlight w:val="none"/>
              </w:rPr>
              <w:t>16</w:t>
            </w:r>
            <w:bookmarkStart w:id="65" w:name="_Hlt19194067"/>
            <w:bookmarkStart w:id="66" w:name="_Hlt19194066"/>
            <w:bookmarkStart w:id="67" w:name="_Hlt19693758"/>
            <w:bookmarkStart w:id="68" w:name="_Hlt19693759"/>
            <w:r>
              <w:rPr>
                <w:rFonts w:hint="eastAsia" w:asciiTheme="majorEastAsia" w:hAnsiTheme="majorEastAsia" w:eastAsiaTheme="majorEastAsia"/>
                <w:color w:val="auto"/>
                <w:szCs w:val="21"/>
                <w:highlight w:val="none"/>
              </w:rPr>
              <w:t>.</w:t>
            </w:r>
            <w:bookmarkEnd w:id="65"/>
            <w:bookmarkEnd w:id="66"/>
            <w:bookmarkEnd w:id="67"/>
            <w:bookmarkEnd w:id="68"/>
            <w:r>
              <w:rPr>
                <w:rFonts w:hint="eastAsia" w:asciiTheme="majorEastAsia" w:hAnsiTheme="majorEastAsia" w:eastAsiaTheme="majorEastAsia"/>
                <w:color w:val="auto"/>
                <w:szCs w:val="21"/>
                <w:highlight w:val="none"/>
              </w:rPr>
              <w:t>2</w:t>
            </w:r>
          </w:p>
        </w:tc>
        <w:tc>
          <w:tcPr>
            <w:tcW w:w="8048" w:type="dxa"/>
            <w:tcBorders>
              <w:top w:val="single" w:color="auto" w:sz="4" w:space="0"/>
              <w:left w:val="single" w:color="auto" w:sz="4" w:space="0"/>
              <w:bottom w:val="single" w:color="auto" w:sz="4" w:space="0"/>
              <w:right w:val="single" w:color="auto" w:sz="4" w:space="0"/>
            </w:tcBorders>
            <w:vAlign w:val="center"/>
          </w:tcPr>
          <w:p w14:paraId="272AAA97">
            <w:pPr>
              <w:adjustRightInd w:val="0"/>
              <w:spacing w:line="400" w:lineRule="exact"/>
              <w:rPr>
                <w:rFonts w:hint="eastAsia"/>
                <w:color w:val="auto"/>
                <w:highlight w:val="none"/>
              </w:rPr>
            </w:pPr>
            <w:r>
              <w:rPr>
                <w:rFonts w:hint="eastAsia" w:cs="Times New Roman" w:asciiTheme="minorEastAsia" w:hAnsiTheme="minorEastAsia" w:eastAsiaTheme="minorEastAsia"/>
                <w:color w:val="auto"/>
                <w:highlight w:val="none"/>
                <w:lang w:val="en-US" w:eastAsia="zh-CN"/>
              </w:rPr>
              <w:t>投标报价（即投标综合折扣报价）是履行合同的最终价格，投标人投标报价包含完成本项目服务所发生的专家鉴定综合服务费、材料脱敏处理、专家遴选邀约、正常专家替补、评审系统使用、过程运维、资料整理归档、人工费、交通费、劳保费、差旅费、保险费、税金、采购代理服务费、材料费、物耗、验收费、管理费、相关伴随服务等服务期间可能发生的一切费用，投标人综合考虑在投标报价中，在合同实施时，采购人将不予支付投标人没有列入的项目费用，并认为此项目的费用已包括在投标报价中。</w:t>
            </w:r>
          </w:p>
        </w:tc>
      </w:tr>
      <w:tr w14:paraId="4CA586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950E1FD">
            <w:pPr>
              <w:adjustRightInd w:val="0"/>
              <w:spacing w:line="400" w:lineRule="exact"/>
              <w:jc w:val="center"/>
              <w:rPr>
                <w:rFonts w:hint="eastAsia" w:asciiTheme="majorEastAsia" w:hAnsiTheme="majorEastAsia" w:eastAsiaTheme="majorEastAsia"/>
                <w:color w:val="auto"/>
                <w:szCs w:val="21"/>
                <w:highlight w:val="none"/>
              </w:rPr>
            </w:pPr>
            <w:bookmarkStart w:id="69" w:name="_17.1"/>
            <w:bookmarkEnd w:id="69"/>
            <w:r>
              <w:rPr>
                <w:rFonts w:hint="eastAsia" w:asciiTheme="majorEastAsia" w:hAnsiTheme="majorEastAsia" w:eastAsiaTheme="majorEastAsia"/>
                <w:color w:val="auto"/>
                <w:szCs w:val="21"/>
                <w:highlight w:val="none"/>
              </w:rPr>
              <w:t>17.</w:t>
            </w:r>
            <w:r>
              <w:rPr>
                <w:rFonts w:asciiTheme="majorEastAsia" w:hAnsiTheme="majorEastAsia" w:eastAsiaTheme="majorEastAsia"/>
                <w:color w:val="auto"/>
                <w:szCs w:val="21"/>
                <w:highlight w:val="none"/>
              </w:rPr>
              <w:t>2</w:t>
            </w:r>
          </w:p>
        </w:tc>
        <w:tc>
          <w:tcPr>
            <w:tcW w:w="8048" w:type="dxa"/>
            <w:tcBorders>
              <w:top w:val="single" w:color="auto" w:sz="4" w:space="0"/>
              <w:left w:val="single" w:color="auto" w:sz="4" w:space="0"/>
              <w:bottom w:val="single" w:color="auto" w:sz="4" w:space="0"/>
              <w:right w:val="single" w:color="auto" w:sz="4" w:space="0"/>
            </w:tcBorders>
            <w:vAlign w:val="center"/>
          </w:tcPr>
          <w:p w14:paraId="5EFA8AA3">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投标有效期：自投标截止之日起</w:t>
            </w:r>
            <w:r>
              <w:rPr>
                <w:rFonts w:asciiTheme="majorEastAsia" w:hAnsiTheme="majorEastAsia" w:eastAsiaTheme="majorEastAsia"/>
                <w:color w:val="auto"/>
                <w:szCs w:val="21"/>
                <w:highlight w:val="none"/>
                <w:u w:val="single"/>
              </w:rPr>
              <w:t>9</w:t>
            </w:r>
            <w:r>
              <w:rPr>
                <w:rFonts w:hint="eastAsia" w:asciiTheme="majorEastAsia" w:hAnsiTheme="majorEastAsia" w:eastAsiaTheme="majorEastAsia"/>
                <w:color w:val="auto"/>
                <w:szCs w:val="21"/>
                <w:highlight w:val="none"/>
                <w:u w:val="single"/>
              </w:rPr>
              <w:t>0</w:t>
            </w:r>
            <w:r>
              <w:rPr>
                <w:rFonts w:hint="eastAsia" w:asciiTheme="majorEastAsia" w:hAnsiTheme="majorEastAsia" w:eastAsiaTheme="majorEastAsia"/>
                <w:color w:val="auto"/>
                <w:szCs w:val="21"/>
                <w:highlight w:val="none"/>
              </w:rPr>
              <w:t>日。</w:t>
            </w:r>
          </w:p>
        </w:tc>
      </w:tr>
      <w:tr w14:paraId="5793B8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51FFD32">
            <w:pPr>
              <w:adjustRightInd w:val="0"/>
              <w:spacing w:line="400" w:lineRule="exact"/>
              <w:jc w:val="center"/>
              <w:rPr>
                <w:rFonts w:hint="eastAsia" w:asciiTheme="majorEastAsia" w:hAnsiTheme="majorEastAsia" w:eastAsiaTheme="majorEastAsia"/>
                <w:color w:val="auto"/>
                <w:szCs w:val="21"/>
                <w:highlight w:val="none"/>
              </w:rPr>
            </w:pPr>
            <w:bookmarkStart w:id="70" w:name="_18"/>
            <w:bookmarkEnd w:id="70"/>
            <w:r>
              <w:rPr>
                <w:rFonts w:hint="eastAsia" w:asciiTheme="majorEastAsia" w:hAnsiTheme="majorEastAsia" w:eastAsiaTheme="majorEastAsia"/>
                <w:color w:val="auto"/>
                <w:szCs w:val="21"/>
                <w:highlight w:val="none"/>
              </w:rPr>
              <w:t>18</w:t>
            </w:r>
            <w:r>
              <w:rPr>
                <w:rFonts w:asciiTheme="majorEastAsia" w:hAnsiTheme="majorEastAsia" w:eastAsiaTheme="majorEastAsia"/>
                <w:color w:val="auto"/>
                <w:szCs w:val="21"/>
                <w:highlight w:val="none"/>
              </w:rPr>
              <w:t>.1</w:t>
            </w:r>
          </w:p>
        </w:tc>
        <w:tc>
          <w:tcPr>
            <w:tcW w:w="8048" w:type="dxa"/>
            <w:tcBorders>
              <w:top w:val="single" w:color="auto" w:sz="4" w:space="0"/>
              <w:left w:val="single" w:color="auto" w:sz="4" w:space="0"/>
              <w:bottom w:val="single" w:color="auto" w:sz="4" w:space="0"/>
              <w:right w:val="single" w:color="auto" w:sz="4" w:space="0"/>
            </w:tcBorders>
            <w:vAlign w:val="center"/>
          </w:tcPr>
          <w:p w14:paraId="37411A1E">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hAnsi="MS Mincho" w:eastAsia="MS Mincho" w:cs="MS Mincho" w:asciiTheme="majorEastAsia"/>
                <w:color w:val="auto"/>
                <w:szCs w:val="21"/>
                <w:highlight w:val="none"/>
              </w:rPr>
              <w:t>☑</w:t>
            </w:r>
            <w:r>
              <w:rPr>
                <w:rFonts w:hint="eastAsia" w:asciiTheme="majorEastAsia" w:hAnsiTheme="majorEastAsia" w:eastAsiaTheme="majorEastAsia"/>
                <w:color w:val="auto"/>
                <w:szCs w:val="21"/>
                <w:highlight w:val="none"/>
              </w:rPr>
              <w:t>本项目不收取投标保证金。</w:t>
            </w:r>
          </w:p>
        </w:tc>
      </w:tr>
      <w:tr w14:paraId="464D2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590CA667">
            <w:pPr>
              <w:adjustRightInd w:val="0"/>
              <w:spacing w:line="400" w:lineRule="exact"/>
              <w:jc w:val="center"/>
              <w:rPr>
                <w:rFonts w:hint="eastAsia" w:asciiTheme="majorEastAsia" w:hAnsiTheme="majorEastAsia" w:eastAsiaTheme="majorEastAsia"/>
                <w:color w:val="auto"/>
                <w:szCs w:val="21"/>
                <w:highlight w:val="none"/>
              </w:rPr>
            </w:pPr>
            <w:bookmarkStart w:id="71" w:name="_19.2"/>
            <w:bookmarkEnd w:id="71"/>
            <w:r>
              <w:rPr>
                <w:rFonts w:hint="eastAsia" w:asciiTheme="majorEastAsia" w:hAnsiTheme="majorEastAsia" w:eastAsiaTheme="majorEastAsia"/>
                <w:color w:val="auto"/>
                <w:szCs w:val="21"/>
                <w:highlight w:val="none"/>
              </w:rPr>
              <w:t>20</w:t>
            </w:r>
          </w:p>
        </w:tc>
        <w:tc>
          <w:tcPr>
            <w:tcW w:w="8048" w:type="dxa"/>
            <w:tcBorders>
              <w:top w:val="single" w:color="auto" w:sz="4" w:space="0"/>
              <w:left w:val="single" w:color="auto" w:sz="4" w:space="0"/>
              <w:bottom w:val="single" w:color="auto" w:sz="4" w:space="0"/>
              <w:right w:val="single" w:color="auto" w:sz="4" w:space="0"/>
            </w:tcBorders>
            <w:vAlign w:val="center"/>
          </w:tcPr>
          <w:p w14:paraId="5558AF62">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hAnsi="MS Mincho" w:eastAsia="MS Mincho" w:cs="MS Mincho" w:asciiTheme="majorEastAsia"/>
                <w:color w:val="auto"/>
                <w:szCs w:val="21"/>
                <w:highlight w:val="none"/>
              </w:rPr>
              <w:t>☑</w:t>
            </w:r>
            <w:r>
              <w:rPr>
                <w:rFonts w:hint="eastAsia" w:asciiTheme="majorEastAsia" w:hAnsiTheme="majorEastAsia" w:eastAsiaTheme="majorEastAsia"/>
                <w:color w:val="auto"/>
                <w:szCs w:val="21"/>
                <w:highlight w:val="none"/>
              </w:rPr>
              <w:t>本项目不接受电子备份投标文件。</w:t>
            </w:r>
          </w:p>
        </w:tc>
      </w:tr>
      <w:tr w14:paraId="10F09C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895" w:type="dxa"/>
            <w:tcBorders>
              <w:top w:val="single" w:color="auto" w:sz="4" w:space="0"/>
              <w:left w:val="single" w:color="auto" w:sz="4" w:space="0"/>
              <w:bottom w:val="single" w:color="auto" w:sz="4" w:space="0"/>
              <w:right w:val="single" w:color="auto" w:sz="4" w:space="0"/>
            </w:tcBorders>
            <w:vAlign w:val="center"/>
          </w:tcPr>
          <w:p w14:paraId="18DE3A7E">
            <w:pPr>
              <w:adjustRightInd w:val="0"/>
              <w:spacing w:line="400" w:lineRule="exact"/>
              <w:jc w:val="center"/>
              <w:rPr>
                <w:rFonts w:hint="eastAsia" w:asciiTheme="majorEastAsia" w:hAnsiTheme="majorEastAsia" w:eastAsiaTheme="majorEastAsia"/>
                <w:color w:val="auto"/>
                <w:szCs w:val="21"/>
                <w:highlight w:val="none"/>
              </w:rPr>
            </w:pPr>
            <w:bookmarkStart w:id="72" w:name="_21.1"/>
            <w:bookmarkEnd w:id="72"/>
            <w:r>
              <w:rPr>
                <w:rFonts w:hint="eastAsia" w:asciiTheme="majorEastAsia" w:hAnsiTheme="majorEastAsia" w:eastAsiaTheme="majorEastAsia"/>
                <w:color w:val="auto"/>
                <w:szCs w:val="21"/>
                <w:highlight w:val="none"/>
              </w:rPr>
              <w:t>21.1</w:t>
            </w:r>
          </w:p>
        </w:tc>
        <w:tc>
          <w:tcPr>
            <w:tcW w:w="8048" w:type="dxa"/>
            <w:tcBorders>
              <w:top w:val="single" w:color="auto" w:sz="4" w:space="0"/>
              <w:left w:val="single" w:color="auto" w:sz="4" w:space="0"/>
              <w:bottom w:val="single" w:color="auto" w:sz="4" w:space="0"/>
              <w:right w:val="single" w:color="auto" w:sz="4" w:space="0"/>
            </w:tcBorders>
            <w:vAlign w:val="center"/>
          </w:tcPr>
          <w:p w14:paraId="2076A12F">
            <w:pPr>
              <w:adjustRightInd w:val="0"/>
              <w:spacing w:line="400" w:lineRule="exact"/>
              <w:rPr>
                <w:rFonts w:hint="eastAsia" w:asciiTheme="majorEastAsia" w:hAnsiTheme="majorEastAsia" w:eastAsiaTheme="majorEastAsia"/>
                <w:color w:val="auto"/>
                <w:szCs w:val="21"/>
                <w:highlight w:val="none"/>
                <w:u w:val="single"/>
              </w:rPr>
            </w:pPr>
            <w:r>
              <w:rPr>
                <w:rFonts w:hint="eastAsia" w:asciiTheme="majorEastAsia" w:hAnsiTheme="majorEastAsia" w:eastAsiaTheme="majorEastAsia"/>
                <w:color w:val="auto"/>
                <w:szCs w:val="21"/>
                <w:highlight w:val="none"/>
              </w:rPr>
              <w:t>1.投标文件提交截止时间：详见招标公告</w:t>
            </w:r>
          </w:p>
          <w:p w14:paraId="02123E67">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2.投标地点：详见招标公告</w:t>
            </w:r>
          </w:p>
        </w:tc>
      </w:tr>
      <w:tr w14:paraId="70706D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9C31F6D">
            <w:pPr>
              <w:adjustRightInd w:val="0"/>
              <w:spacing w:line="400" w:lineRule="exact"/>
              <w:jc w:val="center"/>
              <w:rPr>
                <w:rFonts w:hint="eastAsia" w:asciiTheme="majorEastAsia" w:hAnsiTheme="majorEastAsia" w:eastAsiaTheme="majorEastAsia"/>
                <w:color w:val="auto"/>
                <w:szCs w:val="21"/>
                <w:highlight w:val="none"/>
              </w:rPr>
            </w:pPr>
            <w:bookmarkStart w:id="73" w:name="_23"/>
            <w:bookmarkEnd w:id="73"/>
            <w:r>
              <w:rPr>
                <w:rFonts w:hint="eastAsia" w:asciiTheme="majorEastAsia" w:hAnsiTheme="majorEastAsia" w:eastAsiaTheme="majorEastAsia"/>
                <w:color w:val="auto"/>
                <w:szCs w:val="21"/>
                <w:highlight w:val="none"/>
              </w:rPr>
              <w:t>23</w:t>
            </w:r>
          </w:p>
        </w:tc>
        <w:tc>
          <w:tcPr>
            <w:tcW w:w="8048" w:type="dxa"/>
            <w:tcBorders>
              <w:top w:val="single" w:color="auto" w:sz="4" w:space="0"/>
              <w:left w:val="single" w:color="auto" w:sz="4" w:space="0"/>
              <w:bottom w:val="single" w:color="auto" w:sz="4" w:space="0"/>
              <w:right w:val="single" w:color="auto" w:sz="4" w:space="0"/>
            </w:tcBorders>
            <w:vAlign w:val="center"/>
          </w:tcPr>
          <w:p w14:paraId="4D998C10">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1.开标时间：详见招标公告</w:t>
            </w:r>
          </w:p>
          <w:p w14:paraId="169F1835">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2.开标地点：详见招标公告</w:t>
            </w:r>
          </w:p>
        </w:tc>
      </w:tr>
      <w:tr w14:paraId="5BD63F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41D8707">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24.3(1)</w:t>
            </w:r>
          </w:p>
        </w:tc>
        <w:tc>
          <w:tcPr>
            <w:tcW w:w="8048" w:type="dxa"/>
            <w:tcBorders>
              <w:top w:val="single" w:color="auto" w:sz="4" w:space="0"/>
              <w:left w:val="single" w:color="auto" w:sz="4" w:space="0"/>
              <w:bottom w:val="single" w:color="auto" w:sz="4" w:space="0"/>
              <w:right w:val="single" w:color="auto" w:sz="4" w:space="0"/>
            </w:tcBorders>
            <w:vAlign w:val="center"/>
          </w:tcPr>
          <w:p w14:paraId="1BD1D49D">
            <w:pPr>
              <w:adjustRightInd w:val="0"/>
              <w:spacing w:line="400" w:lineRule="exact"/>
              <w:rPr>
                <w:rFonts w:hint="eastAsia" w:asciiTheme="majorEastAsia" w:hAnsiTheme="majorEastAsia" w:eastAsiaTheme="majorEastAsia"/>
                <w:color w:val="auto"/>
                <w:szCs w:val="21"/>
                <w:highlight w:val="none"/>
                <w:u w:val="single"/>
              </w:rPr>
            </w:pPr>
            <w:r>
              <w:rPr>
                <w:rFonts w:hint="eastAsia" w:asciiTheme="majorEastAsia" w:hAnsiTheme="majorEastAsia" w:eastAsiaTheme="majorEastAsia"/>
                <w:color w:val="auto"/>
                <w:szCs w:val="21"/>
                <w:highlight w:val="none"/>
              </w:rPr>
              <w:t>电子投标文件解密时间：</w:t>
            </w:r>
            <w:r>
              <w:rPr>
                <w:rFonts w:hint="eastAsia" w:asciiTheme="majorEastAsia" w:hAnsiTheme="majorEastAsia" w:eastAsiaTheme="majorEastAsia"/>
                <w:color w:val="auto"/>
                <w:szCs w:val="21"/>
                <w:highlight w:val="none"/>
                <w:u w:val="single"/>
              </w:rPr>
              <w:t>30</w:t>
            </w:r>
            <w:r>
              <w:rPr>
                <w:rFonts w:hint="eastAsia" w:asciiTheme="majorEastAsia" w:hAnsiTheme="majorEastAsia" w:eastAsiaTheme="majorEastAsia"/>
                <w:color w:val="auto"/>
                <w:szCs w:val="21"/>
                <w:highlight w:val="none"/>
              </w:rPr>
              <w:t>分钟</w:t>
            </w:r>
          </w:p>
        </w:tc>
      </w:tr>
      <w:tr w14:paraId="6AD5C0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55F96CE">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24</w:t>
            </w:r>
            <w:r>
              <w:rPr>
                <w:rFonts w:asciiTheme="majorEastAsia" w:hAnsiTheme="majorEastAsia" w:eastAsiaTheme="majorEastAsia"/>
                <w:color w:val="auto"/>
                <w:szCs w:val="21"/>
                <w:highlight w:val="none"/>
              </w:rPr>
              <w:t>.3</w:t>
            </w:r>
            <w:r>
              <w:rPr>
                <w:rFonts w:hint="eastAsia" w:asciiTheme="majorEastAsia" w:hAnsiTheme="majorEastAsia" w:eastAsiaTheme="majorEastAsia"/>
                <w:color w:val="auto"/>
                <w:szCs w:val="21"/>
                <w:highlight w:val="none"/>
              </w:rPr>
              <w:t>(</w:t>
            </w:r>
            <w:r>
              <w:rPr>
                <w:rFonts w:asciiTheme="majorEastAsia" w:hAnsiTheme="majorEastAsia" w:eastAsiaTheme="majorEastAsia"/>
                <w:color w:val="auto"/>
                <w:szCs w:val="21"/>
                <w:highlight w:val="none"/>
              </w:rPr>
              <w:t>2</w:t>
            </w:r>
            <w:r>
              <w:rPr>
                <w:rFonts w:hint="eastAsia" w:asciiTheme="majorEastAsia" w:hAnsiTheme="majorEastAsia" w:eastAsiaTheme="majorEastAsia"/>
                <w:color w:val="auto"/>
                <w:szCs w:val="21"/>
                <w:highlight w:val="none"/>
              </w:rPr>
              <w:t>)</w:t>
            </w:r>
          </w:p>
        </w:tc>
        <w:tc>
          <w:tcPr>
            <w:tcW w:w="8048" w:type="dxa"/>
            <w:tcBorders>
              <w:top w:val="single" w:color="auto" w:sz="4" w:space="0"/>
              <w:left w:val="single" w:color="auto" w:sz="4" w:space="0"/>
              <w:bottom w:val="single" w:color="auto" w:sz="4" w:space="0"/>
              <w:right w:val="single" w:color="auto" w:sz="4" w:space="0"/>
            </w:tcBorders>
            <w:vAlign w:val="center"/>
          </w:tcPr>
          <w:p w14:paraId="7F2934A6">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公布的内容：投标人名称、投标价格</w:t>
            </w:r>
          </w:p>
        </w:tc>
      </w:tr>
      <w:tr w14:paraId="53EBE5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53408BC">
            <w:pPr>
              <w:adjustRightInd w:val="0"/>
              <w:spacing w:line="400" w:lineRule="exact"/>
              <w:jc w:val="center"/>
              <w:rPr>
                <w:rFonts w:hint="eastAsia" w:asciiTheme="majorEastAsia" w:hAnsiTheme="majorEastAsia" w:eastAsiaTheme="majorEastAsia"/>
                <w:color w:val="auto"/>
                <w:szCs w:val="21"/>
                <w:highlight w:val="none"/>
              </w:rPr>
            </w:pPr>
            <w:bookmarkStart w:id="74" w:name="_25.3"/>
            <w:bookmarkEnd w:id="74"/>
            <w:r>
              <w:rPr>
                <w:rFonts w:hint="eastAsia" w:asciiTheme="majorEastAsia" w:hAnsiTheme="majorEastAsia" w:eastAsiaTheme="majorEastAsia"/>
                <w:color w:val="auto"/>
                <w:szCs w:val="21"/>
                <w:highlight w:val="none"/>
              </w:rPr>
              <w:t>25.3(</w:t>
            </w:r>
            <w:r>
              <w:rPr>
                <w:rFonts w:asciiTheme="majorEastAsia" w:hAnsiTheme="majorEastAsia" w:eastAsiaTheme="majorEastAsia"/>
                <w:color w:val="auto"/>
                <w:szCs w:val="21"/>
                <w:highlight w:val="none"/>
              </w:rPr>
              <w:t>2</w:t>
            </w:r>
            <w:r>
              <w:rPr>
                <w:rFonts w:hint="eastAsia" w:asciiTheme="majorEastAsia" w:hAnsiTheme="majorEastAsia" w:eastAsiaTheme="majorEastAsia"/>
                <w:color w:val="auto"/>
                <w:szCs w:val="21"/>
                <w:highlight w:val="none"/>
              </w:rPr>
              <w:t>)</w:t>
            </w:r>
          </w:p>
        </w:tc>
        <w:tc>
          <w:tcPr>
            <w:tcW w:w="8048" w:type="dxa"/>
            <w:tcBorders>
              <w:top w:val="single" w:color="auto" w:sz="4" w:space="0"/>
              <w:left w:val="single" w:color="auto" w:sz="4" w:space="0"/>
              <w:bottom w:val="single" w:color="auto" w:sz="4" w:space="0"/>
              <w:right w:val="single" w:color="auto" w:sz="4" w:space="0"/>
            </w:tcBorders>
            <w:vAlign w:val="center"/>
          </w:tcPr>
          <w:p w14:paraId="583FDF73">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采购人或者采购代理机构在资格审查结束前，对投标人进行信用查询。</w:t>
            </w:r>
          </w:p>
          <w:p w14:paraId="256C1FBD">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查询渠道：“信用中国”网站（www.creditchina.gov.cn） 、中国政府采购网（www.ccgp.gov.cn）。</w:t>
            </w:r>
          </w:p>
          <w:p w14:paraId="400A4AC9">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信用查询截止时点：资格审查结束前</w:t>
            </w:r>
          </w:p>
          <w:p w14:paraId="65E3D28A">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查询记录和证据留存方式：</w:t>
            </w:r>
            <w:r>
              <w:rPr>
                <w:rFonts w:hint="eastAsia" w:ascii="宋体" w:hAnsi="宋体" w:cs="宋体"/>
                <w:color w:val="auto"/>
                <w:kern w:val="0"/>
                <w:highlight w:val="none"/>
              </w:rPr>
              <w:t>作为评审资料打印留存</w:t>
            </w:r>
          </w:p>
          <w:p w14:paraId="7010E9F2">
            <w:pPr>
              <w:adjustRightInd w:val="0"/>
              <w:spacing w:line="400" w:lineRule="exact"/>
              <w:rPr>
                <w:rFonts w:hint="eastAsia" w:asciiTheme="majorEastAsia" w:hAnsiTheme="majorEastAsia" w:eastAsiaTheme="majorEastAsia"/>
                <w:b/>
                <w:color w:val="auto"/>
                <w:szCs w:val="21"/>
                <w:highlight w:val="none"/>
              </w:rPr>
            </w:pPr>
            <w:r>
              <w:rPr>
                <w:rFonts w:hint="eastAsia" w:asciiTheme="majorEastAsia" w:hAnsiTheme="majorEastAsia" w:eastAsiaTheme="majorEastAsia"/>
                <w:color w:val="auto"/>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595C00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BD99B8B">
            <w:pPr>
              <w:adjustRightInd w:val="0"/>
              <w:spacing w:line="400" w:lineRule="exact"/>
              <w:jc w:val="center"/>
              <w:rPr>
                <w:rFonts w:hint="eastAsia" w:asciiTheme="majorEastAsia" w:hAnsiTheme="majorEastAsia" w:eastAsiaTheme="majorEastAsia"/>
                <w:color w:val="auto"/>
                <w:szCs w:val="21"/>
                <w:highlight w:val="none"/>
              </w:rPr>
            </w:pPr>
            <w:r>
              <w:rPr>
                <w:rFonts w:hint="eastAsia" w:ascii="宋体" w:hAnsi="宋体"/>
                <w:color w:val="auto"/>
                <w:szCs w:val="21"/>
                <w:highlight w:val="none"/>
              </w:rPr>
              <w:t>25.3(3)</w:t>
            </w:r>
          </w:p>
        </w:tc>
        <w:tc>
          <w:tcPr>
            <w:tcW w:w="8048" w:type="dxa"/>
            <w:tcBorders>
              <w:top w:val="single" w:color="auto" w:sz="4" w:space="0"/>
              <w:left w:val="single" w:color="auto" w:sz="4" w:space="0"/>
              <w:bottom w:val="single" w:color="auto" w:sz="4" w:space="0"/>
              <w:right w:val="single" w:color="auto" w:sz="4" w:space="0"/>
            </w:tcBorders>
            <w:vAlign w:val="center"/>
          </w:tcPr>
          <w:p w14:paraId="0630DE18">
            <w:pPr>
              <w:adjustRightInd w:val="0"/>
              <w:spacing w:line="400" w:lineRule="exact"/>
              <w:rPr>
                <w:rFonts w:hint="eastAsia" w:ascii="宋体" w:hAnsi="宋体"/>
                <w:color w:val="auto"/>
                <w:szCs w:val="21"/>
                <w:highlight w:val="none"/>
              </w:rPr>
            </w:pPr>
            <w:r>
              <w:rPr>
                <w:rFonts w:hint="eastAsia" w:ascii="宋体" w:hAnsi="宋体"/>
                <w:color w:val="auto"/>
                <w:szCs w:val="21"/>
                <w:highlight w:val="none"/>
              </w:rPr>
              <w:t>采购人或者采购代理机构在资格审查结束前，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资格审查不通过处理。</w:t>
            </w:r>
          </w:p>
          <w:p w14:paraId="1BC4F3D8">
            <w:pPr>
              <w:adjustRightInd w:val="0"/>
              <w:spacing w:line="400" w:lineRule="exact"/>
              <w:rPr>
                <w:rFonts w:hint="eastAsia" w:ascii="宋体" w:hAnsi="宋体"/>
                <w:color w:val="auto"/>
                <w:szCs w:val="21"/>
                <w:highlight w:val="none"/>
              </w:rPr>
            </w:pPr>
            <w:r>
              <w:rPr>
                <w:rFonts w:hint="eastAsia" w:ascii="宋体" w:hAnsi="宋体"/>
                <w:color w:val="auto"/>
                <w:szCs w:val="21"/>
                <w:highlight w:val="none"/>
              </w:rPr>
              <w:t>查询渠道：《国家企业信用信息公示系统》（网址： www.gsxt.gov.cn/index.html）</w:t>
            </w:r>
          </w:p>
          <w:p w14:paraId="6DCB76FD">
            <w:pPr>
              <w:adjustRightInd w:val="0"/>
              <w:spacing w:line="400" w:lineRule="exact"/>
              <w:rPr>
                <w:rFonts w:hint="eastAsia" w:ascii="宋体" w:hAnsi="宋体"/>
                <w:color w:val="auto"/>
                <w:szCs w:val="21"/>
                <w:highlight w:val="none"/>
              </w:rPr>
            </w:pPr>
            <w:r>
              <w:rPr>
                <w:rFonts w:hint="eastAsia" w:ascii="宋体" w:hAnsi="宋体"/>
                <w:color w:val="auto"/>
                <w:szCs w:val="21"/>
                <w:highlight w:val="none"/>
              </w:rPr>
              <w:t>审查流程：</w:t>
            </w:r>
          </w:p>
          <w:p w14:paraId="31A0B9BA">
            <w:pPr>
              <w:adjustRightInd w:val="0"/>
              <w:spacing w:line="400" w:lineRule="exact"/>
              <w:rPr>
                <w:rFonts w:hint="eastAsia" w:ascii="宋体" w:hAnsi="宋体"/>
                <w:color w:val="auto"/>
                <w:szCs w:val="21"/>
                <w:highlight w:val="none"/>
              </w:rPr>
            </w:pPr>
            <w:r>
              <w:rPr>
                <w:rFonts w:hint="eastAsia" w:ascii="宋体" w:hAnsi="宋体"/>
                <w:color w:val="auto"/>
                <w:szCs w:val="21"/>
                <w:highlight w:val="none"/>
              </w:rPr>
              <w:t>（1）进入《国家企业信用信息公示系统》（网址： www.gsxt.gov.cn/index.html），输入企业名称，进入企业信息主页面；</w:t>
            </w:r>
          </w:p>
          <w:p w14:paraId="7E01EB1C">
            <w:pPr>
              <w:adjustRightInd w:val="0"/>
              <w:spacing w:line="400" w:lineRule="exact"/>
              <w:rPr>
                <w:rFonts w:hint="eastAsia" w:ascii="宋体" w:hAnsi="宋体"/>
                <w:color w:val="auto"/>
                <w:szCs w:val="21"/>
                <w:highlight w:val="none"/>
              </w:rPr>
            </w:pPr>
            <w:r>
              <w:rPr>
                <w:rFonts w:hint="eastAsia" w:ascii="宋体" w:hAnsi="宋体"/>
                <w:color w:val="auto"/>
                <w:szCs w:val="21"/>
                <w:highlight w:val="none"/>
              </w:rPr>
              <w:t>（2）查看主页“股东及出资信息”栏，或年报中的“股东及出资信息”栏信息；</w:t>
            </w:r>
          </w:p>
          <w:p w14:paraId="2AA58982">
            <w:pPr>
              <w:adjustRightInd w:val="0"/>
              <w:spacing w:line="400" w:lineRule="exact"/>
              <w:rPr>
                <w:rFonts w:hint="eastAsia" w:ascii="宋体" w:hAnsi="宋体"/>
                <w:color w:val="auto"/>
                <w:szCs w:val="21"/>
                <w:highlight w:val="none"/>
              </w:rPr>
            </w:pPr>
            <w:r>
              <w:rPr>
                <w:rFonts w:hint="eastAsia" w:ascii="宋体" w:hAnsi="宋体"/>
                <w:color w:val="auto"/>
                <w:szCs w:val="21"/>
                <w:highlight w:val="none"/>
              </w:rPr>
              <w:t>（3）将各投标人的股东及出资信息进行比对，得出审查结论；</w:t>
            </w:r>
          </w:p>
          <w:p w14:paraId="2B990F47">
            <w:pPr>
              <w:adjustRightInd w:val="0"/>
              <w:spacing w:line="400" w:lineRule="exact"/>
              <w:rPr>
                <w:rFonts w:hint="eastAsia" w:ascii="宋体" w:hAnsi="宋体"/>
                <w:color w:val="auto"/>
                <w:szCs w:val="21"/>
                <w:highlight w:val="none"/>
              </w:rPr>
            </w:pPr>
            <w:r>
              <w:rPr>
                <w:rFonts w:hint="eastAsia" w:ascii="宋体" w:hAnsi="宋体"/>
                <w:color w:val="auto"/>
                <w:szCs w:val="21"/>
                <w:highlight w:val="none"/>
              </w:rPr>
              <w:t>（4）将相关资料作为评审资料打印存档。</w:t>
            </w:r>
          </w:p>
          <w:p w14:paraId="29EBE279">
            <w:pPr>
              <w:adjustRightInd w:val="0"/>
              <w:spacing w:line="400" w:lineRule="exact"/>
              <w:rPr>
                <w:rFonts w:hint="eastAsia" w:asciiTheme="majorEastAsia" w:hAnsiTheme="majorEastAsia" w:eastAsiaTheme="majorEastAsia"/>
                <w:color w:val="auto"/>
                <w:szCs w:val="21"/>
                <w:highlight w:val="none"/>
              </w:rPr>
            </w:pPr>
            <w:r>
              <w:rPr>
                <w:rFonts w:hint="eastAsia" w:ascii="宋体" w:hAnsi="宋体"/>
                <w:color w:val="auto"/>
                <w:szCs w:val="21"/>
                <w:highlight w:val="none"/>
              </w:rPr>
              <w:t>注：以上审查过程中，如出现查询企业网页主页面无法显示股东及出资信息的或仅以主页面信息内容无法认定投标人之间存在单位负责人为同一人或者存在直接控股、管理关系的，当时审查程序可继续进行，待评审结束后将对以上投标人作进一步核实确认，如确认投标人之间存在有上述关联供应商情形的，关联供应商均按投标无效处理。</w:t>
            </w:r>
          </w:p>
        </w:tc>
      </w:tr>
      <w:tr w14:paraId="7845F0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99DE8BC">
            <w:pPr>
              <w:adjustRightInd w:val="0"/>
              <w:spacing w:line="400" w:lineRule="exact"/>
              <w:jc w:val="center"/>
              <w:rPr>
                <w:rFonts w:hint="eastAsia" w:asciiTheme="majorEastAsia" w:hAnsiTheme="majorEastAsia" w:eastAsiaTheme="majorEastAsia"/>
                <w:color w:val="auto"/>
                <w:szCs w:val="21"/>
                <w:highlight w:val="none"/>
              </w:rPr>
            </w:pPr>
            <w:bookmarkStart w:id="75" w:name="_26"/>
            <w:bookmarkEnd w:id="75"/>
            <w:r>
              <w:rPr>
                <w:rFonts w:hint="eastAsia" w:asciiTheme="majorEastAsia" w:hAnsiTheme="majorEastAsia" w:eastAsiaTheme="majorEastAsia"/>
                <w:color w:val="auto"/>
                <w:szCs w:val="21"/>
                <w:highlight w:val="none"/>
              </w:rPr>
              <w:t>26</w:t>
            </w:r>
            <w:r>
              <w:rPr>
                <w:rFonts w:asciiTheme="majorEastAsia" w:hAnsiTheme="majorEastAsia" w:eastAsiaTheme="majorEastAsia"/>
                <w:color w:val="auto"/>
                <w:szCs w:val="21"/>
                <w:highlight w:val="none"/>
              </w:rPr>
              <w:t>.1</w:t>
            </w:r>
          </w:p>
        </w:tc>
        <w:tc>
          <w:tcPr>
            <w:tcW w:w="8048" w:type="dxa"/>
            <w:tcBorders>
              <w:top w:val="single" w:color="auto" w:sz="4" w:space="0"/>
              <w:left w:val="single" w:color="auto" w:sz="4" w:space="0"/>
              <w:bottom w:val="single" w:color="auto" w:sz="4" w:space="0"/>
              <w:right w:val="single" w:color="auto" w:sz="4" w:space="0"/>
            </w:tcBorders>
            <w:vAlign w:val="center"/>
          </w:tcPr>
          <w:p w14:paraId="79F64870">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评标委员会的人数：</w:t>
            </w:r>
            <w:r>
              <w:rPr>
                <w:rFonts w:hint="eastAsia" w:asciiTheme="majorEastAsia" w:hAnsiTheme="majorEastAsia" w:eastAsiaTheme="majorEastAsia"/>
                <w:color w:val="auto"/>
                <w:szCs w:val="21"/>
                <w:highlight w:val="none"/>
                <w:u w:val="single"/>
              </w:rPr>
              <w:t xml:space="preserve">  5  </w:t>
            </w:r>
            <w:r>
              <w:rPr>
                <w:rFonts w:hint="eastAsia" w:asciiTheme="majorEastAsia" w:hAnsiTheme="majorEastAsia" w:eastAsiaTheme="majorEastAsia"/>
                <w:color w:val="auto"/>
                <w:szCs w:val="21"/>
                <w:highlight w:val="none"/>
              </w:rPr>
              <w:t>人</w:t>
            </w:r>
          </w:p>
        </w:tc>
      </w:tr>
      <w:tr w14:paraId="36F10C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E1D4DD1">
            <w:pPr>
              <w:adjustRightInd w:val="0"/>
              <w:spacing w:line="400" w:lineRule="exact"/>
              <w:jc w:val="center"/>
              <w:rPr>
                <w:rFonts w:hint="eastAsia" w:asciiTheme="majorEastAsia" w:hAnsiTheme="majorEastAsia" w:eastAsiaTheme="majorEastAsia"/>
                <w:color w:val="auto"/>
                <w:szCs w:val="21"/>
                <w:highlight w:val="none"/>
              </w:rPr>
            </w:pPr>
            <w:bookmarkStart w:id="76" w:name="_28.3"/>
            <w:bookmarkEnd w:id="76"/>
            <w:r>
              <w:rPr>
                <w:rFonts w:asciiTheme="majorEastAsia" w:hAnsiTheme="majorEastAsia" w:eastAsiaTheme="majorEastAsia"/>
                <w:color w:val="auto"/>
                <w:szCs w:val="21"/>
                <w:highlight w:val="none"/>
              </w:rPr>
              <w:t>29.1</w:t>
            </w:r>
          </w:p>
        </w:tc>
        <w:tc>
          <w:tcPr>
            <w:tcW w:w="8048" w:type="dxa"/>
            <w:tcBorders>
              <w:top w:val="single" w:color="auto" w:sz="4" w:space="0"/>
              <w:left w:val="single" w:color="auto" w:sz="4" w:space="0"/>
              <w:bottom w:val="single" w:color="auto" w:sz="4" w:space="0"/>
              <w:right w:val="single" w:color="auto" w:sz="4" w:space="0"/>
            </w:tcBorders>
            <w:vAlign w:val="center"/>
          </w:tcPr>
          <w:p w14:paraId="353F0AB1">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评标方法：</w:t>
            </w:r>
          </w:p>
          <w:p w14:paraId="4E89F1E1">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hAnsi="MS Mincho" w:eastAsia="MS Mincho" w:cs="MS Mincho" w:asciiTheme="majorEastAsia"/>
                <w:color w:val="auto"/>
                <w:szCs w:val="21"/>
                <w:highlight w:val="none"/>
              </w:rPr>
              <w:t>☑</w:t>
            </w:r>
            <w:r>
              <w:rPr>
                <w:rFonts w:hint="eastAsia" w:asciiTheme="majorEastAsia" w:hAnsiTheme="majorEastAsia" w:eastAsiaTheme="majorEastAsia"/>
                <w:color w:val="auto"/>
                <w:szCs w:val="21"/>
                <w:highlight w:val="none"/>
              </w:rPr>
              <w:t>综合评分法</w:t>
            </w:r>
          </w:p>
          <w:p w14:paraId="1D112CD1">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□最低评标价法</w:t>
            </w:r>
          </w:p>
        </w:tc>
      </w:tr>
      <w:tr w14:paraId="71279C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895" w:type="dxa"/>
            <w:tcBorders>
              <w:top w:val="single" w:color="auto" w:sz="4" w:space="0"/>
              <w:left w:val="single" w:color="auto" w:sz="4" w:space="0"/>
              <w:bottom w:val="single" w:color="auto" w:sz="4" w:space="0"/>
              <w:right w:val="single" w:color="auto" w:sz="4" w:space="0"/>
            </w:tcBorders>
            <w:vAlign w:val="center"/>
          </w:tcPr>
          <w:p w14:paraId="58876A4D">
            <w:pPr>
              <w:adjustRightInd w:val="0"/>
              <w:spacing w:line="400" w:lineRule="exact"/>
              <w:jc w:val="center"/>
              <w:rPr>
                <w:rFonts w:hint="eastAsia" w:asciiTheme="majorEastAsia" w:hAnsiTheme="majorEastAsia" w:eastAsiaTheme="majorEastAsia"/>
                <w:color w:val="auto"/>
                <w:szCs w:val="21"/>
                <w:highlight w:val="none"/>
              </w:rPr>
            </w:pPr>
            <w:bookmarkStart w:id="77" w:name="_29.2.2（2）"/>
            <w:bookmarkEnd w:id="77"/>
            <w:r>
              <w:rPr>
                <w:rFonts w:hint="eastAsia" w:asciiTheme="majorEastAsia" w:hAnsiTheme="majorEastAsia" w:eastAsiaTheme="majorEastAsia"/>
                <w:color w:val="auto"/>
                <w:szCs w:val="21"/>
                <w:highlight w:val="none"/>
              </w:rPr>
              <w:t>2</w:t>
            </w:r>
            <w:r>
              <w:rPr>
                <w:rFonts w:asciiTheme="majorEastAsia" w:hAnsiTheme="majorEastAsia" w:eastAsiaTheme="majorEastAsia"/>
                <w:color w:val="auto"/>
                <w:szCs w:val="21"/>
                <w:highlight w:val="none"/>
              </w:rPr>
              <w:t>9.2</w:t>
            </w:r>
          </w:p>
        </w:tc>
        <w:tc>
          <w:tcPr>
            <w:tcW w:w="8048" w:type="dxa"/>
            <w:tcBorders>
              <w:top w:val="single" w:color="auto" w:sz="4" w:space="0"/>
              <w:left w:val="single" w:color="auto" w:sz="4" w:space="0"/>
              <w:right w:val="single" w:color="auto" w:sz="4" w:space="0"/>
            </w:tcBorders>
            <w:vAlign w:val="center"/>
          </w:tcPr>
          <w:p w14:paraId="5E05FB04">
            <w:pPr>
              <w:adjustRightInd w:val="0"/>
              <w:spacing w:line="400" w:lineRule="exact"/>
              <w:rPr>
                <w:rFonts w:hint="eastAsia"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商务要求</w:t>
            </w:r>
            <w:r>
              <w:rPr>
                <w:rFonts w:hint="eastAsia" w:asciiTheme="majorEastAsia" w:hAnsiTheme="majorEastAsia" w:eastAsiaTheme="majorEastAsia"/>
                <w:color w:val="auto"/>
                <w:szCs w:val="21"/>
                <w:highlight w:val="none"/>
              </w:rPr>
              <w:t>评审中允许负偏离的条款数为</w:t>
            </w:r>
            <w:r>
              <w:rPr>
                <w:rFonts w:hint="eastAsia" w:asciiTheme="majorEastAsia" w:hAnsiTheme="majorEastAsia" w:eastAsiaTheme="majorEastAsia"/>
                <w:color w:val="auto"/>
                <w:szCs w:val="21"/>
                <w:highlight w:val="none"/>
                <w:u w:val="single"/>
              </w:rPr>
              <w:t>0</w:t>
            </w:r>
            <w:r>
              <w:rPr>
                <w:rFonts w:hint="eastAsia" w:asciiTheme="majorEastAsia" w:hAnsiTheme="majorEastAsia" w:eastAsiaTheme="majorEastAsia"/>
                <w:color w:val="auto"/>
                <w:szCs w:val="21"/>
                <w:highlight w:val="none"/>
              </w:rPr>
              <w:t>项。</w:t>
            </w:r>
          </w:p>
          <w:p w14:paraId="267BA9A3">
            <w:pPr>
              <w:adjustRightInd w:val="0"/>
              <w:spacing w:line="400" w:lineRule="exact"/>
              <w:rPr>
                <w:rFonts w:hint="eastAsia"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技术要求</w:t>
            </w:r>
            <w:r>
              <w:rPr>
                <w:rFonts w:hint="eastAsia" w:asciiTheme="majorEastAsia" w:hAnsiTheme="majorEastAsia" w:eastAsiaTheme="majorEastAsia"/>
                <w:color w:val="auto"/>
                <w:szCs w:val="21"/>
                <w:highlight w:val="none"/>
              </w:rPr>
              <w:t>评审中允许负偏离的条款数：</w:t>
            </w:r>
            <w:r>
              <w:rPr>
                <w:rFonts w:hint="eastAsia" w:asciiTheme="majorEastAsia" w:hAnsiTheme="majorEastAsia" w:eastAsiaTheme="majorEastAsia"/>
                <w:color w:val="auto"/>
                <w:szCs w:val="21"/>
                <w:highlight w:val="none"/>
                <w:u w:val="single"/>
              </w:rPr>
              <w:t>未标注“</w:t>
            </w:r>
            <w:r>
              <w:rPr>
                <w:rFonts w:hint="eastAsia" w:ascii="宋体" w:hAnsi="宋体" w:cs="宋体"/>
                <w:color w:val="auto"/>
                <w:kern w:val="0"/>
                <w:szCs w:val="21"/>
                <w:highlight w:val="none"/>
                <w:u w:val="single"/>
              </w:rPr>
              <w:t>▲</w:t>
            </w:r>
            <w:r>
              <w:rPr>
                <w:rFonts w:hint="eastAsia" w:asciiTheme="majorEastAsia" w:hAnsiTheme="majorEastAsia" w:eastAsiaTheme="majorEastAsia"/>
                <w:color w:val="auto"/>
                <w:szCs w:val="21"/>
                <w:highlight w:val="none"/>
                <w:u w:val="single"/>
              </w:rPr>
              <w:t>”号的所有技术要求条款</w:t>
            </w:r>
            <w:r>
              <w:rPr>
                <w:rFonts w:hint="eastAsia" w:asciiTheme="majorEastAsia" w:hAnsiTheme="majorEastAsia" w:eastAsiaTheme="majorEastAsia"/>
                <w:color w:val="auto"/>
                <w:szCs w:val="21"/>
                <w:highlight w:val="none"/>
              </w:rPr>
              <w:t>。</w:t>
            </w:r>
          </w:p>
        </w:tc>
      </w:tr>
      <w:tr w14:paraId="17F7B0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vAlign w:val="center"/>
          </w:tcPr>
          <w:p w14:paraId="17A1E20C">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w:t>
            </w:r>
            <w:r>
              <w:rPr>
                <w:rFonts w:asciiTheme="majorEastAsia" w:hAnsiTheme="majorEastAsia" w:eastAsiaTheme="majorEastAsia"/>
                <w:color w:val="auto"/>
                <w:szCs w:val="21"/>
                <w:highlight w:val="none"/>
              </w:rPr>
              <w:t>9.3</w:t>
            </w:r>
          </w:p>
        </w:tc>
        <w:tc>
          <w:tcPr>
            <w:tcW w:w="8048" w:type="dxa"/>
            <w:tcBorders>
              <w:top w:val="single" w:color="auto" w:sz="4" w:space="0"/>
              <w:left w:val="single" w:color="auto" w:sz="4" w:space="0"/>
              <w:right w:val="single" w:color="auto" w:sz="4" w:space="0"/>
            </w:tcBorders>
            <w:vAlign w:val="center"/>
          </w:tcPr>
          <w:p w14:paraId="3869B303">
            <w:pPr>
              <w:adjustRightInd w:val="0"/>
              <w:spacing w:line="400" w:lineRule="exact"/>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中标候选人推荐数量</w:t>
            </w:r>
            <w:r>
              <w:rPr>
                <w:rFonts w:hint="eastAsia" w:asciiTheme="majorEastAsia" w:hAnsiTheme="majorEastAsia" w:eastAsiaTheme="majorEastAsia"/>
                <w:color w:val="auto"/>
                <w:szCs w:val="21"/>
                <w:highlight w:val="none"/>
              </w:rPr>
              <w:t>：</w:t>
            </w:r>
          </w:p>
          <w:p w14:paraId="4A054CF6">
            <w:pPr>
              <w:adjustRightInd w:val="0"/>
              <w:spacing w:line="40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u w:val="single"/>
              </w:rPr>
              <w:t>\</w:t>
            </w:r>
            <w:r>
              <w:rPr>
                <w:rFonts w:asciiTheme="majorEastAsia" w:hAnsiTheme="majorEastAsia" w:eastAsiaTheme="majorEastAsia"/>
                <w:color w:val="auto"/>
                <w:szCs w:val="21"/>
                <w:highlight w:val="none"/>
              </w:rPr>
              <w:t>名</w:t>
            </w:r>
          </w:p>
          <w:p w14:paraId="48664F29">
            <w:pPr>
              <w:adjustRightInd w:val="0"/>
              <w:spacing w:line="400" w:lineRule="exact"/>
              <w:rPr>
                <w:rFonts w:hint="eastAsia" w:cs="宋体" w:asciiTheme="majorEastAsia" w:hAnsiTheme="majorEastAsia" w:eastAsiaTheme="majorEastAsia"/>
                <w:color w:val="auto"/>
                <w:szCs w:val="21"/>
                <w:highlight w:val="none"/>
                <w:u w:val="single"/>
              </w:rPr>
            </w:pPr>
            <w:r>
              <w:rPr>
                <w:rFonts w:hint="eastAsia" w:hAnsi="MS Mincho" w:eastAsia="MS Mincho" w:cs="MS Mincho" w:asciiTheme="majorEastAsia"/>
                <w:color w:val="auto"/>
                <w:szCs w:val="21"/>
                <w:highlight w:val="none"/>
              </w:rPr>
              <w:t>☑</w:t>
            </w:r>
            <w:r>
              <w:rPr>
                <w:rFonts w:hint="eastAsia" w:asciiTheme="majorEastAsia" w:hAnsiTheme="majorEastAsia" w:eastAsiaTheme="majorEastAsia"/>
                <w:color w:val="auto"/>
                <w:szCs w:val="21"/>
                <w:highlight w:val="none"/>
              </w:rPr>
              <w:t>根据[总得分由高到低（综合评分法）</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排列次序并全部推荐为中标候选人</w:t>
            </w:r>
          </w:p>
        </w:tc>
      </w:tr>
      <w:tr w14:paraId="0B5BD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44AAC65">
            <w:pPr>
              <w:adjustRightInd w:val="0"/>
              <w:spacing w:line="40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30</w:t>
            </w:r>
            <w:r>
              <w:rPr>
                <w:rFonts w:asciiTheme="majorEastAsia" w:hAnsiTheme="majorEastAsia" w:eastAsiaTheme="majorEastAsia"/>
                <w:color w:val="auto"/>
                <w:szCs w:val="21"/>
                <w:highlight w:val="none"/>
              </w:rPr>
              <w:t>.1</w:t>
            </w:r>
          </w:p>
        </w:tc>
        <w:tc>
          <w:tcPr>
            <w:tcW w:w="8048" w:type="dxa"/>
            <w:tcBorders>
              <w:top w:val="single" w:color="auto" w:sz="4" w:space="0"/>
              <w:left w:val="single" w:color="auto" w:sz="4" w:space="0"/>
              <w:bottom w:val="single" w:color="auto" w:sz="4" w:space="0"/>
              <w:right w:val="single" w:color="auto" w:sz="4" w:space="0"/>
            </w:tcBorders>
            <w:vAlign w:val="center"/>
          </w:tcPr>
          <w:p w14:paraId="0FC458B0">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采用综合评分法的采购项目，采购人确定中标人时，出现中标候选人并列的情形，采购人按以下的方式确定中标人：</w:t>
            </w:r>
          </w:p>
          <w:p w14:paraId="7A8B220A">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hAnsi="MS Mincho" w:eastAsia="MS Mincho" w:cs="MS Mincho" w:asciiTheme="majorEastAsia"/>
                <w:color w:val="auto"/>
                <w:szCs w:val="21"/>
                <w:highlight w:val="none"/>
              </w:rPr>
              <w:t>☑</w:t>
            </w:r>
            <w:r>
              <w:rPr>
                <w:rFonts w:hint="eastAsia" w:asciiTheme="majorEastAsia" w:hAnsiTheme="majorEastAsia" w:eastAsiaTheme="majorEastAsia"/>
                <w:color w:val="auto"/>
                <w:szCs w:val="21"/>
                <w:highlight w:val="none"/>
              </w:rPr>
              <w:t>依次按投标报价低的优先、技术分高的优先、</w:t>
            </w:r>
            <w:r>
              <w:rPr>
                <w:rFonts w:hint="eastAsia" w:asciiTheme="minorEastAsia" w:hAnsiTheme="minorEastAsia" w:eastAsiaTheme="minorEastAsia"/>
                <w:color w:val="auto"/>
                <w:highlight w:val="none"/>
              </w:rPr>
              <w:t>项目实施方案</w:t>
            </w:r>
            <w:r>
              <w:rPr>
                <w:rFonts w:hint="eastAsia" w:cs="宋体" w:asciiTheme="majorEastAsia" w:hAnsiTheme="majorEastAsia" w:eastAsiaTheme="majorEastAsia"/>
                <w:bCs/>
                <w:color w:val="auto"/>
                <w:szCs w:val="21"/>
                <w:highlight w:val="none"/>
              </w:rPr>
              <w:t>分</w:t>
            </w:r>
            <w:r>
              <w:rPr>
                <w:rFonts w:cs="宋体" w:asciiTheme="majorEastAsia" w:hAnsiTheme="majorEastAsia" w:eastAsiaTheme="majorEastAsia"/>
                <w:bCs/>
                <w:color w:val="auto"/>
                <w:szCs w:val="21"/>
                <w:highlight w:val="none"/>
              </w:rPr>
              <w:t>高的优先</w:t>
            </w:r>
            <w:r>
              <w:rPr>
                <w:rFonts w:hint="eastAsia" w:cs="宋体" w:asciiTheme="majorEastAsia" w:hAnsiTheme="majorEastAsia" w:eastAsiaTheme="majorEastAsia"/>
                <w:bCs/>
                <w:color w:val="auto"/>
                <w:szCs w:val="21"/>
                <w:highlight w:val="none"/>
                <w:lang w:eastAsia="zh-CN"/>
              </w:rPr>
              <w:t>、</w:t>
            </w:r>
            <w:r>
              <w:rPr>
                <w:rFonts w:hint="eastAsia" w:asciiTheme="majorEastAsia" w:hAnsiTheme="majorEastAsia" w:eastAsiaTheme="majorEastAsia"/>
                <w:color w:val="auto"/>
                <w:szCs w:val="21"/>
                <w:highlight w:val="none"/>
              </w:rPr>
              <w:t>履约能力分高的优先顺序推荐；</w:t>
            </w:r>
          </w:p>
          <w:p w14:paraId="46A5CC20">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□随机抽取；</w:t>
            </w:r>
          </w:p>
          <w:p w14:paraId="6194B014">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w:t>
            </w:r>
          </w:p>
          <w:p w14:paraId="2033E1E8">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采用最低评标价法的采购项目，采购人确定中标人时，出现中标候选人并列的情形，采购人按以下的方式确定中标人：</w:t>
            </w:r>
          </w:p>
          <w:p w14:paraId="016E57AD">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□依次按投标报价低的优先、节能及环保产品累计金额高的优先、带“</w:t>
            </w:r>
            <w:r>
              <w:rPr>
                <w:rFonts w:hint="eastAsia" w:ascii="宋体" w:hAnsi="宋体" w:cs="宋体"/>
                <w:color w:val="auto"/>
                <w:kern w:val="0"/>
                <w:szCs w:val="21"/>
                <w:highlight w:val="none"/>
              </w:rPr>
              <w:t>▲</w:t>
            </w:r>
            <w:r>
              <w:rPr>
                <w:rFonts w:hint="eastAsia" w:asciiTheme="majorEastAsia" w:hAnsiTheme="majorEastAsia" w:eastAsiaTheme="majorEastAsia"/>
                <w:color w:val="auto"/>
                <w:szCs w:val="21"/>
                <w:highlight w:val="none"/>
              </w:rPr>
              <w:t>”的实质性要求正偏离项数多的优先、均无正偏离或者正偏离项数一致时负偏离项数少的优先、保修期长优先、交货期短优先、故障响应时间短优先的顺序确定。</w:t>
            </w:r>
          </w:p>
          <w:p w14:paraId="01264BE3">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□随机抽取；</w:t>
            </w:r>
          </w:p>
          <w:p w14:paraId="3539F43F">
            <w:pPr>
              <w:autoSpaceDE w:val="0"/>
              <w:autoSpaceDN w:val="0"/>
              <w:adjustRightInd w:val="0"/>
              <w:spacing w:line="400" w:lineRule="exact"/>
              <w:textAlignment w:val="bottom"/>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w:t>
            </w:r>
          </w:p>
        </w:tc>
      </w:tr>
      <w:tr w14:paraId="23DB99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95" w:type="dxa"/>
            <w:tcBorders>
              <w:top w:val="single" w:color="auto" w:sz="4" w:space="0"/>
              <w:left w:val="single" w:color="auto" w:sz="4" w:space="0"/>
              <w:bottom w:val="single" w:color="auto" w:sz="4" w:space="0"/>
              <w:right w:val="single" w:color="auto" w:sz="4" w:space="0"/>
            </w:tcBorders>
            <w:vAlign w:val="center"/>
          </w:tcPr>
          <w:p w14:paraId="5E489E2D">
            <w:pPr>
              <w:adjustRightInd w:val="0"/>
              <w:spacing w:line="360" w:lineRule="exact"/>
              <w:jc w:val="center"/>
              <w:rPr>
                <w:rFonts w:hint="eastAsia" w:asciiTheme="majorEastAsia" w:hAnsiTheme="majorEastAsia" w:eastAsiaTheme="majorEastAsia"/>
                <w:color w:val="auto"/>
                <w:szCs w:val="21"/>
                <w:highlight w:val="none"/>
              </w:rPr>
            </w:pPr>
            <w:bookmarkStart w:id="78" w:name="_39.1"/>
            <w:bookmarkEnd w:id="78"/>
            <w:r>
              <w:rPr>
                <w:rFonts w:hint="eastAsia" w:asciiTheme="majorEastAsia" w:hAnsiTheme="majorEastAsia" w:eastAsiaTheme="majorEastAsia"/>
                <w:color w:val="auto"/>
                <w:szCs w:val="21"/>
                <w:highlight w:val="none"/>
              </w:rPr>
              <w:t>35</w:t>
            </w:r>
            <w:r>
              <w:rPr>
                <w:rFonts w:asciiTheme="majorEastAsia" w:hAnsiTheme="majorEastAsia" w:eastAsiaTheme="majorEastAsia"/>
                <w:color w:val="auto"/>
                <w:szCs w:val="21"/>
                <w:highlight w:val="none"/>
              </w:rPr>
              <w:t>.1</w:t>
            </w:r>
          </w:p>
        </w:tc>
        <w:tc>
          <w:tcPr>
            <w:tcW w:w="8048" w:type="dxa"/>
            <w:tcBorders>
              <w:top w:val="single" w:color="auto" w:sz="4" w:space="0"/>
              <w:left w:val="single" w:color="auto" w:sz="4" w:space="0"/>
              <w:bottom w:val="single" w:color="auto" w:sz="4" w:space="0"/>
              <w:right w:val="single" w:color="auto" w:sz="4" w:space="0"/>
            </w:tcBorders>
            <w:vAlign w:val="center"/>
          </w:tcPr>
          <w:p w14:paraId="22E914EE">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□本项目不收取履约保证金。</w:t>
            </w:r>
          </w:p>
          <w:p w14:paraId="62D4B1E5">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hAnsi="MS Mincho" w:eastAsia="MS Mincho" w:cs="MS Mincho" w:asciiTheme="majorEastAsia"/>
                <w:color w:val="auto"/>
                <w:szCs w:val="21"/>
                <w:highlight w:val="none"/>
              </w:rPr>
              <w:t>☑</w:t>
            </w:r>
            <w:r>
              <w:rPr>
                <w:rFonts w:hint="eastAsia" w:asciiTheme="majorEastAsia" w:hAnsiTheme="majorEastAsia" w:eastAsiaTheme="majorEastAsia"/>
                <w:color w:val="auto"/>
                <w:szCs w:val="21"/>
                <w:highlight w:val="none"/>
              </w:rPr>
              <w:t>本项目收取履约保证金，具体规定如下：</w:t>
            </w:r>
          </w:p>
          <w:p w14:paraId="14B98A51">
            <w:pPr>
              <w:spacing w:line="36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履约保证金金额：按中标金额的</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%收取</w:t>
            </w:r>
            <w:r>
              <w:rPr>
                <w:rFonts w:hint="eastAsia" w:ascii="宋体" w:hAnsi="宋体" w:cs="宋体"/>
                <w:color w:val="auto"/>
                <w:szCs w:val="21"/>
                <w:highlight w:val="none"/>
                <w:lang w:eastAsia="zh-CN"/>
              </w:rPr>
              <w:t>。</w:t>
            </w:r>
          </w:p>
          <w:p w14:paraId="2CFBFD06">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履约保证金提交方式：银行转账、支票、汇票、本票或者金融机构、担保机构出具的保函（包含电子保函）等非现金方式。</w:t>
            </w:r>
          </w:p>
          <w:p w14:paraId="5A26A07A">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履约保证金缴纳期限：自中标通知书发出之日起</w:t>
            </w:r>
            <w:r>
              <w:rPr>
                <w:rFonts w:hint="eastAsia" w:ascii="宋体" w:hAnsi="宋体" w:eastAsia="宋体" w:cs="宋体"/>
                <w:color w:val="auto"/>
                <w:sz w:val="21"/>
                <w:szCs w:val="21"/>
                <w:highlight w:val="none"/>
                <w:lang w:val="en-US" w:eastAsia="zh-CN"/>
              </w:rPr>
              <w:t>7</w:t>
            </w:r>
            <w:r>
              <w:rPr>
                <w:rFonts w:hint="eastAsia" w:ascii="宋体" w:hAnsi="宋体" w:cs="宋体"/>
                <w:color w:val="auto"/>
                <w:szCs w:val="21"/>
                <w:highlight w:val="none"/>
              </w:rPr>
              <w:t>日内（但必须在签订合同前）。</w:t>
            </w:r>
          </w:p>
          <w:p w14:paraId="16E7453C">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履约保证金退付方式、时间及条件：</w:t>
            </w:r>
          </w:p>
          <w:p w14:paraId="4157CB44">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1）中标人履行完合同约定权利义务事项且服务期满后无违约情况，凭《项目验收单》和履约保证金交纳凭证向采购人申请办理退还手续，采购人不得额外要求中标人提交其他证明材料，并应当自收到退还资料之日起5个工作日内退还其履约保证金（无息）。如中标人不按双方签订的合同规定履约，则没收其全部履约保证金，履约保证金不足以赔偿损失的，按实际损失赔偿。</w:t>
            </w:r>
          </w:p>
          <w:p w14:paraId="601DB995">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（2）在履约保证金退还日期前，若中标人的开户名称、开户银行、账号有变动的，请以书面形式通知履约保证金收取单位，否则由此产生的后果由中标人自负。</w:t>
            </w:r>
          </w:p>
          <w:p w14:paraId="6F6566B6">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履约保证金指定账户：</w:t>
            </w:r>
          </w:p>
          <w:p w14:paraId="20224F4D">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开户名称：桂林电子科技大学</w:t>
            </w:r>
          </w:p>
          <w:p w14:paraId="5F490820">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开户银行：桂林市工行屏风支行</w:t>
            </w:r>
          </w:p>
          <w:p w14:paraId="0FC99496">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银行账号：2103 2152 0924 9017 694</w:t>
            </w:r>
          </w:p>
          <w:p w14:paraId="4355F39E">
            <w:pPr>
              <w:spacing w:line="36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注：</w:t>
            </w:r>
          </w:p>
          <w:p w14:paraId="536FC5EB">
            <w:pPr>
              <w:spacing w:line="360" w:lineRule="exact"/>
              <w:contextualSpacing/>
              <w:rPr>
                <w:rFonts w:hint="eastAsia" w:ascii="宋体" w:hAnsi="宋体"/>
                <w:b/>
                <w:color w:val="auto"/>
                <w:szCs w:val="21"/>
                <w:highlight w:val="none"/>
              </w:rPr>
            </w:pPr>
            <w:r>
              <w:rPr>
                <w:rFonts w:hint="eastAsia" w:ascii="宋体" w:hAnsi="宋体"/>
                <w:b/>
                <w:color w:val="auto"/>
                <w:szCs w:val="21"/>
                <w:highlight w:val="none"/>
              </w:rPr>
              <w:t>（1）履约保证金不足额缴纳的（包含保函额度不足的），或者不按规定提交方式提交的，或者</w:t>
            </w:r>
            <w:r>
              <w:rPr>
                <w:rFonts w:ascii="宋体" w:hAnsi="宋体"/>
                <w:b/>
                <w:color w:val="auto"/>
                <w:szCs w:val="21"/>
                <w:highlight w:val="none"/>
              </w:rPr>
              <w:t>未在规定</w:t>
            </w:r>
            <w:r>
              <w:rPr>
                <w:rFonts w:hint="eastAsia" w:ascii="宋体" w:hAnsi="宋体"/>
                <w:b/>
                <w:color w:val="auto"/>
                <w:szCs w:val="21"/>
                <w:highlight w:val="none"/>
              </w:rPr>
              <w:t>缴纳期限内缴纳</w:t>
            </w:r>
            <w:r>
              <w:rPr>
                <w:rFonts w:ascii="宋体" w:hAnsi="宋体"/>
                <w:b/>
                <w:color w:val="auto"/>
                <w:szCs w:val="21"/>
                <w:highlight w:val="none"/>
              </w:rPr>
              <w:t>的，</w:t>
            </w:r>
            <w:r>
              <w:rPr>
                <w:rFonts w:hint="eastAsia" w:ascii="宋体" w:hAnsi="宋体"/>
                <w:b/>
                <w:color w:val="auto"/>
                <w:szCs w:val="21"/>
                <w:highlight w:val="none"/>
              </w:rPr>
              <w:t>或者保函有效期低于合同履行期限（即合同中规定的当事人履行自己的义务，如交付标的物、价款或者报酬，履行劳务、完成工作的时间界限）的，不予签订合同。</w:t>
            </w:r>
          </w:p>
          <w:p w14:paraId="0208BA31">
            <w:pPr>
              <w:adjustRightInd w:val="0"/>
              <w:spacing w:line="360" w:lineRule="exact"/>
              <w:jc w:val="left"/>
              <w:rPr>
                <w:rFonts w:hint="eastAsia" w:cs="宋体" w:asciiTheme="majorEastAsia" w:hAnsiTheme="majorEastAsia" w:eastAsiaTheme="majorEastAsia"/>
                <w:color w:val="auto"/>
                <w:kern w:val="0"/>
                <w:szCs w:val="21"/>
                <w:highlight w:val="none"/>
              </w:rPr>
            </w:pPr>
            <w:r>
              <w:rPr>
                <w:rFonts w:hint="eastAsia" w:ascii="宋体" w:hAnsi="宋体" w:cs="宋体"/>
                <w:b/>
                <w:color w:val="auto"/>
                <w:szCs w:val="21"/>
                <w:highlight w:val="none"/>
              </w:rPr>
              <w:t>（2）投标人如为联合体时，由联合体任意一方按规定提交的履约保证金，视为有效履约保证金。</w:t>
            </w:r>
          </w:p>
        </w:tc>
      </w:tr>
      <w:tr w14:paraId="7EFEDE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AAC244A">
            <w:pPr>
              <w:adjustRightInd w:val="0"/>
              <w:spacing w:line="360" w:lineRule="exact"/>
              <w:jc w:val="center"/>
              <w:rPr>
                <w:rFonts w:hint="eastAsia" w:asciiTheme="majorEastAsia" w:hAnsiTheme="majorEastAsia" w:eastAsiaTheme="majorEastAsia"/>
                <w:color w:val="auto"/>
                <w:szCs w:val="21"/>
                <w:highlight w:val="none"/>
              </w:rPr>
            </w:pPr>
            <w:bookmarkStart w:id="79" w:name="_40.1"/>
            <w:bookmarkEnd w:id="79"/>
            <w:r>
              <w:rPr>
                <w:rFonts w:hint="eastAsia" w:asciiTheme="majorEastAsia" w:hAnsiTheme="majorEastAsia" w:eastAsiaTheme="majorEastAsia"/>
                <w:color w:val="auto"/>
                <w:szCs w:val="21"/>
                <w:highlight w:val="none"/>
              </w:rPr>
              <w:t>36.1</w:t>
            </w:r>
          </w:p>
        </w:tc>
        <w:tc>
          <w:tcPr>
            <w:tcW w:w="8048" w:type="dxa"/>
            <w:tcBorders>
              <w:top w:val="single" w:color="auto" w:sz="4" w:space="0"/>
              <w:left w:val="single" w:color="auto" w:sz="4" w:space="0"/>
              <w:bottom w:val="single" w:color="auto" w:sz="4" w:space="0"/>
              <w:right w:val="single" w:color="auto" w:sz="4" w:space="0"/>
            </w:tcBorders>
            <w:vAlign w:val="center"/>
          </w:tcPr>
          <w:p w14:paraId="78F8EE8A">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 xml:space="preserve">签订合同携带的证明材料： </w:t>
            </w:r>
          </w:p>
          <w:p w14:paraId="00E4252A">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委托代理人负责签订合同的，须携带授权委托书及委托代理人身份证原件等其他资格证件。</w:t>
            </w:r>
          </w:p>
          <w:p w14:paraId="4B7267A4">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法定代表人负责签订合同的，须携带法定代表人</w:t>
            </w:r>
            <w:r>
              <w:rPr>
                <w:rFonts w:asciiTheme="majorEastAsia" w:hAnsiTheme="majorEastAsia" w:eastAsiaTheme="majorEastAsia"/>
                <w:color w:val="auto"/>
                <w:szCs w:val="21"/>
                <w:highlight w:val="none"/>
              </w:rPr>
              <w:t>身份证明原件</w:t>
            </w:r>
            <w:r>
              <w:rPr>
                <w:rFonts w:hint="eastAsia" w:asciiTheme="majorEastAsia" w:hAnsiTheme="majorEastAsia" w:eastAsiaTheme="majorEastAsia"/>
                <w:color w:val="auto"/>
                <w:szCs w:val="21"/>
                <w:highlight w:val="none"/>
              </w:rPr>
              <w:t>及</w:t>
            </w:r>
            <w:r>
              <w:rPr>
                <w:rFonts w:asciiTheme="majorEastAsia" w:hAnsiTheme="majorEastAsia" w:eastAsiaTheme="majorEastAsia"/>
                <w:color w:val="auto"/>
                <w:szCs w:val="21"/>
                <w:highlight w:val="none"/>
              </w:rPr>
              <w:t>身份证原件</w:t>
            </w:r>
            <w:r>
              <w:rPr>
                <w:rFonts w:hint="eastAsia" w:asciiTheme="majorEastAsia" w:hAnsiTheme="majorEastAsia" w:eastAsiaTheme="majorEastAsia"/>
                <w:color w:val="auto"/>
                <w:szCs w:val="21"/>
                <w:highlight w:val="none"/>
              </w:rPr>
              <w:t>等其他证明材料。</w:t>
            </w:r>
          </w:p>
        </w:tc>
      </w:tr>
      <w:tr w14:paraId="716CF8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2BB72C2">
            <w:pPr>
              <w:adjustRightInd w:val="0"/>
              <w:spacing w:line="360" w:lineRule="exact"/>
              <w:jc w:val="center"/>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w:t>
            </w:r>
            <w:r>
              <w:rPr>
                <w:rFonts w:asciiTheme="majorEastAsia" w:hAnsiTheme="majorEastAsia" w:eastAsiaTheme="majorEastAsia"/>
                <w:color w:val="auto"/>
                <w:szCs w:val="21"/>
                <w:highlight w:val="none"/>
              </w:rPr>
              <w:t>8.2</w:t>
            </w:r>
          </w:p>
        </w:tc>
        <w:tc>
          <w:tcPr>
            <w:tcW w:w="8048" w:type="dxa"/>
            <w:tcBorders>
              <w:top w:val="single" w:color="auto" w:sz="4" w:space="0"/>
              <w:left w:val="single" w:color="auto" w:sz="4" w:space="0"/>
              <w:bottom w:val="single" w:color="auto" w:sz="4" w:space="0"/>
              <w:right w:val="single" w:color="auto" w:sz="4" w:space="0"/>
            </w:tcBorders>
            <w:vAlign w:val="center"/>
          </w:tcPr>
          <w:p w14:paraId="3C2E40BD">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接收质疑函方式：以书面形式</w:t>
            </w:r>
          </w:p>
          <w:p w14:paraId="55765858">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质疑联系部门及联系方式：云之龙咨询集团有限公司桂林分公司；联系人：</w:t>
            </w:r>
            <w:r>
              <w:rPr>
                <w:rFonts w:hint="eastAsia" w:asciiTheme="majorEastAsia" w:hAnsiTheme="majorEastAsia" w:eastAsiaTheme="majorEastAsia"/>
                <w:color w:val="auto"/>
                <w:szCs w:val="21"/>
                <w:highlight w:val="none"/>
                <w:lang w:eastAsia="zh-CN"/>
              </w:rPr>
              <w:t>蒋艳梅</w:t>
            </w:r>
            <w:r>
              <w:rPr>
                <w:rFonts w:hint="eastAsia" w:asciiTheme="majorEastAsia" w:hAnsiTheme="majorEastAsia" w:eastAsiaTheme="majorEastAsia"/>
                <w:color w:val="auto"/>
                <w:szCs w:val="21"/>
                <w:highlight w:val="none"/>
              </w:rPr>
              <w:t>、万紫琳；联系电话：0773-2887388、2887399；通讯地址：广西壮族自治区桂林市临桂区西城北路2号耀辉•美好家园2幢12层1号房。</w:t>
            </w:r>
          </w:p>
          <w:p w14:paraId="3827FEF6">
            <w:pPr>
              <w:autoSpaceDE w:val="0"/>
              <w:autoSpaceDN w:val="0"/>
              <w:adjustRightInd w:val="0"/>
              <w:spacing w:line="360" w:lineRule="exact"/>
              <w:rPr>
                <w:rFonts w:hint="eastAsia"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业务时间：工作日每天上午</w:t>
            </w:r>
            <w:r>
              <w:rPr>
                <w:rFonts w:cs="宋体" w:asciiTheme="majorEastAsia" w:hAnsiTheme="majorEastAsia" w:eastAsiaTheme="majorEastAsia"/>
                <w:color w:val="auto"/>
                <w:szCs w:val="21"/>
                <w:highlight w:val="none"/>
              </w:rPr>
              <w:t>8</w:t>
            </w:r>
            <w:r>
              <w:rPr>
                <w:rFonts w:hint="eastAsia" w:cs="宋体" w:asciiTheme="majorEastAsia" w:hAnsiTheme="majorEastAsia" w:eastAsiaTheme="majorEastAsia"/>
                <w:color w:val="auto"/>
                <w:szCs w:val="21"/>
                <w:highlight w:val="none"/>
              </w:rPr>
              <w:t>时</w:t>
            </w:r>
            <w:r>
              <w:rPr>
                <w:rFonts w:cs="宋体" w:asciiTheme="majorEastAsia" w:hAnsiTheme="majorEastAsia" w:eastAsiaTheme="majorEastAsia"/>
                <w:color w:val="auto"/>
                <w:szCs w:val="21"/>
                <w:highlight w:val="none"/>
              </w:rPr>
              <w:t>00</w:t>
            </w:r>
            <w:r>
              <w:rPr>
                <w:rFonts w:hint="eastAsia" w:cs="宋体" w:asciiTheme="majorEastAsia" w:hAnsiTheme="majorEastAsia" w:eastAsiaTheme="majorEastAsia"/>
                <w:color w:val="auto"/>
                <w:szCs w:val="21"/>
                <w:highlight w:val="none"/>
              </w:rPr>
              <w:t>分到</w:t>
            </w:r>
            <w:r>
              <w:rPr>
                <w:rFonts w:cs="宋体" w:asciiTheme="majorEastAsia" w:hAnsiTheme="majorEastAsia" w:eastAsiaTheme="majorEastAsia"/>
                <w:color w:val="auto"/>
                <w:szCs w:val="21"/>
                <w:highlight w:val="none"/>
              </w:rPr>
              <w:t>12</w:t>
            </w:r>
            <w:r>
              <w:rPr>
                <w:rFonts w:hint="eastAsia" w:cs="宋体" w:asciiTheme="majorEastAsia" w:hAnsiTheme="majorEastAsia" w:eastAsiaTheme="majorEastAsia"/>
                <w:color w:val="auto"/>
                <w:szCs w:val="21"/>
                <w:highlight w:val="none"/>
              </w:rPr>
              <w:t>时</w:t>
            </w:r>
            <w:r>
              <w:rPr>
                <w:rFonts w:cs="宋体" w:asciiTheme="majorEastAsia" w:hAnsiTheme="majorEastAsia" w:eastAsiaTheme="majorEastAsia"/>
                <w:color w:val="auto"/>
                <w:szCs w:val="21"/>
                <w:highlight w:val="none"/>
              </w:rPr>
              <w:t>00</w:t>
            </w:r>
            <w:r>
              <w:rPr>
                <w:rFonts w:hint="eastAsia" w:cs="宋体" w:asciiTheme="majorEastAsia" w:hAnsiTheme="majorEastAsia" w:eastAsiaTheme="majorEastAsia"/>
                <w:color w:val="auto"/>
                <w:szCs w:val="21"/>
                <w:highlight w:val="none"/>
              </w:rPr>
              <w:t>分，下午</w:t>
            </w:r>
            <w:r>
              <w:rPr>
                <w:rFonts w:cs="宋体" w:asciiTheme="majorEastAsia" w:hAnsiTheme="majorEastAsia" w:eastAsiaTheme="majorEastAsia"/>
                <w:color w:val="auto"/>
                <w:szCs w:val="21"/>
                <w:highlight w:val="none"/>
              </w:rPr>
              <w:t>3</w:t>
            </w:r>
            <w:r>
              <w:rPr>
                <w:rFonts w:hint="eastAsia" w:cs="宋体" w:asciiTheme="majorEastAsia" w:hAnsiTheme="majorEastAsia" w:eastAsiaTheme="majorEastAsia"/>
                <w:color w:val="auto"/>
                <w:szCs w:val="21"/>
                <w:highlight w:val="none"/>
              </w:rPr>
              <w:t>时</w:t>
            </w:r>
            <w:r>
              <w:rPr>
                <w:rFonts w:cs="宋体" w:asciiTheme="majorEastAsia" w:hAnsiTheme="majorEastAsia" w:eastAsiaTheme="majorEastAsia"/>
                <w:color w:val="auto"/>
                <w:szCs w:val="21"/>
                <w:highlight w:val="none"/>
              </w:rPr>
              <w:t>00</w:t>
            </w:r>
            <w:r>
              <w:rPr>
                <w:rFonts w:hint="eastAsia" w:cs="宋体" w:asciiTheme="majorEastAsia" w:hAnsiTheme="majorEastAsia" w:eastAsiaTheme="majorEastAsia"/>
                <w:color w:val="auto"/>
                <w:szCs w:val="21"/>
                <w:highlight w:val="none"/>
              </w:rPr>
              <w:t>分到</w:t>
            </w:r>
            <w:r>
              <w:rPr>
                <w:rFonts w:cs="宋体" w:asciiTheme="majorEastAsia" w:hAnsiTheme="majorEastAsia" w:eastAsiaTheme="majorEastAsia"/>
                <w:color w:val="auto"/>
                <w:szCs w:val="21"/>
                <w:highlight w:val="none"/>
              </w:rPr>
              <w:t>6</w:t>
            </w:r>
            <w:r>
              <w:rPr>
                <w:rFonts w:hint="eastAsia" w:cs="宋体" w:asciiTheme="majorEastAsia" w:hAnsiTheme="majorEastAsia" w:eastAsiaTheme="majorEastAsia"/>
                <w:color w:val="auto"/>
                <w:szCs w:val="21"/>
                <w:highlight w:val="none"/>
              </w:rPr>
              <w:t>时</w:t>
            </w:r>
            <w:r>
              <w:rPr>
                <w:rFonts w:cs="宋体" w:asciiTheme="majorEastAsia" w:hAnsiTheme="majorEastAsia" w:eastAsiaTheme="majorEastAsia"/>
                <w:color w:val="auto"/>
                <w:szCs w:val="21"/>
                <w:highlight w:val="none"/>
              </w:rPr>
              <w:t>00</w:t>
            </w:r>
            <w:r>
              <w:rPr>
                <w:rFonts w:hint="eastAsia" w:cs="宋体" w:asciiTheme="majorEastAsia" w:hAnsiTheme="majorEastAsia" w:eastAsiaTheme="majorEastAsia"/>
                <w:color w:val="auto"/>
                <w:szCs w:val="21"/>
                <w:highlight w:val="none"/>
              </w:rPr>
              <w:t>分。</w:t>
            </w:r>
          </w:p>
        </w:tc>
      </w:tr>
      <w:tr w14:paraId="6ED46C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C91138D">
            <w:pPr>
              <w:adjustRightInd w:val="0"/>
              <w:spacing w:line="360" w:lineRule="exact"/>
              <w:jc w:val="center"/>
              <w:rPr>
                <w:rFonts w:hint="eastAsia" w:asciiTheme="majorEastAsia" w:hAnsiTheme="majorEastAsia" w:eastAsiaTheme="majorEastAsia"/>
                <w:color w:val="auto"/>
                <w:szCs w:val="21"/>
                <w:highlight w:val="none"/>
              </w:rPr>
            </w:pPr>
            <w:bookmarkStart w:id="80" w:name="_42"/>
            <w:bookmarkEnd w:id="80"/>
            <w:bookmarkStart w:id="81" w:name="_41"/>
            <w:bookmarkEnd w:id="81"/>
            <w:bookmarkStart w:id="82" w:name="_Hlt17709148"/>
            <w:r>
              <w:rPr>
                <w:rFonts w:hint="eastAsia" w:asciiTheme="majorEastAsia" w:hAnsiTheme="majorEastAsia" w:eastAsiaTheme="majorEastAsia"/>
                <w:color w:val="auto"/>
                <w:szCs w:val="21"/>
                <w:highlight w:val="none"/>
              </w:rPr>
              <w:t>3</w:t>
            </w:r>
            <w:bookmarkEnd w:id="82"/>
            <w:r>
              <w:rPr>
                <w:rFonts w:asciiTheme="majorEastAsia" w:hAnsiTheme="majorEastAsia" w:eastAsiaTheme="majorEastAsia"/>
                <w:color w:val="auto"/>
                <w:szCs w:val="21"/>
                <w:highlight w:val="none"/>
              </w:rPr>
              <w:t>9.1</w:t>
            </w:r>
          </w:p>
        </w:tc>
        <w:tc>
          <w:tcPr>
            <w:tcW w:w="8048" w:type="dxa"/>
            <w:tcBorders>
              <w:top w:val="single" w:color="auto" w:sz="4" w:space="0"/>
              <w:left w:val="single" w:color="auto" w:sz="4" w:space="0"/>
              <w:bottom w:val="single" w:color="auto" w:sz="4" w:space="0"/>
              <w:right w:val="single" w:color="auto" w:sz="4" w:space="0"/>
            </w:tcBorders>
            <w:vAlign w:val="center"/>
          </w:tcPr>
          <w:p w14:paraId="64A81503">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1.采购代理费支付方式：</w:t>
            </w:r>
          </w:p>
          <w:p w14:paraId="1F3AF99F">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中标人</w:t>
            </w:r>
            <w:r>
              <w:rPr>
                <w:rFonts w:hint="eastAsia" w:hAnsi="宋体" w:cs="宋体"/>
                <w:color w:val="auto"/>
                <w:sz w:val="21"/>
                <w:highlight w:val="none"/>
              </w:rPr>
              <w:t>向采购代理机构一次性支付。</w:t>
            </w:r>
          </w:p>
          <w:p w14:paraId="348700F5">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□采购人支付。</w:t>
            </w:r>
          </w:p>
          <w:p w14:paraId="3A3C99AF">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2.采购代理费收取标准：</w:t>
            </w:r>
          </w:p>
          <w:p w14:paraId="41E0B0E1">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☑本项目采购代理费按照本项目预算金额</w:t>
            </w:r>
            <w:r>
              <w:rPr>
                <w:rFonts w:hint="eastAsia" w:hAnsi="宋体" w:cs="宋体"/>
                <w:color w:val="auto"/>
                <w:sz w:val="21"/>
                <w:highlight w:val="none"/>
                <w:lang w:val="en-US" w:eastAsia="zh-CN"/>
              </w:rPr>
              <w:t>*中标人综合折扣报价*</w:t>
            </w:r>
            <w:r>
              <w:rPr>
                <w:rFonts w:hint="eastAsia" w:hAnsi="宋体" w:cs="宋体"/>
                <w:color w:val="auto"/>
                <w:sz w:val="21"/>
                <w:highlight w:val="none"/>
              </w:rPr>
              <w:t>0.7%收取（不足人民币5000元的，按5000元计）。</w:t>
            </w:r>
          </w:p>
          <w:p w14:paraId="63EE8D90">
            <w:pPr>
              <w:pStyle w:val="25"/>
              <w:adjustRightInd w:val="0"/>
              <w:spacing w:line="360" w:lineRule="exact"/>
              <w:rPr>
                <w:rFonts w:hint="eastAsia" w:hAnsi="宋体" w:cs="宋体"/>
                <w:color w:val="auto"/>
                <w:sz w:val="21"/>
                <w:highlight w:val="none"/>
                <w:u w:val="single"/>
              </w:rPr>
            </w:pPr>
            <w:r>
              <w:rPr>
                <w:rFonts w:hint="eastAsia" w:hAnsi="宋体" w:cs="宋体"/>
                <w:color w:val="auto"/>
                <w:sz w:val="21"/>
                <w:highlight w:val="none"/>
              </w:rPr>
              <w:t>□固定收费：</w:t>
            </w:r>
            <w:r>
              <w:rPr>
                <w:rFonts w:hint="eastAsia" w:hAnsi="宋体" w:cs="宋体"/>
                <w:color w:val="auto"/>
                <w:sz w:val="21"/>
                <w:highlight w:val="none"/>
                <w:u w:val="single"/>
              </w:rPr>
              <w:t>/元。</w:t>
            </w:r>
          </w:p>
          <w:p w14:paraId="51B9C7BF">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3.采购代理费收取账号</w:t>
            </w:r>
          </w:p>
          <w:p w14:paraId="5F30BC95">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开户名称：云之龙咨询集团有限公司桂林分公司；</w:t>
            </w:r>
          </w:p>
          <w:p w14:paraId="6BBF83EE">
            <w:pPr>
              <w:pStyle w:val="25"/>
              <w:adjustRightInd w:val="0"/>
              <w:spacing w:line="360" w:lineRule="exact"/>
              <w:rPr>
                <w:rFonts w:hint="eastAsia" w:hAnsi="宋体" w:cs="宋体"/>
                <w:color w:val="auto"/>
                <w:sz w:val="21"/>
                <w:highlight w:val="none"/>
              </w:rPr>
            </w:pPr>
            <w:r>
              <w:rPr>
                <w:rFonts w:hint="eastAsia" w:hAnsi="宋体" w:cs="宋体"/>
                <w:color w:val="auto"/>
                <w:sz w:val="21"/>
                <w:highlight w:val="none"/>
              </w:rPr>
              <w:t>开户银行：中信银行股份有限公司南宁园湖支行</w:t>
            </w:r>
          </w:p>
          <w:p w14:paraId="2D353F91">
            <w:pPr>
              <w:pStyle w:val="25"/>
              <w:adjustRightInd w:val="0"/>
              <w:spacing w:line="360" w:lineRule="exact"/>
              <w:rPr>
                <w:rFonts w:hint="eastAsia" w:asciiTheme="majorEastAsia" w:hAnsiTheme="majorEastAsia" w:eastAsiaTheme="majorEastAsia"/>
                <w:color w:val="auto"/>
                <w:sz w:val="21"/>
                <w:highlight w:val="none"/>
              </w:rPr>
            </w:pPr>
            <w:r>
              <w:rPr>
                <w:rFonts w:hint="eastAsia" w:hAnsi="宋体" w:cs="宋体"/>
                <w:color w:val="auto"/>
                <w:sz w:val="21"/>
                <w:highlight w:val="none"/>
              </w:rPr>
              <w:t>银行账号：8113001014300158041。</w:t>
            </w:r>
          </w:p>
        </w:tc>
      </w:tr>
      <w:tr w14:paraId="3A34D2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644E848">
            <w:pPr>
              <w:adjustRightInd w:val="0"/>
              <w:spacing w:line="360" w:lineRule="exact"/>
              <w:jc w:val="center"/>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40.1</w:t>
            </w:r>
          </w:p>
        </w:tc>
        <w:tc>
          <w:tcPr>
            <w:tcW w:w="8048" w:type="dxa"/>
            <w:tcBorders>
              <w:top w:val="single" w:color="auto" w:sz="4" w:space="0"/>
              <w:left w:val="single" w:color="auto" w:sz="4" w:space="0"/>
              <w:bottom w:val="single" w:color="auto" w:sz="4" w:space="0"/>
              <w:right w:val="single" w:color="auto" w:sz="4" w:space="0"/>
            </w:tcBorders>
            <w:vAlign w:val="center"/>
          </w:tcPr>
          <w:p w14:paraId="7C8FF848">
            <w:pPr>
              <w:adjustRightInd w:val="0"/>
              <w:spacing w:line="360" w:lineRule="exact"/>
              <w:rPr>
                <w:rFonts w:hint="eastAsia"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解释：</w:t>
            </w:r>
            <w:r>
              <w:rPr>
                <w:rFonts w:asciiTheme="majorEastAsia" w:hAnsiTheme="majorEastAsia" w:eastAsiaTheme="majorEastAsia"/>
                <w:color w:val="auto"/>
                <w:szCs w:val="21"/>
                <w:highlight w:val="none"/>
              </w:rPr>
              <w:t>构成本招标文件的各个组成文件应互为解释，互为说明；除招标文件中有特别规定外，仅适用于招标投标阶段的规定，按</w:t>
            </w:r>
            <w:r>
              <w:rPr>
                <w:rFonts w:hint="eastAsia" w:asciiTheme="majorEastAsia" w:hAnsiTheme="majorEastAsia" w:eastAsiaTheme="majorEastAsia"/>
                <w:color w:val="auto"/>
                <w:szCs w:val="21"/>
                <w:highlight w:val="none"/>
              </w:rPr>
              <w:t>更正公告（澄清公告）</w:t>
            </w:r>
            <w:r>
              <w:rPr>
                <w:rFonts w:asciiTheme="majorEastAsia" w:hAnsiTheme="majorEastAsia" w:eastAsiaTheme="majorEastAsia"/>
                <w:color w:val="auto"/>
                <w:szCs w:val="21"/>
                <w:highlight w:val="none"/>
              </w:rPr>
              <w:t>、招标公告、</w:t>
            </w:r>
            <w:r>
              <w:rPr>
                <w:rFonts w:hint="eastAsia" w:asciiTheme="majorEastAsia" w:hAnsiTheme="majorEastAsia" w:eastAsiaTheme="majorEastAsia"/>
                <w:color w:val="auto"/>
                <w:szCs w:val="21"/>
                <w:highlight w:val="none"/>
              </w:rPr>
              <w:t>采购需求、</w:t>
            </w:r>
            <w:r>
              <w:rPr>
                <w:rFonts w:asciiTheme="majorEastAsia" w:hAnsiTheme="majorEastAsia" w:eastAsiaTheme="majorEastAsia"/>
                <w:color w:val="auto"/>
                <w:szCs w:val="21"/>
                <w:highlight w:val="none"/>
              </w:rPr>
              <w:t>投标人须知、</w:t>
            </w:r>
            <w:r>
              <w:rPr>
                <w:rFonts w:hint="eastAsia" w:asciiTheme="majorEastAsia" w:hAnsiTheme="majorEastAsia" w:eastAsiaTheme="majorEastAsia"/>
                <w:color w:val="auto"/>
                <w:szCs w:val="21"/>
                <w:highlight w:val="none"/>
              </w:rPr>
              <w:t>评标方法及评标标准</w:t>
            </w:r>
            <w:r>
              <w:rPr>
                <w:rFonts w:asciiTheme="majorEastAsia" w:hAnsiTheme="majorEastAsia" w:eastAsiaTheme="majorEastAsia"/>
                <w:color w:val="auto"/>
                <w:szCs w:val="21"/>
                <w:highlight w:val="none"/>
              </w:rPr>
              <w:t>、</w:t>
            </w:r>
            <w:r>
              <w:rPr>
                <w:rFonts w:hint="eastAsia" w:asciiTheme="majorEastAsia" w:hAnsiTheme="majorEastAsia" w:eastAsiaTheme="majorEastAsia"/>
                <w:color w:val="auto"/>
                <w:szCs w:val="21"/>
                <w:highlight w:val="none"/>
              </w:rPr>
              <w:t>拟签订的合同文本、</w:t>
            </w:r>
            <w:r>
              <w:rPr>
                <w:rFonts w:asciiTheme="majorEastAsia" w:hAnsiTheme="majorEastAsia" w:eastAsiaTheme="majorEastAsia"/>
                <w:color w:val="auto"/>
                <w:szCs w:val="21"/>
                <w:highlight w:val="none"/>
              </w:rPr>
              <w:t>投标文件格式的先后顺序解释；同一组成文件中就同一事项的规定或者约定不一致的，以编排顺序在后者为准；同一组成文件不同版本之间有不一致的，以形成时间在后者为准；</w:t>
            </w:r>
            <w:r>
              <w:rPr>
                <w:rFonts w:hint="eastAsia" w:asciiTheme="majorEastAsia" w:hAnsiTheme="majorEastAsia" w:eastAsiaTheme="majorEastAsia"/>
                <w:color w:val="auto"/>
                <w:szCs w:val="21"/>
                <w:highlight w:val="none"/>
              </w:rPr>
              <w:t>更正公告（澄清公告）</w:t>
            </w:r>
            <w:r>
              <w:rPr>
                <w:rFonts w:asciiTheme="majorEastAsia" w:hAnsiTheme="majorEastAsia" w:eastAsiaTheme="majorEastAsia"/>
                <w:color w:val="auto"/>
                <w:szCs w:val="21"/>
                <w:highlight w:val="none"/>
              </w:rPr>
              <w:t>与同步更新的招标文件不一致时以</w:t>
            </w:r>
            <w:r>
              <w:rPr>
                <w:rFonts w:hint="eastAsia" w:asciiTheme="majorEastAsia" w:hAnsiTheme="majorEastAsia" w:eastAsiaTheme="majorEastAsia"/>
                <w:color w:val="auto"/>
                <w:szCs w:val="21"/>
                <w:highlight w:val="none"/>
              </w:rPr>
              <w:t>更正公告（澄清公告）</w:t>
            </w:r>
            <w:r>
              <w:rPr>
                <w:rFonts w:asciiTheme="majorEastAsia" w:hAnsiTheme="majorEastAsia" w:eastAsiaTheme="majorEastAsia"/>
                <w:color w:val="auto"/>
                <w:szCs w:val="21"/>
                <w:highlight w:val="none"/>
              </w:rPr>
              <w:t>为准。按本款前述规定仍不能形成结论的，由</w:t>
            </w:r>
            <w:r>
              <w:rPr>
                <w:rFonts w:hint="eastAsia" w:asciiTheme="majorEastAsia" w:hAnsiTheme="majorEastAsia" w:eastAsiaTheme="majorEastAsia"/>
                <w:color w:val="auto"/>
                <w:szCs w:val="21"/>
                <w:highlight w:val="none"/>
              </w:rPr>
              <w:t>采购</w:t>
            </w:r>
            <w:r>
              <w:rPr>
                <w:rFonts w:asciiTheme="majorEastAsia" w:hAnsiTheme="majorEastAsia" w:eastAsiaTheme="majorEastAsia"/>
                <w:color w:val="auto"/>
                <w:szCs w:val="21"/>
                <w:highlight w:val="none"/>
              </w:rPr>
              <w:t>人</w:t>
            </w:r>
            <w:r>
              <w:rPr>
                <w:rFonts w:hint="eastAsia" w:asciiTheme="majorEastAsia" w:hAnsiTheme="majorEastAsia" w:eastAsiaTheme="majorEastAsia"/>
                <w:color w:val="auto"/>
                <w:szCs w:val="21"/>
                <w:highlight w:val="none"/>
              </w:rPr>
              <w:t>或者采购代理机构</w:t>
            </w:r>
            <w:r>
              <w:rPr>
                <w:rFonts w:asciiTheme="majorEastAsia" w:hAnsiTheme="majorEastAsia" w:eastAsiaTheme="majorEastAsia"/>
                <w:color w:val="auto"/>
                <w:szCs w:val="21"/>
                <w:highlight w:val="none"/>
              </w:rPr>
              <w:t>负责解释。</w:t>
            </w:r>
          </w:p>
        </w:tc>
      </w:tr>
      <w:tr w14:paraId="5BF099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76CF14F">
            <w:pPr>
              <w:adjustRightInd w:val="0"/>
              <w:spacing w:line="360" w:lineRule="exact"/>
              <w:jc w:val="center"/>
              <w:rPr>
                <w:rFonts w:hint="eastAsia"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40.2</w:t>
            </w:r>
          </w:p>
        </w:tc>
        <w:tc>
          <w:tcPr>
            <w:tcW w:w="8048" w:type="dxa"/>
            <w:tcBorders>
              <w:top w:val="single" w:color="auto" w:sz="4" w:space="0"/>
              <w:left w:val="single" w:color="auto" w:sz="4" w:space="0"/>
              <w:bottom w:val="single" w:color="auto" w:sz="4" w:space="0"/>
              <w:right w:val="single" w:color="auto" w:sz="4" w:space="0"/>
            </w:tcBorders>
            <w:vAlign w:val="center"/>
          </w:tcPr>
          <w:p w14:paraId="49723093">
            <w:pPr>
              <w:pStyle w:val="25"/>
              <w:numPr>
                <w:ilvl w:val="0"/>
                <w:numId w:val="5"/>
              </w:numPr>
              <w:adjustRightInd w:val="0"/>
              <w:spacing w:line="360" w:lineRule="exact"/>
              <w:rPr>
                <w:rFonts w:hint="eastAsia" w:asciiTheme="majorEastAsia" w:hAnsiTheme="majorEastAsia" w:eastAsiaTheme="majorEastAsia"/>
                <w:color w:val="auto"/>
                <w:sz w:val="21"/>
                <w:highlight w:val="none"/>
              </w:rPr>
            </w:pPr>
            <w:r>
              <w:rPr>
                <w:rFonts w:hint="eastAsia" w:asciiTheme="majorEastAsia" w:hAnsiTheme="majorEastAsia" w:eastAsiaTheme="majorEastAsia"/>
                <w:color w:val="auto"/>
                <w:sz w:val="21"/>
                <w:highlight w:val="none"/>
              </w:rPr>
              <w:t>本招标文件中描述投标人的“公章”是指根据我国对公章的管理规定，使用投标人法定主体行为名称制作的印章，除本招标文件有特殊规定外，投标人其他形式印章均不能代替公章。</w:t>
            </w:r>
          </w:p>
          <w:p w14:paraId="3CBE5F2E">
            <w:pPr>
              <w:pStyle w:val="25"/>
              <w:numPr>
                <w:ilvl w:val="0"/>
                <w:numId w:val="5"/>
              </w:numPr>
              <w:adjustRightInd w:val="0"/>
              <w:spacing w:line="360" w:lineRule="exact"/>
              <w:rPr>
                <w:rFonts w:hint="eastAsia" w:asciiTheme="majorEastAsia" w:hAnsiTheme="majorEastAsia" w:eastAsiaTheme="majorEastAsia"/>
                <w:color w:val="auto"/>
                <w:sz w:val="21"/>
                <w:highlight w:val="none"/>
              </w:rPr>
            </w:pPr>
            <w:r>
              <w:rPr>
                <w:rFonts w:hint="eastAsia" w:asciiTheme="majorEastAsia" w:hAnsiTheme="majorEastAsia" w:eastAsiaTheme="majorEastAsia"/>
                <w:color w:val="auto"/>
                <w:sz w:val="21"/>
                <w:highlight w:val="none"/>
              </w:rPr>
              <w:t>本招标文件所称的“电子签章”“电子签名”，是指经</w:t>
            </w:r>
            <w:r>
              <w:rPr>
                <w:rFonts w:hint="eastAsia" w:hAnsi="宋体" w:cs="宋体"/>
                <w:bCs/>
                <w:color w:val="auto"/>
                <w:highlight w:val="none"/>
              </w:rPr>
              <w:t>广西政府采购云平台</w:t>
            </w:r>
            <w:r>
              <w:rPr>
                <w:rFonts w:hint="eastAsia" w:asciiTheme="majorEastAsia" w:hAnsiTheme="majorEastAsia" w:eastAsiaTheme="majorEastAsia"/>
                <w:color w:val="auto"/>
                <w:sz w:val="21"/>
                <w:highlight w:val="none"/>
              </w:rPr>
              <w:t>认可的CA认证的电子签名数据为表现形式的印章，可用于签署电子投标文件，电子印章与实物印章具有同等法律效力，不因其采用电子化表现形式而否定其法律效力。</w:t>
            </w:r>
          </w:p>
          <w:p w14:paraId="6E563123">
            <w:pPr>
              <w:pStyle w:val="25"/>
              <w:adjustRightInd w:val="0"/>
              <w:spacing w:line="360" w:lineRule="exact"/>
              <w:rPr>
                <w:rFonts w:hint="eastAsia" w:asciiTheme="majorEastAsia" w:hAnsiTheme="majorEastAsia" w:eastAsiaTheme="majorEastAsia"/>
                <w:color w:val="auto"/>
                <w:sz w:val="21"/>
                <w:highlight w:val="none"/>
              </w:rPr>
            </w:pPr>
            <w:r>
              <w:rPr>
                <w:rFonts w:hint="eastAsia" w:asciiTheme="majorEastAsia" w:hAnsiTheme="majorEastAsia" w:eastAsiaTheme="majorEastAsia"/>
                <w:color w:val="auto"/>
                <w:sz w:val="21"/>
                <w:highlight w:val="none"/>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7BA80C37">
            <w:pPr>
              <w:pStyle w:val="25"/>
              <w:adjustRightInd w:val="0"/>
              <w:spacing w:line="360" w:lineRule="exact"/>
              <w:rPr>
                <w:rFonts w:hint="eastAsia" w:asciiTheme="majorEastAsia" w:hAnsiTheme="majorEastAsia" w:eastAsiaTheme="majorEastAsia"/>
                <w:color w:val="auto"/>
                <w:sz w:val="21"/>
                <w:highlight w:val="none"/>
              </w:rPr>
            </w:pPr>
            <w:r>
              <w:rPr>
                <w:rFonts w:hint="eastAsia" w:asciiTheme="majorEastAsia" w:hAnsiTheme="majorEastAsia" w:eastAsiaTheme="majorEastAsia"/>
                <w:color w:val="auto"/>
                <w:sz w:val="21"/>
                <w:highlight w:val="none"/>
              </w:rPr>
              <w:t>4.本招标文件中描述投标人的“签字”是指投标人的法定代表人或者委托代理人亲自在文件规定签字处亲笔写上个人的名字的行为，私章、签字章、印鉴、影印等其他形式均不能代替亲笔签字。</w:t>
            </w:r>
          </w:p>
          <w:p w14:paraId="78E98799">
            <w:pPr>
              <w:pStyle w:val="25"/>
              <w:adjustRightInd w:val="0"/>
              <w:spacing w:line="360" w:lineRule="exact"/>
              <w:rPr>
                <w:rFonts w:hint="eastAsia" w:asciiTheme="majorEastAsia" w:hAnsiTheme="majorEastAsia" w:eastAsiaTheme="majorEastAsia"/>
                <w:color w:val="auto"/>
                <w:sz w:val="21"/>
                <w:highlight w:val="none"/>
              </w:rPr>
            </w:pPr>
            <w:r>
              <w:rPr>
                <w:rFonts w:hint="eastAsia" w:asciiTheme="majorEastAsia" w:hAnsiTheme="majorEastAsia" w:eastAsiaTheme="majorEastAsia"/>
                <w:color w:val="auto"/>
                <w:sz w:val="21"/>
                <w:highlight w:val="none"/>
              </w:rPr>
              <w:t>5.本招标文件所称的“以上”“以下”“以内”“届满”，包括本数；所称的“不满”“超过”“以外”，不包括本数。</w:t>
            </w:r>
          </w:p>
          <w:p w14:paraId="3203EEE5">
            <w:pPr>
              <w:pStyle w:val="25"/>
              <w:adjustRightInd w:val="0"/>
              <w:spacing w:line="360" w:lineRule="exact"/>
              <w:rPr>
                <w:rFonts w:hint="eastAsia" w:asciiTheme="majorEastAsia" w:hAnsiTheme="majorEastAsia" w:eastAsiaTheme="majorEastAsia"/>
                <w:color w:val="auto"/>
                <w:sz w:val="21"/>
                <w:highlight w:val="none"/>
              </w:rPr>
            </w:pPr>
            <w:r>
              <w:rPr>
                <w:rFonts w:hint="eastAsia" w:asciiTheme="majorEastAsia" w:hAnsiTheme="majorEastAsia" w:eastAsiaTheme="majorEastAsia"/>
                <w:color w:val="auto"/>
                <w:sz w:val="21"/>
                <w:highlight w:val="none"/>
              </w:rPr>
              <w:t>6.如本项目未划分分标的，招标文件中的“分标”是指本项目。</w:t>
            </w:r>
          </w:p>
        </w:tc>
      </w:tr>
    </w:tbl>
    <w:p w14:paraId="384A8DFF">
      <w:pPr>
        <w:pStyle w:val="5"/>
        <w:keepNext w:val="0"/>
        <w:keepLines w:val="0"/>
        <w:jc w:val="center"/>
        <w:rPr>
          <w:color w:val="auto"/>
          <w:highlight w:val="none"/>
        </w:rPr>
      </w:pPr>
      <w:r>
        <w:rPr>
          <w:color w:val="auto"/>
          <w:highlight w:val="none"/>
        </w:rPr>
        <w:br w:type="page"/>
      </w:r>
      <w:r>
        <w:rPr>
          <w:rFonts w:hint="eastAsia"/>
          <w:color w:val="auto"/>
          <w:highlight w:val="none"/>
        </w:rPr>
        <w:t>投标人须知正文</w:t>
      </w:r>
    </w:p>
    <w:p w14:paraId="1F362EA7">
      <w:pPr>
        <w:pStyle w:val="5"/>
        <w:keepNext w:val="0"/>
        <w:keepLines w:val="0"/>
        <w:jc w:val="center"/>
        <w:rPr>
          <w:color w:val="auto"/>
          <w:highlight w:val="none"/>
        </w:rPr>
      </w:pPr>
      <w:r>
        <w:rPr>
          <w:rFonts w:hint="eastAsia"/>
          <w:color w:val="auto"/>
          <w:highlight w:val="none"/>
        </w:rPr>
        <w:t>一、总则</w:t>
      </w:r>
    </w:p>
    <w:p w14:paraId="7CA88D4A">
      <w:pPr>
        <w:pStyle w:val="6"/>
        <w:keepNext w:val="0"/>
        <w:keepLines w:val="0"/>
        <w:spacing w:before="0" w:after="0" w:line="360" w:lineRule="auto"/>
        <w:ind w:left="420" w:leftChars="200"/>
        <w:rPr>
          <w:rFonts w:hint="eastAsia" w:ascii="黑体" w:hAnsi="黑体" w:eastAsia="黑体"/>
          <w:color w:val="auto"/>
          <w:sz w:val="24"/>
          <w:highlight w:val="none"/>
        </w:rPr>
      </w:pPr>
      <w:bookmarkStart w:id="83" w:name="_Toc254970527"/>
      <w:bookmarkStart w:id="84" w:name="_Toc254970668"/>
      <w:r>
        <w:rPr>
          <w:rFonts w:hint="eastAsia" w:ascii="黑体" w:hAnsi="黑体" w:eastAsia="黑体"/>
          <w:color w:val="auto"/>
          <w:sz w:val="24"/>
          <w:highlight w:val="none"/>
        </w:rPr>
        <w:t>1.适用范围</w:t>
      </w:r>
      <w:bookmarkEnd w:id="83"/>
      <w:bookmarkEnd w:id="84"/>
    </w:p>
    <w:p w14:paraId="69413ACE">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0679D279">
      <w:pPr>
        <w:snapToGrid w:val="0"/>
        <w:spacing w:line="360" w:lineRule="auto"/>
        <w:ind w:firstLine="420" w:firstLineChars="200"/>
        <w:jc w:val="left"/>
        <w:rPr>
          <w:rFonts w:hint="eastAsia" w:ascii="宋体" w:hAnsi="宋体" w:cs="宋体"/>
          <w:color w:val="auto"/>
          <w:spacing w:val="-6"/>
          <w:szCs w:val="21"/>
          <w:highlight w:val="none"/>
        </w:rPr>
      </w:pPr>
      <w:r>
        <w:rPr>
          <w:rFonts w:hint="eastAsia" w:ascii="宋体" w:hAnsi="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0A8C1313">
      <w:pPr>
        <w:pStyle w:val="6"/>
        <w:keepNext w:val="0"/>
        <w:keepLines w:val="0"/>
        <w:spacing w:before="0" w:after="0" w:line="360" w:lineRule="auto"/>
        <w:ind w:left="420" w:leftChars="200"/>
        <w:rPr>
          <w:rFonts w:hint="eastAsia" w:ascii="黑体" w:hAnsi="黑体" w:eastAsia="黑体"/>
          <w:color w:val="auto"/>
          <w:sz w:val="24"/>
          <w:highlight w:val="none"/>
        </w:rPr>
      </w:pPr>
      <w:bookmarkStart w:id="85" w:name="_Toc254970528"/>
      <w:bookmarkStart w:id="86" w:name="_Toc254970669"/>
      <w:r>
        <w:rPr>
          <w:rFonts w:hint="eastAsia" w:ascii="黑体" w:hAnsi="黑体" w:eastAsia="黑体"/>
          <w:color w:val="auto"/>
          <w:sz w:val="24"/>
          <w:highlight w:val="none"/>
        </w:rPr>
        <w:t>2.定义</w:t>
      </w:r>
      <w:bookmarkEnd w:id="85"/>
      <w:bookmarkEnd w:id="86"/>
    </w:p>
    <w:p w14:paraId="3AC46C56">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2.1“采购人”是指依法进行政府采购的国家机关、事业单位、团体组织。</w:t>
      </w:r>
    </w:p>
    <w:p w14:paraId="1C7CEE12">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2.2“采购代理机构”是指政府采购集中采购机构和集中采购机构以外的采购代理机构。</w:t>
      </w:r>
    </w:p>
    <w:p w14:paraId="7FC5DF4F">
      <w:pPr>
        <w:pStyle w:val="6"/>
        <w:keepNext w:val="0"/>
        <w:keepLines w:val="0"/>
        <w:spacing w:before="0" w:after="0" w:line="360" w:lineRule="auto"/>
        <w:ind w:left="420" w:leftChars="200"/>
        <w:rPr>
          <w:rFonts w:hint="eastAsia" w:ascii="宋体" w:hAnsi="宋体" w:eastAsia="宋体"/>
          <w:b w:val="0"/>
          <w:color w:val="auto"/>
          <w:sz w:val="21"/>
          <w:szCs w:val="21"/>
          <w:highlight w:val="none"/>
        </w:rPr>
      </w:pPr>
      <w:r>
        <w:rPr>
          <w:rFonts w:hint="eastAsia" w:ascii="宋体" w:hAnsi="宋体"/>
          <w:b w:val="0"/>
          <w:color w:val="auto"/>
          <w:sz w:val="21"/>
          <w:szCs w:val="21"/>
          <w:highlight w:val="none"/>
        </w:rPr>
        <w:t>2.3“</w:t>
      </w:r>
      <w:r>
        <w:rPr>
          <w:rFonts w:hint="eastAsia" w:ascii="宋体" w:hAnsi="宋体" w:eastAsia="宋体"/>
          <w:b w:val="0"/>
          <w:color w:val="auto"/>
          <w:sz w:val="21"/>
          <w:szCs w:val="21"/>
          <w:highlight w:val="none"/>
        </w:rPr>
        <w:t>供应商”是指向采购人提供货物、工程或者服务的法人、其他组织或者自然人。</w:t>
      </w:r>
    </w:p>
    <w:p w14:paraId="6514D16F">
      <w:pPr>
        <w:pStyle w:val="6"/>
        <w:keepNext w:val="0"/>
        <w:keepLines w:val="0"/>
        <w:spacing w:before="0" w:after="0" w:line="360" w:lineRule="auto"/>
        <w:ind w:left="420" w:leftChars="200"/>
        <w:rPr>
          <w:rFonts w:hint="eastAsia" w:ascii="宋体" w:hAnsi="宋体" w:eastAsia="宋体"/>
          <w:b w:val="0"/>
          <w:color w:val="auto"/>
          <w:sz w:val="21"/>
          <w:szCs w:val="21"/>
          <w:highlight w:val="none"/>
        </w:rPr>
      </w:pPr>
      <w:r>
        <w:rPr>
          <w:rFonts w:hint="eastAsia" w:ascii="宋体" w:hAnsi="宋体" w:eastAsia="宋体"/>
          <w:b w:val="0"/>
          <w:color w:val="auto"/>
          <w:sz w:val="21"/>
          <w:szCs w:val="21"/>
          <w:highlight w:val="none"/>
        </w:rPr>
        <w:t>2.4“投标人”是指响应招标、参加投标竞争的法人、其他组织或者自然人。</w:t>
      </w:r>
    </w:p>
    <w:p w14:paraId="6AB3735A">
      <w:pPr>
        <w:pStyle w:val="6"/>
        <w:keepNext w:val="0"/>
        <w:keepLines w:val="0"/>
        <w:spacing w:before="0" w:after="0" w:line="360" w:lineRule="auto"/>
        <w:ind w:left="420" w:leftChars="200"/>
        <w:rPr>
          <w:rFonts w:hint="eastAsia" w:ascii="宋体" w:hAnsi="宋体" w:eastAsia="宋体"/>
          <w:b w:val="0"/>
          <w:color w:val="auto"/>
          <w:sz w:val="21"/>
          <w:szCs w:val="21"/>
          <w:highlight w:val="none"/>
        </w:rPr>
      </w:pPr>
      <w:r>
        <w:rPr>
          <w:rFonts w:hint="eastAsia" w:ascii="宋体" w:hAnsi="宋体" w:eastAsia="宋体"/>
          <w:b w:val="0"/>
          <w:color w:val="auto"/>
          <w:sz w:val="21"/>
          <w:szCs w:val="21"/>
          <w:highlight w:val="none"/>
        </w:rPr>
        <w:t>2.5“货物”是指各种形态和种类的物品，包括原材料、燃料、设备、产品等。</w:t>
      </w:r>
    </w:p>
    <w:p w14:paraId="157711AD">
      <w:pPr>
        <w:pStyle w:val="6"/>
        <w:keepNext w:val="0"/>
        <w:keepLines w:val="0"/>
        <w:spacing w:before="0" w:after="0" w:line="360" w:lineRule="auto"/>
        <w:ind w:left="420" w:leftChars="200"/>
        <w:rPr>
          <w:rFonts w:hint="eastAsia" w:ascii="宋体" w:hAnsi="宋体" w:eastAsia="宋体"/>
          <w:b w:val="0"/>
          <w:color w:val="auto"/>
          <w:sz w:val="21"/>
          <w:szCs w:val="21"/>
          <w:highlight w:val="none"/>
        </w:rPr>
      </w:pPr>
      <w:r>
        <w:rPr>
          <w:rFonts w:hint="eastAsia" w:ascii="宋体" w:hAnsi="宋体" w:eastAsia="宋体"/>
          <w:b w:val="0"/>
          <w:color w:val="auto"/>
          <w:sz w:val="21"/>
          <w:szCs w:val="21"/>
          <w:highlight w:val="none"/>
        </w:rPr>
        <w:t>2.6“服务”是指除货物和工程以外的其他采购对象。</w:t>
      </w:r>
    </w:p>
    <w:p w14:paraId="015D3058">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lang w:val="en-US" w:eastAsia="zh-CN"/>
        </w:rPr>
        <w:t>2.7</w:t>
      </w:r>
      <w:r>
        <w:rPr>
          <w:rFonts w:hint="eastAsia" w:ascii="宋体" w:hAnsi="宋体"/>
          <w:b w:val="0"/>
          <w:color w:val="auto"/>
          <w:sz w:val="21"/>
          <w:szCs w:val="21"/>
          <w:highlight w:val="none"/>
        </w:rPr>
        <w:t>“售后服务” 是指商品出售以后所提供的各种服务，包含但不限于投标人须承担的备品备件、包装、运输、装卸、保险、货到就位以及安装、调试、培训、保修以及其他各种服务。</w:t>
      </w:r>
    </w:p>
    <w:p w14:paraId="6F1461FA">
      <w:pPr>
        <w:pStyle w:val="6"/>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w:t>
      </w:r>
      <w:r>
        <w:rPr>
          <w:rFonts w:hint="eastAsia" w:ascii="宋体" w:hAnsi="宋体"/>
          <w:b w:val="0"/>
          <w:color w:val="auto"/>
          <w:sz w:val="21"/>
          <w:szCs w:val="21"/>
          <w:highlight w:val="none"/>
          <w:lang w:val="en-US" w:eastAsia="zh-CN"/>
        </w:rPr>
        <w:t>8</w:t>
      </w:r>
      <w:r>
        <w:rPr>
          <w:rFonts w:hint="eastAsia" w:ascii="宋体" w:hAnsi="宋体"/>
          <w:b w:val="0"/>
          <w:color w:val="auto"/>
          <w:sz w:val="21"/>
          <w:szCs w:val="21"/>
          <w:highlight w:val="none"/>
        </w:rPr>
        <w:t>“书面形式”是指合同书、信件和数据电文（包括电报、电传、传真、电子数据交换和电子邮件）等可以有形地表现所载内容的形式。</w:t>
      </w:r>
    </w:p>
    <w:p w14:paraId="7BFFB4FF">
      <w:pPr>
        <w:pStyle w:val="6"/>
        <w:keepNext w:val="0"/>
        <w:keepLines w:val="0"/>
        <w:spacing w:before="0" w:after="0" w:line="360" w:lineRule="auto"/>
        <w:ind w:firstLine="422" w:firstLineChars="200"/>
        <w:rPr>
          <w:rFonts w:hint="eastAsia" w:ascii="宋体" w:hAnsi="宋体"/>
          <w:b/>
          <w:bCs/>
          <w:color w:val="auto"/>
          <w:sz w:val="21"/>
          <w:szCs w:val="21"/>
          <w:highlight w:val="none"/>
        </w:rPr>
      </w:pPr>
      <w:r>
        <w:rPr>
          <w:rFonts w:hint="eastAsia" w:ascii="宋体" w:hAnsi="宋体"/>
          <w:b/>
          <w:bCs/>
          <w:color w:val="auto"/>
          <w:sz w:val="21"/>
          <w:szCs w:val="21"/>
          <w:highlight w:val="none"/>
        </w:rPr>
        <w:t>2.</w:t>
      </w:r>
      <w:r>
        <w:rPr>
          <w:rFonts w:hint="eastAsia" w:ascii="宋体" w:hAnsi="宋体"/>
          <w:b/>
          <w:bCs/>
          <w:color w:val="auto"/>
          <w:sz w:val="21"/>
          <w:szCs w:val="21"/>
          <w:highlight w:val="none"/>
          <w:lang w:val="en-US" w:eastAsia="zh-CN"/>
        </w:rPr>
        <w:t>9</w:t>
      </w:r>
      <w:r>
        <w:rPr>
          <w:rFonts w:hint="eastAsia" w:ascii="宋体" w:hAnsi="宋体"/>
          <w:b/>
          <w:bCs/>
          <w:color w:val="auto"/>
          <w:sz w:val="21"/>
          <w:szCs w:val="21"/>
          <w:highlight w:val="none"/>
        </w:rPr>
        <w:t>“实质性要求”是指招标文件中已经指明不满足则投标无效的条款，或者不能负偏离的条款，或者采购需求中带“▲”的条款。投标人不满足任意</w:t>
      </w:r>
      <w:r>
        <w:rPr>
          <w:rFonts w:ascii="宋体" w:hAnsi="宋体"/>
          <w:b/>
          <w:bCs/>
          <w:color w:val="auto"/>
          <w:sz w:val="21"/>
          <w:szCs w:val="21"/>
          <w:highlight w:val="none"/>
        </w:rPr>
        <w:t>一项</w:t>
      </w:r>
      <w:r>
        <w:rPr>
          <w:rFonts w:hint="eastAsia" w:ascii="宋体" w:hAnsi="宋体"/>
          <w:b/>
          <w:bCs/>
          <w:color w:val="auto"/>
          <w:sz w:val="21"/>
          <w:szCs w:val="21"/>
          <w:highlight w:val="none"/>
        </w:rPr>
        <w:t>实质性要求的，按投标无效处理。</w:t>
      </w:r>
    </w:p>
    <w:p w14:paraId="1BCF85B6">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2.</w:t>
      </w:r>
      <w:r>
        <w:rPr>
          <w:rFonts w:hint="eastAsia" w:ascii="宋体" w:hAnsi="宋体"/>
          <w:b w:val="0"/>
          <w:color w:val="auto"/>
          <w:sz w:val="21"/>
          <w:szCs w:val="21"/>
          <w:highlight w:val="none"/>
          <w:lang w:val="en-US" w:eastAsia="zh-CN"/>
        </w:rPr>
        <w:t>10</w:t>
      </w:r>
      <w:r>
        <w:rPr>
          <w:rFonts w:hint="eastAsia" w:ascii="宋体" w:hAnsi="宋体"/>
          <w:b w:val="0"/>
          <w:color w:val="auto"/>
          <w:sz w:val="21"/>
          <w:szCs w:val="21"/>
          <w:highlight w:val="none"/>
        </w:rPr>
        <w:t xml:space="preserve"> “正偏离”，是指投标文件对招标文件“采购需求”中有关条款作出的响应优于条款要求并有利于采购人的情形。</w:t>
      </w:r>
    </w:p>
    <w:p w14:paraId="03496053">
      <w:pPr>
        <w:snapToGrid w:val="0"/>
        <w:spacing w:line="360" w:lineRule="auto"/>
        <w:ind w:firstLine="420" w:firstLineChars="200"/>
        <w:jc w:val="left"/>
        <w:rPr>
          <w:rFonts w:hint="eastAsia" w:ascii="宋体" w:hAnsi="宋体" w:cs="宋体"/>
          <w:color w:val="auto"/>
          <w:szCs w:val="21"/>
          <w:highlight w:val="none"/>
        </w:rPr>
      </w:pPr>
      <w:r>
        <w:rPr>
          <w:rFonts w:ascii="宋体" w:hAnsi="宋体" w:cs="宋体"/>
          <w:color w:val="auto"/>
          <w:szCs w:val="21"/>
          <w:highlight w:val="none"/>
        </w:rPr>
        <w:t>2.1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“负偏离”，是指投标文件对招标文件“采购需求”中有关条款作出的响应不满足条款要求，导致采购人要求不能得到满足的情形。</w:t>
      </w:r>
    </w:p>
    <w:p w14:paraId="31011563">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olor w:val="auto"/>
          <w:szCs w:val="21"/>
          <w:highlight w:val="none"/>
        </w:rPr>
        <w:t>2.1</w:t>
      </w:r>
      <w:r>
        <w:rPr>
          <w:rFonts w:hint="eastAsia" w:ascii="宋体" w:hAnsi="宋体"/>
          <w:color w:val="auto"/>
          <w:szCs w:val="21"/>
          <w:highlight w:val="none"/>
          <w:lang w:val="en-US" w:eastAsia="zh-CN"/>
        </w:rPr>
        <w:t>2</w:t>
      </w:r>
      <w:r>
        <w:rPr>
          <w:rFonts w:hint="eastAsia" w:ascii="宋体" w:hAnsi="宋体" w:cs="宋体"/>
          <w:color w:val="auto"/>
          <w:szCs w:val="21"/>
          <w:highlight w:val="none"/>
        </w:rPr>
        <w:t>“允许负偏离的条款”是指采购需求中的不属于“实质性要求”的条款。</w:t>
      </w:r>
      <w:bookmarkStart w:id="87" w:name="_Toc254970529"/>
      <w:bookmarkStart w:id="88" w:name="_Toc254970670"/>
    </w:p>
    <w:p w14:paraId="119E4A84">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本项目实行全流程电子化采购，投标人通过</w:t>
      </w:r>
      <w:r>
        <w:rPr>
          <w:rFonts w:hint="eastAsia" w:ascii="宋体" w:hAnsi="宋体" w:cs="宋体"/>
          <w:bCs/>
          <w:color w:val="auto"/>
          <w:kern w:val="0"/>
          <w:szCs w:val="21"/>
          <w:highlight w:val="none"/>
        </w:rPr>
        <w:t>广西政府采购云平台</w:t>
      </w:r>
      <w:r>
        <w:rPr>
          <w:rFonts w:hint="eastAsia" w:ascii="宋体" w:hAnsi="宋体" w:cs="宋体"/>
          <w:color w:val="auto"/>
          <w:szCs w:val="21"/>
          <w:highlight w:val="none"/>
        </w:rPr>
        <w:t>参与电子投标。“投标文件”是指投标人按本招标文件规定提交的电子投标文件。</w:t>
      </w:r>
    </w:p>
    <w:p w14:paraId="009D6261">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w:t>
      </w:r>
      <w:bookmarkEnd w:id="87"/>
      <w:bookmarkEnd w:id="88"/>
      <w:r>
        <w:rPr>
          <w:rFonts w:hint="eastAsia" w:ascii="黑体" w:hAnsi="黑体" w:eastAsia="黑体"/>
          <w:color w:val="auto"/>
          <w:sz w:val="24"/>
          <w:highlight w:val="none"/>
        </w:rPr>
        <w:t>投标人的资格要求</w:t>
      </w:r>
    </w:p>
    <w:p w14:paraId="30D3CE19">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投标人的资格要求详见“投标人须知前附表”。</w:t>
      </w:r>
    </w:p>
    <w:p w14:paraId="48966B07">
      <w:pPr>
        <w:pStyle w:val="6"/>
        <w:keepNext w:val="0"/>
        <w:keepLines w:val="0"/>
        <w:spacing w:before="0" w:after="0" w:line="360" w:lineRule="auto"/>
        <w:ind w:left="420" w:leftChars="200"/>
        <w:rPr>
          <w:rFonts w:hint="eastAsia" w:ascii="黑体" w:hAnsi="黑体" w:eastAsia="黑体"/>
          <w:color w:val="auto"/>
          <w:sz w:val="24"/>
          <w:highlight w:val="none"/>
        </w:rPr>
      </w:pPr>
      <w:bookmarkStart w:id="89" w:name="_Toc254970530"/>
      <w:bookmarkStart w:id="90" w:name="_Toc254970671"/>
      <w:r>
        <w:rPr>
          <w:rFonts w:hint="eastAsia" w:ascii="黑体" w:hAnsi="黑体" w:eastAsia="黑体"/>
          <w:color w:val="auto"/>
          <w:sz w:val="24"/>
          <w:highlight w:val="none"/>
        </w:rPr>
        <w:t>4.投标委托</w:t>
      </w:r>
      <w:bookmarkEnd w:id="89"/>
      <w:bookmarkEnd w:id="90"/>
    </w:p>
    <w:p w14:paraId="4D94B7A2">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投标人代表参加投标活动过程中必须携带个人有效身份证件。如投标人代表不是法定代表人，须持有授权委托书（按第六章要求格式填写）。</w:t>
      </w:r>
    </w:p>
    <w:p w14:paraId="5D5599F7">
      <w:pPr>
        <w:pStyle w:val="6"/>
        <w:keepNext w:val="0"/>
        <w:keepLines w:val="0"/>
        <w:spacing w:before="0" w:after="0" w:line="360" w:lineRule="auto"/>
        <w:ind w:left="420" w:leftChars="200"/>
        <w:rPr>
          <w:rFonts w:hint="eastAsia" w:ascii="黑体" w:hAnsi="黑体" w:eastAsia="黑体"/>
          <w:color w:val="auto"/>
          <w:sz w:val="24"/>
          <w:highlight w:val="none"/>
        </w:rPr>
      </w:pPr>
      <w:bookmarkStart w:id="91" w:name="_5.投标费用"/>
      <w:bookmarkEnd w:id="91"/>
      <w:bookmarkStart w:id="92" w:name="_Toc254970531"/>
      <w:bookmarkStart w:id="93" w:name="_Toc254970672"/>
      <w:r>
        <w:rPr>
          <w:rFonts w:hint="eastAsia" w:ascii="黑体" w:hAnsi="黑体" w:eastAsia="黑体"/>
          <w:color w:val="auto"/>
          <w:sz w:val="24"/>
          <w:highlight w:val="none"/>
        </w:rPr>
        <w:t>5.投标费用</w:t>
      </w:r>
      <w:bookmarkEnd w:id="92"/>
      <w:bookmarkEnd w:id="93"/>
    </w:p>
    <w:p w14:paraId="380089F3">
      <w:pPr>
        <w:snapToGrid w:val="0"/>
        <w:spacing w:line="360" w:lineRule="auto"/>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07B8F45D">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6.联合体投标</w:t>
      </w:r>
    </w:p>
    <w:p w14:paraId="5D835964">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6.1本项目是否接受联合体投标，详见“投标人须知前附表”。</w:t>
      </w:r>
    </w:p>
    <w:p w14:paraId="130947B8">
      <w:pPr>
        <w:snapToGrid w:val="0"/>
        <w:spacing w:line="360" w:lineRule="auto"/>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6.2如接受联合体投标，联合体投标要求详见“投标人须知前附表”。</w:t>
      </w:r>
    </w:p>
    <w:p w14:paraId="66111105">
      <w:pPr>
        <w:pStyle w:val="6"/>
        <w:keepNext w:val="0"/>
        <w:keepLines w:val="0"/>
        <w:spacing w:before="0" w:after="0" w:line="360" w:lineRule="auto"/>
        <w:ind w:firstLine="424" w:firstLineChars="202"/>
        <w:rPr>
          <w:rFonts w:hint="eastAsia" w:ascii="黑体" w:hAnsi="黑体" w:eastAsia="黑体"/>
          <w:color w:val="auto"/>
          <w:sz w:val="24"/>
          <w:highlight w:val="none"/>
        </w:rPr>
      </w:pPr>
      <w:r>
        <w:rPr>
          <w:rFonts w:hint="eastAsia" w:ascii="宋体" w:hAnsi="宋体"/>
          <w:b w:val="0"/>
          <w:bCs/>
          <w:color w:val="auto"/>
          <w:sz w:val="21"/>
          <w:szCs w:val="21"/>
          <w:highlight w:val="none"/>
        </w:rPr>
        <w:t>6.3</w:t>
      </w:r>
      <w:bookmarkStart w:id="94" w:name="_Hlk65857072"/>
      <w:r>
        <w:rPr>
          <w:rFonts w:hint="eastAsia" w:ascii="宋体" w:hAnsi="宋体"/>
          <w:b w:val="0"/>
          <w:bCs/>
          <w:color w:val="auto"/>
          <w:sz w:val="21"/>
          <w:szCs w:val="21"/>
          <w:highlight w:val="none"/>
        </w:rPr>
        <w:t>根据《政府采购促进中小企业发展管理办法》（财库〔2020〕46号）第九条第二款及《广西壮族自治区财政厅关于持续优化政府采购营商环境推动高质量发展的通知》（桂财采〔2024〕55号）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94"/>
    </w:p>
    <w:p w14:paraId="37C6C8FB">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 xml:space="preserve">7.转包与分包             </w:t>
      </w:r>
    </w:p>
    <w:p w14:paraId="601908B1">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7.1本项目不允许转包。</w:t>
      </w:r>
    </w:p>
    <w:p w14:paraId="3B6F6164">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人应具备相应的行政许可。</w:t>
      </w:r>
    </w:p>
    <w:p w14:paraId="3AF8132B">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5A042A4B">
      <w:pPr>
        <w:pStyle w:val="6"/>
        <w:keepNext w:val="0"/>
        <w:keepLines w:val="0"/>
        <w:spacing w:before="0" w:after="0" w:line="360" w:lineRule="auto"/>
        <w:ind w:left="420" w:leftChars="200"/>
        <w:rPr>
          <w:rFonts w:hint="eastAsia" w:ascii="黑体" w:hAnsi="黑体" w:eastAsia="黑体"/>
          <w:color w:val="auto"/>
          <w:sz w:val="24"/>
          <w:highlight w:val="none"/>
        </w:rPr>
      </w:pPr>
      <w:bookmarkStart w:id="95" w:name="_Toc254970673"/>
      <w:bookmarkStart w:id="96" w:name="_Toc254970532"/>
      <w:r>
        <w:rPr>
          <w:rFonts w:hint="eastAsia" w:ascii="黑体" w:hAnsi="黑体" w:eastAsia="黑体"/>
          <w:color w:val="auto"/>
          <w:sz w:val="24"/>
          <w:highlight w:val="none"/>
        </w:rPr>
        <w:t>8.特别说明</w:t>
      </w:r>
      <w:bookmarkEnd w:id="95"/>
      <w:bookmarkEnd w:id="96"/>
    </w:p>
    <w:p w14:paraId="155347D1">
      <w:pPr>
        <w:pStyle w:val="6"/>
        <w:keepNext w:val="0"/>
        <w:keepLines w:val="0"/>
        <w:spacing w:before="0" w:after="0" w:line="360" w:lineRule="auto"/>
        <w:ind w:firstLine="367" w:firstLineChars="175"/>
        <w:rPr>
          <w:rFonts w:hint="eastAsia" w:ascii="宋体" w:hAnsi="宋体"/>
          <w:b w:val="0"/>
          <w:color w:val="auto"/>
          <w:sz w:val="21"/>
          <w:szCs w:val="21"/>
          <w:highlight w:val="none"/>
        </w:rPr>
      </w:pPr>
      <w:bookmarkStart w:id="97" w:name="_8.1提供相同品牌产品且通过资格审查、符合性审查的不同投标人参加同一合"/>
      <w:bookmarkEnd w:id="97"/>
      <w:r>
        <w:rPr>
          <w:rFonts w:hint="eastAsia" w:ascii="宋体" w:hAnsi="宋体"/>
          <w:b w:val="0"/>
          <w:color w:val="auto"/>
          <w:sz w:val="21"/>
          <w:szCs w:val="21"/>
          <w:highlight w:val="none"/>
        </w:rPr>
        <w:t xml:space="preserve"> 8.</w:t>
      </w:r>
      <w:r>
        <w:rPr>
          <w:rFonts w:hint="eastAsia" w:ascii="宋体" w:hAnsi="宋体"/>
          <w:b w:val="0"/>
          <w:color w:val="auto"/>
          <w:sz w:val="21"/>
          <w:szCs w:val="21"/>
          <w:highlight w:val="none"/>
          <w:lang w:val="en-US" w:eastAsia="zh-CN"/>
        </w:rPr>
        <w:t>1</w:t>
      </w:r>
      <w:r>
        <w:rPr>
          <w:rFonts w:hint="eastAsia" w:ascii="宋体" w:hAnsi="宋体"/>
          <w:b w:val="0"/>
          <w:color w:val="auto"/>
          <w:sz w:val="21"/>
          <w:szCs w:val="21"/>
          <w:highlight w:val="none"/>
        </w:rPr>
        <w:t>如果本招标文件要求提供投标人或制造商的资格、信誉、荣誉、业绩与企业认证等材料的，资格、信誉、荣誉、业绩与企业认证等必须为投标人或者制造商所拥有或自身获得 。</w:t>
      </w:r>
    </w:p>
    <w:p w14:paraId="36F6D772">
      <w:pPr>
        <w:pStyle w:val="6"/>
        <w:keepNext w:val="0"/>
        <w:keepLines w:val="0"/>
        <w:spacing w:before="0" w:after="0" w:line="360" w:lineRule="auto"/>
        <w:ind w:firstLine="367" w:firstLineChars="17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8.</w:t>
      </w:r>
      <w:r>
        <w:rPr>
          <w:rFonts w:hint="eastAsia" w:ascii="宋体" w:hAnsi="宋体"/>
          <w:b w:val="0"/>
          <w:color w:val="auto"/>
          <w:sz w:val="21"/>
          <w:szCs w:val="21"/>
          <w:highlight w:val="none"/>
          <w:lang w:val="en-US" w:eastAsia="zh-CN"/>
        </w:rPr>
        <w:t>2</w:t>
      </w:r>
      <w:r>
        <w:rPr>
          <w:rFonts w:hint="eastAsia" w:ascii="宋体" w:hAnsi="宋体"/>
          <w:b w:val="0"/>
          <w:color w:val="auto"/>
          <w:sz w:val="21"/>
          <w:szCs w:val="21"/>
          <w:highlight w:val="none"/>
        </w:rPr>
        <w:t>投标人应仔细阅读招标文件的所有内容，按照招标文件的要求提交投标文件，并对所提供的全部资料的真实性承担法律责任。</w:t>
      </w:r>
    </w:p>
    <w:p w14:paraId="36B404EF">
      <w:pPr>
        <w:pStyle w:val="6"/>
        <w:keepNext w:val="0"/>
        <w:keepLines w:val="0"/>
        <w:spacing w:before="0" w:after="0" w:line="360" w:lineRule="auto"/>
        <w:ind w:firstLine="367" w:firstLineChars="17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8.</w:t>
      </w:r>
      <w:r>
        <w:rPr>
          <w:rFonts w:hint="eastAsia" w:ascii="宋体" w:hAnsi="宋体"/>
          <w:b w:val="0"/>
          <w:color w:val="auto"/>
          <w:sz w:val="21"/>
          <w:szCs w:val="21"/>
          <w:highlight w:val="none"/>
          <w:lang w:val="en-US" w:eastAsia="zh-CN"/>
        </w:rPr>
        <w:t>3</w:t>
      </w:r>
      <w:r>
        <w:rPr>
          <w:rFonts w:hint="eastAsia" w:ascii="宋体" w:hAnsi="宋体"/>
          <w:b w:val="0"/>
          <w:color w:val="auto"/>
          <w:sz w:val="21"/>
          <w:szCs w:val="21"/>
          <w:highlight w:val="none"/>
        </w:rPr>
        <w:t>投标人在投标活动中提供任何虚假材料，将报监管部门查处；中标后发现的，中标人须依照《中华人民共和国消费者权益保护法》的规定赔偿采购人，且民事赔偿并不免除违法投标人的行政与刑事责任。</w:t>
      </w:r>
    </w:p>
    <w:p w14:paraId="1E061E33">
      <w:pPr>
        <w:pStyle w:val="6"/>
        <w:keepNext w:val="0"/>
        <w:keepLines w:val="0"/>
        <w:spacing w:before="0" w:after="0" w:line="360" w:lineRule="auto"/>
        <w:ind w:left="420" w:leftChars="200"/>
        <w:rPr>
          <w:rFonts w:hint="eastAsia" w:ascii="黑体" w:hAnsi="黑体" w:eastAsia="黑体"/>
          <w:color w:val="auto"/>
          <w:sz w:val="24"/>
          <w:highlight w:val="none"/>
        </w:rPr>
      </w:pPr>
      <w:r>
        <w:rPr>
          <w:rFonts w:ascii="黑体" w:hAnsi="黑体" w:eastAsia="黑体"/>
          <w:color w:val="auto"/>
          <w:sz w:val="24"/>
          <w:highlight w:val="none"/>
        </w:rPr>
        <w:t>9.</w:t>
      </w:r>
      <w:r>
        <w:rPr>
          <w:rFonts w:hint="eastAsia" w:ascii="黑体" w:hAnsi="黑体" w:eastAsia="黑体"/>
          <w:color w:val="auto"/>
          <w:sz w:val="24"/>
          <w:highlight w:val="none"/>
        </w:rPr>
        <w:t>回避与串通投标</w:t>
      </w:r>
    </w:p>
    <w:p w14:paraId="6BC153A8">
      <w:pPr>
        <w:pStyle w:val="6"/>
        <w:keepNext w:val="0"/>
        <w:keepLines w:val="0"/>
        <w:spacing w:before="0" w:after="0" w:line="360" w:lineRule="auto"/>
        <w:ind w:firstLine="367" w:firstLineChars="175"/>
        <w:rPr>
          <w:rFonts w:hint="eastAsia" w:ascii="宋体" w:hAnsi="宋体"/>
          <w:b w:val="0"/>
          <w:color w:val="auto"/>
          <w:sz w:val="21"/>
          <w:szCs w:val="21"/>
          <w:highlight w:val="none"/>
        </w:rPr>
      </w:pPr>
      <w:r>
        <w:rPr>
          <w:rFonts w:hint="eastAsia" w:ascii="宋体" w:hAnsi="宋体"/>
          <w:b w:val="0"/>
          <w:color w:val="auto"/>
          <w:sz w:val="21"/>
          <w:szCs w:val="21"/>
          <w:highlight w:val="none"/>
        </w:rPr>
        <w:t>9</w:t>
      </w:r>
      <w:r>
        <w:rPr>
          <w:rFonts w:ascii="宋体" w:hAnsi="宋体"/>
          <w:b w:val="0"/>
          <w:color w:val="auto"/>
          <w:sz w:val="21"/>
          <w:szCs w:val="21"/>
          <w:highlight w:val="none"/>
        </w:rPr>
        <w:t>.1在政府采购活动中，采购人员及相关人员与</w:t>
      </w:r>
      <w:r>
        <w:rPr>
          <w:rFonts w:hint="eastAsia" w:ascii="宋体" w:hAnsi="宋体"/>
          <w:b w:val="0"/>
          <w:color w:val="auto"/>
          <w:sz w:val="21"/>
          <w:szCs w:val="21"/>
          <w:highlight w:val="none"/>
        </w:rPr>
        <w:t>供应商</w:t>
      </w:r>
      <w:r>
        <w:rPr>
          <w:rFonts w:ascii="宋体" w:hAnsi="宋体"/>
          <w:b w:val="0"/>
          <w:color w:val="auto"/>
          <w:sz w:val="21"/>
          <w:szCs w:val="21"/>
          <w:highlight w:val="none"/>
        </w:rPr>
        <w:t>有下列利害关系之一的，应当回避：</w:t>
      </w:r>
    </w:p>
    <w:p w14:paraId="72B338A8">
      <w:pPr>
        <w:pStyle w:val="25"/>
        <w:snapToGrid w:val="0"/>
        <w:spacing w:line="360" w:lineRule="auto"/>
        <w:ind w:left="2" w:leftChars="1" w:firstLine="420" w:firstLineChars="200"/>
        <w:rPr>
          <w:rFonts w:hint="eastAsia" w:hAnsi="宋体"/>
          <w:color w:val="auto"/>
          <w:kern w:val="2"/>
          <w:sz w:val="21"/>
          <w:highlight w:val="none"/>
        </w:rPr>
      </w:pPr>
      <w:r>
        <w:rPr>
          <w:rFonts w:hAnsi="宋体"/>
          <w:color w:val="auto"/>
          <w:kern w:val="2"/>
          <w:sz w:val="21"/>
          <w:highlight w:val="none"/>
        </w:rPr>
        <w:t>（</w:t>
      </w:r>
      <w:r>
        <w:rPr>
          <w:rFonts w:hint="eastAsia" w:hAnsi="宋体"/>
          <w:color w:val="auto"/>
          <w:kern w:val="2"/>
          <w:sz w:val="21"/>
          <w:highlight w:val="none"/>
        </w:rPr>
        <w:t>1</w:t>
      </w:r>
      <w:r>
        <w:rPr>
          <w:rFonts w:hAnsi="宋体"/>
          <w:color w:val="auto"/>
          <w:kern w:val="2"/>
          <w:sz w:val="21"/>
          <w:highlight w:val="none"/>
        </w:rPr>
        <w:t>）参加采购活动前3年内与</w:t>
      </w:r>
      <w:r>
        <w:rPr>
          <w:rFonts w:hint="eastAsia" w:hAnsi="宋体"/>
          <w:color w:val="auto"/>
          <w:kern w:val="2"/>
          <w:sz w:val="21"/>
          <w:highlight w:val="none"/>
        </w:rPr>
        <w:t>供应商</w:t>
      </w:r>
      <w:r>
        <w:rPr>
          <w:rFonts w:hAnsi="宋体"/>
          <w:color w:val="auto"/>
          <w:kern w:val="2"/>
          <w:sz w:val="21"/>
          <w:highlight w:val="none"/>
        </w:rPr>
        <w:t>存在劳动关系；</w:t>
      </w:r>
    </w:p>
    <w:p w14:paraId="60918322">
      <w:pPr>
        <w:pStyle w:val="25"/>
        <w:snapToGrid w:val="0"/>
        <w:spacing w:line="360" w:lineRule="auto"/>
        <w:ind w:left="2" w:leftChars="1" w:firstLine="420" w:firstLineChars="200"/>
        <w:rPr>
          <w:rFonts w:hint="eastAsia" w:hAnsi="宋体"/>
          <w:color w:val="auto"/>
          <w:kern w:val="2"/>
          <w:sz w:val="21"/>
          <w:highlight w:val="none"/>
        </w:rPr>
      </w:pPr>
      <w:r>
        <w:rPr>
          <w:rFonts w:hAnsi="宋体"/>
          <w:color w:val="auto"/>
          <w:kern w:val="2"/>
          <w:sz w:val="21"/>
          <w:highlight w:val="none"/>
        </w:rPr>
        <w:t>（</w:t>
      </w:r>
      <w:r>
        <w:rPr>
          <w:rFonts w:hint="eastAsia" w:hAnsi="宋体"/>
          <w:color w:val="auto"/>
          <w:kern w:val="2"/>
          <w:sz w:val="21"/>
          <w:highlight w:val="none"/>
        </w:rPr>
        <w:t>2</w:t>
      </w:r>
      <w:r>
        <w:rPr>
          <w:rFonts w:hAnsi="宋体"/>
          <w:color w:val="auto"/>
          <w:kern w:val="2"/>
          <w:sz w:val="21"/>
          <w:highlight w:val="none"/>
        </w:rPr>
        <w:t>）参加采购活动前3年内担任</w:t>
      </w:r>
      <w:r>
        <w:rPr>
          <w:rFonts w:hint="eastAsia" w:hAnsi="宋体"/>
          <w:color w:val="auto"/>
          <w:kern w:val="2"/>
          <w:sz w:val="21"/>
          <w:highlight w:val="none"/>
        </w:rPr>
        <w:t>供应商</w:t>
      </w:r>
      <w:r>
        <w:rPr>
          <w:rFonts w:hAnsi="宋体"/>
          <w:color w:val="auto"/>
          <w:kern w:val="2"/>
          <w:sz w:val="21"/>
          <w:highlight w:val="none"/>
        </w:rPr>
        <w:t>的董事、监事；</w:t>
      </w:r>
    </w:p>
    <w:p w14:paraId="4960A42A">
      <w:pPr>
        <w:pStyle w:val="25"/>
        <w:snapToGrid w:val="0"/>
        <w:spacing w:line="360" w:lineRule="auto"/>
        <w:ind w:left="2" w:leftChars="1" w:firstLine="420" w:firstLineChars="200"/>
        <w:rPr>
          <w:rFonts w:hint="eastAsia" w:hAnsi="宋体"/>
          <w:color w:val="auto"/>
          <w:kern w:val="2"/>
          <w:sz w:val="21"/>
          <w:highlight w:val="none"/>
        </w:rPr>
      </w:pPr>
      <w:r>
        <w:rPr>
          <w:rFonts w:hAnsi="宋体"/>
          <w:color w:val="auto"/>
          <w:kern w:val="2"/>
          <w:sz w:val="21"/>
          <w:highlight w:val="none"/>
        </w:rPr>
        <w:t>（</w:t>
      </w:r>
      <w:r>
        <w:rPr>
          <w:rFonts w:hint="eastAsia" w:hAnsi="宋体"/>
          <w:color w:val="auto"/>
          <w:kern w:val="2"/>
          <w:sz w:val="21"/>
          <w:highlight w:val="none"/>
        </w:rPr>
        <w:t>3</w:t>
      </w:r>
      <w:r>
        <w:rPr>
          <w:rFonts w:hAnsi="宋体"/>
          <w:color w:val="auto"/>
          <w:kern w:val="2"/>
          <w:sz w:val="21"/>
          <w:highlight w:val="none"/>
        </w:rPr>
        <w:t>）参加采购活动前3年内是</w:t>
      </w:r>
      <w:r>
        <w:rPr>
          <w:rFonts w:hint="eastAsia" w:hAnsi="宋体"/>
          <w:color w:val="auto"/>
          <w:kern w:val="2"/>
          <w:sz w:val="21"/>
          <w:highlight w:val="none"/>
        </w:rPr>
        <w:t>供应商</w:t>
      </w:r>
      <w:r>
        <w:rPr>
          <w:rFonts w:hAnsi="宋体"/>
          <w:color w:val="auto"/>
          <w:kern w:val="2"/>
          <w:sz w:val="21"/>
          <w:highlight w:val="none"/>
        </w:rPr>
        <w:t>的控股股东或者实际控制人；</w:t>
      </w:r>
    </w:p>
    <w:p w14:paraId="1B86BFEB">
      <w:pPr>
        <w:pStyle w:val="25"/>
        <w:snapToGrid w:val="0"/>
        <w:spacing w:line="360" w:lineRule="auto"/>
        <w:ind w:left="2" w:leftChars="1" w:firstLine="420" w:firstLineChars="200"/>
        <w:rPr>
          <w:rFonts w:hint="eastAsia" w:hAnsi="宋体"/>
          <w:color w:val="auto"/>
          <w:kern w:val="2"/>
          <w:sz w:val="21"/>
          <w:highlight w:val="none"/>
        </w:rPr>
      </w:pPr>
      <w:r>
        <w:rPr>
          <w:rFonts w:hAnsi="宋体"/>
          <w:color w:val="auto"/>
          <w:kern w:val="2"/>
          <w:sz w:val="21"/>
          <w:highlight w:val="none"/>
        </w:rPr>
        <w:t>（</w:t>
      </w:r>
      <w:r>
        <w:rPr>
          <w:rFonts w:hint="eastAsia" w:hAnsi="宋体"/>
          <w:color w:val="auto"/>
          <w:kern w:val="2"/>
          <w:sz w:val="21"/>
          <w:highlight w:val="none"/>
        </w:rPr>
        <w:t>4</w:t>
      </w:r>
      <w:r>
        <w:rPr>
          <w:rFonts w:hAnsi="宋体"/>
          <w:color w:val="auto"/>
          <w:kern w:val="2"/>
          <w:sz w:val="21"/>
          <w:highlight w:val="none"/>
        </w:rPr>
        <w:t>）与</w:t>
      </w:r>
      <w:r>
        <w:rPr>
          <w:rFonts w:hint="eastAsia" w:hAnsi="宋体"/>
          <w:color w:val="auto"/>
          <w:kern w:val="2"/>
          <w:sz w:val="21"/>
          <w:highlight w:val="none"/>
        </w:rPr>
        <w:t>供应商</w:t>
      </w:r>
      <w:r>
        <w:rPr>
          <w:rFonts w:hAnsi="宋体"/>
          <w:color w:val="auto"/>
          <w:kern w:val="2"/>
          <w:sz w:val="21"/>
          <w:highlight w:val="none"/>
        </w:rPr>
        <w:t>的法定代表人或者负责人有夫妻、直系血亲、三代以内旁系血亲或者近姻亲关系；</w:t>
      </w:r>
    </w:p>
    <w:p w14:paraId="1B7D59FD">
      <w:pPr>
        <w:pStyle w:val="25"/>
        <w:snapToGrid w:val="0"/>
        <w:spacing w:line="360" w:lineRule="auto"/>
        <w:ind w:left="2" w:leftChars="1" w:firstLine="420" w:firstLineChars="200"/>
        <w:rPr>
          <w:rFonts w:hint="eastAsia" w:hAnsi="宋体"/>
          <w:color w:val="auto"/>
          <w:kern w:val="2"/>
          <w:sz w:val="21"/>
          <w:highlight w:val="none"/>
        </w:rPr>
      </w:pPr>
      <w:r>
        <w:rPr>
          <w:rFonts w:hAnsi="宋体"/>
          <w:color w:val="auto"/>
          <w:kern w:val="2"/>
          <w:sz w:val="21"/>
          <w:highlight w:val="none"/>
        </w:rPr>
        <w:t>（</w:t>
      </w:r>
      <w:r>
        <w:rPr>
          <w:rFonts w:hint="eastAsia" w:hAnsi="宋体"/>
          <w:color w:val="auto"/>
          <w:kern w:val="2"/>
          <w:sz w:val="21"/>
          <w:highlight w:val="none"/>
        </w:rPr>
        <w:t>5</w:t>
      </w:r>
      <w:r>
        <w:rPr>
          <w:rFonts w:hAnsi="宋体"/>
          <w:color w:val="auto"/>
          <w:kern w:val="2"/>
          <w:sz w:val="21"/>
          <w:highlight w:val="none"/>
        </w:rPr>
        <w:t>）与</w:t>
      </w:r>
      <w:r>
        <w:rPr>
          <w:rFonts w:hint="eastAsia" w:hAnsi="宋体"/>
          <w:color w:val="auto"/>
          <w:kern w:val="2"/>
          <w:sz w:val="21"/>
          <w:highlight w:val="none"/>
        </w:rPr>
        <w:t>供应商</w:t>
      </w:r>
      <w:r>
        <w:rPr>
          <w:rFonts w:hAnsi="宋体"/>
          <w:color w:val="auto"/>
          <w:kern w:val="2"/>
          <w:sz w:val="21"/>
          <w:highlight w:val="none"/>
        </w:rPr>
        <w:t>有其他可能影响政府采购活动公平、公正进行的关系。</w:t>
      </w:r>
    </w:p>
    <w:p w14:paraId="32F1FA8E">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供应商</w:t>
      </w:r>
      <w:r>
        <w:rPr>
          <w:rFonts w:hAnsi="宋体"/>
          <w:color w:val="auto"/>
          <w:kern w:val="2"/>
          <w:sz w:val="21"/>
          <w:highlight w:val="none"/>
        </w:rPr>
        <w:t>认为采购人员及相关人员与其他</w:t>
      </w:r>
      <w:r>
        <w:rPr>
          <w:rFonts w:hint="eastAsia" w:hAnsi="宋体"/>
          <w:color w:val="auto"/>
          <w:kern w:val="2"/>
          <w:sz w:val="21"/>
          <w:highlight w:val="none"/>
        </w:rPr>
        <w:t>供应商</w:t>
      </w:r>
      <w:r>
        <w:rPr>
          <w:rFonts w:hAnsi="宋体"/>
          <w:color w:val="auto"/>
          <w:kern w:val="2"/>
          <w:sz w:val="21"/>
          <w:highlight w:val="none"/>
        </w:rPr>
        <w:t>有利害关系的，可以向采购人或者采购代理机构书面提出回避申请，并说明理由。采购人或者采购代理机构应当及时询问被申请回避人员，有利害关系的被申请回避人员应当回避。</w:t>
      </w:r>
    </w:p>
    <w:p w14:paraId="0825E38B">
      <w:pPr>
        <w:pStyle w:val="6"/>
        <w:keepNext w:val="0"/>
        <w:keepLines w:val="0"/>
        <w:spacing w:before="0" w:after="0" w:line="360" w:lineRule="auto"/>
        <w:ind w:left="420" w:leftChars="200"/>
        <w:rPr>
          <w:rFonts w:hint="eastAsia" w:ascii="宋体" w:hAnsi="宋体"/>
          <w:color w:val="auto"/>
          <w:sz w:val="21"/>
          <w:szCs w:val="21"/>
          <w:highlight w:val="none"/>
        </w:rPr>
      </w:pPr>
      <w:r>
        <w:rPr>
          <w:rFonts w:ascii="宋体" w:hAnsi="宋体"/>
          <w:color w:val="auto"/>
          <w:sz w:val="21"/>
          <w:szCs w:val="21"/>
          <w:highlight w:val="none"/>
        </w:rPr>
        <w:t>9.2</w:t>
      </w:r>
      <w:r>
        <w:rPr>
          <w:rFonts w:hint="eastAsia" w:ascii="宋体" w:hAnsi="宋体"/>
          <w:color w:val="auto"/>
          <w:sz w:val="21"/>
          <w:szCs w:val="21"/>
          <w:highlight w:val="none"/>
        </w:rPr>
        <w:t>有下列情形之一的视为投标人相互串通投标，投标文件将被视为无效：</w:t>
      </w:r>
    </w:p>
    <w:p w14:paraId="309709B0">
      <w:pPr>
        <w:pStyle w:val="6"/>
        <w:keepNext w:val="0"/>
        <w:keepLines w:val="0"/>
        <w:spacing w:before="0" w:after="0" w:line="360" w:lineRule="auto"/>
        <w:ind w:left="420" w:leftChars="200"/>
        <w:rPr>
          <w:rFonts w:hint="eastAsia" w:ascii="宋体" w:hAnsi="宋体"/>
          <w:color w:val="auto"/>
          <w:sz w:val="21"/>
          <w:szCs w:val="21"/>
          <w:highlight w:val="none"/>
        </w:rPr>
      </w:pPr>
      <w:r>
        <w:rPr>
          <w:rFonts w:hint="eastAsia" w:hAnsi="宋体"/>
          <w:b/>
          <w:color w:val="auto"/>
          <w:kern w:val="2"/>
          <w:sz w:val="21"/>
          <w:highlight w:val="none"/>
        </w:rPr>
        <w:t>（1）不同投标人的</w:t>
      </w:r>
      <w:r>
        <w:rPr>
          <w:rFonts w:hint="eastAsia" w:ascii="宋体" w:hAnsi="宋体"/>
          <w:color w:val="auto"/>
          <w:sz w:val="21"/>
          <w:szCs w:val="21"/>
          <w:highlight w:val="none"/>
        </w:rPr>
        <w:t xml:space="preserve">投标文件由同一单位或者个人编制； </w:t>
      </w:r>
    </w:p>
    <w:p w14:paraId="2D5B75A3">
      <w:pPr>
        <w:pStyle w:val="6"/>
        <w:keepNext w:val="0"/>
        <w:keepLines w:val="0"/>
        <w:spacing w:before="0" w:after="0" w:line="360" w:lineRule="auto"/>
        <w:ind w:left="420" w:leftChars="200"/>
        <w:rPr>
          <w:rFonts w:hint="eastAsia" w:ascii="宋体" w:hAnsi="宋体"/>
          <w:color w:val="auto"/>
          <w:sz w:val="21"/>
          <w:szCs w:val="21"/>
          <w:highlight w:val="none"/>
        </w:rPr>
      </w:pPr>
      <w:r>
        <w:rPr>
          <w:rFonts w:hint="eastAsia" w:ascii="宋体" w:hAnsi="宋体"/>
          <w:color w:val="auto"/>
          <w:sz w:val="21"/>
          <w:szCs w:val="21"/>
          <w:highlight w:val="none"/>
        </w:rPr>
        <w:t>（2）不同投标人委托同一单位或者个人办理投标事宜；</w:t>
      </w:r>
    </w:p>
    <w:p w14:paraId="28BCB9BF">
      <w:pPr>
        <w:pStyle w:val="6"/>
        <w:keepNext w:val="0"/>
        <w:keepLines w:val="0"/>
        <w:spacing w:before="0" w:after="0" w:line="360" w:lineRule="auto"/>
        <w:ind w:left="420" w:leftChars="200"/>
        <w:rPr>
          <w:rFonts w:hint="eastAsia" w:ascii="宋体" w:hAnsi="宋体"/>
          <w:color w:val="auto"/>
          <w:sz w:val="21"/>
          <w:szCs w:val="21"/>
          <w:highlight w:val="none"/>
        </w:rPr>
      </w:pPr>
      <w:r>
        <w:rPr>
          <w:rFonts w:hint="eastAsia" w:ascii="宋体" w:hAnsi="宋体"/>
          <w:color w:val="auto"/>
          <w:sz w:val="21"/>
          <w:szCs w:val="21"/>
          <w:highlight w:val="none"/>
        </w:rPr>
        <w:t>（3）不同投标人的投标文件载明的项目管理成员或者联系人员为同一人；</w:t>
      </w:r>
    </w:p>
    <w:p w14:paraId="6B2E8B75">
      <w:pPr>
        <w:pStyle w:val="6"/>
        <w:keepNext w:val="0"/>
        <w:keepLines w:val="0"/>
        <w:spacing w:before="0" w:after="0" w:line="360" w:lineRule="auto"/>
        <w:ind w:left="420" w:leftChars="200"/>
        <w:rPr>
          <w:rFonts w:hint="eastAsia" w:ascii="宋体" w:hAnsi="宋体"/>
          <w:color w:val="auto"/>
          <w:sz w:val="21"/>
          <w:szCs w:val="21"/>
          <w:highlight w:val="none"/>
        </w:rPr>
      </w:pPr>
      <w:r>
        <w:rPr>
          <w:rFonts w:hint="eastAsia" w:ascii="宋体" w:hAnsi="宋体"/>
          <w:color w:val="auto"/>
          <w:sz w:val="21"/>
          <w:szCs w:val="21"/>
          <w:highlight w:val="none"/>
        </w:rPr>
        <w:t>（4）不同投标人的投标文件异常一致或者投标报价呈规律性差异；</w:t>
      </w:r>
    </w:p>
    <w:p w14:paraId="73A8F4BF">
      <w:pPr>
        <w:pStyle w:val="6"/>
        <w:keepNext w:val="0"/>
        <w:keepLines w:val="0"/>
        <w:spacing w:before="0" w:after="0" w:line="360" w:lineRule="auto"/>
        <w:ind w:left="420" w:leftChars="200"/>
        <w:rPr>
          <w:rFonts w:hint="eastAsia" w:ascii="宋体" w:hAnsi="宋体"/>
          <w:color w:val="auto"/>
          <w:sz w:val="21"/>
          <w:szCs w:val="21"/>
          <w:highlight w:val="none"/>
        </w:rPr>
      </w:pPr>
      <w:r>
        <w:rPr>
          <w:rFonts w:hint="eastAsia" w:ascii="宋体" w:hAnsi="宋体"/>
          <w:color w:val="auto"/>
          <w:sz w:val="21"/>
          <w:szCs w:val="21"/>
          <w:highlight w:val="none"/>
        </w:rPr>
        <w:t>（5）不同投标人的投标文件相互混装；</w:t>
      </w:r>
    </w:p>
    <w:p w14:paraId="33C23D4C">
      <w:pPr>
        <w:pStyle w:val="6"/>
        <w:keepNext w:val="0"/>
        <w:keepLines w:val="0"/>
        <w:spacing w:before="0" w:after="0" w:line="360" w:lineRule="auto"/>
        <w:ind w:left="420" w:leftChars="200"/>
        <w:rPr>
          <w:rFonts w:hint="eastAsia" w:ascii="宋体" w:hAnsi="宋体"/>
          <w:color w:val="auto"/>
          <w:sz w:val="21"/>
          <w:szCs w:val="21"/>
          <w:highlight w:val="none"/>
        </w:rPr>
      </w:pPr>
      <w:r>
        <w:rPr>
          <w:rFonts w:hint="eastAsia" w:ascii="宋体" w:hAnsi="宋体"/>
          <w:color w:val="auto"/>
          <w:sz w:val="21"/>
          <w:szCs w:val="21"/>
          <w:highlight w:val="none"/>
        </w:rPr>
        <w:t>（6）不同投标人的投标保证金从同一单位或者个人账户转出。</w:t>
      </w:r>
    </w:p>
    <w:p w14:paraId="3DB65477">
      <w:pPr>
        <w:pStyle w:val="6"/>
        <w:keepNext w:val="0"/>
        <w:keepLines w:val="0"/>
        <w:spacing w:before="0" w:after="0" w:line="360" w:lineRule="auto"/>
        <w:ind w:left="420" w:leftChars="200"/>
        <w:rPr>
          <w:rFonts w:hint="eastAsia" w:ascii="宋体" w:hAnsi="宋体"/>
          <w:b w:val="0"/>
          <w:color w:val="auto"/>
          <w:sz w:val="21"/>
          <w:szCs w:val="21"/>
          <w:highlight w:val="none"/>
        </w:rPr>
      </w:pPr>
      <w:r>
        <w:rPr>
          <w:rFonts w:ascii="宋体" w:hAnsi="宋体"/>
          <w:b w:val="0"/>
          <w:color w:val="auto"/>
          <w:sz w:val="21"/>
          <w:szCs w:val="21"/>
          <w:highlight w:val="none"/>
        </w:rPr>
        <w:t>9.3</w:t>
      </w:r>
      <w:r>
        <w:rPr>
          <w:rFonts w:hint="eastAsia" w:ascii="宋体" w:hAnsi="宋体"/>
          <w:b w:val="0"/>
          <w:color w:val="auto"/>
          <w:sz w:val="21"/>
          <w:szCs w:val="21"/>
          <w:highlight w:val="none"/>
        </w:rPr>
        <w:t>供应商有下列情形之一的，属于恶意串通行为，将报同级监督管理部门：</w:t>
      </w:r>
    </w:p>
    <w:p w14:paraId="16D33A7D">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（1）供应商直接或者间接从采购人或者采购代理机构处获得其他供应商的相关信息并修改其投标文件或者响应文件；</w:t>
      </w:r>
    </w:p>
    <w:p w14:paraId="40779E68">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（2）供应商按照采购人或者采购代理机构的授意撤换、修改投标文件或者响应文件；</w:t>
      </w:r>
    </w:p>
    <w:p w14:paraId="4804E32F">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（3）供应商之间协商报价、技术方案等投标文件或者响应文件的实质性内容；</w:t>
      </w:r>
    </w:p>
    <w:p w14:paraId="7E8C4F06">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（4）属于同一集团、协会、商会等组织成员的供应商按照该组织要求协同参加政府采购活动；</w:t>
      </w:r>
    </w:p>
    <w:p w14:paraId="67C087EC">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（5）供应商之间事先约定一致抬高或者压低投标报价，或者在招标项目中事先约定轮流以高价位或者低价位中标，或者事先约定由某一特定供应商中标，然后再参加投标；</w:t>
      </w:r>
    </w:p>
    <w:p w14:paraId="602B548E">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（6）供应商之间商定部分供应商放弃参加政府采购活动或者放弃中标；</w:t>
      </w:r>
    </w:p>
    <w:p w14:paraId="7957B408">
      <w:pPr>
        <w:pStyle w:val="25"/>
        <w:snapToGrid w:val="0"/>
        <w:spacing w:line="360" w:lineRule="auto"/>
        <w:ind w:left="2" w:leftChars="1" w:firstLine="420" w:firstLineChars="200"/>
        <w:rPr>
          <w:rFonts w:hint="eastAsia" w:hAnsi="宋体"/>
          <w:color w:val="auto"/>
          <w:kern w:val="2"/>
          <w:sz w:val="21"/>
          <w:highlight w:val="none"/>
        </w:rPr>
      </w:pPr>
      <w:r>
        <w:rPr>
          <w:rFonts w:hint="eastAsia" w:hAnsi="宋体"/>
          <w:color w:val="auto"/>
          <w:kern w:val="2"/>
          <w:sz w:val="21"/>
          <w:highlight w:val="none"/>
        </w:rPr>
        <w:t>（7）供应商与采购人或者采购代理机构之间、供应商相互之间，为谋求特定供应商中标或者排斥其他供应商的其他串通行为。</w:t>
      </w:r>
    </w:p>
    <w:p w14:paraId="34A29F0D">
      <w:pPr>
        <w:pStyle w:val="25"/>
        <w:snapToGrid w:val="0"/>
        <w:spacing w:line="360" w:lineRule="auto"/>
        <w:ind w:left="2" w:leftChars="1" w:firstLine="422" w:firstLineChars="200"/>
        <w:rPr>
          <w:rFonts w:hint="eastAsia" w:hAnsi="宋体"/>
          <w:b/>
          <w:color w:val="auto"/>
          <w:kern w:val="2"/>
          <w:sz w:val="21"/>
          <w:highlight w:val="none"/>
        </w:rPr>
      </w:pPr>
    </w:p>
    <w:p w14:paraId="5DBC9135">
      <w:pPr>
        <w:pStyle w:val="5"/>
        <w:keepNext w:val="0"/>
        <w:keepLines w:val="0"/>
        <w:jc w:val="center"/>
        <w:rPr>
          <w:color w:val="auto"/>
          <w:highlight w:val="none"/>
        </w:rPr>
      </w:pPr>
      <w:bookmarkStart w:id="98" w:name="_Toc254970675"/>
      <w:bookmarkStart w:id="99" w:name="_Toc254970534"/>
      <w:r>
        <w:rPr>
          <w:rFonts w:hint="eastAsia"/>
          <w:color w:val="auto"/>
          <w:highlight w:val="none"/>
        </w:rPr>
        <w:t>二、招标文件</w:t>
      </w:r>
      <w:bookmarkEnd w:id="98"/>
      <w:bookmarkEnd w:id="99"/>
    </w:p>
    <w:p w14:paraId="261B9624">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10.招标文件的组成</w:t>
      </w:r>
    </w:p>
    <w:p w14:paraId="0B5BAE89">
      <w:pPr>
        <w:snapToGrid w:val="0"/>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（1）招标公告；</w:t>
      </w:r>
    </w:p>
    <w:p w14:paraId="57436DDF">
      <w:pPr>
        <w:snapToGrid w:val="0"/>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 xml:space="preserve">（2）采购需求； </w:t>
      </w:r>
    </w:p>
    <w:p w14:paraId="50DAF561">
      <w:pPr>
        <w:snapToGrid w:val="0"/>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（3）投标人须知；</w:t>
      </w:r>
    </w:p>
    <w:p w14:paraId="7B045D41">
      <w:pPr>
        <w:snapToGrid w:val="0"/>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（4）评标方法及评标标准；</w:t>
      </w:r>
    </w:p>
    <w:p w14:paraId="717A90B4">
      <w:pPr>
        <w:snapToGrid w:val="0"/>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（5）拟签订的合同文本；</w:t>
      </w:r>
    </w:p>
    <w:p w14:paraId="060E409B">
      <w:pPr>
        <w:snapToGrid w:val="0"/>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（6）投标文件格式。</w:t>
      </w:r>
    </w:p>
    <w:p w14:paraId="6BD12D7B">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11.招标文件的澄清、修改 、现场考察和答疑会</w:t>
      </w:r>
    </w:p>
    <w:p w14:paraId="52CACA35">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48BC3D47">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887A774">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1</w:t>
      </w:r>
      <w:r>
        <w:rPr>
          <w:rFonts w:hAnsi="宋体"/>
          <w:color w:val="auto"/>
          <w:sz w:val="21"/>
          <w:highlight w:val="none"/>
        </w:rPr>
        <w:t>1.2</w:t>
      </w:r>
      <w:bookmarkStart w:id="100" w:name="_Hlk53134511"/>
      <w:r>
        <w:rPr>
          <w:rFonts w:hint="eastAsia" w:hAnsi="宋体"/>
          <w:color w:val="auto"/>
          <w:sz w:val="21"/>
          <w:highlight w:val="none"/>
        </w:rPr>
        <w:t>采购人或者采购代理机构可以在招标文件提供期限截止后，组织已获取招标文件的潜在投标人现场考察或者召开开标前答疑会，具体详见“投标人须知前附表”。</w:t>
      </w:r>
    </w:p>
    <w:bookmarkEnd w:id="100"/>
    <w:p w14:paraId="0730051B">
      <w:pPr>
        <w:pStyle w:val="5"/>
        <w:keepNext w:val="0"/>
        <w:keepLines w:val="0"/>
        <w:jc w:val="center"/>
        <w:rPr>
          <w:color w:val="auto"/>
          <w:highlight w:val="none"/>
        </w:rPr>
      </w:pPr>
      <w:bookmarkStart w:id="101" w:name="_Toc254970676"/>
      <w:bookmarkStart w:id="102" w:name="_Toc254970535"/>
      <w:r>
        <w:rPr>
          <w:rFonts w:hint="eastAsia"/>
          <w:color w:val="auto"/>
          <w:highlight w:val="none"/>
        </w:rPr>
        <w:t>三、投标文件的编制</w:t>
      </w:r>
      <w:bookmarkEnd w:id="101"/>
      <w:bookmarkEnd w:id="102"/>
    </w:p>
    <w:p w14:paraId="584088F1">
      <w:pPr>
        <w:pStyle w:val="6"/>
        <w:keepNext w:val="0"/>
        <w:keepLines w:val="0"/>
        <w:spacing w:before="0" w:after="0" w:line="360" w:lineRule="auto"/>
        <w:ind w:left="420" w:leftChars="200"/>
        <w:rPr>
          <w:rFonts w:hint="eastAsia" w:ascii="黑体" w:hAnsi="黑体" w:eastAsia="黑体"/>
          <w:color w:val="auto"/>
          <w:sz w:val="24"/>
          <w:highlight w:val="none"/>
        </w:rPr>
      </w:pPr>
      <w:bookmarkStart w:id="103" w:name="_Toc254970677"/>
      <w:bookmarkStart w:id="104" w:name="_Toc254970536"/>
      <w:r>
        <w:rPr>
          <w:rFonts w:hint="eastAsia" w:ascii="黑体" w:hAnsi="黑体" w:eastAsia="黑体"/>
          <w:color w:val="auto"/>
          <w:sz w:val="24"/>
          <w:highlight w:val="none"/>
        </w:rPr>
        <w:t>12.投标文件的编制原则</w:t>
      </w:r>
    </w:p>
    <w:p w14:paraId="3ED25EDE">
      <w:pPr>
        <w:snapToGrid w:val="0"/>
        <w:spacing w:line="360" w:lineRule="auto"/>
        <w:ind w:firstLine="420"/>
        <w:jc w:val="left"/>
        <w:rPr>
          <w:rFonts w:hint="eastAsia" w:ascii="宋体" w:hAnsi="宋体" w:cs="Courier New"/>
          <w:color w:val="auto"/>
          <w:szCs w:val="21"/>
          <w:highlight w:val="none"/>
        </w:rPr>
      </w:pPr>
      <w:r>
        <w:rPr>
          <w:rFonts w:ascii="宋体" w:hAnsi="宋体"/>
          <w:color w:val="auto"/>
          <w:szCs w:val="21"/>
          <w:highlight w:val="none"/>
        </w:rPr>
        <w:t>投标人必须按照招标文件的要求编制投标文件。投标文件必须对招标文件提出的要求和条件作出明确响应。</w:t>
      </w:r>
    </w:p>
    <w:p w14:paraId="278E31E8">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13.投标文件的组成</w:t>
      </w:r>
      <w:bookmarkEnd w:id="103"/>
      <w:bookmarkEnd w:id="104"/>
    </w:p>
    <w:p w14:paraId="151D6128">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投标文件由报价文件、资格证明文件、商务文件及技术文件三部分组成。</w:t>
      </w:r>
    </w:p>
    <w:p w14:paraId="23250723">
      <w:pPr>
        <w:pStyle w:val="6"/>
        <w:keepNext w:val="0"/>
        <w:keepLines w:val="0"/>
        <w:spacing w:before="0" w:after="0" w:line="360" w:lineRule="auto"/>
        <w:ind w:left="420" w:leftChars="200"/>
        <w:rPr>
          <w:rFonts w:hint="eastAsia" w:ascii="宋体" w:hAnsi="宋体"/>
          <w:b w:val="0"/>
          <w:color w:val="auto"/>
          <w:sz w:val="21"/>
          <w:szCs w:val="21"/>
          <w:highlight w:val="none"/>
        </w:rPr>
      </w:pPr>
      <w:bookmarkStart w:id="105" w:name="_13.1报价文件:_具体材料见“投标人须知前附表”。"/>
      <w:bookmarkEnd w:id="105"/>
      <w:r>
        <w:rPr>
          <w:rFonts w:hint="eastAsia" w:ascii="宋体" w:hAnsi="宋体"/>
          <w:b w:val="0"/>
          <w:color w:val="auto"/>
          <w:sz w:val="21"/>
          <w:szCs w:val="21"/>
          <w:highlight w:val="none"/>
        </w:rPr>
        <w:t>（1）报价文件：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5E8F87C1">
      <w:pPr>
        <w:pStyle w:val="6"/>
        <w:keepNext w:val="0"/>
        <w:keepLines w:val="0"/>
        <w:spacing w:before="0" w:after="0" w:line="360" w:lineRule="auto"/>
        <w:ind w:left="420" w:leftChars="200"/>
        <w:rPr>
          <w:rFonts w:hint="eastAsia" w:ascii="宋体" w:hAnsi="宋体"/>
          <w:b w:val="0"/>
          <w:color w:val="auto"/>
          <w:sz w:val="21"/>
          <w:szCs w:val="21"/>
          <w:highlight w:val="none"/>
        </w:rPr>
      </w:pPr>
      <w:bookmarkStart w:id="106" w:name="_13.2资格证明文件：具体材料见“投标人须知前附表”。"/>
      <w:bookmarkEnd w:id="106"/>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）资格证明文件：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4357E03D">
      <w:pPr>
        <w:pStyle w:val="6"/>
        <w:keepNext w:val="0"/>
        <w:keepLines w:val="0"/>
        <w:spacing w:before="0" w:after="0" w:line="360" w:lineRule="auto"/>
        <w:ind w:left="420" w:leftChars="200"/>
        <w:rPr>
          <w:rFonts w:hint="eastAsia" w:ascii="宋体" w:hAnsi="宋体"/>
          <w:b w:val="0"/>
          <w:color w:val="auto"/>
          <w:sz w:val="21"/>
          <w:szCs w:val="21"/>
          <w:highlight w:val="none"/>
        </w:rPr>
      </w:pPr>
      <w:bookmarkStart w:id="107" w:name="_13.3商务文件:_具体材料见“投标人须知前附表”。"/>
      <w:bookmarkEnd w:id="107"/>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int="eastAsia" w:ascii="宋体" w:hAnsi="宋体"/>
          <w:b w:val="0"/>
          <w:color w:val="auto"/>
          <w:sz w:val="21"/>
          <w:szCs w:val="21"/>
          <w:highlight w:val="none"/>
        </w:rPr>
        <w:t>）商务及</w:t>
      </w:r>
      <w:r>
        <w:rPr>
          <w:rFonts w:ascii="宋体" w:hAnsi="宋体"/>
          <w:b w:val="0"/>
          <w:color w:val="auto"/>
          <w:sz w:val="21"/>
          <w:szCs w:val="21"/>
          <w:highlight w:val="none"/>
        </w:rPr>
        <w:t>技术</w:t>
      </w:r>
      <w:r>
        <w:rPr>
          <w:rFonts w:hint="eastAsia" w:ascii="宋体" w:hAnsi="宋体"/>
          <w:b w:val="0"/>
          <w:color w:val="auto"/>
          <w:sz w:val="21"/>
          <w:szCs w:val="21"/>
          <w:highlight w:val="none"/>
        </w:rPr>
        <w:t>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1D4257EF">
      <w:pPr>
        <w:pStyle w:val="6"/>
        <w:keepNext w:val="0"/>
        <w:keepLines w:val="0"/>
        <w:spacing w:before="0" w:after="0" w:line="360" w:lineRule="auto"/>
        <w:ind w:left="420" w:leftChars="200"/>
        <w:rPr>
          <w:rFonts w:hint="eastAsia" w:ascii="黑体" w:hAnsi="黑体" w:eastAsia="黑体"/>
          <w:color w:val="auto"/>
          <w:sz w:val="24"/>
          <w:highlight w:val="none"/>
        </w:rPr>
      </w:pPr>
      <w:bookmarkStart w:id="108" w:name="_13.4技术文件：具体材料见“投标人须知前附表”。"/>
      <w:bookmarkEnd w:id="108"/>
      <w:bookmarkStart w:id="109" w:name="_13.5投标文件电子版：具体材料见“投标人须知前附表”。"/>
      <w:bookmarkEnd w:id="109"/>
      <w:bookmarkStart w:id="110" w:name="_Toc254970678"/>
      <w:bookmarkStart w:id="111" w:name="_Toc254970537"/>
      <w:r>
        <w:rPr>
          <w:rFonts w:hint="eastAsia" w:ascii="黑体" w:hAnsi="黑体" w:eastAsia="黑体"/>
          <w:color w:val="auto"/>
          <w:sz w:val="24"/>
          <w:highlight w:val="none"/>
        </w:rPr>
        <w:t>14.投标文件的语言及计量</w:t>
      </w:r>
      <w:bookmarkEnd w:id="110"/>
      <w:bookmarkEnd w:id="111"/>
    </w:p>
    <w:p w14:paraId="15342226">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14.1语言文字</w:t>
      </w:r>
    </w:p>
    <w:p w14:paraId="0C0ED9BC">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30C3B12D">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14.2投标计量单位</w:t>
      </w:r>
    </w:p>
    <w:p w14:paraId="5E70E7CF">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招标文件已有明确规定的，使用招标文件规定的计量单位；招标文件没有规定的，应采用中华人民共和国法定计量单位，货币种类为人民币，</w:t>
      </w:r>
      <w:r>
        <w:rPr>
          <w:rFonts w:hint="eastAsia" w:ascii="宋体" w:hAnsi="宋体"/>
          <w:color w:val="auto"/>
          <w:sz w:val="21"/>
          <w:szCs w:val="21"/>
          <w:highlight w:val="none"/>
        </w:rPr>
        <w:t>否则视同未响应。</w:t>
      </w:r>
    </w:p>
    <w:p w14:paraId="2C79CF96">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15.投标的风险</w:t>
      </w:r>
    </w:p>
    <w:p w14:paraId="581D69BC">
      <w:pPr>
        <w:pStyle w:val="25"/>
        <w:snapToGrid w:val="0"/>
        <w:spacing w:line="360" w:lineRule="auto"/>
        <w:ind w:firstLine="420" w:firstLineChars="200"/>
        <w:jc w:val="left"/>
        <w:rPr>
          <w:rFonts w:hint="eastAsia" w:hAnsi="宋体"/>
          <w:color w:val="auto"/>
          <w:sz w:val="21"/>
          <w:highlight w:val="none"/>
        </w:rPr>
      </w:pPr>
      <w:r>
        <w:rPr>
          <w:rFonts w:hint="eastAsia" w:hAnsi="宋体"/>
          <w:color w:val="auto"/>
          <w:sz w:val="21"/>
          <w:highlight w:val="none"/>
        </w:rPr>
        <w:t>投标人没有按照招标文件要求提供全部资料，或者投标人没有对招标文件作出实质性响应是投标人的风险，并可能导致其投标被拒绝。</w:t>
      </w:r>
    </w:p>
    <w:p w14:paraId="7B6E2CA2">
      <w:pPr>
        <w:pStyle w:val="6"/>
        <w:keepNext w:val="0"/>
        <w:keepLines w:val="0"/>
        <w:spacing w:before="0" w:after="0" w:line="360" w:lineRule="auto"/>
        <w:ind w:left="420" w:leftChars="200"/>
        <w:rPr>
          <w:rFonts w:hint="eastAsia" w:ascii="黑体" w:hAnsi="黑体" w:eastAsia="黑体"/>
          <w:color w:val="auto"/>
          <w:sz w:val="24"/>
          <w:highlight w:val="none"/>
        </w:rPr>
      </w:pPr>
      <w:bookmarkStart w:id="112" w:name="_Toc254970679"/>
      <w:bookmarkStart w:id="113" w:name="_Toc254970538"/>
      <w:r>
        <w:rPr>
          <w:rFonts w:hint="eastAsia" w:ascii="黑体" w:hAnsi="黑体" w:eastAsia="黑体"/>
          <w:color w:val="auto"/>
          <w:sz w:val="24"/>
          <w:highlight w:val="none"/>
        </w:rPr>
        <w:t>16.投标报价</w:t>
      </w:r>
      <w:bookmarkEnd w:id="112"/>
      <w:bookmarkEnd w:id="113"/>
    </w:p>
    <w:p w14:paraId="4CB32CCD">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16.1投标报价应按“第六章　投标文件格式”中“开标一览表”格式填写。</w:t>
      </w:r>
    </w:p>
    <w:p w14:paraId="10CA8852">
      <w:pPr>
        <w:pStyle w:val="6"/>
        <w:keepNext w:val="0"/>
        <w:keepLines w:val="0"/>
        <w:spacing w:before="0" w:after="0" w:line="360" w:lineRule="auto"/>
        <w:ind w:left="420" w:leftChars="200"/>
        <w:rPr>
          <w:rFonts w:hint="eastAsia" w:ascii="宋体" w:hAnsi="宋体"/>
          <w:b w:val="0"/>
          <w:color w:val="auto"/>
          <w:sz w:val="21"/>
          <w:szCs w:val="21"/>
          <w:highlight w:val="none"/>
        </w:rPr>
      </w:pPr>
      <w:bookmarkStart w:id="114" w:name="_16.2投标报价具体定义见投标人须知前附表。"/>
      <w:bookmarkEnd w:id="114"/>
      <w:r>
        <w:rPr>
          <w:rFonts w:hint="eastAsia" w:ascii="宋体" w:hAnsi="宋体"/>
          <w:b w:val="0"/>
          <w:color w:val="auto"/>
          <w:sz w:val="21"/>
          <w:szCs w:val="21"/>
          <w:highlight w:val="none"/>
        </w:rPr>
        <w:t>16.2投标报价具体包括内容详见“投标人须知前附表”。</w:t>
      </w:r>
    </w:p>
    <w:p w14:paraId="44DC6F15">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16.3投标人必须就所投每个分标的全部内容分别作完整唯一总价报价，不得存在漏项报价；投标人必须就所投分标的单项内容作唯一报价。</w:t>
      </w:r>
    </w:p>
    <w:p w14:paraId="579E426F">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17.投标有效期</w:t>
      </w:r>
    </w:p>
    <w:p w14:paraId="6D6772F0">
      <w:pPr>
        <w:pStyle w:val="6"/>
        <w:keepNext w:val="0"/>
        <w:keepLines w:val="0"/>
        <w:spacing w:before="0" w:after="0" w:line="360" w:lineRule="auto"/>
        <w:ind w:firstLine="420" w:firstLineChars="200"/>
        <w:rPr>
          <w:rFonts w:hint="eastAsia" w:ascii="宋体" w:hAnsi="宋体"/>
          <w:b w:val="0"/>
          <w:color w:val="auto"/>
          <w:sz w:val="21"/>
          <w:szCs w:val="21"/>
          <w:highlight w:val="none"/>
        </w:rPr>
      </w:pPr>
      <w:bookmarkStart w:id="115" w:name="_17.1投标有效期应按“投标人须知中的前附表”规定的期限。"/>
      <w:bookmarkEnd w:id="115"/>
      <w:r>
        <w:rPr>
          <w:rFonts w:hint="eastAsia" w:ascii="宋体" w:hAnsi="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34B1607E">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17.2</w:t>
      </w:r>
      <w:bookmarkStart w:id="116" w:name="_Toc254970681"/>
      <w:bookmarkStart w:id="117" w:name="_Toc254970540"/>
      <w:r>
        <w:rPr>
          <w:rFonts w:hint="eastAsia" w:ascii="宋体" w:hAnsi="宋体"/>
          <w:b w:val="0"/>
          <w:color w:val="auto"/>
          <w:sz w:val="21"/>
          <w:szCs w:val="21"/>
          <w:highlight w:val="none"/>
        </w:rPr>
        <w:t xml:space="preserve"> 投标有效期应按规定的期限作出承诺，具体详见“投标人须知前附表”。</w:t>
      </w:r>
    </w:p>
    <w:p w14:paraId="13CF8CA1">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17.3投标人的投标文件在投标有效期内均保持有效。</w:t>
      </w:r>
      <w:bookmarkEnd w:id="116"/>
      <w:bookmarkEnd w:id="117"/>
    </w:p>
    <w:p w14:paraId="1C52C193">
      <w:pPr>
        <w:pStyle w:val="6"/>
        <w:keepNext w:val="0"/>
        <w:keepLines w:val="0"/>
        <w:spacing w:before="0" w:after="0" w:line="360" w:lineRule="auto"/>
        <w:ind w:left="420" w:leftChars="200"/>
        <w:rPr>
          <w:rFonts w:hint="eastAsia" w:ascii="黑体" w:hAnsi="黑体" w:eastAsia="黑体"/>
          <w:color w:val="auto"/>
          <w:sz w:val="24"/>
          <w:highlight w:val="none"/>
        </w:rPr>
      </w:pPr>
      <w:bookmarkStart w:id="118" w:name="_18.投标保证金"/>
      <w:bookmarkEnd w:id="118"/>
      <w:bookmarkStart w:id="119" w:name="_Toc254970541"/>
      <w:bookmarkStart w:id="120" w:name="_Toc254970682"/>
      <w:r>
        <w:rPr>
          <w:rFonts w:hint="eastAsia" w:ascii="黑体" w:hAnsi="黑体" w:eastAsia="黑体"/>
          <w:color w:val="auto"/>
          <w:sz w:val="24"/>
          <w:highlight w:val="none"/>
        </w:rPr>
        <w:t>18.投标保证金</w:t>
      </w:r>
      <w:bookmarkEnd w:id="119"/>
      <w:bookmarkEnd w:id="120"/>
    </w:p>
    <w:p w14:paraId="2DD8EA03">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18.1投标人须按“投标人须知前附表” 的规定提交投标保证金。</w:t>
      </w:r>
    </w:p>
    <w:p w14:paraId="7596451C">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18.2投标保证金的退还</w:t>
      </w:r>
    </w:p>
    <w:p w14:paraId="20E64314">
      <w:pPr>
        <w:pStyle w:val="6"/>
        <w:keepNext w:val="0"/>
        <w:keepLines w:val="0"/>
        <w:spacing w:before="0" w:after="0" w:line="360" w:lineRule="auto"/>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未中标人的投标保证金自中标通知书发出之日起</w:t>
      </w:r>
      <w:r>
        <w:rPr>
          <w:rFonts w:ascii="宋体" w:hAnsi="宋体"/>
          <w:b w:val="0"/>
          <w:color w:val="auto"/>
          <w:sz w:val="21"/>
          <w:szCs w:val="21"/>
          <w:highlight w:val="none"/>
        </w:rPr>
        <w:t>5</w:t>
      </w:r>
      <w:r>
        <w:rPr>
          <w:rFonts w:hint="eastAsia" w:ascii="宋体" w:hAnsi="宋体"/>
          <w:b w:val="0"/>
          <w:color w:val="auto"/>
          <w:sz w:val="21"/>
          <w:szCs w:val="21"/>
          <w:highlight w:val="none"/>
        </w:rPr>
        <w:t>个工作日内退还；中标人的投标保证金自政府采购合同签订之日起</w:t>
      </w:r>
      <w:r>
        <w:rPr>
          <w:rFonts w:ascii="宋体" w:hAnsi="宋体"/>
          <w:b w:val="0"/>
          <w:color w:val="auto"/>
          <w:sz w:val="21"/>
          <w:szCs w:val="21"/>
          <w:highlight w:val="none"/>
        </w:rPr>
        <w:t>5</w:t>
      </w:r>
      <w:r>
        <w:rPr>
          <w:rFonts w:hint="eastAsia" w:ascii="宋体" w:hAnsi="宋体"/>
          <w:b w:val="0"/>
          <w:color w:val="auto"/>
          <w:sz w:val="21"/>
          <w:szCs w:val="21"/>
          <w:highlight w:val="none"/>
        </w:rPr>
        <w:t xml:space="preserve">个工作日内退还。 </w:t>
      </w:r>
    </w:p>
    <w:p w14:paraId="3CA80C24">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18.3除逾期退还投标保证金和终止招标的情形以外，投标保证金不计息。</w:t>
      </w:r>
    </w:p>
    <w:p w14:paraId="15E68B8F">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18.4投标人有下列情形之一的，投标保证金将不予退还： </w:t>
      </w:r>
    </w:p>
    <w:p w14:paraId="4884B58E">
      <w:pPr>
        <w:snapToGrid w:val="0"/>
        <w:spacing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（1）投标人在投标有效期内撤销投标文件的；</w:t>
      </w:r>
    </w:p>
    <w:p w14:paraId="2635E2CD">
      <w:pPr>
        <w:snapToGrid w:val="0"/>
        <w:spacing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（2）未按规定提交履约保证金的；</w:t>
      </w:r>
    </w:p>
    <w:p w14:paraId="7C4AA09F">
      <w:pPr>
        <w:snapToGrid w:val="0"/>
        <w:spacing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（3）投标人在投标过程中弄虚作假，提供虚假材料的；</w:t>
      </w:r>
    </w:p>
    <w:p w14:paraId="5600DEE8">
      <w:pPr>
        <w:snapToGrid w:val="0"/>
        <w:spacing w:line="360" w:lineRule="auto"/>
        <w:ind w:firstLine="411" w:firstLineChars="196"/>
        <w:rPr>
          <w:rFonts w:hint="eastAsia" w:ascii="宋体" w:hAnsi="宋体"/>
          <w:color w:val="auto"/>
          <w:szCs w:val="21"/>
          <w:highlight w:val="none"/>
        </w:rPr>
      </w:pPr>
      <w:r>
        <w:rPr>
          <w:rFonts w:hint="eastAsia" w:ascii="宋体" w:hAnsi="宋体"/>
          <w:color w:val="auto"/>
          <w:szCs w:val="21"/>
          <w:highlight w:val="none"/>
        </w:rPr>
        <w:t>（4）中标人无正当理由不与采购人签订合同的；</w:t>
      </w:r>
    </w:p>
    <w:p w14:paraId="7A7460E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（5）投标人出现本章第9.2、9.3情形的；</w:t>
      </w:r>
    </w:p>
    <w:p w14:paraId="5DB5F94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s="宋体"/>
          <w:color w:val="auto"/>
          <w:szCs w:val="21"/>
          <w:highlight w:val="none"/>
        </w:rPr>
        <w:t>法律法规规定的其他情形</w:t>
      </w:r>
      <w:r>
        <w:rPr>
          <w:rFonts w:hint="eastAsia" w:ascii="宋体" w:hAnsi="宋体"/>
          <w:color w:val="auto"/>
          <w:szCs w:val="21"/>
          <w:highlight w:val="none"/>
        </w:rPr>
        <w:t>。</w:t>
      </w:r>
    </w:p>
    <w:p w14:paraId="2928C261">
      <w:pPr>
        <w:pStyle w:val="6"/>
        <w:keepNext w:val="0"/>
        <w:keepLines w:val="0"/>
        <w:spacing w:before="0" w:after="0" w:line="360" w:lineRule="auto"/>
        <w:ind w:left="420" w:leftChars="200"/>
        <w:rPr>
          <w:rFonts w:hint="eastAsia" w:ascii="黑体" w:hAnsi="黑体" w:eastAsia="黑体"/>
          <w:color w:val="auto"/>
          <w:sz w:val="24"/>
          <w:highlight w:val="none"/>
        </w:rPr>
      </w:pPr>
      <w:bookmarkStart w:id="121" w:name="_Toc254970542"/>
      <w:bookmarkStart w:id="122" w:name="_Toc254970683"/>
      <w:r>
        <w:rPr>
          <w:rFonts w:hint="eastAsia" w:ascii="黑体" w:hAnsi="黑体" w:eastAsia="黑体"/>
          <w:color w:val="auto"/>
          <w:sz w:val="24"/>
          <w:highlight w:val="none"/>
        </w:rPr>
        <w:t>19.投标文件的</w:t>
      </w:r>
      <w:bookmarkEnd w:id="121"/>
      <w:bookmarkEnd w:id="122"/>
      <w:r>
        <w:rPr>
          <w:rFonts w:hint="eastAsia" w:ascii="黑体" w:hAnsi="黑体" w:eastAsia="黑体"/>
          <w:color w:val="auto"/>
          <w:sz w:val="24"/>
          <w:highlight w:val="none"/>
        </w:rPr>
        <w:t>编制</w:t>
      </w:r>
    </w:p>
    <w:p w14:paraId="1BB5D5D0">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19.1投标人应按照本项目招标文件规定的格式和顺序</w:t>
      </w:r>
      <w:r>
        <w:rPr>
          <w:rFonts w:hint="eastAsia" w:ascii="宋体" w:hAnsi="宋体"/>
          <w:b w:val="0"/>
          <w:color w:val="auto"/>
          <w:sz w:val="21"/>
          <w:szCs w:val="21"/>
          <w:highlight w:val="none"/>
          <w:lang w:eastAsia="zh-CN"/>
        </w:rPr>
        <w:t>以及</w:t>
      </w:r>
      <w:r>
        <w:rPr>
          <w:rFonts w:hint="eastAsia" w:ascii="宋体" w:hAnsi="宋体"/>
          <w:b w:val="0"/>
          <w:color w:val="auto"/>
          <w:sz w:val="21"/>
          <w:szCs w:val="21"/>
          <w:highlight w:val="none"/>
        </w:rPr>
        <w:t>广西政府采购云平台的要求编制投标文件并加密。投标文件内容不完整、编排混乱导致投标文件被误读、漏读或者查找不到相关内容的，由此引发的后果由投标人承担。</w:t>
      </w:r>
    </w:p>
    <w:p w14:paraId="29D8467C">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19.2为确保网上操作合法、有效和安全，投标人应当在投标截止时间前完成在广西政府采购云平台的身份认证，确保在电子投标过程中能够对相关数据电文进行加密和使用电子签章。</w:t>
      </w:r>
    </w:p>
    <w:p w14:paraId="6914C62E">
      <w:pPr>
        <w:pStyle w:val="6"/>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19.3投标文件须由投标人在规定位置签字（或者电子签名）、盖章（具体以投标人须知前附表或投标文件格式规定为准），</w:t>
      </w:r>
      <w:r>
        <w:rPr>
          <w:rFonts w:hint="eastAsia" w:ascii="宋体" w:hAnsi="宋体"/>
          <w:bCs/>
          <w:color w:val="auto"/>
          <w:sz w:val="21"/>
          <w:szCs w:val="21"/>
          <w:highlight w:val="none"/>
        </w:rPr>
        <w:t>否则按无效投标处理</w:t>
      </w:r>
      <w:r>
        <w:rPr>
          <w:rFonts w:hint="eastAsia" w:ascii="宋体" w:hAnsi="宋体"/>
          <w:b w:val="0"/>
          <w:color w:val="auto"/>
          <w:sz w:val="21"/>
          <w:szCs w:val="21"/>
          <w:highlight w:val="none"/>
        </w:rPr>
        <w:t>。</w:t>
      </w:r>
    </w:p>
    <w:p w14:paraId="5D03C952">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olor w:val="auto"/>
          <w:sz w:val="21"/>
          <w:szCs w:val="21"/>
          <w:highlight w:val="none"/>
        </w:rPr>
        <w:t>否则按无效投标处理</w:t>
      </w:r>
      <w:r>
        <w:rPr>
          <w:rFonts w:hint="eastAsia" w:ascii="宋体" w:hAnsi="宋体"/>
          <w:b w:val="0"/>
          <w:color w:val="auto"/>
          <w:sz w:val="21"/>
          <w:szCs w:val="21"/>
          <w:highlight w:val="none"/>
        </w:rPr>
        <w:t>。</w:t>
      </w:r>
    </w:p>
    <w:p w14:paraId="754F3D3B">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7BECF698">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20.电子备份投标文件</w:t>
      </w:r>
    </w:p>
    <w:p w14:paraId="4CBD104A">
      <w:pPr>
        <w:spacing w:line="360" w:lineRule="auto"/>
        <w:ind w:firstLine="420" w:firstLineChars="200"/>
        <w:rPr>
          <w:rFonts w:hint="eastAsia" w:ascii="黑体" w:hAnsi="黑体" w:eastAsia="黑体"/>
          <w:color w:val="auto"/>
          <w:sz w:val="24"/>
          <w:highlight w:val="none"/>
        </w:rPr>
      </w:pPr>
      <w:r>
        <w:rPr>
          <w:rFonts w:hint="eastAsia"/>
          <w:color w:val="auto"/>
          <w:highlight w:val="none"/>
        </w:rPr>
        <w:t>电子备份投标文件是指通过在线编制生成且后缀名为“</w:t>
      </w:r>
      <w:r>
        <w:rPr>
          <w:color w:val="auto"/>
          <w:highlight w:val="none"/>
        </w:rPr>
        <w:t>bfbs</w:t>
      </w:r>
      <w:r>
        <w:rPr>
          <w:rFonts w:hint="eastAsia"/>
          <w:color w:val="auto"/>
          <w:highlight w:val="none"/>
        </w:rPr>
        <w:t>”的文件，是否接受电子备份投标文件</w:t>
      </w:r>
      <w:r>
        <w:rPr>
          <w:rFonts w:hint="eastAsia" w:hAnsi="宋体"/>
          <w:bCs/>
          <w:color w:val="auto"/>
          <w:szCs w:val="21"/>
          <w:highlight w:val="none"/>
        </w:rPr>
        <w:t>详见“投标人须知前附表”。</w:t>
      </w:r>
    </w:p>
    <w:p w14:paraId="0C26D674">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21.投标文件的提交</w:t>
      </w:r>
    </w:p>
    <w:p w14:paraId="48FDE560">
      <w:pPr>
        <w:spacing w:line="360" w:lineRule="auto"/>
        <w:ind w:firstLine="420" w:firstLineChars="200"/>
        <w:rPr>
          <w:rFonts w:hint="eastAsia" w:hAnsi="宋体"/>
          <w:b/>
          <w:color w:val="auto"/>
          <w:highlight w:val="none"/>
        </w:rPr>
      </w:pPr>
      <w:r>
        <w:rPr>
          <w:rFonts w:hint="eastAsia" w:hAnsi="宋体"/>
          <w:bCs/>
          <w:color w:val="auto"/>
          <w:szCs w:val="21"/>
          <w:highlight w:val="none"/>
        </w:rPr>
        <w:t>21.1投标人必须在“投标人须知前附表”规定的</w:t>
      </w:r>
      <w:r>
        <w:rPr>
          <w:rFonts w:hint="eastAsia" w:ascii="宋体" w:hAnsi="宋体"/>
          <w:color w:val="auto"/>
          <w:szCs w:val="21"/>
          <w:highlight w:val="none"/>
        </w:rPr>
        <w:t>投标文件提交截止时间前将</w:t>
      </w:r>
      <w:r>
        <w:rPr>
          <w:rFonts w:hint="eastAsia" w:hAnsi="宋体"/>
          <w:bCs/>
          <w:color w:val="auto"/>
          <w:szCs w:val="21"/>
          <w:highlight w:val="none"/>
        </w:rPr>
        <w:t>电子投标文件提交至投标地点。电子投标文件应在制作完成后，</w:t>
      </w:r>
      <w:r>
        <w:rPr>
          <w:rFonts w:hAnsi="宋体"/>
          <w:bCs/>
          <w:color w:val="auto"/>
          <w:szCs w:val="21"/>
          <w:highlight w:val="none"/>
        </w:rPr>
        <w:t>在投标截止时间前</w:t>
      </w:r>
      <w:r>
        <w:rPr>
          <w:rFonts w:hint="eastAsia" w:hAnsi="宋体"/>
          <w:bCs/>
          <w:color w:val="auto"/>
          <w:szCs w:val="21"/>
          <w:highlight w:val="none"/>
        </w:rPr>
        <w:t>通过有效数字证书（CA认证锁）进行电子签章、加密，然后通过网络将加密的电子投标文件递交至广西政府采购云平台。</w:t>
      </w:r>
    </w:p>
    <w:p w14:paraId="4F55676B">
      <w:pPr>
        <w:spacing w:line="360" w:lineRule="auto"/>
        <w:ind w:firstLine="422" w:firstLineChars="200"/>
        <w:rPr>
          <w:rFonts w:hint="eastAsia" w:ascii="宋体" w:hAnsi="宋体"/>
          <w:b/>
          <w:color w:val="auto"/>
          <w:szCs w:val="20"/>
          <w:highlight w:val="none"/>
        </w:rPr>
      </w:pPr>
      <w:r>
        <w:rPr>
          <w:rFonts w:hint="eastAsia" w:ascii="宋体" w:hAnsi="宋体"/>
          <w:b/>
          <w:color w:val="auto"/>
          <w:szCs w:val="21"/>
          <w:highlight w:val="none"/>
        </w:rPr>
        <w:t>21.</w:t>
      </w:r>
      <w:r>
        <w:rPr>
          <w:rFonts w:ascii="宋体" w:hAnsi="宋体"/>
          <w:b/>
          <w:color w:val="auto"/>
          <w:szCs w:val="21"/>
          <w:highlight w:val="none"/>
        </w:rPr>
        <w:t>2</w:t>
      </w:r>
      <w:r>
        <w:rPr>
          <w:rFonts w:hint="eastAsia" w:ascii="宋体" w:hAnsi="宋体"/>
          <w:b/>
          <w:color w:val="auto"/>
          <w:szCs w:val="21"/>
          <w:highlight w:val="none"/>
        </w:rPr>
        <w:t>未在规定时间内提交或者未按照招标文件要求加密的电子投标文件，广西政府采购云平台将拒收。</w:t>
      </w:r>
    </w:p>
    <w:p w14:paraId="1A6D6205">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22. 投标文件的补充、修改、撤回与退回</w:t>
      </w:r>
    </w:p>
    <w:p w14:paraId="71560DBD">
      <w:pPr>
        <w:snapToGrid w:val="0"/>
        <w:spacing w:line="360" w:lineRule="auto"/>
        <w:ind w:firstLine="420"/>
        <w:jc w:val="left"/>
        <w:rPr>
          <w:rFonts w:hint="eastAsia" w:ascii="宋体" w:hAnsi="宋体"/>
          <w:color w:val="auto"/>
          <w:szCs w:val="21"/>
          <w:highlight w:val="none"/>
        </w:rPr>
      </w:pPr>
      <w:bookmarkStart w:id="123" w:name="_Toc254970543"/>
      <w:bookmarkStart w:id="124" w:name="_Toc254970684"/>
      <w:r>
        <w:rPr>
          <w:rFonts w:ascii="宋体" w:hAnsi="宋体" w:cs="宋体"/>
          <w:color w:val="auto"/>
          <w:szCs w:val="21"/>
          <w:highlight w:val="none"/>
        </w:rPr>
        <w:t>22</w:t>
      </w:r>
      <w:r>
        <w:rPr>
          <w:rFonts w:hint="eastAsia" w:ascii="宋体" w:hAnsi="宋体" w:cs="宋体"/>
          <w:color w:val="auto"/>
          <w:szCs w:val="21"/>
          <w:highlight w:val="none"/>
        </w:rPr>
        <w:t>.1</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止未完成上传、提交的，视为撤回投标文件。投标截止时间以后上传递交的投标文件，</w:t>
      </w:r>
      <w:r>
        <w:rPr>
          <w:rFonts w:hint="eastAsia" w:ascii="宋体" w:hAnsi="宋体" w:cs="宋体"/>
          <w:bCs/>
          <w:color w:val="auto"/>
          <w:kern w:val="0"/>
          <w:szCs w:val="21"/>
          <w:highlight w:val="none"/>
        </w:rPr>
        <w:t>广西政府采购云平台</w:t>
      </w:r>
      <w:r>
        <w:rPr>
          <w:rFonts w:hint="eastAsia" w:ascii="宋体" w:hAnsi="宋体"/>
          <w:bCs/>
          <w:color w:val="auto"/>
          <w:szCs w:val="21"/>
          <w:highlight w:val="none"/>
        </w:rPr>
        <w:t>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w:t>
      </w:r>
      <w:r>
        <w:rPr>
          <w:rFonts w:hint="eastAsia" w:ascii="宋体" w:hAnsi="宋体"/>
          <w:color w:val="auto"/>
          <w:szCs w:val="21"/>
          <w:highlight w:val="none"/>
        </w:rPr>
        <w:t>进入“服务中心”中查看</w:t>
      </w:r>
      <w:r>
        <w:rPr>
          <w:rFonts w:hint="eastAsia" w:ascii="宋体" w:hAnsi="宋体" w:cs="宋体"/>
          <w:color w:val="auto"/>
          <w:szCs w:val="21"/>
          <w:highlight w:val="none"/>
        </w:rPr>
        <w:t xml:space="preserve"> “电子投标文件制作与投送教程”）</w:t>
      </w:r>
    </w:p>
    <w:p w14:paraId="0D5A0725">
      <w:pPr>
        <w:pStyle w:val="112"/>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22.</w:t>
      </w:r>
      <w:r>
        <w:rPr>
          <w:rFonts w:hint="eastAsia" w:ascii="宋体" w:hAnsi="宋体" w:cs="宋体"/>
          <w:color w:val="auto"/>
          <w:sz w:val="21"/>
          <w:szCs w:val="21"/>
          <w:highlight w:val="none"/>
        </w:rPr>
        <w:t>2广西政府采购云平台收到投标文件后向供应商发出确认回执通知。在投标截止时间前，除供应商补充、修改或者撤回投标文件外，任何单位和个人不得解密或提取投标文件。</w:t>
      </w:r>
    </w:p>
    <w:p w14:paraId="51D0D71B">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22.</w:t>
      </w:r>
      <w:r>
        <w:rPr>
          <w:rFonts w:ascii="宋体" w:hAnsi="宋体" w:cs="宋体"/>
          <w:color w:val="auto"/>
          <w:szCs w:val="21"/>
          <w:highlight w:val="none"/>
        </w:rPr>
        <w:t>3</w:t>
      </w:r>
      <w:r>
        <w:rPr>
          <w:rFonts w:hint="eastAsia" w:ascii="宋体" w:hAnsi="宋体" w:cs="宋体"/>
          <w:color w:val="auto"/>
          <w:szCs w:val="21"/>
          <w:highlight w:val="none"/>
        </w:rPr>
        <w:t>在投标截止时间后，采购人和采购代理机构对已提交的投标文件概不退回。</w:t>
      </w:r>
    </w:p>
    <w:bookmarkEnd w:id="123"/>
    <w:bookmarkEnd w:id="124"/>
    <w:p w14:paraId="53D8F748">
      <w:pPr>
        <w:spacing w:line="360" w:lineRule="auto"/>
        <w:ind w:firstLine="420" w:firstLineChars="200"/>
        <w:rPr>
          <w:rFonts w:hint="eastAsia" w:ascii="宋体" w:hAnsi="宋体" w:cs="宋体"/>
          <w:color w:val="auto"/>
          <w:szCs w:val="21"/>
          <w:highlight w:val="none"/>
        </w:rPr>
      </w:pPr>
    </w:p>
    <w:p w14:paraId="45936224">
      <w:pPr>
        <w:pStyle w:val="5"/>
        <w:keepNext w:val="0"/>
        <w:keepLines w:val="0"/>
        <w:jc w:val="center"/>
        <w:rPr>
          <w:color w:val="auto"/>
          <w:highlight w:val="none"/>
        </w:rPr>
      </w:pPr>
      <w:bookmarkStart w:id="125" w:name="_Toc254970544"/>
      <w:bookmarkStart w:id="126" w:name="_Toc254970685"/>
      <w:r>
        <w:rPr>
          <w:rFonts w:hint="eastAsia"/>
          <w:color w:val="auto"/>
          <w:highlight w:val="none"/>
        </w:rPr>
        <w:t>四、开标</w:t>
      </w:r>
      <w:bookmarkEnd w:id="125"/>
      <w:bookmarkEnd w:id="126"/>
    </w:p>
    <w:p w14:paraId="4228E8E1">
      <w:pPr>
        <w:pStyle w:val="6"/>
        <w:keepNext w:val="0"/>
        <w:keepLines w:val="0"/>
        <w:spacing w:before="0" w:after="0" w:line="360" w:lineRule="auto"/>
        <w:ind w:left="420" w:leftChars="200"/>
        <w:rPr>
          <w:rFonts w:hint="eastAsia" w:ascii="黑体" w:hAnsi="黑体" w:eastAsia="黑体"/>
          <w:color w:val="auto"/>
          <w:sz w:val="24"/>
          <w:highlight w:val="none"/>
        </w:rPr>
      </w:pPr>
      <w:bookmarkStart w:id="127" w:name="_23.开标时间和地点"/>
      <w:bookmarkEnd w:id="127"/>
      <w:r>
        <w:rPr>
          <w:rFonts w:hint="eastAsia" w:ascii="黑体" w:hAnsi="黑体" w:eastAsia="黑体"/>
          <w:color w:val="auto"/>
          <w:sz w:val="24"/>
          <w:highlight w:val="none"/>
        </w:rPr>
        <w:t>23.开标时间和地点</w:t>
      </w:r>
    </w:p>
    <w:p w14:paraId="367AC57F">
      <w:pPr>
        <w:spacing w:line="360" w:lineRule="auto"/>
        <w:ind w:firstLine="420" w:firstLineChars="200"/>
        <w:rPr>
          <w:rFonts w:hint="eastAsia" w:hAnsi="宋体"/>
          <w:bCs/>
          <w:color w:val="auto"/>
          <w:highlight w:val="none"/>
        </w:rPr>
      </w:pPr>
      <w:r>
        <w:rPr>
          <w:rFonts w:hint="eastAsia" w:hAnsi="宋体"/>
          <w:bCs/>
          <w:color w:val="auto"/>
          <w:highlight w:val="none"/>
        </w:rPr>
        <w:t>开标时间及地点详见“投标人须知前附表”</w:t>
      </w:r>
    </w:p>
    <w:p w14:paraId="1EF77719">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24.开标程序</w:t>
      </w:r>
    </w:p>
    <w:p w14:paraId="16A0CB62">
      <w:pPr>
        <w:pStyle w:val="4"/>
        <w:spacing w:line="360" w:lineRule="auto"/>
        <w:rPr>
          <w:color w:val="auto"/>
          <w:highlight w:val="none"/>
        </w:rPr>
      </w:pPr>
      <w:r>
        <w:rPr>
          <w:rFonts w:hint="eastAsia"/>
          <w:color w:val="auto"/>
          <w:highlight w:val="none"/>
        </w:rPr>
        <w:t>2</w:t>
      </w:r>
      <w:r>
        <w:rPr>
          <w:color w:val="auto"/>
          <w:highlight w:val="none"/>
        </w:rPr>
        <w:t>4.1</w:t>
      </w:r>
      <w:r>
        <w:rPr>
          <w:rFonts w:hint="eastAsia"/>
          <w:color w:val="auto"/>
          <w:highlight w:val="none"/>
        </w:rPr>
        <w:t>提交投标文件截止时间止，投标人不足3家的，不得开标。</w:t>
      </w:r>
    </w:p>
    <w:p w14:paraId="31A72527">
      <w:pPr>
        <w:pStyle w:val="4"/>
        <w:spacing w:line="360" w:lineRule="auto"/>
        <w:rPr>
          <w:color w:val="auto"/>
          <w:highlight w:val="none"/>
        </w:rPr>
      </w:pPr>
      <w:r>
        <w:rPr>
          <w:rFonts w:hint="eastAsia"/>
          <w:color w:val="auto"/>
          <w:highlight w:val="none"/>
        </w:rPr>
        <w:t>24.</w:t>
      </w:r>
      <w:r>
        <w:rPr>
          <w:color w:val="auto"/>
          <w:highlight w:val="none"/>
        </w:rPr>
        <w:t>2</w:t>
      </w:r>
      <w:r>
        <w:rPr>
          <w:rFonts w:hint="eastAsia"/>
          <w:color w:val="auto"/>
          <w:highlight w:val="none"/>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744905A2">
      <w:pPr>
        <w:pStyle w:val="4"/>
        <w:spacing w:line="360" w:lineRule="auto"/>
        <w:rPr>
          <w:color w:val="auto"/>
          <w:highlight w:val="none"/>
        </w:rPr>
      </w:pPr>
      <w:r>
        <w:rPr>
          <w:rFonts w:hint="eastAsia"/>
          <w:color w:val="auto"/>
          <w:highlight w:val="none"/>
        </w:rPr>
        <w:t>24.</w:t>
      </w:r>
      <w:r>
        <w:rPr>
          <w:color w:val="auto"/>
          <w:highlight w:val="none"/>
        </w:rPr>
        <w:t>3</w:t>
      </w:r>
      <w:r>
        <w:rPr>
          <w:rFonts w:hint="eastAsia"/>
          <w:color w:val="auto"/>
          <w:highlight w:val="none"/>
        </w:rPr>
        <w:t>开标程序</w:t>
      </w:r>
    </w:p>
    <w:p w14:paraId="306A0818">
      <w:pPr>
        <w:pStyle w:val="4"/>
        <w:spacing w:line="360" w:lineRule="auto"/>
        <w:rPr>
          <w:color w:val="auto"/>
          <w:highlight w:val="none"/>
        </w:rPr>
      </w:pPr>
      <w:r>
        <w:rPr>
          <w:rFonts w:hint="eastAsia"/>
          <w:color w:val="auto"/>
          <w:highlight w:val="none"/>
        </w:rPr>
        <w:t>（1）解密电子投标文件。</w:t>
      </w:r>
      <w:r>
        <w:rPr>
          <w:rFonts w:hint="eastAsia" w:ascii="宋体" w:hAnsi="宋体" w:cs="宋体"/>
          <w:bCs/>
          <w:color w:val="auto"/>
          <w:kern w:val="0"/>
          <w:szCs w:val="21"/>
          <w:highlight w:val="none"/>
        </w:rPr>
        <w:t>广西政府采购云平台</w:t>
      </w:r>
      <w:r>
        <w:rPr>
          <w:rFonts w:hint="eastAsia"/>
          <w:color w:val="auto"/>
          <w:highlight w:val="none"/>
        </w:rPr>
        <w:t>按开标时间自动提取所有投标文件。采购代理机构依托</w:t>
      </w:r>
      <w:r>
        <w:rPr>
          <w:rFonts w:hint="eastAsia" w:ascii="宋体" w:hAnsi="宋体" w:cs="宋体"/>
          <w:bCs/>
          <w:color w:val="auto"/>
          <w:kern w:val="0"/>
          <w:szCs w:val="21"/>
          <w:highlight w:val="none"/>
        </w:rPr>
        <w:t>广西政府采购云平台</w:t>
      </w:r>
      <w:r>
        <w:rPr>
          <w:rFonts w:hint="eastAsia"/>
          <w:color w:val="auto"/>
          <w:highlight w:val="none"/>
        </w:rPr>
        <w:t>向各投标人发出电子加密投标文件【开始解密】通知，由投标人按</w:t>
      </w:r>
      <w:r>
        <w:rPr>
          <w:rFonts w:hint="eastAsia" w:hAnsi="宋体"/>
          <w:bCs/>
          <w:color w:val="auto"/>
          <w:szCs w:val="21"/>
          <w:highlight w:val="none"/>
        </w:rPr>
        <w:t>“投标人须知前附表”</w:t>
      </w:r>
      <w:r>
        <w:rPr>
          <w:rFonts w:hint="eastAsia"/>
          <w:color w:val="auto"/>
          <w:highlight w:val="none"/>
        </w:rPr>
        <w:t>规定的时间内自行进行投标文件解密。投标人的法定代表人或其委托代理人须凭加密时所用的CA锁准时登录到广西政府采购云平台电子开标大厅签到并对电子投标文件解密。</w:t>
      </w:r>
      <w:r>
        <w:rPr>
          <w:b/>
          <w:color w:val="auto"/>
          <w:highlight w:val="none"/>
        </w:rPr>
        <w:t>投标人</w:t>
      </w:r>
      <w:r>
        <w:rPr>
          <w:rFonts w:hint="eastAsia"/>
          <w:b/>
          <w:color w:val="auto"/>
          <w:highlight w:val="none"/>
        </w:rPr>
        <w:t>未在</w:t>
      </w:r>
      <w:r>
        <w:rPr>
          <w:b/>
          <w:color w:val="auto"/>
          <w:highlight w:val="none"/>
        </w:rPr>
        <w:t>规定的时间内解密</w:t>
      </w:r>
      <w:r>
        <w:rPr>
          <w:rFonts w:hint="eastAsia"/>
          <w:b/>
          <w:color w:val="auto"/>
          <w:highlight w:val="none"/>
        </w:rPr>
        <w:t>投标文件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w:t>
      </w:r>
      <w:r>
        <w:rPr>
          <w:rFonts w:hint="eastAsia" w:ascii="宋体" w:hAnsi="宋体"/>
          <w:b/>
          <w:color w:val="auto"/>
          <w:szCs w:val="21"/>
          <w:highlight w:val="none"/>
        </w:rPr>
        <w:t>投标人的投标文件作无效处理。</w:t>
      </w:r>
    </w:p>
    <w:p w14:paraId="6EC55E74">
      <w:pPr>
        <w:pStyle w:val="4"/>
        <w:spacing w:line="360" w:lineRule="auto"/>
        <w:rPr>
          <w:color w:val="auto"/>
          <w:highlight w:val="none"/>
        </w:rPr>
      </w:pPr>
      <w:r>
        <w:rPr>
          <w:rFonts w:hint="eastAsia"/>
          <w:color w:val="auto"/>
          <w:highlight w:val="none"/>
        </w:rPr>
        <w:t>（2）电子唱标。投标文件解密结束后，公布的内容均在广西政府采购云平台远程开标大厅展示，具体详见</w:t>
      </w:r>
      <w:r>
        <w:rPr>
          <w:rFonts w:hint="eastAsia" w:hAnsi="宋体"/>
          <w:bCs/>
          <w:color w:val="auto"/>
          <w:highlight w:val="none"/>
        </w:rPr>
        <w:t>“投标人须知前附表”</w:t>
      </w:r>
      <w:r>
        <w:rPr>
          <w:rFonts w:hint="eastAsia"/>
          <w:color w:val="auto"/>
          <w:highlight w:val="none"/>
        </w:rPr>
        <w:t>；</w:t>
      </w:r>
    </w:p>
    <w:p w14:paraId="24C56AE6">
      <w:pPr>
        <w:pStyle w:val="4"/>
        <w:spacing w:line="360" w:lineRule="auto"/>
        <w:rPr>
          <w:color w:val="auto"/>
          <w:szCs w:val="21"/>
          <w:highlight w:val="none"/>
        </w:rPr>
      </w:pPr>
      <w:r>
        <w:rPr>
          <w:rFonts w:hint="eastAsia"/>
          <w:color w:val="auto"/>
          <w:highlight w:val="none"/>
        </w:rPr>
        <w:t>（3）开标过程由采购代理机构如实记录，并电子留痕，由参加电子开标的各投标人代表对电子开标记录在开标记录公布后15分钟内进行当</w:t>
      </w:r>
      <w:r>
        <w:rPr>
          <w:rFonts w:hint="eastAsia"/>
          <w:color w:val="auto"/>
          <w:szCs w:val="21"/>
          <w:highlight w:val="none"/>
        </w:rPr>
        <w:t>场校核及勘误，并线上确认是否有异议，未确认的视同认可开标结果。</w:t>
      </w:r>
    </w:p>
    <w:p w14:paraId="44A2BC9E">
      <w:pPr>
        <w:pStyle w:val="4"/>
        <w:spacing w:line="360" w:lineRule="auto"/>
        <w:rPr>
          <w:color w:val="auto"/>
          <w:szCs w:val="21"/>
          <w:highlight w:val="none"/>
        </w:rPr>
      </w:pPr>
      <w:r>
        <w:rPr>
          <w:rFonts w:hint="eastAsia"/>
          <w:color w:val="auto"/>
          <w:szCs w:val="21"/>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322AC2AE">
      <w:pPr>
        <w:pStyle w:val="4"/>
        <w:spacing w:line="360" w:lineRule="auto"/>
        <w:rPr>
          <w:color w:val="auto"/>
          <w:szCs w:val="21"/>
          <w:highlight w:val="none"/>
        </w:rPr>
      </w:pPr>
      <w:r>
        <w:rPr>
          <w:rFonts w:hint="eastAsia"/>
          <w:color w:val="auto"/>
          <w:szCs w:val="21"/>
          <w:highlight w:val="none"/>
        </w:rPr>
        <w:t>（5）开标结束。</w:t>
      </w:r>
    </w:p>
    <w:p w14:paraId="2D7B596A">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color w:val="auto"/>
          <w:sz w:val="21"/>
          <w:highlight w:val="none"/>
        </w:rPr>
        <w:t>特别说明：如遇广西政府采购云平台电子化开标或评审程序调整的，按调整后执行。</w:t>
      </w:r>
    </w:p>
    <w:p w14:paraId="702206EE">
      <w:pPr>
        <w:pStyle w:val="5"/>
        <w:keepNext w:val="0"/>
        <w:keepLines w:val="0"/>
        <w:jc w:val="center"/>
        <w:rPr>
          <w:color w:val="auto"/>
          <w:highlight w:val="none"/>
        </w:rPr>
      </w:pPr>
      <w:r>
        <w:rPr>
          <w:rFonts w:hint="eastAsia"/>
          <w:color w:val="auto"/>
          <w:highlight w:val="none"/>
        </w:rPr>
        <w:t>五、资格审查</w:t>
      </w:r>
    </w:p>
    <w:p w14:paraId="6470C6FA">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25.资格审查</w:t>
      </w:r>
    </w:p>
    <w:p w14:paraId="558E6206">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25.1</w:t>
      </w:r>
      <w:r>
        <w:rPr>
          <w:rFonts w:ascii="宋体" w:hAnsi="宋体"/>
          <w:b w:val="0"/>
          <w:color w:val="auto"/>
          <w:sz w:val="21"/>
          <w:szCs w:val="21"/>
          <w:highlight w:val="none"/>
        </w:rPr>
        <w:t>开标结束后，</w:t>
      </w:r>
      <w:r>
        <w:rPr>
          <w:rFonts w:hint="eastAsia" w:ascii="宋体" w:hAnsi="宋体"/>
          <w:b w:val="0"/>
          <w:color w:val="auto"/>
          <w:sz w:val="21"/>
          <w:szCs w:val="21"/>
          <w:highlight w:val="none"/>
        </w:rPr>
        <w:t>采购人或者采购代理机构通过电子开评标系统依据招标文件对电子投标文件进行线上资格审查</w:t>
      </w:r>
      <w:r>
        <w:rPr>
          <w:rFonts w:ascii="宋体" w:hAnsi="宋体"/>
          <w:b w:val="0"/>
          <w:color w:val="auto"/>
          <w:sz w:val="21"/>
          <w:szCs w:val="21"/>
          <w:highlight w:val="none"/>
        </w:rPr>
        <w:t>。</w:t>
      </w:r>
    </w:p>
    <w:p w14:paraId="52536E06">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25.2资格审查标准为本招标文件中载明对投标人资格要求的条件。本项目资格审查采用合格制，凡符合招标文件规定的投标人资格要求的投标人均通过资格审查。</w:t>
      </w:r>
    </w:p>
    <w:p w14:paraId="65B0C0F5">
      <w:pPr>
        <w:pStyle w:val="6"/>
        <w:keepNext w:val="0"/>
        <w:keepLines w:val="0"/>
        <w:numPr>
          <w:ilvl w:val="0"/>
          <w:numId w:val="0"/>
        </w:numPr>
        <w:spacing w:before="0" w:after="0" w:line="360" w:lineRule="auto"/>
        <w:ind w:firstLine="422" w:firstLineChars="200"/>
        <w:rPr>
          <w:rFonts w:hint="eastAsia" w:ascii="宋体" w:hAnsi="宋体"/>
          <w:color w:val="auto"/>
          <w:sz w:val="21"/>
          <w:szCs w:val="21"/>
          <w:highlight w:val="none"/>
        </w:rPr>
      </w:pPr>
      <w:bookmarkStart w:id="128" w:name="_25.3_投标人有下列情形之一的，资格审查不通过而导致其投标无效："/>
      <w:bookmarkEnd w:id="128"/>
      <w:r>
        <w:rPr>
          <w:rFonts w:hint="eastAsia" w:ascii="宋体" w:hAnsi="宋体"/>
          <w:color w:val="auto"/>
          <w:sz w:val="21"/>
          <w:szCs w:val="21"/>
          <w:highlight w:val="none"/>
        </w:rPr>
        <w:t>25.3 投标人有下列情形之一的，资格审查不通过，作无效投标处理：</w:t>
      </w:r>
    </w:p>
    <w:p w14:paraId="48E75C9B">
      <w:pPr>
        <w:pStyle w:val="25"/>
        <w:snapToGrid w:val="0"/>
        <w:spacing w:line="360" w:lineRule="auto"/>
        <w:ind w:firstLine="422" w:firstLineChars="200"/>
        <w:rPr>
          <w:rFonts w:hint="eastAsia" w:hAnsi="宋体"/>
          <w:b/>
          <w:color w:val="auto"/>
          <w:sz w:val="21"/>
          <w:highlight w:val="none"/>
        </w:rPr>
      </w:pPr>
      <w:r>
        <w:rPr>
          <w:rFonts w:hint="eastAsia" w:hAnsi="宋体"/>
          <w:b/>
          <w:color w:val="auto"/>
          <w:sz w:val="21"/>
          <w:highlight w:val="none"/>
        </w:rPr>
        <w:t>（1）不具备招标文件中规定的资格要求的；</w:t>
      </w:r>
    </w:p>
    <w:p w14:paraId="6ED88BD5">
      <w:pPr>
        <w:pStyle w:val="25"/>
        <w:snapToGrid w:val="0"/>
        <w:spacing w:line="360" w:lineRule="auto"/>
        <w:ind w:firstLine="422" w:firstLineChars="200"/>
        <w:rPr>
          <w:rFonts w:hint="eastAsia" w:hAnsi="宋体"/>
          <w:b/>
          <w:color w:val="auto"/>
          <w:sz w:val="21"/>
          <w:highlight w:val="none"/>
        </w:rPr>
      </w:pPr>
      <w:r>
        <w:rPr>
          <w:rFonts w:hint="eastAsia" w:hAnsi="宋体"/>
          <w:b/>
          <w:color w:val="auto"/>
          <w:sz w:val="21"/>
          <w:highlight w:val="none"/>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04796F4E">
      <w:pPr>
        <w:pStyle w:val="25"/>
        <w:snapToGrid w:val="0"/>
        <w:spacing w:line="360" w:lineRule="auto"/>
        <w:ind w:firstLine="422" w:firstLineChars="200"/>
        <w:rPr>
          <w:rFonts w:hint="eastAsia" w:hAnsi="宋体"/>
          <w:b/>
          <w:color w:val="auto"/>
          <w:sz w:val="21"/>
          <w:highlight w:val="none"/>
        </w:rPr>
      </w:pPr>
      <w:r>
        <w:rPr>
          <w:rFonts w:hint="eastAsia" w:hAnsi="宋体"/>
          <w:b/>
          <w:color w:val="auto"/>
          <w:sz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41AFBFCE">
      <w:pPr>
        <w:pStyle w:val="25"/>
        <w:snapToGrid w:val="0"/>
        <w:spacing w:line="360" w:lineRule="auto"/>
        <w:ind w:firstLine="422" w:firstLineChars="200"/>
        <w:rPr>
          <w:rFonts w:hint="eastAsia" w:hAnsi="宋体"/>
          <w:b/>
          <w:color w:val="auto"/>
          <w:sz w:val="21"/>
          <w:highlight w:val="none"/>
        </w:rPr>
      </w:pPr>
      <w:r>
        <w:rPr>
          <w:rFonts w:hint="eastAsia" w:hAnsi="宋体"/>
          <w:b/>
          <w:color w:val="auto"/>
          <w:sz w:val="21"/>
          <w:highlight w:val="none"/>
        </w:rPr>
        <w:t>（4）投标文件中的资格证明文件缺少任一项“投标人须知前附表”资格证明文件规定“必须提供”的文件资料的；</w:t>
      </w:r>
    </w:p>
    <w:p w14:paraId="0E5E0BB8">
      <w:pPr>
        <w:pStyle w:val="25"/>
        <w:snapToGrid w:val="0"/>
        <w:spacing w:line="360" w:lineRule="auto"/>
        <w:ind w:firstLine="422" w:firstLineChars="200"/>
        <w:rPr>
          <w:rFonts w:hint="eastAsia" w:hAnsi="宋体"/>
          <w:b/>
          <w:color w:val="auto"/>
          <w:sz w:val="21"/>
          <w:highlight w:val="none"/>
        </w:rPr>
      </w:pPr>
      <w:r>
        <w:rPr>
          <w:rFonts w:hint="eastAsia" w:hAnsi="宋体"/>
          <w:b/>
          <w:color w:val="auto"/>
          <w:sz w:val="21"/>
          <w:highlight w:val="none"/>
        </w:rPr>
        <w:t>（5）投标文件中的资格证明文件出现任一项不符合“投标人须知前附表”资格证明文件规定“必须提供”的文件资料要求或者无效的。</w:t>
      </w:r>
    </w:p>
    <w:p w14:paraId="48F44911">
      <w:pPr>
        <w:pStyle w:val="6"/>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color w:val="auto"/>
          <w:sz w:val="21"/>
          <w:szCs w:val="21"/>
          <w:highlight w:val="none"/>
        </w:rPr>
        <w:t>25.4</w:t>
      </w:r>
      <w:r>
        <w:rPr>
          <w:rFonts w:ascii="宋体" w:hAnsi="宋体"/>
          <w:color w:val="auto"/>
          <w:sz w:val="21"/>
          <w:szCs w:val="21"/>
          <w:highlight w:val="none"/>
        </w:rPr>
        <w:t>合格投标人不足3家的，不得评标。</w:t>
      </w:r>
    </w:p>
    <w:p w14:paraId="5EA3E5FE">
      <w:pPr>
        <w:pStyle w:val="25"/>
        <w:snapToGrid w:val="0"/>
        <w:spacing w:line="360" w:lineRule="auto"/>
        <w:ind w:left="689" w:leftChars="228" w:hanging="210" w:hangingChars="100"/>
        <w:rPr>
          <w:rFonts w:hint="eastAsia" w:hAnsi="宋体"/>
          <w:color w:val="auto"/>
          <w:sz w:val="21"/>
          <w:highlight w:val="none"/>
        </w:rPr>
      </w:pPr>
    </w:p>
    <w:p w14:paraId="50BB32CA">
      <w:pPr>
        <w:pStyle w:val="5"/>
        <w:keepNext w:val="0"/>
        <w:keepLines w:val="0"/>
        <w:jc w:val="center"/>
        <w:rPr>
          <w:color w:val="auto"/>
          <w:highlight w:val="none"/>
        </w:rPr>
      </w:pPr>
      <w:r>
        <w:rPr>
          <w:rFonts w:hint="eastAsia"/>
          <w:color w:val="auto"/>
          <w:highlight w:val="none"/>
        </w:rPr>
        <w:t>六、评标</w:t>
      </w:r>
    </w:p>
    <w:p w14:paraId="38985057">
      <w:pPr>
        <w:pStyle w:val="6"/>
        <w:keepNext w:val="0"/>
        <w:keepLines w:val="0"/>
        <w:spacing w:before="0" w:after="0" w:line="360" w:lineRule="auto"/>
        <w:ind w:left="420" w:leftChars="200"/>
        <w:rPr>
          <w:rFonts w:hint="eastAsia" w:ascii="黑体" w:hAnsi="黑体" w:eastAsia="黑体"/>
          <w:color w:val="auto"/>
          <w:sz w:val="24"/>
          <w:highlight w:val="none"/>
        </w:rPr>
      </w:pPr>
      <w:bookmarkStart w:id="129" w:name="_26.组建评标委员会"/>
      <w:bookmarkEnd w:id="129"/>
      <w:r>
        <w:rPr>
          <w:rFonts w:hint="eastAsia" w:ascii="黑体" w:hAnsi="黑体" w:eastAsia="黑体"/>
          <w:color w:val="auto"/>
          <w:sz w:val="24"/>
          <w:highlight w:val="none"/>
        </w:rPr>
        <w:t>26.组建评标委员会</w:t>
      </w:r>
    </w:p>
    <w:p w14:paraId="464EF518">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26.1评标委员会由采购人代表和评审专家组成，具体人数详见“投标人须知前附表”，其中评审专家不得少于成员总数的三分之二。</w:t>
      </w:r>
    </w:p>
    <w:p w14:paraId="5E1D6B3D">
      <w:pPr>
        <w:pStyle w:val="25"/>
        <w:snapToGrid w:val="0"/>
        <w:spacing w:line="360" w:lineRule="auto"/>
        <w:ind w:left="2" w:leftChars="1" w:firstLine="420" w:firstLineChars="200"/>
        <w:rPr>
          <w:rFonts w:hint="eastAsia" w:hAnsi="宋体"/>
          <w:color w:val="auto"/>
          <w:sz w:val="21"/>
          <w:highlight w:val="none"/>
        </w:rPr>
      </w:pPr>
      <w:r>
        <w:rPr>
          <w:rFonts w:hint="eastAsia" w:hAnsi="宋体"/>
          <w:color w:val="auto"/>
          <w:sz w:val="21"/>
          <w:highlight w:val="none"/>
        </w:rPr>
        <w:t>26.2参加过采购项目前期咨询论证的专家，不得参加该采购项目的评审活动。</w:t>
      </w:r>
    </w:p>
    <w:p w14:paraId="29A7F4FA">
      <w:pPr>
        <w:pStyle w:val="25"/>
        <w:snapToGrid w:val="0"/>
        <w:spacing w:line="360" w:lineRule="auto"/>
        <w:ind w:left="2" w:leftChars="1" w:firstLine="420" w:firstLineChars="200"/>
        <w:rPr>
          <w:rFonts w:hint="eastAsia" w:hAnsi="宋体"/>
          <w:color w:val="auto"/>
          <w:sz w:val="21"/>
          <w:highlight w:val="none"/>
        </w:rPr>
      </w:pPr>
      <w:r>
        <w:rPr>
          <w:rFonts w:hint="eastAsia" w:hAnsi="宋体"/>
          <w:color w:val="auto"/>
          <w:sz w:val="21"/>
          <w:highlight w:val="none"/>
        </w:rPr>
        <w:t>26.3采购代理机构应当基于广西政府采购云平台抽（选）取评审专家。</w:t>
      </w:r>
    </w:p>
    <w:p w14:paraId="2B6DF14A">
      <w:pPr>
        <w:pStyle w:val="25"/>
        <w:snapToGrid w:val="0"/>
        <w:spacing w:line="360" w:lineRule="auto"/>
        <w:ind w:left="2" w:leftChars="1" w:firstLine="420" w:firstLineChars="200"/>
        <w:rPr>
          <w:rFonts w:hint="eastAsia" w:hAnsi="宋体"/>
          <w:color w:val="auto"/>
          <w:sz w:val="21"/>
          <w:highlight w:val="none"/>
        </w:rPr>
      </w:pPr>
    </w:p>
    <w:p w14:paraId="33CE6EE3">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27.评标的依据</w:t>
      </w:r>
    </w:p>
    <w:p w14:paraId="1180CD7D">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评标委员会以</w:t>
      </w:r>
      <w:r>
        <w:rPr>
          <w:rFonts w:hint="eastAsia" w:hAnsi="宋体" w:cs="宋体"/>
          <w:color w:val="auto"/>
          <w:sz w:val="21"/>
          <w:highlight w:val="none"/>
        </w:rPr>
        <w:t>“第四章 评标方法和评标标准”</w:t>
      </w:r>
      <w:r>
        <w:rPr>
          <w:rFonts w:hint="eastAsia" w:hAnsi="宋体"/>
          <w:color w:val="auto"/>
          <w:sz w:val="21"/>
          <w:highlight w:val="none"/>
        </w:rPr>
        <w:t>为依据对投标文件进行评审，</w:t>
      </w:r>
      <w:r>
        <w:rPr>
          <w:rFonts w:hAnsi="宋体"/>
          <w:color w:val="auto"/>
          <w:sz w:val="21"/>
          <w:highlight w:val="none"/>
        </w:rPr>
        <w:t>没有规定的方法、评审因素和标准，不作为评标依据。</w:t>
      </w:r>
    </w:p>
    <w:p w14:paraId="1557F1C8">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28.评标原则</w:t>
      </w:r>
    </w:p>
    <w:p w14:paraId="69E33010">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28.1评标原则。评标委员会在评标时必须公平、公正、客观，不带任何倾向性和诱导性；不得向外界透露任何与评标有关的内容；任何单位和个人不得干扰、影响评标的正常进行；评标委员会及有关工作人员不得私下与投标人接触，不得收受利害关系人的财物或者其他好处。</w:t>
      </w:r>
    </w:p>
    <w:p w14:paraId="4BB7CEAC">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28.2</w:t>
      </w:r>
      <w:bookmarkStart w:id="130" w:name="_28.3评标方法。本项目将按须知前附表规定的评标办法进行评标，具体评标"/>
      <w:bookmarkEnd w:id="130"/>
      <w:r>
        <w:rPr>
          <w:rFonts w:hint="eastAsia" w:hAnsi="宋体"/>
          <w:color w:val="auto"/>
          <w:sz w:val="21"/>
          <w:highlight w:val="none"/>
        </w:rPr>
        <w:t>评委表决。评标委员会成员对需要共同认定的事项存在争议的，应当按照少数服从多数的原则作出结论。</w:t>
      </w:r>
    </w:p>
    <w:p w14:paraId="658075CC">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28.</w:t>
      </w:r>
      <w:r>
        <w:rPr>
          <w:rFonts w:hAnsi="宋体"/>
          <w:color w:val="auto"/>
          <w:sz w:val="21"/>
          <w:highlight w:val="none"/>
        </w:rPr>
        <w:t>3</w:t>
      </w:r>
      <w:r>
        <w:rPr>
          <w:rFonts w:hint="eastAsia" w:hAnsi="宋体"/>
          <w:color w:val="auto"/>
          <w:sz w:val="21"/>
          <w:highlight w:val="none"/>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0C3400BC">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w:t>
      </w:r>
      <w:r>
        <w:rPr>
          <w:rFonts w:hAnsi="宋体"/>
          <w:color w:val="auto"/>
          <w:sz w:val="21"/>
          <w:highlight w:val="none"/>
        </w:rPr>
        <w:t>8.4</w:t>
      </w:r>
      <w:r>
        <w:rPr>
          <w:rFonts w:hint="eastAsia" w:hAnsi="宋体"/>
          <w:color w:val="auto"/>
          <w:sz w:val="21"/>
          <w:highlight w:val="none"/>
        </w:rPr>
        <w:t>评标过程的监控。本项目电子评标过程实行网上留痕、全程录音、录像监控，</w:t>
      </w:r>
      <w:r>
        <w:rPr>
          <w:rFonts w:hint="eastAsia" w:hAnsi="宋体"/>
          <w:b/>
          <w:color w:val="auto"/>
          <w:sz w:val="21"/>
          <w:highlight w:val="none"/>
        </w:rPr>
        <w:t>投标人在评标过程中所进行的试图影响评标结果的不公正活动，可能导致其投标按无效处理。</w:t>
      </w:r>
    </w:p>
    <w:p w14:paraId="420CD5CF">
      <w:pPr>
        <w:pStyle w:val="6"/>
        <w:keepNext w:val="0"/>
        <w:keepLines w:val="0"/>
        <w:spacing w:before="0" w:after="0" w:line="360" w:lineRule="auto"/>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29.评标方法及中标候选人推荐</w:t>
      </w:r>
    </w:p>
    <w:p w14:paraId="017331CE">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w:t>
      </w:r>
      <w:r>
        <w:rPr>
          <w:rFonts w:hAnsi="宋体"/>
          <w:color w:val="auto"/>
          <w:sz w:val="21"/>
          <w:highlight w:val="none"/>
        </w:rPr>
        <w:t>9.1</w:t>
      </w:r>
      <w:r>
        <w:rPr>
          <w:rFonts w:hint="eastAsia" w:hAnsi="宋体"/>
          <w:color w:val="auto"/>
          <w:sz w:val="21"/>
          <w:highlight w:val="none"/>
        </w:rPr>
        <w:t>本项目的评标方法详见“投标人须知前附表”。</w:t>
      </w:r>
    </w:p>
    <w:p w14:paraId="3B4A69E1">
      <w:pPr>
        <w:pStyle w:val="25"/>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 xml:space="preserve">29.2 </w:t>
      </w:r>
      <w:r>
        <w:rPr>
          <w:rFonts w:hint="eastAsia" w:hAnsi="宋体" w:cs="宋体"/>
          <w:color w:val="auto"/>
          <w:sz w:val="21"/>
          <w:highlight w:val="none"/>
        </w:rPr>
        <w:t>商务/技术要求</w:t>
      </w:r>
      <w:r>
        <w:rPr>
          <w:rFonts w:hint="eastAsia" w:hAnsi="宋体"/>
          <w:color w:val="auto"/>
          <w:sz w:val="21"/>
          <w:highlight w:val="none"/>
        </w:rPr>
        <w:t>允许负偏离的条款数</w:t>
      </w:r>
      <w:r>
        <w:rPr>
          <w:rFonts w:hAnsi="宋体"/>
          <w:color w:val="auto"/>
          <w:sz w:val="21"/>
          <w:highlight w:val="none"/>
        </w:rPr>
        <w:t>详见</w:t>
      </w:r>
      <w:r>
        <w:rPr>
          <w:rFonts w:hint="eastAsia" w:hAnsi="宋体"/>
          <w:color w:val="auto"/>
          <w:sz w:val="21"/>
          <w:highlight w:val="none"/>
        </w:rPr>
        <w:t>“投标人须知前附表”。</w:t>
      </w:r>
    </w:p>
    <w:p w14:paraId="30CC9F80">
      <w:pPr>
        <w:pStyle w:val="25"/>
        <w:snapToGrid w:val="0"/>
        <w:spacing w:line="360" w:lineRule="auto"/>
        <w:ind w:firstLine="420" w:firstLineChars="200"/>
        <w:rPr>
          <w:rFonts w:hint="eastAsia" w:hAnsi="宋体" w:cs="宋体"/>
          <w:color w:val="auto"/>
          <w:sz w:val="21"/>
          <w:highlight w:val="none"/>
        </w:rPr>
      </w:pPr>
      <w:r>
        <w:rPr>
          <w:rFonts w:hint="eastAsia" w:hAnsi="宋体"/>
          <w:color w:val="auto"/>
          <w:sz w:val="21"/>
          <w:highlight w:val="none"/>
        </w:rPr>
        <w:t>2</w:t>
      </w:r>
      <w:r>
        <w:rPr>
          <w:rFonts w:hAnsi="宋体"/>
          <w:color w:val="auto"/>
          <w:sz w:val="21"/>
          <w:highlight w:val="none"/>
        </w:rPr>
        <w:t>9.3中标候选人推荐数量详见</w:t>
      </w:r>
      <w:r>
        <w:rPr>
          <w:rFonts w:hint="eastAsia" w:hAnsi="宋体"/>
          <w:color w:val="auto"/>
          <w:sz w:val="21"/>
          <w:highlight w:val="none"/>
        </w:rPr>
        <w:t>“投标人须知前附表”。</w:t>
      </w:r>
    </w:p>
    <w:p w14:paraId="350FD0BC">
      <w:pPr>
        <w:spacing w:line="360" w:lineRule="auto"/>
        <w:ind w:firstLine="420" w:firstLineChars="200"/>
        <w:rPr>
          <w:rFonts w:hint="eastAsia" w:hAnsi="宋体"/>
          <w:color w:val="auto"/>
          <w:highlight w:val="none"/>
        </w:rPr>
      </w:pPr>
      <w:r>
        <w:rPr>
          <w:rFonts w:hint="eastAsia" w:hAnsi="宋体"/>
          <w:color w:val="auto"/>
          <w:highlight w:val="none"/>
        </w:rPr>
        <w:t>29.</w:t>
      </w:r>
      <w:r>
        <w:rPr>
          <w:rFonts w:hAnsi="宋体"/>
          <w:color w:val="auto"/>
          <w:highlight w:val="none"/>
        </w:rPr>
        <w:t>4</w:t>
      </w:r>
      <w:r>
        <w:rPr>
          <w:rFonts w:hint="eastAsia" w:hAnsi="宋体"/>
          <w:color w:val="auto"/>
          <w:highlight w:val="none"/>
        </w:rPr>
        <w:t>电子交易活动的中止。采购过程中出现以下情形，导致电子交易平台无法正常运行，或者无法保证电子交易的公平、公正和安全时，采购代理机构可以中止电子交易活动：</w:t>
      </w:r>
    </w:p>
    <w:p w14:paraId="3AC790F7">
      <w:pPr>
        <w:spacing w:line="360" w:lineRule="auto"/>
        <w:ind w:firstLine="420" w:firstLineChars="200"/>
        <w:rPr>
          <w:rFonts w:hint="eastAsia" w:hAnsi="宋体"/>
          <w:color w:val="auto"/>
          <w:highlight w:val="none"/>
        </w:rPr>
      </w:pPr>
      <w:r>
        <w:rPr>
          <w:rFonts w:hint="eastAsia" w:hAnsi="宋体"/>
          <w:color w:val="auto"/>
          <w:highlight w:val="none"/>
        </w:rPr>
        <w:t>（1）电子交易平台发生故障而无法登录访问的；</w:t>
      </w:r>
    </w:p>
    <w:p w14:paraId="15113750">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5083BAE6">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68A5E44A">
      <w:pPr>
        <w:spacing w:line="360" w:lineRule="auto"/>
        <w:ind w:firstLine="420" w:firstLineChars="200"/>
        <w:rPr>
          <w:rFonts w:hint="eastAsia" w:hAnsi="宋体"/>
          <w:color w:val="auto"/>
          <w:highlight w:val="none"/>
        </w:rPr>
      </w:pPr>
      <w:r>
        <w:rPr>
          <w:rFonts w:hint="eastAsia" w:hAnsi="宋体"/>
          <w:color w:val="auto"/>
          <w:highlight w:val="none"/>
        </w:rPr>
        <w:t>（4）病毒发作导致不能进行正常操作的；</w:t>
      </w:r>
    </w:p>
    <w:p w14:paraId="3F33E9D0">
      <w:pPr>
        <w:spacing w:line="360" w:lineRule="auto"/>
        <w:ind w:firstLine="420" w:firstLineChars="200"/>
        <w:rPr>
          <w:rFonts w:hint="eastAsia" w:hAnsi="宋体"/>
          <w:color w:val="auto"/>
          <w:highlight w:val="none"/>
        </w:rPr>
      </w:pPr>
      <w:r>
        <w:rPr>
          <w:rFonts w:hint="eastAsia" w:hAnsi="宋体"/>
          <w:color w:val="auto"/>
          <w:highlight w:val="none"/>
        </w:rPr>
        <w:t>（5）其他无法保证电子交易的公平、公正和安全的情况。</w:t>
      </w:r>
    </w:p>
    <w:p w14:paraId="459D9EDD">
      <w:pPr>
        <w:spacing w:line="360" w:lineRule="auto"/>
        <w:ind w:firstLine="420" w:firstLineChars="200"/>
        <w:rPr>
          <w:rFonts w:hint="eastAsia" w:hAnsi="宋体"/>
          <w:color w:val="auto"/>
          <w:highlight w:val="none"/>
        </w:rPr>
      </w:pPr>
      <w:r>
        <w:rPr>
          <w:rFonts w:hint="eastAsia" w:hAnsi="宋体"/>
          <w:color w:val="auto"/>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4AE45701">
      <w:pPr>
        <w:pStyle w:val="25"/>
        <w:snapToGrid w:val="0"/>
        <w:spacing w:line="360" w:lineRule="auto"/>
        <w:rPr>
          <w:rFonts w:hint="eastAsia" w:hAnsi="宋体"/>
          <w:color w:val="auto"/>
          <w:sz w:val="21"/>
          <w:highlight w:val="none"/>
        </w:rPr>
      </w:pPr>
    </w:p>
    <w:p w14:paraId="34EAAF95">
      <w:pPr>
        <w:pStyle w:val="5"/>
        <w:keepNext w:val="0"/>
        <w:keepLines w:val="0"/>
        <w:jc w:val="center"/>
        <w:rPr>
          <w:color w:val="auto"/>
          <w:highlight w:val="none"/>
        </w:rPr>
      </w:pPr>
      <w:bookmarkStart w:id="131" w:name="_Toc254970687"/>
      <w:bookmarkStart w:id="132" w:name="_Toc254970546"/>
      <w:r>
        <w:rPr>
          <w:rFonts w:hint="eastAsia"/>
          <w:color w:val="auto"/>
          <w:highlight w:val="none"/>
        </w:rPr>
        <w:t>七、</w:t>
      </w:r>
      <w:bookmarkEnd w:id="131"/>
      <w:bookmarkEnd w:id="132"/>
      <w:r>
        <w:rPr>
          <w:rFonts w:hint="eastAsia"/>
          <w:color w:val="auto"/>
          <w:highlight w:val="none"/>
        </w:rPr>
        <w:t>中标和合同</w:t>
      </w:r>
    </w:p>
    <w:p w14:paraId="2A5EC863">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30</w:t>
      </w:r>
      <w:r>
        <w:rPr>
          <w:rFonts w:hint="eastAsia" w:ascii="黑体" w:hAnsi="黑体" w:eastAsia="黑体"/>
          <w:color w:val="auto"/>
          <w:sz w:val="24"/>
          <w:highlight w:val="none"/>
          <w:lang w:val="en-US" w:eastAsia="zh-CN"/>
        </w:rPr>
        <w:t>.</w:t>
      </w:r>
      <w:r>
        <w:rPr>
          <w:rFonts w:hint="eastAsia" w:ascii="黑体" w:hAnsi="黑体" w:eastAsia="黑体"/>
          <w:color w:val="auto"/>
          <w:sz w:val="24"/>
          <w:highlight w:val="none"/>
        </w:rPr>
        <w:t>确定中标人</w:t>
      </w:r>
    </w:p>
    <w:p w14:paraId="113A4EF7">
      <w:pPr>
        <w:pStyle w:val="6"/>
        <w:keepNext w:val="0"/>
        <w:keepLines w:val="0"/>
        <w:spacing w:before="0" w:after="0" w:line="380" w:lineRule="exact"/>
        <w:ind w:firstLine="420" w:firstLineChars="200"/>
        <w:rPr>
          <w:rFonts w:hint="eastAsia" w:ascii="宋体" w:hAnsi="宋体"/>
          <w:b w:val="0"/>
          <w:color w:val="auto"/>
          <w:sz w:val="21"/>
          <w:szCs w:val="21"/>
          <w:highlight w:val="none"/>
        </w:rPr>
      </w:pPr>
      <w:r>
        <w:rPr>
          <w:rFonts w:ascii="宋体" w:hAnsi="宋体"/>
          <w:b w:val="0"/>
          <w:color w:val="auto"/>
          <w:sz w:val="21"/>
          <w:szCs w:val="21"/>
          <w:highlight w:val="none"/>
        </w:rPr>
        <w:t>30.1</w:t>
      </w:r>
      <w:r>
        <w:rPr>
          <w:rFonts w:hint="eastAsia" w:ascii="宋体" w:hAnsi="宋体"/>
          <w:b w:val="0"/>
          <w:color w:val="auto"/>
          <w:sz w:val="21"/>
          <w:szCs w:val="21"/>
          <w:highlight w:val="none"/>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04F41AC6">
      <w:pPr>
        <w:snapToGrid w:val="0"/>
        <w:spacing w:line="380" w:lineRule="exact"/>
        <w:ind w:firstLine="420" w:firstLineChars="200"/>
        <w:rPr>
          <w:rFonts w:hint="eastAsia" w:ascii="宋体" w:hAnsi="宋体" w:cs="Courier New"/>
          <w:color w:val="auto"/>
          <w:szCs w:val="21"/>
          <w:highlight w:val="none"/>
        </w:rPr>
      </w:pPr>
      <w:r>
        <w:rPr>
          <w:rFonts w:ascii="宋体" w:hAnsi="宋体" w:cs="Courier New"/>
          <w:color w:val="auto"/>
          <w:szCs w:val="21"/>
          <w:highlight w:val="none"/>
        </w:rPr>
        <w:t>30.2</w:t>
      </w:r>
      <w:r>
        <w:rPr>
          <w:rFonts w:hint="eastAsia" w:ascii="宋体" w:hAnsi="宋体" w:cs="Courier New"/>
          <w:color w:val="auto"/>
          <w:szCs w:val="21"/>
          <w:highlight w:val="none"/>
        </w:rPr>
        <w:t>采购人在收到评标报告5个工作日内未按评标报告推荐的中标候选人顺序确定中标人，又不能说明合法理由的，视同按评标报告推荐的顺序确定排名第一的中标候选人为中标人。</w:t>
      </w:r>
    </w:p>
    <w:p w14:paraId="23B3C485">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30.3出现下列情形之一的，应予废标：</w:t>
      </w:r>
    </w:p>
    <w:p w14:paraId="4286EAB3">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（1）符合专业条件的供应商或者对招标文件作实质响应的供应商不足三家的；</w:t>
      </w:r>
    </w:p>
    <w:p w14:paraId="4CE69A56">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（2）出现影响采购公正的违法、违规行为的；</w:t>
      </w:r>
    </w:p>
    <w:p w14:paraId="45BBAFC1">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（3）投标人的报价均超过了采购预算，采购人不能支付的；</w:t>
      </w:r>
    </w:p>
    <w:p w14:paraId="4C526923">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（4）因重大变故，采购任务取消的。</w:t>
      </w:r>
    </w:p>
    <w:p w14:paraId="10983E62">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废标后，采购人应当将废标理由通知所有投标人。</w:t>
      </w:r>
    </w:p>
    <w:p w14:paraId="3B9DE0D6">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31. 结果公告</w:t>
      </w:r>
    </w:p>
    <w:p w14:paraId="32C7442A">
      <w:pPr>
        <w:pStyle w:val="6"/>
        <w:keepNext w:val="0"/>
        <w:keepLines w:val="0"/>
        <w:spacing w:before="0" w:after="0" w:line="380" w:lineRule="exact"/>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1.1</w:t>
      </w:r>
      <w:r>
        <w:rPr>
          <w:rFonts w:hint="eastAsia" w:ascii="宋体" w:hAnsi="宋体"/>
          <w:b w:val="0"/>
          <w:color w:val="auto"/>
          <w:sz w:val="21"/>
          <w:szCs w:val="21"/>
          <w:highlight w:val="none"/>
        </w:rPr>
        <w:t>采购人或者采购代理机构应当自中标人确定之日起2个工作日内，在省级以上财政部门指定的媒体上公告中标结果，招标文件应当随中标结果同时公告。采购人或者采购代理机构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218ED19B">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以上信息查询记录及相关证据与采购文件一并保存。</w:t>
      </w:r>
    </w:p>
    <w:p w14:paraId="7F0BF2AF">
      <w:pPr>
        <w:pStyle w:val="6"/>
        <w:keepNext w:val="0"/>
        <w:keepLines w:val="0"/>
        <w:spacing w:before="0" w:after="0" w:line="380" w:lineRule="exact"/>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31.2中标人享受《政府采购促进中小企业发展管理办法》（财库〔2020〕46号）规定的中小企业扶持政策的，采购人、采购代理机构应当随中标结果公开中标人的《中小企业声明函》。</w:t>
      </w:r>
    </w:p>
    <w:p w14:paraId="695EACE2">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32.发出中标通知书</w:t>
      </w:r>
    </w:p>
    <w:p w14:paraId="701B5A14">
      <w:pPr>
        <w:pStyle w:val="6"/>
        <w:keepNext w:val="0"/>
        <w:keepLines w:val="0"/>
        <w:spacing w:before="0" w:after="0" w:line="380" w:lineRule="exact"/>
        <w:rPr>
          <w:rFonts w:hint="eastAsia" w:ascii="宋体" w:hAnsi="宋体"/>
          <w:b w:val="0"/>
          <w:color w:val="auto"/>
          <w:sz w:val="21"/>
          <w:szCs w:val="21"/>
          <w:highlight w:val="none"/>
        </w:rPr>
      </w:pPr>
      <w:r>
        <w:rPr>
          <w:rFonts w:hint="eastAsia" w:ascii="宋体" w:hAnsi="宋体"/>
          <w:b w:val="0"/>
          <w:color w:val="auto"/>
          <w:sz w:val="21"/>
          <w:szCs w:val="21"/>
          <w:highlight w:val="none"/>
          <w:lang w:val="en-US" w:eastAsia="zh-CN"/>
        </w:rPr>
        <w:t xml:space="preserve">   </w:t>
      </w:r>
      <w:r>
        <w:rPr>
          <w:rFonts w:hint="eastAsia" w:ascii="宋体" w:hAnsi="宋体"/>
          <w:b w:val="0"/>
          <w:color w:val="auto"/>
          <w:sz w:val="21"/>
          <w:szCs w:val="21"/>
          <w:highlight w:val="none"/>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645B9465">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33. 无义务解释未中标原因</w:t>
      </w:r>
    </w:p>
    <w:p w14:paraId="2858CC85">
      <w:pPr>
        <w:pStyle w:val="6"/>
        <w:keepNext w:val="0"/>
        <w:keepLines w:val="0"/>
        <w:spacing w:before="0" w:after="0" w:line="380" w:lineRule="exact"/>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采购代理机构无义务向未中标的投标人解释未中标原因。</w:t>
      </w:r>
    </w:p>
    <w:p w14:paraId="71AADE62">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34.合同授予标准</w:t>
      </w:r>
    </w:p>
    <w:p w14:paraId="43224E29">
      <w:pPr>
        <w:snapToGrid w:val="0"/>
        <w:spacing w:line="380" w:lineRule="exact"/>
        <w:ind w:firstLine="420" w:firstLineChars="200"/>
        <w:rPr>
          <w:rFonts w:hint="eastAsia" w:ascii="宋体" w:hAnsi="宋体"/>
          <w:color w:val="auto"/>
          <w:szCs w:val="21"/>
          <w:highlight w:val="none"/>
        </w:rPr>
      </w:pPr>
      <w:r>
        <w:rPr>
          <w:rFonts w:hint="eastAsia" w:ascii="宋体" w:hAnsi="宋体" w:cs="Courier New"/>
          <w:color w:val="auto"/>
          <w:szCs w:val="21"/>
          <w:highlight w:val="none"/>
        </w:rPr>
        <w:t>合同将授予被确定实质上响应招标文件要求，具备履行合同能力的中标人。</w:t>
      </w:r>
    </w:p>
    <w:p w14:paraId="161D5EC7">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35.履约保证金</w:t>
      </w:r>
    </w:p>
    <w:p w14:paraId="7FC9B0A3">
      <w:pPr>
        <w:pStyle w:val="6"/>
        <w:keepNext w:val="0"/>
        <w:keepLines w:val="0"/>
        <w:spacing w:before="0" w:after="0" w:line="380" w:lineRule="exact"/>
        <w:ind w:firstLine="315" w:firstLineChars="150"/>
        <w:rPr>
          <w:rFonts w:hint="eastAsia" w:ascii="宋体" w:hAnsi="宋体"/>
          <w:b w:val="0"/>
          <w:color w:val="auto"/>
          <w:sz w:val="21"/>
          <w:szCs w:val="21"/>
          <w:highlight w:val="none"/>
        </w:rPr>
      </w:pPr>
      <w:bookmarkStart w:id="133" w:name="_39.1中标人须于签订合同前按本须知前附表规定的金额转账或电汇到指定账"/>
      <w:bookmarkEnd w:id="133"/>
      <w:r>
        <w:rPr>
          <w:rFonts w:hint="eastAsia" w:ascii="宋体" w:hAnsi="宋体"/>
          <w:b w:val="0"/>
          <w:color w:val="auto"/>
          <w:sz w:val="21"/>
          <w:szCs w:val="21"/>
          <w:highlight w:val="none"/>
        </w:rPr>
        <w:t>3</w:t>
      </w:r>
      <w:r>
        <w:rPr>
          <w:rFonts w:ascii="宋体" w:hAnsi="宋体"/>
          <w:b w:val="0"/>
          <w:color w:val="auto"/>
          <w:sz w:val="21"/>
          <w:szCs w:val="21"/>
          <w:highlight w:val="none"/>
        </w:rPr>
        <w:t>5</w:t>
      </w:r>
      <w:r>
        <w:rPr>
          <w:rFonts w:hint="eastAsia" w:ascii="宋体" w:hAnsi="宋体"/>
          <w:b w:val="0"/>
          <w:color w:val="auto"/>
          <w:sz w:val="21"/>
          <w:szCs w:val="21"/>
          <w:highlight w:val="none"/>
        </w:rPr>
        <w:t>.1 履约保证金的金额、提交方式、退付的时间和条件详见 “投标人须知前附表”。中标人未按规定提交履约保证金的，视为拒绝与采购人签订合同。</w:t>
      </w:r>
    </w:p>
    <w:p w14:paraId="778A4DD4">
      <w:pPr>
        <w:pStyle w:val="6"/>
        <w:keepNext w:val="0"/>
        <w:keepLines w:val="0"/>
        <w:spacing w:before="0" w:after="0" w:line="380" w:lineRule="exact"/>
        <w:ind w:firstLine="315" w:firstLineChars="150"/>
        <w:rPr>
          <w:rFonts w:hint="eastAsia" w:ascii="宋体" w:hAnsi="宋体"/>
          <w:color w:val="auto"/>
          <w:sz w:val="21"/>
          <w:szCs w:val="21"/>
          <w:highlight w:val="none"/>
        </w:rPr>
      </w:pPr>
      <w:r>
        <w:rPr>
          <w:rFonts w:hint="eastAsia" w:ascii="宋体" w:hAnsi="宋体"/>
          <w:b w:val="0"/>
          <w:bCs/>
          <w:color w:val="auto"/>
          <w:sz w:val="21"/>
          <w:szCs w:val="21"/>
          <w:highlight w:val="none"/>
        </w:rPr>
        <w:t>35.2在履约保证金退还日期前，若中标人的开户名称、开户银行、账号有变动的，请以书面形式通知履约保证金收取单位，否则由此产生的后果由中标人自行承担。</w:t>
      </w:r>
    </w:p>
    <w:p w14:paraId="0FD8BE85">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36.签订合同</w:t>
      </w:r>
    </w:p>
    <w:p w14:paraId="0911BB94">
      <w:pPr>
        <w:pStyle w:val="6"/>
        <w:keepNext w:val="0"/>
        <w:keepLines w:val="0"/>
        <w:spacing w:before="0" w:after="0" w:line="380" w:lineRule="exact"/>
        <w:ind w:firstLine="315" w:firstLineChars="150"/>
        <w:rPr>
          <w:rFonts w:hint="eastAsia" w:ascii="宋体" w:hAnsi="宋体"/>
          <w:b w:val="0"/>
          <w:color w:val="auto"/>
          <w:sz w:val="21"/>
          <w:szCs w:val="21"/>
          <w:highlight w:val="none"/>
        </w:rPr>
      </w:pPr>
      <w:bookmarkStart w:id="134" w:name="_40.1投标人接到中标通知书后，按须知前附表规定向采购人出示相关资格证"/>
      <w:bookmarkEnd w:id="134"/>
      <w:r>
        <w:rPr>
          <w:rFonts w:hint="eastAsia" w:ascii="宋体" w:hAnsi="宋体"/>
          <w:b w:val="0"/>
          <w:color w:val="auto"/>
          <w:sz w:val="21"/>
          <w:szCs w:val="21"/>
          <w:highlight w:val="none"/>
        </w:rPr>
        <w:t>36.1签订电子采购合同：中标人领取电子中标通知书后，</w:t>
      </w:r>
      <w:r>
        <w:rPr>
          <w:rFonts w:hint="eastAsia" w:ascii="宋体" w:hAnsi="宋体"/>
          <w:b w:val="0"/>
          <w:color w:val="auto"/>
          <w:kern w:val="0"/>
          <w:sz w:val="21"/>
          <w:szCs w:val="21"/>
          <w:highlight w:val="none"/>
        </w:rPr>
        <w:t>在</w:t>
      </w:r>
      <w:r>
        <w:rPr>
          <w:rFonts w:hint="eastAsia" w:ascii="宋体" w:hAnsi="宋体"/>
          <w:b w:val="0"/>
          <w:color w:val="auto"/>
          <w:kern w:val="0"/>
          <w:sz w:val="21"/>
          <w:szCs w:val="21"/>
          <w:highlight w:val="none"/>
          <w:lang w:val="zh-CN"/>
        </w:rPr>
        <w:t>规定的日期、时间、地点，由法定代表人或其授权代表与采购人代表签订电子采购合同。如中标人为联合体的，由联合体成员各方法定代表人或其授权代表与采购人代表签订合同。</w:t>
      </w:r>
    </w:p>
    <w:p w14:paraId="0855C648">
      <w:pPr>
        <w:pStyle w:val="6"/>
        <w:keepNext w:val="0"/>
        <w:keepLines w:val="0"/>
        <w:spacing w:before="0" w:after="0" w:line="380" w:lineRule="exact"/>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线下签订纸质合同：中标人领取中标通知书后，按“投标人须知前附表”规定向采购人出示相关证明材料，经采购人核验合格后方可签订合同。</w:t>
      </w:r>
    </w:p>
    <w:p w14:paraId="5DA45D65">
      <w:pPr>
        <w:pStyle w:val="6"/>
        <w:keepNext w:val="0"/>
        <w:keepLines w:val="0"/>
        <w:numPr>
          <w:ilvl w:val="0"/>
          <w:numId w:val="0"/>
        </w:numPr>
        <w:spacing w:before="0" w:after="0" w:line="380" w:lineRule="exact"/>
        <w:ind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36.2签订合同时间：按中标通知书规定的时间与采购人签订合同。</w:t>
      </w:r>
    </w:p>
    <w:p w14:paraId="059FD019">
      <w:pPr>
        <w:pStyle w:val="6"/>
        <w:keepNext w:val="0"/>
        <w:keepLines w:val="0"/>
        <w:spacing w:before="0" w:after="0" w:line="380" w:lineRule="exact"/>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36.</w:t>
      </w:r>
      <w:r>
        <w:rPr>
          <w:rFonts w:ascii="宋体" w:hAnsi="宋体"/>
          <w:b w:val="0"/>
          <w:color w:val="auto"/>
          <w:sz w:val="21"/>
          <w:szCs w:val="21"/>
          <w:highlight w:val="none"/>
        </w:rPr>
        <w:t>3</w:t>
      </w:r>
      <w:r>
        <w:rPr>
          <w:rFonts w:hint="eastAsia" w:ascii="宋体" w:hAnsi="宋体"/>
          <w:b w:val="0"/>
          <w:color w:val="auto"/>
          <w:sz w:val="21"/>
          <w:szCs w:val="21"/>
          <w:highlight w:val="none"/>
        </w:rPr>
        <w:t>中标人拒绝签订政府采购合同（包括但不限于放弃中标、因不可抗力不能履行合同而放弃签订合同），采购人可以按照评审报告推荐的中标候选人名单排序，确定下一候选人为中标人，也可以重新开展政府采购活动。如采购人无正当理由拒签合同的，给中标人造成损失的，中标人可追究采购人承担相应的法律责任。</w:t>
      </w:r>
    </w:p>
    <w:p w14:paraId="5EFF11D7">
      <w:pP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36.4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A5C5F3C">
      <w:pP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36.5采购人或中标人不得单方面向合同另一方提出任何招标文件没有约定的条件或不合理的要求，作为签订合同的条件；也不得协商另行订立背离招标文件和合同实质性内容的协议。</w:t>
      </w:r>
    </w:p>
    <w:p w14:paraId="44BE83D9">
      <w:pP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36.6</w:t>
      </w:r>
      <w:r>
        <w:rPr>
          <w:rFonts w:hint="eastAsia" w:ascii="宋体" w:hAnsi="宋体" w:cs="仿宋_GB2312"/>
          <w:color w:val="auto"/>
          <w:szCs w:val="21"/>
          <w:highlight w:val="none"/>
        </w:rPr>
        <w:t>如签订合同并生效后，供应商无故拒绝或延期，除按照合同条款处理外，将承担相应的法律责任。</w:t>
      </w:r>
    </w:p>
    <w:p w14:paraId="5BD4E9D5">
      <w:pPr>
        <w:spacing w:line="38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36.7</w:t>
      </w:r>
      <w:r>
        <w:rPr>
          <w:rFonts w:hint="eastAsia" w:ascii="宋体" w:hAnsi="宋体" w:cs="宋体"/>
          <w:color w:val="auto"/>
          <w:szCs w:val="21"/>
          <w:highlight w:val="none"/>
        </w:rPr>
        <w:t>政府采购合同履行中，采购人需追加与合同标的相同的货物、工程或者服务的，在不改变合同其他条款的前提下，可以与供应商协商签订补充合同。</w:t>
      </w:r>
    </w:p>
    <w:p w14:paraId="121B6D98">
      <w:pPr>
        <w:pStyle w:val="6"/>
        <w:keepNext w:val="0"/>
        <w:keepLines w:val="0"/>
        <w:spacing w:before="0" w:after="0" w:line="380" w:lineRule="exact"/>
        <w:ind w:left="420" w:leftChars="200"/>
        <w:rPr>
          <w:rFonts w:hint="eastAsia" w:ascii="黑体" w:hAnsi="黑体" w:eastAsia="黑体"/>
          <w:color w:val="auto"/>
          <w:sz w:val="24"/>
          <w:highlight w:val="none"/>
        </w:rPr>
      </w:pPr>
      <w:bookmarkStart w:id="135" w:name="_41.政府采购合同公告"/>
      <w:bookmarkEnd w:id="135"/>
      <w:r>
        <w:rPr>
          <w:rFonts w:hint="eastAsia" w:ascii="黑体" w:hAnsi="黑体" w:eastAsia="黑体"/>
          <w:color w:val="auto"/>
          <w:sz w:val="24"/>
          <w:highlight w:val="none"/>
        </w:rPr>
        <w:t>37.政府采购合同公告</w:t>
      </w:r>
    </w:p>
    <w:p w14:paraId="41481232">
      <w:pPr>
        <w:pStyle w:val="25"/>
        <w:snapToGrid w:val="0"/>
        <w:spacing w:line="380" w:lineRule="exact"/>
        <w:ind w:firstLine="420" w:firstLineChars="200"/>
        <w:rPr>
          <w:rFonts w:hint="eastAsia" w:hAnsi="宋体"/>
          <w:color w:val="auto"/>
          <w:sz w:val="21"/>
          <w:highlight w:val="none"/>
        </w:rPr>
      </w:pPr>
      <w:r>
        <w:rPr>
          <w:rFonts w:hint="eastAsia" w:hAnsi="宋体"/>
          <w:color w:val="auto"/>
          <w:sz w:val="21"/>
          <w:highlight w:val="none"/>
        </w:rPr>
        <w:t>采购人或者受托采购代理机构应当自政府采购合同签订之日起2个工作日内，将政府采购合同在省级以上人民政府财政部门指定的媒体上公告，</w:t>
      </w:r>
      <w:r>
        <w:rPr>
          <w:rFonts w:hAnsi="宋体"/>
          <w:color w:val="auto"/>
          <w:sz w:val="21"/>
          <w:highlight w:val="none"/>
        </w:rPr>
        <w:t>但政府采购合同中涉及国家秘密、商业秘密的内容除外。</w:t>
      </w:r>
    </w:p>
    <w:p w14:paraId="04EEE7ED">
      <w:pPr>
        <w:pStyle w:val="6"/>
        <w:keepNext w:val="0"/>
        <w:keepLines w:val="0"/>
        <w:spacing w:before="0" w:after="0" w:line="380" w:lineRule="exact"/>
        <w:ind w:left="420" w:leftChars="200"/>
        <w:rPr>
          <w:rFonts w:hint="eastAsia"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8.</w:t>
      </w:r>
      <w:r>
        <w:rPr>
          <w:rFonts w:hint="eastAsia" w:ascii="黑体" w:hAnsi="黑体" w:eastAsia="黑体"/>
          <w:color w:val="auto"/>
          <w:sz w:val="24"/>
          <w:highlight w:val="none"/>
        </w:rPr>
        <w:t xml:space="preserve"> 询问、质疑和投诉</w:t>
      </w:r>
    </w:p>
    <w:p w14:paraId="5C4427D1">
      <w:pPr>
        <w:pStyle w:val="4"/>
        <w:spacing w:line="380" w:lineRule="exact"/>
        <w:rPr>
          <w:rFonts w:hint="eastAsia" w:ascii="宋体" w:hAnsi="宋体"/>
          <w:color w:val="auto"/>
          <w:szCs w:val="21"/>
          <w:highlight w:val="none"/>
        </w:rPr>
      </w:pPr>
      <w:r>
        <w:rPr>
          <w:rFonts w:ascii="宋体" w:hAnsi="宋体"/>
          <w:color w:val="auto"/>
          <w:szCs w:val="21"/>
          <w:highlight w:val="none"/>
        </w:rPr>
        <w:t>38.1</w:t>
      </w:r>
      <w:r>
        <w:rPr>
          <w:rFonts w:hint="eastAsia" w:ascii="宋体" w:hAnsi="宋体"/>
          <w:color w:val="auto"/>
          <w:szCs w:val="21"/>
          <w:highlight w:val="none"/>
        </w:rPr>
        <w:t>供应商对政府采购活动事项有疑问的，可以向采购人提出询问，采购人或者采购代理机构应当在3个工作日内对供应商依法提出的询问作出答复，但答复的内容不得涉及商业秘密。</w:t>
      </w:r>
    </w:p>
    <w:p w14:paraId="3DB86A06">
      <w:pPr>
        <w:pStyle w:val="6"/>
        <w:keepNext w:val="0"/>
        <w:keepLines w:val="0"/>
        <w:spacing w:before="0" w:after="0" w:line="380" w:lineRule="exact"/>
        <w:ind w:firstLine="315" w:firstLineChars="150"/>
        <w:rPr>
          <w:rFonts w:hint="eastAsia" w:ascii="宋体" w:hAnsi="宋体"/>
          <w:b w:val="0"/>
          <w:color w:val="auto"/>
          <w:sz w:val="21"/>
          <w:szCs w:val="21"/>
          <w:highlight w:val="none"/>
        </w:rPr>
      </w:pP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66C82DA3">
      <w:pPr>
        <w:pStyle w:val="25"/>
        <w:snapToGrid w:val="0"/>
        <w:spacing w:line="380" w:lineRule="exact"/>
        <w:ind w:firstLine="420" w:firstLineChars="200"/>
        <w:rPr>
          <w:rFonts w:hint="eastAsia" w:hAnsi="宋体"/>
          <w:color w:val="auto"/>
          <w:sz w:val="21"/>
          <w:highlight w:val="none"/>
        </w:rPr>
      </w:pPr>
      <w:r>
        <w:rPr>
          <w:rFonts w:hAnsi="宋体"/>
          <w:color w:val="auto"/>
          <w:sz w:val="21"/>
          <w:highlight w:val="none"/>
        </w:rPr>
        <w:t>（</w:t>
      </w:r>
      <w:r>
        <w:rPr>
          <w:rFonts w:hint="eastAsia" w:hAnsi="宋体"/>
          <w:color w:val="auto"/>
          <w:sz w:val="21"/>
          <w:highlight w:val="none"/>
        </w:rPr>
        <w:t>1</w:t>
      </w:r>
      <w:r>
        <w:rPr>
          <w:rFonts w:hAnsi="宋体"/>
          <w:color w:val="auto"/>
          <w:sz w:val="21"/>
          <w:highlight w:val="none"/>
        </w:rPr>
        <w:t>）对可以质疑的</w:t>
      </w:r>
      <w:r>
        <w:rPr>
          <w:rFonts w:hint="eastAsia" w:hAnsi="宋体"/>
          <w:color w:val="auto"/>
          <w:sz w:val="21"/>
          <w:highlight w:val="none"/>
        </w:rPr>
        <w:t>招标</w:t>
      </w:r>
      <w:r>
        <w:rPr>
          <w:rFonts w:hAnsi="宋体"/>
          <w:color w:val="auto"/>
          <w:sz w:val="21"/>
          <w:highlight w:val="none"/>
        </w:rPr>
        <w:t>文件提出质疑的，为收到</w:t>
      </w:r>
      <w:r>
        <w:rPr>
          <w:rFonts w:hint="eastAsia" w:hAnsi="宋体"/>
          <w:color w:val="auto"/>
          <w:sz w:val="21"/>
          <w:highlight w:val="none"/>
        </w:rPr>
        <w:t>招标</w:t>
      </w:r>
      <w:r>
        <w:rPr>
          <w:rFonts w:hAnsi="宋体"/>
          <w:color w:val="auto"/>
          <w:sz w:val="21"/>
          <w:highlight w:val="none"/>
        </w:rPr>
        <w:t>文件之日</w:t>
      </w:r>
      <w:r>
        <w:rPr>
          <w:rFonts w:hint="eastAsia" w:hAnsi="宋体"/>
          <w:color w:val="auto"/>
          <w:sz w:val="21"/>
          <w:highlight w:val="none"/>
        </w:rPr>
        <w:t>或者招标文件公告期限届满之日</w:t>
      </w:r>
      <w:r>
        <w:rPr>
          <w:rFonts w:hAnsi="宋体"/>
          <w:color w:val="auto"/>
          <w:sz w:val="21"/>
          <w:highlight w:val="none"/>
        </w:rPr>
        <w:t>；</w:t>
      </w:r>
    </w:p>
    <w:p w14:paraId="288BAEAB">
      <w:pPr>
        <w:pStyle w:val="25"/>
        <w:snapToGrid w:val="0"/>
        <w:spacing w:line="380" w:lineRule="exact"/>
        <w:ind w:firstLine="420" w:firstLineChars="200"/>
        <w:rPr>
          <w:rFonts w:hint="eastAsia" w:hAnsi="宋体"/>
          <w:color w:val="auto"/>
          <w:sz w:val="21"/>
          <w:highlight w:val="none"/>
        </w:rPr>
      </w:pPr>
      <w:r>
        <w:rPr>
          <w:rFonts w:hAnsi="宋体"/>
          <w:color w:val="auto"/>
          <w:sz w:val="21"/>
          <w:highlight w:val="none"/>
        </w:rPr>
        <w:t>（</w:t>
      </w:r>
      <w:r>
        <w:rPr>
          <w:rFonts w:hint="eastAsia" w:hAnsi="宋体"/>
          <w:color w:val="auto"/>
          <w:sz w:val="21"/>
          <w:highlight w:val="none"/>
        </w:rPr>
        <w:t>2</w:t>
      </w:r>
      <w:r>
        <w:rPr>
          <w:rFonts w:hAnsi="宋体"/>
          <w:color w:val="auto"/>
          <w:sz w:val="21"/>
          <w:highlight w:val="none"/>
        </w:rPr>
        <w:t>）对</w:t>
      </w:r>
      <w:r>
        <w:rPr>
          <w:rFonts w:hint="eastAsia" w:hAnsi="宋体"/>
          <w:color w:val="auto"/>
          <w:sz w:val="21"/>
          <w:highlight w:val="none"/>
        </w:rPr>
        <w:t>采购</w:t>
      </w:r>
      <w:r>
        <w:rPr>
          <w:rFonts w:hAnsi="宋体"/>
          <w:color w:val="auto"/>
          <w:sz w:val="21"/>
          <w:highlight w:val="none"/>
        </w:rPr>
        <w:t>过程提出质疑的，为各采购程序环节结束之日；</w:t>
      </w:r>
    </w:p>
    <w:p w14:paraId="11B8918B">
      <w:pPr>
        <w:pStyle w:val="25"/>
        <w:snapToGrid w:val="0"/>
        <w:spacing w:line="380" w:lineRule="exact"/>
        <w:ind w:firstLine="420" w:firstLineChars="200"/>
        <w:rPr>
          <w:rFonts w:hint="eastAsia" w:hAnsi="宋体"/>
          <w:bCs/>
          <w:color w:val="auto"/>
          <w:sz w:val="21"/>
          <w:highlight w:val="none"/>
        </w:rPr>
      </w:pPr>
      <w:r>
        <w:rPr>
          <w:rFonts w:hAnsi="宋体"/>
          <w:color w:val="auto"/>
          <w:sz w:val="21"/>
          <w:highlight w:val="none"/>
        </w:rPr>
        <w:t>（</w:t>
      </w:r>
      <w:r>
        <w:rPr>
          <w:rFonts w:hint="eastAsia" w:hAnsi="宋体"/>
          <w:color w:val="auto"/>
          <w:sz w:val="21"/>
          <w:highlight w:val="none"/>
        </w:rPr>
        <w:t>3</w:t>
      </w:r>
      <w:r>
        <w:rPr>
          <w:rFonts w:hAnsi="宋体"/>
          <w:color w:val="auto"/>
          <w:sz w:val="21"/>
          <w:highlight w:val="none"/>
        </w:rPr>
        <w:t>）对中标结果提出质疑的，为中标结果公告期限届满之日。</w:t>
      </w:r>
    </w:p>
    <w:p w14:paraId="70B4368B">
      <w:pPr>
        <w:pStyle w:val="6"/>
        <w:keepNext w:val="0"/>
        <w:keepLines w:val="0"/>
        <w:spacing w:before="0" w:after="0" w:line="380" w:lineRule="exact"/>
        <w:ind w:firstLine="315" w:firstLineChars="150"/>
        <w:rPr>
          <w:rFonts w:hint="eastAsia" w:ascii="宋体" w:hAnsi="宋体"/>
          <w:b w:val="0"/>
          <w:color w:val="auto"/>
          <w:sz w:val="21"/>
          <w:szCs w:val="21"/>
          <w:highlight w:val="none"/>
        </w:rPr>
      </w:pP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Ansi="宋体"/>
          <w:b w:val="0"/>
          <w:bCs/>
          <w:color w:val="auto"/>
          <w:sz w:val="21"/>
          <w:highlight w:val="none"/>
        </w:rPr>
        <w:t>供应商提出质疑应当提交质疑函和必要的证明材料</w:t>
      </w:r>
      <w:r>
        <w:rPr>
          <w:rFonts w:hint="eastAsia" w:hAnsi="宋体"/>
          <w:b w:val="0"/>
          <w:bCs/>
          <w:color w:val="auto"/>
          <w:sz w:val="21"/>
          <w:highlight w:val="none"/>
        </w:rPr>
        <w:t>，</w:t>
      </w:r>
      <w:r>
        <w:rPr>
          <w:rFonts w:hAnsi="宋体"/>
          <w:b w:val="0"/>
          <w:bCs/>
          <w:color w:val="auto"/>
          <w:sz w:val="21"/>
          <w:highlight w:val="none"/>
        </w:rPr>
        <w:t>针对同一采购程序环节的质疑</w:t>
      </w:r>
      <w:r>
        <w:rPr>
          <w:rFonts w:hint="eastAsia" w:hAnsi="宋体"/>
          <w:b w:val="0"/>
          <w:bCs/>
          <w:color w:val="auto"/>
          <w:sz w:val="21"/>
          <w:highlight w:val="none"/>
        </w:rPr>
        <w:t>必须</w:t>
      </w:r>
      <w:r>
        <w:rPr>
          <w:rFonts w:hAnsi="宋体"/>
          <w:b w:val="0"/>
          <w:bCs/>
          <w:color w:val="auto"/>
          <w:sz w:val="21"/>
          <w:highlight w:val="none"/>
        </w:rPr>
        <w:t>在法定质疑期内一次性提出。质疑函应当包括下列内容</w:t>
      </w:r>
      <w:r>
        <w:rPr>
          <w:rFonts w:hint="eastAsia" w:hAnsi="宋体"/>
          <w:b w:val="0"/>
          <w:bCs/>
          <w:color w:val="auto"/>
          <w:sz w:val="21"/>
          <w:highlight w:val="none"/>
        </w:rPr>
        <w:t>（质疑函格式后附）</w:t>
      </w:r>
      <w:r>
        <w:rPr>
          <w:rFonts w:hAnsi="宋体"/>
          <w:b w:val="0"/>
          <w:bCs/>
          <w:color w:val="auto"/>
          <w:sz w:val="21"/>
          <w:highlight w:val="none"/>
        </w:rPr>
        <w:t>：</w:t>
      </w:r>
    </w:p>
    <w:p w14:paraId="4C9D636A">
      <w:pPr>
        <w:pStyle w:val="25"/>
        <w:snapToGrid w:val="0"/>
        <w:spacing w:line="380" w:lineRule="exact"/>
        <w:ind w:firstLine="420" w:firstLineChars="200"/>
        <w:rPr>
          <w:rFonts w:hint="eastAsia" w:hAnsi="宋体"/>
          <w:bCs/>
          <w:color w:val="auto"/>
          <w:sz w:val="21"/>
          <w:highlight w:val="none"/>
        </w:rPr>
      </w:pPr>
      <w:r>
        <w:rPr>
          <w:rFonts w:hAnsi="宋体"/>
          <w:bCs/>
          <w:color w:val="auto"/>
          <w:sz w:val="21"/>
          <w:highlight w:val="none"/>
        </w:rPr>
        <w:t>（</w:t>
      </w:r>
      <w:r>
        <w:rPr>
          <w:rFonts w:hint="eastAsia" w:hAnsi="宋体"/>
          <w:bCs/>
          <w:color w:val="auto"/>
          <w:sz w:val="21"/>
          <w:highlight w:val="none"/>
        </w:rPr>
        <w:t>1</w:t>
      </w:r>
      <w:r>
        <w:rPr>
          <w:rFonts w:hAnsi="宋体"/>
          <w:bCs/>
          <w:color w:val="auto"/>
          <w:sz w:val="21"/>
          <w:highlight w:val="none"/>
        </w:rPr>
        <w:t>）供应商的姓名或者名称、地址、邮编、联系人及联系电话；</w:t>
      </w:r>
    </w:p>
    <w:p w14:paraId="4CFBA928">
      <w:pPr>
        <w:pStyle w:val="25"/>
        <w:snapToGrid w:val="0"/>
        <w:spacing w:line="380" w:lineRule="exact"/>
        <w:ind w:firstLine="420" w:firstLineChars="200"/>
        <w:rPr>
          <w:rFonts w:hint="eastAsia" w:hAnsi="宋体"/>
          <w:bCs/>
          <w:color w:val="auto"/>
          <w:sz w:val="21"/>
          <w:highlight w:val="none"/>
        </w:rPr>
      </w:pPr>
      <w:r>
        <w:rPr>
          <w:rFonts w:hAnsi="宋体"/>
          <w:bCs/>
          <w:color w:val="auto"/>
          <w:sz w:val="21"/>
          <w:highlight w:val="none"/>
        </w:rPr>
        <w:t>（</w:t>
      </w:r>
      <w:r>
        <w:rPr>
          <w:rFonts w:hint="eastAsia" w:hAnsi="宋体"/>
          <w:bCs/>
          <w:color w:val="auto"/>
          <w:sz w:val="21"/>
          <w:highlight w:val="none"/>
        </w:rPr>
        <w:t>2</w:t>
      </w:r>
      <w:r>
        <w:rPr>
          <w:rFonts w:hAnsi="宋体"/>
          <w:bCs/>
          <w:color w:val="auto"/>
          <w:sz w:val="21"/>
          <w:highlight w:val="none"/>
        </w:rPr>
        <w:t>）质疑项目的名称、编号；</w:t>
      </w:r>
    </w:p>
    <w:p w14:paraId="6D954097">
      <w:pPr>
        <w:pStyle w:val="25"/>
        <w:snapToGrid w:val="0"/>
        <w:spacing w:line="380" w:lineRule="exact"/>
        <w:ind w:firstLine="420" w:firstLineChars="200"/>
        <w:rPr>
          <w:rFonts w:hint="eastAsia" w:hAnsi="宋体"/>
          <w:bCs/>
          <w:color w:val="auto"/>
          <w:sz w:val="21"/>
          <w:highlight w:val="none"/>
        </w:rPr>
      </w:pPr>
      <w:r>
        <w:rPr>
          <w:rFonts w:hAnsi="宋体"/>
          <w:bCs/>
          <w:color w:val="auto"/>
          <w:sz w:val="21"/>
          <w:highlight w:val="none"/>
        </w:rPr>
        <w:t>（</w:t>
      </w:r>
      <w:r>
        <w:rPr>
          <w:rFonts w:hint="eastAsia" w:hAnsi="宋体"/>
          <w:bCs/>
          <w:color w:val="auto"/>
          <w:sz w:val="21"/>
          <w:highlight w:val="none"/>
        </w:rPr>
        <w:t>3</w:t>
      </w:r>
      <w:r>
        <w:rPr>
          <w:rFonts w:hAnsi="宋体"/>
          <w:bCs/>
          <w:color w:val="auto"/>
          <w:sz w:val="21"/>
          <w:highlight w:val="none"/>
        </w:rPr>
        <w:t>）具体、明确的质疑事项和与质疑事项相关的请求；</w:t>
      </w:r>
    </w:p>
    <w:p w14:paraId="11DBD1A0">
      <w:pPr>
        <w:pStyle w:val="25"/>
        <w:snapToGrid w:val="0"/>
        <w:spacing w:line="380" w:lineRule="exact"/>
        <w:ind w:firstLine="420" w:firstLineChars="200"/>
        <w:rPr>
          <w:rFonts w:hint="eastAsia" w:hAnsi="宋体"/>
          <w:bCs/>
          <w:color w:val="auto"/>
          <w:sz w:val="21"/>
          <w:highlight w:val="none"/>
        </w:rPr>
      </w:pPr>
      <w:r>
        <w:rPr>
          <w:rFonts w:hAnsi="宋体"/>
          <w:bCs/>
          <w:color w:val="auto"/>
          <w:sz w:val="21"/>
          <w:highlight w:val="none"/>
        </w:rPr>
        <w:t>（</w:t>
      </w:r>
      <w:r>
        <w:rPr>
          <w:rFonts w:hint="eastAsia" w:hAnsi="宋体"/>
          <w:bCs/>
          <w:color w:val="auto"/>
          <w:sz w:val="21"/>
          <w:highlight w:val="none"/>
        </w:rPr>
        <w:t>4</w:t>
      </w:r>
      <w:r>
        <w:rPr>
          <w:rFonts w:hAnsi="宋体"/>
          <w:bCs/>
          <w:color w:val="auto"/>
          <w:sz w:val="21"/>
          <w:highlight w:val="none"/>
        </w:rPr>
        <w:t>）事实依据；</w:t>
      </w:r>
    </w:p>
    <w:p w14:paraId="3905A8D6">
      <w:pPr>
        <w:pStyle w:val="25"/>
        <w:snapToGrid w:val="0"/>
        <w:spacing w:line="380" w:lineRule="exact"/>
        <w:ind w:firstLine="420" w:firstLineChars="200"/>
        <w:rPr>
          <w:rFonts w:hint="eastAsia" w:hAnsi="宋体"/>
          <w:bCs/>
          <w:color w:val="auto"/>
          <w:sz w:val="21"/>
          <w:highlight w:val="none"/>
        </w:rPr>
      </w:pPr>
      <w:r>
        <w:rPr>
          <w:rFonts w:hAnsi="宋体"/>
          <w:bCs/>
          <w:color w:val="auto"/>
          <w:sz w:val="21"/>
          <w:highlight w:val="none"/>
        </w:rPr>
        <w:t>（</w:t>
      </w:r>
      <w:r>
        <w:rPr>
          <w:rFonts w:hint="eastAsia" w:hAnsi="宋体"/>
          <w:bCs/>
          <w:color w:val="auto"/>
          <w:sz w:val="21"/>
          <w:highlight w:val="none"/>
        </w:rPr>
        <w:t>5</w:t>
      </w:r>
      <w:r>
        <w:rPr>
          <w:rFonts w:hAnsi="宋体"/>
          <w:bCs/>
          <w:color w:val="auto"/>
          <w:sz w:val="21"/>
          <w:highlight w:val="none"/>
        </w:rPr>
        <w:t>）必要的法律依据；</w:t>
      </w:r>
    </w:p>
    <w:p w14:paraId="292AFF0C">
      <w:pPr>
        <w:pStyle w:val="25"/>
        <w:snapToGrid w:val="0"/>
        <w:spacing w:line="380" w:lineRule="exact"/>
        <w:ind w:firstLine="420" w:firstLineChars="200"/>
        <w:rPr>
          <w:rFonts w:hint="eastAsia" w:hAnsi="宋体"/>
          <w:bCs/>
          <w:color w:val="auto"/>
          <w:sz w:val="21"/>
          <w:highlight w:val="none"/>
        </w:rPr>
      </w:pPr>
      <w:r>
        <w:rPr>
          <w:rFonts w:hAnsi="宋体"/>
          <w:bCs/>
          <w:color w:val="auto"/>
          <w:sz w:val="21"/>
          <w:highlight w:val="none"/>
        </w:rPr>
        <w:t>（</w:t>
      </w:r>
      <w:r>
        <w:rPr>
          <w:rFonts w:hint="eastAsia" w:hAnsi="宋体"/>
          <w:bCs/>
          <w:color w:val="auto"/>
          <w:sz w:val="21"/>
          <w:highlight w:val="none"/>
        </w:rPr>
        <w:t>6</w:t>
      </w:r>
      <w:r>
        <w:rPr>
          <w:rFonts w:hAnsi="宋体"/>
          <w:bCs/>
          <w:color w:val="auto"/>
          <w:sz w:val="21"/>
          <w:highlight w:val="none"/>
        </w:rPr>
        <w:t>）提出质疑的日期。</w:t>
      </w:r>
    </w:p>
    <w:p w14:paraId="71873903">
      <w:pPr>
        <w:pStyle w:val="25"/>
        <w:snapToGrid w:val="0"/>
        <w:spacing w:line="380" w:lineRule="exact"/>
        <w:ind w:firstLine="420" w:firstLineChars="200"/>
        <w:rPr>
          <w:rFonts w:hint="eastAsia" w:hAnsi="宋体"/>
          <w:bCs/>
          <w:color w:val="auto"/>
          <w:sz w:val="21"/>
          <w:highlight w:val="none"/>
        </w:rPr>
      </w:pPr>
      <w:r>
        <w:rPr>
          <w:rFonts w:hAnsi="宋体"/>
          <w:bCs/>
          <w:color w:val="auto"/>
          <w:sz w:val="21"/>
          <w:highlight w:val="none"/>
        </w:rPr>
        <w:t>供应商为自然人的，应当由本人签字；供应商为法人或者其他组织的，应当由法定代表人、主要负责人，或者其委托代理人签字或者盖章，并加盖公章</w:t>
      </w:r>
      <w:r>
        <w:rPr>
          <w:rFonts w:hint="eastAsia" w:hAnsi="宋体"/>
          <w:bCs/>
          <w:color w:val="auto"/>
          <w:sz w:val="21"/>
          <w:highlight w:val="none"/>
        </w:rPr>
        <w:t>。</w:t>
      </w:r>
    </w:p>
    <w:p w14:paraId="6BA31722">
      <w:pPr>
        <w:pStyle w:val="6"/>
        <w:keepNext w:val="0"/>
        <w:keepLines w:val="0"/>
        <w:snapToGrid w:val="0"/>
        <w:spacing w:before="0" w:after="0" w:line="380" w:lineRule="exact"/>
        <w:ind w:firstLine="420" w:firstLineChars="200"/>
        <w:rPr>
          <w:rFonts w:hint="eastAsia" w:ascii="宋体" w:hAnsi="宋体"/>
          <w:b w:val="0"/>
          <w:bCs/>
          <w:color w:val="auto"/>
          <w:sz w:val="21"/>
          <w:szCs w:val="21"/>
          <w:highlight w:val="none"/>
        </w:rPr>
      </w:pPr>
      <w:r>
        <w:rPr>
          <w:rFonts w:ascii="宋体" w:hAnsi="宋体"/>
          <w:b w:val="0"/>
          <w:color w:val="auto"/>
          <w:sz w:val="21"/>
          <w:szCs w:val="21"/>
          <w:highlight w:val="none"/>
        </w:rPr>
        <w:t>3</w:t>
      </w:r>
      <w:r>
        <w:rPr>
          <w:rFonts w:ascii="宋体" w:hAnsi="宋体"/>
          <w:b w:val="0"/>
          <w:bCs/>
          <w:color w:val="auto"/>
          <w:sz w:val="21"/>
          <w:szCs w:val="21"/>
          <w:highlight w:val="none"/>
        </w:rPr>
        <w:t>8.4</w:t>
      </w:r>
      <w:r>
        <w:rPr>
          <w:rFonts w:hint="eastAsia" w:ascii="宋体" w:hAnsi="宋体"/>
          <w:b w:val="0"/>
          <w:bCs/>
          <w:color w:val="auto"/>
          <w:sz w:val="21"/>
          <w:szCs w:val="21"/>
          <w:highlight w:val="none"/>
        </w:rPr>
        <w:t>采购人、采购代理机构认为供应商质疑不成立，或者成立但未对中标结果构成影响的，继续开展采购活动；认为供应商质疑成立且影响或者可能影响中标结果的，按照下列情况处理：</w:t>
      </w:r>
    </w:p>
    <w:p w14:paraId="6ABB54AE">
      <w:pPr>
        <w:pStyle w:val="25"/>
        <w:snapToGrid w:val="0"/>
        <w:spacing w:line="380" w:lineRule="exact"/>
        <w:rPr>
          <w:rFonts w:hint="eastAsia" w:hAnsi="宋体"/>
          <w:bCs/>
          <w:color w:val="auto"/>
          <w:sz w:val="21"/>
          <w:highlight w:val="none"/>
        </w:rPr>
      </w:pPr>
      <w:r>
        <w:rPr>
          <w:rFonts w:hint="eastAsia" w:hAnsi="宋体"/>
          <w:bCs/>
          <w:color w:val="auto"/>
          <w:sz w:val="21"/>
          <w:highlight w:val="none"/>
        </w:rPr>
        <w:t>　　（一）对招标文件提出的质疑，依法通过澄清或者修改可以继续开展采购活动的，澄清或者修改招标文件后继续开展采购活动；否则应当修改招标文件后重新开展采购活动。</w:t>
      </w:r>
    </w:p>
    <w:p w14:paraId="2FAC959E">
      <w:pPr>
        <w:pStyle w:val="25"/>
        <w:snapToGrid w:val="0"/>
        <w:spacing w:line="380" w:lineRule="exact"/>
        <w:rPr>
          <w:rFonts w:hint="eastAsia" w:hAnsi="宋体"/>
          <w:bCs/>
          <w:color w:val="auto"/>
          <w:sz w:val="21"/>
          <w:highlight w:val="none"/>
        </w:rPr>
      </w:pPr>
      <w:r>
        <w:rPr>
          <w:rFonts w:hint="eastAsia" w:hAnsi="宋体"/>
          <w:bCs/>
          <w:color w:val="auto"/>
          <w:sz w:val="21"/>
          <w:highlight w:val="none"/>
        </w:rPr>
        <w:t>　　（二）对采购过程、中标结果提出的质疑，合格供应商符合法定数量时，可以从合格的中标候选人中另行确定中标人的，应当依法另行确定中标人；否则应当重新开展采购活动。</w:t>
      </w:r>
    </w:p>
    <w:p w14:paraId="0AF49249">
      <w:pPr>
        <w:pStyle w:val="25"/>
        <w:snapToGrid w:val="0"/>
        <w:spacing w:line="380" w:lineRule="exact"/>
        <w:ind w:firstLine="420"/>
        <w:rPr>
          <w:rFonts w:hint="eastAsia" w:hAnsi="宋体"/>
          <w:bCs/>
          <w:color w:val="auto"/>
          <w:sz w:val="21"/>
          <w:highlight w:val="none"/>
        </w:rPr>
      </w:pPr>
      <w:r>
        <w:rPr>
          <w:rFonts w:hint="eastAsia" w:hAnsi="宋体"/>
          <w:bCs/>
          <w:color w:val="auto"/>
          <w:sz w:val="21"/>
          <w:highlight w:val="none"/>
        </w:rPr>
        <w:t>质疑答复导致中标结果改变的，采购人或者采购代理机构应当将有关情况书面报告本级财政部门。</w:t>
      </w:r>
    </w:p>
    <w:p w14:paraId="639CC3B9">
      <w:pPr>
        <w:pStyle w:val="25"/>
        <w:snapToGrid w:val="0"/>
        <w:spacing w:line="380" w:lineRule="exact"/>
        <w:ind w:firstLine="420" w:firstLineChars="200"/>
        <w:rPr>
          <w:rFonts w:hint="eastAsia" w:hAnsi="宋体"/>
          <w:color w:val="auto"/>
          <w:sz w:val="21"/>
          <w:highlight w:val="none"/>
        </w:rPr>
      </w:pPr>
      <w:r>
        <w:rPr>
          <w:rFonts w:hAnsi="宋体"/>
          <w:color w:val="auto"/>
          <w:sz w:val="21"/>
          <w:highlight w:val="none"/>
        </w:rPr>
        <w:t>38</w:t>
      </w:r>
      <w:r>
        <w:rPr>
          <w:rFonts w:hint="eastAsia" w:hAnsi="宋体"/>
          <w:color w:val="auto"/>
          <w:sz w:val="21"/>
          <w:highlight w:val="none"/>
        </w:rPr>
        <w:t>.</w:t>
      </w:r>
      <w:r>
        <w:rPr>
          <w:rFonts w:hAnsi="宋体"/>
          <w:color w:val="auto"/>
          <w:sz w:val="21"/>
          <w:highlight w:val="none"/>
        </w:rPr>
        <w:t>5</w:t>
      </w:r>
      <w:r>
        <w:rPr>
          <w:rFonts w:hint="eastAsia" w:hAnsi="宋体"/>
          <w:color w:val="auto"/>
          <w:sz w:val="21"/>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100D7BCF">
      <w:pPr>
        <w:pStyle w:val="5"/>
        <w:keepNext w:val="0"/>
        <w:keepLines w:val="0"/>
        <w:jc w:val="center"/>
        <w:rPr>
          <w:color w:val="auto"/>
          <w:highlight w:val="none"/>
        </w:rPr>
      </w:pPr>
      <w:r>
        <w:rPr>
          <w:rFonts w:hint="eastAsia"/>
          <w:color w:val="auto"/>
          <w:highlight w:val="none"/>
        </w:rPr>
        <w:t>八、其他事项</w:t>
      </w:r>
    </w:p>
    <w:p w14:paraId="70536161">
      <w:pPr>
        <w:pStyle w:val="6"/>
        <w:keepNext w:val="0"/>
        <w:keepLines w:val="0"/>
        <w:spacing w:before="0" w:after="0" w:line="360" w:lineRule="auto"/>
        <w:ind w:left="420" w:leftChars="200"/>
        <w:rPr>
          <w:rFonts w:hint="eastAsia" w:ascii="黑体" w:hAnsi="黑体" w:eastAsia="黑体"/>
          <w:color w:val="auto"/>
          <w:sz w:val="24"/>
          <w:highlight w:val="none"/>
        </w:rPr>
      </w:pPr>
      <w:bookmarkStart w:id="136" w:name="_42.代理服务费"/>
      <w:bookmarkEnd w:id="136"/>
      <w:r>
        <w:rPr>
          <w:rFonts w:hint="eastAsia" w:ascii="黑体" w:hAnsi="黑体" w:eastAsia="黑体"/>
          <w:color w:val="auto"/>
          <w:sz w:val="24"/>
          <w:highlight w:val="none"/>
        </w:rPr>
        <w:t>3</w:t>
      </w:r>
      <w:r>
        <w:rPr>
          <w:rFonts w:ascii="黑体" w:hAnsi="黑体" w:eastAsia="黑体"/>
          <w:color w:val="auto"/>
          <w:sz w:val="24"/>
          <w:highlight w:val="none"/>
        </w:rPr>
        <w:t>9</w:t>
      </w:r>
      <w:r>
        <w:rPr>
          <w:rFonts w:hint="eastAsia" w:ascii="黑体" w:hAnsi="黑体" w:eastAsia="黑体"/>
          <w:color w:val="auto"/>
          <w:sz w:val="24"/>
          <w:highlight w:val="none"/>
        </w:rPr>
        <w:t>.代理服务费</w:t>
      </w:r>
    </w:p>
    <w:p w14:paraId="49CBB462">
      <w:pPr>
        <w:pStyle w:val="6"/>
        <w:keepNext w:val="0"/>
        <w:keepLines w:val="0"/>
        <w:spacing w:before="0" w:after="0" w:line="360" w:lineRule="auto"/>
        <w:ind w:left="0" w:leftChars="0" w:firstLine="420" w:firstLineChars="200"/>
        <w:rPr>
          <w:rFonts w:hint="eastAsia" w:ascii="宋体" w:hAnsi="宋体"/>
          <w:b w:val="0"/>
          <w:color w:val="auto"/>
          <w:sz w:val="21"/>
          <w:szCs w:val="21"/>
          <w:highlight w:val="none"/>
        </w:rPr>
      </w:pPr>
      <w:r>
        <w:rPr>
          <w:rFonts w:hint="eastAsia" w:ascii="宋体" w:hAnsi="宋体"/>
          <w:b w:val="0"/>
          <w:color w:val="auto"/>
          <w:sz w:val="21"/>
          <w:szCs w:val="21"/>
          <w:highlight w:val="none"/>
        </w:rPr>
        <w:t>代理服务</w:t>
      </w:r>
      <w:r>
        <w:rPr>
          <w:rFonts w:hint="eastAsia" w:ascii="宋体" w:hAnsi="宋体"/>
          <w:b w:val="0"/>
          <w:color w:val="auto"/>
          <w:sz w:val="21"/>
          <w:szCs w:val="21"/>
          <w:highlight w:val="none"/>
          <w:lang w:eastAsia="zh-CN"/>
        </w:rPr>
        <w:t>费</w:t>
      </w:r>
      <w:r>
        <w:rPr>
          <w:rFonts w:hint="eastAsia" w:ascii="宋体" w:hAnsi="宋体"/>
          <w:b w:val="0"/>
          <w:color w:val="auto"/>
          <w:sz w:val="21"/>
          <w:szCs w:val="21"/>
          <w:highlight w:val="none"/>
        </w:rPr>
        <w:t>收取标准及缴费账户详见“投标人须知前附表”，投标人为联合体的，可以由联合体中的一方或者多方共同交纳代理服务费。</w:t>
      </w:r>
    </w:p>
    <w:p w14:paraId="26D3EE0B">
      <w:pPr>
        <w:pStyle w:val="6"/>
        <w:keepNext w:val="0"/>
        <w:keepLines w:val="0"/>
        <w:spacing w:before="0" w:after="0" w:line="400" w:lineRule="exact"/>
        <w:ind w:left="420" w:leftChars="200"/>
        <w:rPr>
          <w:rFonts w:hint="eastAsia" w:ascii="黑体" w:hAnsi="黑体" w:eastAsia="黑体"/>
          <w:color w:val="auto"/>
          <w:sz w:val="24"/>
          <w:highlight w:val="none"/>
        </w:rPr>
      </w:pPr>
      <w:r>
        <w:rPr>
          <w:rFonts w:ascii="黑体" w:hAnsi="黑体" w:eastAsia="黑体"/>
          <w:color w:val="auto"/>
          <w:sz w:val="24"/>
          <w:highlight w:val="none"/>
        </w:rPr>
        <w:t>40. 需要补充的其他内容</w:t>
      </w:r>
    </w:p>
    <w:p w14:paraId="2B5FD8B1">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40.1本招标文件解释规则详见“投标人须知前附表”。</w:t>
      </w:r>
    </w:p>
    <w:p w14:paraId="1708B6BA">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40.2 其他事项详见“投标人须知前附表”。</w:t>
      </w:r>
    </w:p>
    <w:p w14:paraId="4456A86E">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40.3</w:t>
      </w:r>
      <w:bookmarkStart w:id="137" w:name="_Hlk65857140"/>
      <w:r>
        <w:rPr>
          <w:rFonts w:hint="eastAsia" w:hAnsi="宋体" w:cs="宋体"/>
          <w:color w:val="auto"/>
          <w:sz w:val="21"/>
          <w:highlight w:val="none"/>
        </w:rPr>
        <w:t>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4B8859E7">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48EDD9DF">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（2）在工程采购项目中，工程由中小企业承建，即工程施工单位为中小企业，不对其中涉及的货物的制造商和服务的承接商作出要求；</w:t>
      </w:r>
    </w:p>
    <w:p w14:paraId="67CC0984">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1995EE10">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27DA9EE0">
      <w:pPr>
        <w:pStyle w:val="25"/>
        <w:spacing w:before="120" w:after="120" w:line="40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依据本招标文件规定享受扶持政策获得政府采购合同的，小微企业不得将合同分包给大中型企业，中型企业不得将合同分包给大型企业。</w:t>
      </w:r>
      <w:bookmarkEnd w:id="137"/>
    </w:p>
    <w:p w14:paraId="090DC0A9">
      <w:pPr>
        <w:widowControl/>
        <w:jc w:val="left"/>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br w:type="page"/>
      </w:r>
    </w:p>
    <w:p w14:paraId="6FA4B93B">
      <w:pPr>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t>附表：</w:t>
      </w:r>
    </w:p>
    <w:p w14:paraId="1D630239">
      <w:pPr>
        <w:spacing w:line="360" w:lineRule="auto"/>
        <w:ind w:left="25" w:leftChars="12" w:firstLine="472" w:firstLineChars="147"/>
        <w:jc w:val="cente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广西壮族自治区政府采购项目合同验收书（格式）</w:t>
      </w:r>
    </w:p>
    <w:p w14:paraId="7A590CDC">
      <w:pPr>
        <w:spacing w:after="120"/>
        <w:rPr>
          <w:color w:val="auto"/>
          <w:highlight w:val="none"/>
        </w:rPr>
      </w:pPr>
    </w:p>
    <w:p w14:paraId="454F510D">
      <w:pPr>
        <w:widowControl/>
        <w:shd w:val="clear" w:color="auto" w:fill="FFFFFF"/>
        <w:snapToGrid w:val="0"/>
        <w:spacing w:line="320" w:lineRule="atLeast"/>
        <w:ind w:firstLine="480"/>
        <w:jc w:val="left"/>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根据政府采购项目（</w:t>
      </w:r>
      <w:r>
        <w:rPr>
          <w:rFonts w:hint="eastAsia" w:ascii="仿宋" w:hAnsi="仿宋" w:eastAsia="仿宋" w:cs="宋体"/>
          <w:color w:val="auto"/>
          <w:kern w:val="0"/>
          <w:szCs w:val="21"/>
          <w:highlight w:val="none"/>
          <w:u w:val="single"/>
        </w:rPr>
        <w:t>采购合同编号：</w:t>
      </w:r>
      <w:r>
        <w:rPr>
          <w:rFonts w:hint="eastAsia" w:ascii="仿宋" w:hAnsi="仿宋" w:eastAsia="仿宋" w:cs="宋体"/>
          <w:color w:val="auto"/>
          <w:kern w:val="0"/>
          <w:szCs w:val="21"/>
          <w:highlight w:val="none"/>
          <w:u w:val="single"/>
        </w:rPr>
        <w:softHyphen/>
      </w:r>
      <w:r>
        <w:rPr>
          <w:rFonts w:hint="eastAsia" w:ascii="仿宋" w:hAnsi="仿宋" w:eastAsia="仿宋" w:cs="宋体"/>
          <w:color w:val="auto"/>
          <w:kern w:val="0"/>
          <w:szCs w:val="21"/>
          <w:highlight w:val="none"/>
        </w:rPr>
        <w:t>）的约定，我单位对（</w:t>
      </w:r>
      <w:r>
        <w:rPr>
          <w:rFonts w:hint="eastAsia" w:ascii="仿宋" w:hAnsi="仿宋" w:eastAsia="仿宋" w:cs="宋体"/>
          <w:color w:val="auto"/>
          <w:kern w:val="0"/>
          <w:szCs w:val="21"/>
          <w:highlight w:val="none"/>
          <w:u w:val="single"/>
        </w:rPr>
        <w:t xml:space="preserve"> 项目名称 </w:t>
      </w:r>
      <w:r>
        <w:rPr>
          <w:rFonts w:hint="eastAsia" w:ascii="仿宋" w:hAnsi="仿宋" w:eastAsia="仿宋" w:cs="宋体"/>
          <w:color w:val="auto"/>
          <w:kern w:val="0"/>
          <w:szCs w:val="21"/>
          <w:highlight w:val="none"/>
        </w:rPr>
        <w:t>） 政府采购项目中标人（</w:t>
      </w:r>
      <w:r>
        <w:rPr>
          <w:rFonts w:hint="eastAsia" w:ascii="仿宋" w:hAnsi="仿宋" w:eastAsia="仿宋" w:cs="宋体"/>
          <w:color w:val="auto"/>
          <w:kern w:val="0"/>
          <w:szCs w:val="21"/>
          <w:highlight w:val="none"/>
          <w:u w:val="single"/>
        </w:rPr>
        <w:t xml:space="preserve"> 公司名称 </w:t>
      </w:r>
      <w:r>
        <w:rPr>
          <w:rFonts w:hint="eastAsia" w:ascii="仿宋" w:hAnsi="仿宋" w:eastAsia="仿宋" w:cs="宋体"/>
          <w:color w:val="auto"/>
          <w:kern w:val="0"/>
          <w:szCs w:val="21"/>
          <w:highlight w:val="none"/>
        </w:rPr>
        <w:t>） 提供的货物（或者工程、服务）进行了验收，验收情况如下：</w:t>
      </w:r>
    </w:p>
    <w:tbl>
      <w:tblPr>
        <w:tblStyle w:val="47"/>
        <w:tblW w:w="8445" w:type="dxa"/>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5626DBB1">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0EE546C1">
            <w:pPr>
              <w:widowControl/>
              <w:snapToGrid w:val="0"/>
              <w:spacing w:before="100" w:beforeAutospacing="1" w:after="100" w:afterAutospacing="1" w:line="320" w:lineRule="atLeast"/>
              <w:ind w:firstLine="5"/>
              <w:jc w:val="center"/>
              <w:rPr>
                <w:rFonts w:ascii="Verdana" w:hAnsi="Verdana" w:cs="宋体"/>
                <w:color w:val="auto"/>
                <w:kern w:val="0"/>
                <w:szCs w:val="21"/>
                <w:highlight w:val="none"/>
              </w:rPr>
            </w:pPr>
            <w:r>
              <w:rPr>
                <w:rFonts w:hint="eastAsia" w:ascii="Verdana" w:hAnsi="Verdana" w:cs="宋体"/>
                <w:color w:val="auto"/>
                <w:kern w:val="0"/>
                <w:szCs w:val="21"/>
                <w:highlight w:val="none"/>
              </w:rPr>
              <w:t>验收方式：</w:t>
            </w:r>
          </w:p>
        </w:tc>
        <w:tc>
          <w:tcPr>
            <w:tcW w:w="5193" w:type="dxa"/>
            <w:gridSpan w:val="6"/>
            <w:tcBorders>
              <w:top w:val="single" w:color="auto" w:sz="8" w:space="0"/>
              <w:left w:val="nil"/>
              <w:bottom w:val="single" w:color="auto" w:sz="8" w:space="0"/>
              <w:right w:val="single" w:color="auto" w:sz="8" w:space="0"/>
            </w:tcBorders>
            <w:vAlign w:val="center"/>
          </w:tcPr>
          <w:p w14:paraId="0CD8043A">
            <w:pPr>
              <w:widowControl/>
              <w:snapToGrid w:val="0"/>
              <w:spacing w:before="100" w:beforeAutospacing="1" w:after="100" w:afterAutospacing="1" w:line="320" w:lineRule="atLeast"/>
              <w:jc w:val="center"/>
              <w:rPr>
                <w:rFonts w:ascii="Verdana" w:hAnsi="Verdana" w:cs="宋体"/>
                <w:color w:val="auto"/>
                <w:kern w:val="0"/>
                <w:szCs w:val="21"/>
                <w:highlight w:val="none"/>
              </w:rPr>
            </w:pPr>
            <w:r>
              <w:rPr>
                <w:rFonts w:ascii="Verdana" w:hAnsi="Verdana" w:cs="宋体"/>
                <w:color w:val="auto"/>
                <w:kern w:val="0"/>
                <w:szCs w:val="21"/>
                <w:highlight w:val="none"/>
              </w:rPr>
              <w:t>□</w:t>
            </w:r>
            <w:r>
              <w:rPr>
                <w:rFonts w:hint="eastAsia" w:ascii="Verdana" w:hAnsi="Verdana" w:cs="宋体"/>
                <w:color w:val="auto"/>
                <w:kern w:val="0"/>
                <w:szCs w:val="21"/>
                <w:highlight w:val="none"/>
              </w:rPr>
              <w:t>自行验收</w:t>
            </w:r>
            <w:r>
              <w:rPr>
                <w:rFonts w:ascii="Verdana" w:hAnsi="Verdana" w:cs="宋体"/>
                <w:color w:val="auto"/>
                <w:kern w:val="0"/>
                <w:szCs w:val="21"/>
                <w:highlight w:val="none"/>
              </w:rPr>
              <w:t xml:space="preserve"> □</w:t>
            </w:r>
            <w:r>
              <w:rPr>
                <w:rFonts w:hint="eastAsia" w:ascii="Verdana" w:hAnsi="Verdana" w:cs="宋体"/>
                <w:color w:val="auto"/>
                <w:kern w:val="0"/>
                <w:szCs w:val="21"/>
                <w:highlight w:val="none"/>
              </w:rPr>
              <w:t>委托验收</w:t>
            </w:r>
          </w:p>
        </w:tc>
      </w:tr>
      <w:tr w14:paraId="67B65446">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2BC6FF1A">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hint="eastAsia" w:ascii="Verdana" w:hAnsi="Verdana" w:cs="宋体"/>
                <w:color w:val="auto"/>
                <w:kern w:val="0"/>
                <w:szCs w:val="21"/>
                <w:highlight w:val="none"/>
              </w:rPr>
              <w:t>序号</w:t>
            </w:r>
          </w:p>
        </w:tc>
        <w:tc>
          <w:tcPr>
            <w:tcW w:w="2448" w:type="dxa"/>
            <w:gridSpan w:val="2"/>
            <w:tcBorders>
              <w:top w:val="nil"/>
              <w:left w:val="nil"/>
              <w:bottom w:val="single" w:color="auto" w:sz="8" w:space="0"/>
              <w:right w:val="single" w:color="auto" w:sz="8" w:space="0"/>
            </w:tcBorders>
            <w:vAlign w:val="center"/>
          </w:tcPr>
          <w:p w14:paraId="0C354E35">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hint="eastAsia" w:ascii="Verdana" w:hAnsi="Verdana" w:cs="宋体"/>
                <w:color w:val="auto"/>
                <w:kern w:val="0"/>
                <w:szCs w:val="21"/>
                <w:highlight w:val="none"/>
              </w:rPr>
              <w:t>名称</w:t>
            </w:r>
          </w:p>
        </w:tc>
        <w:tc>
          <w:tcPr>
            <w:tcW w:w="2902" w:type="dxa"/>
            <w:gridSpan w:val="3"/>
            <w:tcBorders>
              <w:top w:val="nil"/>
              <w:left w:val="nil"/>
              <w:bottom w:val="single" w:color="auto" w:sz="8" w:space="0"/>
              <w:right w:val="single" w:color="auto" w:sz="8" w:space="0"/>
            </w:tcBorders>
            <w:vAlign w:val="center"/>
          </w:tcPr>
          <w:p w14:paraId="7405FED9">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hint="eastAsia" w:ascii="Verdana" w:hAnsi="Verdana" w:cs="宋体"/>
                <w:color w:val="auto"/>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250EC27F">
            <w:pPr>
              <w:widowControl/>
              <w:snapToGrid w:val="0"/>
              <w:spacing w:before="100" w:beforeAutospacing="1" w:after="100" w:afterAutospacing="1" w:line="320" w:lineRule="atLeast"/>
              <w:jc w:val="center"/>
              <w:rPr>
                <w:rFonts w:ascii="Verdana" w:hAnsi="Verdana" w:cs="宋体"/>
                <w:color w:val="auto"/>
                <w:kern w:val="0"/>
                <w:szCs w:val="21"/>
                <w:highlight w:val="none"/>
              </w:rPr>
            </w:pPr>
            <w:r>
              <w:rPr>
                <w:rFonts w:hint="eastAsia" w:ascii="Verdana" w:hAnsi="Verdana" w:cs="宋体"/>
                <w:color w:val="auto"/>
                <w:kern w:val="0"/>
                <w:szCs w:val="21"/>
                <w:highlight w:val="none"/>
              </w:rPr>
              <w:t>数量</w:t>
            </w:r>
          </w:p>
        </w:tc>
        <w:tc>
          <w:tcPr>
            <w:tcW w:w="1428" w:type="dxa"/>
            <w:tcBorders>
              <w:top w:val="nil"/>
              <w:left w:val="nil"/>
              <w:bottom w:val="single" w:color="auto" w:sz="8" w:space="0"/>
              <w:right w:val="single" w:color="auto" w:sz="8" w:space="0"/>
            </w:tcBorders>
            <w:vAlign w:val="center"/>
          </w:tcPr>
          <w:p w14:paraId="424838C2">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hint="eastAsia" w:ascii="Verdana" w:hAnsi="Verdana" w:cs="宋体"/>
                <w:color w:val="auto"/>
                <w:kern w:val="0"/>
                <w:szCs w:val="21"/>
                <w:highlight w:val="none"/>
              </w:rPr>
              <w:t>金额</w:t>
            </w:r>
          </w:p>
        </w:tc>
      </w:tr>
      <w:tr w14:paraId="567A6521">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58CBED8D">
            <w:pPr>
              <w:widowControl/>
              <w:spacing w:before="100" w:beforeAutospacing="1" w:after="100" w:afterAutospacing="1" w:line="240" w:lineRule="atLeast"/>
              <w:jc w:val="center"/>
              <w:rPr>
                <w:rFonts w:ascii="Verdana" w:hAnsi="Verdana" w:cs="宋体"/>
                <w:color w:val="auto"/>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2265182F">
            <w:pPr>
              <w:widowControl/>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1B5D9460">
            <w:pPr>
              <w:widowControl/>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7011DD6C">
            <w:pPr>
              <w:widowControl/>
              <w:spacing w:before="100" w:beforeAutospacing="1" w:after="100" w:afterAutospacing="1" w:line="240" w:lineRule="atLeast"/>
              <w:jc w:val="center"/>
              <w:rPr>
                <w:rFonts w:ascii="Verdana" w:hAnsi="Verdana" w:cs="宋体"/>
                <w:color w:val="auto"/>
                <w:kern w:val="0"/>
                <w:szCs w:val="21"/>
                <w:highlight w:val="none"/>
              </w:rPr>
            </w:pPr>
          </w:p>
        </w:tc>
        <w:tc>
          <w:tcPr>
            <w:tcW w:w="1428" w:type="dxa"/>
            <w:tcBorders>
              <w:top w:val="nil"/>
              <w:left w:val="nil"/>
              <w:bottom w:val="single" w:color="auto" w:sz="8" w:space="0"/>
              <w:right w:val="single" w:color="auto" w:sz="8" w:space="0"/>
            </w:tcBorders>
            <w:vAlign w:val="center"/>
          </w:tcPr>
          <w:p w14:paraId="78685B10">
            <w:pPr>
              <w:widowControl/>
              <w:spacing w:before="100" w:beforeAutospacing="1" w:after="100" w:afterAutospacing="1" w:line="240" w:lineRule="atLeast"/>
              <w:jc w:val="center"/>
              <w:rPr>
                <w:rFonts w:ascii="Verdana" w:hAnsi="Verdana" w:cs="宋体"/>
                <w:color w:val="auto"/>
                <w:kern w:val="0"/>
                <w:szCs w:val="21"/>
                <w:highlight w:val="none"/>
              </w:rPr>
            </w:pPr>
          </w:p>
        </w:tc>
      </w:tr>
      <w:tr w14:paraId="7326D7CC">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3086879E">
            <w:pPr>
              <w:widowControl/>
              <w:spacing w:before="100" w:beforeAutospacing="1" w:after="100" w:afterAutospacing="1" w:line="240" w:lineRule="atLeast"/>
              <w:jc w:val="center"/>
              <w:rPr>
                <w:rFonts w:ascii="Verdana" w:hAnsi="Verdana" w:cs="宋体"/>
                <w:color w:val="auto"/>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340D9011">
            <w:pPr>
              <w:widowControl/>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075CA396">
            <w:pPr>
              <w:widowControl/>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07FC68F1">
            <w:pPr>
              <w:widowControl/>
              <w:spacing w:before="100" w:beforeAutospacing="1" w:after="100" w:afterAutospacing="1" w:line="240" w:lineRule="atLeast"/>
              <w:jc w:val="center"/>
              <w:rPr>
                <w:rFonts w:ascii="Verdana" w:hAnsi="Verdana" w:cs="宋体"/>
                <w:color w:val="auto"/>
                <w:kern w:val="0"/>
                <w:szCs w:val="21"/>
                <w:highlight w:val="none"/>
              </w:rPr>
            </w:pPr>
          </w:p>
        </w:tc>
        <w:tc>
          <w:tcPr>
            <w:tcW w:w="1428" w:type="dxa"/>
            <w:tcBorders>
              <w:top w:val="nil"/>
              <w:left w:val="nil"/>
              <w:bottom w:val="single" w:color="auto" w:sz="8" w:space="0"/>
              <w:right w:val="single" w:color="auto" w:sz="8" w:space="0"/>
            </w:tcBorders>
            <w:vAlign w:val="center"/>
          </w:tcPr>
          <w:p w14:paraId="7952A8E8">
            <w:pPr>
              <w:widowControl/>
              <w:spacing w:before="100" w:beforeAutospacing="1" w:after="100" w:afterAutospacing="1" w:line="240" w:lineRule="atLeast"/>
              <w:jc w:val="center"/>
              <w:rPr>
                <w:rFonts w:ascii="Verdana" w:hAnsi="Verdana" w:cs="宋体"/>
                <w:color w:val="auto"/>
                <w:kern w:val="0"/>
                <w:szCs w:val="21"/>
                <w:highlight w:val="none"/>
              </w:rPr>
            </w:pPr>
          </w:p>
        </w:tc>
      </w:tr>
      <w:tr w14:paraId="0A85371A">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34318F57">
            <w:pPr>
              <w:widowControl/>
              <w:snapToGrid w:val="0"/>
              <w:spacing w:before="100" w:beforeAutospacing="1" w:after="100" w:afterAutospacing="1" w:line="320" w:lineRule="atLeast"/>
              <w:ind w:firstLine="5"/>
              <w:jc w:val="center"/>
              <w:rPr>
                <w:rFonts w:ascii="Verdana" w:hAnsi="Verdana" w:cs="宋体"/>
                <w:color w:val="auto"/>
                <w:kern w:val="0"/>
                <w:szCs w:val="21"/>
                <w:highlight w:val="none"/>
              </w:rPr>
            </w:pPr>
            <w:r>
              <w:rPr>
                <w:rFonts w:hint="eastAsia" w:ascii="Verdana" w:hAnsi="Verdana" w:cs="宋体"/>
                <w:color w:val="auto"/>
                <w:kern w:val="0"/>
                <w:szCs w:val="21"/>
                <w:highlight w:val="none"/>
              </w:rPr>
              <w:t>合计</w:t>
            </w:r>
          </w:p>
        </w:tc>
        <w:tc>
          <w:tcPr>
            <w:tcW w:w="863" w:type="dxa"/>
            <w:gridSpan w:val="2"/>
            <w:tcBorders>
              <w:top w:val="nil"/>
              <w:left w:val="nil"/>
              <w:bottom w:val="single" w:color="auto" w:sz="8" w:space="0"/>
              <w:right w:val="single" w:color="auto" w:sz="8" w:space="0"/>
            </w:tcBorders>
            <w:vAlign w:val="center"/>
          </w:tcPr>
          <w:p w14:paraId="6C54DB8A">
            <w:pPr>
              <w:widowControl/>
              <w:spacing w:before="100" w:beforeAutospacing="1" w:after="100" w:afterAutospacing="1" w:line="240" w:lineRule="atLeast"/>
              <w:jc w:val="center"/>
              <w:rPr>
                <w:rFonts w:ascii="Verdana" w:hAnsi="Verdana" w:cs="宋体"/>
                <w:color w:val="auto"/>
                <w:kern w:val="0"/>
                <w:szCs w:val="21"/>
                <w:highlight w:val="none"/>
              </w:rPr>
            </w:pPr>
          </w:p>
        </w:tc>
        <w:tc>
          <w:tcPr>
            <w:tcW w:w="1428" w:type="dxa"/>
            <w:tcBorders>
              <w:top w:val="nil"/>
              <w:left w:val="nil"/>
              <w:bottom w:val="single" w:color="auto" w:sz="8" w:space="0"/>
              <w:right w:val="single" w:color="auto" w:sz="8" w:space="0"/>
            </w:tcBorders>
            <w:vAlign w:val="center"/>
          </w:tcPr>
          <w:p w14:paraId="0E771C4C">
            <w:pPr>
              <w:widowControl/>
              <w:spacing w:before="100" w:beforeAutospacing="1" w:after="100" w:afterAutospacing="1" w:line="240" w:lineRule="atLeast"/>
              <w:jc w:val="center"/>
              <w:rPr>
                <w:rFonts w:ascii="Verdana" w:hAnsi="Verdana" w:cs="宋体"/>
                <w:color w:val="auto"/>
                <w:kern w:val="0"/>
                <w:szCs w:val="21"/>
                <w:highlight w:val="none"/>
              </w:rPr>
            </w:pPr>
          </w:p>
        </w:tc>
      </w:tr>
      <w:tr w14:paraId="0A6548A5">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14:paraId="339F895B">
            <w:pPr>
              <w:widowControl/>
              <w:snapToGrid w:val="0"/>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hint="eastAsia" w:ascii="Verdana" w:hAnsi="Verdana" w:cs="宋体"/>
                <w:color w:val="auto"/>
                <w:kern w:val="0"/>
                <w:szCs w:val="21"/>
                <w:highlight w:val="none"/>
              </w:rPr>
              <w:t>合计大写金额：</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仟</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佰</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拾</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万</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仟</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佰</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拾元</w:t>
            </w:r>
          </w:p>
        </w:tc>
      </w:tr>
      <w:tr w14:paraId="7DC66483">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6AA09A96">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hint="eastAsia" w:ascii="Verdana" w:hAnsi="Verdana" w:cs="宋体"/>
                <w:color w:val="auto"/>
                <w:kern w:val="0"/>
                <w:szCs w:val="21"/>
                <w:highlight w:val="none"/>
              </w:rPr>
              <w:t>实际供货日期</w:t>
            </w:r>
          </w:p>
        </w:tc>
        <w:tc>
          <w:tcPr>
            <w:tcW w:w="2421" w:type="dxa"/>
            <w:gridSpan w:val="2"/>
            <w:tcBorders>
              <w:top w:val="nil"/>
              <w:left w:val="nil"/>
              <w:bottom w:val="single" w:color="auto" w:sz="8" w:space="0"/>
              <w:right w:val="single" w:color="auto" w:sz="8" w:space="0"/>
            </w:tcBorders>
            <w:vAlign w:val="center"/>
          </w:tcPr>
          <w:p w14:paraId="2E57529F">
            <w:pPr>
              <w:widowControl/>
              <w:spacing w:before="100" w:beforeAutospacing="1" w:after="100" w:afterAutospacing="1" w:line="240" w:lineRule="atLeast"/>
              <w:jc w:val="center"/>
              <w:rPr>
                <w:rFonts w:ascii="Verdana" w:hAnsi="Verdana"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67096757">
            <w:pPr>
              <w:widowControl/>
              <w:snapToGrid w:val="0"/>
              <w:spacing w:before="100" w:beforeAutospacing="1" w:after="100" w:afterAutospacing="1" w:line="320" w:lineRule="atLeast"/>
              <w:ind w:firstLine="46"/>
              <w:jc w:val="center"/>
              <w:rPr>
                <w:rFonts w:ascii="Verdana" w:hAnsi="Verdana" w:cs="宋体"/>
                <w:color w:val="auto"/>
                <w:kern w:val="0"/>
                <w:szCs w:val="21"/>
                <w:highlight w:val="none"/>
              </w:rPr>
            </w:pPr>
            <w:r>
              <w:rPr>
                <w:rFonts w:hint="eastAsia" w:ascii="Verdana" w:hAnsi="Verdana" w:cs="宋体"/>
                <w:color w:val="auto"/>
                <w:kern w:val="0"/>
                <w:szCs w:val="21"/>
                <w:highlight w:val="none"/>
              </w:rPr>
              <w:t>合同交货验收日期</w:t>
            </w:r>
          </w:p>
        </w:tc>
        <w:tc>
          <w:tcPr>
            <w:tcW w:w="2113" w:type="dxa"/>
            <w:gridSpan w:val="2"/>
            <w:tcBorders>
              <w:top w:val="nil"/>
              <w:left w:val="nil"/>
              <w:bottom w:val="single" w:color="auto" w:sz="8" w:space="0"/>
              <w:right w:val="single" w:color="auto" w:sz="8" w:space="0"/>
            </w:tcBorders>
            <w:vAlign w:val="center"/>
          </w:tcPr>
          <w:p w14:paraId="6ECE5CAE">
            <w:pPr>
              <w:widowControl/>
              <w:spacing w:before="100" w:beforeAutospacing="1" w:after="100" w:afterAutospacing="1" w:line="240" w:lineRule="atLeast"/>
              <w:jc w:val="center"/>
              <w:rPr>
                <w:rFonts w:ascii="Verdana" w:hAnsi="Verdana" w:cs="宋体"/>
                <w:color w:val="auto"/>
                <w:kern w:val="0"/>
                <w:szCs w:val="21"/>
                <w:highlight w:val="none"/>
              </w:rPr>
            </w:pPr>
          </w:p>
        </w:tc>
      </w:tr>
      <w:tr w14:paraId="13A23EEE">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3F0AE59C">
            <w:pPr>
              <w:widowControl/>
              <w:spacing w:before="100" w:beforeAutospacing="1" w:after="100" w:afterAutospacing="1" w:line="240" w:lineRule="atLeast"/>
              <w:jc w:val="center"/>
              <w:rPr>
                <w:rFonts w:ascii="Verdana" w:hAnsi="Verdana" w:cs="宋体"/>
                <w:color w:val="auto"/>
                <w:kern w:val="0"/>
                <w:szCs w:val="21"/>
                <w:highlight w:val="none"/>
              </w:rPr>
            </w:pPr>
          </w:p>
        </w:tc>
        <w:tc>
          <w:tcPr>
            <w:tcW w:w="2421" w:type="dxa"/>
            <w:gridSpan w:val="2"/>
            <w:tcBorders>
              <w:top w:val="nil"/>
              <w:left w:val="nil"/>
              <w:bottom w:val="single" w:color="auto" w:sz="8" w:space="0"/>
              <w:right w:val="single" w:color="auto" w:sz="8" w:space="0"/>
            </w:tcBorders>
            <w:vAlign w:val="center"/>
          </w:tcPr>
          <w:p w14:paraId="20175A6E">
            <w:pPr>
              <w:widowControl/>
              <w:spacing w:before="100" w:beforeAutospacing="1" w:after="100" w:afterAutospacing="1" w:line="240" w:lineRule="atLeast"/>
              <w:jc w:val="center"/>
              <w:rPr>
                <w:rFonts w:ascii="Verdana" w:hAnsi="Verdana"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3AF4EFC0">
            <w:pPr>
              <w:widowControl/>
              <w:spacing w:before="100" w:beforeAutospacing="1" w:after="100" w:afterAutospacing="1" w:line="240" w:lineRule="atLeast"/>
              <w:jc w:val="center"/>
              <w:rPr>
                <w:rFonts w:ascii="Verdana" w:hAnsi="Verdana" w:cs="宋体"/>
                <w:color w:val="auto"/>
                <w:kern w:val="0"/>
                <w:szCs w:val="21"/>
                <w:highlight w:val="none"/>
              </w:rPr>
            </w:pPr>
          </w:p>
        </w:tc>
        <w:tc>
          <w:tcPr>
            <w:tcW w:w="2113" w:type="dxa"/>
            <w:gridSpan w:val="2"/>
            <w:tcBorders>
              <w:top w:val="nil"/>
              <w:left w:val="nil"/>
              <w:bottom w:val="single" w:color="auto" w:sz="8" w:space="0"/>
              <w:right w:val="single" w:color="auto" w:sz="8" w:space="0"/>
            </w:tcBorders>
            <w:vAlign w:val="center"/>
          </w:tcPr>
          <w:p w14:paraId="619E5EA8">
            <w:pPr>
              <w:widowControl/>
              <w:spacing w:before="100" w:beforeAutospacing="1" w:after="100" w:afterAutospacing="1" w:line="240" w:lineRule="atLeast"/>
              <w:jc w:val="center"/>
              <w:rPr>
                <w:rFonts w:ascii="Verdana" w:hAnsi="Verdana" w:cs="宋体"/>
                <w:color w:val="auto"/>
                <w:kern w:val="0"/>
                <w:szCs w:val="21"/>
                <w:highlight w:val="none"/>
              </w:rPr>
            </w:pPr>
          </w:p>
        </w:tc>
      </w:tr>
      <w:tr w14:paraId="760AD4D2">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254F984">
            <w:pPr>
              <w:widowControl/>
              <w:snapToGrid w:val="0"/>
              <w:spacing w:before="100" w:beforeAutospacing="1" w:after="100" w:afterAutospacing="1" w:line="320" w:lineRule="atLeast"/>
              <w:jc w:val="left"/>
              <w:rPr>
                <w:rFonts w:ascii="Verdana" w:hAnsi="Verdana" w:cs="宋体"/>
                <w:color w:val="auto"/>
                <w:kern w:val="0"/>
                <w:szCs w:val="21"/>
                <w:highlight w:val="none"/>
              </w:rPr>
            </w:pPr>
            <w:r>
              <w:rPr>
                <w:rFonts w:hint="eastAsia" w:ascii="Verdana" w:hAnsi="Verdana" w:cs="宋体"/>
                <w:color w:val="auto"/>
                <w:kern w:val="0"/>
                <w:szCs w:val="21"/>
                <w:highlight w:val="none"/>
              </w:rPr>
              <w:t>验收具体内容</w:t>
            </w:r>
          </w:p>
        </w:tc>
        <w:tc>
          <w:tcPr>
            <w:tcW w:w="6816"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20F51A9E">
            <w:pPr>
              <w:widowControl/>
              <w:snapToGrid w:val="0"/>
              <w:spacing w:before="100" w:beforeAutospacing="1" w:after="100" w:afterAutospacing="1" w:line="320" w:lineRule="atLeast"/>
              <w:jc w:val="left"/>
              <w:rPr>
                <w:rFonts w:ascii="Verdana" w:hAnsi="Verdana" w:cs="宋体"/>
                <w:color w:val="auto"/>
                <w:kern w:val="0"/>
                <w:szCs w:val="21"/>
                <w:highlight w:val="none"/>
              </w:rPr>
            </w:pPr>
            <w:r>
              <w:rPr>
                <w:rFonts w:hint="eastAsia" w:ascii="Verdana" w:hAnsi="Verdana" w:cs="宋体"/>
                <w:color w:val="auto"/>
                <w:kern w:val="0"/>
                <w:szCs w:val="21"/>
                <w:highlight w:val="none"/>
              </w:rPr>
              <w:t>（应按采购合同、招标文件、投标文件及验收方案等进行验收；并核对中标人在安装调试等方面是否违反合同约定或者服务规范要求、提供的质量保证证明材料是否齐全、应有的配件及附件是否达到合同约定等。可附件）</w:t>
            </w:r>
          </w:p>
        </w:tc>
      </w:tr>
      <w:tr w14:paraId="3D827F3F">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89369B0">
            <w:pPr>
              <w:widowControl/>
              <w:spacing w:before="100" w:beforeAutospacing="1" w:after="100" w:afterAutospacing="1" w:line="320" w:lineRule="atLeast"/>
              <w:jc w:val="left"/>
              <w:rPr>
                <w:rFonts w:ascii="Verdana" w:hAnsi="Verdana" w:cs="宋体"/>
                <w:color w:val="auto"/>
                <w:kern w:val="0"/>
                <w:szCs w:val="21"/>
                <w:highlight w:val="none"/>
              </w:rPr>
            </w:pPr>
            <w:r>
              <w:rPr>
                <w:rFonts w:hint="eastAsia" w:ascii="Verdana" w:hAnsi="Verdana" w:cs="宋体"/>
                <w:color w:val="auto"/>
                <w:kern w:val="0"/>
                <w:szCs w:val="21"/>
                <w:highlight w:val="none"/>
              </w:rPr>
              <w:t>验收小组意见</w:t>
            </w:r>
          </w:p>
        </w:tc>
        <w:tc>
          <w:tcPr>
            <w:tcW w:w="6816" w:type="dxa"/>
            <w:gridSpan w:val="7"/>
            <w:tcBorders>
              <w:top w:val="nil"/>
              <w:left w:val="nil"/>
              <w:bottom w:val="single" w:color="auto" w:sz="8" w:space="0"/>
              <w:right w:val="single" w:color="auto" w:sz="8" w:space="0"/>
            </w:tcBorders>
            <w:vAlign w:val="center"/>
          </w:tcPr>
          <w:p w14:paraId="6A4A3FE7">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hint="eastAsia" w:ascii="Verdana" w:hAnsi="Verdana" w:cs="宋体"/>
                <w:color w:val="auto"/>
                <w:kern w:val="0"/>
                <w:szCs w:val="21"/>
                <w:highlight w:val="none"/>
              </w:rPr>
              <w:t>验收结论性意见：</w:t>
            </w:r>
          </w:p>
        </w:tc>
      </w:tr>
      <w:tr w14:paraId="4F7E29C8">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5258772A">
            <w:pPr>
              <w:widowControl/>
              <w:jc w:val="left"/>
              <w:rPr>
                <w:rFonts w:ascii="Verdana" w:hAnsi="Verdana" w:cs="宋体"/>
                <w:color w:val="auto"/>
                <w:kern w:val="0"/>
                <w:szCs w:val="21"/>
                <w:highlight w:val="none"/>
              </w:rPr>
            </w:pPr>
          </w:p>
        </w:tc>
        <w:tc>
          <w:tcPr>
            <w:tcW w:w="6816" w:type="dxa"/>
            <w:gridSpan w:val="7"/>
            <w:tcBorders>
              <w:top w:val="nil"/>
              <w:left w:val="nil"/>
              <w:bottom w:val="single" w:color="auto" w:sz="8" w:space="0"/>
              <w:right w:val="single" w:color="auto" w:sz="8" w:space="0"/>
            </w:tcBorders>
            <w:vAlign w:val="center"/>
          </w:tcPr>
          <w:p w14:paraId="26E079F3">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hint="eastAsia" w:ascii="Verdana" w:hAnsi="Verdana" w:cs="宋体"/>
                <w:color w:val="auto"/>
                <w:kern w:val="0"/>
                <w:szCs w:val="21"/>
                <w:highlight w:val="none"/>
              </w:rPr>
              <w:t>有异议的意见和说明理由：</w:t>
            </w:r>
          </w:p>
          <w:p w14:paraId="0CB32424">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hint="eastAsia" w:ascii="Verdana" w:hAnsi="Verdana" w:cs="宋体"/>
                <w:color w:val="auto"/>
                <w:kern w:val="0"/>
                <w:szCs w:val="21"/>
                <w:highlight w:val="none"/>
              </w:rPr>
              <w:t>签字：</w:t>
            </w:r>
          </w:p>
        </w:tc>
      </w:tr>
      <w:tr w14:paraId="7A8F1069">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615BA0B">
            <w:pPr>
              <w:widowControl/>
              <w:spacing w:before="100" w:beforeAutospacing="1" w:after="100" w:afterAutospacing="1" w:line="320" w:lineRule="atLeast"/>
              <w:jc w:val="left"/>
              <w:rPr>
                <w:rFonts w:ascii="Verdana" w:hAnsi="Verdana" w:cs="宋体"/>
                <w:color w:val="auto"/>
                <w:kern w:val="0"/>
                <w:szCs w:val="21"/>
                <w:highlight w:val="none"/>
              </w:rPr>
            </w:pPr>
            <w:r>
              <w:rPr>
                <w:rFonts w:hint="eastAsia" w:ascii="Verdana" w:hAnsi="Verdana" w:cs="宋体"/>
                <w:color w:val="auto"/>
                <w:kern w:val="0"/>
                <w:szCs w:val="21"/>
                <w:highlight w:val="none"/>
              </w:rPr>
              <w:t>验收小组成员签字：</w:t>
            </w:r>
          </w:p>
        </w:tc>
      </w:tr>
      <w:tr w14:paraId="7DA2B0CB">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D7572DF">
            <w:pPr>
              <w:widowControl/>
              <w:spacing w:before="100" w:beforeAutospacing="1" w:after="100" w:afterAutospacing="1" w:line="320" w:lineRule="atLeast"/>
              <w:jc w:val="left"/>
              <w:rPr>
                <w:rFonts w:ascii="Verdana" w:hAnsi="Verdana" w:cs="宋体"/>
                <w:color w:val="auto"/>
                <w:kern w:val="0"/>
                <w:szCs w:val="21"/>
                <w:highlight w:val="none"/>
              </w:rPr>
            </w:pPr>
            <w:r>
              <w:rPr>
                <w:rFonts w:hint="eastAsia" w:ascii="Verdana" w:hAnsi="Verdana" w:cs="宋体"/>
                <w:color w:val="auto"/>
                <w:kern w:val="0"/>
                <w:szCs w:val="21"/>
                <w:highlight w:val="none"/>
              </w:rPr>
              <w:t>监督人员或者其他相关人员签字：</w:t>
            </w:r>
          </w:p>
          <w:p w14:paraId="7DC4B00C">
            <w:pPr>
              <w:widowControl/>
              <w:spacing w:before="100" w:beforeAutospacing="1" w:after="100" w:afterAutospacing="1" w:line="320" w:lineRule="atLeast"/>
              <w:ind w:firstLine="74"/>
              <w:jc w:val="left"/>
              <w:rPr>
                <w:rFonts w:ascii="Verdana" w:hAnsi="Verdana" w:cs="宋体"/>
                <w:color w:val="auto"/>
                <w:kern w:val="0"/>
                <w:szCs w:val="21"/>
                <w:highlight w:val="none"/>
              </w:rPr>
            </w:pPr>
            <w:r>
              <w:rPr>
                <w:rFonts w:hint="eastAsia" w:ascii="Verdana" w:hAnsi="Verdana" w:cs="宋体"/>
                <w:color w:val="auto"/>
                <w:kern w:val="0"/>
                <w:szCs w:val="21"/>
                <w:highlight w:val="none"/>
              </w:rPr>
              <w:t>或者受邀机构的意见（盖章）：</w:t>
            </w:r>
          </w:p>
        </w:tc>
      </w:tr>
      <w:tr w14:paraId="634BD5CD">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65656670">
            <w:pPr>
              <w:widowControl/>
              <w:spacing w:before="100" w:beforeAutospacing="1" w:after="100" w:afterAutospacing="1" w:line="320" w:lineRule="atLeast"/>
              <w:jc w:val="left"/>
              <w:rPr>
                <w:rFonts w:ascii="Verdana" w:hAnsi="Verdana" w:cs="宋体"/>
                <w:color w:val="auto"/>
                <w:kern w:val="0"/>
                <w:szCs w:val="21"/>
                <w:highlight w:val="none"/>
              </w:rPr>
            </w:pPr>
            <w:r>
              <w:rPr>
                <w:rFonts w:hint="eastAsia" w:ascii="Verdana" w:hAnsi="Verdana" w:cs="宋体"/>
                <w:color w:val="auto"/>
                <w:kern w:val="0"/>
                <w:szCs w:val="21"/>
                <w:highlight w:val="none"/>
              </w:rPr>
              <w:t>中标人负责人签字或者盖章：</w:t>
            </w:r>
          </w:p>
          <w:p w14:paraId="7E17B8EA">
            <w:pPr>
              <w:widowControl/>
              <w:spacing w:before="100" w:beforeAutospacing="1" w:after="100" w:afterAutospacing="1" w:line="320" w:lineRule="atLeast"/>
              <w:jc w:val="left"/>
              <w:rPr>
                <w:rFonts w:ascii="Verdana" w:hAnsi="Verdana" w:cs="宋体"/>
                <w:color w:val="auto"/>
                <w:kern w:val="0"/>
                <w:szCs w:val="21"/>
                <w:highlight w:val="none"/>
              </w:rPr>
            </w:pPr>
          </w:p>
          <w:p w14:paraId="6F1DEE3A">
            <w:pPr>
              <w:widowControl/>
              <w:spacing w:before="100" w:beforeAutospacing="1" w:after="100" w:afterAutospacing="1" w:line="320" w:lineRule="atLeast"/>
              <w:jc w:val="left"/>
              <w:rPr>
                <w:rFonts w:ascii="Verdana" w:hAnsi="Verdana" w:cs="宋体"/>
                <w:color w:val="auto"/>
                <w:kern w:val="0"/>
                <w:szCs w:val="21"/>
                <w:highlight w:val="none"/>
              </w:rPr>
            </w:pPr>
            <w:r>
              <w:rPr>
                <w:rFonts w:hint="eastAsia" w:ascii="Verdana" w:hAnsi="Verdana" w:cs="宋体"/>
                <w:color w:val="auto"/>
                <w:kern w:val="0"/>
                <w:szCs w:val="21"/>
                <w:highlight w:val="none"/>
              </w:rPr>
              <w:t>联系电话：</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年</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月</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日</w:t>
            </w:r>
          </w:p>
        </w:tc>
        <w:tc>
          <w:tcPr>
            <w:tcW w:w="4293" w:type="dxa"/>
            <w:gridSpan w:val="4"/>
            <w:tcBorders>
              <w:top w:val="nil"/>
              <w:left w:val="nil"/>
              <w:bottom w:val="single" w:color="auto" w:sz="8" w:space="0"/>
              <w:right w:val="single" w:color="auto" w:sz="8" w:space="0"/>
            </w:tcBorders>
            <w:vAlign w:val="center"/>
          </w:tcPr>
          <w:p w14:paraId="6A4925C6">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hint="eastAsia" w:ascii="Verdana" w:hAnsi="Verdana" w:cs="宋体"/>
                <w:color w:val="auto"/>
                <w:kern w:val="0"/>
                <w:szCs w:val="21"/>
                <w:highlight w:val="none"/>
              </w:rPr>
              <w:t>采购人或者受托机构的意见（盖章）：</w:t>
            </w:r>
          </w:p>
          <w:p w14:paraId="133AFCC4">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p>
          <w:p w14:paraId="58FFAAE4">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hint="eastAsia" w:ascii="Verdana" w:hAnsi="Verdana" w:cs="宋体"/>
                <w:color w:val="auto"/>
                <w:kern w:val="0"/>
                <w:szCs w:val="21"/>
                <w:highlight w:val="none"/>
              </w:rPr>
              <w:t>联系电话：</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年</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月</w:t>
            </w:r>
            <w:r>
              <w:rPr>
                <w:rFonts w:hint="eastAsia" w:ascii="Verdana" w:hAnsi="Verdana" w:cs="宋体"/>
                <w:color w:val="auto"/>
                <w:kern w:val="0"/>
                <w:szCs w:val="21"/>
                <w:highlight w:val="none"/>
                <w:u w:val="single"/>
                <w:lang w:val="en-US" w:eastAsia="zh-CN"/>
              </w:rPr>
              <w:t xml:space="preserve">    </w:t>
            </w:r>
            <w:r>
              <w:rPr>
                <w:rFonts w:hint="eastAsia" w:ascii="Verdana" w:hAnsi="Verdana" w:cs="宋体"/>
                <w:color w:val="auto"/>
                <w:kern w:val="0"/>
                <w:szCs w:val="21"/>
                <w:highlight w:val="none"/>
              </w:rPr>
              <w:t>日</w:t>
            </w:r>
          </w:p>
        </w:tc>
      </w:tr>
    </w:tbl>
    <w:p w14:paraId="6F5605AB">
      <w:pPr>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br w:type="page"/>
      </w:r>
    </w:p>
    <w:p w14:paraId="5224560C">
      <w:pPr>
        <w:widowControl/>
        <w:jc w:val="left"/>
        <w:rPr>
          <w:rFonts w:hint="eastAsia" w:ascii="宋体" w:hAnsi="宋体" w:cs="宋体"/>
          <w:color w:val="auto"/>
          <w:kern w:val="0"/>
          <w:szCs w:val="21"/>
          <w:highlight w:val="none"/>
        </w:rPr>
      </w:pPr>
    </w:p>
    <w:p w14:paraId="5705FDF9">
      <w:pPr>
        <w:pStyle w:val="25"/>
        <w:spacing w:before="120" w:after="120" w:line="400" w:lineRule="exact"/>
        <w:ind w:firstLine="420" w:firstLineChars="200"/>
        <w:contextualSpacing/>
        <w:rPr>
          <w:rFonts w:hint="eastAsia" w:hAnsi="宋体" w:cs="宋体"/>
          <w:color w:val="auto"/>
          <w:sz w:val="21"/>
          <w:highlight w:val="none"/>
        </w:rPr>
      </w:pPr>
    </w:p>
    <w:p w14:paraId="1BED1DB7">
      <w:pPr>
        <w:pStyle w:val="18"/>
        <w:ind w:left="479" w:leftChars="114" w:hanging="240" w:hangingChars="100"/>
        <w:rPr>
          <w:rFonts w:hint="eastAsia" w:hAnsi="宋体"/>
          <w:color w:val="auto"/>
          <w:highlight w:val="none"/>
        </w:rPr>
      </w:pPr>
    </w:p>
    <w:p w14:paraId="7299AA4D">
      <w:pPr>
        <w:pStyle w:val="25"/>
        <w:snapToGrid w:val="0"/>
        <w:spacing w:before="120" w:after="120"/>
        <w:rPr>
          <w:rFonts w:hint="eastAsia" w:hAnsi="宋体"/>
          <w:color w:val="auto"/>
          <w:highlight w:val="none"/>
        </w:rPr>
      </w:pPr>
    </w:p>
    <w:p w14:paraId="0C274E5A">
      <w:pPr>
        <w:pStyle w:val="25"/>
        <w:snapToGrid w:val="0"/>
        <w:spacing w:before="120" w:after="120"/>
        <w:rPr>
          <w:rFonts w:hint="eastAsia" w:hAnsi="宋体"/>
          <w:color w:val="auto"/>
          <w:highlight w:val="none"/>
        </w:rPr>
      </w:pPr>
    </w:p>
    <w:p w14:paraId="5AF58845">
      <w:pPr>
        <w:pStyle w:val="25"/>
        <w:snapToGrid w:val="0"/>
        <w:spacing w:before="120" w:after="120"/>
        <w:rPr>
          <w:rFonts w:hint="eastAsia" w:hAnsi="宋体"/>
          <w:color w:val="auto"/>
          <w:highlight w:val="none"/>
        </w:rPr>
      </w:pPr>
    </w:p>
    <w:p w14:paraId="1879940A">
      <w:pPr>
        <w:pStyle w:val="25"/>
        <w:snapToGrid w:val="0"/>
        <w:spacing w:before="120" w:after="120"/>
        <w:rPr>
          <w:rFonts w:hint="eastAsia" w:hAnsi="宋体"/>
          <w:color w:val="auto"/>
          <w:highlight w:val="none"/>
        </w:rPr>
      </w:pPr>
    </w:p>
    <w:p w14:paraId="0B30F65D">
      <w:pPr>
        <w:pStyle w:val="25"/>
        <w:snapToGrid w:val="0"/>
        <w:spacing w:before="120" w:after="120"/>
        <w:rPr>
          <w:rFonts w:hint="eastAsia" w:hAnsi="宋体"/>
          <w:color w:val="auto"/>
          <w:highlight w:val="none"/>
        </w:rPr>
      </w:pPr>
    </w:p>
    <w:p w14:paraId="70680022">
      <w:pPr>
        <w:pStyle w:val="25"/>
        <w:snapToGrid w:val="0"/>
        <w:spacing w:before="120" w:after="120"/>
        <w:rPr>
          <w:rFonts w:hint="eastAsia" w:hAnsi="宋体"/>
          <w:color w:val="auto"/>
          <w:highlight w:val="none"/>
        </w:rPr>
      </w:pPr>
    </w:p>
    <w:p w14:paraId="60DA1AF3">
      <w:pPr>
        <w:pStyle w:val="25"/>
        <w:snapToGrid w:val="0"/>
        <w:spacing w:before="120" w:after="120"/>
        <w:rPr>
          <w:rFonts w:hint="eastAsia" w:hAnsi="宋体"/>
          <w:color w:val="auto"/>
          <w:highlight w:val="none"/>
        </w:rPr>
      </w:pPr>
    </w:p>
    <w:p w14:paraId="2A48CD32">
      <w:pPr>
        <w:pStyle w:val="2"/>
        <w:jc w:val="center"/>
        <w:rPr>
          <w:color w:val="auto"/>
          <w:highlight w:val="none"/>
        </w:rPr>
      </w:pPr>
      <w:bookmarkStart w:id="138" w:name="_Toc254970689"/>
      <w:bookmarkStart w:id="139" w:name="_Toc74320803"/>
      <w:bookmarkStart w:id="140" w:name="_Toc143259164"/>
      <w:bookmarkStart w:id="141" w:name="_Toc330456896"/>
      <w:bookmarkStart w:id="142" w:name="_Toc254970548"/>
    </w:p>
    <w:p w14:paraId="45F4C6BD">
      <w:pPr>
        <w:pStyle w:val="2"/>
        <w:jc w:val="center"/>
        <w:rPr>
          <w:color w:val="auto"/>
          <w:highlight w:val="none"/>
        </w:rPr>
      </w:pPr>
      <w:bookmarkStart w:id="143" w:name="_Toc16092"/>
      <w:r>
        <w:rPr>
          <w:rFonts w:hint="eastAsia"/>
          <w:color w:val="auto"/>
          <w:highlight w:val="none"/>
        </w:rPr>
        <w:t>第四章评标方法及评标标准</w:t>
      </w:r>
      <w:bookmarkEnd w:id="138"/>
      <w:bookmarkEnd w:id="139"/>
      <w:bookmarkEnd w:id="140"/>
      <w:bookmarkEnd w:id="141"/>
      <w:bookmarkEnd w:id="142"/>
      <w:bookmarkEnd w:id="143"/>
    </w:p>
    <w:p w14:paraId="5A7916C0">
      <w:pPr>
        <w:pStyle w:val="25"/>
        <w:spacing w:before="120" w:after="120"/>
        <w:rPr>
          <w:rFonts w:hint="eastAsia" w:hAnsi="宋体"/>
          <w:b/>
          <w:color w:val="auto"/>
          <w:highlight w:val="none"/>
        </w:rPr>
      </w:pPr>
      <w:bookmarkStart w:id="144" w:name="_Toc254970549"/>
      <w:bookmarkStart w:id="145" w:name="_Toc254970690"/>
    </w:p>
    <w:bookmarkEnd w:id="144"/>
    <w:bookmarkEnd w:id="145"/>
    <w:p w14:paraId="726AB8A3">
      <w:pPr>
        <w:pStyle w:val="25"/>
        <w:spacing w:before="120" w:after="120"/>
        <w:rPr>
          <w:rFonts w:hint="eastAsia" w:hAnsi="宋体"/>
          <w:bCs/>
          <w:color w:val="auto"/>
          <w:sz w:val="32"/>
          <w:szCs w:val="32"/>
          <w:highlight w:val="none"/>
        </w:rPr>
      </w:pPr>
    </w:p>
    <w:p w14:paraId="033A2CD8">
      <w:pPr>
        <w:pStyle w:val="25"/>
        <w:spacing w:before="120" w:after="120"/>
        <w:rPr>
          <w:rFonts w:hint="eastAsia" w:hAnsi="宋体"/>
          <w:bCs/>
          <w:color w:val="auto"/>
          <w:sz w:val="32"/>
          <w:szCs w:val="32"/>
          <w:highlight w:val="none"/>
        </w:rPr>
      </w:pPr>
    </w:p>
    <w:p w14:paraId="69D71609">
      <w:pPr>
        <w:pStyle w:val="25"/>
        <w:spacing w:before="120" w:after="120"/>
        <w:rPr>
          <w:rFonts w:hint="eastAsia" w:hAnsi="宋体"/>
          <w:bCs/>
          <w:color w:val="auto"/>
          <w:sz w:val="32"/>
          <w:szCs w:val="32"/>
          <w:highlight w:val="none"/>
        </w:rPr>
      </w:pPr>
    </w:p>
    <w:p w14:paraId="7B75409E">
      <w:pPr>
        <w:pStyle w:val="25"/>
        <w:spacing w:before="120" w:after="120"/>
        <w:rPr>
          <w:rFonts w:hint="eastAsia" w:hAnsi="宋体"/>
          <w:bCs/>
          <w:color w:val="auto"/>
          <w:sz w:val="32"/>
          <w:szCs w:val="32"/>
          <w:highlight w:val="none"/>
        </w:rPr>
      </w:pPr>
    </w:p>
    <w:p w14:paraId="5C3CED13">
      <w:pPr>
        <w:pStyle w:val="25"/>
        <w:spacing w:before="120" w:after="120"/>
        <w:rPr>
          <w:rFonts w:hint="eastAsia" w:hAnsi="宋体"/>
          <w:bCs/>
          <w:color w:val="auto"/>
          <w:sz w:val="32"/>
          <w:szCs w:val="32"/>
          <w:highlight w:val="none"/>
        </w:rPr>
      </w:pPr>
    </w:p>
    <w:p w14:paraId="285FDF86">
      <w:pPr>
        <w:widowControl/>
        <w:jc w:val="left"/>
        <w:rPr>
          <w:b/>
          <w:bCs/>
          <w:color w:val="auto"/>
          <w:kern w:val="0"/>
          <w:sz w:val="30"/>
          <w:szCs w:val="30"/>
          <w:highlight w:val="none"/>
        </w:rPr>
      </w:pPr>
      <w:r>
        <w:rPr>
          <w:color w:val="auto"/>
          <w:sz w:val="30"/>
          <w:szCs w:val="30"/>
          <w:highlight w:val="none"/>
        </w:rPr>
        <w:br w:type="page"/>
      </w:r>
    </w:p>
    <w:p w14:paraId="010EE78F">
      <w:pPr>
        <w:pStyle w:val="5"/>
        <w:keepNext w:val="0"/>
        <w:keepLines w:val="0"/>
        <w:jc w:val="center"/>
        <w:rPr>
          <w:color w:val="auto"/>
          <w:sz w:val="30"/>
          <w:szCs w:val="30"/>
          <w:highlight w:val="none"/>
        </w:rPr>
      </w:pPr>
      <w:r>
        <w:rPr>
          <w:rFonts w:hint="eastAsia"/>
          <w:color w:val="auto"/>
          <w:sz w:val="30"/>
          <w:szCs w:val="30"/>
          <w:highlight w:val="none"/>
        </w:rPr>
        <w:t>一、评标方法</w:t>
      </w:r>
    </w:p>
    <w:p w14:paraId="33D5FE31">
      <w:pPr>
        <w:pStyle w:val="25"/>
        <w:spacing w:line="360" w:lineRule="auto"/>
        <w:ind w:firstLine="420"/>
        <w:rPr>
          <w:rFonts w:hint="eastAsia" w:hAnsi="宋体"/>
          <w:color w:val="auto"/>
          <w:sz w:val="21"/>
          <w:highlight w:val="none"/>
        </w:rPr>
      </w:pPr>
      <w:r>
        <w:rPr>
          <w:rFonts w:hint="eastAsia" w:hAnsi="宋体"/>
          <w:color w:val="auto"/>
          <w:sz w:val="21"/>
          <w:highlight w:val="none"/>
        </w:rPr>
        <w:t>综合评分法，是指投标文件满足招标文件全部实质性要求，且按照评审因素的量化指标评审得分最高的投标人为中标候选人的评标方法。</w:t>
      </w:r>
    </w:p>
    <w:p w14:paraId="33855BD8">
      <w:pPr>
        <w:pStyle w:val="25"/>
        <w:spacing w:line="360" w:lineRule="auto"/>
        <w:ind w:firstLine="420"/>
        <w:rPr>
          <w:rFonts w:hint="eastAsia" w:hAnsi="宋体"/>
          <w:color w:val="auto"/>
          <w:sz w:val="21"/>
          <w:highlight w:val="none"/>
        </w:rPr>
      </w:pPr>
      <w:r>
        <w:rPr>
          <w:rFonts w:hint="eastAsia" w:hAnsi="宋体"/>
          <w:color w:val="auto"/>
          <w:sz w:val="21"/>
          <w:highlight w:val="none"/>
        </w:rPr>
        <w:t>最低评标价法，是指投标文件满足招标文件全部实质性要求，且投标报价最低的投标人为中标候选人的评标方法。</w:t>
      </w:r>
    </w:p>
    <w:p w14:paraId="1E213BBC">
      <w:pPr>
        <w:pStyle w:val="5"/>
        <w:keepNext w:val="0"/>
        <w:keepLines w:val="0"/>
        <w:jc w:val="center"/>
        <w:rPr>
          <w:color w:val="auto"/>
          <w:sz w:val="30"/>
          <w:szCs w:val="30"/>
          <w:highlight w:val="none"/>
        </w:rPr>
      </w:pPr>
      <w:r>
        <w:rPr>
          <w:rFonts w:hint="eastAsia"/>
          <w:color w:val="auto"/>
          <w:sz w:val="30"/>
          <w:szCs w:val="30"/>
          <w:highlight w:val="none"/>
        </w:rPr>
        <w:t>二、评标程序</w:t>
      </w:r>
    </w:p>
    <w:p w14:paraId="7BFD5759">
      <w:pPr>
        <w:pStyle w:val="6"/>
        <w:keepNext w:val="0"/>
        <w:keepLines w:val="0"/>
        <w:spacing w:before="0" w:after="0" w:line="380" w:lineRule="exact"/>
        <w:ind w:left="420" w:leftChars="200"/>
        <w:rPr>
          <w:rFonts w:hint="eastAsia" w:ascii="宋体" w:hAnsi="宋体"/>
          <w:color w:val="auto"/>
          <w:sz w:val="21"/>
          <w:szCs w:val="21"/>
          <w:highlight w:val="none"/>
        </w:rPr>
      </w:pPr>
      <w:r>
        <w:rPr>
          <w:rFonts w:hint="eastAsia" w:ascii="宋体" w:hAnsi="宋体"/>
          <w:color w:val="auto"/>
          <w:sz w:val="21"/>
          <w:szCs w:val="21"/>
          <w:highlight w:val="none"/>
        </w:rPr>
        <w:t>1.符合性审查</w:t>
      </w:r>
    </w:p>
    <w:p w14:paraId="410CF4CB">
      <w:pPr>
        <w:pStyle w:val="25"/>
        <w:snapToGrid w:val="0"/>
        <w:spacing w:line="380" w:lineRule="exact"/>
        <w:ind w:left="1" w:firstLine="420"/>
        <w:rPr>
          <w:rFonts w:hint="eastAsia" w:hAnsi="宋体"/>
          <w:b/>
          <w:color w:val="auto"/>
          <w:kern w:val="2"/>
          <w:sz w:val="21"/>
          <w:highlight w:val="none"/>
        </w:rPr>
      </w:pPr>
      <w:r>
        <w:rPr>
          <w:rFonts w:hint="eastAsia" w:hAnsi="宋体"/>
          <w:b/>
          <w:color w:val="auto"/>
          <w:kern w:val="2"/>
          <w:sz w:val="21"/>
          <w:highlight w:val="none"/>
        </w:rPr>
        <w:t>评标委员会应当对符合资格的投标人的投标文件进行投标报价、商务、技术等实质性内容符合性审查，以确定其是否满足招标文件的实质性要求。</w:t>
      </w:r>
    </w:p>
    <w:p w14:paraId="2917F0EE">
      <w:pPr>
        <w:pStyle w:val="6"/>
        <w:keepNext w:val="0"/>
        <w:keepLines w:val="0"/>
        <w:spacing w:before="0" w:after="0" w:line="380" w:lineRule="exact"/>
        <w:ind w:left="420" w:leftChars="200"/>
        <w:rPr>
          <w:rFonts w:hint="eastAsia" w:ascii="宋体" w:hAnsi="宋体"/>
          <w:color w:val="auto"/>
          <w:sz w:val="21"/>
          <w:szCs w:val="21"/>
          <w:highlight w:val="none"/>
        </w:rPr>
      </w:pPr>
      <w:r>
        <w:rPr>
          <w:rFonts w:hint="eastAsia" w:ascii="宋体" w:hAnsi="宋体"/>
          <w:color w:val="auto"/>
          <w:sz w:val="21"/>
          <w:szCs w:val="21"/>
          <w:highlight w:val="none"/>
        </w:rPr>
        <w:t>2</w:t>
      </w:r>
      <w:r>
        <w:rPr>
          <w:rFonts w:ascii="宋体" w:hAnsi="宋体"/>
          <w:color w:val="auto"/>
          <w:sz w:val="21"/>
          <w:szCs w:val="21"/>
          <w:highlight w:val="none"/>
        </w:rPr>
        <w:t>.</w:t>
      </w:r>
      <w:r>
        <w:rPr>
          <w:rFonts w:hint="eastAsia" w:ascii="宋体" w:hAnsi="宋体"/>
          <w:color w:val="auto"/>
          <w:sz w:val="21"/>
          <w:szCs w:val="21"/>
          <w:highlight w:val="none"/>
        </w:rPr>
        <w:t>符合性审查不通过而导致投标无效的情形</w:t>
      </w:r>
    </w:p>
    <w:p w14:paraId="1682A47E">
      <w:pPr>
        <w:snapToGrid w:val="0"/>
        <w:spacing w:line="38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投标人的投标文件中存在对招标文件的任何实质性要求和条件的负偏离，将被视为投标无效。</w:t>
      </w:r>
    </w:p>
    <w:p w14:paraId="2CED3AEF">
      <w:pPr>
        <w:pStyle w:val="6"/>
        <w:keepNext w:val="0"/>
        <w:keepLines w:val="0"/>
        <w:spacing w:before="0" w:after="0" w:line="380" w:lineRule="exact"/>
        <w:ind w:left="420" w:leftChars="200"/>
        <w:rPr>
          <w:rFonts w:hint="eastAsia" w:ascii="宋体" w:hAnsi="宋体"/>
          <w:color w:val="auto"/>
          <w:sz w:val="21"/>
          <w:szCs w:val="21"/>
          <w:highlight w:val="none"/>
        </w:rPr>
      </w:pPr>
      <w:r>
        <w:rPr>
          <w:rFonts w:hint="eastAsia" w:ascii="宋体" w:hAnsi="宋体"/>
          <w:color w:val="auto"/>
          <w:sz w:val="21"/>
          <w:szCs w:val="21"/>
          <w:highlight w:val="none"/>
        </w:rPr>
        <w:t>2.1在报价评审时，如发现下列情形之一的，将被视为投标无效：</w:t>
      </w:r>
    </w:p>
    <w:p w14:paraId="23FAAF67">
      <w:pPr>
        <w:pStyle w:val="4"/>
        <w:numPr>
          <w:ilvl w:val="0"/>
          <w:numId w:val="6"/>
        </w:numPr>
        <w:spacing w:line="380" w:lineRule="exact"/>
        <w:ind w:firstLine="422"/>
        <w:rPr>
          <w:rFonts w:hint="eastAsia" w:ascii="宋体" w:hAnsi="宋体"/>
          <w:b/>
          <w:color w:val="auto"/>
          <w:szCs w:val="21"/>
          <w:highlight w:val="none"/>
        </w:rPr>
      </w:pPr>
      <w:r>
        <w:rPr>
          <w:rFonts w:hint="eastAsia" w:ascii="宋体" w:hAnsi="宋体"/>
          <w:b/>
          <w:color w:val="auto"/>
          <w:spacing w:val="-6"/>
          <w:szCs w:val="21"/>
          <w:highlight w:val="none"/>
        </w:rPr>
        <w:t>报价文件</w:t>
      </w:r>
      <w:r>
        <w:rPr>
          <w:rFonts w:hint="eastAsia" w:ascii="宋体" w:hAnsi="宋体"/>
          <w:b/>
          <w:color w:val="auto"/>
          <w:szCs w:val="21"/>
          <w:highlight w:val="none"/>
        </w:rPr>
        <w:t>未提供“投标人须知前附表”第13条规定中“必须提供”的文件资料的；</w:t>
      </w:r>
    </w:p>
    <w:p w14:paraId="6327CE52">
      <w:pPr>
        <w:pStyle w:val="4"/>
        <w:numPr>
          <w:ilvl w:val="0"/>
          <w:numId w:val="6"/>
        </w:numPr>
        <w:spacing w:line="380" w:lineRule="exact"/>
        <w:ind w:firstLine="422"/>
        <w:rPr>
          <w:rFonts w:hint="eastAsia" w:ascii="宋体" w:hAnsi="宋体"/>
          <w:b/>
          <w:color w:val="auto"/>
          <w:szCs w:val="21"/>
          <w:highlight w:val="none"/>
        </w:rPr>
      </w:pPr>
      <w:r>
        <w:rPr>
          <w:rFonts w:hint="eastAsia" w:ascii="宋体" w:hAnsi="宋体"/>
          <w:b/>
          <w:color w:val="auto"/>
          <w:szCs w:val="21"/>
          <w:highlight w:val="none"/>
        </w:rPr>
        <w:t>未采用人民币报价或者未按照招标文件标明的币种报价的；</w:t>
      </w:r>
    </w:p>
    <w:p w14:paraId="0922F9B5">
      <w:pPr>
        <w:pStyle w:val="4"/>
        <w:numPr>
          <w:ilvl w:val="0"/>
          <w:numId w:val="6"/>
        </w:numPr>
        <w:spacing w:line="380" w:lineRule="exact"/>
        <w:ind w:firstLine="422"/>
        <w:rPr>
          <w:rFonts w:hint="eastAsia" w:ascii="宋体" w:hAnsi="宋体"/>
          <w:b/>
          <w:color w:val="auto"/>
          <w:szCs w:val="21"/>
          <w:highlight w:val="none"/>
        </w:rPr>
      </w:pPr>
      <w:r>
        <w:rPr>
          <w:rFonts w:hint="eastAsia" w:ascii="宋体" w:hAnsi="宋体"/>
          <w:b/>
          <w:color w:val="auto"/>
          <w:szCs w:val="21"/>
          <w:highlight w:val="none"/>
        </w:rPr>
        <w:t>报价超出招标文件规定的最高限价（如本项目设定最高限价的），或者超出采购预算金额的；</w:t>
      </w:r>
    </w:p>
    <w:p w14:paraId="1DD24709">
      <w:pPr>
        <w:pStyle w:val="4"/>
        <w:numPr>
          <w:ilvl w:val="0"/>
          <w:numId w:val="6"/>
        </w:numPr>
        <w:spacing w:line="380" w:lineRule="exact"/>
        <w:ind w:firstLine="422"/>
        <w:rPr>
          <w:rFonts w:hint="eastAsia" w:ascii="宋体" w:hAnsi="宋体"/>
          <w:b/>
          <w:color w:val="auto"/>
          <w:szCs w:val="21"/>
          <w:highlight w:val="none"/>
        </w:rPr>
      </w:pPr>
      <w:r>
        <w:rPr>
          <w:rFonts w:hint="eastAsia" w:ascii="宋体" w:hAnsi="宋体"/>
          <w:b/>
          <w:color w:val="auto"/>
          <w:szCs w:val="21"/>
          <w:highlight w:val="none"/>
        </w:rPr>
        <w:t>投标人未就本项目所有内容进行</w:t>
      </w:r>
      <w:r>
        <w:rPr>
          <w:rFonts w:hint="eastAsia" w:ascii="宋体" w:hAnsi="宋体"/>
          <w:b/>
          <w:color w:val="auto"/>
          <w:szCs w:val="21"/>
          <w:highlight w:val="none"/>
          <w:lang w:eastAsia="zh-CN"/>
        </w:rPr>
        <w:t>综合折扣</w:t>
      </w:r>
      <w:r>
        <w:rPr>
          <w:rFonts w:hint="eastAsia" w:ascii="宋体" w:hAnsi="宋体"/>
          <w:b/>
          <w:color w:val="auto"/>
          <w:szCs w:val="21"/>
          <w:highlight w:val="none"/>
        </w:rPr>
        <w:t>报价或者存在漏项报价；存在有选择、有条件报价的（招标文件允许有备选方案或者其他约定的除外）；</w:t>
      </w:r>
    </w:p>
    <w:p w14:paraId="26FBD32D">
      <w:pPr>
        <w:pStyle w:val="4"/>
        <w:numPr>
          <w:ilvl w:val="0"/>
          <w:numId w:val="6"/>
        </w:numPr>
        <w:spacing w:line="380" w:lineRule="exact"/>
        <w:ind w:firstLine="422"/>
        <w:rPr>
          <w:rFonts w:hint="eastAsia" w:ascii="宋体" w:hAnsi="宋体"/>
          <w:b/>
          <w:color w:val="auto"/>
          <w:szCs w:val="21"/>
          <w:highlight w:val="none"/>
        </w:rPr>
      </w:pPr>
      <w:r>
        <w:rPr>
          <w:rFonts w:hint="eastAsia" w:ascii="宋体" w:hAnsi="宋体"/>
          <w:b/>
          <w:color w:val="auto"/>
          <w:szCs w:val="21"/>
          <w:highlight w:val="none"/>
        </w:rPr>
        <w:t>修正后的报价，投标人不确认的；</w:t>
      </w:r>
    </w:p>
    <w:p w14:paraId="25E133F3">
      <w:pPr>
        <w:pStyle w:val="4"/>
        <w:numPr>
          <w:ilvl w:val="0"/>
          <w:numId w:val="6"/>
        </w:numPr>
        <w:spacing w:line="380" w:lineRule="exact"/>
        <w:ind w:firstLine="422"/>
        <w:rPr>
          <w:rFonts w:hint="eastAsia" w:ascii="宋体" w:hAnsi="宋体"/>
          <w:b/>
          <w:color w:val="auto"/>
          <w:szCs w:val="21"/>
          <w:highlight w:val="none"/>
        </w:rPr>
      </w:pPr>
      <w:r>
        <w:rPr>
          <w:rFonts w:hint="eastAsia" w:ascii="宋体" w:hAnsi="宋体"/>
          <w:b/>
          <w:color w:val="auto"/>
          <w:szCs w:val="21"/>
          <w:highlight w:val="none"/>
        </w:rPr>
        <w:t>投标人属于本章第</w:t>
      </w:r>
      <w:r>
        <w:rPr>
          <w:rFonts w:ascii="宋体" w:hAnsi="宋体"/>
          <w:b/>
          <w:color w:val="auto"/>
          <w:szCs w:val="21"/>
          <w:highlight w:val="none"/>
        </w:rPr>
        <w:t>5.1</w:t>
      </w:r>
      <w:r>
        <w:rPr>
          <w:rFonts w:hint="eastAsia" w:ascii="宋体" w:hAnsi="宋体"/>
          <w:b/>
          <w:color w:val="auto"/>
          <w:szCs w:val="21"/>
          <w:highlight w:val="none"/>
        </w:rPr>
        <w:t>条（2）项或者第5</w:t>
      </w:r>
      <w:r>
        <w:rPr>
          <w:rFonts w:ascii="宋体" w:hAnsi="宋体"/>
          <w:b/>
          <w:color w:val="auto"/>
          <w:szCs w:val="21"/>
          <w:highlight w:val="none"/>
        </w:rPr>
        <w:t>.2条</w:t>
      </w:r>
      <w:r>
        <w:rPr>
          <w:rFonts w:hint="eastAsia" w:ascii="宋体" w:hAnsi="宋体"/>
          <w:b/>
          <w:color w:val="auto"/>
          <w:szCs w:val="21"/>
          <w:highlight w:val="none"/>
        </w:rPr>
        <w:t>（2）项</w:t>
      </w:r>
      <w:r>
        <w:rPr>
          <w:rFonts w:hint="eastAsia" w:ascii="宋体" w:hAnsi="宋体"/>
          <w:b/>
          <w:bCs/>
          <w:color w:val="auto"/>
          <w:szCs w:val="21"/>
          <w:highlight w:val="none"/>
        </w:rPr>
        <w:t>无效投标处理</w:t>
      </w:r>
      <w:r>
        <w:rPr>
          <w:rFonts w:hint="eastAsia" w:ascii="宋体" w:hAnsi="宋体"/>
          <w:b/>
          <w:color w:val="auto"/>
          <w:szCs w:val="21"/>
          <w:highlight w:val="none"/>
        </w:rPr>
        <w:t>情形的；</w:t>
      </w:r>
    </w:p>
    <w:p w14:paraId="4B92B982">
      <w:pPr>
        <w:pStyle w:val="4"/>
        <w:numPr>
          <w:ilvl w:val="0"/>
          <w:numId w:val="6"/>
        </w:numPr>
        <w:spacing w:line="380" w:lineRule="exact"/>
        <w:ind w:firstLine="422"/>
        <w:rPr>
          <w:rFonts w:hint="eastAsia" w:ascii="宋体" w:hAnsi="宋体"/>
          <w:b/>
          <w:color w:val="auto"/>
          <w:szCs w:val="21"/>
          <w:highlight w:val="none"/>
        </w:rPr>
      </w:pPr>
      <w:r>
        <w:rPr>
          <w:rFonts w:hint="eastAsia" w:ascii="宋体" w:hAnsi="宋体"/>
          <w:b/>
          <w:color w:val="auto"/>
          <w:spacing w:val="-6"/>
          <w:szCs w:val="21"/>
          <w:highlight w:val="none"/>
        </w:rPr>
        <w:t>报价文件</w:t>
      </w:r>
      <w:r>
        <w:rPr>
          <w:rFonts w:hint="eastAsia" w:ascii="宋体" w:hAnsi="宋体"/>
          <w:b/>
          <w:color w:val="auto"/>
          <w:szCs w:val="21"/>
          <w:highlight w:val="none"/>
        </w:rPr>
        <w:t>响应的标的数量及单位与招标文件要求实质性不一致的。</w:t>
      </w:r>
    </w:p>
    <w:p w14:paraId="56E38DF6">
      <w:pPr>
        <w:pStyle w:val="6"/>
        <w:keepNext w:val="0"/>
        <w:keepLines w:val="0"/>
        <w:spacing w:before="0" w:after="0" w:line="380" w:lineRule="exact"/>
        <w:ind w:left="420" w:left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2.2在商务及技术评审时，如发现下列情形之一的，将被视为投标无效：</w:t>
      </w:r>
    </w:p>
    <w:p w14:paraId="72C9F91F">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投标文件未按招标文件要求签署、盖章的；</w:t>
      </w:r>
    </w:p>
    <w:p w14:paraId="49670389">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委托代理人未能出具有效身份证或者出具的身份证与授权委托书中的信息不符的；</w:t>
      </w:r>
    </w:p>
    <w:p w14:paraId="0FFF808E">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为无效投标保证金的或者未按照招标文件的规定提交投标保证金的；</w:t>
      </w:r>
    </w:p>
    <w:p w14:paraId="57F37CA2">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投标文件未提供“投标人须知前附表”第13条“商务及技术文件”规定中“必须提供”或者“委托时必须提供”的文件资料的；</w:t>
      </w:r>
    </w:p>
    <w:p w14:paraId="330143C5">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允许负偏离的条款数超过“投标人须知前附表”规定项数的；</w:t>
      </w:r>
    </w:p>
    <w:p w14:paraId="5291AC24">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投标文件的实质性内容未使用中文表述、使用计量单位不符合招标文件要求的；</w:t>
      </w:r>
    </w:p>
    <w:p w14:paraId="3985B72C">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投标文件中的文件资料因填写不齐全或者内容虚假或者出现其他情形而导致被评标委员会认定无效的；</w:t>
      </w:r>
    </w:p>
    <w:p w14:paraId="59D0E182">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投标文件含有采购人不能接受的附加条件的；</w:t>
      </w:r>
    </w:p>
    <w:p w14:paraId="3D681FDA">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属于投标人须知正文第</w:t>
      </w:r>
      <w:r>
        <w:rPr>
          <w:rFonts w:ascii="宋体" w:hAnsi="宋体"/>
          <w:b/>
          <w:color w:val="auto"/>
          <w:szCs w:val="21"/>
          <w:highlight w:val="none"/>
        </w:rPr>
        <w:t>9.2</w:t>
      </w:r>
      <w:r>
        <w:rPr>
          <w:rFonts w:hint="eastAsia" w:ascii="宋体" w:hAnsi="宋体"/>
          <w:b/>
          <w:color w:val="auto"/>
          <w:szCs w:val="21"/>
          <w:highlight w:val="none"/>
        </w:rPr>
        <w:t>条情形的；</w:t>
      </w:r>
    </w:p>
    <w:p w14:paraId="5E9AD00D">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投标文件中承诺的投标有效期低于招标文件要求的期限的；</w:t>
      </w:r>
    </w:p>
    <w:p w14:paraId="742C651A">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招标文件明确不允许分包，投标文件拟分包的；</w:t>
      </w:r>
    </w:p>
    <w:p w14:paraId="662F833D">
      <w:pPr>
        <w:pStyle w:val="19"/>
        <w:numPr>
          <w:ilvl w:val="0"/>
          <w:numId w:val="7"/>
        </w:numPr>
        <w:snapToGrid w:val="0"/>
        <w:spacing w:line="360" w:lineRule="auto"/>
        <w:ind w:firstLine="413" w:firstLineChars="0"/>
        <w:rPr>
          <w:rFonts w:hint="eastAsia" w:ascii="宋体" w:hAnsi="宋体" w:eastAsia="宋体"/>
          <w:b/>
          <w:color w:val="auto"/>
          <w:kern w:val="2"/>
          <w:sz w:val="21"/>
          <w:szCs w:val="21"/>
          <w:highlight w:val="none"/>
        </w:rPr>
      </w:pPr>
      <w:r>
        <w:rPr>
          <w:rFonts w:hint="eastAsia" w:ascii="宋体" w:hAnsi="宋体" w:eastAsia="宋体"/>
          <w:b/>
          <w:color w:val="auto"/>
          <w:kern w:val="2"/>
          <w:sz w:val="21"/>
          <w:szCs w:val="21"/>
          <w:highlight w:val="none"/>
        </w:rPr>
        <w:t>虚假投标，或者出现其他情形而导致被评标委员会认定无效的；</w:t>
      </w:r>
    </w:p>
    <w:p w14:paraId="47CAB179">
      <w:pPr>
        <w:pStyle w:val="19"/>
        <w:numPr>
          <w:ilvl w:val="0"/>
          <w:numId w:val="7"/>
        </w:numPr>
        <w:snapToGrid w:val="0"/>
        <w:spacing w:line="360" w:lineRule="auto"/>
        <w:ind w:firstLine="413" w:firstLineChars="0"/>
        <w:rPr>
          <w:rFonts w:hint="eastAsia" w:ascii="宋体" w:hAnsi="宋体" w:eastAsia="宋体"/>
          <w:b/>
          <w:color w:val="auto"/>
          <w:kern w:val="2"/>
          <w:sz w:val="21"/>
          <w:szCs w:val="21"/>
          <w:highlight w:val="none"/>
        </w:rPr>
      </w:pPr>
      <w:r>
        <w:rPr>
          <w:rFonts w:hint="eastAsia" w:ascii="宋体" w:hAnsi="宋体" w:eastAsia="宋体"/>
          <w:b/>
          <w:color w:val="auto"/>
          <w:kern w:val="2"/>
          <w:sz w:val="21"/>
          <w:szCs w:val="21"/>
          <w:highlight w:val="none"/>
        </w:rPr>
        <w:t>招标文件未载明允许提供备选（替代）投标方案或明确不允许提供备选（替代）投标方案时，投标人提供了备选（替代）投标方案的；</w:t>
      </w:r>
    </w:p>
    <w:p w14:paraId="46074187">
      <w:pPr>
        <w:pStyle w:val="19"/>
        <w:numPr>
          <w:ilvl w:val="0"/>
          <w:numId w:val="7"/>
        </w:numPr>
        <w:snapToGrid w:val="0"/>
        <w:spacing w:line="360" w:lineRule="auto"/>
        <w:ind w:firstLine="413" w:firstLineChars="0"/>
        <w:rPr>
          <w:rFonts w:hint="eastAsia" w:ascii="宋体" w:hAnsi="宋体" w:eastAsia="宋体"/>
          <w:b/>
          <w:color w:val="auto"/>
          <w:kern w:val="2"/>
          <w:sz w:val="21"/>
          <w:szCs w:val="21"/>
          <w:highlight w:val="none"/>
        </w:rPr>
      </w:pPr>
      <w:r>
        <w:rPr>
          <w:rFonts w:hint="eastAsia" w:ascii="宋体" w:hAnsi="宋体" w:eastAsia="宋体"/>
          <w:b/>
          <w:color w:val="auto"/>
          <w:kern w:val="2"/>
          <w:sz w:val="21"/>
          <w:szCs w:val="21"/>
          <w:highlight w:val="none"/>
        </w:rPr>
        <w:t>未响应招标文件实质性要求的。</w:t>
      </w:r>
    </w:p>
    <w:p w14:paraId="1F69B854">
      <w:pPr>
        <w:numPr>
          <w:ilvl w:val="0"/>
          <w:numId w:val="7"/>
        </w:num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法律、法规和招标文件规定的其他无效情形。</w:t>
      </w:r>
    </w:p>
    <w:p w14:paraId="35D131A7">
      <w:pPr>
        <w:pStyle w:val="6"/>
        <w:keepNext w:val="0"/>
        <w:keepLines w:val="0"/>
        <w:pageBreakBefore w:val="0"/>
        <w:widowControl w:val="0"/>
        <w:kinsoku/>
        <w:wordWrap/>
        <w:overflowPunct/>
        <w:topLinePunct w:val="0"/>
        <w:autoSpaceDE/>
        <w:autoSpaceDN/>
        <w:bidi w:val="0"/>
        <w:adjustRightInd/>
        <w:spacing w:before="0" w:after="0" w:line="360" w:lineRule="exact"/>
        <w:ind w:left="420" w:leftChars="200"/>
        <w:textAlignment w:val="auto"/>
        <w:rPr>
          <w:rFonts w:hint="eastAsia" w:ascii="宋体" w:hAnsi="宋体"/>
          <w:color w:val="auto"/>
          <w:sz w:val="21"/>
          <w:szCs w:val="21"/>
          <w:highlight w:val="none"/>
        </w:rPr>
      </w:pPr>
      <w:r>
        <w:rPr>
          <w:rFonts w:hint="eastAsia" w:ascii="宋体" w:hAnsi="宋体"/>
          <w:color w:val="auto"/>
          <w:sz w:val="21"/>
          <w:szCs w:val="21"/>
          <w:highlight w:val="none"/>
        </w:rPr>
        <w:t>3</w:t>
      </w:r>
      <w:r>
        <w:rPr>
          <w:rFonts w:ascii="宋体" w:hAnsi="宋体"/>
          <w:color w:val="auto"/>
          <w:sz w:val="21"/>
          <w:szCs w:val="21"/>
          <w:highlight w:val="none"/>
        </w:rPr>
        <w:t>.</w:t>
      </w:r>
      <w:r>
        <w:rPr>
          <w:rFonts w:hint="eastAsia" w:ascii="宋体" w:hAnsi="宋体"/>
          <w:color w:val="auto"/>
          <w:sz w:val="21"/>
          <w:szCs w:val="21"/>
          <w:highlight w:val="none"/>
        </w:rPr>
        <w:t>澄清补正</w:t>
      </w:r>
    </w:p>
    <w:p w14:paraId="356AA3EB">
      <w:pPr>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hint="eastAsia" w:ascii="宋体" w:hAnsi="宋体" w:cs="Courier New"/>
          <w:b/>
          <w:color w:val="auto"/>
          <w:szCs w:val="21"/>
          <w:highlight w:val="none"/>
        </w:rPr>
      </w:pPr>
      <w:r>
        <w:rPr>
          <w:rFonts w:hint="eastAsia" w:ascii="宋体" w:hAnsi="宋体" w:cs="Courier New"/>
          <w:color w:val="auto"/>
          <w:szCs w:val="21"/>
          <w:highlight w:val="none"/>
        </w:rPr>
        <w:t>对投标文件中含义不明确、同类问题表述不一致或者有明显文字和计算错误的内容，评标委员会应在</w:t>
      </w:r>
      <w:r>
        <w:rPr>
          <w:rFonts w:hint="eastAsia" w:ascii="宋体" w:hAnsi="宋体" w:cs="宋体"/>
          <w:bCs/>
          <w:color w:val="auto"/>
          <w:kern w:val="0"/>
          <w:szCs w:val="21"/>
          <w:highlight w:val="none"/>
        </w:rPr>
        <w:t>广西政府采购云平台</w:t>
      </w:r>
      <w:r>
        <w:rPr>
          <w:rFonts w:hint="eastAsia" w:ascii="宋体" w:hAnsi="宋体" w:cs="Courier New"/>
          <w:color w:val="auto"/>
          <w:szCs w:val="21"/>
          <w:highlight w:val="none"/>
        </w:rPr>
        <w:t>发布电子澄清函，要求投标人在规定时间内作出必要的澄清、说明或者补正。投标人在</w:t>
      </w:r>
      <w:r>
        <w:rPr>
          <w:rFonts w:hint="eastAsia" w:ascii="宋体" w:hAnsi="宋体" w:cs="宋体"/>
          <w:bCs/>
          <w:color w:val="auto"/>
          <w:kern w:val="0"/>
          <w:szCs w:val="21"/>
          <w:highlight w:val="none"/>
        </w:rPr>
        <w:t>广西政府采购云平台</w:t>
      </w:r>
      <w:r>
        <w:rPr>
          <w:rFonts w:hint="eastAsia" w:ascii="宋体" w:hAnsi="宋体" w:cs="Courier New"/>
          <w:color w:val="auto"/>
          <w:szCs w:val="21"/>
          <w:highlight w:val="none"/>
        </w:rPr>
        <w:t>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571F3673">
      <w:pPr>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hint="eastAsia"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6378CFF0">
      <w:pPr>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hint="eastAsia" w:ascii="宋体" w:hAnsi="宋体" w:cs="Courier New"/>
          <w:color w:val="auto"/>
          <w:szCs w:val="21"/>
          <w:highlight w:val="none"/>
        </w:rPr>
      </w:pPr>
      <w:r>
        <w:rPr>
          <w:rFonts w:hint="eastAsia" w:ascii="宋体" w:hAnsi="宋体" w:cs="Courier New"/>
          <w:color w:val="auto"/>
          <w:szCs w:val="21"/>
          <w:highlight w:val="none"/>
        </w:rPr>
        <w:t>未按评标委员会的要求作出明确澄清、说明或者更正的投标人的投标文件将按照有利于采购人的原则由评标委员会进行判定。</w:t>
      </w:r>
    </w:p>
    <w:p w14:paraId="2CCE1530">
      <w:pPr>
        <w:pStyle w:val="6"/>
        <w:keepNext w:val="0"/>
        <w:keepLines w:val="0"/>
        <w:pageBreakBefore w:val="0"/>
        <w:widowControl w:val="0"/>
        <w:kinsoku/>
        <w:wordWrap/>
        <w:overflowPunct/>
        <w:topLinePunct w:val="0"/>
        <w:autoSpaceDE/>
        <w:autoSpaceDN/>
        <w:bidi w:val="0"/>
        <w:adjustRightInd/>
        <w:spacing w:before="0" w:after="0" w:line="360" w:lineRule="exact"/>
        <w:ind w:left="420" w:leftChars="200"/>
        <w:textAlignment w:val="auto"/>
        <w:rPr>
          <w:rFonts w:hint="eastAsia" w:ascii="宋体" w:hAnsi="宋体"/>
          <w:color w:val="auto"/>
          <w:sz w:val="21"/>
          <w:szCs w:val="21"/>
          <w:highlight w:val="none"/>
        </w:rPr>
      </w:pPr>
      <w:r>
        <w:rPr>
          <w:rFonts w:ascii="宋体" w:hAnsi="宋体"/>
          <w:color w:val="auto"/>
          <w:sz w:val="21"/>
          <w:szCs w:val="21"/>
          <w:highlight w:val="none"/>
        </w:rPr>
        <w:t>4.</w:t>
      </w:r>
      <w:r>
        <w:rPr>
          <w:rFonts w:hint="eastAsia" w:ascii="宋体" w:hAnsi="宋体"/>
          <w:color w:val="auto"/>
          <w:sz w:val="21"/>
          <w:szCs w:val="21"/>
          <w:highlight w:val="none"/>
        </w:rPr>
        <w:t>投标文件修正</w:t>
      </w:r>
    </w:p>
    <w:p w14:paraId="790F9499">
      <w:pPr>
        <w:pStyle w:val="6"/>
        <w:keepNext w:val="0"/>
        <w:keepLines w:val="0"/>
        <w:pageBreakBefore w:val="0"/>
        <w:widowControl w:val="0"/>
        <w:kinsoku/>
        <w:wordWrap/>
        <w:overflowPunct/>
        <w:topLinePunct w:val="0"/>
        <w:autoSpaceDE/>
        <w:autoSpaceDN/>
        <w:bidi w:val="0"/>
        <w:adjustRightInd/>
        <w:spacing w:before="0" w:after="0" w:line="360" w:lineRule="exact"/>
        <w:ind w:left="420" w:leftChars="200"/>
        <w:textAlignment w:val="auto"/>
        <w:rPr>
          <w:rFonts w:hint="eastAsia" w:ascii="宋体" w:hAnsi="宋体"/>
          <w:b w:val="0"/>
          <w:color w:val="auto"/>
          <w:sz w:val="21"/>
          <w:szCs w:val="21"/>
          <w:highlight w:val="none"/>
        </w:rPr>
      </w:pPr>
      <w:r>
        <w:rPr>
          <w:rFonts w:ascii="宋体" w:hAnsi="宋体"/>
          <w:b w:val="0"/>
          <w:color w:val="auto"/>
          <w:sz w:val="21"/>
          <w:szCs w:val="21"/>
          <w:highlight w:val="none"/>
        </w:rPr>
        <w:t>4</w:t>
      </w:r>
      <w:r>
        <w:rPr>
          <w:rFonts w:hint="eastAsia" w:ascii="宋体" w:hAnsi="宋体"/>
          <w:b w:val="0"/>
          <w:color w:val="auto"/>
          <w:sz w:val="21"/>
          <w:szCs w:val="21"/>
          <w:highlight w:val="none"/>
        </w:rPr>
        <w:t xml:space="preserve">.1投标文件报价出现前后不一致的，按照下列规定修正： </w:t>
      </w:r>
    </w:p>
    <w:p w14:paraId="65C49A54">
      <w:pPr>
        <w:pStyle w:val="25"/>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rPr>
      </w:pPr>
      <w:r>
        <w:rPr>
          <w:rFonts w:hint="eastAsia" w:hAnsi="宋体"/>
          <w:color w:val="auto"/>
          <w:sz w:val="21"/>
          <w:highlight w:val="none"/>
        </w:rPr>
        <w:t>（1）投标文件中开标一览表（报价表）内容与投标文件中相应内容不一致的，以开标一览表（报价表）为准；</w:t>
      </w:r>
    </w:p>
    <w:p w14:paraId="42618652">
      <w:pPr>
        <w:pStyle w:val="25"/>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rPr>
      </w:pPr>
      <w:r>
        <w:rPr>
          <w:rFonts w:hint="eastAsia" w:hAnsi="宋体"/>
          <w:color w:val="auto"/>
          <w:sz w:val="21"/>
          <w:highlight w:val="none"/>
        </w:rPr>
        <w:t>（2）大写金额和小写金额不一致的，以大写金额为准；</w:t>
      </w:r>
    </w:p>
    <w:p w14:paraId="326AD0A8">
      <w:pPr>
        <w:pStyle w:val="25"/>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rPr>
      </w:pPr>
      <w:r>
        <w:rPr>
          <w:rFonts w:hint="eastAsia" w:hAnsi="宋体"/>
          <w:color w:val="auto"/>
          <w:sz w:val="21"/>
          <w:highlight w:val="none"/>
        </w:rPr>
        <w:t>（3）单价金额小数点或者百分比有明显错位的，以开标一览表的总价为准，并修改单价；</w:t>
      </w:r>
    </w:p>
    <w:p w14:paraId="46D380D7">
      <w:pPr>
        <w:pStyle w:val="25"/>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rPr>
      </w:pPr>
      <w:r>
        <w:rPr>
          <w:rFonts w:hint="eastAsia" w:hAnsi="宋体"/>
          <w:color w:val="auto"/>
          <w:sz w:val="21"/>
          <w:highlight w:val="none"/>
        </w:rPr>
        <w:t>（4）总价金额与按单价汇总金额不一致的，以单价金额计算结果为准。</w:t>
      </w:r>
    </w:p>
    <w:p w14:paraId="3B02A0B5">
      <w:pPr>
        <w:pStyle w:val="25"/>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rPr>
      </w:pPr>
      <w:r>
        <w:rPr>
          <w:rFonts w:hint="eastAsia" w:hAnsi="宋体"/>
          <w:color w:val="auto"/>
          <w:sz w:val="21"/>
          <w:highlight w:val="none"/>
        </w:rPr>
        <w:t>同时出现两种以上不一致的，按照以上（1）-（4）规定的顺序修正。修正后的报价经投标人确认后产生约束力，投标人不确认的，</w:t>
      </w:r>
      <w:r>
        <w:rPr>
          <w:rFonts w:hint="eastAsia" w:hAnsi="宋体"/>
          <w:b/>
          <w:color w:val="auto"/>
          <w:kern w:val="2"/>
          <w:sz w:val="21"/>
          <w:highlight w:val="none"/>
        </w:rPr>
        <w:t>其投标无效</w:t>
      </w:r>
      <w:r>
        <w:rPr>
          <w:rFonts w:hint="eastAsia" w:hAnsi="宋体"/>
          <w:color w:val="auto"/>
          <w:sz w:val="21"/>
          <w:highlight w:val="none"/>
        </w:rPr>
        <w:t>。</w:t>
      </w:r>
    </w:p>
    <w:p w14:paraId="6EDC091B">
      <w:pPr>
        <w:pStyle w:val="6"/>
        <w:keepNext w:val="0"/>
        <w:keepLines w:val="0"/>
        <w:pageBreakBefore w:val="0"/>
        <w:widowControl w:val="0"/>
        <w:kinsoku/>
        <w:wordWrap/>
        <w:overflowPunct/>
        <w:topLinePunct w:val="0"/>
        <w:autoSpaceDE/>
        <w:autoSpaceDN/>
        <w:bidi w:val="0"/>
        <w:adjustRightInd/>
        <w:spacing w:before="0" w:after="0" w:line="360" w:lineRule="exact"/>
        <w:textAlignment w:val="auto"/>
        <w:rPr>
          <w:rFonts w:hint="eastAsia" w:ascii="宋体" w:hAnsi="宋体"/>
          <w:b w:val="0"/>
          <w:color w:val="auto"/>
          <w:sz w:val="21"/>
          <w:szCs w:val="21"/>
          <w:highlight w:val="none"/>
        </w:rPr>
      </w:pPr>
      <w:r>
        <w:rPr>
          <w:rFonts w:ascii="宋体" w:hAnsi="宋体"/>
          <w:b w:val="0"/>
          <w:color w:val="auto"/>
          <w:sz w:val="21"/>
          <w:szCs w:val="21"/>
          <w:highlight w:val="none"/>
        </w:rPr>
        <w:t xml:space="preserve">    4</w:t>
      </w:r>
      <w:r>
        <w:rPr>
          <w:rFonts w:hint="eastAsia" w:ascii="宋体" w:hAnsi="宋体"/>
          <w:b w:val="0"/>
          <w:color w:val="auto"/>
          <w:sz w:val="21"/>
          <w:szCs w:val="21"/>
          <w:highlight w:val="none"/>
        </w:rPr>
        <w:t>.2经投标人确认修正后的报价若超过采购预算金额或者最高限价（如本项目设定最高限价的），</w:t>
      </w:r>
      <w:r>
        <w:rPr>
          <w:rFonts w:hint="eastAsia" w:ascii="宋体" w:hAnsi="宋体"/>
          <w:color w:val="auto"/>
          <w:sz w:val="21"/>
          <w:szCs w:val="21"/>
          <w:highlight w:val="none"/>
        </w:rPr>
        <w:t>投标人的投标文件作无效投标处理</w:t>
      </w:r>
      <w:r>
        <w:rPr>
          <w:rFonts w:hint="eastAsia" w:ascii="宋体" w:hAnsi="宋体"/>
          <w:b w:val="0"/>
          <w:color w:val="auto"/>
          <w:sz w:val="21"/>
          <w:szCs w:val="21"/>
          <w:highlight w:val="none"/>
        </w:rPr>
        <w:t>。</w:t>
      </w:r>
    </w:p>
    <w:p w14:paraId="0A564A59">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.3经投标人确认修正后的报价作为签订合同的依据，并以此报价</w:t>
      </w:r>
      <w:r>
        <w:rPr>
          <w:rFonts w:hint="eastAsia" w:ascii="宋体" w:hAnsi="宋体"/>
          <w:color w:val="auto"/>
          <w:szCs w:val="21"/>
          <w:highlight w:val="none"/>
          <w:lang w:eastAsia="zh-CN"/>
        </w:rPr>
        <w:t>结合本章第</w:t>
      </w:r>
      <w:r>
        <w:rPr>
          <w:rFonts w:hint="eastAsia" w:ascii="宋体" w:hAnsi="宋体"/>
          <w:color w:val="auto"/>
          <w:szCs w:val="21"/>
          <w:highlight w:val="none"/>
          <w:lang w:val="en-US" w:eastAsia="zh-CN"/>
        </w:rPr>
        <w:t>5.1条第（3）款相关内容</w:t>
      </w:r>
      <w:r>
        <w:rPr>
          <w:rFonts w:hint="eastAsia" w:ascii="宋体" w:hAnsi="宋体"/>
          <w:color w:val="auto"/>
          <w:szCs w:val="21"/>
          <w:highlight w:val="none"/>
        </w:rPr>
        <w:t>计算价格分。</w:t>
      </w:r>
    </w:p>
    <w:p w14:paraId="2B6EDD6C">
      <w:pPr>
        <w:pStyle w:val="6"/>
        <w:keepNext w:val="0"/>
        <w:keepLines w:val="0"/>
        <w:pageBreakBefore w:val="0"/>
        <w:widowControl w:val="0"/>
        <w:kinsoku/>
        <w:wordWrap/>
        <w:overflowPunct/>
        <w:topLinePunct w:val="0"/>
        <w:autoSpaceDE/>
        <w:autoSpaceDN/>
        <w:bidi w:val="0"/>
        <w:adjustRightInd/>
        <w:spacing w:before="0" w:after="0" w:line="360" w:lineRule="exact"/>
        <w:ind w:left="420" w:leftChars="200"/>
        <w:textAlignment w:val="auto"/>
        <w:rPr>
          <w:rFonts w:hint="eastAsia" w:ascii="宋体" w:hAnsi="宋体"/>
          <w:color w:val="auto"/>
          <w:sz w:val="21"/>
          <w:szCs w:val="21"/>
          <w:highlight w:val="none"/>
        </w:rPr>
      </w:pPr>
      <w:r>
        <w:rPr>
          <w:rFonts w:ascii="宋体" w:hAnsi="宋体"/>
          <w:color w:val="auto"/>
          <w:sz w:val="21"/>
          <w:szCs w:val="21"/>
          <w:highlight w:val="none"/>
        </w:rPr>
        <w:t>5.</w:t>
      </w:r>
      <w:r>
        <w:rPr>
          <w:rFonts w:hint="eastAsia" w:ascii="宋体" w:hAnsi="宋体"/>
          <w:color w:val="auto"/>
          <w:sz w:val="21"/>
          <w:szCs w:val="21"/>
          <w:highlight w:val="none"/>
        </w:rPr>
        <w:t>比较与评价</w:t>
      </w:r>
    </w:p>
    <w:p w14:paraId="57314EB3">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5.1采用综合评分法的</w:t>
      </w:r>
    </w:p>
    <w:p w14:paraId="19A51A66">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（1）评标委员会按照招标文件中规定的评标方法及评标标准，对符合性审查合格的投标文件进行商务和技术评估，综合比较与评价。</w:t>
      </w:r>
    </w:p>
    <w:p w14:paraId="6DF267B6">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（2）评标委员会独立对每个投标人的投标文件进行评价，并汇总每个投标人的得分。</w:t>
      </w:r>
    </w:p>
    <w:p w14:paraId="078194DA">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1）评标委员会在评审中发现下列情形之一的，应当启动异常低价投标审查程序：</w:t>
      </w:r>
    </w:p>
    <w:p w14:paraId="113819AF">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①投标报价低于全部通过符合性审查供应商投标报价平均值65%的，即投标报价＜全部通过符合性审查供应商投标报价平均值×65%；</w:t>
      </w:r>
    </w:p>
    <w:p w14:paraId="303E01AD">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②投标报价低于通过符合性审查的次低报价供应商投标报价65%的，即投标报价＜通过符合性审查的次低报价供应商投标报价×65%；</w:t>
      </w:r>
    </w:p>
    <w:p w14:paraId="55D31F0A">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③投标报价低于采购项目最高限价65%的，即投标报价＜采购项目最高限价×65%；</w:t>
      </w:r>
    </w:p>
    <w:p w14:paraId="1F5AB0A1">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④评标委员会基于专业判断，认为供应商报价过低，有可能影响产品质量或者不能诚信履约的其他情形。</w:t>
      </w:r>
    </w:p>
    <w:p w14:paraId="7536DCD6">
      <w:pPr>
        <w:keepNext w:val="0"/>
        <w:keepLines w:val="0"/>
        <w:pageBreakBefore w:val="0"/>
        <w:widowControl w:val="0"/>
        <w:numPr>
          <w:ilvl w:val="0"/>
          <w:numId w:val="8"/>
        </w:numPr>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评标委员会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54C30177">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b/>
          <w:bCs/>
          <w:color w:val="auto"/>
          <w:szCs w:val="21"/>
          <w:highlight w:val="none"/>
        </w:rPr>
      </w:pPr>
      <w:r>
        <w:rPr>
          <w:rFonts w:hint="eastAsia" w:ascii="宋体" w:hAnsi="宋体"/>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bCs/>
          <w:color w:val="auto"/>
          <w:szCs w:val="21"/>
          <w:highlight w:val="none"/>
        </w:rPr>
        <w:t>投标供应商不能提供书面说明、证明材料，或者提供的书面说明、证明材料不能证明其报价合理性的，评标委员会应当将其作为无效投标处理。</w:t>
      </w:r>
    </w:p>
    <w:p w14:paraId="581C18A8">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48EACA7C">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异常低价投标审查的启动原因、审查意见和审查结果应当在评审报告中记录，并随供应商提供的相关书面说明及证明材料，以及评标委员会有关互联网浏览、查询历史一并归档。</w:t>
      </w:r>
    </w:p>
    <w:p w14:paraId="06F2C0AA">
      <w:pPr>
        <w:keepNext w:val="0"/>
        <w:keepLines w:val="0"/>
        <w:pageBreakBefore w:val="0"/>
        <w:widowControl w:val="0"/>
        <w:numPr>
          <w:ilvl w:val="0"/>
          <w:numId w:val="9"/>
        </w:numPr>
        <w:kinsoku/>
        <w:wordWrap/>
        <w:overflowPunct/>
        <w:topLinePunct w:val="0"/>
        <w:autoSpaceDE/>
        <w:autoSpaceDN/>
        <w:bidi w:val="0"/>
        <w:adjustRightInd/>
        <w:snapToGrid w:val="0"/>
        <w:spacing w:line="360" w:lineRule="exact"/>
        <w:ind w:firstLine="422" w:firstLineChars="200"/>
        <w:textAlignment w:val="auto"/>
        <w:rPr>
          <w:rFonts w:hint="eastAsia" w:ascii="宋体" w:hAnsi="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本项目采用统一综合折扣报价报价。评审时以投标人填报的统一综合折扣报价乘以本项目采购预算（最高限价），即¥3084000.00，核算得出投标人评审投标报价，该评审投标报价作为评标委员会判断是否启动异常低价投标审查的评审依据。</w:t>
      </w:r>
    </w:p>
    <w:p w14:paraId="7266CEA3">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）评标委员会按照招标文件中规定的评标方法和标准计算各投标人的报价得分。在计算过程中，不得去掉最高报价或者最低报价。</w:t>
      </w:r>
    </w:p>
    <w:p w14:paraId="6D122A04">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）各投标人的得分为所有评委的有效评分的算术平均数。</w:t>
      </w:r>
    </w:p>
    <w:p w14:paraId="6CE2BD62">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）评标委员会按照招标文件中的规定推荐中标候选人。</w:t>
      </w:r>
    </w:p>
    <w:p w14:paraId="51884206">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7</w:t>
      </w:r>
      <w:r>
        <w:rPr>
          <w:rFonts w:hint="eastAsia" w:ascii="宋体" w:hAnsi="宋体"/>
          <w:color w:val="auto"/>
          <w:szCs w:val="21"/>
          <w:highlight w:val="none"/>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作出结论。持不同意见的评标委员会成员应当在评标报告上签署不同意见及理由，否则视为同意评标报告。</w:t>
      </w:r>
    </w:p>
    <w:p w14:paraId="7359CFE5">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5.2采用</w:t>
      </w:r>
      <w:r>
        <w:rPr>
          <w:rFonts w:hint="eastAsia" w:hAnsi="宋体"/>
          <w:color w:val="auto"/>
          <w:highlight w:val="none"/>
        </w:rPr>
        <w:t>最低评标价法</w:t>
      </w:r>
      <w:r>
        <w:rPr>
          <w:rFonts w:hint="eastAsia" w:ascii="宋体" w:hAnsi="宋体"/>
          <w:color w:val="auto"/>
          <w:szCs w:val="21"/>
          <w:highlight w:val="none"/>
        </w:rPr>
        <w:t>的</w:t>
      </w:r>
    </w:p>
    <w:p w14:paraId="57897DB9">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（1）评标委员会按照招标文件中规定的评标方法及评标标准，对符合性审查合格的投标文件报价进行比较。</w:t>
      </w:r>
    </w:p>
    <w:p w14:paraId="50A91406">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（2）异常低价投标审查</w:t>
      </w:r>
    </w:p>
    <w:p w14:paraId="017200A7">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1）评标委员会在评审中发现下列情形之一的，应当启动异常低价投标审查程序：</w:t>
      </w:r>
    </w:p>
    <w:p w14:paraId="0D8FAB50">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①投标报价低于全部通过符合性审查供应商投标报价平均值65%的，即投标报价＜全部通过符合性审查供应商投标报价平均值×65%；</w:t>
      </w:r>
    </w:p>
    <w:p w14:paraId="5BABC8B8">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②投标报价低于通过符合性审查的次低报价供应商投标报价65%的，即投标报价＜通过符合性审查的次低报价供应商投标报价×65%；</w:t>
      </w:r>
    </w:p>
    <w:p w14:paraId="68402A13">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③投标报价低于采购项目最高限价65%的，即投标报价＜采购项目最高限价×65%；</w:t>
      </w:r>
    </w:p>
    <w:p w14:paraId="009AFA5D">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④评标委员会基于专业判断，认为供应商报价过低，有可能影响产品质量或者不能诚信履约的其他情形。</w:t>
      </w:r>
    </w:p>
    <w:p w14:paraId="548384FF">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549201DA">
      <w:pPr>
        <w:snapToGrid w:val="0"/>
        <w:spacing w:line="380" w:lineRule="exact"/>
        <w:ind w:firstLine="424" w:firstLineChars="202"/>
        <w:jc w:val="left"/>
        <w:rPr>
          <w:rFonts w:hint="eastAsia" w:ascii="宋体" w:hAnsi="宋体"/>
          <w:b/>
          <w:bCs/>
          <w:color w:val="auto"/>
          <w:szCs w:val="21"/>
          <w:highlight w:val="none"/>
        </w:rPr>
      </w:pPr>
      <w:r>
        <w:rPr>
          <w:rFonts w:hint="eastAsia" w:ascii="宋体" w:hAnsi="宋体"/>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bCs/>
          <w:color w:val="auto"/>
          <w:szCs w:val="21"/>
          <w:highlight w:val="none"/>
        </w:rPr>
        <w:t>投标供应商不能提供书面说明、证明材料，或者提供的书面说明、证明材料不能证明其报价合理性的，评标委员会应当将其作为无效投标处理。</w:t>
      </w:r>
    </w:p>
    <w:p w14:paraId="005DFDFD">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30E574B4">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异常低价投标审查的启动原因、审查意见和审查结果应当在评审报告中记录，并随供应商提供的相关书面说明及证明材料，以及评标委员会有关互联网浏览、查询历史一并归档。</w:t>
      </w:r>
    </w:p>
    <w:p w14:paraId="6DBAF428">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（3）评标委员会按照招标文件中的规定推荐中标候选人。</w:t>
      </w:r>
    </w:p>
    <w:p w14:paraId="383597CB">
      <w:pPr>
        <w:snapToGrid w:val="0"/>
        <w:spacing w:line="380" w:lineRule="exact"/>
        <w:ind w:firstLine="424" w:firstLineChars="202"/>
        <w:jc w:val="left"/>
        <w:rPr>
          <w:rFonts w:hint="eastAsia" w:ascii="宋体" w:hAnsi="宋体"/>
          <w:color w:val="auto"/>
          <w:szCs w:val="21"/>
          <w:highlight w:val="none"/>
        </w:rPr>
      </w:pPr>
      <w:r>
        <w:rPr>
          <w:rFonts w:hint="eastAsia" w:ascii="宋体" w:hAnsi="宋体"/>
          <w:color w:val="auto"/>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作出结论。持不同意见的评标委员会成员应当在评标报告上签署不同意见及理由，否则视为同意评标报告。</w:t>
      </w:r>
    </w:p>
    <w:p w14:paraId="7B0D2AEC">
      <w:pPr>
        <w:snapToGrid w:val="0"/>
        <w:spacing w:line="360" w:lineRule="auto"/>
        <w:ind w:firstLine="424" w:firstLineChars="202"/>
        <w:jc w:val="center"/>
        <w:rPr>
          <w:color w:val="auto"/>
          <w:highlight w:val="none"/>
        </w:rPr>
      </w:pPr>
      <w:r>
        <w:rPr>
          <w:color w:val="auto"/>
          <w:highlight w:val="none"/>
        </w:rPr>
        <w:br w:type="page"/>
      </w:r>
      <w:r>
        <w:rPr>
          <w:rFonts w:ascii="宋体" w:hAnsi="宋体" w:cs="宋体"/>
          <w:b/>
          <w:bCs/>
          <w:color w:val="auto"/>
          <w:sz w:val="32"/>
          <w:szCs w:val="32"/>
          <w:highlight w:val="none"/>
        </w:rPr>
        <w:t>三</w:t>
      </w:r>
      <w:r>
        <w:rPr>
          <w:rFonts w:hint="eastAsia" w:ascii="宋体" w:hAnsi="宋体" w:cs="宋体"/>
          <w:b/>
          <w:bCs/>
          <w:color w:val="auto"/>
          <w:sz w:val="32"/>
          <w:szCs w:val="32"/>
          <w:highlight w:val="none"/>
        </w:rPr>
        <w:t>、评标标准</w:t>
      </w:r>
    </w:p>
    <w:p w14:paraId="43349A51">
      <w:pPr>
        <w:pStyle w:val="5"/>
        <w:keepNext w:val="0"/>
        <w:keepLines w:val="0"/>
        <w:spacing w:before="0" w:after="0"/>
        <w:jc w:val="center"/>
        <w:rPr>
          <w:color w:val="auto"/>
          <w:highlight w:val="none"/>
        </w:rPr>
      </w:pPr>
      <w:r>
        <w:rPr>
          <w:rFonts w:hint="eastAsia"/>
          <w:color w:val="auto"/>
          <w:highlight w:val="none"/>
        </w:rPr>
        <w:t>综合评分法</w:t>
      </w:r>
    </w:p>
    <w:p w14:paraId="5410F58F">
      <w:pPr>
        <w:pStyle w:val="25"/>
        <w:spacing w:line="360" w:lineRule="auto"/>
        <w:rPr>
          <w:rFonts w:hint="eastAsia" w:hAnsi="宋体"/>
          <w:bCs/>
          <w:color w:val="auto"/>
          <w:sz w:val="21"/>
          <w:highlight w:val="none"/>
        </w:rPr>
      </w:pPr>
      <w:r>
        <w:rPr>
          <w:rFonts w:hint="eastAsia" w:hAnsi="宋体"/>
          <w:bCs/>
          <w:color w:val="auto"/>
          <w:sz w:val="21"/>
          <w:highlight w:val="none"/>
        </w:rPr>
        <w:t>注：计分方法按四舍五入取至百分位</w:t>
      </w:r>
    </w:p>
    <w:tbl>
      <w:tblPr>
        <w:tblStyle w:val="47"/>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224"/>
        <w:gridCol w:w="1701"/>
        <w:gridCol w:w="6000"/>
      </w:tblGrid>
      <w:tr w14:paraId="29B2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gridSpan w:val="2"/>
            <w:tcBorders>
              <w:top w:val="single" w:color="auto" w:sz="4" w:space="0"/>
              <w:left w:val="single" w:color="auto" w:sz="4" w:space="0"/>
              <w:bottom w:val="single" w:color="auto" w:sz="4" w:space="0"/>
              <w:right w:val="single" w:color="auto" w:sz="4" w:space="0"/>
            </w:tcBorders>
            <w:vAlign w:val="center"/>
          </w:tcPr>
          <w:p w14:paraId="29A94A83">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序号</w:t>
            </w:r>
          </w:p>
        </w:tc>
        <w:tc>
          <w:tcPr>
            <w:tcW w:w="1701" w:type="dxa"/>
            <w:tcBorders>
              <w:top w:val="single" w:color="auto" w:sz="4" w:space="0"/>
              <w:left w:val="single" w:color="auto" w:sz="4" w:space="0"/>
              <w:bottom w:val="single" w:color="auto" w:sz="4" w:space="0"/>
              <w:right w:val="single" w:color="auto" w:sz="4" w:space="0"/>
            </w:tcBorders>
            <w:vAlign w:val="center"/>
          </w:tcPr>
          <w:p w14:paraId="5E9C5C14">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评审因素</w:t>
            </w:r>
          </w:p>
        </w:tc>
        <w:tc>
          <w:tcPr>
            <w:tcW w:w="6000" w:type="dxa"/>
            <w:tcBorders>
              <w:top w:val="single" w:color="auto" w:sz="4" w:space="0"/>
              <w:left w:val="single" w:color="auto" w:sz="4" w:space="0"/>
              <w:bottom w:val="single" w:color="auto" w:sz="4" w:space="0"/>
              <w:right w:val="single" w:color="auto" w:sz="4" w:space="0"/>
            </w:tcBorders>
            <w:vAlign w:val="center"/>
          </w:tcPr>
          <w:p w14:paraId="2F8558F6">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评标标准</w:t>
            </w:r>
          </w:p>
        </w:tc>
      </w:tr>
      <w:tr w14:paraId="62D8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tcBorders>
              <w:top w:val="single" w:color="auto" w:sz="4" w:space="0"/>
              <w:left w:val="single" w:color="auto" w:sz="4" w:space="0"/>
              <w:bottom w:val="single" w:color="auto" w:sz="4" w:space="0"/>
              <w:right w:val="single" w:color="auto" w:sz="4" w:space="0"/>
            </w:tcBorders>
            <w:vAlign w:val="center"/>
          </w:tcPr>
          <w:p w14:paraId="46855B19">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1</w:t>
            </w:r>
          </w:p>
        </w:tc>
        <w:tc>
          <w:tcPr>
            <w:tcW w:w="1224" w:type="dxa"/>
            <w:tcBorders>
              <w:top w:val="single" w:color="auto" w:sz="4" w:space="0"/>
              <w:left w:val="single" w:color="auto" w:sz="4" w:space="0"/>
              <w:bottom w:val="single" w:color="auto" w:sz="4" w:space="0"/>
              <w:right w:val="single" w:color="auto" w:sz="4" w:space="0"/>
            </w:tcBorders>
            <w:vAlign w:val="center"/>
          </w:tcPr>
          <w:p w14:paraId="0504B2DD">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价格分</w:t>
            </w:r>
          </w:p>
          <w:p w14:paraId="204E8787">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w:t>
            </w:r>
            <w:r>
              <w:rPr>
                <w:rFonts w:hint="eastAsia" w:asciiTheme="minorEastAsia" w:hAnsiTheme="minorEastAsia" w:eastAsiaTheme="minorEastAsia"/>
                <w:b/>
                <w:color w:val="auto"/>
                <w:szCs w:val="21"/>
                <w:highlight w:val="none"/>
                <w:lang w:val="en-US" w:eastAsia="zh-CN"/>
              </w:rPr>
              <w:t>1</w:t>
            </w:r>
            <w:r>
              <w:rPr>
                <w:rFonts w:hint="eastAsia" w:asciiTheme="minorEastAsia" w:hAnsiTheme="minorEastAsia" w:eastAsiaTheme="minorEastAsia"/>
                <w:b/>
                <w:color w:val="auto"/>
                <w:szCs w:val="21"/>
                <w:highlight w:val="none"/>
              </w:rPr>
              <w:t>0分）</w:t>
            </w:r>
          </w:p>
        </w:tc>
        <w:tc>
          <w:tcPr>
            <w:tcW w:w="1701" w:type="dxa"/>
            <w:tcBorders>
              <w:top w:val="single" w:color="auto" w:sz="4" w:space="0"/>
              <w:left w:val="single" w:color="auto" w:sz="4" w:space="0"/>
              <w:bottom w:val="single" w:color="auto" w:sz="4" w:space="0"/>
              <w:right w:val="single" w:color="auto" w:sz="4" w:space="0"/>
            </w:tcBorders>
            <w:vAlign w:val="center"/>
          </w:tcPr>
          <w:p w14:paraId="7FB20534">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投标报价</w:t>
            </w:r>
          </w:p>
          <w:p w14:paraId="6B7EA0D0">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w:t>
            </w:r>
            <w:r>
              <w:rPr>
                <w:rFonts w:hint="eastAsia" w:asciiTheme="minorEastAsia" w:hAnsiTheme="minorEastAsia" w:eastAsiaTheme="minorEastAsia"/>
                <w:b/>
                <w:color w:val="auto"/>
                <w:szCs w:val="21"/>
                <w:highlight w:val="none"/>
                <w:lang w:val="en-US" w:eastAsia="zh-CN"/>
              </w:rPr>
              <w:t>1</w:t>
            </w:r>
            <w:r>
              <w:rPr>
                <w:rFonts w:hint="eastAsia" w:asciiTheme="minorEastAsia" w:hAnsiTheme="minorEastAsia" w:eastAsiaTheme="minorEastAsia"/>
                <w:b/>
                <w:color w:val="auto"/>
                <w:szCs w:val="21"/>
                <w:highlight w:val="none"/>
              </w:rPr>
              <w:t>0分）</w:t>
            </w:r>
          </w:p>
        </w:tc>
        <w:tc>
          <w:tcPr>
            <w:tcW w:w="6000" w:type="dxa"/>
            <w:tcBorders>
              <w:top w:val="single" w:color="auto" w:sz="4" w:space="0"/>
              <w:left w:val="single" w:color="auto" w:sz="4" w:space="0"/>
              <w:bottom w:val="single" w:color="auto" w:sz="4" w:space="0"/>
              <w:right w:val="single" w:color="auto" w:sz="4" w:space="0"/>
            </w:tcBorders>
            <w:vAlign w:val="center"/>
          </w:tcPr>
          <w:p w14:paraId="56EF3B56">
            <w:pPr>
              <w:spacing w:line="36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本项目为专门面</w:t>
            </w:r>
            <w:r>
              <w:rPr>
                <w:rFonts w:hint="eastAsia" w:ascii="宋体" w:hAnsi="宋体" w:cs="宋体"/>
                <w:bCs/>
                <w:color w:val="auto"/>
                <w:szCs w:val="21"/>
                <w:highlight w:val="none"/>
                <w:lang w:eastAsia="zh-CN"/>
              </w:rPr>
              <w:t>向</w:t>
            </w:r>
            <w:r>
              <w:rPr>
                <w:rFonts w:hint="eastAsia" w:ascii="宋体" w:hAnsi="宋体" w:eastAsia="宋体" w:cs="宋体"/>
                <w:bCs/>
                <w:color w:val="auto"/>
                <w:szCs w:val="21"/>
                <w:highlight w:val="none"/>
                <w:lang w:eastAsia="zh-CN"/>
              </w:rPr>
              <w:t>小型、微型</w:t>
            </w:r>
            <w:r>
              <w:rPr>
                <w:rFonts w:hint="eastAsia" w:ascii="宋体" w:hAnsi="宋体" w:eastAsia="宋体" w:cs="宋体"/>
                <w:bCs/>
                <w:color w:val="auto"/>
                <w:szCs w:val="21"/>
                <w:highlight w:val="none"/>
              </w:rPr>
              <w:t>企业项目，按照《政府采购促进中小企业发展管理办法》（财库〔2020〕46号）第九条规定，小微企业、监狱企业、残疾人福利性单位不执行价格评审优惠的扶持政策。</w:t>
            </w:r>
          </w:p>
          <w:p w14:paraId="7A24CF01">
            <w:pPr>
              <w:spacing w:line="360" w:lineRule="exact"/>
              <w:rPr>
                <w:rFonts w:hint="eastAsia" w:ascii="宋体" w:hAnsi="宋体" w:eastAsia="宋体" w:cs="宋体"/>
                <w:bCs/>
                <w:color w:val="auto"/>
                <w:szCs w:val="21"/>
                <w:highlight w:val="none"/>
              </w:rPr>
            </w:pPr>
            <w:r>
              <w:rPr>
                <w:rFonts w:hint="eastAsia" w:ascii="宋体" w:hAnsi="宋体" w:cs="宋体"/>
                <w:bCs/>
                <w:color w:val="auto"/>
                <w:szCs w:val="21"/>
                <w:highlight w:val="none"/>
              </w:rPr>
              <w:t>（1）满足招标文</w:t>
            </w:r>
            <w:r>
              <w:rPr>
                <w:rFonts w:hint="eastAsia" w:ascii="宋体" w:hAnsi="宋体" w:eastAsia="宋体" w:cs="宋体"/>
                <w:bCs/>
                <w:color w:val="auto"/>
                <w:szCs w:val="21"/>
                <w:highlight w:val="none"/>
              </w:rPr>
              <w:t>件要求且投标报价最低的报价为评标基准价，其价格分为满分。</w:t>
            </w:r>
          </w:p>
          <w:p w14:paraId="671ECBF7">
            <w:pPr>
              <w:spacing w:line="36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（2）价格分计算公式：        </w:t>
            </w:r>
          </w:p>
          <w:p w14:paraId="19C96F16">
            <w:pPr>
              <w:spacing w:line="360" w:lineRule="exact"/>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价格分=(评标基准价／某投标人投标报价)×</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0分</w:t>
            </w:r>
            <w:r>
              <w:rPr>
                <w:rFonts w:hint="eastAsia" w:ascii="宋体" w:hAnsi="宋体" w:eastAsia="宋体" w:cs="宋体"/>
                <w:bCs/>
                <w:color w:val="auto"/>
                <w:szCs w:val="21"/>
                <w:highlight w:val="none"/>
                <w:lang w:eastAsia="zh-CN"/>
              </w:rPr>
              <w:t>。</w:t>
            </w:r>
          </w:p>
          <w:p w14:paraId="45BEAAEA">
            <w:pPr>
              <w:spacing w:line="360" w:lineRule="exact"/>
              <w:rPr>
                <w:rFonts w:hint="eastAsia"/>
                <w:color w:val="auto"/>
                <w:highlight w:val="none"/>
                <w:lang w:eastAsia="zh-CN"/>
              </w:rPr>
            </w:pPr>
            <w:r>
              <w:rPr>
                <w:rFonts w:hint="eastAsia" w:ascii="宋体" w:hAnsi="宋体" w:eastAsia="宋体" w:cs="宋体"/>
                <w:b/>
                <w:bCs/>
                <w:color w:val="auto"/>
                <w:kern w:val="0"/>
                <w:sz w:val="21"/>
                <w:szCs w:val="21"/>
                <w:highlight w:val="none"/>
                <w:lang w:val="en-US" w:eastAsia="zh-CN" w:bidi="ar"/>
              </w:rPr>
              <w:t>注：以投标人填报的统一综合折扣报价乘以本项目采购预算（最高限价），即¥3084000.00，核算得出投标人评审投标报价</w:t>
            </w:r>
            <w:r>
              <w:rPr>
                <w:rFonts w:hint="eastAsia" w:ascii="宋体" w:hAnsi="宋体" w:cs="宋体"/>
                <w:b/>
                <w:bCs/>
                <w:color w:val="auto"/>
                <w:kern w:val="0"/>
                <w:sz w:val="21"/>
                <w:szCs w:val="21"/>
                <w:highlight w:val="none"/>
                <w:lang w:val="en-US" w:eastAsia="zh-CN" w:bidi="ar"/>
              </w:rPr>
              <w:t>，</w:t>
            </w:r>
            <w:r>
              <w:rPr>
                <w:rFonts w:hint="eastAsia" w:ascii="宋体" w:hAnsi="宋体" w:eastAsia="宋体" w:cs="宋体"/>
                <w:b/>
                <w:bCs/>
                <w:color w:val="auto"/>
                <w:kern w:val="0"/>
                <w:sz w:val="21"/>
                <w:szCs w:val="21"/>
                <w:highlight w:val="none"/>
                <w:lang w:val="en-US" w:eastAsia="zh-CN" w:bidi="ar"/>
              </w:rPr>
              <w:t>该评审投标报价作为价格分计算的评审依据。</w:t>
            </w:r>
          </w:p>
        </w:tc>
      </w:tr>
      <w:tr w14:paraId="4986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jc w:val="center"/>
        </w:trPr>
        <w:tc>
          <w:tcPr>
            <w:tcW w:w="525" w:type="dxa"/>
            <w:vMerge w:val="restart"/>
            <w:tcBorders>
              <w:top w:val="single" w:color="auto" w:sz="4" w:space="0"/>
              <w:left w:val="single" w:color="auto" w:sz="4" w:space="0"/>
              <w:right w:val="single" w:color="auto" w:sz="4" w:space="0"/>
            </w:tcBorders>
            <w:vAlign w:val="center"/>
          </w:tcPr>
          <w:p w14:paraId="24BF6235">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2</w:t>
            </w:r>
          </w:p>
        </w:tc>
        <w:tc>
          <w:tcPr>
            <w:tcW w:w="1224" w:type="dxa"/>
            <w:vMerge w:val="restart"/>
            <w:tcBorders>
              <w:top w:val="single" w:color="auto" w:sz="4" w:space="0"/>
              <w:left w:val="single" w:color="auto" w:sz="4" w:space="0"/>
              <w:right w:val="single" w:color="auto" w:sz="4" w:space="0"/>
            </w:tcBorders>
            <w:vAlign w:val="center"/>
          </w:tcPr>
          <w:p w14:paraId="5D275FC6">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eastAsia="宋体" w:asciiTheme="minorEastAsia" w:hAnsiTheme="minorEastAsia"/>
                <w:b/>
                <w:color w:val="auto"/>
                <w:highlight w:val="none"/>
              </w:rPr>
            </w:pPr>
            <w:r>
              <w:rPr>
                <w:rFonts w:hint="eastAsia" w:eastAsia="宋体" w:asciiTheme="minorEastAsia" w:hAnsiTheme="minorEastAsia"/>
                <w:b/>
                <w:color w:val="auto"/>
                <w:highlight w:val="none"/>
              </w:rPr>
              <w:t>技术分</w:t>
            </w:r>
          </w:p>
          <w:p w14:paraId="4A920493">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eastAsia="宋体" w:asciiTheme="minorEastAsia" w:hAnsiTheme="minorEastAsia"/>
                <w:b/>
                <w:color w:val="auto"/>
                <w:highlight w:val="none"/>
              </w:rPr>
            </w:pPr>
            <w:r>
              <w:rPr>
                <w:rFonts w:hint="eastAsia" w:eastAsia="宋体" w:asciiTheme="minorEastAsia" w:hAnsiTheme="minorEastAsia"/>
                <w:b/>
                <w:color w:val="auto"/>
                <w:highlight w:val="none"/>
              </w:rPr>
              <w:t>（</w:t>
            </w:r>
            <w:r>
              <w:rPr>
                <w:rFonts w:hint="eastAsia" w:eastAsia="宋体" w:asciiTheme="minorEastAsia" w:hAnsiTheme="minorEastAsia"/>
                <w:b/>
                <w:color w:val="auto"/>
                <w:highlight w:val="none"/>
                <w:lang w:val="en-US" w:eastAsia="zh-CN"/>
              </w:rPr>
              <w:t>3</w:t>
            </w:r>
            <w:r>
              <w:rPr>
                <w:rFonts w:hint="eastAsia" w:asciiTheme="minorEastAsia" w:hAnsiTheme="minorEastAsia"/>
                <w:b/>
                <w:color w:val="auto"/>
                <w:highlight w:val="none"/>
                <w:lang w:val="en-US" w:eastAsia="zh-CN"/>
              </w:rPr>
              <w:t>1</w:t>
            </w:r>
            <w:r>
              <w:rPr>
                <w:rFonts w:hint="eastAsia" w:eastAsia="宋体" w:asciiTheme="minorEastAsia" w:hAnsiTheme="minorEastAsia"/>
                <w:b/>
                <w:color w:val="auto"/>
                <w:highlight w:val="none"/>
              </w:rPr>
              <w:t>分）</w:t>
            </w:r>
          </w:p>
        </w:tc>
        <w:tc>
          <w:tcPr>
            <w:tcW w:w="1701" w:type="dxa"/>
            <w:tcBorders>
              <w:top w:val="single" w:color="auto" w:sz="4" w:space="0"/>
              <w:left w:val="single" w:color="auto" w:sz="4" w:space="0"/>
              <w:right w:val="single" w:color="auto" w:sz="4" w:space="0"/>
            </w:tcBorders>
            <w:vAlign w:val="center"/>
          </w:tcPr>
          <w:p w14:paraId="5EC6467B">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asciiTheme="minorEastAsia" w:hAnsiTheme="minorEastAsia"/>
                <w:b/>
                <w:bCs w:val="0"/>
                <w:color w:val="auto"/>
                <w:highlight w:val="none"/>
              </w:rPr>
            </w:pPr>
            <w:r>
              <w:rPr>
                <w:rFonts w:hint="eastAsia" w:asciiTheme="minorEastAsia" w:hAnsiTheme="minorEastAsia"/>
                <w:b/>
                <w:bCs w:val="0"/>
                <w:color w:val="auto"/>
                <w:highlight w:val="none"/>
              </w:rPr>
              <w:t>技术响应分</w:t>
            </w:r>
          </w:p>
          <w:p w14:paraId="778AB6AB">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asciiTheme="minorEastAsia" w:hAnsiTheme="minorEastAsia"/>
                <w:b/>
                <w:bCs w:val="0"/>
                <w:color w:val="auto"/>
                <w:highlight w:val="none"/>
              </w:rPr>
            </w:pPr>
            <w:r>
              <w:rPr>
                <w:rFonts w:hint="eastAsia" w:asciiTheme="minorEastAsia" w:hAnsiTheme="minorEastAsia"/>
                <w:b/>
                <w:bCs w:val="0"/>
                <w:color w:val="auto"/>
                <w:highlight w:val="none"/>
              </w:rPr>
              <w:t>（</w:t>
            </w:r>
            <w:r>
              <w:rPr>
                <w:rFonts w:hint="eastAsia" w:asciiTheme="minorEastAsia" w:hAnsiTheme="minorEastAsia"/>
                <w:b/>
                <w:bCs w:val="0"/>
                <w:color w:val="auto"/>
                <w:highlight w:val="none"/>
                <w:lang w:val="en-US" w:eastAsia="zh-CN"/>
              </w:rPr>
              <w:t>9</w:t>
            </w:r>
            <w:r>
              <w:rPr>
                <w:rFonts w:hint="eastAsia" w:asciiTheme="minorEastAsia" w:hAnsiTheme="minorEastAsia"/>
                <w:b/>
                <w:bCs w:val="0"/>
                <w:color w:val="auto"/>
                <w:highlight w:val="none"/>
              </w:rPr>
              <w:t>分）</w:t>
            </w:r>
          </w:p>
        </w:tc>
        <w:tc>
          <w:tcPr>
            <w:tcW w:w="6000" w:type="dxa"/>
            <w:tcBorders>
              <w:top w:val="single" w:color="auto" w:sz="4" w:space="0"/>
              <w:left w:val="single" w:color="auto" w:sz="4" w:space="0"/>
              <w:right w:val="single" w:color="auto" w:sz="4" w:space="0"/>
            </w:tcBorders>
            <w:vAlign w:val="center"/>
          </w:tcPr>
          <w:p w14:paraId="1F8EC418">
            <w:pPr>
              <w:pStyle w:val="25"/>
              <w:keepNext w:val="0"/>
              <w:keepLines w:val="0"/>
              <w:pageBreakBefore w:val="0"/>
              <w:kinsoku/>
              <w:wordWrap/>
              <w:overflowPunct/>
              <w:topLinePunct w:val="0"/>
              <w:autoSpaceDE/>
              <w:autoSpaceDN/>
              <w:bidi w:val="0"/>
              <w:spacing w:line="400" w:lineRule="exact"/>
              <w:rPr>
                <w:rFonts w:hint="eastAsia" w:hAnsi="宋体"/>
                <w:color w:val="auto"/>
                <w:kern w:val="2"/>
                <w:sz w:val="21"/>
                <w:highlight w:val="none"/>
              </w:rPr>
            </w:pPr>
            <w:r>
              <w:rPr>
                <w:rFonts w:hint="eastAsia" w:hAnsi="宋体"/>
                <w:color w:val="auto"/>
                <w:kern w:val="2"/>
                <w:sz w:val="21"/>
                <w:highlight w:val="none"/>
              </w:rPr>
              <w:t>经评委独立评审，投标人投标文件满足招标文件实质性要求的，得基本分</w:t>
            </w:r>
            <w:r>
              <w:rPr>
                <w:rFonts w:hint="eastAsia" w:hAnsi="宋体"/>
                <w:color w:val="auto"/>
                <w:kern w:val="2"/>
                <w:sz w:val="21"/>
                <w:highlight w:val="none"/>
                <w:lang w:val="en-US" w:eastAsia="zh-CN"/>
              </w:rPr>
              <w:t>9</w:t>
            </w:r>
            <w:r>
              <w:rPr>
                <w:rFonts w:hint="eastAsia" w:hAnsi="宋体"/>
                <w:color w:val="auto"/>
                <w:kern w:val="2"/>
                <w:sz w:val="21"/>
                <w:highlight w:val="none"/>
              </w:rPr>
              <w:t>分；投标人对“采购需求”的“技术</w:t>
            </w:r>
            <w:r>
              <w:rPr>
                <w:rFonts w:hint="eastAsia" w:hAnsi="宋体"/>
                <w:color w:val="auto"/>
                <w:kern w:val="2"/>
                <w:sz w:val="21"/>
                <w:highlight w:val="none"/>
                <w:lang w:eastAsia="zh-CN"/>
              </w:rPr>
              <w:t>（</w:t>
            </w:r>
            <w:r>
              <w:rPr>
                <w:rFonts w:hint="eastAsia" w:hAnsi="宋体"/>
                <w:color w:val="auto"/>
                <w:kern w:val="2"/>
                <w:sz w:val="21"/>
                <w:highlight w:val="none"/>
                <w:lang w:val="en-US" w:eastAsia="zh-CN"/>
              </w:rPr>
              <w:t>服务</w:t>
            </w:r>
            <w:r>
              <w:rPr>
                <w:rFonts w:hint="eastAsia" w:hAnsi="宋体"/>
                <w:color w:val="auto"/>
                <w:kern w:val="2"/>
                <w:sz w:val="21"/>
                <w:highlight w:val="none"/>
                <w:lang w:eastAsia="zh-CN"/>
              </w:rPr>
              <w:t>）</w:t>
            </w:r>
            <w:r>
              <w:rPr>
                <w:rFonts w:hint="eastAsia" w:hAnsi="宋体"/>
                <w:color w:val="auto"/>
                <w:kern w:val="2"/>
                <w:sz w:val="21"/>
                <w:highlight w:val="none"/>
              </w:rPr>
              <w:t>要求”中未标注“</w:t>
            </w:r>
            <w:bookmarkStart w:id="146" w:name="OLE_LINK2"/>
            <w:bookmarkStart w:id="147" w:name="OLE_LINK1"/>
            <w:r>
              <w:rPr>
                <w:rFonts w:hint="eastAsia" w:hAnsi="宋体"/>
                <w:color w:val="auto"/>
                <w:kern w:val="2"/>
                <w:sz w:val="21"/>
                <w:highlight w:val="none"/>
              </w:rPr>
              <w:t>▲</w:t>
            </w:r>
            <w:bookmarkEnd w:id="146"/>
            <w:bookmarkEnd w:id="147"/>
            <w:r>
              <w:rPr>
                <w:rFonts w:hint="eastAsia" w:hAnsi="宋体"/>
                <w:color w:val="auto"/>
                <w:kern w:val="2"/>
                <w:sz w:val="21"/>
                <w:highlight w:val="none"/>
              </w:rPr>
              <w:t>”</w:t>
            </w:r>
            <w:r>
              <w:rPr>
                <w:rFonts w:hint="eastAsia" w:hAnsi="宋体"/>
                <w:color w:val="auto"/>
                <w:kern w:val="2"/>
                <w:sz w:val="21"/>
                <w:highlight w:val="none"/>
                <w:lang w:eastAsia="zh-CN"/>
              </w:rPr>
              <w:t>及“</w:t>
            </w:r>
            <w:r>
              <w:rPr>
                <w:rFonts w:hint="eastAsia" w:hAnsi="宋体"/>
                <w:color w:val="auto"/>
                <w:kern w:val="2"/>
                <w:sz w:val="21"/>
                <w:highlight w:val="none"/>
                <w:lang w:val="en-US" w:eastAsia="zh-CN"/>
              </w:rPr>
              <w:t>●</w:t>
            </w:r>
            <w:r>
              <w:rPr>
                <w:rFonts w:hint="eastAsia" w:hAnsi="宋体"/>
                <w:color w:val="auto"/>
                <w:kern w:val="2"/>
                <w:sz w:val="21"/>
                <w:highlight w:val="none"/>
                <w:lang w:eastAsia="zh-CN"/>
              </w:rPr>
              <w:t>”</w:t>
            </w:r>
            <w:r>
              <w:rPr>
                <w:rFonts w:hint="eastAsia" w:hAnsi="宋体"/>
                <w:color w:val="auto"/>
                <w:kern w:val="2"/>
                <w:sz w:val="21"/>
                <w:highlight w:val="none"/>
              </w:rPr>
              <w:t>符号的技术参数响应存在负偏离的，每有一项扣基本分</w:t>
            </w:r>
            <w:r>
              <w:rPr>
                <w:rFonts w:hint="eastAsia" w:hAnsi="宋体"/>
                <w:color w:val="auto"/>
                <w:kern w:val="2"/>
                <w:sz w:val="21"/>
                <w:highlight w:val="none"/>
                <w:lang w:val="en-US" w:eastAsia="zh-CN"/>
              </w:rPr>
              <w:t>0.9</w:t>
            </w:r>
            <w:r>
              <w:rPr>
                <w:rFonts w:hint="eastAsia" w:hAnsi="宋体"/>
                <w:color w:val="auto"/>
                <w:kern w:val="2"/>
                <w:sz w:val="21"/>
                <w:highlight w:val="none"/>
              </w:rPr>
              <w:t>分；本项累计最多扣</w:t>
            </w:r>
            <w:r>
              <w:rPr>
                <w:rFonts w:hint="eastAsia" w:hAnsi="宋体"/>
                <w:color w:val="auto"/>
                <w:kern w:val="2"/>
                <w:sz w:val="21"/>
                <w:highlight w:val="none"/>
                <w:lang w:val="en-US" w:eastAsia="zh-CN"/>
              </w:rPr>
              <w:t>9</w:t>
            </w:r>
            <w:r>
              <w:rPr>
                <w:rFonts w:hint="eastAsia" w:hAnsi="宋体"/>
                <w:color w:val="auto"/>
                <w:kern w:val="2"/>
                <w:sz w:val="21"/>
                <w:highlight w:val="none"/>
              </w:rPr>
              <w:t>分。</w:t>
            </w:r>
          </w:p>
          <w:p w14:paraId="43059DDE">
            <w:pPr>
              <w:pStyle w:val="25"/>
              <w:keepNext w:val="0"/>
              <w:keepLines w:val="0"/>
              <w:pageBreakBefore w:val="0"/>
              <w:kinsoku/>
              <w:wordWrap/>
              <w:overflowPunct/>
              <w:topLinePunct w:val="0"/>
              <w:autoSpaceDE/>
              <w:autoSpaceDN/>
              <w:bidi w:val="0"/>
              <w:spacing w:line="4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b/>
                <w:bCs/>
                <w:color w:val="auto"/>
                <w:kern w:val="2"/>
                <w:sz w:val="21"/>
                <w:highlight w:val="none"/>
              </w:rPr>
              <w:t>注：如招标文件“技术</w:t>
            </w:r>
            <w:r>
              <w:rPr>
                <w:rFonts w:hint="eastAsia" w:asciiTheme="minorEastAsia" w:hAnsiTheme="minorEastAsia" w:eastAsiaTheme="minorEastAsia"/>
                <w:b/>
                <w:bCs/>
                <w:color w:val="auto"/>
                <w:kern w:val="2"/>
                <w:sz w:val="21"/>
                <w:highlight w:val="none"/>
                <w:lang w:eastAsia="zh-CN"/>
              </w:rPr>
              <w:t>（</w:t>
            </w:r>
            <w:r>
              <w:rPr>
                <w:rFonts w:hint="eastAsia" w:asciiTheme="minorEastAsia" w:hAnsiTheme="minorEastAsia" w:eastAsiaTheme="minorEastAsia"/>
                <w:b/>
                <w:bCs/>
                <w:color w:val="auto"/>
                <w:kern w:val="2"/>
                <w:sz w:val="21"/>
                <w:highlight w:val="none"/>
                <w:lang w:val="en-US" w:eastAsia="zh-CN"/>
              </w:rPr>
              <w:t>服务</w:t>
            </w:r>
            <w:r>
              <w:rPr>
                <w:rFonts w:hint="eastAsia" w:asciiTheme="minorEastAsia" w:hAnsiTheme="minorEastAsia" w:eastAsiaTheme="minorEastAsia"/>
                <w:b/>
                <w:bCs/>
                <w:color w:val="auto"/>
                <w:kern w:val="2"/>
                <w:sz w:val="21"/>
                <w:highlight w:val="none"/>
                <w:lang w:eastAsia="zh-CN"/>
              </w:rPr>
              <w:t>）</w:t>
            </w:r>
            <w:r>
              <w:rPr>
                <w:rFonts w:hint="eastAsia" w:asciiTheme="minorEastAsia" w:hAnsiTheme="minorEastAsia" w:eastAsiaTheme="minorEastAsia"/>
                <w:b/>
                <w:bCs/>
                <w:color w:val="auto"/>
                <w:kern w:val="2"/>
                <w:sz w:val="21"/>
                <w:highlight w:val="none"/>
              </w:rPr>
              <w:t>要求”中要求提供相关有效证明材料，投标人未按要求提供证明材料或所提供的证明材料不满足（或不能证明）相应技术参数要求的，相应视为负偏离；投标人投标文件中的响应承诺与证明材料不一致的，以证明材料为准。</w:t>
            </w:r>
          </w:p>
        </w:tc>
      </w:tr>
      <w:tr w14:paraId="29FA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jc w:val="center"/>
        </w:trPr>
        <w:tc>
          <w:tcPr>
            <w:tcW w:w="525" w:type="dxa"/>
            <w:vMerge w:val="continue"/>
            <w:tcBorders>
              <w:left w:val="single" w:color="auto" w:sz="4" w:space="0"/>
              <w:right w:val="single" w:color="auto" w:sz="4" w:space="0"/>
            </w:tcBorders>
            <w:vAlign w:val="center"/>
          </w:tcPr>
          <w:p w14:paraId="4C78F554">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eastAsiaTheme="minorEastAsia"/>
                <w:b/>
                <w:color w:val="auto"/>
                <w:szCs w:val="21"/>
                <w:highlight w:val="none"/>
              </w:rPr>
            </w:pPr>
          </w:p>
        </w:tc>
        <w:tc>
          <w:tcPr>
            <w:tcW w:w="1224" w:type="dxa"/>
            <w:vMerge w:val="continue"/>
            <w:tcBorders>
              <w:left w:val="single" w:color="auto" w:sz="4" w:space="0"/>
              <w:right w:val="single" w:color="auto" w:sz="4" w:space="0"/>
            </w:tcBorders>
            <w:vAlign w:val="center"/>
          </w:tcPr>
          <w:p w14:paraId="1D16DD33">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eastAsia="宋体" w:asciiTheme="minorEastAsia" w:hAnsiTheme="minorEastAsia"/>
                <w:b/>
                <w:color w:val="auto"/>
                <w:highlight w:val="none"/>
              </w:rPr>
            </w:pPr>
          </w:p>
        </w:tc>
        <w:tc>
          <w:tcPr>
            <w:tcW w:w="1701" w:type="dxa"/>
            <w:tcBorders>
              <w:top w:val="single" w:color="auto" w:sz="4" w:space="0"/>
              <w:left w:val="single" w:color="auto" w:sz="4" w:space="0"/>
              <w:right w:val="single" w:color="auto" w:sz="4" w:space="0"/>
            </w:tcBorders>
            <w:shd w:val="clear" w:color="auto" w:fill="auto"/>
            <w:vAlign w:val="center"/>
          </w:tcPr>
          <w:p w14:paraId="6FF87DC4">
            <w:pPr>
              <w:pStyle w:val="25"/>
              <w:keepNext w:val="0"/>
              <w:keepLines w:val="0"/>
              <w:pageBreakBefore w:val="0"/>
              <w:kinsoku/>
              <w:wordWrap/>
              <w:overflowPunct/>
              <w:topLinePunct w:val="0"/>
              <w:autoSpaceDE/>
              <w:autoSpaceDN/>
              <w:bidi w:val="0"/>
              <w:spacing w:line="400" w:lineRule="exact"/>
              <w:jc w:val="center"/>
              <w:rPr>
                <w:rFonts w:hint="eastAsia" w:hAnsi="宋体"/>
                <w:b/>
                <w:bCs w:val="0"/>
                <w:color w:val="auto"/>
                <w:kern w:val="2"/>
                <w:sz w:val="21"/>
                <w:highlight w:val="none"/>
                <w:lang w:val="en-US" w:eastAsia="zh-CN"/>
              </w:rPr>
            </w:pPr>
            <w:r>
              <w:rPr>
                <w:rFonts w:hint="eastAsia" w:hAnsi="宋体"/>
                <w:b/>
                <w:bCs w:val="0"/>
                <w:color w:val="auto"/>
                <w:kern w:val="2"/>
                <w:sz w:val="21"/>
                <w:highlight w:val="none"/>
                <w:lang w:val="en-US" w:eastAsia="zh-CN"/>
              </w:rPr>
              <w:t>系统演示分</w:t>
            </w:r>
            <w:r>
              <w:rPr>
                <w:rFonts w:hint="eastAsia" w:hAnsi="宋体"/>
                <w:b/>
                <w:bCs w:val="0"/>
                <w:color w:val="auto"/>
                <w:kern w:val="2"/>
                <w:sz w:val="21"/>
                <w:highlight w:val="none"/>
              </w:rPr>
              <w:t>（</w:t>
            </w:r>
            <w:r>
              <w:rPr>
                <w:rFonts w:hint="eastAsia" w:hAnsi="宋体"/>
                <w:b/>
                <w:bCs w:val="0"/>
                <w:color w:val="auto"/>
                <w:kern w:val="2"/>
                <w:sz w:val="21"/>
                <w:highlight w:val="none"/>
                <w:lang w:val="en-US" w:eastAsia="zh-CN"/>
              </w:rPr>
              <w:t>22</w:t>
            </w:r>
            <w:r>
              <w:rPr>
                <w:rFonts w:hint="eastAsia" w:hAnsi="宋体"/>
                <w:b/>
                <w:bCs w:val="0"/>
                <w:color w:val="auto"/>
                <w:kern w:val="2"/>
                <w:sz w:val="21"/>
                <w:highlight w:val="none"/>
              </w:rPr>
              <w:t>分）</w:t>
            </w:r>
          </w:p>
        </w:tc>
        <w:tc>
          <w:tcPr>
            <w:tcW w:w="6000" w:type="dxa"/>
            <w:tcBorders>
              <w:top w:val="single" w:color="auto" w:sz="4" w:space="0"/>
              <w:left w:val="single" w:color="auto" w:sz="4" w:space="0"/>
              <w:right w:val="single" w:color="auto" w:sz="4" w:space="0"/>
            </w:tcBorders>
            <w:shd w:val="clear" w:color="auto" w:fill="auto"/>
            <w:vAlign w:val="center"/>
          </w:tcPr>
          <w:p w14:paraId="5FEC4F03">
            <w:pPr>
              <w:pStyle w:val="25"/>
              <w:keepNext w:val="0"/>
              <w:keepLines w:val="0"/>
              <w:pageBreakBefore w:val="0"/>
              <w:kinsoku/>
              <w:wordWrap/>
              <w:overflowPunct/>
              <w:topLinePunct w:val="0"/>
              <w:autoSpaceDE/>
              <w:autoSpaceDN/>
              <w:bidi w:val="0"/>
              <w:spacing w:line="400" w:lineRule="exact"/>
              <w:rPr>
                <w:rFonts w:hint="eastAsia" w:hAnsi="宋体"/>
                <w:color w:val="auto"/>
                <w:kern w:val="2"/>
                <w:sz w:val="21"/>
                <w:highlight w:val="none"/>
              </w:rPr>
            </w:pPr>
            <w:r>
              <w:rPr>
                <w:rFonts w:hint="eastAsia" w:hAnsi="宋体"/>
                <w:color w:val="auto"/>
                <w:kern w:val="2"/>
                <w:sz w:val="21"/>
                <w:highlight w:val="none"/>
                <w:lang w:val="en-US" w:eastAsia="zh-CN"/>
              </w:rPr>
              <w:t>投标人根据“采购需求”</w:t>
            </w:r>
            <w:r>
              <w:rPr>
                <w:rFonts w:hint="eastAsia" w:hAnsi="宋体"/>
                <w:color w:val="auto"/>
                <w:kern w:val="2"/>
                <w:sz w:val="21"/>
                <w:highlight w:val="none"/>
              </w:rPr>
              <w:t>“技术（服务）要求”</w:t>
            </w:r>
            <w:r>
              <w:rPr>
                <w:rFonts w:hint="eastAsia" w:hAnsi="宋体"/>
                <w:color w:val="auto"/>
                <w:kern w:val="2"/>
                <w:sz w:val="21"/>
                <w:highlight w:val="none"/>
                <w:lang w:val="en-US" w:eastAsia="zh-CN"/>
              </w:rPr>
              <w:t>中标注“●”项的功能要求</w:t>
            </w:r>
            <w:r>
              <w:rPr>
                <w:rFonts w:hint="eastAsia" w:ascii="宋体" w:hAnsi="宋体" w:eastAsia="宋体" w:cs="Times New Roman"/>
                <w:color w:val="auto"/>
                <w:kern w:val="2"/>
                <w:sz w:val="21"/>
                <w:highlight w:val="none"/>
                <w:lang w:val="en-US" w:eastAsia="zh-CN"/>
              </w:rPr>
              <w:t>在评审现场进行真实评审系统及专家库数据库功能演示，每完整演示出一项功能的得2分，最多得22分，未演示或未完整演示相关功能的，相应不予得分。</w:t>
            </w:r>
          </w:p>
          <w:p w14:paraId="197D729E">
            <w:pPr>
              <w:pStyle w:val="25"/>
              <w:keepNext w:val="0"/>
              <w:keepLines w:val="0"/>
              <w:pageBreakBefore w:val="0"/>
              <w:kinsoku/>
              <w:wordWrap/>
              <w:overflowPunct/>
              <w:topLinePunct w:val="0"/>
              <w:autoSpaceDE/>
              <w:autoSpaceDN/>
              <w:bidi w:val="0"/>
              <w:spacing w:line="400" w:lineRule="exact"/>
              <w:rPr>
                <w:rFonts w:hint="eastAsia" w:hAnsi="宋体" w:eastAsia="宋体"/>
                <w:color w:val="auto"/>
                <w:kern w:val="2"/>
                <w:sz w:val="21"/>
                <w:highlight w:val="none"/>
                <w:lang w:val="en-US" w:eastAsia="zh-CN"/>
              </w:rPr>
            </w:pPr>
            <w:r>
              <w:rPr>
                <w:rFonts w:hint="eastAsia" w:hAnsi="宋体"/>
                <w:color w:val="auto"/>
                <w:kern w:val="2"/>
                <w:sz w:val="21"/>
                <w:highlight w:val="none"/>
                <w:lang w:eastAsia="zh-CN"/>
              </w:rPr>
              <w:t>注：投标人针对自有专家数据库功能的演示，专家数据库需体现出投标人的单位名称信息，否则，相应不予计分。</w:t>
            </w:r>
          </w:p>
        </w:tc>
      </w:tr>
      <w:tr w14:paraId="6D91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jc w:val="center"/>
        </w:trPr>
        <w:tc>
          <w:tcPr>
            <w:tcW w:w="525" w:type="dxa"/>
            <w:tcBorders>
              <w:top w:val="single" w:color="auto" w:sz="4" w:space="0"/>
              <w:left w:val="single" w:color="auto" w:sz="4" w:space="0"/>
              <w:right w:val="single" w:color="auto" w:sz="4" w:space="0"/>
            </w:tcBorders>
            <w:vAlign w:val="center"/>
          </w:tcPr>
          <w:p w14:paraId="3904EAD6">
            <w:pPr>
              <w:keepNext w:val="0"/>
              <w:keepLines w:val="0"/>
              <w:pageBreakBefore w:val="0"/>
              <w:widowControl/>
              <w:kinsoku/>
              <w:wordWrap/>
              <w:overflowPunct/>
              <w:topLinePunct w:val="0"/>
              <w:autoSpaceDE/>
              <w:autoSpaceDN/>
              <w:bidi w:val="0"/>
              <w:spacing w:line="400" w:lineRule="exact"/>
              <w:jc w:val="center"/>
              <w:rPr>
                <w:rFonts w:hint="eastAsia" w:asciiTheme="minorEastAsia" w:hAnsiTheme="minorEastAsia" w:eastAsiaTheme="minorEastAsia"/>
                <w:b/>
                <w:color w:val="auto"/>
                <w:szCs w:val="21"/>
                <w:highlight w:val="none"/>
                <w:lang w:eastAsia="zh-CN"/>
              </w:rPr>
            </w:pPr>
            <w:r>
              <w:rPr>
                <w:rFonts w:hint="eastAsia" w:asciiTheme="minorEastAsia" w:hAnsiTheme="minorEastAsia" w:eastAsiaTheme="minorEastAsia"/>
                <w:b/>
                <w:color w:val="auto"/>
                <w:szCs w:val="21"/>
                <w:highlight w:val="none"/>
                <w:lang w:val="en-US" w:eastAsia="zh-CN"/>
              </w:rPr>
              <w:t>3</w:t>
            </w:r>
          </w:p>
        </w:tc>
        <w:tc>
          <w:tcPr>
            <w:tcW w:w="1224" w:type="dxa"/>
            <w:tcBorders>
              <w:top w:val="single" w:color="auto" w:sz="4" w:space="0"/>
              <w:left w:val="single" w:color="auto" w:sz="4" w:space="0"/>
              <w:right w:val="single" w:color="auto" w:sz="4" w:space="0"/>
            </w:tcBorders>
            <w:vAlign w:val="center"/>
          </w:tcPr>
          <w:p w14:paraId="30B11115">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eastAsia="宋体" w:asciiTheme="minorEastAsia" w:hAnsiTheme="minorEastAsia"/>
                <w:b/>
                <w:color w:val="auto"/>
                <w:highlight w:val="none"/>
              </w:rPr>
            </w:pPr>
            <w:r>
              <w:rPr>
                <w:rFonts w:hint="eastAsia" w:eastAsia="宋体" w:asciiTheme="minorEastAsia" w:hAnsiTheme="minorEastAsia"/>
                <w:b/>
                <w:color w:val="auto"/>
                <w:highlight w:val="none"/>
                <w:lang w:val="en-US" w:eastAsia="zh-CN"/>
              </w:rPr>
              <w:t>服务本项目的</w:t>
            </w:r>
            <w:r>
              <w:rPr>
                <w:rFonts w:hint="eastAsia" w:eastAsia="宋体" w:asciiTheme="minorEastAsia" w:hAnsiTheme="minorEastAsia"/>
                <w:b/>
                <w:color w:val="auto"/>
                <w:highlight w:val="none"/>
              </w:rPr>
              <w:t>专家数据库</w:t>
            </w:r>
            <w:r>
              <w:rPr>
                <w:rFonts w:hint="eastAsia" w:asciiTheme="minorEastAsia" w:hAnsiTheme="minorEastAsia"/>
                <w:b/>
                <w:color w:val="auto"/>
                <w:highlight w:val="none"/>
                <w:lang w:eastAsia="zh-CN"/>
              </w:rPr>
              <w:t>分</w:t>
            </w:r>
            <w:r>
              <w:rPr>
                <w:rFonts w:hint="eastAsia" w:eastAsia="宋体" w:asciiTheme="minorEastAsia" w:hAnsiTheme="minorEastAsia"/>
                <w:b/>
                <w:color w:val="auto"/>
                <w:highlight w:val="none"/>
              </w:rPr>
              <w:t>（</w:t>
            </w:r>
            <w:r>
              <w:rPr>
                <w:rFonts w:hint="eastAsia" w:eastAsia="宋体" w:asciiTheme="minorEastAsia" w:hAnsiTheme="minorEastAsia"/>
                <w:b/>
                <w:color w:val="auto"/>
                <w:highlight w:val="none"/>
                <w:lang w:val="en-US" w:eastAsia="zh-CN"/>
              </w:rPr>
              <w:t>6</w:t>
            </w:r>
            <w:r>
              <w:rPr>
                <w:rFonts w:hint="eastAsia" w:eastAsia="宋体" w:asciiTheme="minorEastAsia" w:hAnsiTheme="minorEastAsia"/>
                <w:b/>
                <w:color w:val="auto"/>
                <w:highlight w:val="none"/>
              </w:rPr>
              <w:t>分）</w:t>
            </w:r>
          </w:p>
        </w:tc>
        <w:tc>
          <w:tcPr>
            <w:tcW w:w="7701" w:type="dxa"/>
            <w:gridSpan w:val="2"/>
            <w:tcBorders>
              <w:top w:val="single" w:color="auto" w:sz="4" w:space="0"/>
              <w:left w:val="single" w:color="auto" w:sz="4" w:space="0"/>
              <w:right w:val="single" w:color="auto" w:sz="4" w:space="0"/>
            </w:tcBorders>
            <w:vAlign w:val="center"/>
          </w:tcPr>
          <w:p w14:paraId="1346FF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投标人提供服务本项目的自有专家数据库中，专家资源总量满足以下梯度的【投标文件提供自有专家数据库截图（能体现出投标人信息、学科分类界面、专家总人数以及以下档次中的评审要素条件）。未提供截图或经评委评审不满足以下档次相应要素条件的，不予得分】，按以下规则相应计分（6分）：</w:t>
            </w:r>
          </w:p>
          <w:p w14:paraId="44CB72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①一档：涵盖</w:t>
            </w:r>
            <w:r>
              <w:rPr>
                <w:rFonts w:hint="eastAsia" w:ascii="宋体" w:hAnsi="宋体" w:cs="宋体"/>
                <w:color w:val="auto"/>
                <w:kern w:val="0"/>
                <w:sz w:val="21"/>
                <w:szCs w:val="21"/>
                <w:highlight w:val="none"/>
                <w:lang w:val="en-US" w:eastAsia="zh-CN" w:bidi="ar"/>
              </w:rPr>
              <w:t>本项目服务</w:t>
            </w:r>
            <w:r>
              <w:rPr>
                <w:rFonts w:hint="eastAsia" w:ascii="宋体" w:hAnsi="宋体" w:eastAsia="宋体" w:cs="宋体"/>
                <w:color w:val="auto"/>
                <w:kern w:val="0"/>
                <w:sz w:val="21"/>
                <w:szCs w:val="21"/>
                <w:highlight w:val="none"/>
                <w:lang w:val="en-US" w:eastAsia="zh-CN" w:bidi="ar"/>
              </w:rPr>
              <w:t xml:space="preserve">所需全部学科门类，专家＞10 万人，且985/211高校正高级专家人数占专家总人数20%或以上的，得 6 分； </w:t>
            </w:r>
          </w:p>
          <w:p w14:paraId="3C19CA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②二档：涵盖</w:t>
            </w:r>
            <w:r>
              <w:rPr>
                <w:rFonts w:hint="eastAsia" w:ascii="宋体" w:hAnsi="宋体" w:cs="宋体"/>
                <w:color w:val="auto"/>
                <w:kern w:val="0"/>
                <w:sz w:val="21"/>
                <w:szCs w:val="21"/>
                <w:highlight w:val="none"/>
                <w:lang w:val="en-US" w:eastAsia="zh-CN" w:bidi="ar"/>
              </w:rPr>
              <w:t>本项目服务</w:t>
            </w:r>
            <w:r>
              <w:rPr>
                <w:rFonts w:hint="eastAsia" w:ascii="宋体" w:hAnsi="宋体" w:eastAsia="宋体" w:cs="宋体"/>
                <w:color w:val="auto"/>
                <w:kern w:val="0"/>
                <w:sz w:val="21"/>
                <w:szCs w:val="21"/>
                <w:highlight w:val="none"/>
                <w:lang w:val="en-US" w:eastAsia="zh-CN" w:bidi="ar"/>
              </w:rPr>
              <w:t xml:space="preserve">所需全部学科门类，且专家＞5万但≤10万人，且985/211高校正高级专家人数占专家总人数15%或以上的，得3 分； </w:t>
            </w:r>
          </w:p>
          <w:p w14:paraId="731752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③三档：涵盖</w:t>
            </w:r>
            <w:r>
              <w:rPr>
                <w:rFonts w:hint="eastAsia" w:ascii="宋体" w:hAnsi="宋体" w:cs="宋体"/>
                <w:color w:val="auto"/>
                <w:kern w:val="0"/>
                <w:sz w:val="21"/>
                <w:szCs w:val="21"/>
                <w:highlight w:val="none"/>
                <w:lang w:val="en-US" w:eastAsia="zh-CN" w:bidi="ar"/>
              </w:rPr>
              <w:t>本项目服务</w:t>
            </w:r>
            <w:r>
              <w:rPr>
                <w:rFonts w:hint="eastAsia" w:ascii="宋体" w:hAnsi="宋体" w:eastAsia="宋体" w:cs="宋体"/>
                <w:color w:val="auto"/>
                <w:kern w:val="0"/>
                <w:sz w:val="21"/>
                <w:szCs w:val="21"/>
                <w:highlight w:val="none"/>
                <w:lang w:val="en-US" w:eastAsia="zh-CN" w:bidi="ar"/>
              </w:rPr>
              <w:t>所需全部学科门类，且专家＞3万但≤5 万人，且985/211高校正高级专家人数占专家总人数10%或以上的，得2分。</w:t>
            </w:r>
          </w:p>
          <w:p w14:paraId="7510F6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④四档：涵盖</w:t>
            </w:r>
            <w:r>
              <w:rPr>
                <w:rFonts w:hint="eastAsia" w:ascii="宋体" w:hAnsi="宋体" w:cs="宋体"/>
                <w:color w:val="auto"/>
                <w:kern w:val="0"/>
                <w:sz w:val="21"/>
                <w:szCs w:val="21"/>
                <w:highlight w:val="none"/>
                <w:lang w:val="en-US" w:eastAsia="zh-CN" w:bidi="ar"/>
              </w:rPr>
              <w:t>本项目服务</w:t>
            </w:r>
            <w:r>
              <w:rPr>
                <w:rFonts w:hint="eastAsia" w:ascii="宋体" w:hAnsi="宋体" w:eastAsia="宋体" w:cs="宋体"/>
                <w:color w:val="auto"/>
                <w:kern w:val="0"/>
                <w:sz w:val="21"/>
                <w:szCs w:val="21"/>
                <w:highlight w:val="none"/>
                <w:lang w:val="en-US" w:eastAsia="zh-CN" w:bidi="ar"/>
              </w:rPr>
              <w:t>所需全部学科门类，且专家≥1万但≤3 万人的，得 1分。</w:t>
            </w:r>
          </w:p>
          <w:p w14:paraId="7EDD41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2"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注：本项目人才评价同行专家鉴定服务所需学科门类包括：哲学、经济学、法学、文学、艺术学、理学、工学、管理学。</w:t>
            </w:r>
          </w:p>
        </w:tc>
      </w:tr>
      <w:tr w14:paraId="2DD0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5" w:type="dxa"/>
            <w:tcBorders>
              <w:top w:val="single" w:color="auto" w:sz="4" w:space="0"/>
              <w:left w:val="single" w:color="auto" w:sz="4" w:space="0"/>
              <w:right w:val="single" w:color="auto" w:sz="4" w:space="0"/>
            </w:tcBorders>
            <w:vAlign w:val="center"/>
          </w:tcPr>
          <w:p w14:paraId="07D0F846">
            <w:pPr>
              <w:keepNext w:val="0"/>
              <w:keepLines w:val="0"/>
              <w:pageBreakBefore w:val="0"/>
              <w:kinsoku/>
              <w:wordWrap/>
              <w:overflowPunct/>
              <w:topLinePunct w:val="0"/>
              <w:autoSpaceDE/>
              <w:autoSpaceDN/>
              <w:bidi w:val="0"/>
              <w:spacing w:line="400" w:lineRule="exact"/>
              <w:jc w:val="center"/>
              <w:rPr>
                <w:rFonts w:hint="eastAsia" w:asciiTheme="minorEastAsia" w:hAnsiTheme="minorEastAsia" w:eastAsiaTheme="minorEastAsia"/>
                <w:b/>
                <w:color w:val="auto"/>
                <w:szCs w:val="21"/>
                <w:highlight w:val="none"/>
                <w:lang w:eastAsia="zh-CN"/>
              </w:rPr>
            </w:pPr>
            <w:r>
              <w:rPr>
                <w:rFonts w:hint="eastAsia" w:asciiTheme="minorEastAsia" w:hAnsiTheme="minorEastAsia" w:eastAsiaTheme="minorEastAsia"/>
                <w:b/>
                <w:color w:val="auto"/>
                <w:szCs w:val="21"/>
                <w:highlight w:val="none"/>
                <w:lang w:val="en-US" w:eastAsia="zh-CN"/>
              </w:rPr>
              <w:t>4</w:t>
            </w:r>
          </w:p>
        </w:tc>
        <w:tc>
          <w:tcPr>
            <w:tcW w:w="1224" w:type="dxa"/>
            <w:tcBorders>
              <w:top w:val="single" w:color="auto" w:sz="4" w:space="0"/>
              <w:left w:val="single" w:color="auto" w:sz="4" w:space="0"/>
              <w:right w:val="single" w:color="auto" w:sz="4" w:space="0"/>
            </w:tcBorders>
            <w:shd w:val="clear" w:color="auto" w:fill="auto"/>
            <w:vAlign w:val="center"/>
          </w:tcPr>
          <w:p w14:paraId="008A6E6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eastAsia="宋体" w:cs="Times New Roman" w:asciiTheme="minorEastAsia" w:hAnsiTheme="minorEastAsia"/>
                <w:b/>
                <w:bCs/>
                <w:color w:val="auto"/>
                <w:kern w:val="2"/>
                <w:sz w:val="21"/>
                <w:szCs w:val="24"/>
                <w:highlight w:val="none"/>
                <w:lang w:val="en-US" w:eastAsia="zh-CN" w:bidi="ar-SA"/>
              </w:rPr>
            </w:pPr>
            <w:r>
              <w:rPr>
                <w:rFonts w:hint="eastAsia" w:ascii="宋体" w:hAnsi="宋体" w:eastAsia="宋体" w:cs="宋体"/>
                <w:b/>
                <w:bCs/>
                <w:color w:val="auto"/>
                <w:kern w:val="0"/>
                <w:sz w:val="21"/>
                <w:szCs w:val="21"/>
                <w:highlight w:val="none"/>
                <w:lang w:val="en-US" w:eastAsia="zh-CN" w:bidi="ar"/>
              </w:rPr>
              <w:t>专家资源真实性与管控机制分（</w:t>
            </w:r>
            <w:r>
              <w:rPr>
                <w:rFonts w:hint="eastAsia" w:ascii="宋体" w:hAnsi="宋体" w:cs="宋体"/>
                <w:b/>
                <w:bCs/>
                <w:color w:val="auto"/>
                <w:kern w:val="0"/>
                <w:sz w:val="21"/>
                <w:szCs w:val="21"/>
                <w:highlight w:val="none"/>
                <w:lang w:val="en-US" w:eastAsia="zh-CN" w:bidi="ar"/>
              </w:rPr>
              <w:t>3</w:t>
            </w:r>
            <w:r>
              <w:rPr>
                <w:rFonts w:hint="eastAsia" w:ascii="宋体" w:hAnsi="宋体" w:eastAsia="宋体" w:cs="宋体"/>
                <w:b/>
                <w:bCs/>
                <w:color w:val="auto"/>
                <w:kern w:val="0"/>
                <w:sz w:val="21"/>
                <w:szCs w:val="21"/>
                <w:highlight w:val="none"/>
                <w:lang w:val="en-US" w:eastAsia="zh-CN" w:bidi="ar"/>
              </w:rPr>
              <w:t>分）</w:t>
            </w:r>
          </w:p>
        </w:tc>
        <w:tc>
          <w:tcPr>
            <w:tcW w:w="7701" w:type="dxa"/>
            <w:gridSpan w:val="2"/>
            <w:tcBorders>
              <w:top w:val="single" w:color="auto" w:sz="4" w:space="0"/>
              <w:left w:val="single" w:color="auto" w:sz="4" w:space="0"/>
              <w:right w:val="single" w:color="auto" w:sz="4" w:space="0"/>
            </w:tcBorders>
            <w:shd w:val="clear" w:color="auto" w:fill="auto"/>
            <w:tcMar>
              <w:top w:w="0" w:type="dxa"/>
              <w:left w:w="57" w:type="dxa"/>
              <w:bottom w:w="0" w:type="dxa"/>
              <w:right w:w="57" w:type="dxa"/>
            </w:tcMar>
            <w:vAlign w:val="center"/>
          </w:tcPr>
          <w:p w14:paraId="6D41B2E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评委根据投标人所提供的</w:t>
            </w:r>
            <w:r>
              <w:rPr>
                <w:rFonts w:hint="eastAsia" w:ascii="宋体" w:hAnsi="宋体" w:eastAsia="宋体" w:cs="宋体"/>
                <w:color w:val="auto"/>
                <w:kern w:val="0"/>
                <w:sz w:val="21"/>
                <w:szCs w:val="21"/>
                <w:highlight w:val="none"/>
                <w:lang w:val="en-US" w:eastAsia="zh-CN" w:bidi="ar"/>
              </w:rPr>
              <w:t>专家资源真实性与管控机制【包括但不限于</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highlight w:val="none"/>
                <w:lang w:val="en-US" w:eastAsia="zh-CN"/>
              </w:rPr>
              <w:t>①</w:t>
            </w:r>
            <w:r>
              <w:rPr>
                <w:rFonts w:hint="eastAsia" w:ascii="宋体" w:hAnsi="宋体" w:cs="宋体"/>
                <w:color w:val="auto"/>
                <w:kern w:val="0"/>
                <w:sz w:val="21"/>
                <w:szCs w:val="21"/>
                <w:highlight w:val="none"/>
                <w:lang w:val="en-US" w:eastAsia="zh-CN" w:bidi="ar"/>
              </w:rPr>
              <w:t>专家信息准入</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highlight w:val="none"/>
                <w:lang w:val="en-US" w:eastAsia="zh-CN"/>
              </w:rPr>
              <w:t>②</w:t>
            </w:r>
            <w:r>
              <w:rPr>
                <w:rFonts w:hint="eastAsia" w:ascii="宋体" w:hAnsi="宋体" w:eastAsia="宋体" w:cs="宋体"/>
                <w:color w:val="auto"/>
                <w:kern w:val="0"/>
                <w:sz w:val="21"/>
                <w:szCs w:val="21"/>
                <w:highlight w:val="none"/>
                <w:lang w:val="en-US" w:eastAsia="zh-CN" w:bidi="ar"/>
              </w:rPr>
              <w:t>真实性核验、</w:t>
            </w:r>
            <w:r>
              <w:rPr>
                <w:rFonts w:hint="eastAsia" w:ascii="宋体" w:hAnsi="宋体" w:eastAsia="宋体" w:cs="宋体"/>
                <w:color w:val="auto"/>
                <w:highlight w:val="none"/>
                <w:lang w:val="en-US" w:eastAsia="zh-CN"/>
              </w:rPr>
              <w:t>③</w:t>
            </w:r>
            <w:r>
              <w:rPr>
                <w:rFonts w:hint="eastAsia" w:ascii="宋体" w:hAnsi="宋体" w:eastAsia="宋体" w:cs="宋体"/>
                <w:color w:val="auto"/>
                <w:kern w:val="0"/>
                <w:sz w:val="21"/>
                <w:szCs w:val="21"/>
                <w:highlight w:val="none"/>
                <w:lang w:val="en-US" w:eastAsia="zh-CN" w:bidi="ar"/>
              </w:rPr>
              <w:t>动态更新管理制度（提供管理制度文件、专家信息常态化核验方案、专家诚信管理承诺书）】</w:t>
            </w:r>
            <w:r>
              <w:rPr>
                <w:rFonts w:hint="eastAsia" w:ascii="宋体" w:hAnsi="宋体" w:eastAsia="宋体" w:cs="宋体"/>
                <w:color w:val="auto"/>
                <w:highlight w:val="none"/>
                <w:lang w:val="en-US" w:eastAsia="zh-CN"/>
              </w:rPr>
              <w:t>的内容进行独立评审，并按如下计分方式独立打分：</w:t>
            </w:r>
          </w:p>
          <w:p w14:paraId="4CA7535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三</w:t>
            </w:r>
            <w:r>
              <w:rPr>
                <w:rFonts w:hint="eastAsia" w:ascii="宋体" w:hAnsi="宋体" w:eastAsia="宋体" w:cs="宋体"/>
                <w:color w:val="auto"/>
                <w:highlight w:val="none"/>
                <w:lang w:val="en-US" w:eastAsia="zh-CN"/>
              </w:rPr>
              <w:t>项评审因素有一项内容经评审合理、可行且具有针对性的；</w:t>
            </w:r>
          </w:p>
          <w:p w14:paraId="2221B14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三</w:t>
            </w:r>
            <w:r>
              <w:rPr>
                <w:rFonts w:hint="eastAsia" w:ascii="宋体" w:hAnsi="宋体" w:eastAsia="宋体" w:cs="宋体"/>
                <w:color w:val="auto"/>
                <w:highlight w:val="none"/>
                <w:lang w:val="en-US" w:eastAsia="zh-CN"/>
              </w:rPr>
              <w:t>项评审因素有二项内容经评审合理、可行且具有针对性的；</w:t>
            </w:r>
          </w:p>
          <w:p w14:paraId="566BBFC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highlight w:val="none"/>
                <w:lang w:val="en-US" w:eastAsia="zh-CN"/>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分）：三项评审因素经评审均合理、可行且具有针对性的。</w:t>
            </w:r>
          </w:p>
        </w:tc>
      </w:tr>
      <w:tr w14:paraId="27EE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5" w:type="dxa"/>
            <w:tcBorders>
              <w:top w:val="single" w:color="auto" w:sz="4" w:space="0"/>
              <w:left w:val="single" w:color="auto" w:sz="4" w:space="0"/>
              <w:right w:val="single" w:color="auto" w:sz="4" w:space="0"/>
            </w:tcBorders>
            <w:vAlign w:val="center"/>
          </w:tcPr>
          <w:p w14:paraId="4BB07E3B">
            <w:pPr>
              <w:keepNext w:val="0"/>
              <w:keepLines w:val="0"/>
              <w:pageBreakBefore w:val="0"/>
              <w:kinsoku/>
              <w:wordWrap/>
              <w:overflowPunct/>
              <w:topLinePunct w:val="0"/>
              <w:autoSpaceDE/>
              <w:autoSpaceDN/>
              <w:bidi w:val="0"/>
              <w:spacing w:line="400" w:lineRule="exact"/>
              <w:jc w:val="center"/>
              <w:rPr>
                <w:rFonts w:hint="default" w:asciiTheme="minorEastAsia" w:hAnsiTheme="minorEastAsia" w:eastAsiaTheme="minorEastAsia"/>
                <w:b/>
                <w:color w:val="auto"/>
                <w:szCs w:val="21"/>
                <w:highlight w:val="none"/>
                <w:lang w:val="en-US" w:eastAsia="zh-CN"/>
              </w:rPr>
            </w:pPr>
            <w:r>
              <w:rPr>
                <w:rFonts w:hint="eastAsia" w:asciiTheme="minorEastAsia" w:hAnsiTheme="minorEastAsia" w:eastAsiaTheme="minorEastAsia"/>
                <w:b/>
                <w:color w:val="auto"/>
                <w:szCs w:val="21"/>
                <w:highlight w:val="none"/>
                <w:lang w:val="en-US" w:eastAsia="zh-CN"/>
              </w:rPr>
              <w:t>5</w:t>
            </w:r>
          </w:p>
        </w:tc>
        <w:tc>
          <w:tcPr>
            <w:tcW w:w="1224" w:type="dxa"/>
            <w:tcBorders>
              <w:top w:val="single" w:color="auto" w:sz="4" w:space="0"/>
              <w:left w:val="single" w:color="auto" w:sz="4" w:space="0"/>
              <w:right w:val="single" w:color="auto" w:sz="4" w:space="0"/>
            </w:tcBorders>
            <w:vAlign w:val="center"/>
          </w:tcPr>
          <w:p w14:paraId="638C6305">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Theme="minorEastAsia" w:hAnsiTheme="minorEastAsia"/>
                <w:b/>
                <w:color w:val="auto"/>
                <w:highlight w:val="none"/>
              </w:rPr>
            </w:pPr>
            <w:r>
              <w:rPr>
                <w:rFonts w:hint="eastAsia" w:eastAsia="宋体" w:asciiTheme="minorEastAsia" w:hAnsiTheme="minorEastAsia"/>
                <w:b/>
                <w:color w:val="auto"/>
                <w:highlight w:val="none"/>
                <w:lang w:eastAsia="zh-CN"/>
              </w:rPr>
              <w:t>项目实施方案及</w:t>
            </w:r>
            <w:r>
              <w:rPr>
                <w:rStyle w:val="50"/>
                <w:rFonts w:hint="eastAsia" w:ascii="宋体" w:hAnsi="宋体" w:cs="宋体"/>
                <w:b/>
                <w:bCs w:val="0"/>
                <w:color w:val="auto"/>
                <w:kern w:val="0"/>
                <w:sz w:val="21"/>
                <w:szCs w:val="21"/>
                <w:highlight w:val="none"/>
                <w:lang w:val="en-US" w:eastAsia="zh-CN" w:bidi="ar"/>
              </w:rPr>
              <w:t>拟投入人员方案</w:t>
            </w:r>
            <w:r>
              <w:rPr>
                <w:rStyle w:val="50"/>
                <w:rFonts w:hint="eastAsia" w:ascii="宋体" w:hAnsi="宋体" w:eastAsia="宋体" w:cs="宋体"/>
                <w:b/>
                <w:bCs w:val="0"/>
                <w:color w:val="auto"/>
                <w:kern w:val="0"/>
                <w:sz w:val="21"/>
                <w:szCs w:val="21"/>
                <w:highlight w:val="none"/>
                <w:lang w:val="en-US" w:eastAsia="zh-CN" w:bidi="ar"/>
              </w:rPr>
              <w:t>分</w:t>
            </w:r>
            <w:r>
              <w:rPr>
                <w:rFonts w:hint="eastAsia" w:eastAsia="宋体" w:asciiTheme="minorEastAsia" w:hAnsiTheme="minorEastAsia"/>
                <w:b/>
                <w:color w:val="auto"/>
                <w:highlight w:val="none"/>
                <w:lang w:eastAsia="zh-CN"/>
              </w:rPr>
              <w:t>（</w:t>
            </w:r>
            <w:r>
              <w:rPr>
                <w:rFonts w:hint="eastAsia" w:asciiTheme="minorEastAsia" w:hAnsiTheme="minorEastAsia"/>
                <w:b/>
                <w:color w:val="auto"/>
                <w:highlight w:val="none"/>
                <w:lang w:val="en-US" w:eastAsia="zh-CN"/>
              </w:rPr>
              <w:t>29</w:t>
            </w:r>
            <w:r>
              <w:rPr>
                <w:rFonts w:hint="eastAsia" w:eastAsia="宋体" w:asciiTheme="minorEastAsia" w:hAnsiTheme="minorEastAsia"/>
                <w:b/>
                <w:color w:val="auto"/>
                <w:highlight w:val="none"/>
                <w:lang w:eastAsia="zh-CN"/>
              </w:rPr>
              <w:t>分）</w:t>
            </w:r>
          </w:p>
        </w:tc>
        <w:tc>
          <w:tcPr>
            <w:tcW w:w="7701" w:type="dxa"/>
            <w:gridSpan w:val="2"/>
            <w:tcBorders>
              <w:top w:val="single" w:color="auto" w:sz="4" w:space="0"/>
              <w:left w:val="single" w:color="auto" w:sz="4" w:space="0"/>
              <w:right w:val="single" w:color="auto" w:sz="4" w:space="0"/>
            </w:tcBorders>
            <w:tcMar>
              <w:top w:w="0" w:type="dxa"/>
              <w:left w:w="57" w:type="dxa"/>
              <w:bottom w:w="0" w:type="dxa"/>
              <w:right w:w="57" w:type="dxa"/>
            </w:tcMar>
            <w:vAlign w:val="center"/>
          </w:tcPr>
          <w:p w14:paraId="40387F9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kern w:val="2"/>
                <w:sz w:val="21"/>
                <w:szCs w:val="24"/>
                <w:highlight w:val="none"/>
                <w:lang w:val="en-US" w:eastAsia="zh-CN" w:bidi="ar-SA"/>
              </w:rPr>
              <w:t>（1）</w:t>
            </w:r>
            <w:r>
              <w:rPr>
                <w:rFonts w:hint="eastAsia" w:asciiTheme="minorEastAsia" w:hAnsiTheme="minorEastAsia" w:eastAsiaTheme="minorEastAsia"/>
                <w:b/>
                <w:bCs/>
                <w:color w:val="auto"/>
                <w:highlight w:val="none"/>
              </w:rPr>
              <w:t>项目实施方案</w:t>
            </w:r>
            <w:r>
              <w:rPr>
                <w:rFonts w:hint="eastAsia" w:ascii="宋体" w:hAnsi="宋体" w:eastAsia="宋体" w:cs="宋体"/>
                <w:b/>
                <w:bCs/>
                <w:color w:val="auto"/>
                <w:highlight w:val="none"/>
                <w:lang w:val="en-US" w:eastAsia="zh-CN"/>
              </w:rPr>
              <w:t>分（</w:t>
            </w:r>
            <w:r>
              <w:rPr>
                <w:rFonts w:hint="eastAsia" w:ascii="宋体" w:hAnsi="宋体" w:cs="宋体"/>
                <w:b/>
                <w:bCs/>
                <w:color w:val="auto"/>
                <w:highlight w:val="none"/>
                <w:lang w:val="en-US" w:eastAsia="zh-CN"/>
              </w:rPr>
              <w:t>24</w:t>
            </w:r>
            <w:r>
              <w:rPr>
                <w:rFonts w:hint="eastAsia" w:ascii="宋体" w:hAnsi="宋体" w:eastAsia="宋体" w:cs="宋体"/>
                <w:b/>
                <w:bCs/>
                <w:color w:val="auto"/>
                <w:highlight w:val="none"/>
                <w:lang w:val="en-US" w:eastAsia="zh-CN"/>
              </w:rPr>
              <w:t>分）：</w:t>
            </w:r>
          </w:p>
          <w:p w14:paraId="1827BDA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委根据投标人所提供的项目实施方案【包括但不限于：①评审服务流程、②送审工作时效性保障措施、③评审质量保证措施、④送审工作保密措施、⑤应急预案、⑥后续服务保障等】的内容进行独立评审，并按如下计分方式独立打分：</w:t>
            </w:r>
          </w:p>
          <w:p w14:paraId="39DF55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eastAsia="zh-CN"/>
              </w:rPr>
              <w:t>项评审因素有一项内容经评审合理、可行且具有针对性的；</w:t>
            </w:r>
          </w:p>
          <w:p w14:paraId="31CE1DA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eastAsia="zh-CN"/>
              </w:rPr>
              <w:t>项评审因素有二项内容经评审合理、可行且具有针对性的；</w:t>
            </w:r>
          </w:p>
          <w:p w14:paraId="7D2D815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12</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eastAsia="zh-CN"/>
              </w:rPr>
              <w:t>项评审因素有三项内容经评审合理、可行且具有针对性的；</w:t>
            </w:r>
          </w:p>
          <w:p w14:paraId="1848CB7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四档（</w:t>
            </w:r>
            <w:r>
              <w:rPr>
                <w:rFonts w:hint="eastAsia" w:ascii="宋体" w:hAnsi="宋体" w:cs="宋体"/>
                <w:color w:val="auto"/>
                <w:highlight w:val="none"/>
                <w:lang w:val="en-US" w:eastAsia="zh-CN"/>
              </w:rPr>
              <w:t>16</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eastAsia="zh-CN"/>
              </w:rPr>
              <w:t>项评审因素有四项内容经评审合理、可行且具有针对性的；</w:t>
            </w:r>
          </w:p>
          <w:p w14:paraId="51D0CAD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五档（20分）：</w:t>
            </w: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eastAsia="zh-CN"/>
              </w:rPr>
              <w:t>项评审因素有</w:t>
            </w:r>
            <w:r>
              <w:rPr>
                <w:rFonts w:hint="eastAsia" w:ascii="宋体" w:hAnsi="宋体" w:cs="宋体"/>
                <w:color w:val="auto"/>
                <w:highlight w:val="none"/>
                <w:lang w:val="en-US" w:eastAsia="zh-CN"/>
              </w:rPr>
              <w:t>五</w:t>
            </w:r>
            <w:r>
              <w:rPr>
                <w:rFonts w:hint="eastAsia" w:ascii="宋体" w:hAnsi="宋体" w:eastAsia="宋体" w:cs="宋体"/>
                <w:color w:val="auto"/>
                <w:highlight w:val="none"/>
                <w:lang w:val="en-US" w:eastAsia="zh-CN"/>
              </w:rPr>
              <w:t>项内容经评审合理、可行且具有针对性的；</w:t>
            </w:r>
          </w:p>
          <w:p w14:paraId="012B206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eastAsia="zh-CN"/>
              </w:rPr>
              <w:t>档（</w:t>
            </w:r>
            <w:r>
              <w:rPr>
                <w:rFonts w:hint="eastAsia" w:ascii="宋体" w:hAnsi="宋体" w:cs="宋体"/>
                <w:color w:val="auto"/>
                <w:highlight w:val="none"/>
                <w:lang w:val="en-US" w:eastAsia="zh-CN"/>
              </w:rPr>
              <w:t>24</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eastAsia="zh-CN"/>
              </w:rPr>
              <w:t>项评审因素经评审均合理、可行且具有针对性的。</w:t>
            </w:r>
          </w:p>
          <w:p w14:paraId="2C1D29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val="0"/>
                <w:color w:val="auto"/>
                <w:sz w:val="21"/>
                <w:szCs w:val="21"/>
                <w:highlight w:val="none"/>
              </w:rPr>
            </w:pPr>
            <w:r>
              <w:rPr>
                <w:rStyle w:val="50"/>
                <w:rFonts w:hint="eastAsia" w:ascii="宋体" w:hAnsi="宋体" w:eastAsia="宋体" w:cs="宋体"/>
                <w:b/>
                <w:bCs w:val="0"/>
                <w:color w:val="auto"/>
                <w:kern w:val="0"/>
                <w:sz w:val="21"/>
                <w:szCs w:val="21"/>
                <w:highlight w:val="none"/>
                <w:lang w:val="en-US" w:eastAsia="zh-CN" w:bidi="ar"/>
              </w:rPr>
              <w:t>（2）</w:t>
            </w:r>
            <w:r>
              <w:rPr>
                <w:rStyle w:val="50"/>
                <w:rFonts w:hint="eastAsia" w:ascii="宋体" w:hAnsi="宋体" w:cs="宋体"/>
                <w:b/>
                <w:bCs w:val="0"/>
                <w:color w:val="auto"/>
                <w:kern w:val="0"/>
                <w:sz w:val="21"/>
                <w:szCs w:val="21"/>
                <w:highlight w:val="none"/>
                <w:lang w:val="en-US" w:eastAsia="zh-CN" w:bidi="ar"/>
              </w:rPr>
              <w:t>拟投入人员方案</w:t>
            </w:r>
            <w:r>
              <w:rPr>
                <w:rStyle w:val="50"/>
                <w:rFonts w:hint="eastAsia" w:ascii="宋体" w:hAnsi="宋体" w:eastAsia="宋体" w:cs="宋体"/>
                <w:b/>
                <w:bCs w:val="0"/>
                <w:color w:val="auto"/>
                <w:kern w:val="0"/>
                <w:sz w:val="21"/>
                <w:szCs w:val="21"/>
                <w:highlight w:val="none"/>
                <w:lang w:val="en-US" w:eastAsia="zh-CN" w:bidi="ar"/>
              </w:rPr>
              <w:t>分（</w:t>
            </w:r>
            <w:r>
              <w:rPr>
                <w:rStyle w:val="50"/>
                <w:rFonts w:hint="eastAsia" w:ascii="宋体" w:hAnsi="宋体" w:cs="宋体"/>
                <w:b/>
                <w:bCs w:val="0"/>
                <w:color w:val="auto"/>
                <w:kern w:val="0"/>
                <w:sz w:val="21"/>
                <w:szCs w:val="21"/>
                <w:highlight w:val="none"/>
                <w:lang w:val="en-US" w:eastAsia="zh-CN" w:bidi="ar"/>
              </w:rPr>
              <w:t>5</w:t>
            </w:r>
            <w:r>
              <w:rPr>
                <w:rStyle w:val="50"/>
                <w:rFonts w:hint="eastAsia" w:ascii="宋体" w:hAnsi="宋体" w:eastAsia="宋体" w:cs="宋体"/>
                <w:b/>
                <w:bCs w:val="0"/>
                <w:color w:val="auto"/>
                <w:kern w:val="0"/>
                <w:sz w:val="21"/>
                <w:szCs w:val="21"/>
                <w:highlight w:val="none"/>
                <w:lang w:val="en-US" w:eastAsia="zh-CN" w:bidi="ar"/>
              </w:rPr>
              <w:t>分）：</w:t>
            </w:r>
          </w:p>
          <w:p w14:paraId="518BD8B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委根据投标人所提供的拟投入人员方案【包括但不限于：①团队架构及人员配备方案、②人员技术能力（包括拟投入项目实施人员技术能力，以及针对投入本项目服务的评审系统、专家数据库配备的相关技术保障人员）、③投入人员具有与本项目相关的工作经验等】的内容进行独立评审，并按如下计分方式独立打分：</w:t>
            </w:r>
          </w:p>
          <w:p w14:paraId="13F04E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分）：三项评审因素有一项内容经评审合理、可行且具有针对性的；</w:t>
            </w:r>
          </w:p>
          <w:p w14:paraId="164B787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分）：三项评审因素有二项内容经评审合理、可行且具有针对性的；</w:t>
            </w:r>
          </w:p>
          <w:p w14:paraId="2F1D83A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5</w:t>
            </w:r>
            <w:r>
              <w:rPr>
                <w:rFonts w:hint="eastAsia" w:ascii="宋体" w:hAnsi="宋体" w:eastAsia="宋体" w:cs="宋体"/>
                <w:color w:val="auto"/>
                <w:highlight w:val="none"/>
                <w:lang w:val="en-US" w:eastAsia="zh-CN"/>
              </w:rPr>
              <w:t>分）：三项评审因素经评审均合理、可行且具有针对性的。</w:t>
            </w:r>
          </w:p>
          <w:p w14:paraId="2477D2F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注：（1）投标人针对“拟投入人员方案”需于投标文件中提供：①2026年以来任意3个月投标人为拟投入人员缴纳社保的证明复印件或投标人与拟投入人员签订的劳动合同复印件，否则，相应不予计分。②拟投入人员相关证书复印件（如有，请提供）。</w:t>
            </w:r>
          </w:p>
          <w:p w14:paraId="1345842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kern w:val="2"/>
                <w:sz w:val="21"/>
                <w:szCs w:val="24"/>
                <w:highlight w:val="none"/>
                <w:lang w:val="en-US" w:eastAsia="zh-CN" w:bidi="ar-SA"/>
              </w:rPr>
              <w:t>（2）</w:t>
            </w:r>
            <w:r>
              <w:rPr>
                <w:rFonts w:hint="eastAsia" w:ascii="宋体" w:hAnsi="宋体" w:eastAsia="宋体" w:cs="宋体"/>
                <w:b/>
                <w:bCs/>
                <w:color w:val="auto"/>
                <w:highlight w:val="none"/>
                <w:lang w:val="en-US" w:eastAsia="zh-CN"/>
              </w:rPr>
              <w:t>投标人未提供上述方案内容或提供的方案内容经评审未达到一档标准要求的，相应不予计分</w:t>
            </w:r>
            <w:r>
              <w:rPr>
                <w:rFonts w:hint="eastAsia" w:ascii="宋体" w:hAnsi="宋体" w:cs="宋体"/>
                <w:b/>
                <w:bCs/>
                <w:color w:val="auto"/>
                <w:highlight w:val="none"/>
                <w:lang w:val="en-US" w:eastAsia="zh-CN"/>
              </w:rPr>
              <w:t>。</w:t>
            </w:r>
          </w:p>
          <w:p w14:paraId="6106FFB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highlight w:val="none"/>
                <w:lang w:val="en-US" w:eastAsia="zh-CN"/>
              </w:rPr>
              <w:t>（3）</w:t>
            </w:r>
            <w:r>
              <w:rPr>
                <w:rFonts w:hint="eastAsia" w:ascii="宋体" w:hAnsi="宋体" w:eastAsia="宋体" w:cs="宋体"/>
                <w:b/>
                <w:bCs/>
                <w:color w:val="auto"/>
                <w:highlight w:val="none"/>
                <w:lang w:val="en-US" w:eastAsia="zh-CN"/>
              </w:rPr>
              <w:t>“合理、可行且具有针对性” 是指：方案与本项目实际情况相适应且在项目现有条件下可实施，不存在不适用本项目实际情况的情形 、凭空编造、逻辑漏洞、科学原理错误以及不可能实现的夸大情形等情况。</w:t>
            </w:r>
          </w:p>
        </w:tc>
      </w:tr>
      <w:tr w14:paraId="4278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jc w:val="center"/>
        </w:trPr>
        <w:tc>
          <w:tcPr>
            <w:tcW w:w="525" w:type="dxa"/>
            <w:tcBorders>
              <w:left w:val="single" w:color="auto" w:sz="4" w:space="0"/>
              <w:bottom w:val="single" w:color="auto" w:sz="4" w:space="0"/>
              <w:right w:val="single" w:color="auto" w:sz="4" w:space="0"/>
            </w:tcBorders>
            <w:vAlign w:val="center"/>
          </w:tcPr>
          <w:p w14:paraId="3C8BDB5B">
            <w:pPr>
              <w:keepNext w:val="0"/>
              <w:keepLines w:val="0"/>
              <w:pageBreakBefore w:val="0"/>
              <w:kinsoku/>
              <w:wordWrap/>
              <w:overflowPunct/>
              <w:topLinePunct w:val="0"/>
              <w:autoSpaceDE/>
              <w:autoSpaceDN/>
              <w:bidi w:val="0"/>
              <w:adjustRightInd w:val="0"/>
              <w:spacing w:line="400" w:lineRule="exact"/>
              <w:jc w:val="center"/>
              <w:textAlignment w:val="baseline"/>
              <w:rPr>
                <w:rFonts w:hint="default" w:eastAsia="宋体" w:asciiTheme="minorEastAsia" w:hAnsiTheme="minorEastAsia"/>
                <w:b/>
                <w:color w:val="auto"/>
                <w:highlight w:val="none"/>
                <w:lang w:val="en-US" w:eastAsia="zh-CN"/>
              </w:rPr>
            </w:pPr>
            <w:r>
              <w:rPr>
                <w:rFonts w:hint="eastAsia" w:asciiTheme="minorEastAsia" w:hAnsiTheme="minorEastAsia"/>
                <w:b/>
                <w:color w:val="auto"/>
                <w:highlight w:val="none"/>
                <w:lang w:val="en-US" w:eastAsia="zh-CN"/>
              </w:rPr>
              <w:t>6</w:t>
            </w:r>
          </w:p>
        </w:tc>
        <w:tc>
          <w:tcPr>
            <w:tcW w:w="1224" w:type="dxa"/>
            <w:tcBorders>
              <w:left w:val="single" w:color="auto" w:sz="4" w:space="0"/>
              <w:bottom w:val="single" w:color="auto" w:sz="4" w:space="0"/>
              <w:right w:val="single" w:color="auto" w:sz="4" w:space="0"/>
            </w:tcBorders>
            <w:vAlign w:val="center"/>
          </w:tcPr>
          <w:p w14:paraId="39AAB1CE">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eastAsia="宋体" w:asciiTheme="minorEastAsia" w:hAnsiTheme="minorEastAsia"/>
                <w:b/>
                <w:color w:val="auto"/>
                <w:highlight w:val="none"/>
                <w:lang w:eastAsia="zh-CN"/>
              </w:rPr>
            </w:pPr>
            <w:r>
              <w:rPr>
                <w:rFonts w:hint="eastAsia" w:asciiTheme="minorEastAsia" w:hAnsiTheme="minorEastAsia"/>
                <w:b/>
                <w:color w:val="auto"/>
                <w:highlight w:val="none"/>
                <w:lang w:eastAsia="zh-CN"/>
              </w:rPr>
              <w:t>履约能力分</w:t>
            </w:r>
            <w:r>
              <w:rPr>
                <w:rFonts w:hint="eastAsia" w:eastAsia="宋体" w:asciiTheme="minorEastAsia" w:hAnsiTheme="minorEastAsia"/>
                <w:b/>
                <w:color w:val="auto"/>
                <w:highlight w:val="none"/>
                <w:lang w:eastAsia="zh-CN"/>
              </w:rPr>
              <w:t>（</w:t>
            </w:r>
            <w:r>
              <w:rPr>
                <w:rFonts w:hint="eastAsia" w:asciiTheme="minorEastAsia" w:hAnsiTheme="minorEastAsia"/>
                <w:b/>
                <w:color w:val="auto"/>
                <w:highlight w:val="none"/>
                <w:lang w:val="en-US" w:eastAsia="zh-CN"/>
              </w:rPr>
              <w:t>21</w:t>
            </w:r>
            <w:r>
              <w:rPr>
                <w:rFonts w:hint="eastAsia" w:eastAsia="宋体" w:asciiTheme="minorEastAsia" w:hAnsiTheme="minorEastAsia"/>
                <w:b/>
                <w:color w:val="auto"/>
                <w:highlight w:val="none"/>
                <w:lang w:val="en-US" w:eastAsia="zh-CN"/>
              </w:rPr>
              <w:t>分</w:t>
            </w:r>
            <w:r>
              <w:rPr>
                <w:rFonts w:hint="eastAsia" w:eastAsia="宋体" w:asciiTheme="minorEastAsia" w:hAnsiTheme="minorEastAsia"/>
                <w:b/>
                <w:color w:val="auto"/>
                <w:highlight w:val="none"/>
                <w:lang w:eastAsia="zh-CN"/>
              </w:rPr>
              <w:t>）</w:t>
            </w:r>
          </w:p>
        </w:tc>
        <w:tc>
          <w:tcPr>
            <w:tcW w:w="7701" w:type="dxa"/>
            <w:gridSpan w:val="2"/>
            <w:tcBorders>
              <w:top w:val="single" w:color="auto" w:sz="4" w:space="0"/>
              <w:left w:val="single" w:color="auto" w:sz="4" w:space="0"/>
              <w:right w:val="single" w:color="auto" w:sz="4" w:space="0"/>
            </w:tcBorders>
            <w:tcMar>
              <w:top w:w="0" w:type="dxa"/>
              <w:left w:w="57" w:type="dxa"/>
              <w:bottom w:w="0" w:type="dxa"/>
              <w:right w:w="57" w:type="dxa"/>
            </w:tcMar>
            <w:vAlign w:val="center"/>
          </w:tcPr>
          <w:p w14:paraId="5538CEE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highlight w:val="none"/>
                <w:lang w:val="en-US" w:eastAsia="zh-CN"/>
              </w:rPr>
              <w:t>投标人</w:t>
            </w:r>
            <w:r>
              <w:rPr>
                <w:rFonts w:hint="eastAsia" w:ascii="宋体" w:hAnsi="宋体" w:eastAsia="宋体" w:cs="宋体"/>
                <w:color w:val="auto"/>
                <w:kern w:val="0"/>
                <w:sz w:val="21"/>
                <w:szCs w:val="21"/>
                <w:highlight w:val="none"/>
                <w:lang w:val="en-US" w:eastAsia="zh-CN" w:bidi="ar"/>
              </w:rPr>
              <w:t>拟投入评审系统（自有或租赁）已完成网络安全等级保护二级及以上备案及测评，且测评结果为符合/基本符合的【投标文件中提供有效信息系统安全等级保护备案证明复印件及本项目提交投标文件截止时间前一年内有效测评报告复印件（被测系统名称需为人才引进评审系统或职称评审系统或评审评估系统或同行评审系统等与评审系统相关的系统，非上述同类型系统相应不予给分）】，得3分。</w:t>
            </w:r>
          </w:p>
          <w:p w14:paraId="6F5F67E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（2）业绩分（18分）：</w:t>
            </w:r>
            <w:r>
              <w:rPr>
                <w:rFonts w:hint="eastAsia" w:ascii="宋体" w:hAnsi="宋体" w:eastAsia="宋体" w:cs="宋体"/>
                <w:color w:val="auto"/>
                <w:highlight w:val="none"/>
                <w:lang w:val="en-US" w:eastAsia="zh-CN"/>
              </w:rPr>
              <w:t>投标人自2023年1月1日以来</w:t>
            </w:r>
            <w:r>
              <w:rPr>
                <w:rFonts w:hint="eastAsia" w:ascii="宋体" w:hAnsi="宋体" w:cs="宋体"/>
                <w:color w:val="auto"/>
                <w:highlight w:val="none"/>
                <w:lang w:val="en-US" w:eastAsia="zh-CN"/>
              </w:rPr>
              <w:t>（以合同或协议签订时间为准）</w:t>
            </w: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具有</w:t>
            </w:r>
            <w:r>
              <w:rPr>
                <w:rFonts w:hint="eastAsia" w:ascii="宋体" w:hAnsi="宋体" w:eastAsia="宋体" w:cs="宋体"/>
                <w:color w:val="auto"/>
                <w:highlight w:val="none"/>
                <w:lang w:val="en-US" w:eastAsia="zh-CN"/>
              </w:rPr>
              <w:t>承接职称评审、人才引进等人才评审服务项目业绩（上述项目为邀请正高级专家、</w:t>
            </w:r>
            <w:r>
              <w:rPr>
                <w:rFonts w:hint="default" w:ascii="宋体" w:hAnsi="宋体" w:eastAsia="宋体" w:cs="宋体"/>
                <w:color w:val="auto"/>
                <w:highlight w:val="none"/>
                <w:lang w:val="en-US" w:eastAsia="zh-CN"/>
              </w:rPr>
              <w:t>国家级专家</w:t>
            </w:r>
            <w:r>
              <w:rPr>
                <w:rFonts w:hint="eastAsia" w:ascii="宋体" w:hAnsi="宋体" w:eastAsia="宋体" w:cs="宋体"/>
                <w:color w:val="auto"/>
                <w:highlight w:val="none"/>
                <w:lang w:val="en-US" w:eastAsia="zh-CN"/>
              </w:rPr>
              <w:t>、院士专家参与评审的），投标人于投标文件中提供合同或协议书复印件（提供的项目业绩为学位论文相关评审等非与本项目同类型业绩的，或项目业绩仅为租用投标人公司</w:t>
            </w:r>
            <w:r>
              <w:rPr>
                <w:rFonts w:hint="eastAsia" w:ascii="宋体" w:hAnsi="宋体" w:cs="宋体"/>
                <w:color w:val="auto"/>
                <w:highlight w:val="none"/>
                <w:lang w:val="en-US" w:eastAsia="zh-CN"/>
              </w:rPr>
              <w:t>评审</w:t>
            </w:r>
            <w:r>
              <w:rPr>
                <w:rFonts w:hint="eastAsia" w:ascii="宋体" w:hAnsi="宋体" w:eastAsia="宋体" w:cs="宋体"/>
                <w:color w:val="auto"/>
                <w:highlight w:val="none"/>
                <w:lang w:val="en-US" w:eastAsia="zh-CN"/>
              </w:rPr>
              <w:t>系统，但由业主自主送审的，相应不予得分）：按以下因素计分：</w:t>
            </w:r>
          </w:p>
          <w:p w14:paraId="2CDB557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①项目为邀请正高级专家参与评审的，每提供1个得1分，本项最多得分</w:t>
            </w: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分；</w:t>
            </w:r>
          </w:p>
          <w:p w14:paraId="7E2E587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②项目为邀请</w:t>
            </w:r>
            <w:r>
              <w:rPr>
                <w:rFonts w:hint="default" w:ascii="宋体" w:hAnsi="宋体" w:eastAsia="宋体" w:cs="宋体"/>
                <w:color w:val="auto"/>
                <w:highlight w:val="none"/>
                <w:lang w:val="en-US" w:eastAsia="zh-CN"/>
              </w:rPr>
              <w:t>国家级专家</w:t>
            </w:r>
            <w:r>
              <w:rPr>
                <w:rFonts w:hint="eastAsia" w:ascii="宋体" w:hAnsi="宋体" w:eastAsia="宋体" w:cs="宋体"/>
                <w:color w:val="auto"/>
                <w:highlight w:val="none"/>
                <w:lang w:val="en-US" w:eastAsia="zh-CN"/>
              </w:rPr>
              <w:t>参与</w:t>
            </w:r>
            <w:r>
              <w:rPr>
                <w:rFonts w:hint="default" w:ascii="宋体" w:hAnsi="宋体" w:eastAsia="宋体" w:cs="宋体"/>
                <w:color w:val="auto"/>
                <w:highlight w:val="none"/>
                <w:lang w:val="en-US" w:eastAsia="zh-CN"/>
              </w:rPr>
              <w:t>评审的，每提供1个得1分，</w:t>
            </w:r>
            <w:r>
              <w:rPr>
                <w:rFonts w:hint="eastAsia" w:ascii="宋体" w:hAnsi="宋体" w:eastAsia="宋体" w:cs="宋体"/>
                <w:color w:val="auto"/>
                <w:highlight w:val="none"/>
                <w:lang w:val="en-US" w:eastAsia="zh-CN"/>
              </w:rPr>
              <w:t>本项</w:t>
            </w:r>
            <w:r>
              <w:rPr>
                <w:rFonts w:hint="default" w:ascii="宋体" w:hAnsi="宋体" w:eastAsia="宋体" w:cs="宋体"/>
                <w:color w:val="auto"/>
                <w:highlight w:val="none"/>
                <w:lang w:val="en-US" w:eastAsia="zh-CN"/>
              </w:rPr>
              <w:t>最高得</w:t>
            </w:r>
            <w:r>
              <w:rPr>
                <w:rFonts w:hint="eastAsia" w:ascii="宋体" w:hAnsi="宋体" w:cs="宋体"/>
                <w:color w:val="auto"/>
                <w:highlight w:val="none"/>
                <w:lang w:val="en-US" w:eastAsia="zh-CN"/>
              </w:rPr>
              <w:t>6</w:t>
            </w:r>
            <w:r>
              <w:rPr>
                <w:rFonts w:hint="default" w:ascii="宋体" w:hAnsi="宋体" w:eastAsia="宋体" w:cs="宋体"/>
                <w:color w:val="auto"/>
                <w:highlight w:val="none"/>
                <w:lang w:val="en-US" w:eastAsia="zh-CN"/>
              </w:rPr>
              <w:t>分；</w:t>
            </w:r>
          </w:p>
          <w:p w14:paraId="652D310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highlight w:val="none"/>
                <w:lang w:val="en-US" w:eastAsia="zh-CN"/>
              </w:rPr>
              <w:t>③项目为邀请院士专家参与评审的，每提供1个得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分，本项最高得分</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分。</w:t>
            </w:r>
          </w:p>
        </w:tc>
      </w:tr>
      <w:tr w14:paraId="051E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9450" w:type="dxa"/>
            <w:gridSpan w:val="4"/>
            <w:tcBorders>
              <w:top w:val="single" w:color="auto" w:sz="4" w:space="0"/>
              <w:left w:val="single" w:color="auto" w:sz="4" w:space="0"/>
              <w:bottom w:val="single" w:color="auto" w:sz="4" w:space="0"/>
              <w:right w:val="single" w:color="auto" w:sz="4" w:space="0"/>
            </w:tcBorders>
            <w:vAlign w:val="center"/>
          </w:tcPr>
          <w:p w14:paraId="35EAA092">
            <w:pPr>
              <w:keepNext w:val="0"/>
              <w:keepLines w:val="0"/>
              <w:pageBreakBefore w:val="0"/>
              <w:kinsoku/>
              <w:wordWrap/>
              <w:overflowPunct/>
              <w:topLinePunct w:val="0"/>
              <w:autoSpaceDE/>
              <w:autoSpaceDN/>
              <w:bidi w:val="0"/>
              <w:spacing w:line="400" w:lineRule="exact"/>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总得分为以上各项评审因素得分合计</w:t>
            </w:r>
          </w:p>
        </w:tc>
      </w:tr>
    </w:tbl>
    <w:p w14:paraId="5E8D8D47">
      <w:pPr>
        <w:rPr>
          <w:b/>
          <w:color w:val="auto"/>
          <w:highlight w:val="none"/>
        </w:rPr>
      </w:pPr>
    </w:p>
    <w:p w14:paraId="59B0A3FB">
      <w:pPr>
        <w:rPr>
          <w:b/>
          <w:color w:val="auto"/>
          <w:highlight w:val="none"/>
        </w:rPr>
      </w:pPr>
    </w:p>
    <w:p w14:paraId="688FC10D">
      <w:pPr>
        <w:widowControl/>
        <w:jc w:val="left"/>
        <w:rPr>
          <w:b/>
          <w:color w:val="auto"/>
          <w:highlight w:val="none"/>
        </w:rPr>
      </w:pPr>
      <w:r>
        <w:rPr>
          <w:b/>
          <w:color w:val="auto"/>
          <w:highlight w:val="none"/>
        </w:rPr>
        <w:br w:type="page"/>
      </w:r>
    </w:p>
    <w:p w14:paraId="6DEE0D00">
      <w:pPr>
        <w:pStyle w:val="5"/>
        <w:keepNext w:val="0"/>
        <w:keepLines w:val="0"/>
        <w:jc w:val="center"/>
        <w:rPr>
          <w:color w:val="auto"/>
          <w:sz w:val="30"/>
          <w:szCs w:val="30"/>
          <w:highlight w:val="none"/>
        </w:rPr>
      </w:pPr>
      <w:r>
        <w:rPr>
          <w:rFonts w:hint="eastAsia"/>
          <w:color w:val="auto"/>
          <w:sz w:val="30"/>
          <w:szCs w:val="30"/>
          <w:highlight w:val="none"/>
        </w:rPr>
        <w:t>四、中标候选人推荐</w:t>
      </w:r>
    </w:p>
    <w:p w14:paraId="6075ADD0">
      <w:pPr>
        <w:pStyle w:val="25"/>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w:t>
      </w:r>
      <w:r>
        <w:rPr>
          <w:rFonts w:hAnsi="宋体"/>
          <w:color w:val="auto"/>
          <w:sz w:val="21"/>
          <w:highlight w:val="none"/>
        </w:rPr>
        <w:t>.</w:t>
      </w:r>
      <w:r>
        <w:rPr>
          <w:rFonts w:hint="eastAsia" w:hAnsi="宋体"/>
          <w:color w:val="auto"/>
          <w:sz w:val="21"/>
          <w:highlight w:val="none"/>
        </w:rPr>
        <w:t>评标委员会根据原始评标记录和评标结果编写评标报告，并通过电子交易平台向采购人、采购代理机构提交。</w:t>
      </w:r>
    </w:p>
    <w:p w14:paraId="1D99E54C">
      <w:pPr>
        <w:pStyle w:val="25"/>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w:t>
      </w:r>
      <w:r>
        <w:rPr>
          <w:rFonts w:hAnsi="宋体"/>
          <w:color w:val="auto"/>
          <w:sz w:val="21"/>
          <w:highlight w:val="none"/>
        </w:rPr>
        <w:t>.</w:t>
      </w:r>
      <w:r>
        <w:rPr>
          <w:rFonts w:hint="eastAsia" w:hAnsi="宋体"/>
          <w:color w:val="auto"/>
          <w:sz w:val="21"/>
          <w:highlight w:val="none"/>
        </w:rPr>
        <w:t>评标委员会将根据总得分由高到低排列次序并推荐中标候选人。得分相同的，以投标报价由低到高顺序排列。得分相同且投标报价相同的并列。投标文件满足招标文件全部实质性要求，且按照评审因素的量化指标评审得分最高的投标人为排名第一的中标候选人。</w:t>
      </w:r>
    </w:p>
    <w:p w14:paraId="33FE5B31">
      <w:pPr>
        <w:pStyle w:val="3"/>
        <w:keepNext w:val="0"/>
        <w:keepLines w:val="0"/>
        <w:jc w:val="center"/>
        <w:rPr>
          <w:color w:val="auto"/>
          <w:highlight w:val="none"/>
        </w:rPr>
      </w:pPr>
      <w:r>
        <w:rPr>
          <w:color w:val="auto"/>
          <w:highlight w:val="none"/>
        </w:rPr>
        <w:br w:type="page"/>
      </w:r>
    </w:p>
    <w:p w14:paraId="3FFD44B0">
      <w:pPr>
        <w:pStyle w:val="3"/>
        <w:keepNext w:val="0"/>
        <w:keepLines w:val="0"/>
        <w:jc w:val="center"/>
        <w:rPr>
          <w:color w:val="auto"/>
          <w:highlight w:val="none"/>
        </w:rPr>
      </w:pPr>
    </w:p>
    <w:p w14:paraId="7240DE43">
      <w:pPr>
        <w:pStyle w:val="3"/>
        <w:keepNext w:val="0"/>
        <w:keepLines w:val="0"/>
        <w:jc w:val="center"/>
        <w:rPr>
          <w:color w:val="auto"/>
          <w:highlight w:val="none"/>
        </w:rPr>
      </w:pPr>
    </w:p>
    <w:p w14:paraId="3D9BB7BC">
      <w:pPr>
        <w:pStyle w:val="3"/>
        <w:keepNext w:val="0"/>
        <w:keepLines w:val="0"/>
        <w:jc w:val="center"/>
        <w:rPr>
          <w:color w:val="auto"/>
          <w:highlight w:val="none"/>
        </w:rPr>
      </w:pPr>
    </w:p>
    <w:p w14:paraId="19E489D5">
      <w:pPr>
        <w:pStyle w:val="3"/>
        <w:keepNext w:val="0"/>
        <w:keepLines w:val="0"/>
        <w:jc w:val="center"/>
        <w:rPr>
          <w:color w:val="auto"/>
          <w:highlight w:val="none"/>
        </w:rPr>
      </w:pPr>
    </w:p>
    <w:p w14:paraId="6F885E62">
      <w:pPr>
        <w:pStyle w:val="3"/>
        <w:keepNext w:val="0"/>
        <w:keepLines w:val="0"/>
        <w:jc w:val="center"/>
        <w:rPr>
          <w:color w:val="auto"/>
          <w:highlight w:val="none"/>
        </w:rPr>
      </w:pPr>
    </w:p>
    <w:p w14:paraId="5D99C3AB">
      <w:pPr>
        <w:rPr>
          <w:color w:val="auto"/>
          <w:highlight w:val="none"/>
        </w:rPr>
      </w:pPr>
    </w:p>
    <w:p w14:paraId="6EF470E1">
      <w:pPr>
        <w:pStyle w:val="3"/>
        <w:keepNext w:val="0"/>
        <w:keepLines w:val="0"/>
        <w:jc w:val="center"/>
        <w:rPr>
          <w:color w:val="auto"/>
          <w:highlight w:val="none"/>
        </w:rPr>
      </w:pPr>
    </w:p>
    <w:p w14:paraId="329B47F3">
      <w:pPr>
        <w:pStyle w:val="2"/>
        <w:jc w:val="center"/>
        <w:rPr>
          <w:color w:val="auto"/>
          <w:highlight w:val="none"/>
        </w:rPr>
      </w:pPr>
      <w:bookmarkStart w:id="148" w:name="_Toc3062"/>
      <w:bookmarkStart w:id="149" w:name="_Toc143259165"/>
      <w:bookmarkStart w:id="150" w:name="_Toc74320804"/>
      <w:r>
        <w:rPr>
          <w:rFonts w:hint="eastAsia"/>
          <w:color w:val="auto"/>
          <w:highlight w:val="none"/>
        </w:rPr>
        <w:t>第五章拟签订的合同文本</w:t>
      </w:r>
      <w:bookmarkEnd w:id="148"/>
      <w:bookmarkEnd w:id="149"/>
      <w:bookmarkEnd w:id="150"/>
    </w:p>
    <w:p w14:paraId="0A23F173">
      <w:pPr>
        <w:snapToGrid w:val="0"/>
        <w:jc w:val="center"/>
        <w:rPr>
          <w:rFonts w:hint="eastAsia" w:ascii="宋体" w:hAnsi="宋体"/>
          <w:bCs/>
          <w:color w:val="auto"/>
          <w:sz w:val="32"/>
          <w:szCs w:val="32"/>
          <w:highlight w:val="none"/>
        </w:rPr>
      </w:pPr>
    </w:p>
    <w:p w14:paraId="1FF276C9">
      <w:pPr>
        <w:snapToGrid w:val="0"/>
        <w:jc w:val="center"/>
        <w:rPr>
          <w:rFonts w:hint="eastAsia" w:ascii="宋体" w:hAnsi="宋体"/>
          <w:bCs/>
          <w:color w:val="auto"/>
          <w:sz w:val="32"/>
          <w:szCs w:val="32"/>
          <w:highlight w:val="none"/>
        </w:rPr>
      </w:pPr>
    </w:p>
    <w:p w14:paraId="33C3C4BA">
      <w:pPr>
        <w:snapToGrid w:val="0"/>
        <w:jc w:val="center"/>
        <w:rPr>
          <w:rFonts w:hint="eastAsia" w:ascii="宋体" w:hAnsi="宋体"/>
          <w:bCs/>
          <w:color w:val="auto"/>
          <w:sz w:val="32"/>
          <w:szCs w:val="32"/>
          <w:highlight w:val="none"/>
        </w:rPr>
      </w:pPr>
    </w:p>
    <w:p w14:paraId="785EE6E3">
      <w:pPr>
        <w:snapToGrid w:val="0"/>
        <w:jc w:val="center"/>
        <w:rPr>
          <w:rFonts w:hint="eastAsia" w:ascii="宋体" w:hAnsi="宋体"/>
          <w:bCs/>
          <w:color w:val="auto"/>
          <w:sz w:val="32"/>
          <w:szCs w:val="32"/>
          <w:highlight w:val="none"/>
        </w:rPr>
      </w:pPr>
    </w:p>
    <w:p w14:paraId="6BCC9211">
      <w:pPr>
        <w:snapToGrid w:val="0"/>
        <w:jc w:val="center"/>
        <w:rPr>
          <w:rFonts w:hint="eastAsia" w:ascii="宋体" w:hAnsi="宋体"/>
          <w:bCs/>
          <w:color w:val="auto"/>
          <w:sz w:val="32"/>
          <w:szCs w:val="32"/>
          <w:highlight w:val="none"/>
        </w:rPr>
      </w:pPr>
    </w:p>
    <w:p w14:paraId="220C7CE8">
      <w:pPr>
        <w:snapToGrid w:val="0"/>
        <w:jc w:val="center"/>
        <w:rPr>
          <w:rFonts w:hint="eastAsia" w:ascii="宋体" w:hAnsi="宋体"/>
          <w:bCs/>
          <w:color w:val="auto"/>
          <w:sz w:val="32"/>
          <w:szCs w:val="32"/>
          <w:highlight w:val="none"/>
        </w:rPr>
      </w:pPr>
    </w:p>
    <w:p w14:paraId="542084F4">
      <w:pPr>
        <w:snapToGrid w:val="0"/>
        <w:jc w:val="center"/>
        <w:rPr>
          <w:rFonts w:hint="eastAsia" w:ascii="宋体" w:hAnsi="宋体"/>
          <w:bCs/>
          <w:color w:val="auto"/>
          <w:sz w:val="32"/>
          <w:szCs w:val="32"/>
          <w:highlight w:val="none"/>
        </w:rPr>
      </w:pPr>
    </w:p>
    <w:p w14:paraId="7E997913">
      <w:pPr>
        <w:snapToGrid w:val="0"/>
        <w:jc w:val="center"/>
        <w:rPr>
          <w:rFonts w:hint="eastAsia" w:ascii="宋体" w:hAnsi="宋体"/>
          <w:bCs/>
          <w:color w:val="auto"/>
          <w:sz w:val="32"/>
          <w:szCs w:val="32"/>
          <w:highlight w:val="none"/>
        </w:rPr>
      </w:pPr>
    </w:p>
    <w:p w14:paraId="60C6D871">
      <w:pPr>
        <w:snapToGrid w:val="0"/>
        <w:jc w:val="center"/>
        <w:rPr>
          <w:rFonts w:hint="eastAsia" w:ascii="宋体" w:hAnsi="宋体"/>
          <w:bCs/>
          <w:color w:val="auto"/>
          <w:sz w:val="32"/>
          <w:szCs w:val="32"/>
          <w:highlight w:val="none"/>
        </w:rPr>
      </w:pPr>
    </w:p>
    <w:p w14:paraId="476A61B5">
      <w:pPr>
        <w:snapToGrid w:val="0"/>
        <w:jc w:val="center"/>
        <w:rPr>
          <w:rFonts w:hint="eastAsia" w:ascii="宋体" w:hAnsi="宋体"/>
          <w:bCs/>
          <w:color w:val="auto"/>
          <w:sz w:val="32"/>
          <w:szCs w:val="32"/>
          <w:highlight w:val="none"/>
        </w:rPr>
      </w:pPr>
    </w:p>
    <w:p w14:paraId="573343DB">
      <w:pPr>
        <w:snapToGrid w:val="0"/>
        <w:jc w:val="center"/>
        <w:rPr>
          <w:rFonts w:hint="eastAsia" w:ascii="宋体" w:hAnsi="宋体"/>
          <w:bCs/>
          <w:color w:val="auto"/>
          <w:sz w:val="32"/>
          <w:szCs w:val="32"/>
          <w:highlight w:val="none"/>
        </w:rPr>
      </w:pPr>
    </w:p>
    <w:p w14:paraId="64BEFFFF">
      <w:pPr>
        <w:snapToGrid w:val="0"/>
        <w:jc w:val="center"/>
        <w:rPr>
          <w:rFonts w:hint="eastAsia" w:ascii="宋体" w:hAnsi="宋体"/>
          <w:bCs/>
          <w:color w:val="auto"/>
          <w:sz w:val="32"/>
          <w:szCs w:val="32"/>
          <w:highlight w:val="none"/>
        </w:rPr>
      </w:pPr>
    </w:p>
    <w:p w14:paraId="0E6FD8DE">
      <w:pPr>
        <w:snapToGrid w:val="0"/>
        <w:jc w:val="center"/>
        <w:rPr>
          <w:rFonts w:hint="eastAsia" w:ascii="宋体" w:hAnsi="宋体"/>
          <w:bCs/>
          <w:color w:val="auto"/>
          <w:sz w:val="32"/>
          <w:szCs w:val="32"/>
          <w:highlight w:val="none"/>
        </w:rPr>
      </w:pPr>
    </w:p>
    <w:p w14:paraId="73DF8075">
      <w:pPr>
        <w:snapToGrid w:val="0"/>
        <w:spacing w:line="360" w:lineRule="auto"/>
        <w:ind w:firstLine="420" w:firstLineChars="200"/>
        <w:rPr>
          <w:color w:val="auto"/>
          <w:szCs w:val="21"/>
          <w:highlight w:val="none"/>
        </w:rPr>
      </w:pPr>
    </w:p>
    <w:p w14:paraId="604FF11A">
      <w:pPr>
        <w:snapToGrid w:val="0"/>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《广西壮族自治区政府采购合同》</w:t>
      </w:r>
    </w:p>
    <w:p w14:paraId="75E16229">
      <w:pPr>
        <w:snapToGrid w:val="0"/>
        <w:spacing w:line="360" w:lineRule="auto"/>
        <w:jc w:val="center"/>
        <w:rPr>
          <w:rFonts w:hint="eastAsia" w:ascii="宋体" w:hAnsi="宋体"/>
          <w:b/>
          <w:bCs/>
          <w:color w:val="auto"/>
          <w:sz w:val="32"/>
          <w:szCs w:val="32"/>
          <w:highlight w:val="none"/>
        </w:rPr>
      </w:pPr>
    </w:p>
    <w:p w14:paraId="627FB86D">
      <w:pPr>
        <w:snapToGrid w:val="0"/>
        <w:spacing w:line="360" w:lineRule="auto"/>
        <w:ind w:right="480" w:firstLine="5250" w:firstLineChars="2500"/>
        <w:rPr>
          <w:rFonts w:hint="eastAsia" w:ascii="宋体" w:hAnsi="宋体"/>
          <w:bCs/>
          <w:color w:val="auto"/>
          <w:szCs w:val="21"/>
          <w:highlight w:val="none"/>
          <w:u w:val="single"/>
        </w:rPr>
      </w:pPr>
      <w:r>
        <w:rPr>
          <w:rFonts w:hint="eastAsia" w:ascii="宋体" w:hAnsi="宋体"/>
          <w:bCs/>
          <w:color w:val="auto"/>
          <w:szCs w:val="21"/>
          <w:highlight w:val="none"/>
        </w:rPr>
        <w:t>合同编号：</w:t>
      </w:r>
    </w:p>
    <w:p w14:paraId="58D31F6A">
      <w:pPr>
        <w:snapToGrid w:val="0"/>
        <w:spacing w:line="360" w:lineRule="auto"/>
        <w:rPr>
          <w:rFonts w:hint="eastAsia" w:ascii="宋体" w:hAnsi="宋体"/>
          <w:color w:val="auto"/>
          <w:szCs w:val="21"/>
          <w:highlight w:val="none"/>
        </w:rPr>
      </w:pPr>
    </w:p>
    <w:p w14:paraId="3668FBFA">
      <w:pPr>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采购人（甲方）：</w:t>
      </w:r>
      <w:r>
        <w:rPr>
          <w:rFonts w:hint="eastAsia" w:ascii="宋体" w:hAnsi="宋体"/>
          <w:color w:val="auto"/>
          <w:szCs w:val="21"/>
          <w:highlight w:val="none"/>
          <w:u w:val="single"/>
        </w:rPr>
        <w:t>桂林电子科技大学</w:t>
      </w:r>
    </w:p>
    <w:p w14:paraId="749770D2">
      <w:pPr>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供应商（乙方）：</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70D021AC">
      <w:pPr>
        <w:snapToGrid w:val="0"/>
        <w:spacing w:line="360" w:lineRule="auto"/>
        <w:rPr>
          <w:rFonts w:hint="eastAsia" w:ascii="宋体" w:hAnsi="宋体"/>
          <w:b/>
          <w:bCs/>
          <w:color w:val="auto"/>
          <w:szCs w:val="21"/>
          <w:highlight w:val="none"/>
          <w:u w:val="single"/>
        </w:rPr>
      </w:pPr>
      <w:r>
        <w:rPr>
          <w:rFonts w:hint="eastAsia" w:ascii="宋体" w:hAnsi="宋体"/>
          <w:color w:val="auto"/>
          <w:spacing w:val="-20"/>
          <w:szCs w:val="21"/>
          <w:highlight w:val="none"/>
        </w:rPr>
        <w:t>采 购 计 划 编号：</w:t>
      </w:r>
      <w:r>
        <w:rPr>
          <w:rFonts w:hint="eastAsia" w:ascii="宋体" w:hAnsi="宋体"/>
          <w:color w:val="auto"/>
          <w:szCs w:val="21"/>
          <w:highlight w:val="none"/>
          <w:u w:val="single"/>
          <w:lang w:eastAsia="zh-CN"/>
        </w:rPr>
        <w:t>广西政采[2026]17606号</w:t>
      </w:r>
    </w:p>
    <w:p w14:paraId="69C6D559">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项目名称：</w:t>
      </w:r>
      <w:r>
        <w:rPr>
          <w:rFonts w:hint="eastAsia" w:ascii="宋体" w:hAnsi="宋体"/>
          <w:color w:val="auto"/>
          <w:szCs w:val="21"/>
          <w:highlight w:val="none"/>
          <w:u w:val="single"/>
          <w:lang w:eastAsia="zh-CN"/>
        </w:rPr>
        <w:t>桂林电子科技大学2026—2029年人才评价同行专家鉴定服务项目</w:t>
      </w:r>
      <w:r>
        <w:rPr>
          <w:rFonts w:hint="eastAsia" w:ascii="宋体" w:hAnsi="宋体"/>
          <w:color w:val="auto"/>
          <w:szCs w:val="21"/>
          <w:highlight w:val="none"/>
        </w:rPr>
        <w:t xml:space="preserve">          </w:t>
      </w:r>
    </w:p>
    <w:p w14:paraId="7BA8A736">
      <w:pPr>
        <w:snapToGrid w:val="0"/>
        <w:spacing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项目编号：</w:t>
      </w:r>
      <w:r>
        <w:rPr>
          <w:rFonts w:hint="eastAsia" w:ascii="宋体" w:hAnsi="宋体" w:cs="宋体"/>
          <w:color w:val="auto"/>
          <w:szCs w:val="21"/>
          <w:highlight w:val="none"/>
          <w:u w:val="single"/>
        </w:rPr>
        <w:t>GXZC2026-G3-003136-YZLZ</w:t>
      </w:r>
    </w:p>
    <w:p w14:paraId="1023B9D5">
      <w:pPr>
        <w:snapToGrid w:val="0"/>
        <w:spacing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校内编号：</w:t>
      </w:r>
      <w:r>
        <w:rPr>
          <w:rFonts w:hint="eastAsia" w:ascii="宋体" w:hAnsi="宋体"/>
          <w:color w:val="auto"/>
          <w:szCs w:val="21"/>
          <w:highlight w:val="none"/>
          <w:u w:val="single"/>
          <w:lang w:eastAsia="zh-CN"/>
        </w:rPr>
        <w:t>2026053</w:t>
      </w:r>
    </w:p>
    <w:p w14:paraId="459CD38E">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合同类型：</w:t>
      </w:r>
      <w:r>
        <w:rPr>
          <w:rFonts w:hint="eastAsia" w:ascii="宋体" w:hAnsi="宋体"/>
          <w:color w:val="auto"/>
          <w:szCs w:val="21"/>
          <w:highlight w:val="none"/>
          <w:u w:val="single"/>
        </w:rPr>
        <w:t>买卖合同</w:t>
      </w:r>
    </w:p>
    <w:p w14:paraId="2C6CCAC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olor w:val="auto"/>
          <w:szCs w:val="21"/>
          <w:highlight w:val="none"/>
          <w:u w:val="single"/>
          <w:lang w:eastAsia="zh-CN"/>
        </w:rPr>
        <w:t>是</w:t>
      </w:r>
      <w:r>
        <w:rPr>
          <w:rFonts w:hint="eastAsia" w:ascii="宋体" w:hAnsi="宋体" w:cs="宋体"/>
          <w:color w:val="auto"/>
          <w:szCs w:val="21"/>
          <w:highlight w:val="none"/>
        </w:rPr>
        <w:t>。</w:t>
      </w:r>
    </w:p>
    <w:p w14:paraId="64AAEB42">
      <w:pPr>
        <w:pStyle w:val="18"/>
        <w:spacing w:line="360" w:lineRule="auto"/>
        <w:rPr>
          <w:rFonts w:hint="eastAsia" w:ascii="宋体" w:hAnsi="宋体"/>
          <w:color w:val="auto"/>
          <w:sz w:val="21"/>
          <w:szCs w:val="21"/>
          <w:highlight w:val="none"/>
        </w:rPr>
      </w:pPr>
    </w:p>
    <w:p w14:paraId="0C10361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根据《中华人民共和国政府采购法》和《中华人民共和国民法典》等法律、法规规定，按照采购文件规定条款和乙方投标承诺，甲乙双方签订本合同。</w:t>
      </w:r>
    </w:p>
    <w:p w14:paraId="64F70403">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第一条　合同标的</w:t>
      </w:r>
    </w:p>
    <w:tbl>
      <w:tblPr>
        <w:tblStyle w:val="47"/>
        <w:tblW w:w="920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6"/>
        <w:gridCol w:w="3500"/>
        <w:gridCol w:w="904"/>
        <w:gridCol w:w="668"/>
        <w:gridCol w:w="2134"/>
      </w:tblGrid>
      <w:tr w14:paraId="775F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1996" w:type="dxa"/>
            <w:tcBorders>
              <w:top w:val="single" w:color="auto" w:sz="4" w:space="0"/>
              <w:left w:val="single" w:color="auto" w:sz="4" w:space="0"/>
              <w:bottom w:val="single" w:color="auto" w:sz="4" w:space="0"/>
              <w:right w:val="single" w:color="auto" w:sz="4" w:space="0"/>
            </w:tcBorders>
            <w:vAlign w:val="center"/>
          </w:tcPr>
          <w:p w14:paraId="7361DF1F">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标的名称</w:t>
            </w:r>
          </w:p>
        </w:tc>
        <w:tc>
          <w:tcPr>
            <w:tcW w:w="3500" w:type="dxa"/>
            <w:tcBorders>
              <w:top w:val="single" w:color="auto" w:sz="4" w:space="0"/>
              <w:left w:val="single" w:color="auto" w:sz="4" w:space="0"/>
              <w:bottom w:val="single" w:color="auto" w:sz="4" w:space="0"/>
              <w:right w:val="single" w:color="auto" w:sz="4" w:space="0"/>
            </w:tcBorders>
            <w:vAlign w:val="center"/>
          </w:tcPr>
          <w:p w14:paraId="0CB9A805">
            <w:pPr>
              <w:snapToGrid w:val="0"/>
              <w:spacing w:line="360" w:lineRule="auto"/>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技术（服务）内容</w:t>
            </w:r>
          </w:p>
        </w:tc>
        <w:tc>
          <w:tcPr>
            <w:tcW w:w="904" w:type="dxa"/>
            <w:tcBorders>
              <w:top w:val="single" w:color="auto" w:sz="4" w:space="0"/>
              <w:left w:val="single" w:color="auto" w:sz="4" w:space="0"/>
              <w:bottom w:val="single" w:color="auto" w:sz="4" w:space="0"/>
              <w:right w:val="single" w:color="auto" w:sz="4" w:space="0"/>
            </w:tcBorders>
            <w:vAlign w:val="center"/>
          </w:tcPr>
          <w:p w14:paraId="69FC0699">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数  量</w:t>
            </w:r>
          </w:p>
        </w:tc>
        <w:tc>
          <w:tcPr>
            <w:tcW w:w="668" w:type="dxa"/>
            <w:tcBorders>
              <w:top w:val="single" w:color="auto" w:sz="4" w:space="0"/>
              <w:left w:val="single" w:color="auto" w:sz="4" w:space="0"/>
              <w:bottom w:val="single" w:color="auto" w:sz="4" w:space="0"/>
              <w:right w:val="single" w:color="auto" w:sz="4" w:space="0"/>
            </w:tcBorders>
            <w:vAlign w:val="center"/>
          </w:tcPr>
          <w:p w14:paraId="0495FCD8">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单位</w:t>
            </w:r>
          </w:p>
        </w:tc>
        <w:tc>
          <w:tcPr>
            <w:tcW w:w="2134" w:type="dxa"/>
            <w:tcBorders>
              <w:top w:val="single" w:color="auto" w:sz="4" w:space="0"/>
              <w:left w:val="single" w:color="auto" w:sz="4" w:space="0"/>
              <w:bottom w:val="single" w:color="auto" w:sz="4" w:space="0"/>
              <w:right w:val="single" w:color="auto" w:sz="4" w:space="0"/>
            </w:tcBorders>
            <w:vAlign w:val="center"/>
          </w:tcPr>
          <w:p w14:paraId="48336967">
            <w:pPr>
              <w:snapToGrid w:val="0"/>
              <w:spacing w:line="36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eastAsia="zh-CN"/>
              </w:rPr>
              <w:t>综合折扣报价（</w:t>
            </w:r>
            <w:r>
              <w:rPr>
                <w:rFonts w:hint="eastAsia" w:ascii="宋体" w:hAnsi="宋体"/>
                <w:color w:val="auto"/>
                <w:szCs w:val="21"/>
                <w:highlight w:val="none"/>
                <w:lang w:val="en-US" w:eastAsia="zh-CN"/>
              </w:rPr>
              <w:t>%）</w:t>
            </w:r>
          </w:p>
        </w:tc>
      </w:tr>
      <w:tr w14:paraId="2DA2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1996" w:type="dxa"/>
            <w:tcBorders>
              <w:top w:val="single" w:color="auto" w:sz="4" w:space="0"/>
              <w:left w:val="single" w:color="auto" w:sz="4" w:space="0"/>
              <w:bottom w:val="single" w:color="auto" w:sz="4" w:space="0"/>
              <w:right w:val="single" w:color="auto" w:sz="4" w:space="0"/>
            </w:tcBorders>
            <w:vAlign w:val="center"/>
          </w:tcPr>
          <w:p w14:paraId="23748762">
            <w:pPr>
              <w:snapToGrid w:val="0"/>
              <w:spacing w:line="360" w:lineRule="auto"/>
              <w:jc w:val="center"/>
              <w:rPr>
                <w:rFonts w:hint="eastAsia" w:ascii="宋体" w:hAnsi="宋体"/>
                <w:color w:val="auto"/>
                <w:szCs w:val="21"/>
                <w:highlight w:val="none"/>
              </w:rPr>
            </w:pPr>
          </w:p>
        </w:tc>
        <w:tc>
          <w:tcPr>
            <w:tcW w:w="3500" w:type="dxa"/>
            <w:tcBorders>
              <w:top w:val="single" w:color="auto" w:sz="4" w:space="0"/>
              <w:left w:val="single" w:color="auto" w:sz="4" w:space="0"/>
              <w:bottom w:val="single" w:color="auto" w:sz="4" w:space="0"/>
              <w:right w:val="single" w:color="auto" w:sz="4" w:space="0"/>
            </w:tcBorders>
            <w:vAlign w:val="center"/>
          </w:tcPr>
          <w:p w14:paraId="487A7F29">
            <w:pPr>
              <w:snapToGrid w:val="0"/>
              <w:spacing w:line="360" w:lineRule="auto"/>
              <w:jc w:val="center"/>
              <w:rPr>
                <w:rFonts w:hint="eastAsia" w:ascii="宋体" w:hAnsi="宋体"/>
                <w:color w:val="auto"/>
                <w:szCs w:val="21"/>
                <w:highlight w:val="none"/>
              </w:rPr>
            </w:pPr>
          </w:p>
        </w:tc>
        <w:tc>
          <w:tcPr>
            <w:tcW w:w="904" w:type="dxa"/>
            <w:tcBorders>
              <w:top w:val="single" w:color="auto" w:sz="4" w:space="0"/>
              <w:left w:val="single" w:color="auto" w:sz="4" w:space="0"/>
              <w:bottom w:val="single" w:color="auto" w:sz="4" w:space="0"/>
              <w:right w:val="single" w:color="auto" w:sz="4" w:space="0"/>
            </w:tcBorders>
            <w:vAlign w:val="center"/>
          </w:tcPr>
          <w:p w14:paraId="0104703A">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668" w:type="dxa"/>
            <w:tcBorders>
              <w:top w:val="single" w:color="auto" w:sz="4" w:space="0"/>
              <w:left w:val="single" w:color="auto" w:sz="4" w:space="0"/>
              <w:bottom w:val="single" w:color="auto" w:sz="4" w:space="0"/>
              <w:right w:val="single" w:color="auto" w:sz="4" w:space="0"/>
            </w:tcBorders>
            <w:vAlign w:val="center"/>
          </w:tcPr>
          <w:p w14:paraId="0D817F98">
            <w:pPr>
              <w:snapToGrid w:val="0"/>
              <w:spacing w:line="360" w:lineRule="auto"/>
              <w:jc w:val="center"/>
              <w:rPr>
                <w:rFonts w:hint="eastAsia" w:eastAsia="宋体"/>
                <w:color w:val="auto"/>
                <w:highlight w:val="none"/>
                <w:lang w:eastAsia="zh-CN"/>
              </w:rPr>
            </w:pPr>
            <w:r>
              <w:rPr>
                <w:rFonts w:hint="eastAsia"/>
                <w:color w:val="auto"/>
                <w:highlight w:val="none"/>
                <w:lang w:eastAsia="zh-CN"/>
              </w:rPr>
              <w:t>项</w:t>
            </w:r>
          </w:p>
        </w:tc>
        <w:tc>
          <w:tcPr>
            <w:tcW w:w="2134" w:type="dxa"/>
            <w:tcBorders>
              <w:top w:val="single" w:color="auto" w:sz="4" w:space="0"/>
              <w:left w:val="single" w:color="auto" w:sz="4" w:space="0"/>
              <w:bottom w:val="single" w:color="auto" w:sz="4" w:space="0"/>
              <w:right w:val="single" w:color="auto" w:sz="4" w:space="0"/>
            </w:tcBorders>
            <w:vAlign w:val="center"/>
          </w:tcPr>
          <w:p w14:paraId="781736EA">
            <w:pPr>
              <w:snapToGrid w:val="0"/>
              <w:spacing w:line="360" w:lineRule="auto"/>
              <w:jc w:val="center"/>
              <w:rPr>
                <w:rFonts w:hint="eastAsia" w:ascii="宋体" w:hAnsi="宋体"/>
                <w:color w:val="auto"/>
                <w:szCs w:val="21"/>
                <w:highlight w:val="none"/>
              </w:rPr>
            </w:pPr>
          </w:p>
        </w:tc>
      </w:tr>
    </w:tbl>
    <w:p w14:paraId="7BD2F164">
      <w:pPr>
        <w:pStyle w:val="25"/>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eastAsia="宋体"/>
          <w:color w:val="auto"/>
          <w:sz w:val="21"/>
          <w:highlight w:val="none"/>
        </w:rPr>
      </w:pPr>
      <w:r>
        <w:rPr>
          <w:rFonts w:hint="eastAsia" w:hAnsi="宋体"/>
          <w:color w:val="auto"/>
          <w:sz w:val="21"/>
          <w:highlight w:val="none"/>
          <w:lang w:eastAsia="zh-CN"/>
        </w:rPr>
        <w:t>乙方</w:t>
      </w:r>
      <w:r>
        <w:rPr>
          <w:rFonts w:hint="eastAsia" w:asciiTheme="majorEastAsia" w:hAnsiTheme="majorEastAsia" w:eastAsiaTheme="majorEastAsia"/>
          <w:color w:val="auto"/>
          <w:szCs w:val="21"/>
          <w:highlight w:val="none"/>
          <w:lang w:eastAsia="zh-CN"/>
        </w:rPr>
        <w:t>投标报价（即投标综合折扣报价）是履行合同的最终价格</w:t>
      </w:r>
      <w:r>
        <w:rPr>
          <w:rFonts w:hint="eastAsia" w:ascii="宋体" w:hAnsi="宋体" w:eastAsia="宋体"/>
          <w:color w:val="auto"/>
          <w:sz w:val="21"/>
          <w:highlight w:val="none"/>
        </w:rPr>
        <w:t>，</w:t>
      </w:r>
      <w:r>
        <w:rPr>
          <w:rFonts w:hint="eastAsia" w:ascii="宋体" w:hAnsi="宋体" w:eastAsia="宋体"/>
          <w:color w:val="auto"/>
          <w:sz w:val="21"/>
          <w:highlight w:val="none"/>
          <w:lang w:val="en-US" w:eastAsia="zh-CN"/>
        </w:rPr>
        <w:t>乙方投标报价包含完成本项目服务所发生的专家鉴定综合服务费、材料脱敏处理、专家遴选邀约、正常专家替补、评审</w:t>
      </w:r>
      <w:r>
        <w:rPr>
          <w:rFonts w:hint="eastAsia" w:hAnsi="宋体"/>
          <w:color w:val="auto"/>
          <w:sz w:val="21"/>
          <w:highlight w:val="none"/>
          <w:lang w:val="en-US" w:eastAsia="zh-CN"/>
        </w:rPr>
        <w:t>系统</w:t>
      </w:r>
      <w:r>
        <w:rPr>
          <w:rFonts w:hint="eastAsia" w:ascii="宋体" w:hAnsi="宋体" w:eastAsia="宋体"/>
          <w:color w:val="auto"/>
          <w:sz w:val="21"/>
          <w:highlight w:val="none"/>
          <w:lang w:val="en-US" w:eastAsia="zh-CN"/>
        </w:rPr>
        <w:t>使用、过程运维、资料整理归档、人工费、交通费、劳保费、差旅费、保险费、税金、采购代理服务费、材料费、物耗、验收费、管理费、相关伴随服务等服务期间可能发生的一切费用，乙方综合考虑在投标报价中，</w:t>
      </w:r>
      <w:r>
        <w:rPr>
          <w:rFonts w:hint="eastAsia" w:ascii="宋体" w:hAnsi="宋体" w:eastAsia="宋体"/>
          <w:color w:val="auto"/>
          <w:sz w:val="21"/>
          <w:highlight w:val="none"/>
        </w:rPr>
        <w:t>在合同实施时，</w:t>
      </w:r>
      <w:r>
        <w:rPr>
          <w:rFonts w:hint="eastAsia" w:ascii="宋体" w:hAnsi="宋体" w:eastAsia="宋体"/>
          <w:color w:val="auto"/>
          <w:sz w:val="21"/>
          <w:highlight w:val="none"/>
          <w:lang w:eastAsia="zh-CN"/>
        </w:rPr>
        <w:t>甲方</w:t>
      </w:r>
      <w:r>
        <w:rPr>
          <w:rFonts w:hint="eastAsia" w:ascii="宋体" w:hAnsi="宋体" w:eastAsia="宋体"/>
          <w:color w:val="auto"/>
          <w:sz w:val="21"/>
          <w:highlight w:val="none"/>
        </w:rPr>
        <w:t>将不予支付</w:t>
      </w:r>
      <w:r>
        <w:rPr>
          <w:rFonts w:hint="eastAsia" w:ascii="宋体" w:hAnsi="宋体" w:eastAsia="宋体"/>
          <w:color w:val="auto"/>
          <w:sz w:val="21"/>
          <w:highlight w:val="none"/>
          <w:lang w:val="en-US" w:eastAsia="zh-CN"/>
        </w:rPr>
        <w:t>乙方</w:t>
      </w:r>
      <w:r>
        <w:rPr>
          <w:rFonts w:hint="eastAsia" w:ascii="宋体" w:hAnsi="宋体" w:eastAsia="宋体"/>
          <w:color w:val="auto"/>
          <w:sz w:val="21"/>
          <w:highlight w:val="none"/>
        </w:rPr>
        <w:t>没有列入的项目费用，并认为此项目的费用已包括在投标报价中。</w:t>
      </w:r>
    </w:p>
    <w:p w14:paraId="1A09FDAF">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color w:val="auto"/>
          <w:szCs w:val="21"/>
          <w:highlight w:val="none"/>
        </w:rPr>
      </w:pPr>
      <w:r>
        <w:rPr>
          <w:rFonts w:hint="eastAsia" w:ascii="宋体" w:hAnsi="宋体"/>
          <w:b/>
          <w:color w:val="auto"/>
          <w:szCs w:val="21"/>
          <w:highlight w:val="none"/>
        </w:rPr>
        <w:t>第二条　标的</w:t>
      </w:r>
      <w:r>
        <w:rPr>
          <w:rFonts w:hint="eastAsia" w:ascii="宋体" w:hAnsi="宋体"/>
          <w:b/>
          <w:color w:val="auto"/>
          <w:szCs w:val="21"/>
          <w:highlight w:val="none"/>
          <w:lang w:eastAsia="zh-CN"/>
        </w:rPr>
        <w:t>服务</w:t>
      </w:r>
      <w:r>
        <w:rPr>
          <w:rFonts w:hint="eastAsia" w:ascii="宋体" w:hAnsi="宋体"/>
          <w:b/>
          <w:color w:val="auto"/>
          <w:szCs w:val="21"/>
          <w:highlight w:val="none"/>
        </w:rPr>
        <w:t>质量</w:t>
      </w:r>
    </w:p>
    <w:p w14:paraId="57A7B85D">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乙方所提供标的的</w:t>
      </w:r>
      <w:r>
        <w:rPr>
          <w:rFonts w:hint="eastAsia" w:ascii="宋体" w:hAnsi="宋体"/>
          <w:color w:val="auto"/>
          <w:szCs w:val="21"/>
          <w:highlight w:val="none"/>
          <w:lang w:eastAsia="zh-CN"/>
        </w:rPr>
        <w:t>技术（服务）</w:t>
      </w:r>
      <w:r>
        <w:rPr>
          <w:rFonts w:hint="eastAsia" w:ascii="宋体" w:hAnsi="宋体"/>
          <w:color w:val="auto"/>
          <w:szCs w:val="21"/>
          <w:highlight w:val="none"/>
        </w:rPr>
        <w:t>等内容必须</w:t>
      </w:r>
      <w:r>
        <w:rPr>
          <w:rFonts w:hint="eastAsia" w:ascii="宋体" w:hAnsi="宋体"/>
          <w:color w:val="auto"/>
          <w:szCs w:val="21"/>
          <w:highlight w:val="none"/>
          <w:lang w:eastAsia="zh-CN"/>
        </w:rPr>
        <w:t>符合招标文件规定并</w:t>
      </w:r>
      <w:r>
        <w:rPr>
          <w:rFonts w:hint="eastAsia" w:ascii="宋体" w:hAnsi="宋体"/>
          <w:color w:val="auto"/>
          <w:szCs w:val="21"/>
          <w:highlight w:val="none"/>
        </w:rPr>
        <w:t>与乙方投标文件及有关承诺相一致，且满足项目实施要求。</w:t>
      </w:r>
    </w:p>
    <w:p w14:paraId="5858A48C">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color w:val="auto"/>
          <w:szCs w:val="21"/>
          <w:highlight w:val="none"/>
        </w:rPr>
      </w:pPr>
      <w:r>
        <w:rPr>
          <w:rFonts w:hint="eastAsia" w:ascii="宋体" w:hAnsi="宋体"/>
          <w:b/>
          <w:color w:val="auto"/>
          <w:szCs w:val="21"/>
          <w:highlight w:val="none"/>
        </w:rPr>
        <w:t>第三条　</w:t>
      </w:r>
      <w:r>
        <w:rPr>
          <w:rFonts w:hint="eastAsia" w:ascii="宋体" w:hAnsi="宋体"/>
          <w:color w:val="auto"/>
          <w:szCs w:val="21"/>
          <w:highlight w:val="none"/>
        </w:rPr>
        <w:t>履行时间（期限）、地点和方式</w:t>
      </w:r>
    </w:p>
    <w:p w14:paraId="5BAD63C0">
      <w:pPr>
        <w:keepNext w:val="0"/>
        <w:keepLines w:val="0"/>
        <w:pageBreakBefore w:val="0"/>
        <w:widowControl/>
        <w:kinsoku/>
        <w:wordWrap/>
        <w:overflowPunct/>
        <w:topLinePunct w:val="0"/>
        <w:bidi w:val="0"/>
        <w:spacing w:line="380" w:lineRule="exact"/>
        <w:ind w:firstLine="420" w:firstLineChars="200"/>
        <w:jc w:val="left"/>
        <w:textAlignment w:val="auto"/>
        <w:rPr>
          <w:rFonts w:hint="eastAsia" w:ascii="宋体" w:hAnsi="宋体" w:cs="宋体"/>
          <w:color w:val="auto"/>
          <w:kern w:val="0"/>
          <w:sz w:val="24"/>
          <w:highlight w:val="none"/>
        </w:rPr>
      </w:pPr>
      <w:r>
        <w:rPr>
          <w:rFonts w:hint="eastAsia" w:ascii="宋体" w:hAnsi="宋体" w:cs="宋体"/>
          <w:color w:val="auto"/>
          <w:szCs w:val="21"/>
          <w:highlight w:val="none"/>
        </w:rPr>
        <w:t>1.履行时间（期限）：</w:t>
      </w:r>
      <w:r>
        <w:rPr>
          <w:rFonts w:hint="eastAsia" w:ascii="宋体" w:hAnsi="宋体"/>
          <w:color w:val="auto"/>
          <w:szCs w:val="21"/>
          <w:highlight w:val="none"/>
          <w:u w:val="single"/>
        </w:rPr>
        <w:t xml:space="preserve">                                  </w:t>
      </w:r>
      <w:r>
        <w:rPr>
          <w:rFonts w:hint="eastAsia" w:cs="宋体" w:asciiTheme="majorEastAsia" w:hAnsiTheme="majorEastAsia" w:eastAsiaTheme="majorEastAsia"/>
          <w:color w:val="auto"/>
          <w:szCs w:val="21"/>
          <w:highlight w:val="none"/>
        </w:rPr>
        <w:t>。</w:t>
      </w:r>
    </w:p>
    <w:p w14:paraId="25D8B53D">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2.履行地点：</w:t>
      </w:r>
      <w:r>
        <w:rPr>
          <w:rFonts w:hint="eastAsia" w:cs="宋体" w:asciiTheme="majorEastAsia" w:hAnsiTheme="majorEastAsia" w:eastAsiaTheme="majorEastAsia"/>
          <w:color w:val="auto"/>
          <w:szCs w:val="21"/>
          <w:highlight w:val="none"/>
        </w:rPr>
        <w:t>广西桂林市甲方指定地点（桂林电子科技大学）。</w:t>
      </w:r>
    </w:p>
    <w:p w14:paraId="1D8323A7">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第</w:t>
      </w:r>
      <w:r>
        <w:rPr>
          <w:rFonts w:hint="eastAsia" w:ascii="宋体" w:hAnsi="宋体"/>
          <w:b/>
          <w:color w:val="auto"/>
          <w:szCs w:val="21"/>
          <w:highlight w:val="none"/>
          <w:lang w:eastAsia="zh-CN"/>
        </w:rPr>
        <w:t>四</w:t>
      </w:r>
      <w:r>
        <w:rPr>
          <w:rFonts w:hint="eastAsia" w:ascii="宋体" w:hAnsi="宋体"/>
          <w:b/>
          <w:color w:val="auto"/>
          <w:szCs w:val="21"/>
          <w:highlight w:val="none"/>
        </w:rPr>
        <w:t>条　</w:t>
      </w:r>
      <w:r>
        <w:rPr>
          <w:rFonts w:hint="eastAsia" w:cs="宋体" w:asciiTheme="majorEastAsia" w:hAnsiTheme="majorEastAsia" w:eastAsiaTheme="majorEastAsia"/>
          <w:b/>
          <w:bCs/>
          <w:color w:val="auto"/>
          <w:szCs w:val="21"/>
          <w:highlight w:val="none"/>
          <w:lang w:eastAsia="zh-CN"/>
        </w:rPr>
        <w:t>单项最高限价及结算办法、付款方式</w:t>
      </w:r>
    </w:p>
    <w:p w14:paraId="75766AB0">
      <w:pPr>
        <w:keepNext w:val="0"/>
        <w:keepLines w:val="0"/>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1.专家鉴定综合服务费</w:t>
      </w:r>
      <w:r>
        <w:rPr>
          <w:rFonts w:hint="eastAsia" w:ascii="宋体" w:hAnsi="宋体" w:eastAsia="宋体" w:cs="宋体"/>
          <w:b w:val="0"/>
          <w:bCs w:val="0"/>
          <w:color w:val="auto"/>
          <w:sz w:val="21"/>
          <w:szCs w:val="21"/>
          <w:highlight w:val="none"/>
          <w:lang w:eastAsia="zh-CN"/>
        </w:rPr>
        <w:t>单项最高限价</w:t>
      </w:r>
      <w:r>
        <w:rPr>
          <w:rFonts w:hint="eastAsia" w:ascii="宋体" w:hAnsi="宋体" w:eastAsia="宋体" w:cs="宋体"/>
          <w:b w:val="0"/>
          <w:bCs w:val="0"/>
          <w:color w:val="auto"/>
          <w:kern w:val="0"/>
          <w:sz w:val="21"/>
          <w:szCs w:val="21"/>
          <w:highlight w:val="none"/>
          <w:lang w:val="en-US" w:eastAsia="zh-CN" w:bidi="ar"/>
        </w:rPr>
        <w:t>：本项目为人才评价同行专家鉴定含税全包服务，</w:t>
      </w:r>
      <w:r>
        <w:rPr>
          <w:rFonts w:hint="eastAsia" w:ascii="宋体" w:hAnsi="宋体" w:cs="宋体"/>
          <w:b w:val="0"/>
          <w:bCs w:val="0"/>
          <w:color w:val="auto"/>
          <w:kern w:val="0"/>
          <w:sz w:val="21"/>
          <w:szCs w:val="21"/>
          <w:highlight w:val="none"/>
          <w:lang w:val="en-US" w:eastAsia="zh-CN" w:bidi="ar"/>
        </w:rPr>
        <w:t>本条款所称“</w:t>
      </w:r>
      <w:r>
        <w:rPr>
          <w:rStyle w:val="50"/>
          <w:rFonts w:hint="eastAsia" w:ascii="宋体" w:hAnsi="宋体" w:cs="宋体"/>
          <w:b w:val="0"/>
          <w:bCs w:val="0"/>
          <w:color w:val="auto"/>
          <w:kern w:val="0"/>
          <w:sz w:val="21"/>
          <w:szCs w:val="21"/>
          <w:highlight w:val="none"/>
          <w:lang w:val="en-US" w:eastAsia="zh-CN" w:bidi="ar"/>
        </w:rPr>
        <w:t>1份”是</w:t>
      </w:r>
      <w:r>
        <w:rPr>
          <w:rStyle w:val="50"/>
          <w:rFonts w:hint="eastAsia" w:ascii="宋体" w:hAnsi="宋体" w:eastAsia="宋体" w:cs="宋体"/>
          <w:b w:val="0"/>
          <w:bCs w:val="0"/>
          <w:color w:val="auto"/>
          <w:kern w:val="0"/>
          <w:sz w:val="21"/>
          <w:szCs w:val="21"/>
          <w:highlight w:val="none"/>
          <w:lang w:val="en-US" w:eastAsia="zh-CN" w:bidi="ar"/>
        </w:rPr>
        <w:t>指 1 名专家完成 1份人才评价并返回有效同行专</w:t>
      </w:r>
      <w:r>
        <w:rPr>
          <w:rFonts w:hint="eastAsia" w:ascii="宋体" w:hAnsi="宋体" w:eastAsia="宋体" w:cs="宋体"/>
          <w:b w:val="0"/>
          <w:bCs w:val="0"/>
          <w:color w:val="auto"/>
          <w:kern w:val="0"/>
          <w:sz w:val="21"/>
          <w:szCs w:val="21"/>
          <w:highlight w:val="none"/>
          <w:lang w:val="en-US" w:eastAsia="zh-CN" w:bidi="ar"/>
        </w:rPr>
        <w:t>家鉴定意见书。不同层级专家对应的</w:t>
      </w:r>
      <w:r>
        <w:rPr>
          <w:rFonts w:hint="eastAsia" w:ascii="宋体" w:hAnsi="宋体" w:cs="宋体"/>
          <w:b w:val="0"/>
          <w:bCs w:val="0"/>
          <w:color w:val="auto"/>
          <w:kern w:val="0"/>
          <w:sz w:val="21"/>
          <w:szCs w:val="21"/>
          <w:highlight w:val="none"/>
          <w:lang w:val="en-US" w:eastAsia="zh-CN" w:bidi="ar"/>
        </w:rPr>
        <w:t>1</w:t>
      </w:r>
      <w:r>
        <w:rPr>
          <w:rFonts w:hint="eastAsia" w:ascii="宋体" w:hAnsi="宋体" w:eastAsia="宋体" w:cs="宋体"/>
          <w:b w:val="0"/>
          <w:bCs w:val="0"/>
          <w:color w:val="auto"/>
          <w:kern w:val="0"/>
          <w:sz w:val="21"/>
          <w:szCs w:val="21"/>
          <w:highlight w:val="none"/>
          <w:lang w:val="en-US" w:eastAsia="zh-CN" w:bidi="ar"/>
        </w:rPr>
        <w:t>份综合服务费</w:t>
      </w:r>
      <w:r>
        <w:rPr>
          <w:rFonts w:hint="eastAsia" w:ascii="宋体" w:hAnsi="宋体" w:eastAsia="宋体" w:cs="宋体"/>
          <w:b w:val="0"/>
          <w:bCs w:val="0"/>
          <w:color w:val="auto"/>
          <w:sz w:val="21"/>
          <w:szCs w:val="21"/>
          <w:highlight w:val="none"/>
          <w:lang w:eastAsia="zh-CN"/>
        </w:rPr>
        <w:t>单项最高限价</w:t>
      </w:r>
      <w:r>
        <w:rPr>
          <w:rFonts w:hint="eastAsia" w:ascii="宋体" w:hAnsi="宋体" w:eastAsia="宋体" w:cs="宋体"/>
          <w:b w:val="0"/>
          <w:bCs w:val="0"/>
          <w:color w:val="auto"/>
          <w:kern w:val="0"/>
          <w:sz w:val="21"/>
          <w:szCs w:val="21"/>
          <w:highlight w:val="none"/>
          <w:lang w:val="en-US" w:eastAsia="zh-CN" w:bidi="ar"/>
        </w:rPr>
        <w:t>如下</w:t>
      </w:r>
      <w:r>
        <w:rPr>
          <w:rFonts w:hint="eastAsia" w:hAnsi="宋体"/>
          <w:color w:val="auto"/>
          <w:sz w:val="21"/>
          <w:highlight w:val="none"/>
          <w:lang w:val="en-US" w:eastAsia="zh-CN"/>
        </w:rPr>
        <w:t>：</w:t>
      </w:r>
      <w:r>
        <w:rPr>
          <w:rFonts w:hint="eastAsia" w:ascii="宋体" w:hAnsi="宋体" w:eastAsia="宋体" w:cs="宋体"/>
          <w:b w:val="0"/>
          <w:bCs w:val="0"/>
          <w:color w:val="auto"/>
          <w:kern w:val="0"/>
          <w:sz w:val="21"/>
          <w:szCs w:val="21"/>
          <w:highlight w:val="none"/>
          <w:lang w:val="en-US" w:eastAsia="zh-CN" w:bidi="ar"/>
        </w:rPr>
        <w:t xml:space="preserve"> </w:t>
      </w:r>
    </w:p>
    <w:p w14:paraId="67D38659">
      <w:pPr>
        <w:keepNext w:val="0"/>
        <w:keepLines w:val="0"/>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①一档</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两院院士</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 xml:space="preserve">：2200 元/份； </w:t>
      </w:r>
    </w:p>
    <w:p w14:paraId="18777501">
      <w:pPr>
        <w:keepNext w:val="0"/>
        <w:keepLines w:val="0"/>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②二档</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国家级专家（含大国家级+四青）</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 xml:space="preserve">：1700 元/份； </w:t>
      </w:r>
    </w:p>
    <w:p w14:paraId="427BE4BC">
      <w:pPr>
        <w:keepNext w:val="0"/>
        <w:keepLines w:val="0"/>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③三档</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正高级专家</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 xml:space="preserve">：1000 元/份。 </w:t>
      </w:r>
    </w:p>
    <w:p w14:paraId="5F1422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2.结算办法：某层级专家鉴定综合服务费结算单价 = 相应档次单项最高限价 × 投标人投标</w:t>
      </w:r>
      <w:r>
        <w:rPr>
          <w:rFonts w:hint="eastAsia" w:ascii="宋体" w:hAnsi="宋体" w:cs="宋体"/>
          <w:color w:val="auto"/>
          <w:kern w:val="0"/>
          <w:sz w:val="21"/>
          <w:szCs w:val="21"/>
          <w:highlight w:val="none"/>
          <w:lang w:val="en-US" w:eastAsia="zh-CN" w:bidi="ar"/>
        </w:rPr>
        <w:t>综合折扣</w:t>
      </w:r>
      <w:r>
        <w:rPr>
          <w:rFonts w:hint="eastAsia" w:ascii="宋体" w:hAnsi="宋体" w:eastAsia="宋体" w:cs="宋体"/>
          <w:color w:val="auto"/>
          <w:kern w:val="0"/>
          <w:sz w:val="21"/>
          <w:szCs w:val="21"/>
          <w:highlight w:val="none"/>
          <w:lang w:val="en-US" w:eastAsia="zh-CN" w:bidi="ar"/>
        </w:rPr>
        <w:t xml:space="preserve">； 当期总结算费用 =∑（各档次有效份数 × </w:t>
      </w:r>
      <w:r>
        <w:rPr>
          <w:rFonts w:hint="eastAsia" w:ascii="宋体" w:hAnsi="宋体" w:cs="宋体"/>
          <w:color w:val="auto"/>
          <w:kern w:val="0"/>
          <w:sz w:val="21"/>
          <w:szCs w:val="21"/>
          <w:highlight w:val="none"/>
          <w:lang w:val="en-US" w:eastAsia="zh-CN" w:bidi="ar"/>
        </w:rPr>
        <w:t>对应档次服务费结算单价</w:t>
      </w:r>
      <w:r>
        <w:rPr>
          <w:rFonts w:hint="eastAsia" w:ascii="宋体" w:hAnsi="宋体" w:eastAsia="宋体" w:cs="宋体"/>
          <w:color w:val="auto"/>
          <w:kern w:val="0"/>
          <w:sz w:val="21"/>
          <w:szCs w:val="21"/>
          <w:highlight w:val="none"/>
          <w:lang w:val="en-US" w:eastAsia="zh-CN" w:bidi="ar"/>
        </w:rPr>
        <w:t>）。</w:t>
      </w:r>
    </w:p>
    <w:p w14:paraId="3236E3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00" w:lineRule="exact"/>
        <w:ind w:left="0" w:right="0"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专家层级由采购人在下达评审任务时根据评审需求予以认定；专家邀约不成功、未形成有效专家鉴定意见书的，不予计费，投标人应立即启动专家替补工作，不得另行收取任何费用。</w:t>
      </w:r>
    </w:p>
    <w:p w14:paraId="644B2774">
      <w:pPr>
        <w:keepNext w:val="0"/>
        <w:keepLines w:val="0"/>
        <w:pageBreakBefore w:val="0"/>
        <w:widowControl/>
        <w:kinsoku/>
        <w:wordWrap/>
        <w:overflowPunct/>
        <w:topLinePunct w:val="0"/>
        <w:bidi w:val="0"/>
        <w:spacing w:line="380" w:lineRule="exact"/>
        <w:ind w:firstLine="420" w:firstLineChars="200"/>
        <w:jc w:val="left"/>
        <w:textAlignment w:val="auto"/>
        <w:rPr>
          <w:rFonts w:hint="eastAsia" w:cs="宋体" w:asciiTheme="majorEastAsia" w:hAnsiTheme="majorEastAsia" w:eastAsiaTheme="majorEastAsia"/>
          <w:b w:val="0"/>
          <w:bCs w:val="0"/>
          <w:color w:val="auto"/>
          <w:kern w:val="0"/>
          <w:szCs w:val="21"/>
          <w:highlight w:val="none"/>
          <w:lang w:val="en-US" w:eastAsia="zh-CN"/>
        </w:rPr>
      </w:pPr>
      <w:r>
        <w:rPr>
          <w:rFonts w:hint="eastAsia" w:cs="宋体" w:asciiTheme="majorEastAsia" w:hAnsiTheme="majorEastAsia" w:eastAsiaTheme="majorEastAsia"/>
          <w:b w:val="0"/>
          <w:bCs w:val="0"/>
          <w:color w:val="auto"/>
          <w:kern w:val="0"/>
          <w:szCs w:val="21"/>
          <w:highlight w:val="none"/>
          <w:lang w:val="en-US" w:eastAsia="zh-CN"/>
        </w:rPr>
        <w:t>4.付款方式：服务费每6个月结算一次。每6个月结束后的30个工作日内乙方向甲方提供增值税发票和费用结算清单，甲方在收到上述材料并经核实无误后的10个工作日内向乙方支付该次结算金额的100%价款（无息)，付款方式为转账汇款。</w:t>
      </w:r>
    </w:p>
    <w:p w14:paraId="23424063">
      <w:pPr>
        <w:pStyle w:val="25"/>
        <w:keepNext w:val="0"/>
        <w:keepLines w:val="0"/>
        <w:pageBreakBefore w:val="0"/>
        <w:kinsoku/>
        <w:wordWrap/>
        <w:overflowPunct/>
        <w:topLinePunct w:val="0"/>
        <w:bidi w:val="0"/>
        <w:snapToGrid w:val="0"/>
        <w:spacing w:line="380" w:lineRule="exact"/>
        <w:ind w:firstLine="400" w:firstLineChars="200"/>
        <w:textAlignment w:val="auto"/>
        <w:rPr>
          <w:rFonts w:hint="eastAsia" w:ascii="宋体" w:hAnsi="宋体"/>
          <w:b/>
          <w:color w:val="auto"/>
          <w:szCs w:val="21"/>
          <w:highlight w:val="none"/>
        </w:rPr>
      </w:pPr>
      <w:r>
        <w:rPr>
          <w:rFonts w:hint="eastAsia" w:hAnsi="宋体"/>
          <w:color w:val="auto"/>
          <w:szCs w:val="21"/>
          <w:highlight w:val="none"/>
          <w:lang w:val="en-US" w:eastAsia="zh-CN"/>
        </w:rPr>
        <w:t>5</w:t>
      </w:r>
      <w:r>
        <w:rPr>
          <w:rFonts w:hAnsi="宋体"/>
          <w:color w:val="auto"/>
          <w:szCs w:val="21"/>
          <w:highlight w:val="none"/>
        </w:rPr>
        <w:t>.</w:t>
      </w:r>
      <w:r>
        <w:rPr>
          <w:rFonts w:hint="eastAsia" w:hAnsi="宋体"/>
          <w:color w:val="auto"/>
          <w:szCs w:val="21"/>
          <w:highlight w:val="none"/>
        </w:rPr>
        <w:t>资金支付方式：</w:t>
      </w:r>
      <w:r>
        <w:rPr>
          <w:rFonts w:hint="eastAsia" w:hAnsi="宋体"/>
          <w:i/>
          <w:color w:val="auto"/>
          <w:szCs w:val="21"/>
          <w:highlight w:val="none"/>
          <w:u w:val="single"/>
        </w:rPr>
        <w:t>（银行转账）</w:t>
      </w:r>
      <w:r>
        <w:rPr>
          <w:rFonts w:hint="eastAsia" w:hAnsi="宋体"/>
          <w:color w:val="auto"/>
          <w:szCs w:val="21"/>
          <w:highlight w:val="none"/>
        </w:rPr>
        <w:t>。</w:t>
      </w:r>
    </w:p>
    <w:p w14:paraId="3FACCB64">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第</w:t>
      </w:r>
      <w:r>
        <w:rPr>
          <w:rFonts w:hint="eastAsia" w:ascii="宋体" w:hAnsi="宋体"/>
          <w:b/>
          <w:color w:val="auto"/>
          <w:szCs w:val="21"/>
          <w:highlight w:val="none"/>
          <w:lang w:eastAsia="zh-CN"/>
        </w:rPr>
        <w:t>五</w:t>
      </w:r>
      <w:r>
        <w:rPr>
          <w:rFonts w:hint="eastAsia" w:ascii="宋体" w:hAnsi="宋体"/>
          <w:b/>
          <w:color w:val="auto"/>
          <w:szCs w:val="21"/>
          <w:highlight w:val="none"/>
        </w:rPr>
        <w:t>条　</w:t>
      </w:r>
      <w:r>
        <w:rPr>
          <w:rStyle w:val="130"/>
          <w:rFonts w:hAnsi="宋体"/>
          <w:b/>
          <w:color w:val="auto"/>
          <w:highlight w:val="none"/>
        </w:rPr>
        <w:t>验收</w:t>
      </w:r>
      <w:r>
        <w:rPr>
          <w:rStyle w:val="130"/>
          <w:rFonts w:hint="eastAsia" w:hAnsi="宋体"/>
          <w:b/>
          <w:color w:val="auto"/>
          <w:highlight w:val="none"/>
        </w:rPr>
        <w:t>、交付</w:t>
      </w:r>
    </w:p>
    <w:p w14:paraId="6303825C">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1.验收标准和方法</w:t>
      </w:r>
    </w:p>
    <w:p w14:paraId="18ACE4C2">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1.1验收标准：</w:t>
      </w:r>
    </w:p>
    <w:p w14:paraId="79F40296">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以本项目招标文件及乙方投标文件承诺进行验收。</w:t>
      </w:r>
    </w:p>
    <w:p w14:paraId="0B7E58F6">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专家鉴定意见表（字数达200字以上）完整且符合本采购需求要求，内容合理规范。</w:t>
      </w:r>
    </w:p>
    <w:p w14:paraId="3FA4CD3E">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3</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乙方应严格按招标文件规定及投标承诺的时限提供服务并交付</w:t>
      </w:r>
      <w:r>
        <w:rPr>
          <w:rFonts w:hint="eastAsia" w:ascii="宋体" w:hAnsi="宋体" w:eastAsia="宋体" w:cs="宋体"/>
          <w:color w:val="auto"/>
          <w:sz w:val="21"/>
          <w:szCs w:val="21"/>
          <w:highlight w:val="none"/>
          <w:lang w:val="en-US" w:eastAsia="zh-CN"/>
        </w:rPr>
        <w:t>评审结果文件，如</w:t>
      </w:r>
      <w:r>
        <w:rPr>
          <w:rFonts w:hint="eastAsia" w:ascii="宋体" w:hAnsi="宋体" w:eastAsia="宋体"/>
          <w:color w:val="auto"/>
          <w:szCs w:val="21"/>
          <w:highlight w:val="none"/>
          <w:lang w:val="en-US" w:eastAsia="zh-CN"/>
        </w:rPr>
        <w:t>未按时间完成，将承担给甲方带来的一切损失，且甲方有权将乙方无法按时履约的情况上报财政部门。</w:t>
      </w:r>
    </w:p>
    <w:p w14:paraId="37940B47">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1.2验收程序及方法：</w:t>
      </w:r>
    </w:p>
    <w:p w14:paraId="45816614">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（1）乙方完成</w:t>
      </w:r>
      <w:r>
        <w:rPr>
          <w:rFonts w:hint="eastAsia" w:ascii="宋体" w:hAnsi="宋体"/>
          <w:color w:val="auto"/>
          <w:szCs w:val="21"/>
          <w:highlight w:val="none"/>
          <w:lang w:eastAsia="zh-CN"/>
        </w:rPr>
        <w:t>本合同约定的全部服务后</w:t>
      </w:r>
      <w:r>
        <w:rPr>
          <w:rFonts w:hint="eastAsia" w:ascii="宋体" w:hAnsi="宋体"/>
          <w:color w:val="auto"/>
          <w:szCs w:val="21"/>
          <w:highlight w:val="none"/>
        </w:rPr>
        <w:t>，书面向甲方提交验收申请。</w:t>
      </w:r>
    </w:p>
    <w:p w14:paraId="1035EB74">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（2）甲方收到乙方验收申请之日起</w:t>
      </w:r>
      <w:r>
        <w:rPr>
          <w:rFonts w:hint="eastAsia" w:ascii="宋体" w:hAnsi="宋体"/>
          <w:color w:val="auto"/>
          <w:szCs w:val="21"/>
          <w:highlight w:val="none"/>
          <w:u w:val="single"/>
        </w:rPr>
        <w:t>7</w:t>
      </w:r>
      <w:r>
        <w:rPr>
          <w:rFonts w:hint="eastAsia" w:ascii="宋体" w:hAnsi="宋体"/>
          <w:color w:val="auto"/>
          <w:szCs w:val="21"/>
          <w:highlight w:val="none"/>
        </w:rPr>
        <w:t>个工作日内进行验收。甲方委托第三方机构组织项目验收的，其验收时间以该项目验收方案确定的验收时间为准。</w:t>
      </w:r>
    </w:p>
    <w:p w14:paraId="7F9680FA">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（3）负责本项目验收的单位：由甲方或甲方委托的第三方机构组织；</w:t>
      </w:r>
    </w:p>
    <w:p w14:paraId="4BDEEDBB">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（4）本项目验收由验收小组按照采购合同约定对每一项技术和商务要求的履约情况进行确认。</w:t>
      </w:r>
    </w:p>
    <w:p w14:paraId="425302F7">
      <w:pPr>
        <w:keepNext w:val="0"/>
        <w:keepLines w:val="0"/>
        <w:pageBreakBefore w:val="0"/>
        <w:kinsoku/>
        <w:wordWrap/>
        <w:overflowPunct/>
        <w:topLinePunct w:val="0"/>
        <w:bidi w:val="0"/>
        <w:spacing w:line="380" w:lineRule="exact"/>
        <w:ind w:firstLine="420" w:firstLineChars="200"/>
        <w:textAlignment w:val="auto"/>
        <w:rPr>
          <w:rFonts w:hint="eastAsia" w:ascii="宋体" w:hAnsi="宋体" w:cs="宋体"/>
          <w:color w:val="auto"/>
          <w:kern w:val="0"/>
          <w:szCs w:val="21"/>
          <w:highlight w:val="none"/>
        </w:rPr>
      </w:pPr>
      <w:r>
        <w:rPr>
          <w:rFonts w:hint="eastAsia" w:ascii="宋体" w:hAnsi="宋体"/>
          <w:color w:val="auto"/>
          <w:szCs w:val="21"/>
          <w:highlight w:val="none"/>
        </w:rPr>
        <w:t>（5）验收结束后，验收小组出具采购验收书，验收书应当包括每一项技术</w:t>
      </w:r>
      <w:r>
        <w:rPr>
          <w:rFonts w:hint="eastAsia" w:ascii="宋体" w:hAnsi="宋体"/>
          <w:color w:val="auto"/>
          <w:szCs w:val="21"/>
          <w:highlight w:val="none"/>
          <w:lang w:eastAsia="zh-CN"/>
        </w:rPr>
        <w:t>（服务）</w:t>
      </w:r>
      <w:r>
        <w:rPr>
          <w:rFonts w:hint="eastAsia" w:ascii="宋体" w:hAnsi="宋体"/>
          <w:color w:val="auto"/>
          <w:szCs w:val="21"/>
          <w:highlight w:val="none"/>
        </w:rPr>
        <w:t>和商务要求的履约情况，并列明项目总体评价，由验收小组、甲方和乙方共同签署。甲方委托第三方机构组织项目验收的，其验收结果以第三方机构出具验收书结论为准，甲方和乙方共同签署确认。</w:t>
      </w:r>
    </w:p>
    <w:p w14:paraId="05A58404">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w:t>
      </w:r>
      <w:r>
        <w:rPr>
          <w:rFonts w:hint="eastAsia"/>
          <w:color w:val="auto"/>
          <w:szCs w:val="21"/>
          <w:highlight w:val="none"/>
        </w:rPr>
        <w:t>验收书一式</w:t>
      </w:r>
      <w:r>
        <w:rPr>
          <w:rFonts w:hint="eastAsia"/>
          <w:color w:val="auto"/>
          <w:szCs w:val="21"/>
          <w:highlight w:val="none"/>
          <w:u w:val="single"/>
        </w:rPr>
        <w:t>四</w:t>
      </w:r>
      <w:r>
        <w:rPr>
          <w:rFonts w:hint="eastAsia"/>
          <w:color w:val="auto"/>
          <w:szCs w:val="21"/>
          <w:highlight w:val="none"/>
        </w:rPr>
        <w:t>份，甲乙双方各执</w:t>
      </w:r>
      <w:r>
        <w:rPr>
          <w:rFonts w:hint="eastAsia"/>
          <w:color w:val="auto"/>
          <w:szCs w:val="21"/>
          <w:highlight w:val="none"/>
          <w:u w:val="single"/>
        </w:rPr>
        <w:t>二</w:t>
      </w:r>
      <w:r>
        <w:rPr>
          <w:rFonts w:hint="eastAsia"/>
          <w:color w:val="auto"/>
          <w:szCs w:val="21"/>
          <w:highlight w:val="none"/>
        </w:rPr>
        <w:t>份（如需增加，另行商定）</w:t>
      </w:r>
      <w:r>
        <w:rPr>
          <w:rFonts w:hint="eastAsia" w:ascii="宋体" w:hAnsi="宋体"/>
          <w:color w:val="auto"/>
          <w:szCs w:val="21"/>
          <w:highlight w:val="none"/>
        </w:rPr>
        <w:t xml:space="preserve">。 </w:t>
      </w:r>
    </w:p>
    <w:p w14:paraId="39C64F77">
      <w:pPr>
        <w:keepNext w:val="0"/>
        <w:keepLines w:val="0"/>
        <w:pageBreakBefore w:val="0"/>
        <w:kinsoku/>
        <w:wordWrap/>
        <w:overflowPunct/>
        <w:topLinePunct w:val="0"/>
        <w:bidi w:val="0"/>
        <w:spacing w:line="38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（7）</w:t>
      </w:r>
      <w:r>
        <w:rPr>
          <w:color w:val="auto"/>
          <w:highlight w:val="none"/>
        </w:rPr>
        <w:t>验收费用</w:t>
      </w:r>
      <w:r>
        <w:rPr>
          <w:rFonts w:hint="eastAsia" w:ascii="宋体" w:hAnsi="宋体"/>
          <w:color w:val="auto"/>
          <w:szCs w:val="21"/>
          <w:highlight w:val="none"/>
        </w:rPr>
        <w:t>按下列方式确定：乙方支付</w:t>
      </w:r>
      <w:r>
        <w:rPr>
          <w:rFonts w:hint="eastAsia" w:ascii="宋体" w:hAnsi="宋体"/>
          <w:color w:val="auto"/>
          <w:szCs w:val="21"/>
          <w:highlight w:val="none"/>
          <w:lang w:eastAsia="zh-CN"/>
        </w:rPr>
        <w:t>。</w:t>
      </w:r>
    </w:p>
    <w:p w14:paraId="07E3630C">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1.3交付标准和方法</w:t>
      </w:r>
    </w:p>
    <w:p w14:paraId="395B7C88">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（1）除</w:t>
      </w:r>
      <w:r>
        <w:rPr>
          <w:rFonts w:hint="eastAsia" w:ascii="宋体" w:hAnsi="宋体"/>
          <w:color w:val="auto"/>
          <w:szCs w:val="21"/>
          <w:highlight w:val="none"/>
          <w:lang w:eastAsia="zh-CN"/>
        </w:rPr>
        <w:t>后续保障</w:t>
      </w:r>
      <w:r>
        <w:rPr>
          <w:rFonts w:hint="eastAsia" w:ascii="宋体" w:hAnsi="宋体"/>
          <w:color w:val="auto"/>
          <w:szCs w:val="21"/>
          <w:highlight w:val="none"/>
        </w:rPr>
        <w:t>服务验收外，验收结论合格的，乙方应自收到验收书后</w:t>
      </w:r>
      <w:r>
        <w:rPr>
          <w:rFonts w:hint="eastAsia" w:ascii="宋体" w:hAnsi="宋体"/>
          <w:color w:val="auto"/>
          <w:szCs w:val="21"/>
          <w:highlight w:val="none"/>
          <w:u w:val="single"/>
        </w:rPr>
        <w:t>3</w:t>
      </w:r>
      <w:r>
        <w:rPr>
          <w:rFonts w:hint="eastAsia" w:ascii="宋体" w:hAnsi="宋体"/>
          <w:color w:val="auto"/>
          <w:szCs w:val="21"/>
          <w:highlight w:val="none"/>
        </w:rPr>
        <w:t>日内向甲方交付使用。</w:t>
      </w:r>
    </w:p>
    <w:p w14:paraId="05C53797">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b/>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标的</w:t>
      </w:r>
      <w:r>
        <w:rPr>
          <w:rFonts w:hint="eastAsia" w:ascii="宋体" w:hAnsi="宋体"/>
          <w:color w:val="auto"/>
          <w:szCs w:val="21"/>
          <w:highlight w:val="none"/>
        </w:rPr>
        <w:t>的所有权和风险自交付时起由乙方转移至甲方，</w:t>
      </w:r>
      <w:r>
        <w:rPr>
          <w:rFonts w:hint="eastAsia" w:ascii="宋体" w:hAnsi="宋体"/>
          <w:color w:val="auto"/>
          <w:szCs w:val="21"/>
          <w:highlight w:val="none"/>
          <w:lang w:eastAsia="zh-CN"/>
        </w:rPr>
        <w:t>标的</w:t>
      </w:r>
      <w:r>
        <w:rPr>
          <w:rFonts w:hint="eastAsia" w:ascii="宋体" w:hAnsi="宋体"/>
          <w:color w:val="auto"/>
          <w:szCs w:val="21"/>
          <w:highlight w:val="none"/>
        </w:rPr>
        <w:t>交付给甲方之前所有风险均由乙方承担。</w:t>
      </w:r>
    </w:p>
    <w:p w14:paraId="79F24896">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第</w:t>
      </w:r>
      <w:r>
        <w:rPr>
          <w:rFonts w:hint="eastAsia" w:ascii="宋体" w:hAnsi="宋体"/>
          <w:b/>
          <w:color w:val="auto"/>
          <w:szCs w:val="21"/>
          <w:highlight w:val="none"/>
          <w:lang w:eastAsia="zh-CN"/>
        </w:rPr>
        <w:t>六</w:t>
      </w:r>
      <w:r>
        <w:rPr>
          <w:rFonts w:hint="eastAsia" w:ascii="宋体" w:hAnsi="宋体"/>
          <w:b/>
          <w:color w:val="auto"/>
          <w:szCs w:val="21"/>
          <w:highlight w:val="none"/>
        </w:rPr>
        <w:t xml:space="preserve">条  </w:t>
      </w:r>
      <w:r>
        <w:rPr>
          <w:rFonts w:hint="eastAsia" w:ascii="宋体" w:hAnsi="宋体"/>
          <w:b/>
          <w:color w:val="auto"/>
          <w:szCs w:val="21"/>
          <w:highlight w:val="none"/>
          <w:lang w:eastAsia="zh-CN"/>
        </w:rPr>
        <w:t>后续保障</w:t>
      </w:r>
      <w:r>
        <w:rPr>
          <w:rFonts w:hint="eastAsia" w:ascii="宋体" w:hAnsi="宋体"/>
          <w:b/>
          <w:color w:val="auto"/>
          <w:szCs w:val="21"/>
          <w:highlight w:val="none"/>
        </w:rPr>
        <w:t>服务</w:t>
      </w:r>
    </w:p>
    <w:p w14:paraId="5ED78D30">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乙方应按照国家有关法律法规规定以及投标文件承诺，为甲方提供</w:t>
      </w:r>
      <w:r>
        <w:rPr>
          <w:rFonts w:hint="eastAsia" w:ascii="宋体" w:hAnsi="宋体"/>
          <w:color w:val="auto"/>
          <w:szCs w:val="21"/>
          <w:highlight w:val="none"/>
          <w:lang w:eastAsia="zh-CN"/>
        </w:rPr>
        <w:t>后续保障</w:t>
      </w:r>
      <w:r>
        <w:rPr>
          <w:rFonts w:hint="eastAsia" w:ascii="宋体" w:hAnsi="宋体"/>
          <w:color w:val="auto"/>
          <w:szCs w:val="21"/>
          <w:highlight w:val="none"/>
        </w:rPr>
        <w:t>服务。</w:t>
      </w:r>
    </w:p>
    <w:p w14:paraId="3C1DFE03">
      <w:pPr>
        <w:keepNext w:val="0"/>
        <w:keepLines w:val="0"/>
        <w:pageBreakBefore w:val="0"/>
        <w:kinsoku/>
        <w:wordWrap/>
        <w:overflowPunct/>
        <w:topLinePunct w:val="0"/>
        <w:bidi w:val="0"/>
        <w:snapToGrid w:val="0"/>
        <w:spacing w:line="380" w:lineRule="exact"/>
        <w:ind w:left="-61" w:leftChars="-29" w:firstLine="517" w:firstLineChars="245"/>
        <w:textAlignment w:val="auto"/>
        <w:rPr>
          <w:rFonts w:hint="eastAsia" w:ascii="宋体" w:hAnsi="宋体"/>
          <w:b/>
          <w:color w:val="auto"/>
          <w:szCs w:val="21"/>
          <w:highlight w:val="none"/>
        </w:rPr>
      </w:pPr>
      <w:r>
        <w:rPr>
          <w:rFonts w:hint="eastAsia" w:ascii="宋体" w:hAnsi="宋体"/>
          <w:b/>
          <w:color w:val="auto"/>
          <w:szCs w:val="21"/>
          <w:highlight w:val="none"/>
        </w:rPr>
        <w:t>第</w:t>
      </w:r>
      <w:r>
        <w:rPr>
          <w:rFonts w:hint="eastAsia" w:ascii="宋体" w:hAnsi="宋体"/>
          <w:b/>
          <w:color w:val="auto"/>
          <w:szCs w:val="21"/>
          <w:highlight w:val="none"/>
          <w:lang w:eastAsia="zh-CN"/>
        </w:rPr>
        <w:t>七</w:t>
      </w:r>
      <w:r>
        <w:rPr>
          <w:rFonts w:hint="eastAsia" w:ascii="宋体" w:hAnsi="宋体"/>
          <w:b/>
          <w:color w:val="auto"/>
          <w:szCs w:val="21"/>
          <w:highlight w:val="none"/>
        </w:rPr>
        <w:t>条　履约保证金</w:t>
      </w:r>
    </w:p>
    <w:p w14:paraId="65A68EE1">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履约保证金金额：按中标金额的2%收取。</w:t>
      </w:r>
    </w:p>
    <w:p w14:paraId="41C44D1E">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履约保证金提交方式：银行转账、支票、汇票、本票或者金融机构、担保机构出具的保函（包含电子保函）等非现金方式。</w:t>
      </w:r>
    </w:p>
    <w:p w14:paraId="22CF49A6">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履约保证金缴纳期限：自中标通知书发出之日起</w:t>
      </w:r>
      <w:r>
        <w:rPr>
          <w:rFonts w:hint="eastAsia" w:ascii="宋体" w:hAnsi="宋体"/>
          <w:color w:val="auto"/>
          <w:highlight w:val="none"/>
          <w:lang w:val="en-US" w:eastAsia="zh-CN"/>
        </w:rPr>
        <w:t>7</w:t>
      </w:r>
      <w:r>
        <w:rPr>
          <w:rFonts w:hint="eastAsia" w:ascii="宋体" w:hAnsi="宋体"/>
          <w:color w:val="auto"/>
          <w:highlight w:val="none"/>
        </w:rPr>
        <w:t>日内（但必须在签订合同前）。</w:t>
      </w:r>
    </w:p>
    <w:p w14:paraId="05491F4E">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履约保证金退付方式、时间及条件：</w:t>
      </w:r>
    </w:p>
    <w:p w14:paraId="61429713">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（1）</w:t>
      </w:r>
      <w:r>
        <w:rPr>
          <w:rFonts w:hint="eastAsia" w:ascii="宋体" w:hAnsi="宋体" w:cs="宋体"/>
          <w:color w:val="auto"/>
          <w:szCs w:val="21"/>
          <w:highlight w:val="none"/>
        </w:rPr>
        <w:t>乙方履行完合同约定权利义务事项且</w:t>
      </w:r>
      <w:r>
        <w:rPr>
          <w:rFonts w:hint="eastAsia" w:ascii="宋体" w:hAnsi="宋体" w:cs="宋体"/>
          <w:color w:val="auto"/>
          <w:szCs w:val="21"/>
          <w:highlight w:val="none"/>
          <w:lang w:eastAsia="zh-CN"/>
        </w:rPr>
        <w:t>服务</w:t>
      </w:r>
      <w:r>
        <w:rPr>
          <w:rFonts w:hint="eastAsia" w:ascii="宋体" w:hAnsi="宋体" w:cs="宋体"/>
          <w:color w:val="auto"/>
          <w:szCs w:val="21"/>
          <w:highlight w:val="none"/>
        </w:rPr>
        <w:t>期满后无违约情况，凭《项目验收单》和履约保证金交纳凭证向采购人申请办理退还手续，采购人不得额外要求乙方提交其他证明材料，并应当自收到退还资料之日起5个工作日内退还其履约保证金（无息）。如乙方不按双方签订的合同规定履约，则没收其全部履约保证金，履约保证金不足以赔偿损失的，按实际损失赔偿</w:t>
      </w:r>
      <w:r>
        <w:rPr>
          <w:rFonts w:hint="eastAsia" w:ascii="宋体" w:hAnsi="宋体"/>
          <w:color w:val="auto"/>
          <w:highlight w:val="none"/>
        </w:rPr>
        <w:t>。</w:t>
      </w:r>
    </w:p>
    <w:p w14:paraId="52AAA664">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（2）在履约保证金退还日期前，若乙方的开户名称、开户银行、账号有变动的，请以书面形式通知履约保证金收取单位，否则由此产生的后果由乙方自负。</w:t>
      </w:r>
    </w:p>
    <w:p w14:paraId="77BE3925">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履约保证金指定账户：</w:t>
      </w:r>
    </w:p>
    <w:p w14:paraId="57A33315">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开户名称：桂林电子科技大学</w:t>
      </w:r>
    </w:p>
    <w:p w14:paraId="2AEB832C">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开户银行：桂林市工行屏风支行</w:t>
      </w:r>
    </w:p>
    <w:p w14:paraId="281400F5">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银行账号：2103 2152 0924 9017 694</w:t>
      </w:r>
    </w:p>
    <w:p w14:paraId="227585E8">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注：</w:t>
      </w:r>
    </w:p>
    <w:p w14:paraId="119ED306">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1）履约保证金不足额缴纳的（包含保函额度不足的），或者不按规定提交方式提交的，或者未在规定缴纳期限缴纳的，或者保函有效期低于合同履行期限（即合同中规定的当事人履行自己的义务，如交付标的物、价款或者报酬，履行劳务、完成工作的时间界限）的，不予签订合同。</w:t>
      </w:r>
    </w:p>
    <w:p w14:paraId="15125A6F">
      <w:pPr>
        <w:keepNext w:val="0"/>
        <w:keepLines w:val="0"/>
        <w:pageBreakBefore w:val="0"/>
        <w:kinsoku/>
        <w:wordWrap/>
        <w:overflowPunct/>
        <w:topLinePunct w:val="0"/>
        <w:bidi w:val="0"/>
        <w:spacing w:line="380" w:lineRule="exact"/>
        <w:ind w:firstLine="411" w:firstLineChars="196"/>
        <w:textAlignment w:val="auto"/>
        <w:rPr>
          <w:rFonts w:hint="eastAsia" w:ascii="宋体" w:hAnsi="宋体"/>
          <w:color w:val="auto"/>
          <w:highlight w:val="none"/>
        </w:rPr>
      </w:pPr>
      <w:r>
        <w:rPr>
          <w:rFonts w:hint="eastAsia" w:ascii="宋体" w:hAnsi="宋体"/>
          <w:color w:val="auto"/>
          <w:highlight w:val="none"/>
        </w:rPr>
        <w:t>（2）乙方如为联合体时，由联合体任意一方按规定提交的履约保证金，视为有效履约保证金。</w:t>
      </w:r>
    </w:p>
    <w:p w14:paraId="7C241236">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第</w:t>
      </w:r>
      <w:r>
        <w:rPr>
          <w:rFonts w:hint="eastAsia" w:ascii="宋体" w:hAnsi="宋体"/>
          <w:b/>
          <w:color w:val="auto"/>
          <w:szCs w:val="21"/>
          <w:highlight w:val="none"/>
          <w:lang w:eastAsia="zh-CN"/>
        </w:rPr>
        <w:t>八</w:t>
      </w:r>
      <w:r>
        <w:rPr>
          <w:rFonts w:hint="eastAsia" w:ascii="宋体" w:hAnsi="宋体"/>
          <w:b/>
          <w:color w:val="auto"/>
          <w:szCs w:val="21"/>
          <w:highlight w:val="none"/>
        </w:rPr>
        <w:t>条　违约责任</w:t>
      </w:r>
    </w:p>
    <w:p w14:paraId="0EDBA32C">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1.乙方所提供的</w:t>
      </w:r>
      <w:r>
        <w:rPr>
          <w:rFonts w:hint="eastAsia" w:ascii="宋体" w:hAnsi="宋体"/>
          <w:color w:val="auto"/>
          <w:szCs w:val="21"/>
          <w:highlight w:val="none"/>
          <w:lang w:eastAsia="zh-CN"/>
        </w:rPr>
        <w:t>技术（服务）</w:t>
      </w:r>
      <w:r>
        <w:rPr>
          <w:rFonts w:hint="eastAsia" w:ascii="宋体" w:hAnsi="宋体"/>
          <w:color w:val="auto"/>
          <w:szCs w:val="21"/>
          <w:highlight w:val="none"/>
        </w:rPr>
        <w:t>质量不合格的，乙方应向甲方支付合同金额5%违约金并赔偿甲方经济损失。</w:t>
      </w:r>
    </w:p>
    <w:p w14:paraId="1B0F84B6">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2.乙方提供的</w:t>
      </w:r>
      <w:r>
        <w:rPr>
          <w:rFonts w:hint="eastAsia" w:ascii="宋体" w:hAnsi="宋体"/>
          <w:color w:val="auto"/>
          <w:szCs w:val="21"/>
          <w:highlight w:val="none"/>
          <w:lang w:eastAsia="zh-CN"/>
        </w:rPr>
        <w:t>技术（服务）</w:t>
      </w:r>
      <w:r>
        <w:rPr>
          <w:rFonts w:hint="eastAsia" w:ascii="宋体" w:hAnsi="宋体"/>
          <w:color w:val="auto"/>
          <w:szCs w:val="21"/>
          <w:highlight w:val="none"/>
        </w:rPr>
        <w:t>质量如果侵犯了第三方合法权益而引发的任何纠纷或诉讼，均由乙方负责交涉并承担全部责任。</w:t>
      </w:r>
    </w:p>
    <w:p w14:paraId="189D823F">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.非甲方原因导致乙方逾期</w:t>
      </w:r>
      <w:r>
        <w:rPr>
          <w:rFonts w:hint="eastAsia" w:ascii="宋体" w:hAnsi="宋体"/>
          <w:color w:val="auto"/>
          <w:szCs w:val="21"/>
          <w:highlight w:val="none"/>
          <w:lang w:eastAsia="zh-CN"/>
        </w:rPr>
        <w:t>完成服务</w:t>
      </w:r>
      <w:r>
        <w:rPr>
          <w:rFonts w:hint="eastAsia" w:ascii="宋体" w:hAnsi="宋体"/>
          <w:color w:val="auto"/>
          <w:szCs w:val="21"/>
          <w:highlight w:val="none"/>
        </w:rPr>
        <w:t>的，由乙方向甲方偿付合同金额30％违约金，超过20天对方有权解除合同，违约方承担因此给对方造成的经济损失。</w:t>
      </w:r>
    </w:p>
    <w:p w14:paraId="6D9A5DFC">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.乙方未按本合同和投标文件中规定的服务承诺提供</w:t>
      </w:r>
      <w:r>
        <w:rPr>
          <w:rFonts w:hint="eastAsia" w:ascii="宋体" w:hAnsi="宋体"/>
          <w:color w:val="auto"/>
          <w:szCs w:val="21"/>
          <w:highlight w:val="none"/>
          <w:lang w:eastAsia="zh-CN"/>
        </w:rPr>
        <w:t>售后服务保障的</w:t>
      </w:r>
      <w:r>
        <w:rPr>
          <w:rFonts w:hint="eastAsia" w:ascii="宋体" w:hAnsi="宋体"/>
          <w:color w:val="auto"/>
          <w:szCs w:val="21"/>
          <w:highlight w:val="none"/>
        </w:rPr>
        <w:t>，乙方应按本合同金额5%向甲方支付违约金。</w:t>
      </w:r>
    </w:p>
    <w:p w14:paraId="6CB63B83">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.其他违约行为按违约</w:t>
      </w:r>
      <w:r>
        <w:rPr>
          <w:rFonts w:hint="eastAsia" w:ascii="宋体" w:hAnsi="宋体"/>
          <w:color w:val="auto"/>
          <w:szCs w:val="21"/>
          <w:highlight w:val="none"/>
          <w:lang w:eastAsia="zh-CN"/>
        </w:rPr>
        <w:t>服务价款</w:t>
      </w:r>
      <w:r>
        <w:rPr>
          <w:rFonts w:hint="eastAsia" w:ascii="宋体" w:hAnsi="宋体"/>
          <w:color w:val="auto"/>
          <w:szCs w:val="21"/>
          <w:highlight w:val="none"/>
        </w:rPr>
        <w:t>额</w:t>
      </w:r>
      <w:r>
        <w:rPr>
          <w:rFonts w:hint="eastAsia" w:ascii="宋体" w:hAnsi="宋体"/>
          <w:color w:val="auto"/>
          <w:szCs w:val="21"/>
          <w:highlight w:val="none"/>
          <w:u w:val="single"/>
        </w:rPr>
        <w:t>5</w:t>
      </w:r>
      <w:r>
        <w:rPr>
          <w:rFonts w:hint="eastAsia" w:ascii="宋体" w:hAnsi="宋体"/>
          <w:color w:val="auto"/>
          <w:szCs w:val="21"/>
          <w:highlight w:val="none"/>
        </w:rPr>
        <w:t>%收取违约金并赔偿经济损失。</w:t>
      </w:r>
    </w:p>
    <w:p w14:paraId="26160A46">
      <w:pPr>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.乙方于投标文件中必须对所有</w:t>
      </w:r>
      <w:r>
        <w:rPr>
          <w:rFonts w:hint="eastAsia" w:ascii="宋体" w:hAnsi="宋体"/>
          <w:color w:val="auto"/>
          <w:szCs w:val="21"/>
          <w:highlight w:val="none"/>
          <w:lang w:eastAsia="zh-CN"/>
        </w:rPr>
        <w:t>提供的技术（服务）</w:t>
      </w:r>
      <w:r>
        <w:rPr>
          <w:rFonts w:hint="eastAsia" w:ascii="宋体" w:hAnsi="宋体"/>
          <w:color w:val="auto"/>
          <w:szCs w:val="21"/>
          <w:highlight w:val="none"/>
        </w:rPr>
        <w:t>作出真实、有效的响应和承诺。验收前，甲方现场根据招标文件要求及投标文件承诺对各项</w:t>
      </w:r>
      <w:r>
        <w:rPr>
          <w:rFonts w:hint="eastAsia" w:ascii="宋体" w:hAnsi="宋体"/>
          <w:color w:val="auto"/>
          <w:szCs w:val="21"/>
          <w:highlight w:val="none"/>
          <w:lang w:eastAsia="zh-CN"/>
        </w:rPr>
        <w:t>技术（服务）</w:t>
      </w:r>
      <w:r>
        <w:rPr>
          <w:rFonts w:hint="eastAsia" w:ascii="宋体" w:hAnsi="宋体"/>
          <w:color w:val="auto"/>
          <w:szCs w:val="21"/>
          <w:highlight w:val="none"/>
        </w:rPr>
        <w:t>逐条对应进行核验，核验不符合甲方要求及投标文件承诺的指标的，甲方有权依法解除合同，由此造成甲方经济损失的由乙方负责承担全部赔偿责任并向甲方支付合同金额的30%违约赔偿金。如有异议，将交由国家认可并具有检验检测资质的第三方机构进行检验，若核验结果的各项</w:t>
      </w:r>
      <w:r>
        <w:rPr>
          <w:rFonts w:hint="eastAsia" w:ascii="宋体" w:hAnsi="宋体"/>
          <w:color w:val="auto"/>
          <w:szCs w:val="21"/>
          <w:highlight w:val="none"/>
          <w:lang w:eastAsia="zh-CN"/>
        </w:rPr>
        <w:t>技术（服务）</w:t>
      </w:r>
      <w:r>
        <w:rPr>
          <w:rFonts w:hint="eastAsia" w:ascii="宋体" w:hAnsi="宋体"/>
          <w:color w:val="auto"/>
          <w:szCs w:val="21"/>
          <w:highlight w:val="none"/>
        </w:rPr>
        <w:t>指标不满足甲方要求及投标文件承诺的指标要求，所有产生的费用由乙方承担，并承担政府采购虚假</w:t>
      </w:r>
      <w:r>
        <w:rPr>
          <w:rFonts w:hint="eastAsia" w:ascii="宋体" w:hAnsi="宋体"/>
          <w:color w:val="auto"/>
          <w:szCs w:val="21"/>
          <w:highlight w:val="none"/>
          <w:lang w:eastAsia="zh-CN"/>
        </w:rPr>
        <w:t>投</w:t>
      </w:r>
      <w:r>
        <w:rPr>
          <w:rFonts w:hint="eastAsia" w:ascii="宋体" w:hAnsi="宋体"/>
          <w:color w:val="auto"/>
          <w:szCs w:val="21"/>
          <w:highlight w:val="none"/>
        </w:rPr>
        <w:t>标的相关法律责任。</w:t>
      </w:r>
    </w:p>
    <w:p w14:paraId="3694F8AC">
      <w:pPr>
        <w:pStyle w:val="25"/>
        <w:keepNext w:val="0"/>
        <w:keepLines w:val="0"/>
        <w:pageBreakBefore w:val="0"/>
        <w:kinsoku/>
        <w:wordWrap/>
        <w:overflowPunct/>
        <w:topLinePunct w:val="0"/>
        <w:bidi w:val="0"/>
        <w:snapToGrid w:val="0"/>
        <w:spacing w:line="380" w:lineRule="exact"/>
        <w:ind w:firstLine="413" w:firstLineChars="196"/>
        <w:textAlignment w:val="auto"/>
        <w:rPr>
          <w:rFonts w:hint="eastAsia" w:hAnsi="宋体"/>
          <w:b/>
          <w:color w:val="auto"/>
          <w:sz w:val="21"/>
          <w:highlight w:val="none"/>
        </w:rPr>
      </w:pPr>
      <w:r>
        <w:rPr>
          <w:rFonts w:hint="eastAsia" w:hAnsi="宋体"/>
          <w:b/>
          <w:color w:val="auto"/>
          <w:sz w:val="21"/>
          <w:highlight w:val="none"/>
        </w:rPr>
        <w:t>第</w:t>
      </w:r>
      <w:r>
        <w:rPr>
          <w:rFonts w:hint="eastAsia" w:hAnsi="宋体"/>
          <w:b/>
          <w:color w:val="auto"/>
          <w:sz w:val="21"/>
          <w:highlight w:val="none"/>
          <w:lang w:eastAsia="zh-CN"/>
        </w:rPr>
        <w:t>九</w:t>
      </w:r>
      <w:r>
        <w:rPr>
          <w:rFonts w:hint="eastAsia" w:hAnsi="宋体"/>
          <w:b/>
          <w:color w:val="auto"/>
          <w:sz w:val="21"/>
          <w:highlight w:val="none"/>
        </w:rPr>
        <w:t>条  不可抗力事件处理</w:t>
      </w:r>
    </w:p>
    <w:p w14:paraId="0C149EC7">
      <w:pPr>
        <w:pStyle w:val="25"/>
        <w:keepNext w:val="0"/>
        <w:keepLines w:val="0"/>
        <w:pageBreakBefore w:val="0"/>
        <w:kinsoku/>
        <w:wordWrap/>
        <w:overflowPunct/>
        <w:topLinePunct w:val="0"/>
        <w:bidi w:val="0"/>
        <w:snapToGrid w:val="0"/>
        <w:spacing w:line="380" w:lineRule="exact"/>
        <w:ind w:firstLine="420" w:firstLineChars="200"/>
        <w:textAlignment w:val="auto"/>
        <w:rPr>
          <w:rFonts w:hint="eastAsia" w:hAnsi="宋体"/>
          <w:color w:val="auto"/>
          <w:sz w:val="21"/>
          <w:highlight w:val="none"/>
        </w:rPr>
      </w:pPr>
      <w:r>
        <w:rPr>
          <w:rFonts w:hint="eastAsia" w:hAnsi="宋体"/>
          <w:color w:val="auto"/>
          <w:sz w:val="21"/>
          <w:highlight w:val="none"/>
        </w:rPr>
        <w:t>1.在合同有效期内，任何一方因不可抗力事件导致不能履行合同，则合同履行期可延长，其延长期与不可抗力影响期相同。</w:t>
      </w:r>
    </w:p>
    <w:p w14:paraId="0E1BE5ED">
      <w:pPr>
        <w:pStyle w:val="25"/>
        <w:keepNext w:val="0"/>
        <w:keepLines w:val="0"/>
        <w:pageBreakBefore w:val="0"/>
        <w:kinsoku/>
        <w:wordWrap/>
        <w:overflowPunct/>
        <w:topLinePunct w:val="0"/>
        <w:bidi w:val="0"/>
        <w:snapToGrid w:val="0"/>
        <w:spacing w:line="380" w:lineRule="exact"/>
        <w:ind w:firstLine="420" w:firstLineChars="200"/>
        <w:textAlignment w:val="auto"/>
        <w:rPr>
          <w:rFonts w:hint="eastAsia" w:hAnsi="宋体"/>
          <w:color w:val="auto"/>
          <w:sz w:val="21"/>
          <w:highlight w:val="none"/>
        </w:rPr>
      </w:pPr>
      <w:r>
        <w:rPr>
          <w:rFonts w:hint="eastAsia" w:hAnsi="宋体"/>
          <w:color w:val="auto"/>
          <w:sz w:val="21"/>
          <w:highlight w:val="none"/>
        </w:rPr>
        <w:t>2.不可抗力事件发生后，应立即通知对方，并寄送有关权威机构出具的证明。</w:t>
      </w:r>
    </w:p>
    <w:p w14:paraId="5F508053">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3.不可抗力事件延续一百二十天以上，双方应通过友好协商，确定是否继续履行合同。</w:t>
      </w:r>
    </w:p>
    <w:p w14:paraId="2E57D814">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color w:val="auto"/>
          <w:szCs w:val="21"/>
          <w:highlight w:val="none"/>
        </w:rPr>
      </w:pPr>
      <w:r>
        <w:rPr>
          <w:rFonts w:hint="eastAsia" w:ascii="宋体" w:hAnsi="宋体"/>
          <w:b/>
          <w:color w:val="auto"/>
          <w:szCs w:val="21"/>
          <w:highlight w:val="none"/>
        </w:rPr>
        <w:t>第十条  合同争议解决</w:t>
      </w:r>
    </w:p>
    <w:p w14:paraId="7B094EA1">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1.因</w:t>
      </w:r>
      <w:r>
        <w:rPr>
          <w:rFonts w:hint="eastAsia" w:ascii="宋体" w:hAnsi="宋体"/>
          <w:color w:val="auto"/>
          <w:szCs w:val="21"/>
          <w:highlight w:val="none"/>
          <w:lang w:eastAsia="zh-CN"/>
        </w:rPr>
        <w:t>服务</w:t>
      </w:r>
      <w:r>
        <w:rPr>
          <w:rFonts w:hint="eastAsia" w:ascii="宋体" w:hAnsi="宋体"/>
          <w:color w:val="auto"/>
          <w:szCs w:val="21"/>
          <w:highlight w:val="none"/>
        </w:rPr>
        <w:t>质量问题发生争议的，应邀请国家认可的质量检测机构对</w:t>
      </w:r>
      <w:r>
        <w:rPr>
          <w:rFonts w:hint="eastAsia" w:ascii="宋体" w:hAnsi="宋体"/>
          <w:color w:val="auto"/>
          <w:szCs w:val="21"/>
          <w:highlight w:val="none"/>
          <w:lang w:eastAsia="zh-CN"/>
        </w:rPr>
        <w:t>服务</w:t>
      </w:r>
      <w:r>
        <w:rPr>
          <w:rFonts w:hint="eastAsia" w:ascii="宋体" w:hAnsi="宋体"/>
          <w:color w:val="auto"/>
          <w:szCs w:val="21"/>
          <w:highlight w:val="none"/>
        </w:rPr>
        <w:t>质量进行鉴定。</w:t>
      </w:r>
      <w:r>
        <w:rPr>
          <w:rFonts w:hint="eastAsia" w:ascii="宋体" w:hAnsi="宋体"/>
          <w:color w:val="auto"/>
          <w:szCs w:val="21"/>
          <w:highlight w:val="none"/>
          <w:lang w:eastAsia="zh-CN"/>
        </w:rPr>
        <w:t>服务</w:t>
      </w:r>
      <w:r>
        <w:rPr>
          <w:rFonts w:hint="eastAsia" w:ascii="宋体" w:hAnsi="宋体"/>
          <w:color w:val="auto"/>
          <w:szCs w:val="21"/>
          <w:highlight w:val="none"/>
        </w:rPr>
        <w:t>符合标准的，鉴定费由甲方承担；</w:t>
      </w:r>
      <w:r>
        <w:rPr>
          <w:rFonts w:hint="eastAsia" w:ascii="宋体" w:hAnsi="宋体"/>
          <w:color w:val="auto"/>
          <w:szCs w:val="21"/>
          <w:highlight w:val="none"/>
          <w:lang w:eastAsia="zh-CN"/>
        </w:rPr>
        <w:t>服务</w:t>
      </w:r>
      <w:r>
        <w:rPr>
          <w:rFonts w:hint="eastAsia" w:ascii="宋体" w:hAnsi="宋体"/>
          <w:color w:val="auto"/>
          <w:szCs w:val="21"/>
          <w:highlight w:val="none"/>
        </w:rPr>
        <w:t>不符合标准的，鉴定费由乙方承担。</w:t>
      </w:r>
    </w:p>
    <w:p w14:paraId="2F1A6EC0">
      <w:pPr>
        <w:keepNext w:val="0"/>
        <w:keepLines w:val="0"/>
        <w:pageBreakBefore w:val="0"/>
        <w:kinsoku/>
        <w:wordWrap/>
        <w:overflowPunct/>
        <w:topLinePunct w:val="0"/>
        <w:autoSpaceDE w:val="0"/>
        <w:autoSpaceDN w:val="0"/>
        <w:bidi w:val="0"/>
        <w:adjustRightInd w:val="0"/>
        <w:spacing w:line="380" w:lineRule="exact"/>
        <w:ind w:left="100" w:right="42" w:firstLine="420"/>
        <w:textAlignment w:val="auto"/>
        <w:rPr>
          <w:rFonts w:hint="eastAsia" w:ascii="宋体" w:hAnsi="宋体"/>
          <w:color w:val="auto"/>
          <w:szCs w:val="21"/>
          <w:highlight w:val="none"/>
        </w:rPr>
      </w:pPr>
      <w:r>
        <w:rPr>
          <w:rFonts w:hint="eastAsia" w:ascii="宋体" w:hAnsi="宋体"/>
          <w:color w:val="auto"/>
          <w:szCs w:val="21"/>
          <w:highlight w:val="none"/>
        </w:rPr>
        <w:t>2.因履行本合同引起的或者与本合同有关的争议，甲乙双方应首先通过友好协商解决，如果协商不能解决，按下列</w:t>
      </w:r>
      <w:r>
        <w:rPr>
          <w:rFonts w:hint="eastAsia" w:ascii="宋体" w:hAnsi="宋体"/>
          <w:color w:val="auto"/>
          <w:szCs w:val="21"/>
          <w:highlight w:val="none"/>
          <w:u w:val="single"/>
        </w:rPr>
        <w:t>（2）</w:t>
      </w:r>
      <w:r>
        <w:rPr>
          <w:rFonts w:hint="eastAsia" w:ascii="宋体" w:hAnsi="宋体"/>
          <w:color w:val="auto"/>
          <w:szCs w:val="21"/>
          <w:highlight w:val="none"/>
        </w:rPr>
        <w:t>方式解决：</w:t>
      </w:r>
    </w:p>
    <w:p w14:paraId="241783C2">
      <w:pPr>
        <w:keepNext w:val="0"/>
        <w:keepLines w:val="0"/>
        <w:pageBreakBefore w:val="0"/>
        <w:kinsoku/>
        <w:wordWrap/>
        <w:overflowPunct/>
        <w:topLinePunct w:val="0"/>
        <w:autoSpaceDE w:val="0"/>
        <w:autoSpaceDN w:val="0"/>
        <w:bidi w:val="0"/>
        <w:adjustRightInd w:val="0"/>
        <w:spacing w:line="380" w:lineRule="exact"/>
        <w:ind w:right="40" w:firstLine="420"/>
        <w:textAlignment w:val="auto"/>
        <w:rPr>
          <w:rFonts w:hint="eastAsia" w:ascii="宋体" w:hAnsi="宋体"/>
          <w:color w:val="auto"/>
          <w:szCs w:val="21"/>
          <w:highlight w:val="none"/>
        </w:rPr>
      </w:pPr>
      <w:r>
        <w:rPr>
          <w:rFonts w:hint="eastAsia" w:ascii="宋体" w:hAnsi="宋体"/>
          <w:color w:val="auto"/>
          <w:szCs w:val="21"/>
          <w:highlight w:val="none"/>
        </w:rPr>
        <w:t>（1）向仲裁委员会申请仲裁；</w:t>
      </w:r>
    </w:p>
    <w:p w14:paraId="3526724F">
      <w:pPr>
        <w:keepNext w:val="0"/>
        <w:keepLines w:val="0"/>
        <w:pageBreakBefore w:val="0"/>
        <w:kinsoku/>
        <w:wordWrap/>
        <w:overflowPunct/>
        <w:topLinePunct w:val="0"/>
        <w:autoSpaceDE w:val="0"/>
        <w:autoSpaceDN w:val="0"/>
        <w:bidi w:val="0"/>
        <w:adjustRightInd w:val="0"/>
        <w:spacing w:line="380" w:lineRule="exact"/>
        <w:ind w:right="40" w:firstLine="420"/>
        <w:textAlignment w:val="auto"/>
        <w:rPr>
          <w:rFonts w:hint="eastAsia" w:ascii="宋体" w:hAnsi="宋体"/>
          <w:color w:val="auto"/>
          <w:szCs w:val="21"/>
          <w:highlight w:val="none"/>
        </w:rPr>
      </w:pPr>
      <w:r>
        <w:rPr>
          <w:rFonts w:hint="eastAsia" w:ascii="宋体" w:hAnsi="宋体"/>
          <w:color w:val="auto"/>
          <w:szCs w:val="21"/>
          <w:highlight w:val="none"/>
        </w:rPr>
        <w:t>（2）向对甲方</w:t>
      </w:r>
      <w:r>
        <w:rPr>
          <w:color w:val="auto"/>
          <w:highlight w:val="none"/>
        </w:rPr>
        <w:t>所在地</w:t>
      </w:r>
      <w:r>
        <w:rPr>
          <w:rFonts w:hint="eastAsia" w:ascii="宋体" w:hAnsi="宋体"/>
          <w:color w:val="auto"/>
          <w:szCs w:val="21"/>
          <w:highlight w:val="none"/>
        </w:rPr>
        <w:t>有管辖权的人民法院提起诉讼。</w:t>
      </w:r>
    </w:p>
    <w:p w14:paraId="1EFC0975">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第十</w:t>
      </w:r>
      <w:r>
        <w:rPr>
          <w:rFonts w:hint="eastAsia" w:ascii="宋体" w:hAnsi="宋体"/>
          <w:b/>
          <w:color w:val="auto"/>
          <w:szCs w:val="21"/>
          <w:highlight w:val="none"/>
          <w:lang w:eastAsia="zh-CN"/>
        </w:rPr>
        <w:t>一</w:t>
      </w:r>
      <w:r>
        <w:rPr>
          <w:rFonts w:hint="eastAsia" w:ascii="宋体" w:hAnsi="宋体"/>
          <w:b/>
          <w:color w:val="auto"/>
          <w:szCs w:val="21"/>
          <w:highlight w:val="none"/>
        </w:rPr>
        <w:t>条　合同的变更、中止或者终止</w:t>
      </w:r>
    </w:p>
    <w:p w14:paraId="46038F4A">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 除《中华人民共和国政府采购法》第五十条规定的情形外，本合同一经签订，甲乙双方不得擅自变更、中止或者终止合同。</w:t>
      </w:r>
    </w:p>
    <w:p w14:paraId="119CF628">
      <w:pPr>
        <w:pStyle w:val="18"/>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2.采购合同继续履行将损害国家利益和社会公共利益的，双方当事人应当变更、中止或者终止合同。有过错的一方应当承担赔偿责任，双方都有过错的，各自承担相应的责任。</w:t>
      </w:r>
    </w:p>
    <w:p w14:paraId="4D9C2210">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第十</w:t>
      </w:r>
      <w:r>
        <w:rPr>
          <w:rFonts w:hint="eastAsia" w:ascii="宋体" w:hAnsi="宋体"/>
          <w:b/>
          <w:color w:val="auto"/>
          <w:szCs w:val="21"/>
          <w:highlight w:val="none"/>
          <w:lang w:eastAsia="zh-CN"/>
        </w:rPr>
        <w:t>二</w:t>
      </w:r>
      <w:r>
        <w:rPr>
          <w:rFonts w:hint="eastAsia" w:ascii="宋体" w:hAnsi="宋体"/>
          <w:b/>
          <w:color w:val="auto"/>
          <w:szCs w:val="21"/>
          <w:highlight w:val="none"/>
        </w:rPr>
        <w:t>条　</w:t>
      </w:r>
      <w:r>
        <w:rPr>
          <w:rFonts w:hint="eastAsia" w:ascii="宋体" w:hAnsi="宋体" w:cs="微软雅黑"/>
          <w:b/>
          <w:color w:val="auto"/>
          <w:kern w:val="0"/>
          <w:szCs w:val="21"/>
          <w:highlight w:val="none"/>
        </w:rPr>
        <w:t>合</w:t>
      </w:r>
      <w:r>
        <w:rPr>
          <w:rFonts w:hint="eastAsia" w:ascii="宋体" w:hAnsi="宋体" w:cs="微软雅黑"/>
          <w:b/>
          <w:color w:val="auto"/>
          <w:spacing w:val="-2"/>
          <w:kern w:val="0"/>
          <w:szCs w:val="21"/>
          <w:highlight w:val="none"/>
        </w:rPr>
        <w:t>同</w:t>
      </w:r>
      <w:r>
        <w:rPr>
          <w:rFonts w:hint="eastAsia" w:ascii="宋体" w:hAnsi="宋体" w:cs="微软雅黑"/>
          <w:b/>
          <w:color w:val="auto"/>
          <w:kern w:val="0"/>
          <w:szCs w:val="21"/>
          <w:highlight w:val="none"/>
        </w:rPr>
        <w:t>文</w:t>
      </w:r>
      <w:r>
        <w:rPr>
          <w:rFonts w:hint="eastAsia" w:ascii="宋体" w:hAnsi="宋体" w:cs="微软雅黑"/>
          <w:b/>
          <w:color w:val="auto"/>
          <w:spacing w:val="-2"/>
          <w:kern w:val="0"/>
          <w:szCs w:val="21"/>
          <w:highlight w:val="none"/>
        </w:rPr>
        <w:t>件构成</w:t>
      </w:r>
    </w:p>
    <w:p w14:paraId="79D3AF3A">
      <w:pPr>
        <w:pStyle w:val="25"/>
        <w:keepNext w:val="0"/>
        <w:keepLines w:val="0"/>
        <w:pageBreakBefore w:val="0"/>
        <w:kinsoku/>
        <w:wordWrap/>
        <w:overflowPunct/>
        <w:topLinePunct w:val="0"/>
        <w:bidi w:val="0"/>
        <w:snapToGrid w:val="0"/>
        <w:spacing w:line="380" w:lineRule="exact"/>
        <w:ind w:left="420" w:leftChars="200"/>
        <w:textAlignment w:val="auto"/>
        <w:rPr>
          <w:rFonts w:hint="eastAsia" w:hAnsi="宋体"/>
          <w:color w:val="auto"/>
          <w:sz w:val="21"/>
          <w:highlight w:val="none"/>
        </w:rPr>
      </w:pPr>
      <w:r>
        <w:rPr>
          <w:rFonts w:hint="eastAsia" w:hAnsi="宋体"/>
          <w:color w:val="auto"/>
          <w:sz w:val="21"/>
          <w:highlight w:val="none"/>
        </w:rPr>
        <w:t>1.政府采购合同</w:t>
      </w:r>
    </w:p>
    <w:p w14:paraId="48F64818">
      <w:pPr>
        <w:pStyle w:val="25"/>
        <w:keepNext w:val="0"/>
        <w:keepLines w:val="0"/>
        <w:pageBreakBefore w:val="0"/>
        <w:kinsoku/>
        <w:wordWrap/>
        <w:overflowPunct/>
        <w:topLinePunct w:val="0"/>
        <w:bidi w:val="0"/>
        <w:snapToGrid w:val="0"/>
        <w:spacing w:line="380" w:lineRule="exact"/>
        <w:ind w:left="420" w:leftChars="200"/>
        <w:textAlignment w:val="auto"/>
        <w:rPr>
          <w:rFonts w:hint="eastAsia" w:hAnsi="宋体"/>
          <w:color w:val="auto"/>
          <w:sz w:val="21"/>
          <w:highlight w:val="none"/>
        </w:rPr>
      </w:pPr>
      <w:r>
        <w:rPr>
          <w:rFonts w:hint="eastAsia" w:hAnsi="宋体"/>
          <w:color w:val="auto"/>
          <w:sz w:val="21"/>
          <w:highlight w:val="none"/>
        </w:rPr>
        <w:t>2.中标通知书；</w:t>
      </w:r>
    </w:p>
    <w:p w14:paraId="2B389CA8">
      <w:pPr>
        <w:pStyle w:val="25"/>
        <w:keepNext w:val="0"/>
        <w:keepLines w:val="0"/>
        <w:pageBreakBefore w:val="0"/>
        <w:kinsoku/>
        <w:wordWrap/>
        <w:overflowPunct/>
        <w:topLinePunct w:val="0"/>
        <w:bidi w:val="0"/>
        <w:snapToGrid w:val="0"/>
        <w:spacing w:line="380" w:lineRule="exact"/>
        <w:ind w:left="420" w:leftChars="200"/>
        <w:textAlignment w:val="auto"/>
        <w:rPr>
          <w:rFonts w:hint="eastAsia" w:hAnsi="宋体"/>
          <w:color w:val="auto"/>
          <w:sz w:val="21"/>
          <w:highlight w:val="none"/>
        </w:rPr>
      </w:pPr>
      <w:r>
        <w:rPr>
          <w:rFonts w:hint="eastAsia" w:hAnsi="宋体"/>
          <w:color w:val="auto"/>
          <w:sz w:val="21"/>
          <w:highlight w:val="none"/>
        </w:rPr>
        <w:t>3.投标文件；</w:t>
      </w:r>
    </w:p>
    <w:p w14:paraId="35DEAE00">
      <w:pPr>
        <w:pStyle w:val="25"/>
        <w:keepNext w:val="0"/>
        <w:keepLines w:val="0"/>
        <w:pageBreakBefore w:val="0"/>
        <w:kinsoku/>
        <w:wordWrap/>
        <w:overflowPunct/>
        <w:topLinePunct w:val="0"/>
        <w:bidi w:val="0"/>
        <w:snapToGrid w:val="0"/>
        <w:spacing w:line="380" w:lineRule="exact"/>
        <w:ind w:left="420" w:leftChars="200"/>
        <w:textAlignment w:val="auto"/>
        <w:rPr>
          <w:rFonts w:hint="eastAsia" w:hAnsi="宋体"/>
          <w:color w:val="auto"/>
          <w:sz w:val="21"/>
          <w:highlight w:val="none"/>
        </w:rPr>
      </w:pPr>
      <w:r>
        <w:rPr>
          <w:rFonts w:hint="eastAsia" w:hAnsi="宋体"/>
          <w:color w:val="auto"/>
          <w:sz w:val="21"/>
          <w:highlight w:val="none"/>
        </w:rPr>
        <w:t>4.招标文件及更正公告（澄清或补充通知）；</w:t>
      </w:r>
    </w:p>
    <w:p w14:paraId="3AC60F17">
      <w:pPr>
        <w:pStyle w:val="25"/>
        <w:keepNext w:val="0"/>
        <w:keepLines w:val="0"/>
        <w:pageBreakBefore w:val="0"/>
        <w:kinsoku/>
        <w:wordWrap/>
        <w:overflowPunct/>
        <w:topLinePunct w:val="0"/>
        <w:bidi w:val="0"/>
        <w:snapToGrid w:val="0"/>
        <w:spacing w:line="380" w:lineRule="exact"/>
        <w:ind w:left="420" w:leftChars="200"/>
        <w:textAlignment w:val="auto"/>
        <w:rPr>
          <w:rFonts w:hint="eastAsia" w:hAnsi="宋体"/>
          <w:color w:val="auto"/>
          <w:sz w:val="21"/>
          <w:highlight w:val="none"/>
        </w:rPr>
      </w:pPr>
      <w:r>
        <w:rPr>
          <w:rFonts w:hint="eastAsia" w:hAnsi="宋体"/>
          <w:color w:val="auto"/>
          <w:sz w:val="21"/>
          <w:highlight w:val="none"/>
        </w:rPr>
        <w:t>5.双方约定的其他合同文件。</w:t>
      </w:r>
    </w:p>
    <w:p w14:paraId="5B3DBE12">
      <w:pPr>
        <w:pStyle w:val="25"/>
        <w:keepNext w:val="0"/>
        <w:keepLines w:val="0"/>
        <w:pageBreakBefore w:val="0"/>
        <w:kinsoku/>
        <w:wordWrap/>
        <w:overflowPunct/>
        <w:topLinePunct w:val="0"/>
        <w:bidi w:val="0"/>
        <w:snapToGrid w:val="0"/>
        <w:spacing w:line="380" w:lineRule="exact"/>
        <w:ind w:firstLine="420" w:firstLineChars="200"/>
        <w:textAlignment w:val="auto"/>
        <w:rPr>
          <w:rFonts w:hint="eastAsia" w:hAnsi="宋体"/>
          <w:color w:val="auto"/>
          <w:sz w:val="21"/>
          <w:highlight w:val="none"/>
        </w:rPr>
      </w:pPr>
      <w:r>
        <w:rPr>
          <w:rFonts w:hint="eastAsia" w:hAnsi="宋体"/>
          <w:color w:val="auto"/>
          <w:sz w:val="21"/>
          <w:highlight w:val="none"/>
        </w:rPr>
        <w:t>上述合同文件互相补充和解释。如果合同文件之间存在矛盾或者不一致之处，以上述文件的排列顺序在先者为准。</w:t>
      </w:r>
    </w:p>
    <w:p w14:paraId="6AB194C6">
      <w:pPr>
        <w:keepNext w:val="0"/>
        <w:keepLines w:val="0"/>
        <w:pageBreakBefore w:val="0"/>
        <w:kinsoku/>
        <w:wordWrap/>
        <w:overflowPunct/>
        <w:topLinePunct w:val="0"/>
        <w:bidi w:val="0"/>
        <w:snapToGrid w:val="0"/>
        <w:spacing w:line="380" w:lineRule="exact"/>
        <w:ind w:firstLine="422" w:firstLineChars="200"/>
        <w:textAlignment w:val="auto"/>
        <w:rPr>
          <w:rFonts w:hint="eastAsia" w:ascii="宋体" w:hAnsi="宋体"/>
          <w:color w:val="auto"/>
          <w:szCs w:val="21"/>
          <w:highlight w:val="none"/>
        </w:rPr>
      </w:pPr>
      <w:r>
        <w:rPr>
          <w:rFonts w:hint="eastAsia" w:ascii="宋体" w:hAnsi="宋体"/>
          <w:b/>
          <w:color w:val="auto"/>
          <w:szCs w:val="21"/>
          <w:highlight w:val="none"/>
        </w:rPr>
        <w:t>第</w:t>
      </w:r>
      <w:r>
        <w:rPr>
          <w:rFonts w:hint="eastAsia" w:hAnsi="宋体"/>
          <w:b/>
          <w:color w:val="auto"/>
          <w:szCs w:val="21"/>
          <w:highlight w:val="none"/>
        </w:rPr>
        <w:t>十</w:t>
      </w:r>
      <w:r>
        <w:rPr>
          <w:rFonts w:hint="eastAsia" w:hAnsi="宋体"/>
          <w:b/>
          <w:color w:val="auto"/>
          <w:szCs w:val="21"/>
          <w:highlight w:val="none"/>
          <w:lang w:eastAsia="zh-CN"/>
        </w:rPr>
        <w:t>三</w:t>
      </w:r>
      <w:r>
        <w:rPr>
          <w:rFonts w:hint="eastAsia" w:ascii="宋体" w:hAnsi="宋体"/>
          <w:b/>
          <w:color w:val="auto"/>
          <w:szCs w:val="21"/>
          <w:highlight w:val="none"/>
        </w:rPr>
        <w:t>条　知识产权和保密要求</w:t>
      </w:r>
    </w:p>
    <w:p w14:paraId="39A560C6">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1.甲方在履行合同过程中提供给乙方的全部</w:t>
      </w:r>
      <w:r>
        <w:rPr>
          <w:rFonts w:hint="eastAsia" w:ascii="宋体" w:hAnsi="宋体"/>
          <w:color w:val="auto"/>
          <w:szCs w:val="21"/>
          <w:highlight w:val="none"/>
          <w:lang w:eastAsia="zh-CN"/>
        </w:rPr>
        <w:t>参评材料</w:t>
      </w:r>
      <w:r>
        <w:rPr>
          <w:rFonts w:hint="eastAsia" w:ascii="宋体" w:hAnsi="宋体"/>
          <w:color w:val="auto"/>
          <w:szCs w:val="21"/>
          <w:highlight w:val="none"/>
        </w:rPr>
        <w:t>、文件和其他含有数据和信息的资料，其知识产权属于甲方。</w:t>
      </w:r>
    </w:p>
    <w:p w14:paraId="187E548A">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2.除招标文件采购需求另有约定外，甲方不因签署和履行合同而享有乙方在履行合同过程中提供给甲方的</w:t>
      </w:r>
      <w:r>
        <w:rPr>
          <w:rFonts w:hint="eastAsia" w:ascii="宋体" w:hAnsi="宋体" w:eastAsia="宋体"/>
          <w:color w:val="auto"/>
          <w:szCs w:val="21"/>
          <w:highlight w:val="none"/>
          <w:lang w:eastAsia="zh-CN"/>
        </w:rPr>
        <w:t>人才评价同行专家鉴定服务形成的专家鉴定意见全套材料</w:t>
      </w:r>
      <w:r>
        <w:rPr>
          <w:rFonts w:hint="eastAsia" w:ascii="宋体" w:hAnsi="宋体"/>
          <w:color w:val="auto"/>
          <w:szCs w:val="21"/>
          <w:highlight w:val="none"/>
        </w:rPr>
        <w:t>、文件、配套软件、电子辅助程序和其他含有数据和信息的资料的知识产权。</w:t>
      </w:r>
    </w:p>
    <w:p w14:paraId="417DE5FC">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3.乙方应保证所提供</w:t>
      </w:r>
      <w:r>
        <w:rPr>
          <w:rFonts w:hint="eastAsia" w:ascii="宋体" w:hAnsi="宋体"/>
          <w:color w:val="auto"/>
          <w:szCs w:val="21"/>
          <w:highlight w:val="none"/>
          <w:lang w:eastAsia="zh-CN"/>
        </w:rPr>
        <w:t>技术（服务）</w:t>
      </w:r>
      <w:r>
        <w:rPr>
          <w:rFonts w:hint="eastAsia" w:ascii="宋体" w:hAnsi="宋体"/>
          <w:color w:val="auto"/>
          <w:szCs w:val="21"/>
          <w:highlight w:val="none"/>
        </w:rPr>
        <w:t>在使用时不会侵犯任何第三方的知识产权或者其他权利。如合同</w:t>
      </w:r>
      <w:r>
        <w:rPr>
          <w:rFonts w:hint="eastAsia" w:ascii="宋体" w:hAnsi="宋体"/>
          <w:color w:val="auto"/>
          <w:szCs w:val="21"/>
          <w:highlight w:val="none"/>
          <w:lang w:eastAsia="zh-CN"/>
        </w:rPr>
        <w:t>技术（服务）</w:t>
      </w:r>
      <w:r>
        <w:rPr>
          <w:rFonts w:hint="eastAsia" w:ascii="宋体" w:hAnsi="宋体"/>
          <w:color w:val="auto"/>
          <w:szCs w:val="21"/>
          <w:highlight w:val="none"/>
        </w:rPr>
        <w:t>涉及知识产权，则乙方保证甲方在使用合同</w:t>
      </w:r>
      <w:r>
        <w:rPr>
          <w:rFonts w:hint="eastAsia" w:ascii="宋体" w:hAnsi="宋体"/>
          <w:color w:val="auto"/>
          <w:szCs w:val="21"/>
          <w:highlight w:val="none"/>
          <w:lang w:eastAsia="zh-CN"/>
        </w:rPr>
        <w:t>技术（服务）</w:t>
      </w:r>
      <w:r>
        <w:rPr>
          <w:rFonts w:hint="eastAsia" w:ascii="宋体" w:hAnsi="宋体"/>
          <w:color w:val="auto"/>
          <w:szCs w:val="21"/>
          <w:highlight w:val="none"/>
        </w:rPr>
        <w:t>过程中免于受到第三方提出的有关知识产权侵权的主张、索赔或诉讼的伤害。</w:t>
      </w:r>
    </w:p>
    <w:p w14:paraId="15ECC2B3">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4.如果甲方收到任何第三方有关知识产权的主张</w:t>
      </w:r>
      <w:r>
        <w:rPr>
          <w:rFonts w:hint="eastAsia" w:ascii="宋体" w:hAnsi="宋体" w:eastAsia="宋体" w:cs="Times New Roman"/>
          <w:color w:val="auto"/>
          <w:szCs w:val="21"/>
          <w:highlight w:val="none"/>
        </w:rPr>
        <w:t>、索赔或诉讼，乙方在收到甲方通知后， 应以甲方名义并在甲方的协助下，自负费用处理与第三方</w:t>
      </w:r>
      <w:r>
        <w:rPr>
          <w:rFonts w:hint="eastAsia" w:ascii="宋体" w:hAnsi="宋体"/>
          <w:color w:val="auto"/>
          <w:szCs w:val="21"/>
          <w:highlight w:val="none"/>
        </w:rPr>
        <w:t>的索赔或诉讼，并赔偿甲方因此发生的费用和遭受的损失。如果乙方拒绝处理前述索赔或诉讼或在收到甲方通知后28日内未作表示，甲方可以自己的名义进行这些索赔或诉讼，因此发生的费用和遭受的损失均应由乙方承担。</w:t>
      </w:r>
    </w:p>
    <w:p w14:paraId="36F611D0">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191628AA">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6.乙方保证将要交付的</w:t>
      </w:r>
      <w:r>
        <w:rPr>
          <w:rFonts w:hint="eastAsia" w:ascii="宋体" w:hAnsi="宋体"/>
          <w:color w:val="auto"/>
          <w:szCs w:val="21"/>
          <w:highlight w:val="none"/>
          <w:lang w:eastAsia="zh-CN"/>
        </w:rPr>
        <w:t>成果</w:t>
      </w:r>
      <w:r>
        <w:rPr>
          <w:rFonts w:hint="eastAsia" w:ascii="宋体" w:hAnsi="宋体"/>
          <w:color w:val="auto"/>
          <w:szCs w:val="21"/>
          <w:highlight w:val="none"/>
        </w:rPr>
        <w:t>的所有权完全属于乙方且无任何抵押、质押、查封等产权瑕疵。</w:t>
      </w:r>
    </w:p>
    <w:p w14:paraId="0222BBE8">
      <w:pPr>
        <w:pStyle w:val="25"/>
        <w:keepNext w:val="0"/>
        <w:keepLines w:val="0"/>
        <w:pageBreakBefore w:val="0"/>
        <w:kinsoku/>
        <w:wordWrap/>
        <w:overflowPunct/>
        <w:topLinePunct w:val="0"/>
        <w:bidi w:val="0"/>
        <w:snapToGrid w:val="0"/>
        <w:spacing w:line="380" w:lineRule="exact"/>
        <w:ind w:firstLine="413" w:firstLineChars="196"/>
        <w:textAlignment w:val="auto"/>
        <w:rPr>
          <w:rFonts w:hint="eastAsia" w:hAnsi="宋体"/>
          <w:b/>
          <w:color w:val="auto"/>
          <w:sz w:val="21"/>
          <w:highlight w:val="none"/>
        </w:rPr>
      </w:pPr>
      <w:r>
        <w:rPr>
          <w:rFonts w:hint="eastAsia" w:hAnsi="宋体"/>
          <w:b/>
          <w:color w:val="auto"/>
          <w:sz w:val="21"/>
          <w:highlight w:val="none"/>
        </w:rPr>
        <w:t>第十</w:t>
      </w:r>
      <w:r>
        <w:rPr>
          <w:rFonts w:hint="eastAsia" w:hAnsi="宋体"/>
          <w:b/>
          <w:color w:val="auto"/>
          <w:sz w:val="21"/>
          <w:highlight w:val="none"/>
          <w:lang w:eastAsia="zh-CN"/>
        </w:rPr>
        <w:t>四</w:t>
      </w:r>
      <w:r>
        <w:rPr>
          <w:rFonts w:hint="eastAsia" w:hAnsi="宋体"/>
          <w:b/>
          <w:color w:val="auto"/>
          <w:sz w:val="21"/>
          <w:highlight w:val="none"/>
        </w:rPr>
        <w:t>条  合同生效及其他</w:t>
      </w:r>
    </w:p>
    <w:p w14:paraId="098F64F6">
      <w:pPr>
        <w:pStyle w:val="25"/>
        <w:keepNext w:val="0"/>
        <w:keepLines w:val="0"/>
        <w:pageBreakBefore w:val="0"/>
        <w:kinsoku/>
        <w:wordWrap/>
        <w:overflowPunct/>
        <w:topLinePunct w:val="0"/>
        <w:bidi w:val="0"/>
        <w:snapToGrid w:val="0"/>
        <w:spacing w:line="380" w:lineRule="exact"/>
        <w:ind w:firstLine="420" w:firstLineChars="200"/>
        <w:textAlignment w:val="auto"/>
        <w:rPr>
          <w:rFonts w:hint="eastAsia" w:hAnsi="宋体"/>
          <w:color w:val="auto"/>
          <w:sz w:val="21"/>
          <w:highlight w:val="none"/>
        </w:rPr>
      </w:pPr>
      <w:r>
        <w:rPr>
          <w:rFonts w:hint="eastAsia" w:hAnsi="宋体"/>
          <w:color w:val="auto"/>
          <w:sz w:val="21"/>
          <w:highlight w:val="none"/>
        </w:rPr>
        <w:t>1.合同经双方法定代表人或者委托代理人签字并加盖单位公章后生效（委托代理人签字的需后附授权委托书，格式自拟）。</w:t>
      </w:r>
    </w:p>
    <w:p w14:paraId="5D20F541">
      <w:pPr>
        <w:pStyle w:val="18"/>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2.合同执行中涉及采购资金和采购内容修改或者补充的，应当签订书面补充协议报财政部门备案，方可作为主合同不可分割的一部分。</w:t>
      </w:r>
    </w:p>
    <w:p w14:paraId="546D9ED0">
      <w:pPr>
        <w:pStyle w:val="18"/>
        <w:keepNext w:val="0"/>
        <w:keepLines w:val="0"/>
        <w:pageBreakBefore w:val="0"/>
        <w:kinsoku/>
        <w:wordWrap/>
        <w:overflowPunct/>
        <w:topLinePunct w:val="0"/>
        <w:bidi w:val="0"/>
        <w:spacing w:line="38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3.合同生效后，甲乙双方不得因姓名、名称的变更或者法定代表人、负责人、承办人的变动而不履行合同义务。</w:t>
      </w:r>
    </w:p>
    <w:p w14:paraId="0C7264D0">
      <w:pPr>
        <w:pStyle w:val="25"/>
        <w:keepNext w:val="0"/>
        <w:keepLines w:val="0"/>
        <w:pageBreakBefore w:val="0"/>
        <w:kinsoku/>
        <w:wordWrap/>
        <w:overflowPunct/>
        <w:topLinePunct w:val="0"/>
        <w:bidi w:val="0"/>
        <w:snapToGrid w:val="0"/>
        <w:spacing w:line="380" w:lineRule="exact"/>
        <w:ind w:left="420" w:leftChars="200"/>
        <w:textAlignment w:val="auto"/>
        <w:rPr>
          <w:rFonts w:hint="eastAsia" w:hAnsi="宋体"/>
          <w:color w:val="auto"/>
          <w:sz w:val="21"/>
          <w:highlight w:val="none"/>
        </w:rPr>
      </w:pPr>
      <w:r>
        <w:rPr>
          <w:rFonts w:hint="eastAsia" w:hAnsi="宋体"/>
          <w:color w:val="auto"/>
          <w:sz w:val="21"/>
          <w:highlight w:val="none"/>
        </w:rPr>
        <w:t>4.本合同未尽事宜，遵照《中华人民共和国民法典》有关条文执行。</w:t>
      </w:r>
    </w:p>
    <w:p w14:paraId="1B922B79">
      <w:pPr>
        <w:keepNext w:val="0"/>
        <w:keepLines w:val="0"/>
        <w:pageBreakBefore w:val="0"/>
        <w:kinsoku/>
        <w:wordWrap/>
        <w:overflowPunct/>
        <w:topLinePunct w:val="0"/>
        <w:bidi w:val="0"/>
        <w:snapToGrid w:val="0"/>
        <w:spacing w:line="380" w:lineRule="exact"/>
        <w:ind w:firstLine="420" w:firstLineChars="200"/>
        <w:textAlignment w:val="auto"/>
        <w:rPr>
          <w:rFonts w:hint="eastAsia" w:ascii="宋体" w:hAnsi="宋体"/>
          <w:color w:val="auto"/>
          <w:kern w:val="0"/>
          <w:szCs w:val="21"/>
          <w:highlight w:val="none"/>
        </w:rPr>
      </w:pPr>
      <w:r>
        <w:rPr>
          <w:rFonts w:hint="eastAsia" w:ascii="宋体" w:hAnsi="宋体"/>
          <w:color w:val="auto"/>
          <w:szCs w:val="21"/>
          <w:highlight w:val="none"/>
        </w:rPr>
        <w:t>5.本合同</w:t>
      </w:r>
      <w:r>
        <w:rPr>
          <w:rFonts w:hint="eastAsia" w:ascii="宋体" w:hAnsi="宋体"/>
          <w:color w:val="auto"/>
          <w:kern w:val="0"/>
          <w:szCs w:val="21"/>
          <w:highlight w:val="none"/>
        </w:rPr>
        <w:t>一式五份，具有同等法律效力，甲乙双方各二份，采购代理机构一份，（可根据需要另行增加）。</w:t>
      </w:r>
    </w:p>
    <w:p w14:paraId="519A855E">
      <w:pPr>
        <w:keepNext w:val="0"/>
        <w:keepLines w:val="0"/>
        <w:pageBreakBefore w:val="0"/>
        <w:kinsoku/>
        <w:wordWrap/>
        <w:overflowPunct/>
        <w:topLinePunct w:val="0"/>
        <w:bidi w:val="0"/>
        <w:snapToGrid w:val="0"/>
        <w:spacing w:line="380" w:lineRule="exact"/>
        <w:textAlignment w:val="auto"/>
        <w:rPr>
          <w:rFonts w:hint="eastAsia" w:ascii="宋体" w:hAnsi="宋体"/>
          <w:color w:val="auto"/>
          <w:szCs w:val="21"/>
          <w:highlight w:val="none"/>
        </w:rPr>
      </w:pPr>
    </w:p>
    <w:p w14:paraId="2FFB3AC5">
      <w:pPr>
        <w:keepNext w:val="0"/>
        <w:keepLines w:val="0"/>
        <w:pageBreakBefore w:val="0"/>
        <w:tabs>
          <w:tab w:val="left" w:pos="4395"/>
        </w:tabs>
        <w:kinsoku/>
        <w:wordWrap/>
        <w:overflowPunct/>
        <w:topLinePunct w:val="0"/>
        <w:bidi w:val="0"/>
        <w:spacing w:line="380" w:lineRule="exact"/>
        <w:textAlignment w:val="auto"/>
        <w:rPr>
          <w:rFonts w:hint="eastAsia" w:ascii="宋体" w:hAnsi="宋体"/>
          <w:b/>
          <w:color w:val="auto"/>
          <w:szCs w:val="21"/>
          <w:highlight w:val="none"/>
        </w:rPr>
      </w:pPr>
      <w:r>
        <w:rPr>
          <w:rFonts w:hint="eastAsia" w:ascii="宋体" w:hAnsi="宋体"/>
          <w:b/>
          <w:color w:val="auto"/>
          <w:szCs w:val="21"/>
          <w:highlight w:val="none"/>
        </w:rPr>
        <w:t>甲方（盖章）：</w:t>
      </w:r>
      <w:r>
        <w:rPr>
          <w:rFonts w:hint="eastAsia" w:ascii="宋体" w:hAnsi="宋体"/>
          <w:b/>
          <w:color w:val="auto"/>
          <w:szCs w:val="21"/>
          <w:highlight w:val="none"/>
        </w:rPr>
        <w:tab/>
      </w:r>
      <w:r>
        <w:rPr>
          <w:rFonts w:hint="eastAsia" w:ascii="宋体" w:hAnsi="宋体"/>
          <w:b/>
          <w:color w:val="auto"/>
          <w:szCs w:val="21"/>
          <w:highlight w:val="none"/>
        </w:rPr>
        <w:t>乙方（盖章）：</w:t>
      </w:r>
    </w:p>
    <w:p w14:paraId="540A6651">
      <w:pPr>
        <w:keepNext w:val="0"/>
        <w:keepLines w:val="0"/>
        <w:pageBreakBefore w:val="0"/>
        <w:tabs>
          <w:tab w:val="left" w:pos="4395"/>
        </w:tabs>
        <w:kinsoku/>
        <w:wordWrap/>
        <w:overflowPunct/>
        <w:topLinePunct w:val="0"/>
        <w:bidi w:val="0"/>
        <w:spacing w:line="380" w:lineRule="exact"/>
        <w:textAlignment w:val="auto"/>
        <w:rPr>
          <w:rFonts w:hint="eastAsia" w:ascii="宋体" w:hAnsi="宋体"/>
          <w:b/>
          <w:color w:val="auto"/>
          <w:szCs w:val="21"/>
          <w:highlight w:val="none"/>
        </w:rPr>
      </w:pPr>
      <w:r>
        <w:rPr>
          <w:rFonts w:hint="eastAsia" w:ascii="宋体" w:hAnsi="宋体"/>
          <w:bCs/>
          <w:color w:val="auto"/>
          <w:szCs w:val="21"/>
          <w:highlight w:val="none"/>
        </w:rPr>
        <w:t>法定代表人或者委托代理人（签字）</w:t>
      </w:r>
      <w:r>
        <w:rPr>
          <w:rFonts w:hint="eastAsia" w:ascii="宋体" w:hAnsi="宋体"/>
          <w:b/>
          <w:color w:val="auto"/>
          <w:szCs w:val="21"/>
          <w:highlight w:val="none"/>
        </w:rPr>
        <w:t>：</w:t>
      </w:r>
      <w:r>
        <w:rPr>
          <w:rFonts w:hint="eastAsia" w:ascii="宋体" w:hAnsi="宋体"/>
          <w:b/>
          <w:color w:val="auto"/>
          <w:szCs w:val="21"/>
          <w:highlight w:val="none"/>
        </w:rPr>
        <w:tab/>
      </w:r>
      <w:r>
        <w:rPr>
          <w:rFonts w:hint="eastAsia" w:ascii="宋体" w:hAnsi="宋体"/>
          <w:bCs/>
          <w:color w:val="auto"/>
          <w:szCs w:val="21"/>
          <w:highlight w:val="none"/>
        </w:rPr>
        <w:t>法定代表人或者委托代理人（签字）</w:t>
      </w:r>
      <w:r>
        <w:rPr>
          <w:rFonts w:hint="eastAsia" w:ascii="宋体" w:hAnsi="宋体"/>
          <w:b/>
          <w:color w:val="auto"/>
          <w:szCs w:val="21"/>
          <w:highlight w:val="none"/>
        </w:rPr>
        <w:t xml:space="preserve">： </w:t>
      </w:r>
    </w:p>
    <w:p w14:paraId="2E040798">
      <w:pPr>
        <w:keepNext w:val="0"/>
        <w:keepLines w:val="0"/>
        <w:pageBreakBefore w:val="0"/>
        <w:tabs>
          <w:tab w:val="left" w:pos="4395"/>
        </w:tabs>
        <w:kinsoku/>
        <w:wordWrap/>
        <w:overflowPunct/>
        <w:topLinePunct w:val="0"/>
        <w:bidi w:val="0"/>
        <w:spacing w:line="380" w:lineRule="exact"/>
        <w:textAlignment w:val="auto"/>
        <w:rPr>
          <w:rFonts w:hint="eastAsia" w:ascii="宋体" w:hAnsi="宋体"/>
          <w:color w:val="auto"/>
          <w:szCs w:val="21"/>
          <w:highlight w:val="none"/>
        </w:rPr>
      </w:pPr>
    </w:p>
    <w:p w14:paraId="6BA427B6">
      <w:pPr>
        <w:keepNext w:val="0"/>
        <w:keepLines w:val="0"/>
        <w:pageBreakBefore w:val="0"/>
        <w:tabs>
          <w:tab w:val="left" w:pos="4395"/>
        </w:tabs>
        <w:kinsoku/>
        <w:wordWrap/>
        <w:overflowPunct/>
        <w:topLinePunct w:val="0"/>
        <w:bidi w:val="0"/>
        <w:spacing w:line="380" w:lineRule="exact"/>
        <w:textAlignment w:val="auto"/>
        <w:rPr>
          <w:rFonts w:hint="eastAsia" w:ascii="宋体" w:hAnsi="宋体"/>
          <w:color w:val="auto"/>
          <w:szCs w:val="21"/>
          <w:highlight w:val="none"/>
        </w:rPr>
      </w:pPr>
      <w:r>
        <w:rPr>
          <w:rFonts w:hint="eastAsia" w:ascii="宋体" w:hAnsi="宋体"/>
          <w:color w:val="auto"/>
          <w:szCs w:val="21"/>
          <w:highlight w:val="none"/>
        </w:rPr>
        <w:t>签订日期：　　　年　　月　　日</w:t>
      </w:r>
      <w:r>
        <w:rPr>
          <w:rFonts w:hint="eastAsia" w:ascii="宋体" w:hAnsi="宋体"/>
          <w:color w:val="auto"/>
          <w:szCs w:val="21"/>
          <w:highlight w:val="none"/>
        </w:rPr>
        <w:tab/>
      </w:r>
      <w:r>
        <w:rPr>
          <w:rFonts w:hint="eastAsia" w:ascii="宋体" w:hAnsi="宋体"/>
          <w:color w:val="auto"/>
          <w:szCs w:val="21"/>
          <w:highlight w:val="none"/>
        </w:rPr>
        <w:t>签订日期：　　　年　　月　　日</w:t>
      </w:r>
    </w:p>
    <w:p w14:paraId="139454A0">
      <w:pPr>
        <w:keepNext w:val="0"/>
        <w:keepLines w:val="0"/>
        <w:pageBreakBefore w:val="0"/>
        <w:tabs>
          <w:tab w:val="left" w:pos="4395"/>
        </w:tabs>
        <w:kinsoku/>
        <w:wordWrap/>
        <w:overflowPunct/>
        <w:topLinePunct w:val="0"/>
        <w:bidi w:val="0"/>
        <w:spacing w:line="380" w:lineRule="exact"/>
        <w:textAlignment w:val="auto"/>
        <w:rPr>
          <w:rFonts w:hint="eastAsia" w:ascii="宋体" w:hAnsi="宋体"/>
          <w:color w:val="auto"/>
          <w:szCs w:val="21"/>
          <w:highlight w:val="none"/>
        </w:rPr>
      </w:pPr>
      <w:r>
        <w:rPr>
          <w:rFonts w:hint="eastAsia" w:ascii="宋体" w:hAnsi="宋体"/>
          <w:color w:val="auto"/>
          <w:szCs w:val="21"/>
          <w:highlight w:val="none"/>
        </w:rPr>
        <w:tab/>
      </w:r>
      <w:r>
        <w:rPr>
          <w:rFonts w:hint="eastAsia" w:ascii="宋体" w:hAnsi="宋体"/>
          <w:color w:val="auto"/>
          <w:szCs w:val="21"/>
          <w:highlight w:val="none"/>
        </w:rPr>
        <w:t>开户名称：</w:t>
      </w:r>
    </w:p>
    <w:p w14:paraId="3C7F39FE">
      <w:pPr>
        <w:keepNext w:val="0"/>
        <w:keepLines w:val="0"/>
        <w:pageBreakBefore w:val="0"/>
        <w:tabs>
          <w:tab w:val="left" w:pos="4395"/>
        </w:tabs>
        <w:kinsoku/>
        <w:wordWrap/>
        <w:overflowPunct/>
        <w:topLinePunct w:val="0"/>
        <w:bidi w:val="0"/>
        <w:spacing w:line="380" w:lineRule="exact"/>
        <w:textAlignment w:val="auto"/>
        <w:rPr>
          <w:rFonts w:hint="eastAsia" w:ascii="宋体" w:hAnsi="宋体"/>
          <w:color w:val="auto"/>
          <w:szCs w:val="21"/>
          <w:highlight w:val="none"/>
        </w:rPr>
      </w:pPr>
      <w:r>
        <w:rPr>
          <w:rFonts w:hint="eastAsia" w:ascii="宋体" w:hAnsi="宋体"/>
          <w:color w:val="auto"/>
          <w:szCs w:val="21"/>
          <w:highlight w:val="none"/>
        </w:rPr>
        <w:tab/>
      </w:r>
      <w:r>
        <w:rPr>
          <w:rFonts w:hint="eastAsia" w:ascii="宋体" w:hAnsi="宋体"/>
          <w:color w:val="auto"/>
          <w:szCs w:val="21"/>
          <w:highlight w:val="none"/>
        </w:rPr>
        <w:t>银行账号：</w:t>
      </w:r>
    </w:p>
    <w:p w14:paraId="77E0A421">
      <w:pPr>
        <w:keepNext w:val="0"/>
        <w:keepLines w:val="0"/>
        <w:pageBreakBefore w:val="0"/>
        <w:tabs>
          <w:tab w:val="left" w:pos="4395"/>
        </w:tabs>
        <w:kinsoku/>
        <w:wordWrap/>
        <w:overflowPunct/>
        <w:topLinePunct w:val="0"/>
        <w:bidi w:val="0"/>
        <w:spacing w:line="380" w:lineRule="exact"/>
        <w:textAlignment w:val="auto"/>
        <w:rPr>
          <w:rFonts w:hint="eastAsia" w:ascii="宋体" w:hAnsi="宋体"/>
          <w:bCs/>
          <w:color w:val="auto"/>
          <w:szCs w:val="21"/>
          <w:highlight w:val="none"/>
        </w:rPr>
      </w:pPr>
      <w:r>
        <w:rPr>
          <w:rFonts w:hint="eastAsia" w:ascii="宋体" w:hAnsi="宋体"/>
          <w:color w:val="auto"/>
          <w:szCs w:val="21"/>
          <w:highlight w:val="none"/>
        </w:rPr>
        <w:tab/>
      </w:r>
      <w:r>
        <w:rPr>
          <w:rFonts w:hint="eastAsia" w:ascii="宋体" w:hAnsi="宋体"/>
          <w:color w:val="auto"/>
          <w:szCs w:val="21"/>
          <w:highlight w:val="none"/>
        </w:rPr>
        <w:t>开 户 行：</w:t>
      </w:r>
    </w:p>
    <w:p w14:paraId="0005848C">
      <w:pPr>
        <w:widowControl/>
        <w:jc w:val="left"/>
        <w:rPr>
          <w:rFonts w:hint="eastAsia" w:ascii="宋体" w:hAnsi="宋体"/>
          <w:b/>
          <w:color w:val="auto"/>
          <w:szCs w:val="21"/>
          <w:highlight w:val="none"/>
        </w:rPr>
      </w:pPr>
      <w:r>
        <w:rPr>
          <w:rFonts w:ascii="宋体" w:hAnsi="宋体"/>
          <w:b/>
          <w:color w:val="auto"/>
          <w:szCs w:val="21"/>
          <w:highlight w:val="none"/>
        </w:rPr>
        <w:br w:type="page"/>
      </w:r>
    </w:p>
    <w:p w14:paraId="6EBA9A64">
      <w:pPr>
        <w:snapToGrid w:val="0"/>
        <w:spacing w:line="360" w:lineRule="auto"/>
        <w:ind w:firstLine="3689" w:firstLineChars="1750"/>
        <w:rPr>
          <w:rFonts w:hint="eastAsia" w:ascii="宋体" w:hAnsi="宋体"/>
          <w:b/>
          <w:color w:val="auto"/>
          <w:szCs w:val="21"/>
          <w:highlight w:val="none"/>
        </w:rPr>
      </w:pPr>
      <w:r>
        <w:rPr>
          <w:rFonts w:hint="eastAsia" w:ascii="宋体" w:hAnsi="宋体"/>
          <w:b/>
          <w:color w:val="auto"/>
          <w:szCs w:val="21"/>
          <w:highlight w:val="none"/>
        </w:rPr>
        <w:t>合 同 附 件</w:t>
      </w:r>
    </w:p>
    <w:tbl>
      <w:tblPr>
        <w:tblStyle w:val="47"/>
        <w:tblW w:w="8522" w:type="dxa"/>
        <w:tblInd w:w="0" w:type="dxa"/>
        <w:tblLayout w:type="fixed"/>
        <w:tblCellMar>
          <w:top w:w="0" w:type="dxa"/>
          <w:left w:w="108" w:type="dxa"/>
          <w:bottom w:w="0" w:type="dxa"/>
          <w:right w:w="108" w:type="dxa"/>
        </w:tblCellMar>
      </w:tblPr>
      <w:tblGrid>
        <w:gridCol w:w="4248"/>
        <w:gridCol w:w="4274"/>
      </w:tblGrid>
      <w:tr w14:paraId="480509BB">
        <w:tblPrEx>
          <w:tblCellMar>
            <w:top w:w="0" w:type="dxa"/>
            <w:left w:w="108" w:type="dxa"/>
            <w:bottom w:w="0" w:type="dxa"/>
            <w:right w:w="108" w:type="dxa"/>
          </w:tblCellMar>
        </w:tblPrEx>
        <w:trPr>
          <w:trHeight w:val="1226" w:hRule="atLeast"/>
        </w:trPr>
        <w:tc>
          <w:tcPr>
            <w:tcW w:w="8522" w:type="dxa"/>
            <w:gridSpan w:val="2"/>
            <w:tcBorders>
              <w:top w:val="single" w:color="auto" w:sz="4" w:space="0"/>
              <w:left w:val="single" w:color="auto" w:sz="4" w:space="0"/>
              <w:right w:val="single" w:color="auto" w:sz="4" w:space="0"/>
            </w:tcBorders>
          </w:tcPr>
          <w:p w14:paraId="3339B5ED">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 供应商承诺具体事项：</w:t>
            </w:r>
          </w:p>
        </w:tc>
      </w:tr>
      <w:tr w14:paraId="06E9F842">
        <w:tblPrEx>
          <w:tblCellMar>
            <w:top w:w="0" w:type="dxa"/>
            <w:left w:w="108" w:type="dxa"/>
            <w:bottom w:w="0" w:type="dxa"/>
            <w:right w:w="108" w:type="dxa"/>
          </w:tblCellMar>
        </w:tblPrEx>
        <w:trPr>
          <w:trHeight w:val="1228" w:hRule="atLeast"/>
        </w:trPr>
        <w:tc>
          <w:tcPr>
            <w:tcW w:w="8522" w:type="dxa"/>
            <w:gridSpan w:val="2"/>
            <w:tcBorders>
              <w:top w:val="single" w:color="auto" w:sz="4" w:space="0"/>
              <w:left w:val="single" w:color="auto" w:sz="4" w:space="0"/>
              <w:right w:val="single" w:color="auto" w:sz="4" w:space="0"/>
            </w:tcBorders>
          </w:tcPr>
          <w:p w14:paraId="04533376">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 售后服务具体事项：</w:t>
            </w:r>
          </w:p>
        </w:tc>
      </w:tr>
      <w:tr w14:paraId="2035A20D">
        <w:tblPrEx>
          <w:tblCellMar>
            <w:top w:w="0" w:type="dxa"/>
            <w:left w:w="108" w:type="dxa"/>
            <w:bottom w:w="0" w:type="dxa"/>
            <w:right w:w="108" w:type="dxa"/>
          </w:tblCellMar>
        </w:tblPrEx>
        <w:trPr>
          <w:trHeight w:val="1360" w:hRule="atLeast"/>
        </w:trPr>
        <w:tc>
          <w:tcPr>
            <w:tcW w:w="8522" w:type="dxa"/>
            <w:gridSpan w:val="2"/>
            <w:tcBorders>
              <w:top w:val="single" w:color="auto" w:sz="4" w:space="0"/>
              <w:left w:val="single" w:color="auto" w:sz="4" w:space="0"/>
              <w:right w:val="single" w:color="auto" w:sz="4" w:space="0"/>
            </w:tcBorders>
          </w:tcPr>
          <w:p w14:paraId="3AE5E2AC">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lang w:val="en-US" w:eastAsia="zh-CN"/>
              </w:rPr>
              <w:t>3</w:t>
            </w:r>
            <w:r>
              <w:rPr>
                <w:rFonts w:hint="eastAsia" w:ascii="宋体" w:hAnsi="宋体"/>
                <w:b/>
                <w:color w:val="auto"/>
                <w:szCs w:val="21"/>
                <w:highlight w:val="none"/>
              </w:rPr>
              <w:t>. 其他具体事项：</w:t>
            </w:r>
          </w:p>
        </w:tc>
      </w:tr>
      <w:tr w14:paraId="279DCD2C">
        <w:tblPrEx>
          <w:tblCellMar>
            <w:top w:w="0" w:type="dxa"/>
            <w:left w:w="108" w:type="dxa"/>
            <w:bottom w:w="0" w:type="dxa"/>
            <w:right w:w="108" w:type="dxa"/>
          </w:tblCellMar>
        </w:tblPrEx>
        <w:trPr>
          <w:trHeight w:val="1703" w:hRule="atLeast"/>
        </w:trPr>
        <w:tc>
          <w:tcPr>
            <w:tcW w:w="4248" w:type="dxa"/>
            <w:tcBorders>
              <w:top w:val="single" w:color="auto" w:sz="4" w:space="0"/>
              <w:left w:val="single" w:color="auto" w:sz="4" w:space="0"/>
              <w:bottom w:val="single" w:color="auto" w:sz="4" w:space="0"/>
              <w:right w:val="single" w:color="auto" w:sz="4" w:space="0"/>
            </w:tcBorders>
            <w:vAlign w:val="center"/>
          </w:tcPr>
          <w:p w14:paraId="44967DBA">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甲方（章）</w:t>
            </w:r>
          </w:p>
          <w:p w14:paraId="5C621A77">
            <w:pPr>
              <w:snapToGrid w:val="0"/>
              <w:spacing w:line="360" w:lineRule="auto"/>
              <w:ind w:firstLine="422" w:firstLineChars="200"/>
              <w:rPr>
                <w:rFonts w:hint="eastAsia" w:ascii="宋体" w:hAnsi="宋体"/>
                <w:b/>
                <w:color w:val="auto"/>
                <w:szCs w:val="21"/>
                <w:highlight w:val="none"/>
              </w:rPr>
            </w:pPr>
          </w:p>
          <w:p w14:paraId="3A9E3587">
            <w:pPr>
              <w:snapToGrid w:val="0"/>
              <w:spacing w:line="360" w:lineRule="auto"/>
              <w:rPr>
                <w:rFonts w:hint="eastAsia" w:ascii="宋体" w:hAnsi="宋体"/>
                <w:b/>
                <w:color w:val="auto"/>
                <w:szCs w:val="21"/>
                <w:highlight w:val="none"/>
              </w:rPr>
            </w:pPr>
          </w:p>
          <w:p w14:paraId="62783DE7">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                 年   月   日 </w:t>
            </w:r>
          </w:p>
        </w:tc>
        <w:tc>
          <w:tcPr>
            <w:tcW w:w="4274" w:type="dxa"/>
            <w:tcBorders>
              <w:top w:val="single" w:color="auto" w:sz="4" w:space="0"/>
              <w:left w:val="single" w:color="auto" w:sz="4" w:space="0"/>
              <w:bottom w:val="single" w:color="auto" w:sz="4" w:space="0"/>
              <w:right w:val="single" w:color="auto" w:sz="4" w:space="0"/>
            </w:tcBorders>
            <w:vAlign w:val="center"/>
          </w:tcPr>
          <w:p w14:paraId="39EBBA29">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乙方（章）</w:t>
            </w:r>
          </w:p>
          <w:p w14:paraId="2351784F">
            <w:pPr>
              <w:snapToGrid w:val="0"/>
              <w:spacing w:line="360" w:lineRule="auto"/>
              <w:ind w:firstLine="422" w:firstLineChars="200"/>
              <w:rPr>
                <w:rFonts w:hint="eastAsia" w:ascii="宋体" w:hAnsi="宋体"/>
                <w:b/>
                <w:color w:val="auto"/>
                <w:szCs w:val="21"/>
                <w:highlight w:val="none"/>
              </w:rPr>
            </w:pPr>
          </w:p>
          <w:p w14:paraId="07813822">
            <w:pPr>
              <w:snapToGrid w:val="0"/>
              <w:spacing w:line="360" w:lineRule="auto"/>
              <w:rPr>
                <w:rFonts w:hint="eastAsia" w:ascii="宋体" w:hAnsi="宋体"/>
                <w:b/>
                <w:color w:val="auto"/>
                <w:szCs w:val="21"/>
                <w:highlight w:val="none"/>
              </w:rPr>
            </w:pPr>
          </w:p>
          <w:p w14:paraId="03532422">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                年   月   日</w:t>
            </w:r>
          </w:p>
        </w:tc>
      </w:tr>
    </w:tbl>
    <w:p w14:paraId="6BD4D9E4">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 xml:space="preserve">   注：售后服务事项填不下时可另加附页</w:t>
      </w:r>
    </w:p>
    <w:p w14:paraId="5FB7E68E">
      <w:pPr>
        <w:spacing w:line="360" w:lineRule="exact"/>
        <w:rPr>
          <w:rFonts w:hint="eastAsia" w:asciiTheme="majorEastAsia" w:hAnsiTheme="majorEastAsia" w:eastAsiaTheme="majorEastAsia"/>
          <w:color w:val="auto"/>
          <w:szCs w:val="21"/>
          <w:highlight w:val="none"/>
        </w:rPr>
      </w:pPr>
    </w:p>
    <w:p w14:paraId="2D14B0A0">
      <w:pPr>
        <w:rPr>
          <w:color w:val="auto"/>
          <w:szCs w:val="21"/>
          <w:highlight w:val="none"/>
        </w:rPr>
      </w:pPr>
    </w:p>
    <w:p w14:paraId="0DC8B834">
      <w:pPr>
        <w:rPr>
          <w:rFonts w:hint="eastAsia" w:ascii="仿宋" w:hAnsi="仿宋" w:eastAsia="仿宋"/>
          <w:bCs/>
          <w:color w:val="auto"/>
          <w:sz w:val="24"/>
          <w:highlight w:val="none"/>
        </w:rPr>
      </w:pPr>
      <w:r>
        <w:rPr>
          <w:b/>
          <w:color w:val="auto"/>
          <w:sz w:val="32"/>
          <w:szCs w:val="32"/>
          <w:highlight w:val="none"/>
        </w:rPr>
        <w:br w:type="page"/>
      </w:r>
      <w:bookmarkStart w:id="151" w:name="_Hlk55381736"/>
    </w:p>
    <w:p w14:paraId="684F60B4">
      <w:pPr>
        <w:rPr>
          <w:rFonts w:hint="eastAsia" w:ascii="仿宋" w:hAnsi="仿宋" w:eastAsia="仿宋"/>
          <w:bCs/>
          <w:color w:val="auto"/>
          <w:sz w:val="24"/>
          <w:highlight w:val="none"/>
        </w:rPr>
      </w:pPr>
    </w:p>
    <w:bookmarkEnd w:id="151"/>
    <w:p w14:paraId="483DD3F9">
      <w:pPr>
        <w:rPr>
          <w:rFonts w:hint="eastAsia" w:ascii="宋体" w:hAnsi="宋体"/>
          <w:bCs/>
          <w:color w:val="auto"/>
          <w:sz w:val="32"/>
          <w:szCs w:val="32"/>
          <w:highlight w:val="none"/>
        </w:rPr>
      </w:pPr>
    </w:p>
    <w:p w14:paraId="06F9D798">
      <w:pPr>
        <w:rPr>
          <w:rFonts w:hint="eastAsia" w:ascii="宋体" w:hAnsi="宋体"/>
          <w:bCs/>
          <w:color w:val="auto"/>
          <w:sz w:val="32"/>
          <w:szCs w:val="32"/>
          <w:highlight w:val="none"/>
        </w:rPr>
      </w:pPr>
    </w:p>
    <w:p w14:paraId="39D0976B">
      <w:pPr>
        <w:rPr>
          <w:rFonts w:hint="eastAsia" w:ascii="宋体" w:hAnsi="宋体"/>
          <w:bCs/>
          <w:color w:val="auto"/>
          <w:sz w:val="32"/>
          <w:szCs w:val="32"/>
          <w:highlight w:val="none"/>
        </w:rPr>
      </w:pPr>
    </w:p>
    <w:p w14:paraId="124DBC5D">
      <w:pPr>
        <w:rPr>
          <w:rFonts w:hint="eastAsia" w:ascii="宋体" w:hAnsi="宋体"/>
          <w:bCs/>
          <w:color w:val="auto"/>
          <w:sz w:val="32"/>
          <w:szCs w:val="32"/>
          <w:highlight w:val="none"/>
        </w:rPr>
      </w:pPr>
    </w:p>
    <w:p w14:paraId="4B40031E">
      <w:pPr>
        <w:rPr>
          <w:rFonts w:hint="eastAsia" w:ascii="宋体" w:hAnsi="宋体"/>
          <w:bCs/>
          <w:color w:val="auto"/>
          <w:sz w:val="32"/>
          <w:szCs w:val="32"/>
          <w:highlight w:val="none"/>
        </w:rPr>
      </w:pPr>
    </w:p>
    <w:p w14:paraId="71C46CBD">
      <w:pPr>
        <w:rPr>
          <w:rFonts w:hint="eastAsia" w:ascii="宋体" w:hAnsi="宋体"/>
          <w:bCs/>
          <w:color w:val="auto"/>
          <w:sz w:val="32"/>
          <w:szCs w:val="32"/>
          <w:highlight w:val="none"/>
        </w:rPr>
      </w:pPr>
    </w:p>
    <w:p w14:paraId="178C7C82">
      <w:pPr>
        <w:rPr>
          <w:rFonts w:hint="eastAsia" w:ascii="宋体" w:hAnsi="宋体"/>
          <w:bCs/>
          <w:color w:val="auto"/>
          <w:sz w:val="32"/>
          <w:szCs w:val="32"/>
          <w:highlight w:val="none"/>
        </w:rPr>
      </w:pPr>
    </w:p>
    <w:p w14:paraId="039145CC">
      <w:pPr>
        <w:pStyle w:val="3"/>
        <w:rPr>
          <w:color w:val="auto"/>
          <w:highlight w:val="none"/>
        </w:rPr>
      </w:pPr>
    </w:p>
    <w:p w14:paraId="772F49EB">
      <w:pPr>
        <w:rPr>
          <w:rFonts w:hint="eastAsia" w:ascii="宋体" w:hAnsi="宋体"/>
          <w:bCs/>
          <w:color w:val="auto"/>
          <w:sz w:val="32"/>
          <w:szCs w:val="32"/>
          <w:highlight w:val="none"/>
        </w:rPr>
      </w:pPr>
    </w:p>
    <w:p w14:paraId="6C33C005">
      <w:pPr>
        <w:rPr>
          <w:rFonts w:hint="eastAsia" w:ascii="宋体" w:hAnsi="宋体"/>
          <w:bCs/>
          <w:color w:val="auto"/>
          <w:sz w:val="32"/>
          <w:szCs w:val="32"/>
          <w:highlight w:val="none"/>
        </w:rPr>
      </w:pPr>
    </w:p>
    <w:p w14:paraId="185A5F34">
      <w:pPr>
        <w:rPr>
          <w:rFonts w:hint="eastAsia" w:ascii="宋体" w:hAnsi="宋体"/>
          <w:bCs/>
          <w:color w:val="auto"/>
          <w:sz w:val="32"/>
          <w:szCs w:val="32"/>
          <w:highlight w:val="none"/>
        </w:rPr>
      </w:pPr>
    </w:p>
    <w:p w14:paraId="5E030A35">
      <w:pPr>
        <w:pStyle w:val="2"/>
        <w:jc w:val="center"/>
        <w:rPr>
          <w:color w:val="auto"/>
          <w:highlight w:val="none"/>
        </w:rPr>
      </w:pPr>
      <w:bookmarkStart w:id="152" w:name="_Toc13396"/>
      <w:bookmarkStart w:id="153" w:name="_Toc143259166"/>
      <w:bookmarkStart w:id="154" w:name="_Toc74320805"/>
      <w:r>
        <w:rPr>
          <w:rFonts w:hint="eastAsia"/>
          <w:color w:val="auto"/>
          <w:highlight w:val="none"/>
        </w:rPr>
        <w:t>第六章投标文件格式</w:t>
      </w:r>
      <w:bookmarkEnd w:id="152"/>
      <w:bookmarkEnd w:id="153"/>
      <w:bookmarkEnd w:id="154"/>
    </w:p>
    <w:p w14:paraId="35AB7590">
      <w:pPr>
        <w:snapToGrid w:val="0"/>
        <w:spacing w:before="50" w:after="50"/>
        <w:outlineLvl w:val="1"/>
        <w:rPr>
          <w:rFonts w:hint="eastAsia" w:ascii="宋体" w:hAnsi="宋体"/>
          <w:color w:val="auto"/>
          <w:sz w:val="32"/>
          <w:szCs w:val="20"/>
          <w:highlight w:val="none"/>
        </w:rPr>
      </w:pPr>
    </w:p>
    <w:p w14:paraId="0DC9D4C8">
      <w:pPr>
        <w:snapToGrid w:val="0"/>
        <w:spacing w:before="50" w:after="50"/>
        <w:outlineLvl w:val="1"/>
        <w:rPr>
          <w:rFonts w:hint="eastAsia" w:ascii="宋体" w:hAnsi="宋体"/>
          <w:color w:val="auto"/>
          <w:sz w:val="32"/>
          <w:szCs w:val="20"/>
          <w:highlight w:val="none"/>
        </w:rPr>
      </w:pPr>
    </w:p>
    <w:p w14:paraId="12F4AA5E">
      <w:pPr>
        <w:snapToGrid w:val="0"/>
        <w:spacing w:before="50" w:after="50"/>
        <w:outlineLvl w:val="1"/>
        <w:rPr>
          <w:rFonts w:hint="eastAsia" w:ascii="宋体" w:hAnsi="宋体"/>
          <w:color w:val="auto"/>
          <w:sz w:val="32"/>
          <w:szCs w:val="20"/>
          <w:highlight w:val="none"/>
        </w:rPr>
      </w:pPr>
    </w:p>
    <w:p w14:paraId="4F3883FB">
      <w:pPr>
        <w:snapToGrid w:val="0"/>
        <w:spacing w:before="50" w:after="50"/>
        <w:outlineLvl w:val="1"/>
        <w:rPr>
          <w:rFonts w:hint="eastAsia" w:ascii="宋体" w:hAnsi="宋体"/>
          <w:color w:val="auto"/>
          <w:sz w:val="32"/>
          <w:szCs w:val="20"/>
          <w:highlight w:val="none"/>
        </w:rPr>
      </w:pPr>
    </w:p>
    <w:p w14:paraId="462C17FD">
      <w:pPr>
        <w:snapToGrid w:val="0"/>
        <w:spacing w:before="50" w:after="50"/>
        <w:outlineLvl w:val="1"/>
        <w:rPr>
          <w:rFonts w:hint="eastAsia" w:ascii="宋体" w:hAnsi="宋体"/>
          <w:color w:val="auto"/>
          <w:sz w:val="32"/>
          <w:szCs w:val="20"/>
          <w:highlight w:val="none"/>
        </w:rPr>
      </w:pPr>
    </w:p>
    <w:p w14:paraId="24A11CA7">
      <w:pPr>
        <w:snapToGrid w:val="0"/>
        <w:spacing w:before="50" w:after="50"/>
        <w:outlineLvl w:val="1"/>
        <w:rPr>
          <w:rFonts w:hint="eastAsia" w:ascii="宋体" w:hAnsi="宋体"/>
          <w:color w:val="auto"/>
          <w:sz w:val="32"/>
          <w:szCs w:val="20"/>
          <w:highlight w:val="none"/>
        </w:rPr>
      </w:pPr>
    </w:p>
    <w:p w14:paraId="53D5010B">
      <w:pPr>
        <w:snapToGrid w:val="0"/>
        <w:spacing w:before="50" w:after="50"/>
        <w:outlineLvl w:val="1"/>
        <w:rPr>
          <w:rFonts w:hint="eastAsia" w:ascii="宋体" w:hAnsi="宋体"/>
          <w:color w:val="auto"/>
          <w:sz w:val="32"/>
          <w:szCs w:val="20"/>
          <w:highlight w:val="none"/>
        </w:rPr>
      </w:pPr>
    </w:p>
    <w:p w14:paraId="2D95DCB0">
      <w:pPr>
        <w:snapToGrid w:val="0"/>
        <w:spacing w:before="50" w:after="50"/>
        <w:outlineLvl w:val="1"/>
        <w:rPr>
          <w:rFonts w:hint="eastAsia" w:ascii="宋体" w:hAnsi="宋体"/>
          <w:color w:val="auto"/>
          <w:sz w:val="32"/>
          <w:szCs w:val="20"/>
          <w:highlight w:val="none"/>
        </w:rPr>
      </w:pPr>
    </w:p>
    <w:p w14:paraId="69400FAC">
      <w:pPr>
        <w:snapToGrid w:val="0"/>
        <w:spacing w:before="50" w:after="50"/>
        <w:outlineLvl w:val="1"/>
        <w:rPr>
          <w:rFonts w:hint="eastAsia" w:ascii="宋体" w:hAnsi="宋体"/>
          <w:color w:val="auto"/>
          <w:sz w:val="32"/>
          <w:szCs w:val="20"/>
          <w:highlight w:val="none"/>
        </w:rPr>
      </w:pPr>
    </w:p>
    <w:p w14:paraId="59A61B1D">
      <w:pPr>
        <w:snapToGrid w:val="0"/>
        <w:spacing w:before="50" w:after="50"/>
        <w:outlineLvl w:val="1"/>
        <w:rPr>
          <w:rFonts w:hint="eastAsia" w:ascii="宋体" w:hAnsi="宋体"/>
          <w:color w:val="auto"/>
          <w:sz w:val="32"/>
          <w:szCs w:val="20"/>
          <w:highlight w:val="none"/>
        </w:rPr>
      </w:pPr>
    </w:p>
    <w:p w14:paraId="546B1B60">
      <w:pPr>
        <w:snapToGrid w:val="0"/>
        <w:spacing w:before="50" w:after="50"/>
        <w:outlineLvl w:val="1"/>
        <w:rPr>
          <w:rFonts w:hint="eastAsia" w:ascii="宋体" w:hAnsi="宋体"/>
          <w:color w:val="auto"/>
          <w:sz w:val="32"/>
          <w:szCs w:val="20"/>
          <w:highlight w:val="none"/>
        </w:rPr>
      </w:pPr>
    </w:p>
    <w:p w14:paraId="2C0604AC">
      <w:pPr>
        <w:snapToGrid w:val="0"/>
        <w:spacing w:before="50" w:after="50"/>
        <w:outlineLvl w:val="1"/>
        <w:rPr>
          <w:rFonts w:hint="eastAsia" w:ascii="宋体" w:hAnsi="宋体"/>
          <w:color w:val="auto"/>
          <w:sz w:val="32"/>
          <w:szCs w:val="20"/>
          <w:highlight w:val="none"/>
        </w:rPr>
      </w:pPr>
    </w:p>
    <w:p w14:paraId="7DEE094E">
      <w:pPr>
        <w:snapToGrid w:val="0"/>
        <w:spacing w:before="50" w:after="50"/>
        <w:outlineLvl w:val="1"/>
        <w:rPr>
          <w:rFonts w:hint="eastAsia" w:ascii="宋体" w:hAnsi="宋体"/>
          <w:color w:val="auto"/>
          <w:highlight w:val="none"/>
        </w:rPr>
      </w:pPr>
    </w:p>
    <w:p w14:paraId="2FE7F8D6">
      <w:pPr>
        <w:rPr>
          <w:b/>
          <w:color w:val="auto"/>
          <w:sz w:val="28"/>
          <w:szCs w:val="28"/>
          <w:highlight w:val="none"/>
        </w:rPr>
      </w:pPr>
      <w:bookmarkStart w:id="155" w:name="_Toc19686836"/>
      <w:bookmarkStart w:id="156" w:name="_Toc254970698"/>
      <w:bookmarkStart w:id="157" w:name="_Toc254970557"/>
      <w:r>
        <w:rPr>
          <w:rFonts w:hint="eastAsia"/>
          <w:b/>
          <w:color w:val="auto"/>
          <w:sz w:val="28"/>
          <w:szCs w:val="28"/>
          <w:highlight w:val="none"/>
        </w:rPr>
        <w:t>一、报价文件格式</w:t>
      </w:r>
      <w:bookmarkEnd w:id="155"/>
    </w:p>
    <w:p w14:paraId="7141FB30">
      <w:pPr>
        <w:snapToGrid w:val="0"/>
        <w:spacing w:before="120" w:beforeLines="50" w:after="50" w:line="360" w:lineRule="auto"/>
        <w:ind w:left="142"/>
        <w:jc w:val="left"/>
        <w:rPr>
          <w:rFonts w:hint="eastAsia" w:ascii="宋体" w:hAnsi="宋体"/>
          <w:b/>
          <w:color w:val="auto"/>
          <w:sz w:val="24"/>
          <w:highlight w:val="none"/>
        </w:rPr>
      </w:pPr>
      <w:r>
        <w:rPr>
          <w:rFonts w:hint="eastAsia" w:ascii="宋体" w:hAnsi="宋体"/>
          <w:b/>
          <w:color w:val="auto"/>
          <w:sz w:val="24"/>
          <w:highlight w:val="none"/>
        </w:rPr>
        <w:t xml:space="preserve">1. 报价文件封面格式： </w:t>
      </w:r>
    </w:p>
    <w:p w14:paraId="0B4E4B4A">
      <w:pPr>
        <w:snapToGrid w:val="0"/>
        <w:spacing w:before="120" w:beforeLines="50" w:after="50" w:line="360" w:lineRule="auto"/>
        <w:ind w:left="142"/>
        <w:jc w:val="center"/>
        <w:rPr>
          <w:rFonts w:hint="eastAsia" w:ascii="宋体" w:hAnsi="宋体" w:eastAsia="方正小标宋简体"/>
          <w:bCs/>
          <w:color w:val="auto"/>
          <w:sz w:val="48"/>
          <w:szCs w:val="48"/>
          <w:highlight w:val="none"/>
        </w:rPr>
      </w:pPr>
      <w:r>
        <w:rPr>
          <w:rFonts w:hint="eastAsia" w:ascii="宋体" w:hAnsi="宋体" w:eastAsia="方正小标宋简体"/>
          <w:bCs/>
          <w:color w:val="auto"/>
          <w:sz w:val="48"/>
          <w:szCs w:val="48"/>
          <w:highlight w:val="none"/>
        </w:rPr>
        <w:t>电子投标文件</w:t>
      </w:r>
    </w:p>
    <w:p w14:paraId="55AB0A42">
      <w:pPr>
        <w:snapToGrid w:val="0"/>
        <w:spacing w:before="120" w:beforeLines="50" w:after="50" w:line="400" w:lineRule="exact"/>
        <w:jc w:val="left"/>
        <w:rPr>
          <w:rFonts w:hint="eastAsia" w:ascii="宋体" w:hAnsi="宋体" w:eastAsia="方正小标宋简体"/>
          <w:bCs/>
          <w:color w:val="auto"/>
          <w:sz w:val="48"/>
          <w:szCs w:val="48"/>
          <w:highlight w:val="none"/>
        </w:rPr>
      </w:pPr>
    </w:p>
    <w:p w14:paraId="1DB55E8B">
      <w:pPr>
        <w:snapToGrid w:val="0"/>
        <w:spacing w:before="120" w:beforeLines="50" w:after="50" w:line="4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报  价  文  件</w:t>
      </w:r>
    </w:p>
    <w:p w14:paraId="51F8C8CC">
      <w:pPr>
        <w:snapToGrid w:val="0"/>
        <w:spacing w:before="120" w:beforeLines="50" w:after="50" w:line="400" w:lineRule="exact"/>
        <w:rPr>
          <w:rFonts w:hint="eastAsia" w:ascii="宋体" w:hAnsi="宋体"/>
          <w:bCs/>
          <w:color w:val="auto"/>
          <w:sz w:val="24"/>
          <w:szCs w:val="20"/>
          <w:highlight w:val="none"/>
        </w:rPr>
      </w:pPr>
    </w:p>
    <w:p w14:paraId="503C0CD4">
      <w:pPr>
        <w:snapToGrid w:val="0"/>
        <w:spacing w:before="120" w:beforeLines="50" w:after="50" w:line="400" w:lineRule="exact"/>
        <w:rPr>
          <w:rFonts w:hint="eastAsia" w:ascii="宋体" w:hAnsi="宋体"/>
          <w:bCs/>
          <w:color w:val="auto"/>
          <w:sz w:val="24"/>
          <w:szCs w:val="20"/>
          <w:highlight w:val="none"/>
        </w:rPr>
      </w:pPr>
    </w:p>
    <w:p w14:paraId="2AC50F3D">
      <w:pPr>
        <w:snapToGrid w:val="0"/>
        <w:spacing w:before="120" w:beforeLines="50" w:after="50" w:line="400" w:lineRule="exact"/>
        <w:rPr>
          <w:rFonts w:hint="eastAsia" w:ascii="宋体" w:hAnsi="宋体"/>
          <w:bCs/>
          <w:color w:val="auto"/>
          <w:sz w:val="24"/>
          <w:szCs w:val="20"/>
          <w:highlight w:val="none"/>
        </w:rPr>
      </w:pPr>
    </w:p>
    <w:p w14:paraId="64E6520D">
      <w:pPr>
        <w:snapToGrid w:val="0"/>
        <w:spacing w:before="120" w:beforeLines="50" w:after="50" w:line="400" w:lineRule="exact"/>
        <w:rPr>
          <w:rFonts w:hint="eastAsia" w:ascii="宋体" w:hAnsi="宋体"/>
          <w:bCs/>
          <w:color w:val="auto"/>
          <w:sz w:val="24"/>
          <w:szCs w:val="20"/>
          <w:highlight w:val="none"/>
        </w:rPr>
      </w:pPr>
    </w:p>
    <w:p w14:paraId="72E6B415">
      <w:pPr>
        <w:snapToGrid w:val="0"/>
        <w:spacing w:before="120"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项目名称： </w:t>
      </w:r>
    </w:p>
    <w:p w14:paraId="17977108">
      <w:pPr>
        <w:snapToGrid w:val="0"/>
        <w:spacing w:before="120" w:beforeLines="50" w:after="50" w:line="400" w:lineRule="exact"/>
        <w:ind w:firstLine="360" w:firstLineChars="150"/>
        <w:rPr>
          <w:rFonts w:hint="eastAsia" w:ascii="宋体" w:hAnsi="宋体"/>
          <w:bCs/>
          <w:color w:val="auto"/>
          <w:sz w:val="24"/>
          <w:highlight w:val="none"/>
        </w:rPr>
      </w:pPr>
    </w:p>
    <w:p w14:paraId="27D80CDC">
      <w:pPr>
        <w:snapToGrid w:val="0"/>
        <w:spacing w:before="120"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项目编号： </w:t>
      </w:r>
    </w:p>
    <w:p w14:paraId="26721C4E">
      <w:pPr>
        <w:snapToGrid w:val="0"/>
        <w:spacing w:before="120" w:beforeLines="50" w:after="50" w:line="400" w:lineRule="exact"/>
        <w:ind w:firstLine="360" w:firstLineChars="150"/>
        <w:rPr>
          <w:rFonts w:hint="eastAsia" w:ascii="宋体" w:hAnsi="宋体"/>
          <w:bCs/>
          <w:color w:val="auto"/>
          <w:sz w:val="24"/>
          <w:highlight w:val="none"/>
        </w:rPr>
      </w:pPr>
    </w:p>
    <w:p w14:paraId="02B4A1A6">
      <w:pPr>
        <w:snapToGrid w:val="0"/>
        <w:spacing w:before="120" w:beforeLines="50" w:after="50" w:line="400" w:lineRule="exact"/>
        <w:ind w:firstLine="360" w:firstLineChars="150"/>
        <w:rPr>
          <w:rFonts w:hint="eastAsia" w:ascii="宋体" w:hAnsi="宋体"/>
          <w:bCs/>
          <w:color w:val="auto"/>
          <w:sz w:val="24"/>
          <w:highlight w:val="none"/>
        </w:rPr>
      </w:pPr>
    </w:p>
    <w:p w14:paraId="66AA1174">
      <w:pPr>
        <w:snapToGrid w:val="0"/>
        <w:spacing w:before="120"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投标人名称：</w:t>
      </w:r>
    </w:p>
    <w:p w14:paraId="256C792B">
      <w:pPr>
        <w:snapToGrid w:val="0"/>
        <w:spacing w:before="120" w:beforeLines="50" w:after="50" w:line="400" w:lineRule="exact"/>
        <w:ind w:firstLine="360" w:firstLineChars="150"/>
        <w:rPr>
          <w:rFonts w:hint="eastAsia" w:ascii="宋体" w:hAnsi="宋体"/>
          <w:bCs/>
          <w:color w:val="auto"/>
          <w:sz w:val="24"/>
          <w:highlight w:val="none"/>
        </w:rPr>
      </w:pPr>
    </w:p>
    <w:p w14:paraId="4D7131EC">
      <w:pPr>
        <w:snapToGrid w:val="0"/>
        <w:spacing w:before="120"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投标人地址：</w:t>
      </w:r>
    </w:p>
    <w:p w14:paraId="0A9519A2">
      <w:pPr>
        <w:pStyle w:val="4"/>
        <w:snapToGrid w:val="0"/>
        <w:spacing w:before="50" w:after="50" w:line="400" w:lineRule="exact"/>
        <w:ind w:firstLine="960" w:firstLineChars="400"/>
        <w:rPr>
          <w:rFonts w:hint="eastAsia" w:ascii="宋体" w:hAnsi="宋体"/>
          <w:bCs/>
          <w:color w:val="auto"/>
          <w:sz w:val="24"/>
          <w:szCs w:val="24"/>
          <w:highlight w:val="none"/>
        </w:rPr>
      </w:pPr>
    </w:p>
    <w:p w14:paraId="150508BD">
      <w:pPr>
        <w:snapToGrid w:val="0"/>
        <w:spacing w:before="120" w:beforeLines="50" w:after="50" w:line="400" w:lineRule="exact"/>
        <w:rPr>
          <w:rFonts w:hint="eastAsia" w:ascii="宋体" w:hAnsi="宋体"/>
          <w:color w:val="auto"/>
          <w:sz w:val="30"/>
          <w:szCs w:val="20"/>
          <w:highlight w:val="none"/>
        </w:rPr>
      </w:pPr>
      <w:r>
        <w:rPr>
          <w:rFonts w:hint="eastAsia" w:ascii="宋体" w:hAnsi="宋体"/>
          <w:color w:val="auto"/>
          <w:sz w:val="24"/>
          <w:highlight w:val="none"/>
        </w:rPr>
        <w:t xml:space="preserve">                                   年  月  日</w:t>
      </w:r>
    </w:p>
    <w:p w14:paraId="7D2CE691">
      <w:pPr>
        <w:snapToGrid w:val="0"/>
        <w:spacing w:before="120" w:beforeLines="50" w:after="50" w:line="360" w:lineRule="auto"/>
        <w:jc w:val="left"/>
        <w:rPr>
          <w:rFonts w:hint="eastAsia" w:ascii="宋体" w:hAnsi="宋体"/>
          <w:color w:val="auto"/>
          <w:sz w:val="24"/>
          <w:szCs w:val="20"/>
          <w:highlight w:val="none"/>
        </w:rPr>
      </w:pPr>
      <w:r>
        <w:rPr>
          <w:rFonts w:ascii="宋体" w:hAnsi="宋体"/>
          <w:b/>
          <w:color w:val="auto"/>
          <w:sz w:val="24"/>
          <w:highlight w:val="none"/>
        </w:rPr>
        <w:br w:type="page"/>
      </w:r>
      <w:r>
        <w:rPr>
          <w:rFonts w:hint="eastAsia" w:ascii="宋体" w:hAnsi="宋体"/>
          <w:b/>
          <w:color w:val="auto"/>
          <w:sz w:val="24"/>
          <w:highlight w:val="none"/>
        </w:rPr>
        <w:t>2.</w:t>
      </w:r>
      <w:r>
        <w:rPr>
          <w:rFonts w:hint="eastAsia" w:ascii="宋体" w:hAnsi="宋体"/>
          <w:b/>
          <w:bCs/>
          <w:color w:val="auto"/>
          <w:sz w:val="24"/>
          <w:highlight w:val="none"/>
        </w:rPr>
        <w:t>报价文件目录</w:t>
      </w:r>
    </w:p>
    <w:p w14:paraId="3E963373">
      <w:pPr>
        <w:snapToGrid w:val="0"/>
        <w:spacing w:before="50" w:after="120" w:afterLines="50" w:line="360" w:lineRule="auto"/>
        <w:jc w:val="left"/>
        <w:rPr>
          <w:rFonts w:hint="eastAsia" w:ascii="宋体" w:hAnsi="宋体"/>
          <w:b/>
          <w:color w:val="auto"/>
          <w:sz w:val="24"/>
          <w:highlight w:val="none"/>
        </w:rPr>
      </w:pPr>
      <w:r>
        <w:rPr>
          <w:rFonts w:hint="eastAsia" w:ascii="宋体" w:hAnsi="宋体"/>
          <w:color w:val="auto"/>
          <w:szCs w:val="21"/>
          <w:highlight w:val="none"/>
        </w:rPr>
        <w:t>根据招标文件规定及投标人提供的材料自行编写目录。</w:t>
      </w:r>
    </w:p>
    <w:p w14:paraId="23409679">
      <w:pPr>
        <w:snapToGrid w:val="0"/>
        <w:spacing w:before="120" w:beforeLines="50" w:after="50"/>
        <w:rPr>
          <w:rFonts w:hint="eastAsia" w:ascii="宋体" w:hAnsi="宋体"/>
          <w:b/>
          <w:color w:val="auto"/>
          <w:sz w:val="24"/>
          <w:highlight w:val="none"/>
        </w:rPr>
      </w:pPr>
    </w:p>
    <w:p w14:paraId="7FD975AC">
      <w:pPr>
        <w:snapToGrid w:val="0"/>
        <w:spacing w:before="120" w:beforeLines="50" w:after="50"/>
        <w:rPr>
          <w:rFonts w:hint="eastAsia" w:ascii="宋体" w:hAnsi="宋体"/>
          <w:b/>
          <w:color w:val="auto"/>
          <w:sz w:val="24"/>
          <w:highlight w:val="none"/>
        </w:rPr>
      </w:pPr>
    </w:p>
    <w:p w14:paraId="54843FE5">
      <w:pPr>
        <w:snapToGrid w:val="0"/>
        <w:spacing w:before="120" w:beforeLines="50" w:after="50"/>
        <w:rPr>
          <w:rFonts w:hint="eastAsia" w:ascii="宋体" w:hAnsi="宋体"/>
          <w:b/>
          <w:color w:val="auto"/>
          <w:sz w:val="24"/>
          <w:highlight w:val="none"/>
        </w:rPr>
      </w:pPr>
    </w:p>
    <w:p w14:paraId="70940A22">
      <w:pPr>
        <w:snapToGrid w:val="0"/>
        <w:spacing w:before="120" w:beforeLines="50" w:after="50"/>
        <w:ind w:left="142"/>
        <w:jc w:val="left"/>
        <w:rPr>
          <w:rFonts w:hint="eastAsia" w:ascii="宋体" w:hAnsi="宋体"/>
          <w:b/>
          <w:color w:val="auto"/>
          <w:sz w:val="24"/>
          <w:highlight w:val="none"/>
        </w:rPr>
      </w:pPr>
      <w:r>
        <w:rPr>
          <w:rFonts w:ascii="宋体" w:hAnsi="宋体"/>
          <w:b/>
          <w:color w:val="auto"/>
          <w:sz w:val="24"/>
          <w:highlight w:val="none"/>
        </w:rPr>
        <w:br w:type="page"/>
      </w:r>
      <w:r>
        <w:rPr>
          <w:rFonts w:hint="eastAsia" w:ascii="宋体" w:hAnsi="宋体"/>
          <w:b/>
          <w:color w:val="auto"/>
          <w:sz w:val="24"/>
          <w:highlight w:val="none"/>
        </w:rPr>
        <w:t>3.投标函格式</w:t>
      </w:r>
    </w:p>
    <w:p w14:paraId="7A55A14D">
      <w:pPr>
        <w:snapToGrid w:val="0"/>
        <w:spacing w:before="120" w:beforeLines="50" w:after="50"/>
        <w:ind w:left="142"/>
        <w:jc w:val="left"/>
        <w:rPr>
          <w:rFonts w:hint="eastAsia" w:ascii="宋体" w:hAnsi="宋体"/>
          <w:b/>
          <w:color w:val="auto"/>
          <w:sz w:val="24"/>
          <w:highlight w:val="none"/>
        </w:rPr>
      </w:pPr>
    </w:p>
    <w:p w14:paraId="4219F6FE">
      <w:pPr>
        <w:snapToGrid w:val="0"/>
        <w:spacing w:before="120" w:beforeLines="50" w:after="50" w:line="360" w:lineRule="auto"/>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投 标 函</w:t>
      </w:r>
    </w:p>
    <w:p w14:paraId="79253707">
      <w:pPr>
        <w:snapToGrid w:val="0"/>
        <w:spacing w:before="120" w:beforeLines="50" w:after="50" w:line="320" w:lineRule="exact"/>
        <w:jc w:val="center"/>
        <w:rPr>
          <w:rFonts w:hint="eastAsia" w:ascii="宋体" w:hAnsi="宋体"/>
          <w:b/>
          <w:color w:val="auto"/>
          <w:sz w:val="32"/>
          <w:szCs w:val="32"/>
          <w:highlight w:val="none"/>
        </w:rPr>
      </w:pPr>
    </w:p>
    <w:p w14:paraId="23BCEFB2">
      <w:pPr>
        <w:spacing w:line="360" w:lineRule="auto"/>
        <w:contextualSpacing/>
        <w:rPr>
          <w:rFonts w:hint="eastAsia"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224445B9">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根据贵方</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项目名称       </w:t>
      </w:r>
      <w:r>
        <w:rPr>
          <w:rFonts w:hint="eastAsia" w:ascii="宋体" w:hAnsi="宋体"/>
          <w:color w:val="auto"/>
          <w:sz w:val="24"/>
          <w:highlight w:val="none"/>
        </w:rPr>
        <w:t>（项目编号：</w:t>
      </w:r>
      <w:bookmarkStart w:id="158" w:name="OLE_LINK23"/>
      <w:bookmarkStart w:id="159" w:name="OLE_LINK22"/>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bookmarkEnd w:id="158"/>
      <w:bookmarkEnd w:id="159"/>
      <w:r>
        <w:rPr>
          <w:rFonts w:hint="eastAsia" w:ascii="宋体" w:hAnsi="宋体"/>
          <w:color w:val="auto"/>
          <w:sz w:val="24"/>
          <w:highlight w:val="none"/>
        </w:rPr>
        <w:t>）的招标公告，签字代表______（姓名）经正式授权并代表投标人</w:t>
      </w:r>
      <w:r>
        <w:rPr>
          <w:rFonts w:hint="eastAsia" w:ascii="宋体" w:hAnsi="宋体"/>
          <w:color w:val="auto"/>
          <w:sz w:val="24"/>
          <w:highlight w:val="none"/>
          <w:u w:val="single"/>
        </w:rPr>
        <w:t>（投标人名称）</w:t>
      </w:r>
      <w:r>
        <w:rPr>
          <w:rFonts w:hint="eastAsia" w:ascii="宋体" w:hAnsi="宋体"/>
          <w:color w:val="auto"/>
          <w:sz w:val="24"/>
          <w:highlight w:val="none"/>
        </w:rPr>
        <w:t>提交投标文件。</w:t>
      </w:r>
    </w:p>
    <w:p w14:paraId="30339DAE">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据此函，我方宣布同意如下：</w:t>
      </w:r>
    </w:p>
    <w:p w14:paraId="4734DD06">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1.我方已详细审查全部“招标文件”，包括修改文件（如有）以及全部参考资料和有关附件，已经了解我方对于招标文件、采购过程、采购结果有依法进行询问、质疑、投诉的权利及相关渠道和要求。</w:t>
      </w:r>
    </w:p>
    <w:p w14:paraId="52100D97">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2.我方在投标之前已经完全理解并接受招标文件的各项规定和要求，对招标文件的合理性、合法性不再有异议。</w:t>
      </w:r>
    </w:p>
    <w:p w14:paraId="4CE62E99">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3.本投标有效期自投标截止之日起</w:t>
      </w:r>
      <w:r>
        <w:rPr>
          <w:rFonts w:ascii="宋体" w:hAnsi="宋体"/>
          <w:color w:val="auto"/>
          <w:sz w:val="24"/>
          <w:highlight w:val="none"/>
        </w:rPr>
        <w:t>9</w:t>
      </w:r>
      <w:r>
        <w:rPr>
          <w:rFonts w:hint="eastAsia" w:ascii="宋体" w:hAnsi="宋体"/>
          <w:color w:val="auto"/>
          <w:sz w:val="24"/>
          <w:highlight w:val="none"/>
        </w:rPr>
        <w:t>0日。</w:t>
      </w:r>
    </w:p>
    <w:p w14:paraId="35968E22">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4.如中标，本投标文件至本项目合同履行完毕止均保持有效，我方将按“招标文件”及政府采购法律、法规的规定履行合同责任和义务。</w:t>
      </w:r>
    </w:p>
    <w:p w14:paraId="6BD76D10">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5.我方承诺，若我方中标，按本项目招标文件的规定标准向</w:t>
      </w:r>
      <w:r>
        <w:rPr>
          <w:rFonts w:hint="eastAsia" w:ascii="宋体" w:hAnsi="宋体"/>
          <w:color w:val="auto"/>
          <w:sz w:val="24"/>
          <w:highlight w:val="none"/>
          <w:lang w:eastAsia="zh-CN"/>
        </w:rPr>
        <w:t>招标代理机构</w:t>
      </w:r>
      <w:r>
        <w:rPr>
          <w:rFonts w:hint="eastAsia" w:ascii="宋体" w:hAnsi="宋体"/>
          <w:color w:val="auto"/>
          <w:sz w:val="24"/>
          <w:highlight w:val="none"/>
        </w:rPr>
        <w:t>一次性足额支付代理服务费。代理服务费发票我方选择开具：□增值税普通发票、□增值税专用发票，开票信息如下：</w:t>
      </w:r>
    </w:p>
    <w:p w14:paraId="4280004A">
      <w:pPr>
        <w:spacing w:line="360" w:lineRule="auto"/>
        <w:ind w:firstLine="480" w:firstLineChars="200"/>
        <w:contextualSpacing/>
        <w:rPr>
          <w:rFonts w:hint="eastAsia" w:ascii="宋体" w:hAnsi="宋体"/>
          <w:color w:val="auto"/>
          <w:sz w:val="24"/>
          <w:highlight w:val="none"/>
          <w:u w:val="single"/>
        </w:rPr>
      </w:pPr>
      <w:r>
        <w:rPr>
          <w:rFonts w:hint="eastAsia" w:ascii="宋体" w:hAnsi="宋体"/>
          <w:color w:val="auto"/>
          <w:sz w:val="24"/>
          <w:highlight w:val="none"/>
        </w:rPr>
        <w:t>①公司名称：</w:t>
      </w:r>
      <w:r>
        <w:rPr>
          <w:rFonts w:hint="eastAsia" w:ascii="宋体" w:hAnsi="宋体"/>
          <w:color w:val="auto"/>
          <w:sz w:val="24"/>
          <w:highlight w:val="none"/>
          <w:u w:val="single"/>
        </w:rPr>
        <w:t xml:space="preserve">                      </w:t>
      </w:r>
    </w:p>
    <w:p w14:paraId="4397EBED">
      <w:pPr>
        <w:spacing w:line="360" w:lineRule="auto"/>
        <w:ind w:firstLine="480" w:firstLineChars="200"/>
        <w:contextualSpacing/>
        <w:rPr>
          <w:rFonts w:hint="eastAsia" w:ascii="宋体" w:hAnsi="宋体"/>
          <w:color w:val="auto"/>
          <w:sz w:val="24"/>
          <w:highlight w:val="none"/>
          <w:u w:val="single"/>
        </w:rPr>
      </w:pPr>
      <w:r>
        <w:rPr>
          <w:rFonts w:hint="eastAsia" w:ascii="宋体" w:hAnsi="宋体"/>
          <w:color w:val="auto"/>
          <w:sz w:val="24"/>
          <w:highlight w:val="none"/>
        </w:rPr>
        <w:t>②纳税人识别号：</w:t>
      </w:r>
      <w:r>
        <w:rPr>
          <w:rFonts w:hint="eastAsia" w:ascii="宋体" w:hAnsi="宋体"/>
          <w:color w:val="auto"/>
          <w:sz w:val="24"/>
          <w:highlight w:val="none"/>
          <w:u w:val="single"/>
        </w:rPr>
        <w:t xml:space="preserve">                   </w:t>
      </w:r>
    </w:p>
    <w:p w14:paraId="3642C328">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6.我方同意按照贵方要求提供与投标有关的一切数据或者资料。</w:t>
      </w:r>
    </w:p>
    <w:p w14:paraId="3A45AA20">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7.我方向贵方提交的所有投标文件、资料都是准确的和真实的。</w:t>
      </w:r>
    </w:p>
    <w:p w14:paraId="1D9C6A3D">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8.以上事项如有虚假或者隐瞒，我方愿意承担一切后果，并不再寻求任何旨在减轻或者免除法律责任的辩解。</w:t>
      </w:r>
    </w:p>
    <w:p w14:paraId="14A46D1F">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9.根据</w:t>
      </w:r>
      <w:r>
        <w:rPr>
          <w:rFonts w:ascii="宋体" w:hAnsi="宋体"/>
          <w:color w:val="auto"/>
          <w:sz w:val="24"/>
          <w:highlight w:val="none"/>
        </w:rPr>
        <w:t>《中华人民共和国政府采购法实施条例》第五十条要求对政府采购合同进行公告</w:t>
      </w:r>
      <w:r>
        <w:rPr>
          <w:rFonts w:hint="eastAsia" w:ascii="宋体" w:hAnsi="宋体"/>
          <w:color w:val="auto"/>
          <w:sz w:val="24"/>
          <w:highlight w:val="none"/>
        </w:rPr>
        <w:t>，</w:t>
      </w:r>
      <w:r>
        <w:rPr>
          <w:rFonts w:ascii="宋体" w:hAnsi="宋体"/>
          <w:color w:val="auto"/>
          <w:sz w:val="24"/>
          <w:highlight w:val="none"/>
        </w:rPr>
        <w:t>但政府采购合同中涉及国家秘密、商业秘密的内容除外。</w:t>
      </w:r>
      <w:r>
        <w:rPr>
          <w:rFonts w:hint="eastAsia" w:ascii="宋体" w:hAnsi="宋体"/>
          <w:color w:val="auto"/>
          <w:sz w:val="24"/>
          <w:highlight w:val="none"/>
        </w:rPr>
        <w:t>我方就对本次投标文件进行注明如下：（两项内容中必须选择一项）</w:t>
      </w:r>
    </w:p>
    <w:p w14:paraId="02FAF244">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□我方本次投标文件</w:t>
      </w:r>
      <w:r>
        <w:rPr>
          <w:rFonts w:ascii="宋体" w:hAnsi="宋体" w:cs="宋体"/>
          <w:color w:val="auto"/>
          <w:kern w:val="0"/>
          <w:sz w:val="24"/>
          <w:highlight w:val="none"/>
        </w:rPr>
        <w:t>内容中</w:t>
      </w:r>
      <w:r>
        <w:rPr>
          <w:rFonts w:hint="eastAsia" w:ascii="宋体" w:hAnsi="宋体"/>
          <w:color w:val="auto"/>
          <w:sz w:val="24"/>
          <w:highlight w:val="none"/>
        </w:rPr>
        <w:t>未</w:t>
      </w:r>
      <w:r>
        <w:rPr>
          <w:rFonts w:ascii="宋体" w:hAnsi="宋体" w:cs="宋体"/>
          <w:color w:val="auto"/>
          <w:kern w:val="0"/>
          <w:sz w:val="24"/>
          <w:highlight w:val="none"/>
        </w:rPr>
        <w:t>涉及商业秘密</w:t>
      </w:r>
      <w:r>
        <w:rPr>
          <w:rFonts w:hint="eastAsia" w:ascii="宋体" w:hAnsi="宋体" w:cs="宋体"/>
          <w:color w:val="auto"/>
          <w:kern w:val="0"/>
          <w:sz w:val="24"/>
          <w:highlight w:val="none"/>
        </w:rPr>
        <w:t>；</w:t>
      </w:r>
    </w:p>
    <w:p w14:paraId="702CD06D">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□我方本次投标文件</w:t>
      </w:r>
      <w:r>
        <w:rPr>
          <w:rFonts w:ascii="宋体" w:hAnsi="宋体" w:cs="宋体"/>
          <w:color w:val="auto"/>
          <w:kern w:val="0"/>
          <w:sz w:val="24"/>
          <w:highlight w:val="none"/>
        </w:rPr>
        <w:t>涉及商业秘密</w:t>
      </w:r>
      <w:r>
        <w:rPr>
          <w:rFonts w:hint="eastAsia" w:ascii="宋体" w:hAnsi="宋体" w:cs="宋体"/>
          <w:color w:val="auto"/>
          <w:kern w:val="0"/>
          <w:sz w:val="24"/>
          <w:highlight w:val="none"/>
        </w:rPr>
        <w:t>的</w:t>
      </w:r>
      <w:r>
        <w:rPr>
          <w:rFonts w:ascii="宋体" w:hAnsi="宋体" w:cs="宋体"/>
          <w:color w:val="auto"/>
          <w:kern w:val="0"/>
          <w:sz w:val="24"/>
          <w:highlight w:val="none"/>
        </w:rPr>
        <w:t>内容</w:t>
      </w:r>
      <w:r>
        <w:rPr>
          <w:rFonts w:hint="eastAsia" w:ascii="宋体" w:hAnsi="宋体" w:cs="宋体"/>
          <w:color w:val="auto"/>
          <w:kern w:val="0"/>
          <w:sz w:val="24"/>
          <w:highlight w:val="none"/>
        </w:rPr>
        <w:t>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0244C882">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10.与本次投标有关的一切正式往来信函请寄：</w:t>
      </w:r>
    </w:p>
    <w:p w14:paraId="23CCE4CA">
      <w:pPr>
        <w:spacing w:line="360" w:lineRule="auto"/>
        <w:ind w:firstLine="480" w:firstLineChars="200"/>
        <w:contextualSpacing/>
        <w:rPr>
          <w:rFonts w:hint="eastAsia" w:ascii="宋体" w:hAnsi="宋体"/>
          <w:color w:val="auto"/>
          <w:sz w:val="24"/>
          <w:highlight w:val="none"/>
          <w:u w:val="single"/>
        </w:rPr>
      </w:pPr>
      <w:r>
        <w:rPr>
          <w:rFonts w:hint="eastAsia" w:ascii="宋体" w:hAnsi="宋体"/>
          <w:color w:val="auto"/>
          <w:sz w:val="24"/>
          <w:highlight w:val="none"/>
        </w:rPr>
        <w:t>地址：</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邮编：</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0671F0C1">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电话：</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传真：</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 xml:space="preserve"> 电子邮箱：</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5C2DDEA6">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投标人名称：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66C36B88">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 xml:space="preserve">开户银行：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 xml:space="preserve">  银行账号：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72012974">
      <w:pPr>
        <w:spacing w:line="360" w:lineRule="auto"/>
        <w:ind w:firstLine="480" w:firstLineChars="200"/>
        <w:contextualSpacing/>
        <w:jc w:val="left"/>
        <w:rPr>
          <w:rFonts w:hint="eastAsia" w:ascii="宋体" w:hAnsi="宋体"/>
          <w:color w:val="auto"/>
          <w:sz w:val="24"/>
          <w:highlight w:val="none"/>
        </w:rPr>
      </w:pPr>
    </w:p>
    <w:p w14:paraId="31A03A4E">
      <w:pPr>
        <w:spacing w:line="360" w:lineRule="auto"/>
        <w:ind w:firstLine="480" w:firstLineChars="200"/>
        <w:contextualSpacing/>
        <w:jc w:val="left"/>
        <w:rPr>
          <w:rFonts w:hint="eastAsia" w:ascii="宋体" w:hAnsi="宋体"/>
          <w:color w:val="auto"/>
          <w:sz w:val="24"/>
          <w:highlight w:val="none"/>
        </w:rPr>
      </w:pPr>
    </w:p>
    <w:p w14:paraId="6AE9A337">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 xml:space="preserve">法定代表人或者委托代理人（签字或者电子签名）：___________ </w:t>
      </w:r>
    </w:p>
    <w:p w14:paraId="20276FDD">
      <w:pPr>
        <w:pStyle w:val="25"/>
        <w:spacing w:line="360" w:lineRule="auto"/>
        <w:contextualSpacing/>
        <w:jc w:val="center"/>
        <w:rPr>
          <w:rFonts w:hint="eastAsia" w:hAnsi="宋体"/>
          <w:color w:val="auto"/>
          <w:sz w:val="24"/>
          <w:szCs w:val="24"/>
          <w:highlight w:val="none"/>
          <w:u w:val="single"/>
        </w:rPr>
      </w:pPr>
      <w:r>
        <w:rPr>
          <w:rFonts w:hint="eastAsia" w:hAnsi="宋体"/>
          <w:color w:val="auto"/>
          <w:sz w:val="24"/>
          <w:highlight w:val="none"/>
        </w:rPr>
        <w:t>投标人名称（电子签章）：</w:t>
      </w:r>
      <w:r>
        <w:rPr>
          <w:rFonts w:hint="eastAsia" w:hAnsi="宋体"/>
          <w:color w:val="auto"/>
          <w:sz w:val="24"/>
          <w:highlight w:val="none"/>
          <w:u w:val="single"/>
        </w:rPr>
        <w:t xml:space="preserve">         </w:t>
      </w:r>
    </w:p>
    <w:p w14:paraId="23FB46EE">
      <w:pPr>
        <w:pStyle w:val="25"/>
        <w:spacing w:line="360" w:lineRule="auto"/>
        <w:ind w:firstLine="4080" w:firstLineChars="1700"/>
        <w:contextualSpacing/>
        <w:rPr>
          <w:rFonts w:hint="eastAsia" w:hAnsi="宋体"/>
          <w:color w:val="auto"/>
          <w:sz w:val="24"/>
          <w:highlight w:val="none"/>
        </w:rPr>
      </w:pPr>
      <w:r>
        <w:rPr>
          <w:rFonts w:hint="eastAsia" w:hAnsi="宋体"/>
          <w:color w:val="auto"/>
          <w:sz w:val="24"/>
          <w:highlight w:val="none"/>
        </w:rPr>
        <w:t>__</w:t>
      </w:r>
      <w:r>
        <w:rPr>
          <w:rFonts w:hint="eastAsia" w:hAnsi="宋体"/>
          <w:color w:val="auto"/>
          <w:sz w:val="24"/>
          <w:szCs w:val="24"/>
          <w:highlight w:val="none"/>
        </w:rPr>
        <w:t>年</w:t>
      </w:r>
      <w:r>
        <w:rPr>
          <w:rFonts w:hint="eastAsia" w:hAnsi="宋体"/>
          <w:color w:val="auto"/>
          <w:sz w:val="24"/>
          <w:highlight w:val="none"/>
        </w:rPr>
        <w:t>__</w:t>
      </w:r>
      <w:r>
        <w:rPr>
          <w:rFonts w:hint="eastAsia" w:hAnsi="宋体"/>
          <w:color w:val="auto"/>
          <w:sz w:val="24"/>
          <w:szCs w:val="24"/>
          <w:highlight w:val="none"/>
        </w:rPr>
        <w:t>月</w:t>
      </w:r>
      <w:r>
        <w:rPr>
          <w:rFonts w:hint="eastAsia" w:hAnsi="宋体"/>
          <w:color w:val="auto"/>
          <w:sz w:val="24"/>
          <w:highlight w:val="none"/>
        </w:rPr>
        <w:t>__</w:t>
      </w:r>
      <w:r>
        <w:rPr>
          <w:rFonts w:hint="eastAsia" w:hAnsi="宋体"/>
          <w:color w:val="auto"/>
          <w:sz w:val="24"/>
          <w:szCs w:val="24"/>
          <w:highlight w:val="none"/>
        </w:rPr>
        <w:t>日</w:t>
      </w:r>
    </w:p>
    <w:p w14:paraId="79DCE389">
      <w:pPr>
        <w:snapToGrid w:val="0"/>
        <w:spacing w:before="120" w:beforeLines="50" w:after="50"/>
        <w:jc w:val="left"/>
        <w:rPr>
          <w:rFonts w:hint="eastAsia" w:ascii="宋体" w:hAnsi="宋体"/>
          <w:b/>
          <w:color w:val="auto"/>
          <w:sz w:val="24"/>
          <w:szCs w:val="20"/>
          <w:highlight w:val="none"/>
        </w:rPr>
      </w:pPr>
      <w:r>
        <w:rPr>
          <w:rFonts w:hAnsi="宋体"/>
          <w:color w:val="auto"/>
          <w:highlight w:val="none"/>
          <w:u w:val="single"/>
        </w:rPr>
        <w:br w:type="page"/>
      </w:r>
      <w:r>
        <w:rPr>
          <w:rFonts w:ascii="宋体" w:hAnsi="宋体"/>
          <w:b/>
          <w:color w:val="auto"/>
          <w:sz w:val="24"/>
          <w:highlight w:val="none"/>
        </w:rPr>
        <w:t>4.</w:t>
      </w:r>
      <w:r>
        <w:rPr>
          <w:rFonts w:hint="eastAsia" w:ascii="宋体" w:hAnsi="宋体"/>
          <w:b/>
          <w:color w:val="auto"/>
          <w:sz w:val="24"/>
          <w:highlight w:val="none"/>
        </w:rPr>
        <w:t>开标一览表格式</w:t>
      </w:r>
    </w:p>
    <w:p w14:paraId="2A11FF20">
      <w:pPr>
        <w:snapToGrid w:val="0"/>
        <w:spacing w:before="50" w:after="50"/>
        <w:jc w:val="center"/>
        <w:rPr>
          <w:rFonts w:hint="eastAsia" w:ascii="宋体" w:hAnsi="宋体"/>
          <w:b/>
          <w:color w:val="auto"/>
          <w:sz w:val="30"/>
          <w:highlight w:val="none"/>
        </w:rPr>
      </w:pPr>
      <w:r>
        <w:rPr>
          <w:rFonts w:hint="eastAsia" w:ascii="宋体" w:hAnsi="宋体"/>
          <w:b/>
          <w:color w:val="auto"/>
          <w:sz w:val="30"/>
          <w:highlight w:val="none"/>
        </w:rPr>
        <w:t>开标一览表</w:t>
      </w:r>
    </w:p>
    <w:p w14:paraId="0F7527F3">
      <w:pPr>
        <w:snapToGrid w:val="0"/>
        <w:spacing w:before="50" w:after="50"/>
        <w:jc w:val="center"/>
        <w:rPr>
          <w:rFonts w:hint="eastAsia" w:ascii="宋体" w:hAnsi="宋体"/>
          <w:b/>
          <w:color w:val="auto"/>
          <w:sz w:val="30"/>
          <w:szCs w:val="20"/>
          <w:highlight w:val="none"/>
        </w:rPr>
      </w:pPr>
    </w:p>
    <w:p w14:paraId="1C8A4708">
      <w:pPr>
        <w:snapToGrid w:val="0"/>
        <w:spacing w:before="50" w:after="50" w:line="360" w:lineRule="auto"/>
        <w:rPr>
          <w:rFonts w:hint="eastAsia" w:ascii="宋体" w:hAnsi="宋体"/>
          <w:color w:val="auto"/>
          <w:sz w:val="24"/>
          <w:highlight w:val="non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项目编号：</w:t>
      </w:r>
      <w:r>
        <w:rPr>
          <w:rFonts w:hint="eastAsia" w:ascii="宋体" w:hAnsi="宋体"/>
          <w:color w:val="auto"/>
          <w:sz w:val="24"/>
          <w:highlight w:val="none"/>
          <w:u w:val="single"/>
        </w:rPr>
        <w:t xml:space="preserve">                     </w:t>
      </w:r>
    </w:p>
    <w:p w14:paraId="7FD3C8C2">
      <w:pPr>
        <w:snapToGrid w:val="0"/>
        <w:spacing w:before="50" w:after="50" w:line="360" w:lineRule="auto"/>
        <w:rPr>
          <w:rFonts w:hint="eastAsia" w:ascii="宋体" w:hAnsi="宋体" w:eastAsia="宋体"/>
          <w:color w:val="auto"/>
          <w:sz w:val="24"/>
          <w:highlight w:val="none"/>
          <w:lang w:val="en-US" w:eastAsia="zh-CN"/>
        </w:rPr>
      </w:pPr>
      <w:r>
        <w:rPr>
          <w:rFonts w:hint="eastAsia" w:ascii="宋体" w:hAnsi="宋体"/>
          <w:color w:val="auto"/>
          <w:sz w:val="24"/>
          <w:highlight w:val="none"/>
        </w:rPr>
        <w:t>投标人名称：</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单位：</w:t>
      </w:r>
      <w:r>
        <w:rPr>
          <w:rFonts w:hint="eastAsia" w:ascii="宋体" w:hAnsi="宋体"/>
          <w:color w:val="auto"/>
          <w:sz w:val="24"/>
          <w:highlight w:val="none"/>
          <w:lang w:val="en-US" w:eastAsia="zh-CN"/>
        </w:rPr>
        <w:t>%</w:t>
      </w:r>
    </w:p>
    <w:tbl>
      <w:tblPr>
        <w:tblStyle w:val="47"/>
        <w:tblW w:w="960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833"/>
        <w:gridCol w:w="1407"/>
        <w:gridCol w:w="1513"/>
        <w:gridCol w:w="2848"/>
      </w:tblGrid>
      <w:tr w14:paraId="67B586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76" w:hRule="atLeast"/>
          <w:jc w:val="center"/>
        </w:trPr>
        <w:tc>
          <w:tcPr>
            <w:tcW w:w="3833" w:type="dxa"/>
            <w:tcBorders>
              <w:top w:val="single" w:color="auto" w:sz="4" w:space="0"/>
              <w:left w:val="single" w:color="auto" w:sz="4" w:space="0"/>
              <w:bottom w:val="single" w:color="auto" w:sz="4" w:space="0"/>
              <w:right w:val="single" w:color="auto" w:sz="4" w:space="0"/>
            </w:tcBorders>
            <w:vAlign w:val="center"/>
          </w:tcPr>
          <w:p w14:paraId="7AC9A5EC">
            <w:pPr>
              <w:snapToGrid w:val="0"/>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标的名称</w:t>
            </w:r>
          </w:p>
        </w:tc>
        <w:tc>
          <w:tcPr>
            <w:tcW w:w="1407" w:type="dxa"/>
            <w:tcBorders>
              <w:top w:val="single" w:color="auto" w:sz="4" w:space="0"/>
              <w:left w:val="single" w:color="auto" w:sz="4" w:space="0"/>
              <w:bottom w:val="single" w:color="auto" w:sz="4" w:space="0"/>
              <w:right w:val="single" w:color="auto" w:sz="4" w:space="0"/>
            </w:tcBorders>
            <w:shd w:val="clear" w:color="auto" w:fill="auto"/>
            <w:vAlign w:val="center"/>
          </w:tcPr>
          <w:p w14:paraId="24EF3ADC">
            <w:pPr>
              <w:snapToGrid w:val="0"/>
              <w:spacing w:before="50" w:after="50" w:line="360" w:lineRule="auto"/>
              <w:jc w:val="center"/>
              <w:rPr>
                <w:rFonts w:hint="eastAsia" w:ascii="宋体" w:hAnsi="宋体" w:eastAsia="宋体" w:cs="Times New Roman"/>
                <w:b/>
                <w:color w:val="auto"/>
                <w:kern w:val="2"/>
                <w:sz w:val="24"/>
                <w:szCs w:val="24"/>
                <w:highlight w:val="none"/>
                <w:lang w:val="en-US" w:eastAsia="zh-CN" w:bidi="ar-SA"/>
              </w:rPr>
            </w:pPr>
            <w:r>
              <w:rPr>
                <w:rFonts w:hint="eastAsia" w:ascii="宋体" w:hAnsi="宋体"/>
                <w:b/>
                <w:color w:val="auto"/>
                <w:sz w:val="24"/>
                <w:highlight w:val="none"/>
              </w:rPr>
              <w:t>数量</w:t>
            </w:r>
          </w:p>
        </w:tc>
        <w:tc>
          <w:tcPr>
            <w:tcW w:w="1513" w:type="dxa"/>
            <w:tcBorders>
              <w:top w:val="single" w:color="auto" w:sz="4" w:space="0"/>
              <w:left w:val="single" w:color="auto" w:sz="4" w:space="0"/>
              <w:bottom w:val="single" w:color="auto" w:sz="4" w:space="0"/>
              <w:right w:val="single" w:color="auto" w:sz="4" w:space="0"/>
            </w:tcBorders>
            <w:shd w:val="clear" w:color="auto" w:fill="auto"/>
            <w:vAlign w:val="center"/>
          </w:tcPr>
          <w:p w14:paraId="08B1C199">
            <w:pPr>
              <w:snapToGrid w:val="0"/>
              <w:spacing w:before="50" w:after="50" w:line="360" w:lineRule="auto"/>
              <w:jc w:val="center"/>
              <w:rPr>
                <w:rFonts w:hint="eastAsia" w:ascii="宋体" w:hAnsi="宋体" w:eastAsia="宋体" w:cs="Times New Roman"/>
                <w:b/>
                <w:color w:val="auto"/>
                <w:kern w:val="2"/>
                <w:sz w:val="24"/>
                <w:szCs w:val="24"/>
                <w:highlight w:val="none"/>
                <w:lang w:val="en-US" w:eastAsia="zh-CN" w:bidi="ar-SA"/>
              </w:rPr>
            </w:pPr>
            <w:r>
              <w:rPr>
                <w:rFonts w:hint="eastAsia" w:ascii="宋体" w:hAnsi="宋体"/>
                <w:b/>
                <w:color w:val="auto"/>
                <w:sz w:val="24"/>
                <w:highlight w:val="none"/>
              </w:rPr>
              <w:t>单位</w:t>
            </w:r>
          </w:p>
        </w:tc>
        <w:tc>
          <w:tcPr>
            <w:tcW w:w="2848" w:type="dxa"/>
            <w:tcBorders>
              <w:top w:val="single" w:color="auto" w:sz="4" w:space="0"/>
              <w:left w:val="single" w:color="auto" w:sz="4" w:space="0"/>
              <w:bottom w:val="single" w:color="auto" w:sz="4" w:space="0"/>
              <w:right w:val="single" w:color="auto" w:sz="4" w:space="0"/>
            </w:tcBorders>
            <w:vAlign w:val="center"/>
          </w:tcPr>
          <w:p w14:paraId="4CAB6E5B">
            <w:pPr>
              <w:snapToGrid w:val="0"/>
              <w:spacing w:before="50" w:after="50" w:line="360" w:lineRule="auto"/>
              <w:jc w:val="center"/>
              <w:rPr>
                <w:rFonts w:hint="eastAsia" w:ascii="宋体" w:hAnsi="宋体" w:eastAsia="宋体"/>
                <w:b/>
                <w:color w:val="auto"/>
                <w:sz w:val="24"/>
                <w:highlight w:val="none"/>
                <w:lang w:eastAsia="zh-CN"/>
              </w:rPr>
            </w:pPr>
            <w:r>
              <w:rPr>
                <w:rFonts w:hint="eastAsia" w:ascii="宋体" w:hAnsi="宋体"/>
                <w:b/>
                <w:bCs/>
                <w:color w:val="auto"/>
                <w:szCs w:val="21"/>
                <w:highlight w:val="none"/>
                <w:lang w:eastAsia="zh-CN"/>
              </w:rPr>
              <w:t>综合折扣</w:t>
            </w:r>
            <w:r>
              <w:rPr>
                <w:rFonts w:hint="eastAsia" w:ascii="宋体" w:hAnsi="宋体"/>
                <w:b/>
                <w:bCs/>
                <w:color w:val="auto"/>
                <w:szCs w:val="21"/>
                <w:highlight w:val="none"/>
              </w:rPr>
              <w:t>报价</w:t>
            </w: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w:t>
            </w:r>
            <w:r>
              <w:rPr>
                <w:rFonts w:hint="eastAsia" w:ascii="宋体" w:hAnsi="宋体"/>
                <w:b/>
                <w:bCs/>
                <w:color w:val="auto"/>
                <w:szCs w:val="21"/>
                <w:highlight w:val="none"/>
                <w:lang w:eastAsia="zh-CN"/>
              </w:rPr>
              <w:t>）</w:t>
            </w:r>
          </w:p>
        </w:tc>
      </w:tr>
      <w:tr w14:paraId="60FC3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3833" w:type="dxa"/>
            <w:tcBorders>
              <w:top w:val="single" w:color="auto" w:sz="4" w:space="0"/>
              <w:left w:val="single" w:color="auto" w:sz="4" w:space="0"/>
              <w:bottom w:val="single" w:color="auto" w:sz="4" w:space="0"/>
              <w:right w:val="single" w:color="auto" w:sz="4" w:space="0"/>
            </w:tcBorders>
            <w:vAlign w:val="center"/>
          </w:tcPr>
          <w:p w14:paraId="39F3F179">
            <w:pPr>
              <w:snapToGrid w:val="0"/>
              <w:spacing w:before="50" w:after="50" w:line="360" w:lineRule="auto"/>
              <w:jc w:val="center"/>
              <w:rPr>
                <w:rFonts w:hint="eastAsia" w:ascii="宋体" w:hAnsi="宋体"/>
                <w:bCs/>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shd w:val="clear" w:color="auto" w:fill="auto"/>
            <w:vAlign w:val="center"/>
          </w:tcPr>
          <w:p w14:paraId="5E8386EC">
            <w:pPr>
              <w:snapToGrid w:val="0"/>
              <w:spacing w:before="50" w:after="50" w:line="360" w:lineRule="auto"/>
              <w:jc w:val="center"/>
              <w:rPr>
                <w:rFonts w:hint="eastAsia" w:ascii="宋体" w:hAnsi="宋体" w:eastAsia="宋体" w:cs="Times New Roman"/>
                <w:bCs/>
                <w:color w:val="auto"/>
                <w:kern w:val="2"/>
                <w:sz w:val="24"/>
                <w:szCs w:val="24"/>
                <w:highlight w:val="none"/>
                <w:lang w:val="en-US" w:eastAsia="zh-CN" w:bidi="ar-SA"/>
              </w:rPr>
            </w:pPr>
            <w:r>
              <w:rPr>
                <w:rFonts w:hint="eastAsia" w:ascii="宋体" w:hAnsi="宋体"/>
                <w:bCs/>
                <w:color w:val="auto"/>
                <w:sz w:val="24"/>
                <w:highlight w:val="none"/>
              </w:rPr>
              <w:t>1</w:t>
            </w:r>
          </w:p>
        </w:tc>
        <w:tc>
          <w:tcPr>
            <w:tcW w:w="1513" w:type="dxa"/>
            <w:tcBorders>
              <w:top w:val="single" w:color="auto" w:sz="4" w:space="0"/>
              <w:left w:val="single" w:color="auto" w:sz="4" w:space="0"/>
              <w:bottom w:val="single" w:color="auto" w:sz="4" w:space="0"/>
              <w:right w:val="single" w:color="auto" w:sz="4" w:space="0"/>
            </w:tcBorders>
            <w:shd w:val="clear" w:color="auto" w:fill="auto"/>
            <w:vAlign w:val="center"/>
          </w:tcPr>
          <w:p w14:paraId="6ADA8420">
            <w:pPr>
              <w:snapToGrid w:val="0"/>
              <w:spacing w:before="50" w:after="50" w:line="360" w:lineRule="auto"/>
              <w:jc w:val="center"/>
              <w:rPr>
                <w:color w:val="auto"/>
                <w:highlight w:val="none"/>
              </w:rPr>
            </w:pPr>
            <w:r>
              <w:rPr>
                <w:rFonts w:hint="eastAsia" w:ascii="宋体" w:hAnsi="宋体"/>
                <w:bCs/>
                <w:color w:val="auto"/>
                <w:sz w:val="24"/>
                <w:highlight w:val="none"/>
                <w:lang w:eastAsia="zh-CN"/>
              </w:rPr>
              <w:t>项</w:t>
            </w:r>
          </w:p>
        </w:tc>
        <w:tc>
          <w:tcPr>
            <w:tcW w:w="2848" w:type="dxa"/>
            <w:tcBorders>
              <w:top w:val="single" w:color="auto" w:sz="4" w:space="0"/>
              <w:left w:val="single" w:color="auto" w:sz="4" w:space="0"/>
              <w:bottom w:val="single" w:color="auto" w:sz="4" w:space="0"/>
              <w:right w:val="single" w:color="auto" w:sz="4" w:space="0"/>
            </w:tcBorders>
            <w:vAlign w:val="center"/>
          </w:tcPr>
          <w:p w14:paraId="510FAA11">
            <w:pPr>
              <w:snapToGrid w:val="0"/>
              <w:spacing w:before="50" w:after="50" w:line="360" w:lineRule="auto"/>
              <w:rPr>
                <w:rFonts w:hint="eastAsia" w:ascii="宋体" w:hAnsi="宋体"/>
                <w:color w:val="auto"/>
                <w:sz w:val="24"/>
                <w:highlight w:val="none"/>
              </w:rPr>
            </w:pPr>
          </w:p>
        </w:tc>
      </w:tr>
    </w:tbl>
    <w:p w14:paraId="0BA3D35F">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 xml:space="preserve">注： </w:t>
      </w:r>
    </w:p>
    <w:p w14:paraId="26F0A35A">
      <w:pPr>
        <w:snapToGrid w:val="0"/>
        <w:spacing w:line="360" w:lineRule="exact"/>
        <w:ind w:firstLine="480" w:firstLineChars="200"/>
        <w:jc w:val="left"/>
        <w:rPr>
          <w:rFonts w:hint="eastAsia" w:ascii="宋体" w:hAnsi="宋体"/>
          <w:color w:val="auto"/>
          <w:sz w:val="24"/>
          <w:highlight w:val="none"/>
        </w:rPr>
      </w:pPr>
      <w:r>
        <w:rPr>
          <w:rFonts w:hint="eastAsia" w:ascii="宋体" w:hAnsi="宋体"/>
          <w:color w:val="auto"/>
          <w:sz w:val="24"/>
          <w:highlight w:val="none"/>
        </w:rPr>
        <w:t>1.投标人的开标一览表必须加盖投标人电子签章并由</w:t>
      </w:r>
      <w:r>
        <w:rPr>
          <w:rFonts w:ascii="宋体" w:hAnsi="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b/>
          <w:color w:val="auto"/>
          <w:sz w:val="24"/>
          <w:highlight w:val="none"/>
        </w:rPr>
        <w:t>否则其投标作无效处理</w:t>
      </w:r>
      <w:r>
        <w:rPr>
          <w:rFonts w:hint="eastAsia" w:ascii="宋体" w:hAnsi="宋体"/>
          <w:color w:val="auto"/>
          <w:sz w:val="24"/>
          <w:highlight w:val="none"/>
        </w:rPr>
        <w:t>。</w:t>
      </w:r>
    </w:p>
    <w:p w14:paraId="78B7843D">
      <w:pPr>
        <w:snapToGrid w:val="0"/>
        <w:spacing w:line="360" w:lineRule="exact"/>
        <w:ind w:firstLine="480" w:firstLineChars="200"/>
        <w:jc w:val="left"/>
        <w:rPr>
          <w:rFonts w:hint="eastAsia" w:ascii="宋体" w:hAnsi="宋体"/>
          <w:b/>
          <w:color w:val="auto"/>
          <w:sz w:val="24"/>
          <w:highlight w:val="none"/>
        </w:rPr>
      </w:pPr>
      <w:r>
        <w:rPr>
          <w:rFonts w:hint="eastAsia" w:ascii="宋体" w:hAnsi="宋体"/>
          <w:bCs/>
          <w:color w:val="auto"/>
          <w:sz w:val="24"/>
          <w:highlight w:val="none"/>
        </w:rPr>
        <w:t>2.</w:t>
      </w:r>
      <w:r>
        <w:rPr>
          <w:rFonts w:hint="eastAsia" w:ascii="宋体" w:hAnsi="宋体"/>
          <w:color w:val="auto"/>
          <w:sz w:val="24"/>
          <w:highlight w:val="none"/>
        </w:rPr>
        <w:t>报价一经涂改，应在涂改处加盖投标人公章</w:t>
      </w:r>
      <w:r>
        <w:rPr>
          <w:rFonts w:hint="eastAsia" w:ascii="宋体" w:hAnsi="宋体" w:cs="仿宋_GB2312"/>
          <w:color w:val="auto"/>
          <w:sz w:val="24"/>
          <w:highlight w:val="none"/>
        </w:rPr>
        <w:t>或者加盖电子签章</w:t>
      </w:r>
      <w:r>
        <w:rPr>
          <w:rFonts w:hint="eastAsia" w:ascii="宋体" w:hAnsi="宋体"/>
          <w:color w:val="auto"/>
          <w:sz w:val="24"/>
          <w:highlight w:val="none"/>
        </w:rPr>
        <w:t>或者由法定代表人或者委托代理人签字（或者电子签名）</w:t>
      </w:r>
      <w:r>
        <w:rPr>
          <w:rFonts w:hint="eastAsia" w:ascii="宋体" w:hAnsi="宋体"/>
          <w:b/>
          <w:color w:val="auto"/>
          <w:sz w:val="24"/>
          <w:highlight w:val="none"/>
        </w:rPr>
        <w:t>，否则其投标作无效处理。</w:t>
      </w:r>
    </w:p>
    <w:p w14:paraId="3359227B">
      <w:pPr>
        <w:snapToGrid w:val="0"/>
        <w:spacing w:line="360" w:lineRule="exact"/>
        <w:ind w:firstLine="480" w:firstLineChars="200"/>
        <w:jc w:val="left"/>
        <w:rPr>
          <w:rFonts w:hint="eastAsia" w:ascii="宋体" w:hAnsi="宋体"/>
          <w:color w:val="auto"/>
          <w:sz w:val="24"/>
          <w:highlight w:val="none"/>
        </w:rPr>
      </w:pPr>
      <w:r>
        <w:rPr>
          <w:rFonts w:hint="eastAsia" w:ascii="宋体" w:hAnsi="宋体"/>
          <w:color w:val="auto"/>
          <w:sz w:val="24"/>
          <w:highlight w:val="none"/>
        </w:rPr>
        <w:t>3.如为联合体投标，“投标人名称”处必须列明联合体各方名称，并标注联合体牵头人名称，</w:t>
      </w:r>
      <w:r>
        <w:rPr>
          <w:rFonts w:hint="eastAsia" w:ascii="宋体" w:hAnsi="宋体"/>
          <w:b/>
          <w:color w:val="auto"/>
          <w:sz w:val="24"/>
          <w:highlight w:val="none"/>
        </w:rPr>
        <w:t>否则其投标作无效处理。</w:t>
      </w:r>
    </w:p>
    <w:p w14:paraId="134FEDE1">
      <w:pPr>
        <w:snapToGrid w:val="0"/>
        <w:spacing w:line="360" w:lineRule="exact"/>
        <w:ind w:firstLine="456" w:firstLineChars="200"/>
        <w:jc w:val="left"/>
        <w:rPr>
          <w:rFonts w:hint="eastAsia" w:ascii="宋体" w:hAnsi="宋体"/>
          <w:color w:val="auto"/>
          <w:spacing w:val="-6"/>
          <w:sz w:val="24"/>
          <w:highlight w:val="none"/>
        </w:rPr>
      </w:pPr>
      <w:r>
        <w:rPr>
          <w:rFonts w:hint="eastAsia" w:ascii="宋体" w:hAnsi="宋体"/>
          <w:color w:val="auto"/>
          <w:spacing w:val="-6"/>
          <w:sz w:val="24"/>
          <w:highlight w:val="none"/>
          <w:lang w:val="en-US" w:eastAsia="zh-CN"/>
        </w:rPr>
        <w:t>4</w:t>
      </w:r>
      <w:r>
        <w:rPr>
          <w:rFonts w:hint="eastAsia" w:ascii="宋体" w:hAnsi="宋体"/>
          <w:color w:val="auto"/>
          <w:spacing w:val="-6"/>
          <w:sz w:val="24"/>
          <w:highlight w:val="none"/>
        </w:rPr>
        <w:t>.如为联合体投标，盖章处须加盖联合体牵头人电子签章，</w:t>
      </w:r>
      <w:r>
        <w:rPr>
          <w:rFonts w:hint="eastAsia" w:ascii="宋体" w:hAnsi="宋体"/>
          <w:b/>
          <w:color w:val="auto"/>
          <w:spacing w:val="-6"/>
          <w:sz w:val="24"/>
          <w:highlight w:val="none"/>
        </w:rPr>
        <w:t>否则其投标作无效处理。</w:t>
      </w:r>
    </w:p>
    <w:p w14:paraId="7C657CB8">
      <w:pPr>
        <w:snapToGrid w:val="0"/>
        <w:spacing w:line="360" w:lineRule="exact"/>
        <w:ind w:firstLine="482" w:firstLineChars="200"/>
        <w:rPr>
          <w:rFonts w:hint="eastAsia" w:ascii="宋体" w:hAnsi="宋体"/>
          <w:b/>
          <w:color w:val="auto"/>
          <w:sz w:val="24"/>
          <w:highlight w:val="none"/>
        </w:rPr>
      </w:pPr>
    </w:p>
    <w:p w14:paraId="5C6E9095">
      <w:pPr>
        <w:snapToGrid w:val="0"/>
        <w:spacing w:line="360" w:lineRule="auto"/>
        <w:ind w:left="-2" w:leftChars="-1" w:right="-817" w:rightChars="-389"/>
        <w:rPr>
          <w:rFonts w:hint="eastAsia" w:ascii="宋体" w:hAnsi="宋体"/>
          <w:color w:val="auto"/>
          <w:sz w:val="24"/>
          <w:highlight w:val="none"/>
          <w:u w:val="single"/>
        </w:rPr>
      </w:pPr>
      <w:r>
        <w:rPr>
          <w:rFonts w:hint="eastAsia" w:ascii="宋体" w:hAnsi="宋体"/>
          <w:color w:val="auto"/>
          <w:sz w:val="24"/>
          <w:highlight w:val="none"/>
        </w:rPr>
        <w:t xml:space="preserve">             法定代表人或者委托代理人（签字或者电子签名）：</w:t>
      </w:r>
      <w:r>
        <w:rPr>
          <w:rFonts w:hint="eastAsia" w:ascii="宋体" w:hAnsi="宋体"/>
          <w:color w:val="auto"/>
          <w:sz w:val="24"/>
          <w:highlight w:val="none"/>
          <w:u w:val="single"/>
        </w:rPr>
        <w:t xml:space="preserve">                     </w:t>
      </w:r>
    </w:p>
    <w:p w14:paraId="18AD9A25">
      <w:pPr>
        <w:snapToGrid w:val="0"/>
        <w:spacing w:line="360" w:lineRule="auto"/>
        <w:ind w:left="-3" w:leftChars="-15" w:right="-817" w:rightChars="-389" w:hanging="28" w:hangingChars="12"/>
        <w:rPr>
          <w:rFonts w:hint="eastAsia" w:ascii="宋体" w:hAnsi="宋体"/>
          <w:color w:val="auto"/>
          <w:sz w:val="24"/>
          <w:highlight w:val="none"/>
        </w:rPr>
      </w:pPr>
      <w:r>
        <w:rPr>
          <w:rFonts w:hint="eastAsia" w:ascii="宋体" w:hAnsi="宋体"/>
          <w:color w:val="auto"/>
          <w:sz w:val="24"/>
          <w:highlight w:val="none"/>
        </w:rPr>
        <w:t xml:space="preserve">                                  投标人名称（电子签章）：</w:t>
      </w:r>
      <w:r>
        <w:rPr>
          <w:rFonts w:hint="eastAsia" w:ascii="宋体" w:hAnsi="宋体"/>
          <w:color w:val="auto"/>
          <w:sz w:val="24"/>
          <w:highlight w:val="none"/>
          <w:u w:val="single"/>
        </w:rPr>
        <w:t xml:space="preserve">                     </w:t>
      </w:r>
    </w:p>
    <w:p w14:paraId="56FF3423">
      <w:pPr>
        <w:snapToGrid w:val="0"/>
        <w:spacing w:line="360" w:lineRule="auto"/>
        <w:ind w:left="-3" w:leftChars="-15" w:right="-817" w:rightChars="-389" w:hanging="28" w:hangingChars="12"/>
        <w:rPr>
          <w:rFonts w:hint="eastAsia" w:ascii="宋体" w:hAnsi="宋体"/>
          <w:color w:val="auto"/>
          <w:szCs w:val="21"/>
          <w:highlight w:val="none"/>
        </w:rPr>
      </w:pPr>
      <w:r>
        <w:rPr>
          <w:rFonts w:hint="eastAsia" w:ascii="宋体" w:hAnsi="宋体"/>
          <w:color w:val="auto"/>
          <w:sz w:val="24"/>
          <w:highlight w:val="none"/>
        </w:rPr>
        <w:t xml:space="preserve">                                  日期：</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年 </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1780137C">
      <w:pPr>
        <w:rPr>
          <w:b/>
          <w:color w:val="auto"/>
          <w:sz w:val="28"/>
          <w:szCs w:val="28"/>
          <w:highlight w:val="none"/>
        </w:rPr>
      </w:pPr>
      <w:r>
        <w:rPr>
          <w:rFonts w:ascii="宋体" w:hAnsi="宋体"/>
          <w:b/>
          <w:bCs/>
          <w:color w:val="auto"/>
          <w:sz w:val="24"/>
          <w:highlight w:val="none"/>
        </w:rPr>
        <w:br w:type="page"/>
      </w:r>
      <w:bookmarkStart w:id="160" w:name="_Toc19686837"/>
      <w:r>
        <w:rPr>
          <w:rFonts w:hint="eastAsia"/>
          <w:b/>
          <w:color w:val="auto"/>
          <w:sz w:val="28"/>
          <w:szCs w:val="28"/>
          <w:highlight w:val="none"/>
        </w:rPr>
        <w:t>二、资格证明文件格式</w:t>
      </w:r>
      <w:bookmarkEnd w:id="156"/>
      <w:bookmarkEnd w:id="157"/>
      <w:bookmarkEnd w:id="160"/>
    </w:p>
    <w:p w14:paraId="27783DB0">
      <w:pPr>
        <w:numPr>
          <w:ilvl w:val="2"/>
          <w:numId w:val="10"/>
        </w:numPr>
        <w:snapToGrid w:val="0"/>
        <w:spacing w:before="120" w:beforeLines="50" w:after="50" w:line="360" w:lineRule="auto"/>
        <w:ind w:left="0" w:firstLine="0"/>
        <w:jc w:val="left"/>
        <w:rPr>
          <w:rFonts w:hint="eastAsia" w:ascii="宋体" w:hAnsi="宋体"/>
          <w:b/>
          <w:color w:val="auto"/>
          <w:sz w:val="24"/>
          <w:highlight w:val="none"/>
        </w:rPr>
      </w:pPr>
      <w:r>
        <w:rPr>
          <w:rFonts w:hint="eastAsia" w:ascii="宋体" w:hAnsi="宋体"/>
          <w:b/>
          <w:color w:val="auto"/>
          <w:sz w:val="24"/>
          <w:highlight w:val="none"/>
        </w:rPr>
        <w:t xml:space="preserve">资格证明文件封面格式： </w:t>
      </w:r>
    </w:p>
    <w:p w14:paraId="4AE340E9">
      <w:pPr>
        <w:snapToGrid w:val="0"/>
        <w:spacing w:before="120" w:beforeLines="50" w:after="50"/>
        <w:jc w:val="center"/>
        <w:rPr>
          <w:rFonts w:hint="eastAsia" w:ascii="宋体" w:hAnsi="宋体" w:eastAsia="方正小标宋简体"/>
          <w:bCs/>
          <w:color w:val="auto"/>
          <w:sz w:val="48"/>
          <w:szCs w:val="48"/>
          <w:highlight w:val="none"/>
        </w:rPr>
      </w:pPr>
      <w:r>
        <w:rPr>
          <w:rFonts w:hint="eastAsia" w:ascii="宋体" w:hAnsi="宋体" w:eastAsia="方正小标宋简体"/>
          <w:bCs/>
          <w:color w:val="auto"/>
          <w:sz w:val="48"/>
          <w:szCs w:val="48"/>
          <w:highlight w:val="none"/>
        </w:rPr>
        <w:t>电子投标文件</w:t>
      </w:r>
    </w:p>
    <w:p w14:paraId="0B3DF86C">
      <w:pPr>
        <w:snapToGrid w:val="0"/>
        <w:spacing w:before="120" w:beforeLines="50" w:after="50"/>
        <w:jc w:val="center"/>
        <w:rPr>
          <w:rFonts w:hint="eastAsia" w:ascii="宋体" w:hAnsi="宋体"/>
          <w:b/>
          <w:color w:val="auto"/>
          <w:sz w:val="24"/>
          <w:szCs w:val="20"/>
          <w:highlight w:val="none"/>
        </w:rPr>
      </w:pPr>
      <w:r>
        <w:rPr>
          <w:rFonts w:hint="eastAsia" w:ascii="宋体" w:hAnsi="宋体"/>
          <w:b/>
          <w:color w:val="auto"/>
          <w:sz w:val="32"/>
          <w:szCs w:val="32"/>
          <w:highlight w:val="none"/>
        </w:rPr>
        <w:t>资格证明文件</w:t>
      </w:r>
    </w:p>
    <w:p w14:paraId="63700F8A">
      <w:pPr>
        <w:snapToGrid w:val="0"/>
        <w:spacing w:before="120" w:beforeLines="50" w:after="50"/>
        <w:rPr>
          <w:rFonts w:hint="eastAsia" w:ascii="宋体" w:hAnsi="宋体"/>
          <w:bCs/>
          <w:color w:val="auto"/>
          <w:sz w:val="24"/>
          <w:szCs w:val="20"/>
          <w:highlight w:val="none"/>
        </w:rPr>
      </w:pPr>
    </w:p>
    <w:p w14:paraId="5D1105D6">
      <w:pPr>
        <w:snapToGrid w:val="0"/>
        <w:spacing w:before="120" w:beforeLines="50" w:after="50"/>
        <w:rPr>
          <w:rFonts w:hint="eastAsia" w:ascii="宋体" w:hAnsi="宋体"/>
          <w:bCs/>
          <w:color w:val="auto"/>
          <w:sz w:val="24"/>
          <w:szCs w:val="20"/>
          <w:highlight w:val="none"/>
        </w:rPr>
      </w:pPr>
    </w:p>
    <w:p w14:paraId="7119C160">
      <w:pPr>
        <w:snapToGrid w:val="0"/>
        <w:spacing w:before="120" w:beforeLines="50" w:after="50"/>
        <w:rPr>
          <w:rFonts w:hint="eastAsia" w:ascii="宋体" w:hAnsi="宋体"/>
          <w:bCs/>
          <w:color w:val="auto"/>
          <w:sz w:val="24"/>
          <w:szCs w:val="20"/>
          <w:highlight w:val="none"/>
        </w:rPr>
      </w:pPr>
    </w:p>
    <w:p w14:paraId="041C6987">
      <w:pPr>
        <w:snapToGrid w:val="0"/>
        <w:spacing w:before="120" w:beforeLines="50" w:after="50"/>
        <w:rPr>
          <w:rFonts w:hint="eastAsia" w:ascii="宋体" w:hAnsi="宋体"/>
          <w:bCs/>
          <w:color w:val="auto"/>
          <w:sz w:val="24"/>
          <w:szCs w:val="20"/>
          <w:highlight w:val="none"/>
        </w:rPr>
      </w:pPr>
    </w:p>
    <w:p w14:paraId="51091804">
      <w:pPr>
        <w:snapToGrid w:val="0"/>
        <w:spacing w:before="120" w:beforeLines="50" w:after="50"/>
        <w:rPr>
          <w:rFonts w:hint="eastAsia" w:ascii="宋体" w:hAnsi="宋体"/>
          <w:bCs/>
          <w:color w:val="auto"/>
          <w:sz w:val="24"/>
          <w:szCs w:val="20"/>
          <w:highlight w:val="none"/>
        </w:rPr>
      </w:pPr>
    </w:p>
    <w:p w14:paraId="64EB1F3A">
      <w:pPr>
        <w:snapToGrid w:val="0"/>
        <w:spacing w:before="120" w:beforeLines="50" w:after="50"/>
        <w:rPr>
          <w:rFonts w:hint="eastAsia" w:ascii="宋体" w:hAnsi="宋体"/>
          <w:bCs/>
          <w:color w:val="auto"/>
          <w:sz w:val="24"/>
          <w:szCs w:val="20"/>
          <w:highlight w:val="none"/>
        </w:rPr>
      </w:pPr>
    </w:p>
    <w:p w14:paraId="2B19E2BE">
      <w:pPr>
        <w:snapToGrid w:val="0"/>
        <w:spacing w:before="120" w:beforeLines="50" w:after="50"/>
        <w:rPr>
          <w:rFonts w:hint="eastAsia" w:ascii="宋体" w:hAnsi="宋体"/>
          <w:bCs/>
          <w:color w:val="auto"/>
          <w:sz w:val="24"/>
          <w:szCs w:val="20"/>
          <w:highlight w:val="none"/>
        </w:rPr>
      </w:pPr>
    </w:p>
    <w:p w14:paraId="1B1C515E">
      <w:pPr>
        <w:snapToGrid w:val="0"/>
        <w:spacing w:before="120"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p>
    <w:p w14:paraId="286A3B6C">
      <w:pPr>
        <w:snapToGrid w:val="0"/>
        <w:spacing w:before="120" w:beforeLines="50" w:after="50"/>
        <w:ind w:firstLine="540" w:firstLineChars="225"/>
        <w:rPr>
          <w:rFonts w:hint="eastAsia" w:ascii="宋体" w:hAnsi="宋体"/>
          <w:bCs/>
          <w:color w:val="auto"/>
          <w:sz w:val="24"/>
          <w:szCs w:val="20"/>
          <w:highlight w:val="none"/>
        </w:rPr>
      </w:pPr>
    </w:p>
    <w:p w14:paraId="0E766186">
      <w:pPr>
        <w:snapToGrid w:val="0"/>
        <w:spacing w:before="120"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项目编号：</w:t>
      </w:r>
    </w:p>
    <w:p w14:paraId="6E880980">
      <w:pPr>
        <w:snapToGrid w:val="0"/>
        <w:spacing w:before="120" w:beforeLines="50" w:after="50"/>
        <w:ind w:firstLine="540" w:firstLineChars="225"/>
        <w:rPr>
          <w:rFonts w:hint="eastAsia" w:ascii="宋体" w:hAnsi="宋体"/>
          <w:bCs/>
          <w:color w:val="auto"/>
          <w:sz w:val="24"/>
          <w:szCs w:val="20"/>
          <w:highlight w:val="none"/>
        </w:rPr>
      </w:pPr>
    </w:p>
    <w:p w14:paraId="73E159B3">
      <w:pPr>
        <w:pStyle w:val="4"/>
        <w:snapToGrid w:val="0"/>
        <w:spacing w:before="50" w:after="50"/>
        <w:ind w:firstLine="540" w:firstLineChars="225"/>
        <w:rPr>
          <w:rFonts w:hint="eastAsia" w:ascii="宋体" w:hAnsi="宋体"/>
          <w:bCs/>
          <w:color w:val="auto"/>
          <w:sz w:val="24"/>
          <w:szCs w:val="24"/>
          <w:highlight w:val="none"/>
        </w:rPr>
      </w:pPr>
    </w:p>
    <w:p w14:paraId="273B1EF1">
      <w:pPr>
        <w:pStyle w:val="4"/>
        <w:snapToGrid w:val="0"/>
        <w:spacing w:before="50" w:after="50"/>
        <w:ind w:firstLine="540" w:firstLineChars="225"/>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221EC138">
      <w:pPr>
        <w:pStyle w:val="4"/>
        <w:snapToGrid w:val="0"/>
        <w:spacing w:before="50" w:after="50"/>
        <w:ind w:firstLine="540" w:firstLineChars="225"/>
        <w:rPr>
          <w:rFonts w:hint="eastAsia" w:ascii="宋体" w:hAnsi="宋体"/>
          <w:bCs/>
          <w:color w:val="auto"/>
          <w:sz w:val="24"/>
          <w:szCs w:val="24"/>
          <w:highlight w:val="none"/>
        </w:rPr>
      </w:pPr>
    </w:p>
    <w:p w14:paraId="10E747A1">
      <w:pPr>
        <w:pStyle w:val="4"/>
        <w:snapToGrid w:val="0"/>
        <w:spacing w:before="50" w:after="50"/>
        <w:ind w:firstLine="960" w:firstLineChars="400"/>
        <w:rPr>
          <w:rFonts w:hint="eastAsia" w:ascii="宋体" w:hAnsi="宋体"/>
          <w:bCs/>
          <w:color w:val="auto"/>
          <w:sz w:val="24"/>
          <w:szCs w:val="24"/>
          <w:highlight w:val="none"/>
        </w:rPr>
      </w:pPr>
    </w:p>
    <w:p w14:paraId="13B3AD81">
      <w:pPr>
        <w:snapToGrid w:val="0"/>
        <w:spacing w:before="120" w:beforeLines="50" w:after="50"/>
        <w:ind w:firstLine="645"/>
        <w:jc w:val="center"/>
        <w:rPr>
          <w:rFonts w:hint="eastAsia" w:ascii="宋体" w:hAnsi="宋体"/>
          <w:color w:val="auto"/>
          <w:sz w:val="24"/>
          <w:highlight w:val="none"/>
        </w:rPr>
      </w:pPr>
      <w:r>
        <w:rPr>
          <w:rFonts w:hint="eastAsia" w:ascii="宋体" w:hAnsi="宋体"/>
          <w:color w:val="auto"/>
          <w:sz w:val="24"/>
          <w:highlight w:val="none"/>
        </w:rPr>
        <w:t>年  月  日</w:t>
      </w:r>
    </w:p>
    <w:p w14:paraId="6F13E24F">
      <w:pPr>
        <w:snapToGrid w:val="0"/>
        <w:spacing w:before="120" w:beforeLines="50" w:after="50"/>
        <w:rPr>
          <w:rFonts w:hint="eastAsia" w:ascii="宋体" w:hAnsi="宋体"/>
          <w:color w:val="auto"/>
          <w:sz w:val="24"/>
          <w:szCs w:val="20"/>
          <w:highlight w:val="none"/>
        </w:rPr>
      </w:pPr>
    </w:p>
    <w:p w14:paraId="68DDF698">
      <w:pPr>
        <w:snapToGrid w:val="0"/>
        <w:spacing w:before="120" w:beforeLines="50" w:after="50"/>
        <w:rPr>
          <w:rFonts w:hint="eastAsia" w:ascii="宋体" w:hAnsi="宋体"/>
          <w:color w:val="auto"/>
          <w:sz w:val="24"/>
          <w:szCs w:val="20"/>
          <w:highlight w:val="none"/>
        </w:rPr>
      </w:pPr>
    </w:p>
    <w:p w14:paraId="264A15D6">
      <w:pPr>
        <w:numPr>
          <w:ilvl w:val="2"/>
          <w:numId w:val="10"/>
        </w:numPr>
        <w:snapToGrid w:val="0"/>
        <w:spacing w:before="120" w:beforeLines="50" w:after="50" w:line="360" w:lineRule="auto"/>
        <w:ind w:left="0" w:firstLine="0"/>
        <w:jc w:val="left"/>
        <w:rPr>
          <w:rFonts w:hint="eastAsia" w:ascii="宋体" w:hAnsi="宋体"/>
          <w:color w:val="auto"/>
          <w:sz w:val="24"/>
          <w:szCs w:val="20"/>
          <w:highlight w:val="none"/>
        </w:rPr>
      </w:pPr>
      <w:r>
        <w:rPr>
          <w:rFonts w:ascii="宋体" w:hAnsi="宋体"/>
          <w:b/>
          <w:bCs/>
          <w:color w:val="auto"/>
          <w:sz w:val="24"/>
          <w:highlight w:val="none"/>
        </w:rPr>
        <w:br w:type="page"/>
      </w:r>
      <w:r>
        <w:rPr>
          <w:rFonts w:hint="eastAsia" w:ascii="宋体" w:hAnsi="宋体"/>
          <w:b/>
          <w:bCs/>
          <w:color w:val="auto"/>
          <w:sz w:val="24"/>
          <w:highlight w:val="none"/>
        </w:rPr>
        <w:t>资格证明文件目录</w:t>
      </w:r>
    </w:p>
    <w:p w14:paraId="03348CCF">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根据招标文件规定及投标人提供的材料自行编写目录。</w:t>
      </w:r>
    </w:p>
    <w:p w14:paraId="120AA16A">
      <w:pPr>
        <w:snapToGrid w:val="0"/>
        <w:spacing w:before="50" w:after="120" w:afterLines="50"/>
        <w:jc w:val="left"/>
        <w:rPr>
          <w:rFonts w:hint="eastAsia" w:ascii="宋体" w:hAnsi="宋体"/>
          <w:color w:val="auto"/>
          <w:sz w:val="24"/>
          <w:highlight w:val="none"/>
        </w:rPr>
      </w:pPr>
    </w:p>
    <w:p w14:paraId="3CDF2C89">
      <w:pPr>
        <w:snapToGrid w:val="0"/>
        <w:spacing w:before="50" w:after="120" w:afterLines="50"/>
        <w:jc w:val="left"/>
        <w:rPr>
          <w:rFonts w:hint="eastAsia" w:ascii="宋体" w:hAnsi="宋体"/>
          <w:color w:val="auto"/>
          <w:sz w:val="24"/>
          <w:highlight w:val="none"/>
        </w:rPr>
      </w:pPr>
    </w:p>
    <w:p w14:paraId="58BC6A1F">
      <w:pPr>
        <w:numPr>
          <w:ilvl w:val="2"/>
          <w:numId w:val="10"/>
        </w:numPr>
        <w:snapToGrid w:val="0"/>
        <w:spacing w:before="120" w:beforeLines="50" w:after="50" w:line="360" w:lineRule="auto"/>
        <w:ind w:left="0" w:firstLine="0"/>
        <w:jc w:val="left"/>
        <w:rPr>
          <w:rFonts w:hint="eastAsia" w:ascii="宋体" w:hAnsi="宋体"/>
          <w:b/>
          <w:color w:val="auto"/>
          <w:sz w:val="24"/>
          <w:highlight w:val="none"/>
        </w:rPr>
      </w:pPr>
      <w:r>
        <w:rPr>
          <w:rFonts w:ascii="宋体" w:hAnsi="宋体"/>
          <w:b/>
          <w:color w:val="auto"/>
          <w:sz w:val="24"/>
          <w:highlight w:val="none"/>
        </w:rPr>
        <w:br w:type="page"/>
      </w:r>
      <w:r>
        <w:rPr>
          <w:rFonts w:hint="eastAsia" w:ascii="宋体" w:hAnsi="宋体"/>
          <w:b/>
          <w:color w:val="auto"/>
          <w:sz w:val="28"/>
          <w:szCs w:val="28"/>
          <w:highlight w:val="none"/>
        </w:rPr>
        <w:t>投标人直接控股股东信息表</w:t>
      </w:r>
      <w:r>
        <w:rPr>
          <w:rFonts w:hint="eastAsia" w:ascii="宋体" w:hAnsi="宋体"/>
          <w:b/>
          <w:bCs/>
          <w:color w:val="auto"/>
          <w:sz w:val="24"/>
          <w:highlight w:val="none"/>
        </w:rPr>
        <w:t>格式</w:t>
      </w:r>
    </w:p>
    <w:p w14:paraId="4F4005BF">
      <w:pPr>
        <w:snapToGrid w:val="0"/>
        <w:spacing w:before="50" w:after="120" w:afterLines="50"/>
        <w:jc w:val="center"/>
        <w:rPr>
          <w:rFonts w:hint="eastAsia" w:ascii="宋体" w:hAnsi="宋体"/>
          <w:b/>
          <w:color w:val="auto"/>
          <w:sz w:val="28"/>
          <w:szCs w:val="28"/>
          <w:highlight w:val="none"/>
        </w:rPr>
      </w:pPr>
    </w:p>
    <w:p w14:paraId="66294C19">
      <w:pPr>
        <w:snapToGrid w:val="0"/>
        <w:spacing w:before="50" w:after="120" w:afterLines="50"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投标人直接控股股东信息表</w:t>
      </w:r>
    </w:p>
    <w:tbl>
      <w:tblPr>
        <w:tblStyle w:val="47"/>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F532BC4">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9594182">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032FDAE">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F3AD3C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EDC4647">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380CD5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11E722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C30D3E">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DFD3EC">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AD1DAC0">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C1E5AC">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94BCDF">
            <w:pPr>
              <w:spacing w:line="360" w:lineRule="auto"/>
              <w:jc w:val="center"/>
              <w:rPr>
                <w:rFonts w:hint="eastAsia" w:ascii="宋体" w:hAnsi="宋体" w:cs="宋体"/>
                <w:color w:val="auto"/>
                <w:kern w:val="0"/>
                <w:sz w:val="24"/>
                <w:highlight w:val="none"/>
              </w:rPr>
            </w:pPr>
          </w:p>
        </w:tc>
      </w:tr>
      <w:tr w14:paraId="37868E35">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0D41E4">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A5A2DE">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65ECB9">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375962">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6CFF2E">
            <w:pPr>
              <w:spacing w:line="360" w:lineRule="auto"/>
              <w:jc w:val="center"/>
              <w:rPr>
                <w:rFonts w:hint="eastAsia" w:ascii="宋体" w:hAnsi="宋体" w:cs="宋体"/>
                <w:color w:val="auto"/>
                <w:kern w:val="0"/>
                <w:sz w:val="24"/>
                <w:highlight w:val="none"/>
              </w:rPr>
            </w:pPr>
          </w:p>
        </w:tc>
      </w:tr>
      <w:tr w14:paraId="262BBDFB">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0A62E4">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80A449">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2B6E19">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2B65F0">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F26C26">
            <w:pPr>
              <w:spacing w:line="360" w:lineRule="auto"/>
              <w:jc w:val="center"/>
              <w:rPr>
                <w:rFonts w:hint="eastAsia" w:ascii="宋体" w:hAnsi="宋体" w:cs="宋体"/>
                <w:color w:val="auto"/>
                <w:kern w:val="0"/>
                <w:sz w:val="24"/>
                <w:highlight w:val="none"/>
              </w:rPr>
            </w:pPr>
          </w:p>
        </w:tc>
      </w:tr>
      <w:tr w14:paraId="2793C37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24074B">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38C288">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8B9FAA">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7928CE">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1F3DD3">
            <w:pPr>
              <w:spacing w:line="360" w:lineRule="auto"/>
              <w:jc w:val="center"/>
              <w:rPr>
                <w:rFonts w:hint="eastAsia" w:ascii="宋体" w:hAnsi="宋体" w:cs="宋体"/>
                <w:color w:val="auto"/>
                <w:kern w:val="0"/>
                <w:sz w:val="24"/>
                <w:highlight w:val="none"/>
              </w:rPr>
            </w:pPr>
          </w:p>
        </w:tc>
      </w:tr>
    </w:tbl>
    <w:p w14:paraId="6ABD55DC">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7C93BF45">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B1DBEEA">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4F31F2CB">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kern w:val="0"/>
          <w:sz w:val="24"/>
          <w:highlight w:val="none"/>
        </w:rPr>
        <w:t>直接控股股东名称</w:t>
      </w:r>
      <w:r>
        <w:rPr>
          <w:rFonts w:hint="eastAsia" w:ascii="宋体" w:hAnsi="宋体"/>
          <w:color w:val="auto"/>
          <w:sz w:val="24"/>
          <w:highlight w:val="none"/>
        </w:rPr>
        <w:t>”中填“无”。</w:t>
      </w:r>
    </w:p>
    <w:p w14:paraId="4A3C4324">
      <w:pPr>
        <w:snapToGrid w:val="0"/>
        <w:spacing w:line="360" w:lineRule="auto"/>
        <w:jc w:val="left"/>
        <w:rPr>
          <w:rFonts w:hint="eastAsia" w:ascii="宋体" w:hAnsi="宋体"/>
          <w:color w:val="auto"/>
          <w:sz w:val="24"/>
          <w:highlight w:val="none"/>
        </w:rPr>
      </w:pPr>
    </w:p>
    <w:p w14:paraId="04E89D6A">
      <w:pPr>
        <w:snapToGrid w:val="0"/>
        <w:spacing w:line="360" w:lineRule="auto"/>
        <w:jc w:val="left"/>
        <w:rPr>
          <w:rFonts w:hint="eastAsia" w:ascii="宋体" w:hAnsi="宋体"/>
          <w:color w:val="auto"/>
          <w:sz w:val="24"/>
          <w:highlight w:val="none"/>
        </w:rPr>
      </w:pPr>
    </w:p>
    <w:p w14:paraId="6AEB9D1C">
      <w:pPr>
        <w:snapToGrid w:val="0"/>
        <w:spacing w:line="360" w:lineRule="auto"/>
        <w:jc w:val="left"/>
        <w:rPr>
          <w:rFonts w:hint="eastAsia" w:ascii="宋体" w:hAnsi="宋体"/>
          <w:color w:val="auto"/>
          <w:sz w:val="24"/>
          <w:highlight w:val="none"/>
        </w:rPr>
      </w:pPr>
    </w:p>
    <w:p w14:paraId="6BF71E73">
      <w:pPr>
        <w:snapToGrid w:val="0"/>
        <w:spacing w:line="360" w:lineRule="auto"/>
        <w:ind w:left="-2" w:leftChars="-1" w:right="-817" w:rightChars="-389"/>
        <w:rPr>
          <w:rFonts w:hint="eastAsia" w:ascii="宋体" w:hAnsi="宋体"/>
          <w:color w:val="auto"/>
          <w:sz w:val="24"/>
          <w:highlight w:val="none"/>
          <w:u w:val="single"/>
        </w:rPr>
      </w:pPr>
      <w:r>
        <w:rPr>
          <w:rFonts w:hint="eastAsia" w:ascii="宋体" w:hAnsi="宋体"/>
          <w:color w:val="auto"/>
          <w:sz w:val="24"/>
          <w:highlight w:val="none"/>
        </w:rPr>
        <w:t xml:space="preserve">              法定代表人或者委托代理人（签字或者电子签名）：</w:t>
      </w:r>
      <w:r>
        <w:rPr>
          <w:rFonts w:hint="eastAsia" w:ascii="宋体" w:hAnsi="宋体"/>
          <w:color w:val="auto"/>
          <w:sz w:val="24"/>
          <w:highlight w:val="none"/>
          <w:u w:val="single"/>
        </w:rPr>
        <w:t xml:space="preserve">             </w:t>
      </w:r>
    </w:p>
    <w:p w14:paraId="0258158C">
      <w:pPr>
        <w:snapToGrid w:val="0"/>
        <w:spacing w:line="360" w:lineRule="auto"/>
        <w:ind w:left="-3" w:leftChars="-15" w:right="-817" w:rightChars="-389" w:hanging="28" w:hangingChars="12"/>
        <w:rPr>
          <w:rFonts w:hint="eastAsia" w:ascii="宋体" w:hAnsi="宋体"/>
          <w:color w:val="auto"/>
          <w:sz w:val="24"/>
          <w:highlight w:val="none"/>
        </w:rPr>
      </w:pPr>
      <w:r>
        <w:rPr>
          <w:rFonts w:hint="eastAsia" w:ascii="宋体" w:hAnsi="宋体"/>
          <w:color w:val="auto"/>
          <w:sz w:val="24"/>
          <w:highlight w:val="none"/>
        </w:rPr>
        <w:t xml:space="preserve">                                    投标人名称（电子签章）：</w:t>
      </w:r>
      <w:r>
        <w:rPr>
          <w:rFonts w:hint="eastAsia" w:ascii="宋体" w:hAnsi="宋体"/>
          <w:color w:val="auto"/>
          <w:sz w:val="24"/>
          <w:highlight w:val="none"/>
          <w:u w:val="single"/>
        </w:rPr>
        <w:t xml:space="preserve">             </w:t>
      </w:r>
    </w:p>
    <w:p w14:paraId="083F4167">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 xml:space="preserve">                                    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7DBCBFF8">
      <w:pPr>
        <w:widowControl/>
        <w:jc w:val="left"/>
        <w:rPr>
          <w:rFonts w:hint="eastAsia" w:ascii="宋体" w:hAnsi="宋体"/>
          <w:b/>
          <w:color w:val="auto"/>
          <w:sz w:val="28"/>
          <w:szCs w:val="28"/>
          <w:highlight w:val="none"/>
        </w:rPr>
      </w:pPr>
      <w:r>
        <w:rPr>
          <w:rFonts w:ascii="宋体" w:hAnsi="宋体"/>
          <w:b/>
          <w:color w:val="auto"/>
          <w:sz w:val="28"/>
          <w:szCs w:val="28"/>
          <w:highlight w:val="none"/>
        </w:rPr>
        <w:br w:type="page"/>
      </w:r>
    </w:p>
    <w:p w14:paraId="4D1D7CBA">
      <w:pPr>
        <w:snapToGrid w:val="0"/>
        <w:spacing w:line="360" w:lineRule="auto"/>
        <w:jc w:val="left"/>
        <w:rPr>
          <w:rFonts w:hint="eastAsia" w:ascii="宋体" w:hAnsi="宋体"/>
          <w:color w:val="auto"/>
          <w:szCs w:val="21"/>
          <w:highlight w:val="none"/>
        </w:rPr>
      </w:pPr>
      <w:r>
        <w:rPr>
          <w:rFonts w:hint="eastAsia" w:ascii="宋体" w:hAnsi="宋体"/>
          <w:b/>
          <w:color w:val="auto"/>
          <w:sz w:val="28"/>
          <w:szCs w:val="28"/>
          <w:highlight w:val="none"/>
        </w:rPr>
        <w:t>4.投标人直接管理关系信息表格式</w:t>
      </w:r>
    </w:p>
    <w:p w14:paraId="7F46CEFF">
      <w:pPr>
        <w:snapToGrid w:val="0"/>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投标人直接管理关系信息表</w:t>
      </w:r>
    </w:p>
    <w:tbl>
      <w:tblPr>
        <w:tblStyle w:val="47"/>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3AF7A762">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A800E43">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DB00377">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81F858">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9213B95">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3F4BA9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DD35C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656265">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7C98A1">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F82D75">
            <w:pPr>
              <w:spacing w:line="360" w:lineRule="auto"/>
              <w:jc w:val="center"/>
              <w:rPr>
                <w:rFonts w:hint="eastAsia" w:ascii="宋体" w:hAnsi="宋体" w:cs="宋体"/>
                <w:color w:val="auto"/>
                <w:kern w:val="0"/>
                <w:sz w:val="24"/>
                <w:highlight w:val="none"/>
              </w:rPr>
            </w:pPr>
          </w:p>
        </w:tc>
      </w:tr>
      <w:tr w14:paraId="5A53686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A731F0">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337A10">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DE824B">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393FDA">
            <w:pPr>
              <w:spacing w:line="360" w:lineRule="auto"/>
              <w:jc w:val="center"/>
              <w:rPr>
                <w:rFonts w:hint="eastAsia" w:ascii="宋体" w:hAnsi="宋体" w:cs="宋体"/>
                <w:color w:val="auto"/>
                <w:kern w:val="0"/>
                <w:sz w:val="24"/>
                <w:highlight w:val="none"/>
              </w:rPr>
            </w:pPr>
          </w:p>
        </w:tc>
      </w:tr>
      <w:tr w14:paraId="26172FDF">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D9524B">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36F265">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FDDCC9">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0C11E3">
            <w:pPr>
              <w:spacing w:line="360" w:lineRule="auto"/>
              <w:jc w:val="center"/>
              <w:rPr>
                <w:rFonts w:hint="eastAsia" w:ascii="宋体" w:hAnsi="宋体" w:cs="宋体"/>
                <w:color w:val="auto"/>
                <w:kern w:val="0"/>
                <w:sz w:val="24"/>
                <w:highlight w:val="none"/>
              </w:rPr>
            </w:pPr>
          </w:p>
        </w:tc>
      </w:tr>
      <w:tr w14:paraId="1395F5CD">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9441F8">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B3BDA1">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7EB0F7">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57C7BB">
            <w:pPr>
              <w:spacing w:line="360" w:lineRule="auto"/>
              <w:jc w:val="center"/>
              <w:rPr>
                <w:rFonts w:hint="eastAsia" w:ascii="宋体" w:hAnsi="宋体" w:cs="宋体"/>
                <w:color w:val="auto"/>
                <w:kern w:val="0"/>
                <w:sz w:val="24"/>
                <w:highlight w:val="none"/>
              </w:rPr>
            </w:pPr>
          </w:p>
        </w:tc>
      </w:tr>
    </w:tbl>
    <w:p w14:paraId="7B037B08">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4F93DFA3">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76F74242">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06B5DA36">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kern w:val="0"/>
          <w:sz w:val="24"/>
          <w:highlight w:val="none"/>
        </w:rPr>
        <w:t>直接管理关系单位名称</w:t>
      </w:r>
      <w:r>
        <w:rPr>
          <w:rFonts w:hint="eastAsia" w:ascii="宋体" w:hAnsi="宋体"/>
          <w:color w:val="auto"/>
          <w:sz w:val="24"/>
          <w:highlight w:val="none"/>
        </w:rPr>
        <w:t>”中填“无”。</w:t>
      </w:r>
    </w:p>
    <w:p w14:paraId="09810364">
      <w:pPr>
        <w:snapToGrid w:val="0"/>
        <w:spacing w:line="360" w:lineRule="auto"/>
        <w:jc w:val="left"/>
        <w:rPr>
          <w:rFonts w:hint="eastAsia" w:ascii="宋体" w:hAnsi="宋体"/>
          <w:color w:val="auto"/>
          <w:sz w:val="24"/>
          <w:highlight w:val="none"/>
        </w:rPr>
      </w:pPr>
    </w:p>
    <w:p w14:paraId="356BC887">
      <w:pPr>
        <w:snapToGrid w:val="0"/>
        <w:spacing w:line="360" w:lineRule="auto"/>
        <w:jc w:val="left"/>
        <w:rPr>
          <w:rFonts w:hint="eastAsia" w:ascii="宋体" w:hAnsi="宋体"/>
          <w:color w:val="auto"/>
          <w:sz w:val="24"/>
          <w:highlight w:val="none"/>
        </w:rPr>
      </w:pPr>
    </w:p>
    <w:p w14:paraId="02F8BB8A">
      <w:pPr>
        <w:snapToGrid w:val="0"/>
        <w:spacing w:line="360" w:lineRule="auto"/>
        <w:jc w:val="left"/>
        <w:rPr>
          <w:rFonts w:hint="eastAsia" w:ascii="宋体" w:hAnsi="宋体"/>
          <w:color w:val="auto"/>
          <w:sz w:val="24"/>
          <w:highlight w:val="none"/>
        </w:rPr>
      </w:pPr>
    </w:p>
    <w:p w14:paraId="1B3F3E1B">
      <w:pPr>
        <w:snapToGrid w:val="0"/>
        <w:spacing w:line="360" w:lineRule="auto"/>
        <w:jc w:val="left"/>
        <w:rPr>
          <w:color w:val="auto"/>
          <w:sz w:val="24"/>
          <w:highlight w:val="none"/>
        </w:rPr>
      </w:pPr>
    </w:p>
    <w:p w14:paraId="643E424A">
      <w:pPr>
        <w:snapToGrid w:val="0"/>
        <w:spacing w:line="360" w:lineRule="auto"/>
        <w:ind w:left="4078" w:leftChars="-1" w:right="-817" w:rightChars="-389" w:hanging="4080" w:hangingChars="1700"/>
        <w:jc w:val="left"/>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4381EF5E">
      <w:pPr>
        <w:snapToGrid w:val="0"/>
        <w:spacing w:line="360" w:lineRule="auto"/>
        <w:ind w:left="4077" w:leftChars="113" w:right="-817" w:rightChars="-389" w:hanging="3840" w:hangingChars="1600"/>
        <w:jc w:val="left"/>
        <w:rPr>
          <w:rFonts w:hint="eastAsia" w:ascii="宋体" w:hAnsi="宋体"/>
          <w:color w:val="auto"/>
          <w:sz w:val="24"/>
          <w:highlight w:val="none"/>
        </w:rPr>
      </w:pPr>
      <w:r>
        <w:rPr>
          <w:rFonts w:hint="eastAsia" w:ascii="宋体" w:hAnsi="宋体"/>
          <w:color w:val="auto"/>
          <w:sz w:val="24"/>
          <w:highlight w:val="none"/>
        </w:rPr>
        <w:t>投标人名称（电子签章）：</w:t>
      </w:r>
      <w:r>
        <w:rPr>
          <w:rFonts w:hint="eastAsia" w:ascii="宋体" w:hAnsi="宋体"/>
          <w:color w:val="auto"/>
          <w:sz w:val="24"/>
          <w:highlight w:val="none"/>
          <w:u w:val="single"/>
        </w:rPr>
        <w:t xml:space="preserve">             </w:t>
      </w:r>
    </w:p>
    <w:p w14:paraId="6AC8C4DC">
      <w:pPr>
        <w:snapToGrid w:val="0"/>
        <w:spacing w:line="360" w:lineRule="auto"/>
        <w:ind w:right="480" w:firstLine="240" w:firstLineChars="100"/>
        <w:jc w:val="left"/>
        <w:rPr>
          <w:rFonts w:hint="eastAsia" w:ascii="宋体" w:hAnsi="宋体"/>
          <w:color w:val="auto"/>
          <w:szCs w:val="21"/>
          <w:highlight w:val="none"/>
        </w:rPr>
      </w:pPr>
      <w:r>
        <w:rPr>
          <w:rFonts w:hint="eastAsia" w:ascii="宋体" w:hAnsi="宋体"/>
          <w:color w:val="auto"/>
          <w:sz w:val="24"/>
          <w:highlight w:val="none"/>
        </w:rPr>
        <w:t xml:space="preserve">                                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3335125A">
      <w:pPr>
        <w:snapToGrid w:val="0"/>
        <w:spacing w:before="120" w:beforeLines="50" w:after="50"/>
        <w:jc w:val="left"/>
        <w:rPr>
          <w:rFonts w:hint="eastAsia" w:ascii="宋体" w:hAnsi="宋体"/>
          <w:b/>
          <w:color w:val="auto"/>
          <w:sz w:val="24"/>
          <w:szCs w:val="20"/>
          <w:highlight w:val="none"/>
        </w:rPr>
      </w:pPr>
    </w:p>
    <w:p w14:paraId="160DC5DD">
      <w:pPr>
        <w:snapToGrid w:val="0"/>
        <w:spacing w:before="120" w:beforeLines="50" w:after="50"/>
        <w:jc w:val="left"/>
        <w:rPr>
          <w:rFonts w:hint="eastAsia" w:ascii="宋体" w:hAnsi="宋体"/>
          <w:b/>
          <w:color w:val="auto"/>
          <w:sz w:val="24"/>
          <w:szCs w:val="20"/>
          <w:highlight w:val="none"/>
        </w:rPr>
      </w:pPr>
      <w:r>
        <w:rPr>
          <w:rFonts w:ascii="宋体" w:hAnsi="宋体"/>
          <w:b/>
          <w:color w:val="auto"/>
          <w:sz w:val="24"/>
          <w:highlight w:val="none"/>
        </w:rPr>
        <w:br w:type="page"/>
      </w:r>
      <w:r>
        <w:rPr>
          <w:rFonts w:ascii="宋体" w:hAnsi="宋体"/>
          <w:b/>
          <w:color w:val="auto"/>
          <w:sz w:val="24"/>
          <w:highlight w:val="none"/>
        </w:rPr>
        <w:t>5.</w:t>
      </w:r>
      <w:r>
        <w:rPr>
          <w:rFonts w:hint="eastAsia" w:ascii="宋体" w:hAnsi="宋体"/>
          <w:b/>
          <w:color w:val="auto"/>
          <w:sz w:val="24"/>
          <w:highlight w:val="none"/>
        </w:rPr>
        <w:t>投标声明格式</w:t>
      </w:r>
    </w:p>
    <w:p w14:paraId="296C677C">
      <w:pPr>
        <w:snapToGrid w:val="0"/>
        <w:spacing w:before="50" w:after="120" w:afterLines="50"/>
        <w:jc w:val="left"/>
        <w:rPr>
          <w:rFonts w:hint="eastAsia" w:ascii="宋体" w:hAnsi="宋体"/>
          <w:color w:val="auto"/>
          <w:highlight w:val="none"/>
        </w:rPr>
      </w:pPr>
    </w:p>
    <w:p w14:paraId="3ECABC5D">
      <w:pPr>
        <w:snapToGrid w:val="0"/>
        <w:spacing w:before="50" w:after="120" w:afterLines="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投标声明</w:t>
      </w:r>
    </w:p>
    <w:p w14:paraId="02A91E18">
      <w:pPr>
        <w:spacing w:line="400" w:lineRule="exact"/>
        <w:contextualSpacing/>
        <w:jc w:val="left"/>
        <w:rPr>
          <w:color w:val="auto"/>
          <w:sz w:val="24"/>
          <w:highlight w:val="none"/>
        </w:rPr>
      </w:pPr>
      <w:r>
        <w:rPr>
          <w:rFonts w:hint="eastAsia"/>
          <w:color w:val="auto"/>
          <w:sz w:val="24"/>
          <w:highlight w:val="none"/>
          <w:u w:val="single"/>
        </w:rPr>
        <w:t>（采购人名称）</w:t>
      </w:r>
      <w:r>
        <w:rPr>
          <w:rFonts w:hint="eastAsia"/>
          <w:color w:val="auto"/>
          <w:sz w:val="24"/>
          <w:highlight w:val="none"/>
        </w:rPr>
        <w:t>：</w:t>
      </w:r>
    </w:p>
    <w:p w14:paraId="2CF43E2F">
      <w:pPr>
        <w:spacing w:line="400" w:lineRule="exact"/>
        <w:ind w:firstLine="523" w:firstLineChars="218"/>
        <w:contextualSpacing/>
        <w:jc w:val="left"/>
        <w:rPr>
          <w:rFonts w:hint="eastAsia" w:ascii="宋体" w:hAnsi="宋体"/>
          <w:color w:val="auto"/>
          <w:sz w:val="24"/>
          <w:highlight w:val="none"/>
        </w:rPr>
      </w:pPr>
      <w:r>
        <w:rPr>
          <w:rFonts w:hint="eastAsia" w:ascii="宋体" w:hAnsi="宋体"/>
          <w:color w:val="auto"/>
          <w:sz w:val="24"/>
          <w:highlight w:val="none"/>
        </w:rPr>
        <w:t>我方参加贵单位组织</w:t>
      </w:r>
      <w:r>
        <w:rPr>
          <w:rFonts w:hint="eastAsia" w:ascii="宋体" w:hAnsi="宋体"/>
          <w:color w:val="auto"/>
          <w:sz w:val="24"/>
          <w:highlight w:val="none"/>
          <w:u w:val="single"/>
        </w:rPr>
        <w:t xml:space="preserve">        </w:t>
      </w:r>
      <w:r>
        <w:rPr>
          <w:rFonts w:hint="eastAsia" w:ascii="宋体" w:hAnsi="宋体"/>
          <w:color w:val="auto"/>
          <w:sz w:val="24"/>
          <w:highlight w:val="none"/>
        </w:rPr>
        <w:t>项目（项目编号：</w:t>
      </w:r>
      <w:r>
        <w:rPr>
          <w:rFonts w:hint="eastAsia" w:ascii="宋体" w:hAnsi="宋体"/>
          <w:color w:val="auto"/>
          <w:sz w:val="24"/>
          <w:highlight w:val="none"/>
          <w:u w:val="single"/>
        </w:rPr>
        <w:t xml:space="preserve">        </w:t>
      </w:r>
      <w:r>
        <w:rPr>
          <w:rFonts w:hint="eastAsia" w:ascii="宋体" w:hAnsi="宋体"/>
          <w:color w:val="auto"/>
          <w:sz w:val="24"/>
          <w:highlight w:val="none"/>
        </w:rPr>
        <w:t>）的政府采购活动。我方在此郑重声明：</w:t>
      </w:r>
    </w:p>
    <w:p w14:paraId="31026526">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3EF25A4">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2.我方不是为本次采购项目提供整体设计、规范编制或者项目管理、监理、检测等服务的供应商。</w:t>
      </w:r>
    </w:p>
    <w:p w14:paraId="4883DF51">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3. 我方承诺符合《中华人民共和国政府采购法》第二十二条规定：</w:t>
      </w:r>
    </w:p>
    <w:p w14:paraId="061AFEFF">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（一）具有独立承担民事责任的能力；</w:t>
      </w:r>
    </w:p>
    <w:p w14:paraId="54B52493">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（二）具有良好的商业信誉和健全的财务会计制度；</w:t>
      </w:r>
    </w:p>
    <w:p w14:paraId="4448EE20">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（三）具有履行合同所必需的设备和专业技术能力；</w:t>
      </w:r>
    </w:p>
    <w:p w14:paraId="3CE4097B">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（四）有依法缴纳税收和社会保障资金的良好记录；</w:t>
      </w:r>
    </w:p>
    <w:p w14:paraId="134C94F2">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（五）参加政府采购活动前三年内，在经营活动中没有重大违法记录；</w:t>
      </w:r>
    </w:p>
    <w:p w14:paraId="7BFAB28C">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（六）法律、行政法规规定的其他条件。</w:t>
      </w:r>
    </w:p>
    <w:p w14:paraId="5BA08C42">
      <w:pPr>
        <w:spacing w:line="400" w:lineRule="exact"/>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4.以上事项如有虚假或者隐瞒，我方愿意承担一切后果，并不再寻求任何旨在减轻或者免除法律责任的辩解。</w:t>
      </w:r>
    </w:p>
    <w:p w14:paraId="3931B34B">
      <w:pPr>
        <w:spacing w:line="400" w:lineRule="exact"/>
        <w:contextualSpacing/>
        <w:jc w:val="left"/>
        <w:rPr>
          <w:rFonts w:hint="eastAsia" w:ascii="宋体" w:hAnsi="宋体"/>
          <w:color w:val="auto"/>
          <w:sz w:val="24"/>
          <w:highlight w:val="none"/>
        </w:rPr>
      </w:pPr>
      <w:r>
        <w:rPr>
          <w:rFonts w:hint="eastAsia" w:ascii="宋体" w:hAnsi="宋体"/>
          <w:color w:val="auto"/>
          <w:sz w:val="24"/>
          <w:highlight w:val="none"/>
        </w:rPr>
        <w:t xml:space="preserve">    特此承诺。</w:t>
      </w:r>
    </w:p>
    <w:p w14:paraId="42B80CA1">
      <w:pPr>
        <w:snapToGrid w:val="0"/>
        <w:spacing w:line="360" w:lineRule="auto"/>
        <w:ind w:left="4078" w:leftChars="-1" w:right="-817" w:rightChars="-389" w:hanging="4080" w:hangingChars="1700"/>
        <w:jc w:val="left"/>
        <w:rPr>
          <w:rFonts w:hint="eastAsia" w:ascii="宋体" w:hAnsi="宋体"/>
          <w:color w:val="auto"/>
          <w:sz w:val="24"/>
          <w:highlight w:val="none"/>
        </w:rPr>
      </w:pPr>
      <w:r>
        <w:rPr>
          <w:rFonts w:hint="eastAsia" w:ascii="宋体" w:hAnsi="宋体"/>
          <w:color w:val="auto"/>
          <w:sz w:val="24"/>
          <w:highlight w:val="none"/>
        </w:rPr>
        <w:t xml:space="preserve">                     </w:t>
      </w:r>
    </w:p>
    <w:p w14:paraId="29C941CC">
      <w:pPr>
        <w:snapToGrid w:val="0"/>
        <w:spacing w:line="360" w:lineRule="auto"/>
        <w:ind w:left="4071" w:leftChars="1253" w:right="-817" w:rightChars="-389" w:hanging="1440" w:hangingChars="600"/>
        <w:jc w:val="left"/>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28EE09A0">
      <w:pPr>
        <w:snapToGrid w:val="0"/>
        <w:spacing w:line="360" w:lineRule="auto"/>
        <w:ind w:left="4068" w:leftChars="1937" w:right="-817" w:rightChars="-389" w:firstLine="1200" w:firstLineChars="500"/>
        <w:jc w:val="left"/>
        <w:rPr>
          <w:rFonts w:hint="eastAsia" w:ascii="宋体" w:hAnsi="宋体"/>
          <w:color w:val="auto"/>
          <w:sz w:val="24"/>
          <w:highlight w:val="none"/>
        </w:rPr>
      </w:pPr>
      <w:r>
        <w:rPr>
          <w:rFonts w:hint="eastAsia" w:ascii="宋体" w:hAnsi="宋体"/>
          <w:color w:val="auto"/>
          <w:sz w:val="24"/>
          <w:highlight w:val="none"/>
        </w:rPr>
        <w:t>投标人名称（电子签章）：</w:t>
      </w:r>
      <w:r>
        <w:rPr>
          <w:rFonts w:hint="eastAsia" w:ascii="宋体" w:hAnsi="宋体"/>
          <w:color w:val="auto"/>
          <w:sz w:val="24"/>
          <w:highlight w:val="none"/>
          <w:u w:val="single"/>
        </w:rPr>
        <w:t xml:space="preserve">             </w:t>
      </w:r>
    </w:p>
    <w:p w14:paraId="4EF402C9">
      <w:pPr>
        <w:snapToGrid w:val="0"/>
        <w:spacing w:line="360" w:lineRule="auto"/>
        <w:ind w:right="480" w:firstLine="240" w:firstLineChars="100"/>
        <w:jc w:val="left"/>
        <w:rPr>
          <w:rFonts w:hint="eastAsia" w:ascii="宋体" w:hAnsi="宋体"/>
          <w:color w:val="auto"/>
          <w:szCs w:val="21"/>
          <w:highlight w:val="none"/>
        </w:rPr>
      </w:pPr>
      <w:r>
        <w:rPr>
          <w:rFonts w:hint="eastAsia" w:ascii="宋体" w:hAnsi="宋体"/>
          <w:color w:val="auto"/>
          <w:sz w:val="24"/>
          <w:highlight w:val="none"/>
        </w:rPr>
        <w:t xml:space="preserve">                                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021BB3B0">
      <w:pPr>
        <w:snapToGrid w:val="0"/>
        <w:spacing w:before="120" w:beforeLines="50" w:after="50"/>
        <w:jc w:val="left"/>
        <w:rPr>
          <w:rFonts w:hint="eastAsia" w:ascii="宋体" w:hAnsi="宋体"/>
          <w:b/>
          <w:color w:val="auto"/>
          <w:sz w:val="24"/>
          <w:szCs w:val="20"/>
          <w:highlight w:val="none"/>
        </w:rPr>
      </w:pPr>
    </w:p>
    <w:p w14:paraId="7BC9122B">
      <w:pPr>
        <w:spacing w:line="400" w:lineRule="exact"/>
        <w:contextualSpacing/>
        <w:jc w:val="left"/>
        <w:rPr>
          <w:rFonts w:hint="eastAsia" w:ascii="宋体" w:hAnsi="宋体"/>
          <w:color w:val="auto"/>
          <w:highlight w:val="none"/>
        </w:rPr>
      </w:pPr>
    </w:p>
    <w:p w14:paraId="6BCAF468">
      <w:pPr>
        <w:spacing w:line="440" w:lineRule="exact"/>
        <w:contextualSpacing/>
        <w:rPr>
          <w:rFonts w:hint="eastAsia" w:ascii="宋体" w:hAnsi="宋体"/>
          <w:b/>
          <w:color w:val="auto"/>
          <w:sz w:val="24"/>
          <w:highlight w:val="none"/>
        </w:rPr>
      </w:pPr>
      <w:bookmarkStart w:id="161" w:name="_Toc19686838"/>
      <w:r>
        <w:rPr>
          <w:rFonts w:hint="eastAsia" w:ascii="宋体" w:hAnsi="宋体"/>
          <w:b/>
          <w:color w:val="auto"/>
          <w:sz w:val="24"/>
          <w:highlight w:val="none"/>
        </w:rPr>
        <w:t>注：如为联合体投标，盖章处须加盖联合体牵头人电子签章并由联合体各方法定代表人分别签字或者盖章或者电子签名，否则投标无效。</w:t>
      </w:r>
    </w:p>
    <w:p w14:paraId="640F2334">
      <w:pPr>
        <w:snapToGrid w:val="0"/>
        <w:spacing w:before="120" w:beforeLines="50" w:after="50"/>
        <w:jc w:val="left"/>
        <w:rPr>
          <w:rFonts w:hint="eastAsia" w:ascii="宋体" w:hAnsi="宋体"/>
          <w:b/>
          <w:color w:val="auto"/>
          <w:sz w:val="24"/>
          <w:highlight w:val="none"/>
        </w:rPr>
      </w:pPr>
      <w:r>
        <w:rPr>
          <w:rFonts w:hint="eastAsia" w:ascii="宋体" w:hAnsi="宋体"/>
          <w:b/>
          <w:color w:val="auto"/>
          <w:sz w:val="24"/>
          <w:highlight w:val="none"/>
        </w:rPr>
        <w:t>6.投标人法定代表人（负责人）非桂林电子科技大学任职的教职工人员承诺函格式</w:t>
      </w:r>
    </w:p>
    <w:p w14:paraId="33C6719C">
      <w:pPr>
        <w:spacing w:line="520" w:lineRule="exact"/>
        <w:jc w:val="center"/>
        <w:rPr>
          <w:rFonts w:hint="eastAsia" w:ascii="方正小标宋简体" w:hAnsi="方正小标宋简体" w:eastAsia="方正小标宋简体" w:cs="方正小标宋简体"/>
          <w:color w:val="auto"/>
          <w:sz w:val="44"/>
          <w:szCs w:val="44"/>
          <w:highlight w:val="none"/>
        </w:rPr>
      </w:pPr>
    </w:p>
    <w:p w14:paraId="5F0140D7">
      <w:pPr>
        <w:spacing w:line="520" w:lineRule="exact"/>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投标人法定代表人（负责人）非桂林电子科技大学任职的教职工人员承诺函</w:t>
      </w:r>
    </w:p>
    <w:p w14:paraId="4E2169C5">
      <w:pPr>
        <w:snapToGrid w:val="0"/>
        <w:spacing w:before="120" w:beforeLines="50" w:after="50"/>
        <w:ind w:left="142"/>
        <w:jc w:val="left"/>
        <w:rPr>
          <w:color w:val="auto"/>
          <w:sz w:val="24"/>
          <w:highlight w:val="none"/>
        </w:rPr>
      </w:pPr>
    </w:p>
    <w:p w14:paraId="72E39975">
      <w:pPr>
        <w:spacing w:after="160" w:line="400" w:lineRule="exact"/>
        <w:contextualSpacing/>
        <w:jc w:val="left"/>
        <w:rPr>
          <w:rFonts w:hint="eastAsia" w:ascii="宋体" w:hAnsi="宋体"/>
          <w:bCs/>
          <w:color w:val="auto"/>
          <w:sz w:val="24"/>
          <w:highlight w:val="none"/>
        </w:rPr>
      </w:pPr>
      <w:r>
        <w:rPr>
          <w:rFonts w:hint="eastAsia" w:ascii="宋体" w:hAnsi="宋体"/>
          <w:bCs/>
          <w:color w:val="auto"/>
          <w:sz w:val="24"/>
          <w:highlight w:val="none"/>
        </w:rPr>
        <w:t>桂林电子科技大学：</w:t>
      </w:r>
    </w:p>
    <w:p w14:paraId="2083171D">
      <w:pPr>
        <w:spacing w:after="160" w:line="400" w:lineRule="exact"/>
        <w:ind w:firstLine="480" w:firstLineChars="200"/>
        <w:contextualSpacing/>
        <w:jc w:val="left"/>
        <w:rPr>
          <w:rFonts w:hint="eastAsia" w:ascii="宋体" w:hAnsi="宋体"/>
          <w:bCs/>
          <w:color w:val="auto"/>
          <w:sz w:val="24"/>
          <w:highlight w:val="none"/>
        </w:rPr>
      </w:pPr>
      <w:r>
        <w:rPr>
          <w:rFonts w:hint="eastAsia" w:ascii="宋体" w:hAnsi="宋体"/>
          <w:bCs/>
          <w:color w:val="auto"/>
          <w:sz w:val="24"/>
          <w:highlight w:val="none"/>
        </w:rPr>
        <w:t>我方参加贵单位组织</w:t>
      </w:r>
      <w:r>
        <w:rPr>
          <w:rFonts w:hint="eastAsia" w:ascii="宋体" w:hAnsi="宋体"/>
          <w:bCs/>
          <w:color w:val="auto"/>
          <w:sz w:val="24"/>
          <w:highlight w:val="none"/>
          <w:u w:val="single"/>
        </w:rPr>
        <w:t xml:space="preserve">           </w:t>
      </w:r>
      <w:r>
        <w:rPr>
          <w:rFonts w:hint="eastAsia" w:ascii="宋体" w:hAnsi="宋体"/>
          <w:bCs/>
          <w:color w:val="auto"/>
          <w:sz w:val="24"/>
          <w:highlight w:val="none"/>
        </w:rPr>
        <w:t>项目（项目编号：</w:t>
      </w:r>
      <w:r>
        <w:rPr>
          <w:rFonts w:hint="eastAsia" w:ascii="宋体" w:hAnsi="宋体"/>
          <w:bCs/>
          <w:color w:val="auto"/>
          <w:sz w:val="24"/>
          <w:highlight w:val="none"/>
          <w:u w:val="single"/>
        </w:rPr>
        <w:t xml:space="preserve">          </w:t>
      </w:r>
      <w:r>
        <w:rPr>
          <w:rFonts w:hint="eastAsia" w:ascii="宋体" w:hAnsi="宋体"/>
          <w:bCs/>
          <w:color w:val="auto"/>
          <w:sz w:val="24"/>
          <w:highlight w:val="none"/>
        </w:rPr>
        <w:t>）的政府采购活动。我方在此郑重承诺：</w:t>
      </w:r>
    </w:p>
    <w:p w14:paraId="601A85E1">
      <w:pPr>
        <w:spacing w:after="160" w:line="400" w:lineRule="exact"/>
        <w:ind w:firstLine="480" w:firstLineChars="200"/>
        <w:contextualSpacing/>
        <w:jc w:val="left"/>
        <w:rPr>
          <w:rFonts w:hint="eastAsia" w:ascii="宋体" w:hAnsi="宋体"/>
          <w:bCs/>
          <w:color w:val="auto"/>
          <w:sz w:val="24"/>
          <w:highlight w:val="none"/>
        </w:rPr>
      </w:pPr>
      <w:r>
        <w:rPr>
          <w:rFonts w:hint="eastAsia" w:ascii="宋体" w:hAnsi="宋体"/>
          <w:bCs/>
          <w:color w:val="auto"/>
          <w:sz w:val="24"/>
          <w:highlight w:val="none"/>
        </w:rPr>
        <w:t xml:space="preserve">我方法定代表人（负责人）非桂林电子科技大学任职的教职工人员。    </w:t>
      </w:r>
    </w:p>
    <w:p w14:paraId="748EFA7A">
      <w:pPr>
        <w:spacing w:after="160" w:line="400" w:lineRule="exact"/>
        <w:ind w:firstLine="480" w:firstLineChars="200"/>
        <w:contextualSpacing/>
        <w:jc w:val="left"/>
        <w:rPr>
          <w:rFonts w:hint="eastAsia" w:ascii="宋体" w:hAnsi="宋体"/>
          <w:bCs/>
          <w:color w:val="auto"/>
          <w:sz w:val="24"/>
          <w:highlight w:val="none"/>
        </w:rPr>
      </w:pPr>
      <w:r>
        <w:rPr>
          <w:rFonts w:hint="eastAsia" w:ascii="宋体" w:hAnsi="宋体"/>
          <w:bCs/>
          <w:color w:val="auto"/>
          <w:sz w:val="24"/>
          <w:highlight w:val="none"/>
        </w:rPr>
        <w:t>特此承诺。</w:t>
      </w:r>
    </w:p>
    <w:p w14:paraId="2C2C102F">
      <w:pPr>
        <w:spacing w:after="160" w:line="400" w:lineRule="exact"/>
        <w:contextualSpacing/>
        <w:jc w:val="left"/>
        <w:rPr>
          <w:rFonts w:hint="eastAsia" w:ascii="宋体" w:hAnsi="宋体"/>
          <w:b/>
          <w:color w:val="auto"/>
          <w:sz w:val="24"/>
          <w:highlight w:val="none"/>
        </w:rPr>
      </w:pPr>
    </w:p>
    <w:p w14:paraId="3175AA46">
      <w:pPr>
        <w:spacing w:after="160" w:line="400" w:lineRule="exact"/>
        <w:ind w:firstLine="482" w:firstLineChars="200"/>
        <w:contextualSpacing/>
        <w:jc w:val="left"/>
        <w:rPr>
          <w:rFonts w:hint="eastAsia" w:ascii="宋体" w:hAnsi="宋体"/>
          <w:b/>
          <w:color w:val="auto"/>
          <w:sz w:val="24"/>
          <w:highlight w:val="none"/>
        </w:rPr>
      </w:pPr>
      <w:r>
        <w:rPr>
          <w:rFonts w:hint="eastAsia" w:ascii="宋体" w:hAnsi="宋体"/>
          <w:b/>
          <w:color w:val="auto"/>
          <w:sz w:val="24"/>
          <w:highlight w:val="none"/>
        </w:rPr>
        <w:t>以上情形一经核查属实，我方愿意承担一切后果，并不再寻求任何旨在减轻或者免除相关责任的辩解。</w:t>
      </w:r>
    </w:p>
    <w:p w14:paraId="0A12190C">
      <w:pPr>
        <w:spacing w:after="160" w:line="400" w:lineRule="exact"/>
        <w:contextualSpacing/>
        <w:jc w:val="left"/>
        <w:rPr>
          <w:rFonts w:hint="eastAsia" w:ascii="宋体" w:hAnsi="宋体"/>
          <w:b/>
          <w:color w:val="auto"/>
          <w:sz w:val="24"/>
          <w:highlight w:val="none"/>
        </w:rPr>
      </w:pPr>
    </w:p>
    <w:p w14:paraId="73579E20">
      <w:pPr>
        <w:spacing w:line="400" w:lineRule="exact"/>
        <w:contextualSpacing/>
        <w:jc w:val="left"/>
        <w:rPr>
          <w:rFonts w:hint="eastAsia" w:ascii="宋体" w:hAnsi="宋体"/>
          <w:color w:val="auto"/>
          <w:sz w:val="24"/>
          <w:highlight w:val="none"/>
        </w:rPr>
      </w:pPr>
      <w:r>
        <w:rPr>
          <w:rFonts w:hint="eastAsia" w:ascii="宋体" w:hAnsi="宋体" w:cs="宋体"/>
          <w:color w:val="auto"/>
          <w:sz w:val="24"/>
          <w:highlight w:val="none"/>
        </w:rPr>
        <w:t xml:space="preserve">                         </w:t>
      </w:r>
      <w:r>
        <w:rPr>
          <w:rFonts w:hint="eastAsia" w:ascii="宋体" w:hAnsi="宋体"/>
          <w:color w:val="auto"/>
          <w:sz w:val="24"/>
          <w:highlight w:val="none"/>
        </w:rPr>
        <w:t xml:space="preserve">法定代表人（签字或者盖章或者电子签名）： </w:t>
      </w:r>
      <w:r>
        <w:rPr>
          <w:rFonts w:hint="eastAsia" w:ascii="宋体" w:hAnsi="宋体"/>
          <w:color w:val="auto"/>
          <w:sz w:val="24"/>
          <w:highlight w:val="none"/>
          <w:u w:val="single"/>
        </w:rPr>
        <w:t xml:space="preserve">           </w:t>
      </w:r>
    </w:p>
    <w:p w14:paraId="035A1762">
      <w:pPr>
        <w:spacing w:after="160" w:line="400" w:lineRule="exact"/>
        <w:contextualSpacing/>
        <w:jc w:val="left"/>
        <w:rPr>
          <w:rFonts w:hint="eastAsia" w:ascii="宋体" w:hAnsi="宋体"/>
          <w:bCs/>
          <w:color w:val="auto"/>
          <w:sz w:val="24"/>
          <w:highlight w:val="none"/>
          <w:u w:val="single"/>
        </w:rPr>
      </w:pPr>
      <w:r>
        <w:rPr>
          <w:rFonts w:hint="eastAsia" w:ascii="宋体" w:hAnsi="宋体"/>
          <w:color w:val="auto"/>
          <w:sz w:val="24"/>
          <w:highlight w:val="none"/>
        </w:rPr>
        <w:t xml:space="preserve">                                         投标人名称（电子签章）： </w:t>
      </w:r>
      <w:r>
        <w:rPr>
          <w:rFonts w:hint="eastAsia" w:ascii="宋体" w:hAnsi="宋体"/>
          <w:color w:val="auto"/>
          <w:sz w:val="24"/>
          <w:highlight w:val="none"/>
          <w:u w:val="single"/>
        </w:rPr>
        <w:t xml:space="preserve">           </w:t>
      </w:r>
    </w:p>
    <w:p w14:paraId="323FB17E">
      <w:pPr>
        <w:snapToGrid w:val="0"/>
        <w:spacing w:before="120" w:beforeLines="50" w:after="50"/>
        <w:ind w:left="142"/>
        <w:jc w:val="left"/>
        <w:rPr>
          <w:color w:val="auto"/>
          <w:sz w:val="24"/>
          <w:highlight w:val="none"/>
        </w:rPr>
      </w:pPr>
      <w:r>
        <w:rPr>
          <w:rFonts w:hint="eastAsia" w:ascii="宋体" w:hAnsi="宋体"/>
          <w:bCs/>
          <w:color w:val="auto"/>
          <w:sz w:val="24"/>
          <w:highlight w:val="none"/>
        </w:rPr>
        <w:t xml:space="preserve">                                                  </w:t>
      </w:r>
      <w:r>
        <w:rPr>
          <w:rFonts w:hint="eastAsia" w:ascii="宋体" w:hAnsi="宋体"/>
          <w:color w:val="auto"/>
          <w:sz w:val="24"/>
          <w:highlight w:val="none"/>
          <w:u w:val="single"/>
        </w:rPr>
        <w:t xml:space="preserve">   </w:t>
      </w:r>
      <w:r>
        <w:rPr>
          <w:rFonts w:hint="eastAsia" w:ascii="宋体" w:hAnsi="宋体"/>
          <w:bCs/>
          <w:color w:val="auto"/>
          <w:sz w:val="24"/>
          <w:highlight w:val="none"/>
        </w:rPr>
        <w:t>年</w:t>
      </w:r>
      <w:r>
        <w:rPr>
          <w:rFonts w:hint="eastAsia" w:ascii="宋体" w:hAnsi="宋体"/>
          <w:color w:val="auto"/>
          <w:sz w:val="24"/>
          <w:highlight w:val="none"/>
          <w:u w:val="single"/>
        </w:rPr>
        <w:t xml:space="preserve">   </w:t>
      </w:r>
      <w:r>
        <w:rPr>
          <w:rFonts w:hint="eastAsia" w:ascii="宋体" w:hAnsi="宋体"/>
          <w:bCs/>
          <w:color w:val="auto"/>
          <w:sz w:val="24"/>
          <w:highlight w:val="none"/>
        </w:rPr>
        <w:t>月</w:t>
      </w:r>
      <w:r>
        <w:rPr>
          <w:rFonts w:hint="eastAsia" w:ascii="宋体" w:hAnsi="宋体"/>
          <w:color w:val="auto"/>
          <w:sz w:val="24"/>
          <w:highlight w:val="none"/>
          <w:u w:val="single"/>
        </w:rPr>
        <w:t xml:space="preserve">   </w:t>
      </w:r>
      <w:r>
        <w:rPr>
          <w:rFonts w:hint="eastAsia" w:ascii="宋体" w:hAnsi="宋体"/>
          <w:bCs/>
          <w:color w:val="auto"/>
          <w:sz w:val="24"/>
          <w:highlight w:val="none"/>
        </w:rPr>
        <w:t>日</w:t>
      </w:r>
    </w:p>
    <w:p w14:paraId="5088ECAA">
      <w:pPr>
        <w:snapToGrid w:val="0"/>
        <w:spacing w:before="120" w:beforeLines="50" w:after="50"/>
        <w:ind w:left="142"/>
        <w:jc w:val="center"/>
        <w:rPr>
          <w:color w:val="auto"/>
          <w:sz w:val="24"/>
          <w:highlight w:val="none"/>
        </w:rPr>
      </w:pPr>
      <w:r>
        <w:rPr>
          <w:rFonts w:hint="eastAsia"/>
          <w:color w:val="auto"/>
          <w:sz w:val="24"/>
          <w:highlight w:val="none"/>
        </w:rPr>
        <w:br w:type="page"/>
      </w:r>
    </w:p>
    <w:p w14:paraId="0633BB61">
      <w:pPr>
        <w:snapToGrid w:val="0"/>
        <w:spacing w:before="120" w:beforeLines="50" w:after="50"/>
        <w:jc w:val="left"/>
        <w:rPr>
          <w:color w:val="auto"/>
          <w:highlight w:val="none"/>
        </w:rPr>
      </w:pPr>
      <w:r>
        <w:rPr>
          <w:rFonts w:hint="eastAsia" w:ascii="宋体" w:hAnsi="宋体"/>
          <w:b/>
          <w:color w:val="auto"/>
          <w:sz w:val="24"/>
          <w:highlight w:val="none"/>
          <w:lang w:val="en-US" w:eastAsia="zh-CN"/>
        </w:rPr>
        <w:t>7</w:t>
      </w:r>
      <w:r>
        <w:rPr>
          <w:rFonts w:hint="eastAsia" w:ascii="宋体" w:hAnsi="宋体"/>
          <w:b/>
          <w:color w:val="auto"/>
          <w:sz w:val="24"/>
          <w:highlight w:val="none"/>
        </w:rPr>
        <w:t>.中小企业声明函格式</w:t>
      </w:r>
    </w:p>
    <w:p w14:paraId="79F0A5A8">
      <w:pPr>
        <w:rPr>
          <w:color w:val="auto"/>
          <w:highlight w:val="none"/>
        </w:rPr>
      </w:pPr>
    </w:p>
    <w:p w14:paraId="3719400C">
      <w:pPr>
        <w:jc w:val="center"/>
        <w:rPr>
          <w:rFonts w:ascii="宋体" w:hAnsi="宋体" w:cs="宋体"/>
          <w:color w:val="auto"/>
          <w:sz w:val="44"/>
          <w:szCs w:val="44"/>
          <w:highlight w:val="none"/>
        </w:rPr>
      </w:pPr>
      <w:r>
        <w:rPr>
          <w:rFonts w:hint="eastAsia" w:ascii="宋体" w:hAnsi="宋体" w:cs="宋体"/>
          <w:color w:val="auto"/>
          <w:sz w:val="44"/>
          <w:szCs w:val="44"/>
          <w:highlight w:val="none"/>
        </w:rPr>
        <w:t>中小企业声明函（服务）</w:t>
      </w:r>
    </w:p>
    <w:p w14:paraId="5CFC343C">
      <w:pPr>
        <w:spacing w:before="2" w:line="500" w:lineRule="exact"/>
        <w:rPr>
          <w:rFonts w:ascii="宋体" w:hAnsi="宋体" w:cs="宋体"/>
          <w:b/>
          <w:bCs/>
          <w:color w:val="auto"/>
          <w:sz w:val="27"/>
          <w:szCs w:val="27"/>
          <w:highlight w:val="none"/>
        </w:rPr>
      </w:pPr>
    </w:p>
    <w:p w14:paraId="23B8287D">
      <w:pPr>
        <w:spacing w:line="440" w:lineRule="exact"/>
        <w:ind w:firstLine="480" w:firstLineChars="200"/>
        <w:rPr>
          <w:rFonts w:asciiTheme="majorEastAsia" w:hAnsiTheme="majorEastAsia" w:eastAsiaTheme="majorEastAsia" w:cstheme="majorEastAsia"/>
          <w:color w:val="auto"/>
          <w:kern w:val="0"/>
          <w:sz w:val="24"/>
          <w:highlight w:val="none"/>
        </w:rPr>
      </w:pPr>
      <w:r>
        <w:rPr>
          <w:rFonts w:hint="eastAsia" w:asciiTheme="majorEastAsia" w:hAnsiTheme="majorEastAsia" w:eastAsiaTheme="majorEastAsia" w:cstheme="majorEastAsia"/>
          <w:color w:val="auto"/>
          <w:kern w:val="0"/>
          <w:sz w:val="24"/>
          <w:highlight w:val="none"/>
        </w:rPr>
        <w:t>本公司郑重声明，根据《政府采购促进中小企业发展管理办法》（财库﹝2020﹞46 号）的规定，本公司参加</w:t>
      </w:r>
      <w:r>
        <w:rPr>
          <w:rFonts w:hint="eastAsia" w:asciiTheme="majorEastAsia" w:hAnsiTheme="majorEastAsia" w:eastAsiaTheme="majorEastAsia" w:cstheme="majorEastAsia"/>
          <w:color w:val="auto"/>
          <w:kern w:val="0"/>
          <w:sz w:val="24"/>
          <w:highlight w:val="none"/>
          <w:u w:val="single"/>
        </w:rPr>
        <w:t>（单位名称）</w:t>
      </w:r>
      <w:r>
        <w:rPr>
          <w:rFonts w:hint="eastAsia" w:asciiTheme="majorEastAsia" w:hAnsiTheme="majorEastAsia" w:eastAsiaTheme="majorEastAsia" w:cstheme="majorEastAsia"/>
          <w:color w:val="auto"/>
          <w:kern w:val="0"/>
          <w:sz w:val="24"/>
          <w:highlight w:val="none"/>
        </w:rPr>
        <w:t>的</w:t>
      </w:r>
      <w:r>
        <w:rPr>
          <w:rFonts w:hint="eastAsia" w:asciiTheme="majorEastAsia" w:hAnsiTheme="majorEastAsia" w:eastAsiaTheme="majorEastAsia" w:cstheme="majorEastAsia"/>
          <w:color w:val="auto"/>
          <w:kern w:val="0"/>
          <w:sz w:val="24"/>
          <w:highlight w:val="none"/>
          <w:u w:val="single"/>
        </w:rPr>
        <w:t>（项目名称）</w:t>
      </w:r>
      <w:r>
        <w:rPr>
          <w:rFonts w:hint="eastAsia" w:asciiTheme="majorEastAsia" w:hAnsiTheme="majorEastAsia" w:eastAsiaTheme="majorEastAsia" w:cstheme="majorEastAsia"/>
          <w:color w:val="auto"/>
          <w:kern w:val="0"/>
          <w:sz w:val="24"/>
          <w:highlight w:val="none"/>
        </w:rPr>
        <w:t>采购活动，服务全部由符合政策要求的中小企业承接。相关企业的具体情况如下：</w:t>
      </w:r>
    </w:p>
    <w:p w14:paraId="24521231">
      <w:pPr>
        <w:spacing w:line="440" w:lineRule="exact"/>
        <w:ind w:firstLine="480" w:firstLineChars="200"/>
        <w:rPr>
          <w:rFonts w:asciiTheme="majorEastAsia" w:hAnsiTheme="majorEastAsia" w:eastAsiaTheme="majorEastAsia" w:cstheme="majorEastAsia"/>
          <w:color w:val="auto"/>
          <w:kern w:val="0"/>
          <w:sz w:val="24"/>
          <w:highlight w:val="none"/>
        </w:rPr>
      </w:pPr>
      <w:r>
        <w:rPr>
          <w:rFonts w:hint="eastAsia" w:asciiTheme="majorEastAsia" w:hAnsiTheme="majorEastAsia" w:eastAsiaTheme="majorEastAsia" w:cstheme="majorEastAsia"/>
          <w:color w:val="auto"/>
          <w:kern w:val="0"/>
          <w:sz w:val="24"/>
          <w:highlight w:val="none"/>
          <w:u w:val="single"/>
        </w:rPr>
        <w:t>（标的名称）</w:t>
      </w:r>
      <w:r>
        <w:rPr>
          <w:rFonts w:hint="eastAsia" w:asciiTheme="majorEastAsia" w:hAnsiTheme="majorEastAsia" w:eastAsiaTheme="majorEastAsia" w:cstheme="majorEastAsia"/>
          <w:color w:val="auto"/>
          <w:kern w:val="0"/>
          <w:sz w:val="24"/>
          <w:highlight w:val="none"/>
        </w:rPr>
        <w:t>，属于</w:t>
      </w:r>
      <w:r>
        <w:rPr>
          <w:rFonts w:hint="eastAsia" w:asciiTheme="majorEastAsia" w:hAnsiTheme="majorEastAsia" w:eastAsiaTheme="majorEastAsia" w:cstheme="majorEastAsia"/>
          <w:color w:val="auto"/>
          <w:kern w:val="0"/>
          <w:sz w:val="24"/>
          <w:highlight w:val="none"/>
          <w:u w:val="single"/>
        </w:rPr>
        <w:t xml:space="preserve">         </w:t>
      </w:r>
      <w:r>
        <w:rPr>
          <w:rFonts w:hint="eastAsia" w:asciiTheme="majorEastAsia" w:hAnsiTheme="majorEastAsia" w:eastAsiaTheme="majorEastAsia" w:cstheme="majorEastAsia"/>
          <w:color w:val="auto"/>
          <w:kern w:val="0"/>
          <w:sz w:val="24"/>
          <w:highlight w:val="none"/>
        </w:rPr>
        <w:t xml:space="preserve"> 行业；承接企业为</w:t>
      </w:r>
      <w:r>
        <w:rPr>
          <w:rFonts w:hint="eastAsia" w:asciiTheme="majorEastAsia" w:hAnsiTheme="majorEastAsia" w:eastAsiaTheme="majorEastAsia" w:cstheme="majorEastAsia"/>
          <w:color w:val="auto"/>
          <w:kern w:val="0"/>
          <w:sz w:val="24"/>
          <w:highlight w:val="none"/>
          <w:u w:val="single"/>
        </w:rPr>
        <w:t>（企业名称）</w:t>
      </w:r>
      <w:r>
        <w:rPr>
          <w:rFonts w:hint="eastAsia" w:asciiTheme="majorEastAsia" w:hAnsiTheme="majorEastAsia" w:eastAsiaTheme="majorEastAsia" w:cstheme="majorEastAsia"/>
          <w:color w:val="auto"/>
          <w:kern w:val="0"/>
          <w:sz w:val="24"/>
          <w:highlight w:val="none"/>
        </w:rPr>
        <w:t>，从业人员</w:t>
      </w:r>
      <w:r>
        <w:rPr>
          <w:rFonts w:hint="eastAsia" w:asciiTheme="majorEastAsia" w:hAnsiTheme="majorEastAsia" w:eastAsiaTheme="majorEastAsia" w:cstheme="majorEastAsia"/>
          <w:color w:val="auto"/>
          <w:kern w:val="0"/>
          <w:sz w:val="24"/>
          <w:highlight w:val="none"/>
          <w:u w:val="single"/>
        </w:rPr>
        <w:t xml:space="preserve">   </w:t>
      </w:r>
      <w:r>
        <w:rPr>
          <w:rFonts w:hint="eastAsia" w:asciiTheme="majorEastAsia" w:hAnsiTheme="majorEastAsia" w:eastAsiaTheme="majorEastAsia" w:cstheme="majorEastAsia"/>
          <w:color w:val="auto"/>
          <w:kern w:val="0"/>
          <w:sz w:val="24"/>
          <w:highlight w:val="none"/>
        </w:rPr>
        <w:t>人，营业收入为</w:t>
      </w:r>
      <w:r>
        <w:rPr>
          <w:rFonts w:hint="eastAsia" w:asciiTheme="majorEastAsia" w:hAnsiTheme="majorEastAsia" w:eastAsiaTheme="majorEastAsia" w:cstheme="majorEastAsia"/>
          <w:color w:val="auto"/>
          <w:kern w:val="0"/>
          <w:sz w:val="24"/>
          <w:highlight w:val="none"/>
          <w:u w:val="single"/>
        </w:rPr>
        <w:t xml:space="preserve">    </w:t>
      </w:r>
      <w:r>
        <w:rPr>
          <w:rFonts w:hint="eastAsia" w:asciiTheme="majorEastAsia" w:hAnsiTheme="majorEastAsia" w:eastAsiaTheme="majorEastAsia" w:cstheme="majorEastAsia"/>
          <w:color w:val="auto"/>
          <w:kern w:val="0"/>
          <w:sz w:val="24"/>
          <w:highlight w:val="none"/>
        </w:rPr>
        <w:t>万元，资产总额为</w:t>
      </w:r>
      <w:r>
        <w:rPr>
          <w:rFonts w:hint="eastAsia" w:asciiTheme="majorEastAsia" w:hAnsiTheme="majorEastAsia" w:eastAsiaTheme="majorEastAsia" w:cstheme="majorEastAsia"/>
          <w:color w:val="auto"/>
          <w:kern w:val="0"/>
          <w:sz w:val="24"/>
          <w:highlight w:val="none"/>
          <w:u w:val="single"/>
        </w:rPr>
        <w:t xml:space="preserve">     </w:t>
      </w:r>
      <w:r>
        <w:rPr>
          <w:rFonts w:hint="eastAsia" w:asciiTheme="majorEastAsia" w:hAnsiTheme="majorEastAsia" w:eastAsiaTheme="majorEastAsia" w:cstheme="majorEastAsia"/>
          <w:color w:val="auto"/>
          <w:kern w:val="0"/>
          <w:sz w:val="24"/>
          <w:highlight w:val="none"/>
        </w:rPr>
        <w:t>万元，属于</w:t>
      </w:r>
      <w:r>
        <w:rPr>
          <w:rFonts w:hint="eastAsia" w:asciiTheme="majorEastAsia" w:hAnsiTheme="majorEastAsia" w:eastAsiaTheme="majorEastAsia" w:cstheme="majorEastAsia"/>
          <w:color w:val="auto"/>
          <w:kern w:val="0"/>
          <w:sz w:val="24"/>
          <w:highlight w:val="none"/>
          <w:u w:val="single"/>
        </w:rPr>
        <w:t>（中型企业、小型企业、微型企业）</w:t>
      </w:r>
      <w:r>
        <w:rPr>
          <w:rFonts w:hint="eastAsia" w:asciiTheme="majorEastAsia" w:hAnsiTheme="majorEastAsia" w:eastAsiaTheme="majorEastAsia" w:cstheme="majorEastAsia"/>
          <w:color w:val="auto"/>
          <w:kern w:val="0"/>
          <w:sz w:val="24"/>
          <w:highlight w:val="none"/>
        </w:rPr>
        <w:t>；</w:t>
      </w:r>
    </w:p>
    <w:p w14:paraId="722553BB">
      <w:pPr>
        <w:spacing w:line="440" w:lineRule="exact"/>
        <w:ind w:firstLine="480" w:firstLineChars="200"/>
        <w:rPr>
          <w:rFonts w:asciiTheme="majorEastAsia" w:hAnsiTheme="majorEastAsia" w:eastAsiaTheme="majorEastAsia" w:cstheme="majorEastAsia"/>
          <w:color w:val="auto"/>
          <w:kern w:val="0"/>
          <w:sz w:val="24"/>
          <w:highlight w:val="none"/>
        </w:rPr>
      </w:pPr>
      <w:r>
        <w:rPr>
          <w:rFonts w:hint="eastAsia" w:asciiTheme="majorEastAsia" w:hAnsiTheme="majorEastAsia" w:eastAsiaTheme="majorEastAsia" w:cstheme="majorEastAsia"/>
          <w:color w:val="auto"/>
          <w:kern w:val="0"/>
          <w:sz w:val="24"/>
          <w:highlight w:val="none"/>
        </w:rPr>
        <w:t>以上企业，不属于大企业的分支机构，不存在控股股东为大企业的情形，也不存在与大企业的负责人为同一人的情形。</w:t>
      </w:r>
    </w:p>
    <w:p w14:paraId="416A2D71">
      <w:pPr>
        <w:spacing w:line="440" w:lineRule="exact"/>
        <w:ind w:firstLine="480" w:firstLineChars="200"/>
        <w:rPr>
          <w:rFonts w:asciiTheme="majorEastAsia" w:hAnsiTheme="majorEastAsia" w:eastAsiaTheme="majorEastAsia" w:cstheme="majorEastAsia"/>
          <w:color w:val="auto"/>
          <w:kern w:val="0"/>
          <w:sz w:val="24"/>
          <w:highlight w:val="none"/>
        </w:rPr>
      </w:pPr>
      <w:r>
        <w:rPr>
          <w:rFonts w:hint="eastAsia" w:asciiTheme="majorEastAsia" w:hAnsiTheme="majorEastAsia" w:eastAsiaTheme="majorEastAsia" w:cstheme="majorEastAsia"/>
          <w:color w:val="auto"/>
          <w:kern w:val="0"/>
          <w:sz w:val="24"/>
          <w:highlight w:val="none"/>
        </w:rPr>
        <w:t>本企业对上述声明内容的真实性负责。如有虚假，将依法承担相应责任。</w:t>
      </w:r>
    </w:p>
    <w:p w14:paraId="296728E2">
      <w:pPr>
        <w:tabs>
          <w:tab w:val="left" w:pos="4860"/>
        </w:tabs>
        <w:spacing w:line="440" w:lineRule="exact"/>
        <w:ind w:right="1560" w:firstLine="480" w:firstLineChars="200"/>
        <w:jc w:val="center"/>
        <w:rPr>
          <w:rFonts w:hint="eastAsia" w:asciiTheme="majorEastAsia" w:hAnsiTheme="majorEastAsia" w:eastAsiaTheme="majorEastAsia" w:cstheme="majorEastAsia"/>
          <w:color w:val="auto"/>
          <w:kern w:val="0"/>
          <w:sz w:val="24"/>
          <w:highlight w:val="none"/>
        </w:rPr>
      </w:pPr>
      <w:r>
        <w:rPr>
          <w:rFonts w:hint="eastAsia" w:asciiTheme="majorEastAsia" w:hAnsiTheme="majorEastAsia" w:eastAsiaTheme="majorEastAsia" w:cstheme="majorEastAsia"/>
          <w:color w:val="auto"/>
          <w:kern w:val="0"/>
          <w:sz w:val="24"/>
          <w:highlight w:val="none"/>
        </w:rPr>
        <w:t xml:space="preserve">             </w:t>
      </w:r>
    </w:p>
    <w:p w14:paraId="2787D8D0">
      <w:pPr>
        <w:tabs>
          <w:tab w:val="left" w:pos="4860"/>
        </w:tabs>
        <w:spacing w:line="440" w:lineRule="exact"/>
        <w:ind w:right="1560" w:firstLine="480" w:firstLineChars="200"/>
        <w:jc w:val="center"/>
        <w:rPr>
          <w:rFonts w:asciiTheme="majorEastAsia" w:hAnsiTheme="majorEastAsia" w:eastAsiaTheme="majorEastAsia" w:cstheme="majorEastAsia"/>
          <w:color w:val="auto"/>
          <w:kern w:val="0"/>
          <w:sz w:val="24"/>
          <w:highlight w:val="none"/>
        </w:rPr>
      </w:pPr>
      <w:r>
        <w:rPr>
          <w:rFonts w:hint="eastAsia" w:asciiTheme="majorEastAsia" w:hAnsiTheme="majorEastAsia" w:eastAsiaTheme="majorEastAsia" w:cstheme="majorEastAsia"/>
          <w:color w:val="auto"/>
          <w:kern w:val="0"/>
          <w:sz w:val="24"/>
          <w:highlight w:val="none"/>
          <w:lang w:val="en-US" w:eastAsia="zh-CN"/>
        </w:rPr>
        <w:t xml:space="preserve">          </w:t>
      </w:r>
      <w:r>
        <w:rPr>
          <w:rFonts w:hint="eastAsia" w:asciiTheme="majorEastAsia" w:hAnsiTheme="majorEastAsia" w:eastAsiaTheme="majorEastAsia" w:cstheme="majorEastAsia"/>
          <w:color w:val="auto"/>
          <w:kern w:val="0"/>
          <w:sz w:val="24"/>
          <w:highlight w:val="none"/>
        </w:rPr>
        <w:t xml:space="preserve">  </w:t>
      </w:r>
      <w:r>
        <w:rPr>
          <w:rFonts w:hint="eastAsia" w:asciiTheme="majorEastAsia" w:hAnsiTheme="majorEastAsia" w:eastAsiaTheme="majorEastAsia" w:cstheme="majorEastAsia"/>
          <w:color w:val="auto"/>
          <w:sz w:val="24"/>
          <w:highlight w:val="none"/>
        </w:rPr>
        <w:t>供应商电子签章</w:t>
      </w:r>
      <w:r>
        <w:rPr>
          <w:rFonts w:hint="eastAsia" w:asciiTheme="majorEastAsia" w:hAnsiTheme="majorEastAsia" w:eastAsiaTheme="majorEastAsia" w:cstheme="majorEastAsia"/>
          <w:color w:val="auto"/>
          <w:kern w:val="0"/>
          <w:sz w:val="24"/>
          <w:highlight w:val="none"/>
        </w:rPr>
        <w:t xml:space="preserve">： </w:t>
      </w:r>
    </w:p>
    <w:p w14:paraId="2F82F241">
      <w:pPr>
        <w:snapToGrid w:val="0"/>
        <w:spacing w:before="120" w:beforeLines="50" w:after="50" w:line="440" w:lineRule="exact"/>
        <w:ind w:firstLine="480" w:firstLineChars="200"/>
        <w:jc w:val="left"/>
        <w:rPr>
          <w:rFonts w:asciiTheme="majorEastAsia" w:hAnsiTheme="majorEastAsia" w:eastAsiaTheme="majorEastAsia" w:cstheme="majorEastAsia"/>
          <w:color w:val="auto"/>
          <w:kern w:val="0"/>
          <w:sz w:val="24"/>
          <w:highlight w:val="none"/>
        </w:rPr>
      </w:pPr>
      <w:r>
        <w:rPr>
          <w:rFonts w:hint="eastAsia" w:asciiTheme="majorEastAsia" w:hAnsiTheme="majorEastAsia" w:eastAsiaTheme="majorEastAsia" w:cstheme="majorEastAsia"/>
          <w:color w:val="auto"/>
          <w:kern w:val="0"/>
          <w:sz w:val="24"/>
          <w:highlight w:val="none"/>
        </w:rPr>
        <w:t xml:space="preserve">                                   日  期：</w:t>
      </w:r>
    </w:p>
    <w:p w14:paraId="4613797C">
      <w:pPr>
        <w:spacing w:line="480" w:lineRule="exact"/>
        <w:ind w:firstLine="480" w:firstLineChars="200"/>
        <w:rPr>
          <w:rFonts w:ascii="宋体" w:hAnsi="宋体" w:cs="宋体"/>
          <w:color w:val="auto"/>
          <w:kern w:val="0"/>
          <w:sz w:val="24"/>
          <w:highlight w:val="none"/>
        </w:rPr>
      </w:pPr>
    </w:p>
    <w:p w14:paraId="48944FA3">
      <w:pPr>
        <w:pStyle w:val="18"/>
        <w:spacing w:line="360" w:lineRule="auto"/>
        <w:ind w:left="3960" w:right="1808"/>
        <w:contextualSpacing/>
        <w:rPr>
          <w:rFonts w:ascii="宋体" w:hAnsi="宋体" w:cs="宋体"/>
          <w:color w:val="auto"/>
          <w:kern w:val="24"/>
          <w:highlight w:val="none"/>
        </w:rPr>
      </w:pPr>
    </w:p>
    <w:p w14:paraId="1BBD1CFD">
      <w:pPr>
        <w:pStyle w:val="18"/>
        <w:spacing w:line="360" w:lineRule="auto"/>
        <w:ind w:left="3960" w:right="1808"/>
        <w:contextualSpacing/>
        <w:rPr>
          <w:rFonts w:ascii="宋体" w:hAnsi="宋体" w:cs="宋体"/>
          <w:color w:val="auto"/>
          <w:kern w:val="24"/>
          <w:highlight w:val="none"/>
        </w:rPr>
      </w:pPr>
    </w:p>
    <w:p w14:paraId="6523B5C8">
      <w:pPr>
        <w:pStyle w:val="18"/>
        <w:spacing w:line="360" w:lineRule="auto"/>
        <w:ind w:left="-426" w:right="142" w:firstLine="567"/>
        <w:contextualSpacing/>
        <w:rPr>
          <w:rFonts w:ascii="宋体" w:hAnsi="宋体" w:cs="宋体"/>
          <w:color w:val="auto"/>
          <w:kern w:val="24"/>
          <w:highlight w:val="none"/>
        </w:rPr>
      </w:pPr>
      <w:r>
        <w:rPr>
          <w:rFonts w:hint="eastAsia" w:ascii="宋体" w:hAnsi="宋体" w:cs="宋体"/>
          <w:color w:val="auto"/>
          <w:kern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59296523">
      <w:pPr>
        <w:jc w:val="center"/>
        <w:rPr>
          <w:rFonts w:hint="eastAsia" w:ascii="方正小标宋简体" w:hAnsi="方正小标宋简体" w:eastAsia="方正小标宋简体" w:cs="方正小标宋简体"/>
          <w:color w:val="auto"/>
          <w:sz w:val="44"/>
          <w:szCs w:val="44"/>
          <w:highlight w:val="none"/>
        </w:rPr>
      </w:pPr>
    </w:p>
    <w:p w14:paraId="3305AD89">
      <w:pPr>
        <w:snapToGrid w:val="0"/>
        <w:spacing w:before="120" w:beforeLines="50" w:after="50"/>
        <w:ind w:left="142"/>
        <w:jc w:val="left"/>
        <w:rPr>
          <w:rFonts w:hint="eastAsia" w:ascii="宋体" w:hAnsi="宋体"/>
          <w:b/>
          <w:color w:val="auto"/>
          <w:sz w:val="24"/>
          <w:highlight w:val="none"/>
        </w:rPr>
      </w:pPr>
    </w:p>
    <w:p w14:paraId="242BB3DC">
      <w:pPr>
        <w:snapToGrid w:val="0"/>
        <w:spacing w:before="120" w:beforeLines="50" w:after="50"/>
        <w:ind w:left="142"/>
        <w:jc w:val="left"/>
        <w:rPr>
          <w:rFonts w:hint="eastAsia" w:ascii="宋体" w:hAnsi="宋体"/>
          <w:b/>
          <w:color w:val="auto"/>
          <w:sz w:val="24"/>
          <w:highlight w:val="none"/>
        </w:rPr>
      </w:pPr>
    </w:p>
    <w:p w14:paraId="45772ACE">
      <w:pPr>
        <w:snapToGrid w:val="0"/>
        <w:spacing w:before="120" w:beforeLines="50" w:after="50"/>
        <w:ind w:left="142"/>
        <w:jc w:val="left"/>
        <w:rPr>
          <w:rFonts w:hint="eastAsia" w:ascii="宋体" w:hAnsi="宋体"/>
          <w:b/>
          <w:color w:val="auto"/>
          <w:sz w:val="24"/>
          <w:highlight w:val="none"/>
        </w:rPr>
      </w:pPr>
    </w:p>
    <w:p w14:paraId="5E306D7B">
      <w:pPr>
        <w:snapToGrid w:val="0"/>
        <w:spacing w:before="120" w:beforeLines="50" w:after="50"/>
        <w:ind w:left="142"/>
        <w:jc w:val="left"/>
        <w:rPr>
          <w:rFonts w:hint="eastAsia" w:ascii="宋体" w:hAnsi="宋体"/>
          <w:b/>
          <w:color w:val="auto"/>
          <w:sz w:val="24"/>
          <w:highlight w:val="none"/>
        </w:rPr>
      </w:pPr>
    </w:p>
    <w:p w14:paraId="2E73CF66">
      <w:pPr>
        <w:snapToGrid w:val="0"/>
        <w:spacing w:before="120" w:beforeLines="50" w:after="50"/>
        <w:ind w:left="142"/>
        <w:jc w:val="left"/>
        <w:rPr>
          <w:rFonts w:hint="eastAsia" w:ascii="宋体" w:hAnsi="宋体"/>
          <w:b/>
          <w:color w:val="auto"/>
          <w:sz w:val="24"/>
          <w:highlight w:val="none"/>
        </w:rPr>
      </w:pPr>
    </w:p>
    <w:p w14:paraId="0485D8D5">
      <w:pPr>
        <w:snapToGrid w:val="0"/>
        <w:spacing w:before="120" w:beforeLines="50" w:after="50"/>
        <w:ind w:left="142"/>
        <w:jc w:val="left"/>
        <w:rPr>
          <w:rFonts w:hint="eastAsia" w:ascii="宋体" w:hAnsi="宋体"/>
          <w:b/>
          <w:color w:val="auto"/>
          <w:sz w:val="24"/>
          <w:highlight w:val="none"/>
        </w:rPr>
      </w:pPr>
    </w:p>
    <w:p w14:paraId="35FFE675">
      <w:pPr>
        <w:snapToGrid w:val="0"/>
        <w:spacing w:before="120" w:beforeLines="50" w:after="50"/>
        <w:ind w:left="142"/>
        <w:jc w:val="left"/>
        <w:rPr>
          <w:rFonts w:hint="eastAsia" w:ascii="宋体" w:hAnsi="宋体"/>
          <w:b/>
          <w:color w:val="auto"/>
          <w:sz w:val="24"/>
          <w:highlight w:val="none"/>
        </w:rPr>
      </w:pPr>
      <w:r>
        <w:rPr>
          <w:rFonts w:hint="eastAsia" w:ascii="宋体" w:hAnsi="宋体"/>
          <w:b/>
          <w:color w:val="auto"/>
          <w:sz w:val="24"/>
          <w:highlight w:val="none"/>
          <w:lang w:val="en-US" w:eastAsia="zh-CN"/>
        </w:rPr>
        <w:t>8</w:t>
      </w:r>
      <w:r>
        <w:rPr>
          <w:rFonts w:hint="eastAsia" w:ascii="宋体" w:hAnsi="宋体"/>
          <w:b/>
          <w:color w:val="auto"/>
          <w:sz w:val="24"/>
          <w:highlight w:val="none"/>
        </w:rPr>
        <w:t>.残疾人福利性单位声明函格式</w:t>
      </w:r>
    </w:p>
    <w:p w14:paraId="2D1CB132">
      <w:pPr>
        <w:spacing w:line="588" w:lineRule="exact"/>
        <w:jc w:val="center"/>
        <w:rPr>
          <w:rFonts w:ascii="仿宋_GB2312" w:eastAsia="仿宋_GB2312"/>
          <w:b/>
          <w:color w:val="auto"/>
          <w:spacing w:val="6"/>
          <w:sz w:val="32"/>
          <w:szCs w:val="32"/>
          <w:highlight w:val="none"/>
        </w:rPr>
      </w:pPr>
    </w:p>
    <w:p w14:paraId="11A7D5E8">
      <w:pPr>
        <w:spacing w:line="588" w:lineRule="exact"/>
        <w:jc w:val="center"/>
        <w:rPr>
          <w:rFonts w:hint="eastAsia" w:ascii="方正小标宋简体" w:hAnsi="方正小标宋简体" w:eastAsia="方正小标宋简体" w:cs="方正小标宋简体"/>
          <w:bCs/>
          <w:color w:val="auto"/>
          <w:spacing w:val="6"/>
          <w:sz w:val="44"/>
          <w:szCs w:val="44"/>
          <w:highlight w:val="none"/>
        </w:rPr>
      </w:pPr>
      <w:r>
        <w:rPr>
          <w:rFonts w:hint="eastAsia" w:ascii="方正小标宋简体" w:hAnsi="方正小标宋简体" w:eastAsia="方正小标宋简体" w:cs="方正小标宋简体"/>
          <w:bCs/>
          <w:color w:val="auto"/>
          <w:spacing w:val="6"/>
          <w:sz w:val="44"/>
          <w:szCs w:val="44"/>
          <w:highlight w:val="none"/>
        </w:rPr>
        <w:t>残疾人福利性单位声明函</w:t>
      </w:r>
    </w:p>
    <w:p w14:paraId="482D03FB">
      <w:pPr>
        <w:spacing w:line="360" w:lineRule="auto"/>
        <w:contextualSpacing/>
        <w:rPr>
          <w:rFonts w:ascii="仿宋_GB2312" w:eastAsia="仿宋_GB2312"/>
          <w:bCs/>
          <w:color w:val="auto"/>
          <w:spacing w:val="6"/>
          <w:sz w:val="30"/>
          <w:szCs w:val="30"/>
          <w:highlight w:val="none"/>
        </w:rPr>
      </w:pPr>
    </w:p>
    <w:p w14:paraId="57D81F91">
      <w:pPr>
        <w:spacing w:line="360" w:lineRule="auto"/>
        <w:ind w:firstLine="504" w:firstLineChars="200"/>
        <w:contextualSpacing/>
        <w:rPr>
          <w:rFonts w:hint="eastAsia"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auto"/>
          <w:spacing w:val="-6"/>
          <w:sz w:val="24"/>
          <w:highlight w:val="none"/>
        </w:rPr>
        <w:t>疾人福利性单位制造的货物（不包括使用非残疾人福利性单位注册商标的货物）。</w:t>
      </w:r>
    </w:p>
    <w:p w14:paraId="7251CC5F">
      <w:pPr>
        <w:spacing w:line="360" w:lineRule="auto"/>
        <w:ind w:firstLine="504" w:firstLineChars="200"/>
        <w:contextualSpacing/>
        <w:rPr>
          <w:rFonts w:hint="eastAsia"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48381666">
      <w:pPr>
        <w:spacing w:line="360" w:lineRule="auto"/>
        <w:ind w:firstLine="504" w:firstLineChars="200"/>
        <w:contextualSpacing/>
        <w:rPr>
          <w:rFonts w:hint="eastAsia" w:ascii="宋体" w:hAnsi="宋体"/>
          <w:color w:val="auto"/>
          <w:spacing w:val="6"/>
          <w:sz w:val="24"/>
          <w:highlight w:val="none"/>
        </w:rPr>
      </w:pPr>
    </w:p>
    <w:p w14:paraId="6033C64F">
      <w:pPr>
        <w:spacing w:line="360" w:lineRule="auto"/>
        <w:ind w:firstLine="504" w:firstLineChars="200"/>
        <w:contextualSpacing/>
        <w:rPr>
          <w:rFonts w:hint="eastAsia" w:ascii="宋体" w:hAnsi="宋体"/>
          <w:color w:val="auto"/>
          <w:spacing w:val="6"/>
          <w:sz w:val="24"/>
          <w:highlight w:val="none"/>
        </w:rPr>
      </w:pPr>
    </w:p>
    <w:p w14:paraId="65B28FE0">
      <w:pPr>
        <w:tabs>
          <w:tab w:val="left" w:pos="4860"/>
        </w:tabs>
        <w:spacing w:line="360" w:lineRule="auto"/>
        <w:ind w:right="1560" w:firstLine="504" w:firstLineChars="200"/>
        <w:contextualSpacing/>
        <w:jc w:val="center"/>
        <w:rPr>
          <w:rFonts w:hint="eastAsia" w:ascii="宋体" w:hAnsi="宋体"/>
          <w:color w:val="auto"/>
          <w:spacing w:val="6"/>
          <w:sz w:val="24"/>
          <w:highlight w:val="none"/>
        </w:rPr>
      </w:pPr>
      <w:r>
        <w:rPr>
          <w:rFonts w:hint="eastAsia" w:ascii="宋体" w:hAnsi="宋体"/>
          <w:color w:val="auto"/>
          <w:spacing w:val="6"/>
          <w:sz w:val="24"/>
          <w:highlight w:val="none"/>
        </w:rPr>
        <w:t>单位名称（电子签章）：</w:t>
      </w:r>
    </w:p>
    <w:p w14:paraId="7D7CC026">
      <w:pPr>
        <w:tabs>
          <w:tab w:val="left" w:pos="4860"/>
        </w:tabs>
        <w:spacing w:line="360" w:lineRule="auto"/>
        <w:ind w:right="1560" w:firstLine="504" w:firstLineChars="200"/>
        <w:contextualSpacing/>
        <w:jc w:val="center"/>
        <w:rPr>
          <w:rFonts w:hint="eastAsia" w:ascii="宋体" w:hAnsi="宋体"/>
          <w:color w:val="auto"/>
          <w:spacing w:val="6"/>
          <w:sz w:val="24"/>
          <w:highlight w:val="none"/>
        </w:rPr>
      </w:pPr>
      <w:r>
        <w:rPr>
          <w:rFonts w:hint="eastAsia" w:ascii="宋体" w:hAnsi="宋体"/>
          <w:color w:val="auto"/>
          <w:spacing w:val="6"/>
          <w:sz w:val="24"/>
          <w:highlight w:val="none"/>
        </w:rPr>
        <w:t>日  期：</w:t>
      </w:r>
    </w:p>
    <w:p w14:paraId="2032143F">
      <w:pPr>
        <w:spacing w:line="360" w:lineRule="auto"/>
        <w:contextualSpacing/>
        <w:rPr>
          <w:rFonts w:hint="eastAsia" w:ascii="宋体" w:hAnsi="宋体"/>
          <w:color w:val="auto"/>
          <w:sz w:val="24"/>
          <w:highlight w:val="none"/>
        </w:rPr>
      </w:pPr>
    </w:p>
    <w:p w14:paraId="09CF7043">
      <w:pPr>
        <w:spacing w:line="360" w:lineRule="auto"/>
        <w:contextualSpacing/>
        <w:rPr>
          <w:rFonts w:hint="eastAsia" w:ascii="宋体" w:hAnsi="宋体"/>
          <w:color w:val="auto"/>
          <w:sz w:val="24"/>
          <w:highlight w:val="none"/>
        </w:rPr>
      </w:pPr>
    </w:p>
    <w:p w14:paraId="0F287FF0">
      <w:pPr>
        <w:spacing w:line="360" w:lineRule="auto"/>
        <w:contextualSpacing/>
        <w:rPr>
          <w:rFonts w:hint="eastAsia" w:ascii="宋体" w:hAnsi="宋体"/>
          <w:color w:val="auto"/>
          <w:sz w:val="24"/>
          <w:highlight w:val="none"/>
        </w:rPr>
      </w:pPr>
    </w:p>
    <w:p w14:paraId="62C54DE9">
      <w:pPr>
        <w:spacing w:line="360" w:lineRule="auto"/>
        <w:contextualSpacing/>
        <w:rPr>
          <w:rFonts w:hint="eastAsia" w:ascii="宋体" w:hAnsi="宋体"/>
          <w:color w:val="auto"/>
          <w:sz w:val="24"/>
          <w:highlight w:val="none"/>
        </w:rPr>
      </w:pPr>
      <w:r>
        <w:rPr>
          <w:rFonts w:hint="eastAsia" w:ascii="宋体" w:hAnsi="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21F33803">
      <w:pPr>
        <w:spacing w:line="360" w:lineRule="auto"/>
        <w:jc w:val="left"/>
        <w:rPr>
          <w:rFonts w:hint="eastAsia" w:ascii="宋体" w:hAnsi="宋体"/>
          <w:color w:val="auto"/>
          <w:sz w:val="24"/>
          <w:highlight w:val="none"/>
        </w:rPr>
      </w:pPr>
      <w:r>
        <w:rPr>
          <w:rFonts w:ascii="宋体" w:hAnsi="宋体"/>
          <w:color w:val="auto"/>
          <w:sz w:val="24"/>
          <w:highlight w:val="none"/>
        </w:rPr>
        <w:br w:type="page"/>
      </w:r>
    </w:p>
    <w:p w14:paraId="2FEC10F2">
      <w:pPr>
        <w:rPr>
          <w:b/>
          <w:color w:val="auto"/>
          <w:sz w:val="28"/>
          <w:szCs w:val="28"/>
          <w:highlight w:val="none"/>
        </w:rPr>
      </w:pPr>
      <w:r>
        <w:rPr>
          <w:rFonts w:hint="eastAsia"/>
          <w:b/>
          <w:color w:val="auto"/>
          <w:sz w:val="28"/>
          <w:szCs w:val="28"/>
          <w:highlight w:val="none"/>
        </w:rPr>
        <w:t>三、商务及</w:t>
      </w:r>
      <w:r>
        <w:rPr>
          <w:b/>
          <w:color w:val="auto"/>
          <w:sz w:val="28"/>
          <w:szCs w:val="28"/>
          <w:highlight w:val="none"/>
        </w:rPr>
        <w:t>技术</w:t>
      </w:r>
      <w:r>
        <w:rPr>
          <w:rFonts w:hint="eastAsia"/>
          <w:b/>
          <w:color w:val="auto"/>
          <w:sz w:val="28"/>
          <w:szCs w:val="28"/>
          <w:highlight w:val="none"/>
        </w:rPr>
        <w:t>文件格式</w:t>
      </w:r>
      <w:bookmarkEnd w:id="161"/>
    </w:p>
    <w:p w14:paraId="0E52EFEE">
      <w:pPr>
        <w:snapToGrid w:val="0"/>
        <w:spacing w:before="120" w:beforeLines="50" w:after="50" w:line="360" w:lineRule="auto"/>
        <w:jc w:val="left"/>
        <w:rPr>
          <w:rFonts w:hint="eastAsia" w:ascii="宋体" w:hAnsi="宋体"/>
          <w:b/>
          <w:color w:val="auto"/>
          <w:sz w:val="24"/>
          <w:highlight w:val="none"/>
        </w:rPr>
      </w:pPr>
      <w:r>
        <w:rPr>
          <w:rFonts w:hint="eastAsia" w:ascii="宋体" w:hAnsi="宋体"/>
          <w:b/>
          <w:color w:val="auto"/>
          <w:sz w:val="24"/>
          <w:highlight w:val="none"/>
        </w:rPr>
        <w:t>1.商务及</w:t>
      </w:r>
      <w:r>
        <w:rPr>
          <w:rFonts w:ascii="宋体" w:hAnsi="宋体"/>
          <w:b/>
          <w:color w:val="auto"/>
          <w:sz w:val="24"/>
          <w:highlight w:val="none"/>
        </w:rPr>
        <w:t>技术</w:t>
      </w:r>
      <w:r>
        <w:rPr>
          <w:rFonts w:hint="eastAsia" w:ascii="宋体" w:hAnsi="宋体"/>
          <w:b/>
          <w:color w:val="auto"/>
          <w:sz w:val="24"/>
          <w:highlight w:val="none"/>
        </w:rPr>
        <w:t xml:space="preserve">文件封面格式： </w:t>
      </w:r>
    </w:p>
    <w:p w14:paraId="1ECB3309">
      <w:pPr>
        <w:snapToGrid w:val="0"/>
        <w:spacing w:before="120" w:beforeLines="50" w:after="50"/>
        <w:jc w:val="center"/>
        <w:rPr>
          <w:rFonts w:hint="eastAsia" w:ascii="宋体" w:hAnsi="宋体"/>
          <w:color w:val="auto"/>
          <w:sz w:val="24"/>
          <w:highlight w:val="none"/>
        </w:rPr>
      </w:pPr>
      <w:r>
        <w:rPr>
          <w:rFonts w:hint="eastAsia" w:ascii="宋体" w:hAnsi="宋体" w:eastAsia="方正小标宋简体"/>
          <w:bCs/>
          <w:color w:val="auto"/>
          <w:sz w:val="48"/>
          <w:szCs w:val="48"/>
          <w:highlight w:val="none"/>
        </w:rPr>
        <w:t>电子投标文件</w:t>
      </w:r>
    </w:p>
    <w:p w14:paraId="7471B53C">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 xml:space="preserve">商  务 及 </w:t>
      </w:r>
      <w:r>
        <w:rPr>
          <w:rFonts w:ascii="方正小标宋简体" w:hAnsi="方正小标宋简体" w:eastAsia="方正小标宋简体" w:cs="方正小标宋简体"/>
          <w:bCs/>
          <w:color w:val="auto"/>
          <w:sz w:val="44"/>
          <w:szCs w:val="44"/>
          <w:highlight w:val="none"/>
        </w:rPr>
        <w:t>技</w:t>
      </w:r>
      <w:r>
        <w:rPr>
          <w:rFonts w:hint="eastAsia" w:ascii="方正小标宋简体" w:hAnsi="方正小标宋简体" w:eastAsia="方正小标宋简体" w:cs="方正小标宋简体"/>
          <w:bCs/>
          <w:color w:val="auto"/>
          <w:sz w:val="44"/>
          <w:szCs w:val="44"/>
          <w:highlight w:val="none"/>
        </w:rPr>
        <w:t xml:space="preserve"> </w:t>
      </w:r>
      <w:r>
        <w:rPr>
          <w:rFonts w:ascii="方正小标宋简体" w:hAnsi="方正小标宋简体" w:eastAsia="方正小标宋简体" w:cs="方正小标宋简体"/>
          <w:bCs/>
          <w:color w:val="auto"/>
          <w:sz w:val="44"/>
          <w:szCs w:val="44"/>
          <w:highlight w:val="none"/>
        </w:rPr>
        <w:t>术</w:t>
      </w:r>
      <w:r>
        <w:rPr>
          <w:rFonts w:hint="eastAsia" w:ascii="方正小标宋简体" w:hAnsi="方正小标宋简体" w:eastAsia="方正小标宋简体" w:cs="方正小标宋简体"/>
          <w:bCs/>
          <w:color w:val="auto"/>
          <w:sz w:val="44"/>
          <w:szCs w:val="44"/>
          <w:highlight w:val="none"/>
        </w:rPr>
        <w:t xml:space="preserve">  文  件</w:t>
      </w:r>
    </w:p>
    <w:p w14:paraId="4942BE40">
      <w:pPr>
        <w:snapToGrid w:val="0"/>
        <w:spacing w:before="120" w:beforeLines="50" w:after="50"/>
        <w:rPr>
          <w:rFonts w:hint="eastAsia" w:ascii="宋体" w:hAnsi="宋体"/>
          <w:bCs/>
          <w:color w:val="auto"/>
          <w:sz w:val="24"/>
          <w:szCs w:val="20"/>
          <w:highlight w:val="none"/>
        </w:rPr>
      </w:pPr>
    </w:p>
    <w:p w14:paraId="2089760B">
      <w:pPr>
        <w:snapToGrid w:val="0"/>
        <w:spacing w:before="120"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p>
    <w:p w14:paraId="548240D6">
      <w:pPr>
        <w:snapToGrid w:val="0"/>
        <w:spacing w:before="120" w:beforeLines="50" w:after="50"/>
        <w:ind w:firstLine="540" w:firstLineChars="225"/>
        <w:rPr>
          <w:rFonts w:hint="eastAsia" w:ascii="宋体" w:hAnsi="宋体"/>
          <w:bCs/>
          <w:color w:val="auto"/>
          <w:sz w:val="24"/>
          <w:szCs w:val="20"/>
          <w:highlight w:val="none"/>
        </w:rPr>
      </w:pPr>
    </w:p>
    <w:p w14:paraId="23FE3E77">
      <w:pPr>
        <w:snapToGrid w:val="0"/>
        <w:spacing w:before="120"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项目编号：</w:t>
      </w:r>
    </w:p>
    <w:p w14:paraId="6BAF2435">
      <w:pPr>
        <w:snapToGrid w:val="0"/>
        <w:spacing w:before="120" w:beforeLines="50" w:after="50"/>
        <w:ind w:firstLine="540" w:firstLineChars="225"/>
        <w:rPr>
          <w:rFonts w:hint="eastAsia" w:ascii="宋体" w:hAnsi="宋体"/>
          <w:bCs/>
          <w:color w:val="auto"/>
          <w:sz w:val="24"/>
          <w:szCs w:val="20"/>
          <w:highlight w:val="none"/>
        </w:rPr>
      </w:pPr>
    </w:p>
    <w:p w14:paraId="390D024F">
      <w:pPr>
        <w:snapToGrid w:val="0"/>
        <w:spacing w:before="120" w:beforeLines="50" w:after="50"/>
        <w:ind w:firstLine="540" w:firstLineChars="225"/>
        <w:rPr>
          <w:rFonts w:hint="eastAsia" w:ascii="宋体" w:hAnsi="宋体"/>
          <w:bCs/>
          <w:color w:val="auto"/>
          <w:sz w:val="24"/>
          <w:szCs w:val="20"/>
          <w:highlight w:val="none"/>
        </w:rPr>
      </w:pPr>
    </w:p>
    <w:p w14:paraId="431E70AF">
      <w:pPr>
        <w:pStyle w:val="4"/>
        <w:snapToGrid w:val="0"/>
        <w:spacing w:before="50" w:after="50"/>
        <w:ind w:firstLine="540" w:firstLineChars="225"/>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01D5B734">
      <w:pPr>
        <w:pStyle w:val="4"/>
        <w:snapToGrid w:val="0"/>
        <w:spacing w:before="50" w:after="50"/>
        <w:ind w:firstLine="540" w:firstLineChars="225"/>
        <w:rPr>
          <w:rFonts w:hint="eastAsia" w:ascii="宋体" w:hAnsi="宋体"/>
          <w:bCs/>
          <w:color w:val="auto"/>
          <w:sz w:val="24"/>
          <w:szCs w:val="24"/>
          <w:highlight w:val="none"/>
        </w:rPr>
      </w:pPr>
    </w:p>
    <w:p w14:paraId="7EE20042">
      <w:pPr>
        <w:pStyle w:val="4"/>
        <w:snapToGrid w:val="0"/>
        <w:spacing w:before="50" w:after="50"/>
        <w:ind w:firstLine="540" w:firstLineChars="225"/>
        <w:rPr>
          <w:rFonts w:hint="eastAsia" w:ascii="宋体" w:hAnsi="宋体"/>
          <w:bCs/>
          <w:color w:val="auto"/>
          <w:sz w:val="24"/>
          <w:szCs w:val="24"/>
          <w:highlight w:val="none"/>
        </w:rPr>
      </w:pPr>
      <w:r>
        <w:rPr>
          <w:rFonts w:hint="eastAsia" w:ascii="宋体" w:hAnsi="宋体"/>
          <w:bCs/>
          <w:color w:val="auto"/>
          <w:sz w:val="24"/>
          <w:szCs w:val="24"/>
          <w:highlight w:val="none"/>
        </w:rPr>
        <w:t>投标人地址：</w:t>
      </w:r>
    </w:p>
    <w:p w14:paraId="3F30D0ED">
      <w:pPr>
        <w:pStyle w:val="4"/>
        <w:snapToGrid w:val="0"/>
        <w:spacing w:before="50" w:after="50"/>
        <w:ind w:firstLine="960" w:firstLineChars="400"/>
        <w:rPr>
          <w:rFonts w:hint="eastAsia" w:ascii="宋体" w:hAnsi="宋体"/>
          <w:bCs/>
          <w:color w:val="auto"/>
          <w:sz w:val="24"/>
          <w:szCs w:val="24"/>
          <w:highlight w:val="none"/>
        </w:rPr>
      </w:pPr>
    </w:p>
    <w:p w14:paraId="4ECBE2B2">
      <w:pPr>
        <w:snapToGrid w:val="0"/>
        <w:spacing w:before="120" w:beforeLines="50" w:after="50"/>
        <w:ind w:firstLine="645"/>
        <w:rPr>
          <w:rFonts w:hint="eastAsia" w:ascii="宋体" w:hAnsi="宋体"/>
          <w:color w:val="auto"/>
          <w:sz w:val="24"/>
          <w:highlight w:val="none"/>
        </w:rPr>
      </w:pPr>
      <w:r>
        <w:rPr>
          <w:rFonts w:hint="eastAsia" w:ascii="宋体" w:hAnsi="宋体"/>
          <w:color w:val="auto"/>
          <w:sz w:val="24"/>
          <w:highlight w:val="none"/>
        </w:rPr>
        <w:t xml:space="preserve">                        年  月  日</w:t>
      </w:r>
    </w:p>
    <w:p w14:paraId="7EC4B541">
      <w:pPr>
        <w:snapToGrid w:val="0"/>
        <w:spacing w:before="120" w:beforeLines="50" w:after="50"/>
        <w:rPr>
          <w:rFonts w:hint="eastAsia" w:ascii="宋体" w:hAnsi="宋体"/>
          <w:color w:val="auto"/>
          <w:sz w:val="24"/>
          <w:szCs w:val="20"/>
          <w:highlight w:val="none"/>
        </w:rPr>
      </w:pPr>
    </w:p>
    <w:p w14:paraId="5B6A82B6">
      <w:pPr>
        <w:snapToGrid w:val="0"/>
        <w:spacing w:line="360" w:lineRule="auto"/>
        <w:jc w:val="left"/>
        <w:rPr>
          <w:rFonts w:hint="eastAsia" w:ascii="宋体" w:hAnsi="宋体"/>
          <w:b/>
          <w:color w:val="auto"/>
          <w:sz w:val="24"/>
          <w:highlight w:val="none"/>
        </w:rPr>
      </w:pPr>
      <w:r>
        <w:rPr>
          <w:rFonts w:ascii="宋体" w:hAnsi="宋体"/>
          <w:color w:val="auto"/>
          <w:sz w:val="24"/>
          <w:szCs w:val="20"/>
          <w:highlight w:val="none"/>
        </w:rPr>
        <w:br w:type="page"/>
      </w:r>
      <w:r>
        <w:rPr>
          <w:rFonts w:hint="eastAsia" w:ascii="宋体" w:hAnsi="宋体"/>
          <w:b/>
          <w:color w:val="auto"/>
          <w:sz w:val="24"/>
          <w:highlight w:val="none"/>
        </w:rPr>
        <w:t>2.商务及</w:t>
      </w:r>
      <w:r>
        <w:rPr>
          <w:rFonts w:ascii="宋体" w:hAnsi="宋体"/>
          <w:b/>
          <w:color w:val="auto"/>
          <w:sz w:val="24"/>
          <w:highlight w:val="none"/>
        </w:rPr>
        <w:t>技术</w:t>
      </w:r>
      <w:r>
        <w:rPr>
          <w:rFonts w:hint="eastAsia" w:ascii="宋体" w:hAnsi="宋体"/>
          <w:b/>
          <w:color w:val="auto"/>
          <w:sz w:val="24"/>
          <w:highlight w:val="none"/>
        </w:rPr>
        <w:t>文件目录</w:t>
      </w:r>
    </w:p>
    <w:p w14:paraId="202562F3">
      <w:pPr>
        <w:snapToGrid w:val="0"/>
        <w:spacing w:before="50" w:after="120" w:afterLines="50" w:line="360" w:lineRule="auto"/>
        <w:ind w:firstLine="560" w:firstLineChars="200"/>
        <w:jc w:val="left"/>
        <w:rPr>
          <w:rFonts w:hint="eastAsia" w:ascii="微软雅黑" w:hAnsi="微软雅黑" w:eastAsia="微软雅黑"/>
          <w:b/>
          <w:bCs/>
          <w:color w:val="auto"/>
          <w:sz w:val="32"/>
          <w:szCs w:val="32"/>
          <w:highlight w:val="none"/>
        </w:rPr>
      </w:pPr>
      <w:r>
        <w:rPr>
          <w:rFonts w:hint="eastAsia" w:ascii="宋体" w:hAnsi="宋体"/>
          <w:color w:val="auto"/>
          <w:sz w:val="28"/>
          <w:szCs w:val="28"/>
          <w:highlight w:val="none"/>
        </w:rPr>
        <w:t>根据招标文件规定及投标人提供的材料自行编写目录。</w:t>
      </w:r>
    </w:p>
    <w:p w14:paraId="5551CE28">
      <w:pPr>
        <w:snapToGrid w:val="0"/>
        <w:spacing w:before="50" w:after="120" w:afterLines="50"/>
        <w:jc w:val="left"/>
        <w:rPr>
          <w:rFonts w:hint="eastAsia" w:ascii="宋体" w:hAnsi="宋体"/>
          <w:color w:val="auto"/>
          <w:highlight w:val="none"/>
        </w:rPr>
      </w:pPr>
    </w:p>
    <w:p w14:paraId="3E5EB21E">
      <w:pPr>
        <w:snapToGrid w:val="0"/>
        <w:spacing w:before="120" w:beforeLines="50" w:after="50"/>
        <w:jc w:val="left"/>
        <w:rPr>
          <w:rFonts w:hint="eastAsia" w:ascii="宋体" w:hAnsi="宋体"/>
          <w:b/>
          <w:color w:val="auto"/>
          <w:sz w:val="24"/>
          <w:highlight w:val="none"/>
        </w:rPr>
      </w:pPr>
      <w:r>
        <w:rPr>
          <w:rFonts w:ascii="宋体" w:hAnsi="宋体"/>
          <w:b/>
          <w:color w:val="auto"/>
          <w:sz w:val="24"/>
          <w:highlight w:val="none"/>
        </w:rPr>
        <w:br w:type="page"/>
      </w:r>
    </w:p>
    <w:p w14:paraId="51E3FDB7">
      <w:pPr>
        <w:snapToGrid w:val="0"/>
        <w:spacing w:before="120" w:beforeLines="50" w:after="50"/>
        <w:jc w:val="left"/>
        <w:rPr>
          <w:rFonts w:hint="eastAsia" w:ascii="宋体" w:hAnsi="宋体"/>
          <w:b/>
          <w:color w:val="auto"/>
          <w:sz w:val="24"/>
          <w:highlight w:val="none"/>
        </w:rPr>
      </w:pPr>
      <w:r>
        <w:rPr>
          <w:rFonts w:hint="eastAsia" w:ascii="宋体" w:hAnsi="宋体"/>
          <w:b/>
          <w:color w:val="auto"/>
          <w:sz w:val="24"/>
          <w:highlight w:val="none"/>
        </w:rPr>
        <w:t>3.投标人参加本项目无围标串标行为的承诺函格式</w:t>
      </w:r>
    </w:p>
    <w:p w14:paraId="328946FF">
      <w:pPr>
        <w:spacing w:line="360" w:lineRule="auto"/>
        <w:ind w:left="420"/>
        <w:contextualSpacing/>
        <w:jc w:val="center"/>
        <w:rPr>
          <w:rFonts w:hint="eastAsia" w:ascii="宋体" w:hAnsi="宋体"/>
          <w:b/>
          <w:color w:val="auto"/>
          <w:sz w:val="24"/>
          <w:highlight w:val="none"/>
        </w:rPr>
      </w:pPr>
      <w:r>
        <w:rPr>
          <w:rFonts w:hint="eastAsia" w:ascii="方正小标宋简体" w:hAnsi="方正小标宋简体" w:eastAsia="方正小标宋简体" w:cs="方正小标宋简体"/>
          <w:bCs/>
          <w:color w:val="auto"/>
          <w:spacing w:val="-11"/>
          <w:sz w:val="44"/>
          <w:szCs w:val="44"/>
          <w:highlight w:val="none"/>
        </w:rPr>
        <w:t>投标人参加本项目无围标串标行为的承诺函</w:t>
      </w:r>
    </w:p>
    <w:p w14:paraId="57758598">
      <w:pPr>
        <w:spacing w:line="400" w:lineRule="exact"/>
        <w:contextualSpacing/>
        <w:jc w:val="left"/>
        <w:rPr>
          <w:rFonts w:hint="eastAsia" w:ascii="宋体" w:hAnsi="宋体"/>
          <w:b/>
          <w:color w:val="auto"/>
          <w:sz w:val="24"/>
          <w:highlight w:val="none"/>
        </w:rPr>
      </w:pPr>
      <w:r>
        <w:rPr>
          <w:rFonts w:hint="eastAsia" w:ascii="宋体" w:hAnsi="宋体"/>
          <w:b/>
          <w:color w:val="auto"/>
          <w:sz w:val="24"/>
          <w:highlight w:val="none"/>
        </w:rPr>
        <w:t>一、我方承诺无下列相互串通投标的情形：</w:t>
      </w:r>
    </w:p>
    <w:p w14:paraId="5292F3B5">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1.不同投标人的投标文件由同一单位或者个人编制；</w:t>
      </w:r>
    </w:p>
    <w:p w14:paraId="6A9C3846">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2.不同投标人委托同一单位或者个人办理投标事宜；</w:t>
      </w:r>
    </w:p>
    <w:p w14:paraId="0627C740">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3.不同投标人的投标文件载明的项目管理成员或者联系人员为同一人；</w:t>
      </w:r>
    </w:p>
    <w:p w14:paraId="3F13925B">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4.不同投标人的投标文件异常一致或者投标报价呈规律性差异；</w:t>
      </w:r>
    </w:p>
    <w:p w14:paraId="6CE2780F">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5.不同投标人的投标文件相互混装；</w:t>
      </w:r>
    </w:p>
    <w:p w14:paraId="4724D0D5">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6.不同投标人的投标保证金从同一单位或者个人账户转出。</w:t>
      </w:r>
    </w:p>
    <w:p w14:paraId="6A6C5F1B">
      <w:pPr>
        <w:spacing w:line="400" w:lineRule="exact"/>
        <w:contextualSpacing/>
        <w:jc w:val="left"/>
        <w:rPr>
          <w:rFonts w:hint="eastAsia" w:ascii="宋体" w:hAnsi="宋体"/>
          <w:color w:val="auto"/>
          <w:sz w:val="24"/>
          <w:highlight w:val="none"/>
        </w:rPr>
      </w:pPr>
      <w:r>
        <w:rPr>
          <w:rFonts w:hint="eastAsia" w:ascii="宋体" w:hAnsi="宋体"/>
          <w:b/>
          <w:color w:val="auto"/>
          <w:sz w:val="24"/>
          <w:highlight w:val="none"/>
        </w:rPr>
        <w:t>二、我方承诺无下列恶意串通的情形：</w:t>
      </w:r>
    </w:p>
    <w:p w14:paraId="5A8985F1">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1.投标人直接或者间接从采购人或者采购代理机构处获得其他投标人的相关信息并修改其投标文件或者响应文件；</w:t>
      </w:r>
    </w:p>
    <w:p w14:paraId="68E46768">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2.投标人按照采购人或者采购代理机构的授意撤换、修改投标文件或者响应文件；</w:t>
      </w:r>
    </w:p>
    <w:p w14:paraId="1D600076">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3.投标人之间协商报价、技术方案等投标文件或者响应文件的实质性内容；</w:t>
      </w:r>
    </w:p>
    <w:p w14:paraId="06FE7621">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4.属于同一集团、协会、商会等组织成员的投标人按照该组织要求协同参加政府采购活动；</w:t>
      </w:r>
    </w:p>
    <w:p w14:paraId="6B06797F">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5.投标人之间事先约定一致抬高或者压低投标报价，或者在招标项目中事先约定轮流以高价位或者低价位中标，或者事先约定由某一特定投标人中标，然后再参加投标；</w:t>
      </w:r>
    </w:p>
    <w:p w14:paraId="726FEF1A">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6.投标人之间商定部分投标人放弃参加政府采购活动或者放弃中标；</w:t>
      </w:r>
    </w:p>
    <w:p w14:paraId="4B349CEC">
      <w:pPr>
        <w:spacing w:line="400" w:lineRule="exact"/>
        <w:ind w:firstLine="470" w:firstLineChars="196"/>
        <w:contextualSpacing/>
        <w:jc w:val="left"/>
        <w:rPr>
          <w:rFonts w:hint="eastAsia" w:ascii="宋体" w:hAnsi="宋体"/>
          <w:color w:val="auto"/>
          <w:sz w:val="24"/>
          <w:highlight w:val="none"/>
        </w:rPr>
      </w:pPr>
      <w:r>
        <w:rPr>
          <w:rFonts w:hint="eastAsia" w:ascii="宋体" w:hAnsi="宋体"/>
          <w:color w:val="auto"/>
          <w:sz w:val="24"/>
          <w:highlight w:val="none"/>
        </w:rPr>
        <w:t>7.投标人与采购人或者采购代理机构之间、投标人相互之间，为谋求特定投标人中标或者排斥其他投标人的其他串通行为。</w:t>
      </w:r>
    </w:p>
    <w:p w14:paraId="3C74F9E7">
      <w:pPr>
        <w:spacing w:line="400" w:lineRule="exact"/>
        <w:ind w:firstLine="472" w:firstLineChars="196"/>
        <w:contextualSpacing/>
        <w:jc w:val="left"/>
        <w:rPr>
          <w:rFonts w:hint="eastAsia" w:ascii="宋体" w:hAnsi="宋体"/>
          <w:b/>
          <w:color w:val="auto"/>
          <w:sz w:val="24"/>
          <w:highlight w:val="none"/>
        </w:rPr>
      </w:pPr>
      <w:r>
        <w:rPr>
          <w:rFonts w:hint="eastAsia" w:ascii="宋体" w:hAnsi="宋体"/>
          <w:b/>
          <w:color w:val="auto"/>
          <w:sz w:val="24"/>
          <w:highlight w:val="none"/>
        </w:rPr>
        <w:t>以上情形一经核查属实，我方愿意承担一切后果，并不再寻求任何旨在减轻或者免除法律责任的辩解。</w:t>
      </w:r>
    </w:p>
    <w:p w14:paraId="6EA3E988">
      <w:pPr>
        <w:pStyle w:val="25"/>
        <w:spacing w:line="440" w:lineRule="exact"/>
        <w:ind w:firstLine="6840" w:firstLineChars="2850"/>
        <w:contextualSpacing/>
        <w:rPr>
          <w:rFonts w:hint="eastAsia" w:hAnsi="宋体"/>
          <w:color w:val="auto"/>
          <w:sz w:val="24"/>
          <w:szCs w:val="24"/>
          <w:highlight w:val="none"/>
        </w:rPr>
      </w:pPr>
    </w:p>
    <w:p w14:paraId="214305B6">
      <w:pPr>
        <w:pStyle w:val="25"/>
        <w:spacing w:line="440" w:lineRule="exact"/>
        <w:contextualSpacing/>
        <w:jc w:val="center"/>
        <w:rPr>
          <w:rFonts w:hint="eastAsia" w:hAnsi="宋体"/>
          <w:b/>
          <w:bCs/>
          <w:color w:val="auto"/>
          <w:sz w:val="24"/>
          <w:szCs w:val="24"/>
          <w:highlight w:val="none"/>
          <w:u w:val="single"/>
        </w:rPr>
      </w:pPr>
      <w:r>
        <w:rPr>
          <w:rFonts w:hint="eastAsia" w:hAnsi="宋体"/>
          <w:color w:val="auto"/>
          <w:sz w:val="24"/>
          <w:szCs w:val="24"/>
          <w:highlight w:val="none"/>
        </w:rPr>
        <w:t>投标人名称（电子签章）：</w:t>
      </w:r>
      <w:r>
        <w:rPr>
          <w:rFonts w:hint="eastAsia" w:hAnsi="宋体"/>
          <w:b/>
          <w:bCs/>
          <w:color w:val="auto"/>
          <w:sz w:val="24"/>
          <w:szCs w:val="24"/>
          <w:highlight w:val="none"/>
          <w:u w:val="single"/>
        </w:rPr>
        <w:t xml:space="preserve">            </w:t>
      </w:r>
    </w:p>
    <w:p w14:paraId="233EE1F9">
      <w:pPr>
        <w:pStyle w:val="25"/>
        <w:spacing w:line="440" w:lineRule="exact"/>
        <w:contextualSpacing/>
        <w:jc w:val="center"/>
        <w:rPr>
          <w:rFonts w:hint="eastAsia" w:hAnsi="宋体"/>
          <w:color w:val="auto"/>
          <w:sz w:val="24"/>
          <w:highlight w:val="none"/>
        </w:rPr>
      </w:pPr>
      <w:r>
        <w:rPr>
          <w:rFonts w:hint="eastAsia" w:hAnsi="宋体"/>
          <w:b/>
          <w:bCs/>
          <w:color w:val="auto"/>
          <w:sz w:val="24"/>
          <w:szCs w:val="24"/>
          <w:highlight w:val="none"/>
          <w:u w:val="single"/>
        </w:rPr>
        <w:t xml:space="preserve">     </w:t>
      </w:r>
      <w:r>
        <w:rPr>
          <w:rFonts w:hint="eastAsia" w:hAnsi="宋体"/>
          <w:color w:val="auto"/>
          <w:sz w:val="24"/>
          <w:highlight w:val="none"/>
        </w:rPr>
        <w:t>年</w:t>
      </w:r>
      <w:r>
        <w:rPr>
          <w:rFonts w:hint="eastAsia" w:hAnsi="宋体"/>
          <w:b/>
          <w:bCs/>
          <w:color w:val="auto"/>
          <w:sz w:val="24"/>
          <w:szCs w:val="24"/>
          <w:highlight w:val="none"/>
          <w:u w:val="single"/>
        </w:rPr>
        <w:t xml:space="preserve">     </w:t>
      </w:r>
      <w:r>
        <w:rPr>
          <w:rFonts w:hint="eastAsia" w:hAnsi="宋体"/>
          <w:color w:val="auto"/>
          <w:sz w:val="24"/>
          <w:highlight w:val="none"/>
        </w:rPr>
        <w:t>月</w:t>
      </w:r>
      <w:r>
        <w:rPr>
          <w:rFonts w:hint="eastAsia" w:hAnsi="宋体"/>
          <w:b/>
          <w:bCs/>
          <w:color w:val="auto"/>
          <w:sz w:val="24"/>
          <w:szCs w:val="24"/>
          <w:highlight w:val="none"/>
          <w:u w:val="single"/>
        </w:rPr>
        <w:t xml:space="preserve">     </w:t>
      </w:r>
      <w:r>
        <w:rPr>
          <w:rFonts w:hint="eastAsia" w:hAnsi="宋体"/>
          <w:color w:val="auto"/>
          <w:sz w:val="24"/>
          <w:highlight w:val="none"/>
        </w:rPr>
        <w:t>日</w:t>
      </w:r>
    </w:p>
    <w:p w14:paraId="3E6FD28B">
      <w:pPr>
        <w:snapToGrid w:val="0"/>
        <w:spacing w:before="120" w:beforeLines="50" w:after="50"/>
        <w:jc w:val="left"/>
        <w:rPr>
          <w:rFonts w:hint="eastAsia" w:ascii="宋体" w:hAnsi="宋体"/>
          <w:b/>
          <w:color w:val="auto"/>
          <w:sz w:val="24"/>
          <w:highlight w:val="none"/>
        </w:rPr>
      </w:pPr>
    </w:p>
    <w:p w14:paraId="62ECE41A">
      <w:pPr>
        <w:widowControl/>
        <w:jc w:val="left"/>
        <w:rPr>
          <w:rFonts w:hint="eastAsia" w:ascii="宋体" w:hAnsi="宋体"/>
          <w:b/>
          <w:color w:val="auto"/>
          <w:sz w:val="24"/>
          <w:highlight w:val="none"/>
        </w:rPr>
      </w:pPr>
      <w:r>
        <w:rPr>
          <w:rFonts w:ascii="宋体" w:hAnsi="宋体"/>
          <w:b/>
          <w:color w:val="auto"/>
          <w:sz w:val="24"/>
          <w:highlight w:val="none"/>
        </w:rPr>
        <w:br w:type="page"/>
      </w:r>
    </w:p>
    <w:p w14:paraId="34F7AFD5">
      <w:pPr>
        <w:snapToGrid w:val="0"/>
        <w:spacing w:before="120" w:beforeLines="50" w:after="50"/>
        <w:jc w:val="left"/>
        <w:rPr>
          <w:rFonts w:hint="eastAsia" w:ascii="宋体" w:hAnsi="宋体"/>
          <w:b/>
          <w:color w:val="auto"/>
          <w:sz w:val="24"/>
          <w:highlight w:val="none"/>
        </w:rPr>
      </w:pPr>
      <w:r>
        <w:rPr>
          <w:rFonts w:hint="eastAsia" w:ascii="宋体" w:hAnsi="宋体"/>
          <w:b/>
          <w:color w:val="auto"/>
          <w:sz w:val="24"/>
          <w:highlight w:val="none"/>
        </w:rPr>
        <w:t>4.投标人参加本项目无回避事项的承诺函格式</w:t>
      </w:r>
    </w:p>
    <w:p w14:paraId="1D2157EC">
      <w:pPr>
        <w:snapToGrid w:val="0"/>
        <w:spacing w:before="120" w:beforeLines="50" w:after="50" w:line="360" w:lineRule="auto"/>
        <w:ind w:right="48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投标人参加本项目无回避事项的承诺函</w:t>
      </w:r>
    </w:p>
    <w:p w14:paraId="2336AE89">
      <w:pPr>
        <w:tabs>
          <w:tab w:val="left" w:pos="1890"/>
        </w:tabs>
        <w:spacing w:after="160"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03D28149">
      <w:pPr>
        <w:spacing w:after="160" w:line="400" w:lineRule="exact"/>
        <w:ind w:firstLine="523" w:firstLineChars="218"/>
        <w:contextualSpacing/>
        <w:jc w:val="left"/>
        <w:rPr>
          <w:rFonts w:hint="eastAsia" w:ascii="宋体" w:hAnsi="宋体" w:cs="宋体"/>
          <w:color w:val="auto"/>
          <w:sz w:val="24"/>
          <w:highlight w:val="none"/>
        </w:rPr>
      </w:pPr>
      <w:r>
        <w:rPr>
          <w:rFonts w:hint="eastAsia" w:ascii="宋体" w:hAnsi="宋体" w:cs="宋体"/>
          <w:color w:val="auto"/>
          <w:sz w:val="24"/>
          <w:highlight w:val="none"/>
        </w:rPr>
        <w:t>我方参加贵单位组织项目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）的政府采购活动。我方在此郑重承诺：</w:t>
      </w:r>
    </w:p>
    <w:p w14:paraId="3DB673E2">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我方承诺参加本项目的政府采购活动中与采购人员及相关人员不存在《中华人民共和国政府采购法实施条例》第九条情形；如有，自行提出回避申请：</w:t>
      </w:r>
    </w:p>
    <w:p w14:paraId="1B887EF1">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在政府采购活动中，采购人员及相关人员与投标人有下列利害关系之一的，应当回避：</w:t>
      </w:r>
    </w:p>
    <w:p w14:paraId="5E7AB539">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（1）参加采购活动前3年内与投标人存在劳动关系；</w:t>
      </w:r>
    </w:p>
    <w:p w14:paraId="24872519">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（2）参加采购活动前3年内担任投标人的董事、监事；</w:t>
      </w:r>
    </w:p>
    <w:p w14:paraId="6FA6FE4E">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（3）参加采购活动前3年内是投标人的控股股东或者实际控制人；</w:t>
      </w:r>
    </w:p>
    <w:p w14:paraId="7476E873">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（4）与投标人的法定代表人或者负责人有夫妻、直系血亲、三代以内旁系血亲或者近姻亲关系；</w:t>
      </w:r>
    </w:p>
    <w:p w14:paraId="10C07632">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（5）与投标人有其他可能影响政府采购活动公平、公正进行的关系。</w:t>
      </w:r>
    </w:p>
    <w:p w14:paraId="42831DBA">
      <w:pPr>
        <w:spacing w:after="160"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投标人认为采购人员及相关人员与其他投标人有利害关系的，可以向采购人或者采购代理机构书面提出回避申请，并说明理由。采购人或者采购代理机构应当及时询问被申请回避人员，有利害关系的被申请回避人员应当回避。</w:t>
      </w:r>
    </w:p>
    <w:p w14:paraId="3B183FF0">
      <w:pPr>
        <w:spacing w:after="160"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    特此承诺。</w:t>
      </w:r>
    </w:p>
    <w:p w14:paraId="2C59AC16">
      <w:pPr>
        <w:spacing w:after="160" w:line="440" w:lineRule="exact"/>
        <w:ind w:firstLine="482" w:firstLineChars="200"/>
        <w:contextualSpacing/>
        <w:jc w:val="left"/>
        <w:rPr>
          <w:rFonts w:hint="eastAsia" w:ascii="宋体" w:hAnsi="宋体" w:cs="宋体"/>
          <w:b/>
          <w:color w:val="auto"/>
          <w:sz w:val="24"/>
          <w:highlight w:val="none"/>
        </w:rPr>
      </w:pPr>
      <w:r>
        <w:rPr>
          <w:rFonts w:hint="eastAsia" w:ascii="宋体" w:hAnsi="宋体" w:cs="宋体"/>
          <w:b/>
          <w:color w:val="auto"/>
          <w:sz w:val="24"/>
          <w:highlight w:val="none"/>
        </w:rPr>
        <w:t>以上情形一经核查属实，我方愿意承担一切后果，并不再寻求任何旨在减轻或者免除法律责任的辩解。</w:t>
      </w:r>
    </w:p>
    <w:p w14:paraId="072B8FED">
      <w:pPr>
        <w:spacing w:after="160"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D3D38F6">
      <w:pPr>
        <w:spacing w:after="160" w:line="400" w:lineRule="exact"/>
        <w:ind w:firstLine="3120" w:firstLineChars="1300"/>
        <w:contextualSpacing/>
        <w:jc w:val="left"/>
        <w:rPr>
          <w:rFonts w:hint="eastAsia" w:hAnsi="宋体"/>
          <w:color w:val="auto"/>
          <w:sz w:val="24"/>
          <w:highlight w:val="none"/>
          <w:u w:val="single"/>
        </w:rPr>
      </w:pPr>
      <w:r>
        <w:rPr>
          <w:rFonts w:hint="eastAsia" w:ascii="宋体" w:hAnsi="宋体" w:cs="宋体"/>
          <w:color w:val="auto"/>
          <w:sz w:val="24"/>
          <w:highlight w:val="none"/>
        </w:rPr>
        <w:t>  法定代表人（签字或者盖章或者电子签名）：</w:t>
      </w:r>
      <w:r>
        <w:rPr>
          <w:rFonts w:hint="eastAsia" w:hAnsi="宋体"/>
          <w:color w:val="auto"/>
          <w:sz w:val="24"/>
          <w:highlight w:val="none"/>
          <w:u w:val="single"/>
        </w:rPr>
        <w:t xml:space="preserve">           </w:t>
      </w:r>
    </w:p>
    <w:p w14:paraId="20BF023F">
      <w:pPr>
        <w:spacing w:after="160" w:line="400" w:lineRule="exact"/>
        <w:ind w:left="5269" w:leftChars="2166" w:hanging="720" w:hangingChars="300"/>
        <w:contextualSpacing/>
        <w:jc w:val="left"/>
        <w:rPr>
          <w:rFonts w:hint="eastAsia" w:ascii="宋体" w:hAnsi="宋体" w:cs="宋体"/>
          <w:color w:val="auto"/>
          <w:sz w:val="24"/>
          <w:highlight w:val="none"/>
          <w:u w:val="single"/>
        </w:rPr>
      </w:pPr>
      <w:r>
        <w:rPr>
          <w:rFonts w:hint="eastAsia" w:ascii="宋体" w:hAnsi="宋体" w:cs="宋体"/>
          <w:color w:val="auto"/>
          <w:sz w:val="24"/>
          <w:highlight w:val="none"/>
        </w:rPr>
        <w:t>投标人（盖电子签章）：</w:t>
      </w:r>
      <w:r>
        <w:rPr>
          <w:rFonts w:hint="eastAsia" w:hAnsi="宋体"/>
          <w:color w:val="auto"/>
          <w:sz w:val="24"/>
          <w:highlight w:val="none"/>
          <w:u w:val="single"/>
        </w:rPr>
        <w:t xml:space="preserve">         </w:t>
      </w:r>
    </w:p>
    <w:p w14:paraId="5AC5EC4C">
      <w:pPr>
        <w:spacing w:after="160"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hAnsi="宋体"/>
          <w:color w:val="auto"/>
          <w:sz w:val="24"/>
          <w:highlight w:val="none"/>
          <w:u w:val="single"/>
        </w:rPr>
        <w:t xml:space="preserve">      </w:t>
      </w:r>
      <w:r>
        <w:rPr>
          <w:rFonts w:hint="eastAsia" w:ascii="宋体" w:hAnsi="宋体" w:cs="宋体"/>
          <w:color w:val="auto"/>
          <w:sz w:val="24"/>
          <w:highlight w:val="none"/>
        </w:rPr>
        <w:t>年</w:t>
      </w:r>
      <w:r>
        <w:rPr>
          <w:rFonts w:hint="eastAsia" w:hAnsi="宋体"/>
          <w:color w:val="auto"/>
          <w:sz w:val="24"/>
          <w:highlight w:val="none"/>
          <w:u w:val="single"/>
        </w:rPr>
        <w:t xml:space="preserve">      </w:t>
      </w:r>
      <w:r>
        <w:rPr>
          <w:rFonts w:hint="eastAsia" w:ascii="宋体" w:hAnsi="宋体" w:cs="宋体"/>
          <w:color w:val="auto"/>
          <w:sz w:val="24"/>
          <w:highlight w:val="none"/>
        </w:rPr>
        <w:t>月</w:t>
      </w:r>
      <w:r>
        <w:rPr>
          <w:rFonts w:hint="eastAsia" w:hAnsi="宋体"/>
          <w:color w:val="auto"/>
          <w:sz w:val="24"/>
          <w:highlight w:val="none"/>
          <w:u w:val="single"/>
        </w:rPr>
        <w:t xml:space="preserve">      </w:t>
      </w:r>
      <w:r>
        <w:rPr>
          <w:rFonts w:hint="eastAsia" w:ascii="宋体" w:hAnsi="宋体" w:cs="宋体"/>
          <w:color w:val="auto"/>
          <w:sz w:val="24"/>
          <w:highlight w:val="none"/>
        </w:rPr>
        <w:t>日</w:t>
      </w:r>
    </w:p>
    <w:p w14:paraId="76070F66">
      <w:pPr>
        <w:spacing w:after="160" w:line="278" w:lineRule="auto"/>
        <w:rPr>
          <w:color w:val="auto"/>
          <w:highlight w:val="none"/>
        </w:rPr>
      </w:pPr>
    </w:p>
    <w:p w14:paraId="07E6BC8F">
      <w:pPr>
        <w:snapToGrid w:val="0"/>
        <w:spacing w:before="120" w:beforeLines="50" w:after="50"/>
        <w:jc w:val="left"/>
        <w:rPr>
          <w:rFonts w:hint="eastAsia" w:ascii="宋体" w:hAnsi="宋体"/>
          <w:b/>
          <w:color w:val="auto"/>
          <w:sz w:val="24"/>
          <w:highlight w:val="none"/>
        </w:rPr>
      </w:pPr>
    </w:p>
    <w:p w14:paraId="39DC8135">
      <w:pPr>
        <w:snapToGrid w:val="0"/>
        <w:spacing w:before="120" w:beforeLines="50" w:after="50"/>
        <w:jc w:val="left"/>
        <w:rPr>
          <w:rFonts w:hint="eastAsia" w:ascii="宋体" w:hAnsi="宋体"/>
          <w:b/>
          <w:color w:val="auto"/>
          <w:sz w:val="24"/>
          <w:highlight w:val="none"/>
        </w:rPr>
      </w:pPr>
    </w:p>
    <w:p w14:paraId="5B559E20">
      <w:pPr>
        <w:snapToGrid w:val="0"/>
        <w:spacing w:before="120" w:beforeLines="50" w:after="50"/>
        <w:jc w:val="left"/>
        <w:rPr>
          <w:rFonts w:hint="eastAsia" w:ascii="宋体" w:hAnsi="宋体"/>
          <w:b/>
          <w:color w:val="auto"/>
          <w:sz w:val="24"/>
          <w:highlight w:val="none"/>
        </w:rPr>
      </w:pPr>
    </w:p>
    <w:p w14:paraId="7EA02396">
      <w:pPr>
        <w:snapToGrid w:val="0"/>
        <w:spacing w:before="120" w:beforeLines="50" w:after="50"/>
        <w:jc w:val="left"/>
        <w:rPr>
          <w:rFonts w:hint="eastAsia" w:ascii="宋体" w:hAnsi="宋体"/>
          <w:b/>
          <w:color w:val="auto"/>
          <w:sz w:val="24"/>
          <w:highlight w:val="none"/>
        </w:rPr>
      </w:pPr>
    </w:p>
    <w:p w14:paraId="60823C42">
      <w:pPr>
        <w:snapToGrid w:val="0"/>
        <w:spacing w:before="120" w:beforeLines="50" w:after="50"/>
        <w:jc w:val="left"/>
        <w:rPr>
          <w:rFonts w:hint="eastAsia" w:ascii="宋体" w:hAnsi="宋体"/>
          <w:b/>
          <w:color w:val="auto"/>
          <w:sz w:val="24"/>
          <w:highlight w:val="none"/>
        </w:rPr>
      </w:pPr>
    </w:p>
    <w:p w14:paraId="7F4E9919">
      <w:pPr>
        <w:snapToGrid w:val="0"/>
        <w:spacing w:before="120" w:beforeLines="50" w:after="50"/>
        <w:jc w:val="left"/>
        <w:rPr>
          <w:rFonts w:hint="eastAsia" w:ascii="宋体" w:hAnsi="宋体"/>
          <w:b/>
          <w:color w:val="auto"/>
          <w:sz w:val="24"/>
          <w:highlight w:val="none"/>
        </w:rPr>
      </w:pPr>
    </w:p>
    <w:p w14:paraId="05544E38">
      <w:pPr>
        <w:snapToGrid w:val="0"/>
        <w:spacing w:before="120" w:beforeLines="50" w:after="50"/>
        <w:jc w:val="left"/>
        <w:rPr>
          <w:rFonts w:hint="eastAsia" w:ascii="宋体" w:hAnsi="宋体"/>
          <w:b/>
          <w:color w:val="auto"/>
          <w:sz w:val="24"/>
          <w:szCs w:val="20"/>
          <w:highlight w:val="none"/>
        </w:rPr>
      </w:pPr>
      <w:r>
        <w:rPr>
          <w:rFonts w:hint="eastAsia" w:ascii="宋体" w:hAnsi="宋体"/>
          <w:b/>
          <w:color w:val="auto"/>
          <w:sz w:val="24"/>
          <w:highlight w:val="none"/>
        </w:rPr>
        <w:t>5.法定代表人身份证明格式</w:t>
      </w:r>
    </w:p>
    <w:p w14:paraId="0E4970D2">
      <w:pPr>
        <w:spacing w:before="240" w:beforeLines="100" w:after="120" w:afterLines="50"/>
        <w:ind w:left="54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法定代表人身份证明</w:t>
      </w:r>
    </w:p>
    <w:p w14:paraId="3279DDCA">
      <w:pPr>
        <w:spacing w:line="500" w:lineRule="exact"/>
        <w:ind w:left="540"/>
        <w:rPr>
          <w:rFonts w:hint="eastAsia"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083E5C63">
      <w:pPr>
        <w:spacing w:line="500" w:lineRule="exact"/>
        <w:ind w:left="540"/>
        <w:rPr>
          <w:rFonts w:hint="eastAsia"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5B6AF8D0">
      <w:pPr>
        <w:spacing w:line="500" w:lineRule="exact"/>
        <w:ind w:left="540"/>
        <w:rPr>
          <w:rFonts w:hint="eastAsia"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31D81BE7">
      <w:pPr>
        <w:spacing w:line="500" w:lineRule="exact"/>
        <w:ind w:left="540"/>
        <w:rPr>
          <w:rFonts w:hint="eastAsia"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4AB34CAD">
      <w:pPr>
        <w:spacing w:line="500" w:lineRule="exact"/>
        <w:ind w:left="540"/>
        <w:rPr>
          <w:rFonts w:hint="eastAsia" w:ascii="宋体" w:hAnsi="宋体"/>
          <w:color w:val="auto"/>
          <w:sz w:val="24"/>
          <w:highlight w:val="none"/>
        </w:rPr>
      </w:pPr>
      <w:r>
        <w:rPr>
          <w:rFonts w:hint="eastAsia" w:ascii="宋体" w:hAnsi="宋体"/>
          <w:color w:val="auto"/>
          <w:sz w:val="24"/>
          <w:highlight w:val="none"/>
        </w:rPr>
        <w:t>身份证</w:t>
      </w:r>
      <w:r>
        <w:rPr>
          <w:rFonts w:hint="eastAsia"/>
          <w:color w:val="auto"/>
          <w:sz w:val="24"/>
          <w:highlight w:val="none"/>
        </w:rPr>
        <w:t>号码：</w:t>
      </w:r>
      <w:r>
        <w:rPr>
          <w:rFonts w:hint="eastAsia" w:ascii="宋体" w:hAnsi="宋体"/>
          <w:color w:val="auto"/>
          <w:sz w:val="24"/>
          <w:highlight w:val="none"/>
          <w:u w:val="single"/>
        </w:rPr>
        <w:t xml:space="preserve">                       </w:t>
      </w:r>
    </w:p>
    <w:p w14:paraId="5B9167EE">
      <w:pPr>
        <w:spacing w:line="500" w:lineRule="exact"/>
        <w:ind w:left="540"/>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（投标人名称）              </w:t>
      </w:r>
      <w:r>
        <w:rPr>
          <w:rFonts w:hint="eastAsia" w:ascii="宋体" w:hAnsi="宋体"/>
          <w:color w:val="auto"/>
          <w:sz w:val="24"/>
          <w:highlight w:val="none"/>
        </w:rPr>
        <w:t>的法定代表人。</w:t>
      </w:r>
    </w:p>
    <w:p w14:paraId="744D028E">
      <w:pPr>
        <w:spacing w:line="500" w:lineRule="exact"/>
        <w:ind w:left="540"/>
        <w:rPr>
          <w:rFonts w:hint="eastAsia" w:ascii="宋体" w:hAnsi="宋体"/>
          <w:color w:val="auto"/>
          <w:sz w:val="24"/>
          <w:highlight w:val="none"/>
        </w:rPr>
      </w:pPr>
      <w:r>
        <w:rPr>
          <w:rFonts w:hint="eastAsia" w:ascii="宋体" w:hAnsi="宋体"/>
          <w:color w:val="auto"/>
          <w:sz w:val="24"/>
          <w:highlight w:val="none"/>
        </w:rPr>
        <w:t>特此证明。</w:t>
      </w:r>
    </w:p>
    <w:p w14:paraId="4967ED68">
      <w:pPr>
        <w:spacing w:line="500" w:lineRule="exact"/>
        <w:ind w:left="540"/>
        <w:rPr>
          <w:rFonts w:hint="eastAsia" w:ascii="宋体" w:hAnsi="宋体"/>
          <w:color w:val="auto"/>
          <w:sz w:val="24"/>
          <w:highlight w:val="none"/>
        </w:rPr>
      </w:pPr>
    </w:p>
    <w:p w14:paraId="330B974F">
      <w:pPr>
        <w:spacing w:line="500" w:lineRule="exact"/>
        <w:ind w:left="540"/>
        <w:rPr>
          <w:rFonts w:hint="eastAsia" w:ascii="宋体" w:hAnsi="宋体"/>
          <w:color w:val="auto"/>
          <w:sz w:val="24"/>
          <w:highlight w:val="none"/>
        </w:rPr>
      </w:pPr>
    </w:p>
    <w:p w14:paraId="5EB87416">
      <w:pPr>
        <w:spacing w:line="500" w:lineRule="exact"/>
        <w:ind w:left="540"/>
        <w:rPr>
          <w:rFonts w:hint="eastAsia" w:ascii="宋体" w:hAnsi="宋体"/>
          <w:color w:val="auto"/>
          <w:sz w:val="24"/>
          <w:highlight w:val="none"/>
        </w:rPr>
      </w:pPr>
      <w:r>
        <w:rPr>
          <w:rFonts w:hint="eastAsia" w:ascii="宋体" w:hAnsi="宋体"/>
          <w:color w:val="auto"/>
          <w:sz w:val="24"/>
          <w:highlight w:val="none"/>
        </w:rPr>
        <w:t>附件：法定代表人有效身份证正反面复印件</w:t>
      </w:r>
    </w:p>
    <w:p w14:paraId="654A4748">
      <w:pPr>
        <w:spacing w:line="500" w:lineRule="exact"/>
        <w:ind w:left="540"/>
        <w:rPr>
          <w:rFonts w:hint="eastAsia" w:ascii="宋体" w:hAnsi="宋体"/>
          <w:color w:val="auto"/>
          <w:sz w:val="24"/>
          <w:highlight w:val="none"/>
        </w:rPr>
      </w:pPr>
    </w:p>
    <w:p w14:paraId="6D9D8672">
      <w:pPr>
        <w:spacing w:line="500" w:lineRule="exact"/>
        <w:ind w:left="540"/>
        <w:jc w:val="center"/>
        <w:rPr>
          <w:rFonts w:hint="eastAsia" w:ascii="宋体" w:hAnsi="宋体"/>
          <w:color w:val="auto"/>
          <w:sz w:val="24"/>
          <w:highlight w:val="none"/>
        </w:rPr>
      </w:pPr>
      <w:r>
        <w:rPr>
          <w:rFonts w:hint="eastAsia" w:ascii="宋体" w:hAnsi="宋体"/>
          <w:color w:val="auto"/>
          <w:sz w:val="24"/>
          <w:highlight w:val="none"/>
        </w:rPr>
        <w:t>投标人名称（电子签章）：</w:t>
      </w:r>
      <w:r>
        <w:rPr>
          <w:rFonts w:hint="eastAsia" w:ascii="宋体" w:hAnsi="宋体"/>
          <w:color w:val="auto"/>
          <w:sz w:val="24"/>
          <w:highlight w:val="none"/>
          <w:u w:val="single"/>
        </w:rPr>
        <w:t xml:space="preserve">                       </w:t>
      </w:r>
    </w:p>
    <w:p w14:paraId="4F3BB5D4">
      <w:pPr>
        <w:wordWrap w:val="0"/>
        <w:snapToGrid w:val="0"/>
        <w:spacing w:before="120" w:beforeLines="50" w:after="50"/>
        <w:ind w:left="540"/>
        <w:jc w:val="right"/>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40BB6DF1">
      <w:pPr>
        <w:snapToGrid w:val="0"/>
        <w:spacing w:before="120" w:beforeLines="50" w:after="50"/>
        <w:jc w:val="center"/>
        <w:rPr>
          <w:rFonts w:hint="eastAsia" w:ascii="宋体" w:hAnsi="宋体"/>
          <w:b/>
          <w:color w:val="auto"/>
          <w:sz w:val="24"/>
          <w:highlight w:val="none"/>
        </w:rPr>
      </w:pPr>
    </w:p>
    <w:p w14:paraId="71758DEA">
      <w:pPr>
        <w:snapToGrid w:val="0"/>
        <w:spacing w:before="120" w:beforeLines="50" w:after="50"/>
        <w:jc w:val="left"/>
        <w:rPr>
          <w:rFonts w:hint="eastAsia" w:ascii="宋体" w:hAnsi="宋体"/>
          <w:b/>
          <w:color w:val="auto"/>
          <w:sz w:val="24"/>
          <w:szCs w:val="20"/>
          <w:highlight w:val="none"/>
        </w:rPr>
      </w:pPr>
      <w:r>
        <w:rPr>
          <w:rFonts w:hint="eastAsia" w:ascii="宋体" w:hAnsi="宋体"/>
          <w:color w:val="auto"/>
          <w:sz w:val="24"/>
          <w:highlight w:val="none"/>
        </w:rPr>
        <w:t>注：自然人投标的无需提供</w:t>
      </w:r>
    </w:p>
    <w:p w14:paraId="45D24245">
      <w:pPr>
        <w:snapToGrid w:val="0"/>
        <w:spacing w:before="120" w:beforeLines="50" w:after="50"/>
        <w:jc w:val="left"/>
        <w:rPr>
          <w:rFonts w:hint="eastAsia" w:ascii="宋体" w:hAnsi="宋体"/>
          <w:b/>
          <w:color w:val="auto"/>
          <w:sz w:val="24"/>
          <w:szCs w:val="20"/>
          <w:highlight w:val="none"/>
        </w:rPr>
      </w:pPr>
      <w:r>
        <w:rPr>
          <w:rFonts w:ascii="宋体" w:hAnsi="宋体"/>
          <w:b/>
          <w:color w:val="auto"/>
          <w:sz w:val="24"/>
          <w:highlight w:val="none"/>
        </w:rPr>
        <w:br w:type="page"/>
      </w:r>
      <w:r>
        <w:rPr>
          <w:rFonts w:hint="eastAsia" w:ascii="宋体" w:hAnsi="宋体"/>
          <w:b/>
          <w:color w:val="auto"/>
          <w:sz w:val="24"/>
          <w:highlight w:val="none"/>
        </w:rPr>
        <w:t>6</w:t>
      </w:r>
      <w:r>
        <w:rPr>
          <w:rFonts w:ascii="宋体" w:hAnsi="宋体"/>
          <w:b/>
          <w:color w:val="auto"/>
          <w:sz w:val="24"/>
          <w:highlight w:val="none"/>
        </w:rPr>
        <w:t>.</w:t>
      </w:r>
      <w:r>
        <w:rPr>
          <w:rFonts w:hint="eastAsia" w:ascii="宋体" w:hAnsi="宋体"/>
          <w:b/>
          <w:color w:val="auto"/>
          <w:sz w:val="24"/>
          <w:highlight w:val="none"/>
        </w:rPr>
        <w:t>授权委托书格式</w:t>
      </w:r>
    </w:p>
    <w:p w14:paraId="2E451913">
      <w:pPr>
        <w:snapToGrid w:val="0"/>
        <w:spacing w:before="120" w:beforeLines="50" w:after="50"/>
        <w:jc w:val="center"/>
        <w:rPr>
          <w:rFonts w:hint="eastAsia" w:ascii="宋体" w:hAnsi="宋体"/>
          <w:b/>
          <w:color w:val="auto"/>
          <w:sz w:val="44"/>
          <w:szCs w:val="44"/>
          <w:highlight w:val="none"/>
        </w:rPr>
      </w:pPr>
    </w:p>
    <w:p w14:paraId="2BDFB6BC">
      <w:pPr>
        <w:spacing w:line="360" w:lineRule="auto"/>
        <w:contextualSpacing/>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授权委托书</w:t>
      </w:r>
    </w:p>
    <w:p w14:paraId="4072130D">
      <w:pPr>
        <w:spacing w:line="360" w:lineRule="auto"/>
        <w:contextualSpacing/>
        <w:jc w:val="center"/>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（非联合体投标格式）</w:t>
      </w:r>
    </w:p>
    <w:p w14:paraId="7351C1DF">
      <w:pPr>
        <w:spacing w:line="360" w:lineRule="auto"/>
        <w:contextualSpacing/>
        <w:jc w:val="center"/>
        <w:rPr>
          <w:rFonts w:hint="eastAsia" w:ascii="方正小标宋简体" w:hAnsi="方正小标宋简体" w:eastAsia="方正小标宋简体" w:cs="方正小标宋简体"/>
          <w:bCs/>
          <w:color w:val="auto"/>
          <w:sz w:val="24"/>
          <w:highlight w:val="none"/>
        </w:rPr>
      </w:pPr>
      <w:r>
        <w:rPr>
          <w:rFonts w:hint="eastAsia" w:ascii="方正小标宋简体" w:hAnsi="方正小标宋简体" w:eastAsia="方正小标宋简体" w:cs="方正小标宋简体"/>
          <w:bCs/>
          <w:color w:val="auto"/>
          <w:sz w:val="32"/>
          <w:szCs w:val="32"/>
          <w:highlight w:val="none"/>
        </w:rPr>
        <w:t>（如有委托时）</w:t>
      </w:r>
    </w:p>
    <w:p w14:paraId="22877449">
      <w:pPr>
        <w:spacing w:line="440" w:lineRule="exact"/>
        <w:contextualSpacing/>
        <w:jc w:val="center"/>
        <w:rPr>
          <w:rFonts w:hint="eastAsia" w:ascii="宋体" w:hAnsi="宋体"/>
          <w:b/>
          <w:color w:val="auto"/>
          <w:sz w:val="24"/>
          <w:highlight w:val="none"/>
        </w:rPr>
      </w:pPr>
    </w:p>
    <w:p w14:paraId="4184DA21">
      <w:pPr>
        <w:spacing w:line="440" w:lineRule="exact"/>
        <w:contextualSpacing/>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20B0F404">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我</w:t>
      </w:r>
      <w:r>
        <w:rPr>
          <w:rFonts w:hint="eastAsia" w:ascii="宋体" w:hAnsi="宋体"/>
          <w:color w:val="auto"/>
          <w:sz w:val="24"/>
          <w:highlight w:val="none"/>
          <w:u w:val="single"/>
        </w:rPr>
        <w:t>（姓名）</w:t>
      </w:r>
      <w:r>
        <w:rPr>
          <w:rFonts w:hint="eastAsia" w:ascii="宋体" w:hAnsi="宋体"/>
          <w:color w:val="auto"/>
          <w:sz w:val="24"/>
          <w:highlight w:val="none"/>
        </w:rPr>
        <w:t>系</w:t>
      </w:r>
      <w:r>
        <w:rPr>
          <w:rFonts w:hint="eastAsia" w:ascii="宋体" w:hAnsi="宋体"/>
          <w:color w:val="auto"/>
          <w:sz w:val="24"/>
          <w:highlight w:val="none"/>
          <w:u w:val="single"/>
        </w:rPr>
        <w:t>（投标人名称）</w:t>
      </w:r>
      <w:r>
        <w:rPr>
          <w:rFonts w:hint="eastAsia" w:ascii="宋体" w:hAnsi="宋体"/>
          <w:color w:val="auto"/>
          <w:sz w:val="24"/>
          <w:highlight w:val="none"/>
        </w:rPr>
        <w:t>的法定代表人，现授权委托</w:t>
      </w:r>
      <w:r>
        <w:rPr>
          <w:rFonts w:hint="eastAsia" w:ascii="宋体" w:hAnsi="宋体"/>
          <w:color w:val="auto"/>
          <w:sz w:val="24"/>
          <w:highlight w:val="none"/>
          <w:u w:val="single"/>
        </w:rPr>
        <w:t xml:space="preserve">              （姓名）</w:t>
      </w:r>
      <w:r>
        <w:rPr>
          <w:rFonts w:hint="eastAsia" w:ascii="宋体" w:hAnsi="宋体"/>
          <w:color w:val="auto"/>
          <w:sz w:val="24"/>
          <w:highlight w:val="none"/>
        </w:rPr>
        <w:t>以我方的名义参加项目的投标活动，并代表我方全权办理针对上述项目的所有采购程序和环节的具体事务和签署相关文件。</w:t>
      </w:r>
    </w:p>
    <w:p w14:paraId="3F8DF0A1">
      <w:pPr>
        <w:spacing w:line="440" w:lineRule="exact"/>
        <w:contextualSpacing/>
        <w:rPr>
          <w:rFonts w:hint="eastAsia" w:ascii="宋体" w:hAnsi="宋体"/>
          <w:color w:val="auto"/>
          <w:sz w:val="24"/>
          <w:highlight w:val="none"/>
        </w:rPr>
      </w:pPr>
      <w:r>
        <w:rPr>
          <w:rFonts w:hint="eastAsia" w:ascii="宋体" w:hAnsi="宋体"/>
          <w:color w:val="auto"/>
          <w:sz w:val="24"/>
          <w:highlight w:val="none"/>
        </w:rPr>
        <w:t xml:space="preserve">    我方对委托代理人的签字或者电子签名事项负全部责任。</w:t>
      </w:r>
    </w:p>
    <w:p w14:paraId="43552CA6">
      <w:pPr>
        <w:spacing w:line="440" w:lineRule="exact"/>
        <w:ind w:firstLine="480"/>
        <w:contextualSpacing/>
        <w:rPr>
          <w:rFonts w:hint="eastAsia" w:ascii="宋体" w:hAnsi="宋体"/>
          <w:color w:val="auto"/>
          <w:sz w:val="24"/>
          <w:highlight w:val="none"/>
        </w:rPr>
      </w:pPr>
      <w:r>
        <w:rPr>
          <w:rFonts w:hint="eastAsia" w:ascii="宋体" w:hAnsi="宋体"/>
          <w:color w:val="auto"/>
          <w:sz w:val="24"/>
          <w:highlight w:val="none"/>
          <w:u w:val="single"/>
        </w:rPr>
        <w:t>本授权书自签署之日起生效，在撤销授权的书面通知以前，本授权书一直有效。委托代理人在授权书有效期内签署的所有文件不因授权的撤销而失效。</w:t>
      </w:r>
    </w:p>
    <w:p w14:paraId="359EC62E">
      <w:pPr>
        <w:spacing w:line="440" w:lineRule="exact"/>
        <w:ind w:firstLine="480"/>
        <w:contextualSpacing/>
        <w:rPr>
          <w:rFonts w:hint="eastAsia" w:ascii="宋体" w:hAnsi="宋体"/>
          <w:color w:val="auto"/>
          <w:sz w:val="24"/>
          <w:highlight w:val="none"/>
        </w:rPr>
      </w:pPr>
      <w:r>
        <w:rPr>
          <w:rFonts w:hint="eastAsia" w:ascii="宋体" w:hAnsi="宋体"/>
          <w:color w:val="auto"/>
          <w:sz w:val="24"/>
          <w:highlight w:val="none"/>
        </w:rPr>
        <w:t>委托代理人无转委托权，特此委托。</w:t>
      </w:r>
    </w:p>
    <w:p w14:paraId="27259F70">
      <w:pPr>
        <w:spacing w:line="440" w:lineRule="exact"/>
        <w:ind w:firstLine="480"/>
        <w:contextualSpacing/>
        <w:rPr>
          <w:rFonts w:hint="eastAsia" w:ascii="宋体" w:hAnsi="宋体"/>
          <w:color w:val="auto"/>
          <w:sz w:val="24"/>
          <w:highlight w:val="none"/>
        </w:rPr>
      </w:pPr>
      <w:r>
        <w:rPr>
          <w:rFonts w:hint="eastAsia" w:ascii="宋体" w:hAnsi="宋体"/>
          <w:color w:val="auto"/>
          <w:sz w:val="24"/>
          <w:highlight w:val="none"/>
        </w:rPr>
        <w:t>附：法定代表人身份证明及委托代理人有效身份证正反面复印件</w:t>
      </w:r>
    </w:p>
    <w:p w14:paraId="69626586">
      <w:pPr>
        <w:spacing w:line="440" w:lineRule="exact"/>
        <w:contextualSpacing/>
        <w:rPr>
          <w:rFonts w:hint="eastAsia" w:ascii="宋体" w:hAnsi="宋体"/>
          <w:color w:val="auto"/>
          <w:sz w:val="24"/>
          <w:highlight w:val="none"/>
        </w:rPr>
      </w:pPr>
    </w:p>
    <w:p w14:paraId="7EDDBDB6">
      <w:pPr>
        <w:spacing w:line="440" w:lineRule="exact"/>
        <w:contextualSpacing/>
        <w:rPr>
          <w:rFonts w:hint="eastAsia" w:ascii="宋体" w:hAnsi="宋体"/>
          <w:color w:val="auto"/>
          <w:sz w:val="24"/>
          <w:highlight w:val="none"/>
        </w:rPr>
      </w:pPr>
      <w:r>
        <w:rPr>
          <w:rFonts w:hint="eastAsia" w:ascii="宋体" w:hAnsi="宋体"/>
          <w:color w:val="auto"/>
          <w:sz w:val="24"/>
          <w:highlight w:val="none"/>
        </w:rPr>
        <w:t>委托代理人（签字或者电子签名）：</w:t>
      </w:r>
      <w:r>
        <w:rPr>
          <w:rFonts w:hint="eastAsia" w:ascii="宋体" w:hAnsi="宋体"/>
          <w:color w:val="auto"/>
          <w:sz w:val="24"/>
          <w:highlight w:val="none"/>
          <w:u w:val="single"/>
        </w:rPr>
        <w:t xml:space="preserve">              </w:t>
      </w:r>
    </w:p>
    <w:p w14:paraId="1BC3EEDF">
      <w:pPr>
        <w:spacing w:line="440" w:lineRule="exact"/>
        <w:contextualSpacing/>
        <w:rPr>
          <w:rFonts w:hint="eastAsia" w:ascii="宋体" w:hAnsi="宋体"/>
          <w:color w:val="auto"/>
          <w:sz w:val="24"/>
          <w:highlight w:val="none"/>
          <w:u w:val="single"/>
        </w:rPr>
      </w:pPr>
      <w:r>
        <w:rPr>
          <w:rFonts w:hint="eastAsia" w:ascii="宋体" w:hAnsi="宋体"/>
          <w:color w:val="auto"/>
          <w:sz w:val="24"/>
          <w:highlight w:val="none"/>
        </w:rPr>
        <w:t>委托代理人身份证号码：</w:t>
      </w:r>
      <w:r>
        <w:rPr>
          <w:rFonts w:hint="eastAsia" w:ascii="宋体" w:hAnsi="宋体"/>
          <w:color w:val="auto"/>
          <w:sz w:val="24"/>
          <w:highlight w:val="none"/>
          <w:u w:val="single"/>
        </w:rPr>
        <w:t xml:space="preserve">              </w:t>
      </w:r>
    </w:p>
    <w:p w14:paraId="46AFAF50">
      <w:pPr>
        <w:spacing w:line="440" w:lineRule="exact"/>
        <w:contextualSpacing/>
        <w:rPr>
          <w:rFonts w:hint="eastAsia" w:ascii="宋体" w:hAnsi="宋体"/>
          <w:color w:val="auto"/>
          <w:sz w:val="24"/>
          <w:highlight w:val="none"/>
          <w:u w:val="single"/>
        </w:rPr>
      </w:pPr>
      <w:r>
        <w:rPr>
          <w:rFonts w:hint="eastAsia" w:ascii="宋体" w:hAnsi="宋体"/>
          <w:color w:val="auto"/>
          <w:sz w:val="24"/>
          <w:highlight w:val="none"/>
        </w:rPr>
        <w:t>法定代表人（签字或者盖章或者电子签名）：</w:t>
      </w:r>
      <w:r>
        <w:rPr>
          <w:rFonts w:hint="eastAsia" w:ascii="宋体" w:hAnsi="宋体"/>
          <w:color w:val="auto"/>
          <w:sz w:val="24"/>
          <w:highlight w:val="none"/>
          <w:u w:val="single"/>
        </w:rPr>
        <w:t xml:space="preserve">              </w:t>
      </w:r>
    </w:p>
    <w:p w14:paraId="5CE562C8">
      <w:pPr>
        <w:spacing w:line="440" w:lineRule="exact"/>
        <w:contextualSpacing/>
        <w:rPr>
          <w:rFonts w:hint="eastAsia" w:ascii="宋体" w:hAnsi="宋体"/>
          <w:color w:val="auto"/>
          <w:sz w:val="24"/>
          <w:highlight w:val="none"/>
        </w:rPr>
      </w:pPr>
    </w:p>
    <w:p w14:paraId="670B80E0">
      <w:pPr>
        <w:spacing w:line="440" w:lineRule="exact"/>
        <w:contextualSpacing/>
        <w:jc w:val="center"/>
        <w:rPr>
          <w:rFonts w:hint="eastAsia" w:ascii="宋体" w:hAnsi="宋体"/>
          <w:color w:val="auto"/>
          <w:sz w:val="24"/>
          <w:highlight w:val="none"/>
        </w:rPr>
      </w:pPr>
      <w:r>
        <w:rPr>
          <w:rFonts w:hint="eastAsia" w:ascii="宋体" w:hAnsi="宋体"/>
          <w:color w:val="auto"/>
          <w:sz w:val="24"/>
          <w:highlight w:val="none"/>
        </w:rPr>
        <w:t xml:space="preserve">                             投标人名称（电子签章）：</w:t>
      </w:r>
      <w:r>
        <w:rPr>
          <w:rFonts w:hint="eastAsia" w:ascii="宋体" w:hAnsi="宋体"/>
          <w:color w:val="auto"/>
          <w:sz w:val="24"/>
          <w:highlight w:val="none"/>
          <w:u w:val="single"/>
        </w:rPr>
        <w:t xml:space="preserve">              </w:t>
      </w:r>
    </w:p>
    <w:p w14:paraId="3F5BF2A2">
      <w:pPr>
        <w:spacing w:line="440" w:lineRule="exact"/>
        <w:contextualSpacing/>
        <w:jc w:val="center"/>
        <w:rPr>
          <w:rFonts w:hint="eastAsia"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457801D9">
      <w:pPr>
        <w:spacing w:line="440" w:lineRule="exact"/>
        <w:contextualSpacing/>
        <w:rPr>
          <w:rFonts w:hint="eastAsia" w:ascii="宋体" w:hAnsi="宋体" w:cs="仿宋_GB2312"/>
          <w:color w:val="auto"/>
          <w:sz w:val="24"/>
          <w:highlight w:val="none"/>
        </w:rPr>
      </w:pPr>
      <w:r>
        <w:rPr>
          <w:rFonts w:hint="eastAsia" w:ascii="宋体" w:hAnsi="宋体" w:cs="仿宋_GB2312"/>
          <w:color w:val="auto"/>
          <w:sz w:val="24"/>
          <w:highlight w:val="none"/>
        </w:rPr>
        <w:t>注：1.</w:t>
      </w:r>
      <w:bookmarkStart w:id="162" w:name="_Hlk65851555"/>
      <w:bookmarkStart w:id="163" w:name="_Hlk65851620"/>
      <w:r>
        <w:rPr>
          <w:rFonts w:hint="eastAsia" w:ascii="宋体" w:hAnsi="宋体" w:cs="仿宋_GB2312"/>
          <w:color w:val="auto"/>
          <w:sz w:val="24"/>
          <w:highlight w:val="none"/>
        </w:rPr>
        <w:t>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w:t>
      </w:r>
      <w:bookmarkEnd w:id="162"/>
      <w:r>
        <w:rPr>
          <w:rFonts w:hint="eastAsia" w:ascii="宋体" w:hAnsi="宋体" w:cs="仿宋_GB2312"/>
          <w:color w:val="auto"/>
          <w:sz w:val="24"/>
          <w:highlight w:val="none"/>
        </w:rPr>
        <w:t>委托代理人必须在授权委托书上签字</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bCs/>
          <w:color w:val="auto"/>
          <w:sz w:val="24"/>
          <w:highlight w:val="none"/>
        </w:rPr>
        <w:t>否则按无效投标处理</w:t>
      </w:r>
      <w:r>
        <w:rPr>
          <w:rFonts w:hint="eastAsia" w:ascii="宋体" w:hAnsi="宋体" w:cs="仿宋_GB2312"/>
          <w:color w:val="auto"/>
          <w:sz w:val="24"/>
          <w:highlight w:val="none"/>
        </w:rPr>
        <w:t>；</w:t>
      </w:r>
      <w:bookmarkEnd w:id="163"/>
    </w:p>
    <w:p w14:paraId="27EBC93C">
      <w:pPr>
        <w:spacing w:line="440" w:lineRule="exact"/>
        <w:ind w:firstLine="480" w:firstLineChars="200"/>
        <w:contextualSpacing/>
        <w:jc w:val="left"/>
        <w:rPr>
          <w:rFonts w:hint="eastAsia" w:ascii="宋体" w:hAnsi="宋体"/>
          <w:color w:val="auto"/>
          <w:sz w:val="24"/>
          <w:highlight w:val="none"/>
        </w:rPr>
      </w:pPr>
      <w:r>
        <w:rPr>
          <w:rFonts w:hint="eastAsia" w:ascii="宋体" w:hAnsi="宋体" w:cs="仿宋_GB2312"/>
          <w:color w:val="auto"/>
          <w:sz w:val="24"/>
          <w:highlight w:val="none"/>
        </w:rPr>
        <w:t>2.法人、其他组织投标时“我方”是指“我单位”，自然人投标时“我方”是指“本人”。</w:t>
      </w:r>
    </w:p>
    <w:p w14:paraId="1B93CFC0">
      <w:pPr>
        <w:snapToGrid w:val="0"/>
        <w:spacing w:before="120" w:beforeLines="50" w:after="50"/>
        <w:ind w:firstLine="566" w:firstLineChars="236"/>
        <w:jc w:val="center"/>
        <w:rPr>
          <w:rFonts w:hint="eastAsia" w:ascii="方正小标宋简体" w:hAnsi="方正小标宋简体" w:eastAsia="方正小标宋简体" w:cs="方正小标宋简体"/>
          <w:color w:val="auto"/>
          <w:sz w:val="44"/>
          <w:szCs w:val="44"/>
          <w:highlight w:val="none"/>
        </w:rPr>
      </w:pPr>
      <w:r>
        <w:rPr>
          <w:rFonts w:ascii="宋体" w:hAnsi="宋体"/>
          <w:color w:val="auto"/>
          <w:sz w:val="24"/>
          <w:highlight w:val="none"/>
        </w:rPr>
        <w:br w:type="page"/>
      </w:r>
      <w:r>
        <w:rPr>
          <w:rFonts w:hint="eastAsia" w:ascii="方正小标宋简体" w:hAnsi="方正小标宋简体" w:eastAsia="方正小标宋简体" w:cs="方正小标宋简体"/>
          <w:color w:val="auto"/>
          <w:sz w:val="44"/>
          <w:szCs w:val="44"/>
          <w:highlight w:val="none"/>
        </w:rPr>
        <w:t>授权委托书</w:t>
      </w:r>
    </w:p>
    <w:p w14:paraId="1095C122">
      <w:pPr>
        <w:snapToGrid w:val="0"/>
        <w:spacing w:before="120" w:beforeLines="50" w:after="50"/>
        <w:ind w:firstLine="755" w:firstLineChars="236"/>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（联合体投标格式）</w:t>
      </w:r>
    </w:p>
    <w:p w14:paraId="5C1EFAA9">
      <w:pPr>
        <w:snapToGrid w:val="0"/>
        <w:spacing w:before="120" w:beforeLines="50" w:after="50"/>
        <w:ind w:firstLine="755" w:firstLineChars="236"/>
        <w:jc w:val="center"/>
        <w:rPr>
          <w:rFonts w:hint="eastAsia" w:ascii="方正小标宋简体" w:hAnsi="方正小标宋简体" w:eastAsia="方正小标宋简体" w:cs="方正小标宋简体"/>
          <w:color w:val="auto"/>
          <w:sz w:val="24"/>
          <w:highlight w:val="none"/>
        </w:rPr>
      </w:pPr>
      <w:r>
        <w:rPr>
          <w:rFonts w:hint="eastAsia" w:ascii="方正小标宋简体" w:hAnsi="方正小标宋简体" w:eastAsia="方正小标宋简体" w:cs="方正小标宋简体"/>
          <w:color w:val="auto"/>
          <w:sz w:val="32"/>
          <w:szCs w:val="32"/>
          <w:highlight w:val="none"/>
        </w:rPr>
        <w:t>（如有委托时）</w:t>
      </w:r>
    </w:p>
    <w:p w14:paraId="2B82FFE9">
      <w:pPr>
        <w:spacing w:line="440" w:lineRule="exact"/>
        <w:contextualSpacing/>
        <w:jc w:val="left"/>
        <w:rPr>
          <w:rFonts w:hint="eastAsia" w:ascii="宋体" w:hAnsi="宋体"/>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5BA0514E">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 xml:space="preserve">根据 </w:t>
      </w:r>
      <w:r>
        <w:rPr>
          <w:rFonts w:hint="eastAsia" w:ascii="宋体" w:hAnsi="宋体"/>
          <w:color w:val="auto"/>
          <w:sz w:val="24"/>
          <w:highlight w:val="none"/>
          <w:u w:val="single"/>
        </w:rPr>
        <w:t xml:space="preserve"> （牵头人名称）</w:t>
      </w:r>
      <w:r>
        <w:rPr>
          <w:rFonts w:hint="eastAsia" w:ascii="宋体" w:hAnsi="宋体"/>
          <w:color w:val="auto"/>
          <w:sz w:val="24"/>
          <w:highlight w:val="none"/>
        </w:rPr>
        <w:t>与</w:t>
      </w:r>
      <w:r>
        <w:rPr>
          <w:rFonts w:hint="eastAsia" w:ascii="宋体" w:hAnsi="宋体"/>
          <w:color w:val="auto"/>
          <w:sz w:val="24"/>
          <w:highlight w:val="none"/>
          <w:u w:val="single"/>
        </w:rPr>
        <w:t>（联合体其他成员名称）</w:t>
      </w:r>
      <w:r>
        <w:rPr>
          <w:rFonts w:hint="eastAsia" w:ascii="宋体" w:hAnsi="宋体"/>
          <w:color w:val="auto"/>
          <w:sz w:val="24"/>
          <w:highlight w:val="none"/>
        </w:rPr>
        <w:t>签订的《联合体投标协议书》的内容，</w:t>
      </w:r>
      <w:r>
        <w:rPr>
          <w:rFonts w:hint="eastAsia" w:ascii="宋体" w:hAnsi="宋体"/>
          <w:color w:val="auto"/>
          <w:sz w:val="24"/>
          <w:highlight w:val="none"/>
          <w:u w:val="single"/>
        </w:rPr>
        <w:t>（牵头人名称）</w:t>
      </w:r>
      <w:r>
        <w:rPr>
          <w:rFonts w:hint="eastAsia" w:ascii="宋体" w:hAnsi="宋体"/>
          <w:color w:val="auto"/>
          <w:sz w:val="24"/>
          <w:highlight w:val="none"/>
        </w:rPr>
        <w:t>的法定代表人</w:t>
      </w:r>
      <w:r>
        <w:rPr>
          <w:rFonts w:hint="eastAsia" w:ascii="宋体" w:hAnsi="宋体"/>
          <w:color w:val="auto"/>
          <w:sz w:val="24"/>
          <w:highlight w:val="none"/>
          <w:u w:val="single"/>
        </w:rPr>
        <w:t>（姓名）</w:t>
      </w:r>
      <w:r>
        <w:rPr>
          <w:rFonts w:hint="eastAsia" w:ascii="宋体" w:hAnsi="宋体"/>
          <w:color w:val="auto"/>
          <w:sz w:val="24"/>
          <w:highlight w:val="none"/>
        </w:rPr>
        <w:t>现授权委托</w:t>
      </w:r>
      <w:r>
        <w:rPr>
          <w:rFonts w:hint="eastAsia" w:ascii="宋体" w:hAnsi="宋体"/>
          <w:color w:val="auto"/>
          <w:sz w:val="24"/>
          <w:highlight w:val="none"/>
          <w:u w:val="single"/>
        </w:rPr>
        <w:t xml:space="preserve">              （姓名）</w:t>
      </w:r>
      <w:r>
        <w:rPr>
          <w:rFonts w:hint="eastAsia" w:ascii="宋体" w:hAnsi="宋体"/>
          <w:color w:val="auto"/>
          <w:sz w:val="24"/>
          <w:highlight w:val="none"/>
        </w:rPr>
        <w:t>以我方的名义参加项目的投标活动，并代表我方全权办理针对上述项目的所有采购程序和环节的具体事务和签署相关文件。</w:t>
      </w:r>
    </w:p>
    <w:p w14:paraId="305BF800">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我方对委托代理人的签字或者电子签名事项负全部责任。</w:t>
      </w:r>
    </w:p>
    <w:p w14:paraId="5345E999">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本授权书自签署之日起生效，在撤销授权的书面通知以前，本授权书一直有效。委托代理人在授权书有效期内签署的所有文件不因授权的撤销而失效。</w:t>
      </w:r>
    </w:p>
    <w:p w14:paraId="3C1F6501">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委托代理人无转委托权，特此委托。</w:t>
      </w:r>
    </w:p>
    <w:p w14:paraId="1B72A9B6">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附：牵头人法定代表人身份证明及委托代理人有效身份证正反面复印件</w:t>
      </w:r>
    </w:p>
    <w:p w14:paraId="18E5767F">
      <w:pPr>
        <w:spacing w:line="440" w:lineRule="exact"/>
        <w:ind w:firstLine="566" w:firstLineChars="236"/>
        <w:contextualSpacing/>
        <w:rPr>
          <w:rFonts w:hint="eastAsia" w:ascii="宋体" w:hAnsi="宋体"/>
          <w:color w:val="auto"/>
          <w:sz w:val="24"/>
          <w:highlight w:val="none"/>
        </w:rPr>
      </w:pPr>
    </w:p>
    <w:p w14:paraId="35FFB5A3">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牵头人法定代表人（签字或者盖章或者电子签名）：</w:t>
      </w:r>
      <w:r>
        <w:rPr>
          <w:rFonts w:hint="eastAsia" w:ascii="宋体" w:hAnsi="宋体"/>
          <w:color w:val="auto"/>
          <w:sz w:val="24"/>
          <w:highlight w:val="none"/>
          <w:u w:val="single"/>
        </w:rPr>
        <w:t xml:space="preserve">     </w:t>
      </w:r>
    </w:p>
    <w:p w14:paraId="2DE7FD57">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牵头人（电子签章）：</w:t>
      </w:r>
      <w:r>
        <w:rPr>
          <w:rFonts w:hint="eastAsia" w:ascii="宋体" w:hAnsi="宋体"/>
          <w:color w:val="auto"/>
          <w:sz w:val="24"/>
          <w:highlight w:val="none"/>
          <w:u w:val="single"/>
        </w:rPr>
        <w:t xml:space="preserve">                </w:t>
      </w:r>
    </w:p>
    <w:p w14:paraId="37EEC541">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5E120F80">
      <w:pPr>
        <w:spacing w:line="440" w:lineRule="exact"/>
        <w:ind w:firstLine="566" w:firstLineChars="236"/>
        <w:contextualSpacing/>
        <w:rPr>
          <w:rFonts w:hint="eastAsia" w:ascii="宋体" w:hAnsi="宋体"/>
          <w:color w:val="auto"/>
          <w:sz w:val="24"/>
          <w:highlight w:val="none"/>
        </w:rPr>
      </w:pPr>
    </w:p>
    <w:p w14:paraId="75E986E0">
      <w:pPr>
        <w:spacing w:line="440" w:lineRule="exact"/>
        <w:ind w:firstLine="566" w:firstLineChars="236"/>
        <w:contextualSpacing/>
        <w:rPr>
          <w:rFonts w:hint="eastAsia" w:ascii="宋体" w:hAnsi="宋体"/>
          <w:color w:val="auto"/>
          <w:sz w:val="24"/>
          <w:highlight w:val="none"/>
        </w:rPr>
      </w:pPr>
      <w:r>
        <w:rPr>
          <w:rFonts w:hint="eastAsia" w:ascii="宋体" w:hAnsi="宋体"/>
          <w:color w:val="auto"/>
          <w:sz w:val="24"/>
          <w:highlight w:val="none"/>
        </w:rPr>
        <w:t>被授权人（签字或者电子签名）：</w:t>
      </w:r>
      <w:r>
        <w:rPr>
          <w:rFonts w:hint="eastAsia" w:ascii="宋体" w:hAnsi="宋体"/>
          <w:color w:val="auto"/>
          <w:sz w:val="24"/>
          <w:highlight w:val="none"/>
          <w:u w:val="single"/>
        </w:rPr>
        <w:t xml:space="preserve">               </w:t>
      </w:r>
    </w:p>
    <w:p w14:paraId="1AE8365D">
      <w:pPr>
        <w:spacing w:line="440" w:lineRule="exact"/>
        <w:ind w:firstLine="566" w:firstLineChars="236"/>
        <w:contextualSpacing/>
        <w:rPr>
          <w:rFonts w:hint="eastAsia" w:ascii="宋体" w:hAnsi="宋体" w:cs="仿宋_GB2312"/>
          <w:color w:val="auto"/>
          <w:sz w:val="32"/>
          <w:szCs w:val="32"/>
          <w:highlight w:val="none"/>
        </w:rPr>
      </w:pPr>
      <w:r>
        <w:rPr>
          <w:rFonts w:hint="eastAsia" w:ascii="宋体" w:hAnsi="宋体"/>
          <w:color w:val="auto"/>
          <w:sz w:val="24"/>
          <w:highlight w:val="none"/>
        </w:rPr>
        <w:t>日期：</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597A5258">
      <w:pPr>
        <w:spacing w:line="440" w:lineRule="exact"/>
        <w:contextualSpacing/>
        <w:rPr>
          <w:rFonts w:hint="eastAsia" w:ascii="宋体" w:hAnsi="宋体" w:cs="仿宋_GB2312"/>
          <w:color w:val="auto"/>
          <w:sz w:val="24"/>
          <w:highlight w:val="none"/>
        </w:rPr>
      </w:pPr>
      <w:r>
        <w:rPr>
          <w:rFonts w:hint="eastAsia" w:ascii="宋体" w:hAnsi="宋体" w:cs="仿宋_GB2312"/>
          <w:color w:val="auto"/>
          <w:sz w:val="24"/>
          <w:highlight w:val="none"/>
        </w:rPr>
        <w:t>注：1.法定代表人必须在授权委托书上签字或者盖章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bCs/>
          <w:color w:val="auto"/>
          <w:sz w:val="24"/>
          <w:highlight w:val="none"/>
        </w:rPr>
        <w:t>否则按无效投标处理</w:t>
      </w:r>
      <w:r>
        <w:rPr>
          <w:rFonts w:hint="eastAsia" w:ascii="宋体" w:hAnsi="宋体" w:cs="仿宋_GB2312"/>
          <w:color w:val="auto"/>
          <w:sz w:val="24"/>
          <w:highlight w:val="none"/>
        </w:rPr>
        <w:t>；</w:t>
      </w:r>
    </w:p>
    <w:p w14:paraId="44B5DB87">
      <w:pPr>
        <w:spacing w:line="440" w:lineRule="exact"/>
        <w:ind w:firstLine="480" w:firstLineChars="200"/>
        <w:contextualSpacing/>
        <w:jc w:val="left"/>
        <w:rPr>
          <w:rFonts w:hint="eastAsia" w:ascii="宋体" w:hAnsi="宋体"/>
          <w:color w:val="auto"/>
          <w:sz w:val="24"/>
          <w:highlight w:val="none"/>
        </w:rPr>
      </w:pPr>
      <w:r>
        <w:rPr>
          <w:rFonts w:hint="eastAsia" w:ascii="宋体" w:hAnsi="宋体" w:cs="仿宋_GB2312"/>
          <w:color w:val="auto"/>
          <w:sz w:val="24"/>
          <w:highlight w:val="none"/>
        </w:rPr>
        <w:t>2.法人、其他组织投标时“我方”是指“我单位”，自然人投标时“我方”是指“本人”。</w:t>
      </w:r>
    </w:p>
    <w:p w14:paraId="0FB3908E">
      <w:pPr>
        <w:snapToGrid w:val="0"/>
        <w:spacing w:before="50" w:after="120" w:afterLines="50"/>
        <w:jc w:val="left"/>
        <w:rPr>
          <w:rFonts w:hint="eastAsia" w:ascii="宋体" w:hAnsi="宋体"/>
          <w:color w:val="auto"/>
          <w:sz w:val="24"/>
          <w:highlight w:val="none"/>
        </w:rPr>
        <w:sectPr>
          <w:headerReference r:id="rId4" w:type="first"/>
          <w:footerReference r:id="rId7" w:type="first"/>
          <w:headerReference r:id="rId3" w:type="default"/>
          <w:footerReference r:id="rId5" w:type="default"/>
          <w:footerReference r:id="rId6" w:type="even"/>
          <w:pgSz w:w="11906" w:h="16838"/>
          <w:pgMar w:top="1701" w:right="1274" w:bottom="1701" w:left="1701" w:header="851" w:footer="992" w:gutter="0"/>
          <w:pgNumType w:start="0"/>
          <w:cols w:space="720" w:num="1"/>
          <w:titlePg/>
          <w:docGrid w:linePitch="312" w:charSpace="0"/>
        </w:sectPr>
      </w:pPr>
    </w:p>
    <w:p w14:paraId="76BD4823">
      <w:pPr>
        <w:rPr>
          <w:rFonts w:hint="eastAsia" w:ascii="宋体" w:hAnsi="宋体"/>
          <w:color w:val="auto"/>
          <w:sz w:val="24"/>
          <w:highlight w:val="none"/>
        </w:rPr>
      </w:pPr>
    </w:p>
    <w:p w14:paraId="56855B87">
      <w:pPr>
        <w:rPr>
          <w:rFonts w:hint="eastAsia" w:ascii="宋体" w:hAnsi="宋体"/>
          <w:b/>
          <w:color w:val="auto"/>
          <w:sz w:val="24"/>
          <w:szCs w:val="20"/>
          <w:highlight w:val="none"/>
        </w:rPr>
      </w:pPr>
      <w:r>
        <w:rPr>
          <w:rFonts w:hint="eastAsia" w:ascii="宋体" w:hAnsi="宋体"/>
          <w:b/>
          <w:color w:val="auto"/>
          <w:sz w:val="24"/>
          <w:highlight w:val="none"/>
        </w:rPr>
        <w:t>7.商务要求承诺响应表格式</w:t>
      </w:r>
    </w:p>
    <w:p w14:paraId="55152AC6">
      <w:pPr>
        <w:snapToGrid w:val="0"/>
        <w:spacing w:before="50"/>
        <w:jc w:val="left"/>
        <w:rPr>
          <w:rFonts w:hint="eastAsia" w:ascii="宋体" w:hAnsi="宋体"/>
          <w:color w:val="auto"/>
          <w:sz w:val="24"/>
          <w:highlight w:val="none"/>
        </w:rPr>
      </w:pPr>
    </w:p>
    <w:p w14:paraId="2816DAE1">
      <w:pPr>
        <w:snapToGrid w:val="0"/>
        <w:spacing w:before="120" w:beforeLines="50"/>
        <w:jc w:val="center"/>
        <w:rPr>
          <w:rFonts w:hint="eastAsia" w:ascii="宋体" w:hAnsi="宋体"/>
          <w:b/>
          <w:color w:val="auto"/>
          <w:sz w:val="36"/>
          <w:szCs w:val="36"/>
          <w:highlight w:val="none"/>
        </w:rPr>
      </w:pPr>
      <w:r>
        <w:rPr>
          <w:rFonts w:hint="eastAsia" w:ascii="宋体" w:hAnsi="宋体"/>
          <w:b/>
          <w:color w:val="auto"/>
          <w:sz w:val="36"/>
          <w:szCs w:val="36"/>
          <w:highlight w:val="none"/>
        </w:rPr>
        <w:t>商务要求承诺响应表</w:t>
      </w:r>
    </w:p>
    <w:p w14:paraId="0FD7A143">
      <w:pPr>
        <w:snapToGrid w:val="0"/>
        <w:spacing w:before="50"/>
        <w:jc w:val="left"/>
        <w:rPr>
          <w:rFonts w:hint="eastAsia" w:ascii="宋体" w:hAnsi="宋体"/>
          <w:color w:val="auto"/>
          <w:sz w:val="24"/>
          <w:highlight w:val="none"/>
        </w:rPr>
      </w:pPr>
    </w:p>
    <w:tbl>
      <w:tblPr>
        <w:tblStyle w:val="47"/>
        <w:tblW w:w="8047" w:type="dxa"/>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056"/>
        <w:gridCol w:w="4991"/>
      </w:tblGrid>
      <w:tr w14:paraId="72A430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3056" w:type="dxa"/>
            <w:tcBorders>
              <w:top w:val="single" w:color="auto" w:sz="4" w:space="0"/>
              <w:left w:val="single" w:color="auto" w:sz="4" w:space="0"/>
              <w:bottom w:val="single" w:color="auto" w:sz="4" w:space="0"/>
              <w:right w:val="single" w:color="auto" w:sz="4" w:space="0"/>
            </w:tcBorders>
            <w:vAlign w:val="center"/>
          </w:tcPr>
          <w:p w14:paraId="5E5251AB">
            <w:pPr>
              <w:snapToGrid w:val="0"/>
              <w:spacing w:before="120" w:beforeLines="50"/>
              <w:jc w:val="center"/>
              <w:rPr>
                <w:rFonts w:hint="eastAsia" w:ascii="宋体" w:hAnsi="宋体"/>
                <w:color w:val="auto"/>
                <w:sz w:val="24"/>
                <w:highlight w:val="none"/>
              </w:rPr>
            </w:pPr>
            <w:r>
              <w:rPr>
                <w:rFonts w:hint="eastAsia" w:ascii="宋体" w:hAnsi="宋体"/>
                <w:color w:val="auto"/>
                <w:sz w:val="24"/>
                <w:highlight w:val="none"/>
              </w:rPr>
              <w:t>项目</w:t>
            </w:r>
          </w:p>
        </w:tc>
        <w:tc>
          <w:tcPr>
            <w:tcW w:w="4991" w:type="dxa"/>
            <w:tcBorders>
              <w:top w:val="single" w:color="auto" w:sz="4" w:space="0"/>
              <w:left w:val="single" w:color="auto" w:sz="4" w:space="0"/>
              <w:bottom w:val="single" w:color="auto" w:sz="4" w:space="0"/>
              <w:right w:val="single" w:color="auto" w:sz="4" w:space="0"/>
            </w:tcBorders>
            <w:vAlign w:val="center"/>
          </w:tcPr>
          <w:p w14:paraId="1713EE28">
            <w:pPr>
              <w:snapToGrid w:val="0"/>
              <w:spacing w:before="120" w:beforeLines="50"/>
              <w:jc w:val="center"/>
              <w:rPr>
                <w:rFonts w:hint="eastAsia" w:ascii="宋体" w:hAnsi="宋体"/>
                <w:color w:val="auto"/>
                <w:sz w:val="24"/>
                <w:highlight w:val="none"/>
              </w:rPr>
            </w:pPr>
            <w:r>
              <w:rPr>
                <w:rFonts w:hint="eastAsia" w:ascii="宋体" w:hAnsi="宋体"/>
                <w:color w:val="auto"/>
                <w:sz w:val="24"/>
                <w:highlight w:val="none"/>
              </w:rPr>
              <w:t>投标人对应“招标文件商务要求”的详细承诺响应</w:t>
            </w:r>
          </w:p>
        </w:tc>
      </w:tr>
      <w:tr w14:paraId="5F947A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3056" w:type="dxa"/>
            <w:tcBorders>
              <w:top w:val="single" w:color="auto" w:sz="4" w:space="0"/>
              <w:left w:val="single" w:color="auto" w:sz="4" w:space="0"/>
              <w:bottom w:val="single" w:color="auto" w:sz="4" w:space="0"/>
              <w:right w:val="single" w:color="auto" w:sz="4" w:space="0"/>
            </w:tcBorders>
            <w:vAlign w:val="center"/>
          </w:tcPr>
          <w:p w14:paraId="1FEA3787">
            <w:pPr>
              <w:pageBreakBefore w:val="0"/>
              <w:kinsoku/>
              <w:overflowPunct/>
              <w:topLinePunct w:val="0"/>
              <w:autoSpaceDE/>
              <w:autoSpaceDN/>
              <w:bidi w:val="0"/>
              <w:adjustRightInd w:val="0"/>
              <w:snapToGrid w:val="0"/>
              <w:spacing w:line="400" w:lineRule="exact"/>
              <w:jc w:val="center"/>
              <w:rPr>
                <w:rFonts w:hint="eastAsia" w:ascii="宋体" w:hAnsi="宋体"/>
                <w:color w:val="auto"/>
                <w:sz w:val="24"/>
                <w:highlight w:val="none"/>
              </w:rPr>
            </w:pPr>
            <w:r>
              <w:rPr>
                <w:rFonts w:hint="eastAsia" w:ascii="宋体" w:hAnsi="宋体"/>
                <w:b/>
                <w:bCs/>
                <w:color w:val="auto"/>
                <w:szCs w:val="21"/>
                <w:highlight w:val="none"/>
                <w:lang w:val="en-US" w:eastAsia="zh-CN"/>
              </w:rPr>
              <w:t>（一）服务期限、评审系统使用时间、服务及评审结果文件交付地点</w:t>
            </w:r>
          </w:p>
        </w:tc>
        <w:tc>
          <w:tcPr>
            <w:tcW w:w="4991" w:type="dxa"/>
            <w:tcBorders>
              <w:top w:val="single" w:color="auto" w:sz="4" w:space="0"/>
              <w:left w:val="single" w:color="auto" w:sz="4" w:space="0"/>
              <w:bottom w:val="single" w:color="auto" w:sz="4" w:space="0"/>
              <w:right w:val="single" w:color="auto" w:sz="4" w:space="0"/>
            </w:tcBorders>
            <w:vAlign w:val="center"/>
          </w:tcPr>
          <w:p w14:paraId="776101F1">
            <w:pPr>
              <w:snapToGrid w:val="0"/>
              <w:spacing w:before="120" w:beforeLines="50"/>
              <w:jc w:val="center"/>
              <w:rPr>
                <w:rFonts w:hint="eastAsia" w:ascii="宋体" w:hAnsi="宋体"/>
                <w:color w:val="auto"/>
                <w:sz w:val="24"/>
                <w:highlight w:val="none"/>
              </w:rPr>
            </w:pPr>
          </w:p>
        </w:tc>
      </w:tr>
      <w:tr w14:paraId="7059B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3056" w:type="dxa"/>
            <w:tcBorders>
              <w:top w:val="single" w:color="auto" w:sz="4" w:space="0"/>
              <w:left w:val="single" w:color="auto" w:sz="4" w:space="0"/>
              <w:bottom w:val="single" w:color="auto" w:sz="4" w:space="0"/>
              <w:right w:val="single" w:color="auto" w:sz="4" w:space="0"/>
            </w:tcBorders>
            <w:vAlign w:val="center"/>
          </w:tcPr>
          <w:p w14:paraId="5E38EFA7">
            <w:pPr>
              <w:pageBreakBefore w:val="0"/>
              <w:kinsoku/>
              <w:overflowPunct/>
              <w:topLinePunct w:val="0"/>
              <w:autoSpaceDE/>
              <w:autoSpaceDN/>
              <w:bidi w:val="0"/>
              <w:adjustRightInd w:val="0"/>
              <w:snapToGrid w:val="0"/>
              <w:spacing w:line="400" w:lineRule="exact"/>
              <w:jc w:val="center"/>
              <w:rPr>
                <w:rFonts w:hint="eastAsia" w:ascii="宋体" w:hAnsi="宋体"/>
                <w:color w:val="auto"/>
                <w:sz w:val="24"/>
                <w:highlight w:val="none"/>
              </w:rPr>
            </w:pPr>
            <w:r>
              <w:rPr>
                <w:rFonts w:hint="eastAsia" w:ascii="宋体" w:hAnsi="宋体"/>
                <w:b/>
                <w:bCs/>
                <w:color w:val="auto"/>
                <w:szCs w:val="21"/>
                <w:highlight w:val="none"/>
                <w:lang w:val="en-US" w:eastAsia="zh-CN"/>
              </w:rPr>
              <w:t>（二）</w:t>
            </w:r>
            <w:r>
              <w:rPr>
                <w:rFonts w:hint="eastAsia" w:ascii="宋体" w:hAnsi="宋体" w:eastAsia="宋体" w:cs="宋体"/>
                <w:b/>
                <w:bCs/>
                <w:color w:val="auto"/>
                <w:sz w:val="21"/>
                <w:szCs w:val="21"/>
                <w:highlight w:val="none"/>
                <w:lang w:val="en-US" w:eastAsia="zh-CN"/>
              </w:rPr>
              <w:t>合同</w:t>
            </w:r>
            <w:r>
              <w:rPr>
                <w:rFonts w:hint="eastAsia" w:ascii="宋体" w:hAnsi="宋体"/>
                <w:b/>
                <w:bCs/>
                <w:color w:val="auto"/>
                <w:szCs w:val="21"/>
                <w:highlight w:val="none"/>
                <w:lang w:val="en-US" w:eastAsia="zh-CN"/>
              </w:rPr>
              <w:t>签订时间</w:t>
            </w:r>
          </w:p>
        </w:tc>
        <w:tc>
          <w:tcPr>
            <w:tcW w:w="4991" w:type="dxa"/>
            <w:tcBorders>
              <w:top w:val="single" w:color="auto" w:sz="4" w:space="0"/>
              <w:left w:val="single" w:color="auto" w:sz="4" w:space="0"/>
              <w:bottom w:val="single" w:color="auto" w:sz="4" w:space="0"/>
              <w:right w:val="single" w:color="auto" w:sz="4" w:space="0"/>
            </w:tcBorders>
          </w:tcPr>
          <w:p w14:paraId="494ED54D">
            <w:pPr>
              <w:snapToGrid w:val="0"/>
              <w:spacing w:before="120" w:beforeLines="50"/>
              <w:jc w:val="center"/>
              <w:rPr>
                <w:rFonts w:hint="eastAsia" w:ascii="宋体" w:hAnsi="宋体"/>
                <w:color w:val="auto"/>
                <w:sz w:val="24"/>
                <w:highlight w:val="none"/>
              </w:rPr>
            </w:pPr>
          </w:p>
        </w:tc>
      </w:tr>
      <w:tr w14:paraId="32699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3056" w:type="dxa"/>
            <w:tcBorders>
              <w:top w:val="single" w:color="auto" w:sz="4" w:space="0"/>
              <w:left w:val="single" w:color="auto" w:sz="4" w:space="0"/>
              <w:bottom w:val="single" w:color="auto" w:sz="4" w:space="0"/>
              <w:right w:val="single" w:color="auto" w:sz="4" w:space="0"/>
            </w:tcBorders>
            <w:vAlign w:val="center"/>
          </w:tcPr>
          <w:p w14:paraId="3D3104A2">
            <w:pPr>
              <w:pageBreakBefore w:val="0"/>
              <w:kinsoku/>
              <w:overflowPunct/>
              <w:topLinePunct w:val="0"/>
              <w:autoSpaceDE/>
              <w:autoSpaceDN/>
              <w:bidi w:val="0"/>
              <w:adjustRightInd w:val="0"/>
              <w:snapToGrid w:val="0"/>
              <w:spacing w:line="400" w:lineRule="exact"/>
              <w:jc w:val="center"/>
              <w:rPr>
                <w:rFonts w:hint="eastAsia" w:ascii="宋体" w:hAnsi="宋体"/>
                <w:color w:val="auto"/>
                <w:sz w:val="24"/>
                <w:highlight w:val="none"/>
              </w:rPr>
            </w:pPr>
            <w:r>
              <w:rPr>
                <w:rFonts w:hint="eastAsia" w:cs="宋体" w:asciiTheme="majorEastAsia" w:hAnsiTheme="majorEastAsia" w:eastAsiaTheme="majorEastAsia"/>
                <w:b/>
                <w:bCs/>
                <w:color w:val="auto"/>
                <w:szCs w:val="21"/>
                <w:highlight w:val="none"/>
              </w:rPr>
              <w:t>（</w:t>
            </w:r>
            <w:r>
              <w:rPr>
                <w:rFonts w:hint="eastAsia" w:cs="宋体" w:asciiTheme="majorEastAsia" w:hAnsiTheme="majorEastAsia" w:eastAsiaTheme="majorEastAsia"/>
                <w:b/>
                <w:bCs/>
                <w:color w:val="auto"/>
                <w:szCs w:val="21"/>
                <w:highlight w:val="none"/>
                <w:lang w:val="en-US" w:eastAsia="zh-CN"/>
              </w:rPr>
              <w:t>三</w:t>
            </w:r>
            <w:r>
              <w:rPr>
                <w:rFonts w:hint="eastAsia" w:cs="宋体" w:asciiTheme="majorEastAsia" w:hAnsiTheme="majorEastAsia" w:eastAsiaTheme="majorEastAsia"/>
                <w:b/>
                <w:bCs/>
                <w:color w:val="auto"/>
                <w:szCs w:val="21"/>
                <w:highlight w:val="none"/>
              </w:rPr>
              <w:t>）采购</w:t>
            </w:r>
            <w:r>
              <w:rPr>
                <w:rFonts w:hint="eastAsia" w:cs="宋体" w:asciiTheme="majorEastAsia" w:hAnsiTheme="majorEastAsia" w:eastAsiaTheme="majorEastAsia"/>
                <w:b/>
                <w:bCs/>
                <w:color w:val="auto"/>
                <w:szCs w:val="21"/>
                <w:highlight w:val="none"/>
                <w:lang w:eastAsia="zh-CN"/>
              </w:rPr>
              <w:t>预算</w:t>
            </w:r>
            <w:r>
              <w:rPr>
                <w:rFonts w:hint="eastAsia" w:cs="宋体" w:asciiTheme="majorEastAsia" w:hAnsiTheme="majorEastAsia" w:eastAsiaTheme="majorEastAsia"/>
                <w:b/>
                <w:bCs/>
                <w:color w:val="auto"/>
                <w:szCs w:val="21"/>
                <w:highlight w:val="none"/>
              </w:rPr>
              <w:t>及</w:t>
            </w:r>
            <w:r>
              <w:rPr>
                <w:rFonts w:hint="eastAsia" w:cs="宋体" w:asciiTheme="majorEastAsia" w:hAnsiTheme="majorEastAsia" w:eastAsiaTheme="majorEastAsia"/>
                <w:b/>
                <w:bCs/>
                <w:color w:val="auto"/>
                <w:szCs w:val="21"/>
                <w:highlight w:val="none"/>
                <w:lang w:eastAsia="zh-CN"/>
              </w:rPr>
              <w:t>单项</w:t>
            </w:r>
            <w:r>
              <w:rPr>
                <w:rFonts w:hint="eastAsia" w:cs="宋体" w:asciiTheme="majorEastAsia" w:hAnsiTheme="majorEastAsia" w:eastAsiaTheme="majorEastAsia"/>
                <w:b/>
                <w:bCs/>
                <w:color w:val="auto"/>
                <w:szCs w:val="21"/>
                <w:highlight w:val="none"/>
              </w:rPr>
              <w:t>最高限价</w:t>
            </w:r>
            <w:r>
              <w:rPr>
                <w:rFonts w:hint="eastAsia" w:cs="宋体" w:asciiTheme="majorEastAsia" w:hAnsiTheme="majorEastAsia" w:eastAsiaTheme="majorEastAsia"/>
                <w:b/>
                <w:bCs/>
                <w:color w:val="auto"/>
                <w:szCs w:val="21"/>
                <w:highlight w:val="none"/>
                <w:lang w:eastAsia="zh-CN"/>
              </w:rPr>
              <w:t>、</w:t>
            </w:r>
            <w:r>
              <w:rPr>
                <w:rFonts w:hint="eastAsia" w:cs="宋体" w:asciiTheme="majorEastAsia" w:hAnsiTheme="majorEastAsia" w:eastAsiaTheme="majorEastAsia"/>
                <w:b/>
                <w:bCs/>
                <w:color w:val="auto"/>
                <w:szCs w:val="21"/>
                <w:highlight w:val="none"/>
                <w:lang w:val="en-US" w:eastAsia="zh-CN"/>
              </w:rPr>
              <w:t>报价规则</w:t>
            </w:r>
          </w:p>
        </w:tc>
        <w:tc>
          <w:tcPr>
            <w:tcW w:w="4991" w:type="dxa"/>
            <w:tcBorders>
              <w:top w:val="single" w:color="auto" w:sz="4" w:space="0"/>
              <w:left w:val="single" w:color="auto" w:sz="4" w:space="0"/>
              <w:bottom w:val="single" w:color="auto" w:sz="4" w:space="0"/>
              <w:right w:val="single" w:color="auto" w:sz="4" w:space="0"/>
            </w:tcBorders>
          </w:tcPr>
          <w:p w14:paraId="1C8B9897">
            <w:pPr>
              <w:snapToGrid w:val="0"/>
              <w:spacing w:before="120" w:beforeLines="50"/>
              <w:ind w:left="43"/>
              <w:jc w:val="center"/>
              <w:rPr>
                <w:rFonts w:hint="eastAsia" w:ascii="宋体" w:hAnsi="宋体"/>
                <w:color w:val="auto"/>
                <w:sz w:val="24"/>
                <w:highlight w:val="none"/>
              </w:rPr>
            </w:pPr>
          </w:p>
        </w:tc>
      </w:tr>
      <w:tr w14:paraId="7667A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3056" w:type="dxa"/>
            <w:tcBorders>
              <w:top w:val="single" w:color="auto" w:sz="4" w:space="0"/>
              <w:left w:val="single" w:color="auto" w:sz="4" w:space="0"/>
              <w:bottom w:val="single" w:color="auto" w:sz="4" w:space="0"/>
              <w:right w:val="single" w:color="auto" w:sz="4" w:space="0"/>
            </w:tcBorders>
            <w:vAlign w:val="center"/>
          </w:tcPr>
          <w:p w14:paraId="178F7B2A">
            <w:pPr>
              <w:pageBreakBefore w:val="0"/>
              <w:kinsoku/>
              <w:overflowPunct/>
              <w:topLinePunct w:val="0"/>
              <w:autoSpaceDE/>
              <w:autoSpaceDN/>
              <w:bidi w:val="0"/>
              <w:spacing w:line="400" w:lineRule="exact"/>
              <w:jc w:val="center"/>
              <w:rPr>
                <w:rFonts w:hint="eastAsia" w:ascii="宋体" w:hAnsi="宋体"/>
                <w:color w:val="auto"/>
                <w:sz w:val="24"/>
                <w:highlight w:val="none"/>
              </w:rPr>
            </w:pPr>
            <w:r>
              <w:rPr>
                <w:rFonts w:hint="eastAsia" w:cs="宋体" w:asciiTheme="majorEastAsia" w:hAnsiTheme="majorEastAsia" w:eastAsiaTheme="majorEastAsia"/>
                <w:b/>
                <w:bCs/>
                <w:color w:val="auto"/>
                <w:szCs w:val="21"/>
                <w:highlight w:val="none"/>
              </w:rPr>
              <w:t>（</w:t>
            </w:r>
            <w:r>
              <w:rPr>
                <w:rFonts w:hint="eastAsia" w:cs="宋体" w:asciiTheme="majorEastAsia" w:hAnsiTheme="majorEastAsia" w:eastAsiaTheme="majorEastAsia"/>
                <w:b/>
                <w:bCs/>
                <w:color w:val="auto"/>
                <w:szCs w:val="21"/>
                <w:highlight w:val="none"/>
                <w:lang w:eastAsia="zh-CN"/>
              </w:rPr>
              <w:t>四</w:t>
            </w:r>
            <w:r>
              <w:rPr>
                <w:rFonts w:hint="eastAsia" w:cs="宋体" w:asciiTheme="majorEastAsia" w:hAnsiTheme="majorEastAsia" w:eastAsiaTheme="majorEastAsia"/>
                <w:b/>
                <w:bCs/>
                <w:color w:val="auto"/>
                <w:szCs w:val="21"/>
                <w:highlight w:val="none"/>
              </w:rPr>
              <w:t>）</w:t>
            </w:r>
            <w:r>
              <w:rPr>
                <w:rFonts w:hint="eastAsia" w:cs="宋体" w:asciiTheme="majorEastAsia" w:hAnsiTheme="majorEastAsia" w:eastAsiaTheme="majorEastAsia"/>
                <w:b/>
                <w:bCs/>
                <w:color w:val="auto"/>
                <w:szCs w:val="21"/>
                <w:highlight w:val="none"/>
                <w:lang w:eastAsia="zh-CN"/>
              </w:rPr>
              <w:t>结算办法及</w:t>
            </w:r>
            <w:r>
              <w:rPr>
                <w:rFonts w:hint="eastAsia" w:cs="宋体" w:asciiTheme="majorEastAsia" w:hAnsiTheme="majorEastAsia" w:eastAsiaTheme="majorEastAsia"/>
                <w:b/>
                <w:bCs/>
                <w:color w:val="auto"/>
                <w:szCs w:val="21"/>
                <w:highlight w:val="none"/>
              </w:rPr>
              <w:t>付款方式</w:t>
            </w:r>
          </w:p>
        </w:tc>
        <w:tc>
          <w:tcPr>
            <w:tcW w:w="4991" w:type="dxa"/>
            <w:tcBorders>
              <w:top w:val="single" w:color="auto" w:sz="4" w:space="0"/>
              <w:left w:val="single" w:color="auto" w:sz="4" w:space="0"/>
              <w:bottom w:val="single" w:color="auto" w:sz="4" w:space="0"/>
              <w:right w:val="single" w:color="auto" w:sz="4" w:space="0"/>
            </w:tcBorders>
          </w:tcPr>
          <w:p w14:paraId="7674B599">
            <w:pPr>
              <w:snapToGrid w:val="0"/>
              <w:spacing w:before="120" w:beforeLines="50"/>
              <w:jc w:val="center"/>
              <w:rPr>
                <w:rFonts w:hint="eastAsia" w:ascii="宋体" w:hAnsi="宋体"/>
                <w:color w:val="auto"/>
                <w:sz w:val="24"/>
                <w:highlight w:val="none"/>
              </w:rPr>
            </w:pPr>
          </w:p>
        </w:tc>
      </w:tr>
      <w:tr w14:paraId="233E68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3056" w:type="dxa"/>
            <w:tcBorders>
              <w:top w:val="single" w:color="auto" w:sz="4" w:space="0"/>
              <w:left w:val="single" w:color="auto" w:sz="4" w:space="0"/>
              <w:bottom w:val="single" w:color="auto" w:sz="4" w:space="0"/>
              <w:right w:val="single" w:color="auto" w:sz="4" w:space="0"/>
            </w:tcBorders>
            <w:vAlign w:val="center"/>
          </w:tcPr>
          <w:p w14:paraId="01DA3015">
            <w:pPr>
              <w:pageBreakBefore w:val="0"/>
              <w:kinsoku/>
              <w:overflowPunct/>
              <w:topLinePunct w:val="0"/>
              <w:autoSpaceDE/>
              <w:autoSpaceDN/>
              <w:bidi w:val="0"/>
              <w:spacing w:line="400" w:lineRule="exact"/>
              <w:jc w:val="center"/>
              <w:rPr>
                <w:rFonts w:hint="eastAsia" w:ascii="宋体" w:hAnsi="宋体"/>
                <w:color w:val="auto"/>
                <w:sz w:val="24"/>
                <w:highlight w:val="none"/>
              </w:rPr>
            </w:pPr>
            <w:r>
              <w:rPr>
                <w:rFonts w:hint="eastAsia" w:cs="宋体" w:asciiTheme="majorEastAsia" w:hAnsiTheme="majorEastAsia" w:eastAsiaTheme="majorEastAsia"/>
                <w:b/>
                <w:bCs/>
                <w:color w:val="auto"/>
                <w:szCs w:val="21"/>
                <w:highlight w:val="none"/>
                <w:lang w:val="en-US" w:eastAsia="zh-CN"/>
              </w:rPr>
              <w:t>（五）</w:t>
            </w:r>
            <w:r>
              <w:rPr>
                <w:rFonts w:hint="eastAsia" w:cs="宋体" w:asciiTheme="majorEastAsia" w:hAnsiTheme="majorEastAsia" w:eastAsiaTheme="majorEastAsia"/>
                <w:b/>
                <w:bCs/>
                <w:color w:val="auto"/>
                <w:szCs w:val="21"/>
                <w:highlight w:val="none"/>
                <w:lang w:eastAsia="zh-CN"/>
              </w:rPr>
              <w:t>投标报价</w:t>
            </w:r>
          </w:p>
        </w:tc>
        <w:tc>
          <w:tcPr>
            <w:tcW w:w="4991" w:type="dxa"/>
            <w:tcBorders>
              <w:top w:val="single" w:color="auto" w:sz="4" w:space="0"/>
              <w:left w:val="single" w:color="auto" w:sz="4" w:space="0"/>
              <w:bottom w:val="single" w:color="auto" w:sz="4" w:space="0"/>
              <w:right w:val="single" w:color="auto" w:sz="4" w:space="0"/>
            </w:tcBorders>
          </w:tcPr>
          <w:p w14:paraId="2A734582">
            <w:pPr>
              <w:snapToGrid w:val="0"/>
              <w:spacing w:before="120" w:beforeLines="50"/>
              <w:jc w:val="center"/>
              <w:rPr>
                <w:rFonts w:hint="eastAsia" w:ascii="宋体" w:hAnsi="宋体"/>
                <w:color w:val="auto"/>
                <w:sz w:val="24"/>
                <w:highlight w:val="none"/>
              </w:rPr>
            </w:pPr>
          </w:p>
        </w:tc>
      </w:tr>
      <w:tr w14:paraId="64057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3056" w:type="dxa"/>
            <w:tcBorders>
              <w:top w:val="single" w:color="auto" w:sz="4" w:space="0"/>
              <w:left w:val="single" w:color="auto" w:sz="4" w:space="0"/>
              <w:bottom w:val="single" w:color="auto" w:sz="4" w:space="0"/>
              <w:right w:val="single" w:color="auto" w:sz="4" w:space="0"/>
            </w:tcBorders>
            <w:vAlign w:val="center"/>
          </w:tcPr>
          <w:p w14:paraId="2C431E53">
            <w:pPr>
              <w:pageBreakBefore w:val="0"/>
              <w:kinsoku/>
              <w:overflowPunct/>
              <w:topLinePunct w:val="0"/>
              <w:autoSpaceDE/>
              <w:autoSpaceDN/>
              <w:bidi w:val="0"/>
              <w:adjustRightInd w:val="0"/>
              <w:snapToGrid w:val="0"/>
              <w:spacing w:line="400" w:lineRule="exact"/>
              <w:jc w:val="center"/>
              <w:rPr>
                <w:rFonts w:hint="eastAsia" w:ascii="宋体" w:hAnsi="宋体"/>
                <w:color w:val="auto"/>
                <w:sz w:val="24"/>
                <w:highlight w:val="none"/>
              </w:rPr>
            </w:pPr>
            <w:r>
              <w:rPr>
                <w:rFonts w:hint="eastAsia" w:cs="宋体" w:asciiTheme="majorEastAsia" w:hAnsiTheme="majorEastAsia" w:eastAsiaTheme="majorEastAsia"/>
                <w:b/>
                <w:bCs/>
                <w:color w:val="auto"/>
                <w:szCs w:val="21"/>
                <w:highlight w:val="none"/>
              </w:rPr>
              <w:t>（</w:t>
            </w:r>
            <w:r>
              <w:rPr>
                <w:rFonts w:hint="eastAsia" w:cs="宋体" w:asciiTheme="majorEastAsia" w:hAnsiTheme="majorEastAsia" w:eastAsiaTheme="majorEastAsia"/>
                <w:b/>
                <w:bCs/>
                <w:color w:val="auto"/>
                <w:szCs w:val="21"/>
                <w:highlight w:val="none"/>
                <w:lang w:val="en-US" w:eastAsia="zh-CN"/>
              </w:rPr>
              <w:t>六</w:t>
            </w:r>
            <w:r>
              <w:rPr>
                <w:rFonts w:hint="eastAsia" w:cs="宋体" w:asciiTheme="majorEastAsia" w:hAnsiTheme="majorEastAsia" w:eastAsiaTheme="majorEastAsia"/>
                <w:b/>
                <w:bCs/>
                <w:color w:val="auto"/>
                <w:szCs w:val="21"/>
                <w:highlight w:val="none"/>
              </w:rPr>
              <w:t>）保险</w:t>
            </w:r>
          </w:p>
        </w:tc>
        <w:tc>
          <w:tcPr>
            <w:tcW w:w="4991" w:type="dxa"/>
            <w:tcBorders>
              <w:top w:val="single" w:color="auto" w:sz="4" w:space="0"/>
              <w:left w:val="single" w:color="auto" w:sz="4" w:space="0"/>
              <w:bottom w:val="single" w:color="auto" w:sz="4" w:space="0"/>
              <w:right w:val="single" w:color="auto" w:sz="4" w:space="0"/>
            </w:tcBorders>
          </w:tcPr>
          <w:p w14:paraId="25EF2FB2">
            <w:pPr>
              <w:snapToGrid w:val="0"/>
              <w:spacing w:before="120" w:beforeLines="50"/>
              <w:jc w:val="center"/>
              <w:rPr>
                <w:rFonts w:hint="eastAsia" w:ascii="宋体" w:hAnsi="宋体"/>
                <w:color w:val="auto"/>
                <w:sz w:val="24"/>
                <w:highlight w:val="none"/>
              </w:rPr>
            </w:pPr>
          </w:p>
        </w:tc>
      </w:tr>
      <w:tr w14:paraId="092651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3056" w:type="dxa"/>
            <w:tcBorders>
              <w:top w:val="single" w:color="auto" w:sz="4" w:space="0"/>
              <w:left w:val="single" w:color="auto" w:sz="4" w:space="0"/>
              <w:bottom w:val="single" w:color="auto" w:sz="4" w:space="0"/>
              <w:right w:val="single" w:color="auto" w:sz="4" w:space="0"/>
            </w:tcBorders>
            <w:vAlign w:val="center"/>
          </w:tcPr>
          <w:p w14:paraId="407819BE">
            <w:pPr>
              <w:pageBreakBefore w:val="0"/>
              <w:widowControl/>
              <w:kinsoku/>
              <w:overflowPunct/>
              <w:topLinePunct w:val="0"/>
              <w:autoSpaceDE/>
              <w:autoSpaceDN/>
              <w:bidi w:val="0"/>
              <w:spacing w:line="400" w:lineRule="exact"/>
              <w:jc w:val="center"/>
              <w:rPr>
                <w:rFonts w:hint="eastAsia" w:ascii="宋体" w:hAnsi="宋体"/>
                <w:color w:val="auto"/>
                <w:sz w:val="24"/>
                <w:highlight w:val="none"/>
              </w:rPr>
            </w:pPr>
            <w:r>
              <w:rPr>
                <w:rFonts w:hint="eastAsia" w:cs="宋体" w:asciiTheme="majorEastAsia" w:hAnsiTheme="majorEastAsia" w:eastAsiaTheme="majorEastAsia"/>
                <w:b/>
                <w:bCs/>
                <w:color w:val="auto"/>
                <w:kern w:val="0"/>
                <w:szCs w:val="21"/>
                <w:highlight w:val="none"/>
              </w:rPr>
              <w:t>（</w:t>
            </w:r>
            <w:r>
              <w:rPr>
                <w:rFonts w:hint="eastAsia" w:cs="宋体" w:asciiTheme="majorEastAsia" w:hAnsiTheme="majorEastAsia" w:eastAsiaTheme="majorEastAsia"/>
                <w:b/>
                <w:bCs/>
                <w:color w:val="auto"/>
                <w:kern w:val="0"/>
                <w:szCs w:val="21"/>
                <w:highlight w:val="none"/>
                <w:lang w:val="en-US" w:eastAsia="zh-CN"/>
              </w:rPr>
              <w:t>七</w:t>
            </w:r>
            <w:r>
              <w:rPr>
                <w:rFonts w:hint="eastAsia" w:cs="宋体" w:asciiTheme="majorEastAsia" w:hAnsiTheme="majorEastAsia" w:eastAsiaTheme="majorEastAsia"/>
                <w:b/>
                <w:bCs/>
                <w:color w:val="auto"/>
                <w:kern w:val="0"/>
                <w:szCs w:val="21"/>
                <w:highlight w:val="none"/>
              </w:rPr>
              <w:t>）验收标准</w:t>
            </w:r>
          </w:p>
        </w:tc>
        <w:tc>
          <w:tcPr>
            <w:tcW w:w="4991" w:type="dxa"/>
            <w:tcBorders>
              <w:top w:val="single" w:color="auto" w:sz="4" w:space="0"/>
              <w:left w:val="single" w:color="auto" w:sz="4" w:space="0"/>
              <w:bottom w:val="single" w:color="auto" w:sz="4" w:space="0"/>
              <w:right w:val="single" w:color="auto" w:sz="4" w:space="0"/>
            </w:tcBorders>
          </w:tcPr>
          <w:p w14:paraId="5A805AC0">
            <w:pPr>
              <w:snapToGrid w:val="0"/>
              <w:spacing w:before="120" w:beforeLines="50"/>
              <w:jc w:val="center"/>
              <w:rPr>
                <w:rFonts w:hint="eastAsia" w:ascii="宋体" w:hAnsi="宋体"/>
                <w:color w:val="auto"/>
                <w:sz w:val="24"/>
                <w:highlight w:val="none"/>
              </w:rPr>
            </w:pPr>
          </w:p>
        </w:tc>
      </w:tr>
      <w:tr w14:paraId="471FCB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056" w:type="dxa"/>
            <w:tcBorders>
              <w:top w:val="single" w:color="auto" w:sz="4" w:space="0"/>
              <w:left w:val="single" w:color="auto" w:sz="4" w:space="0"/>
              <w:bottom w:val="single" w:color="auto" w:sz="4" w:space="0"/>
              <w:right w:val="single" w:color="auto" w:sz="4" w:space="0"/>
            </w:tcBorders>
            <w:vAlign w:val="center"/>
          </w:tcPr>
          <w:p w14:paraId="1E14DF88">
            <w:pPr>
              <w:pageBreakBefore w:val="0"/>
              <w:kinsoku/>
              <w:overflowPunct/>
              <w:topLinePunct w:val="0"/>
              <w:autoSpaceDE/>
              <w:autoSpaceDN/>
              <w:bidi w:val="0"/>
              <w:spacing w:line="400" w:lineRule="exact"/>
              <w:jc w:val="center"/>
              <w:rPr>
                <w:rFonts w:hint="eastAsia" w:ascii="宋体" w:hAnsi="宋体"/>
                <w:color w:val="auto"/>
                <w:sz w:val="24"/>
                <w:highlight w:val="none"/>
              </w:rPr>
            </w:pPr>
            <w:r>
              <w:rPr>
                <w:rFonts w:hint="eastAsia" w:eastAsiaTheme="majorEastAsia"/>
                <w:b/>
                <w:bCs/>
                <w:color w:val="auto"/>
                <w:szCs w:val="21"/>
                <w:highlight w:val="none"/>
              </w:rPr>
              <w:t>（</w:t>
            </w:r>
            <w:r>
              <w:rPr>
                <w:rFonts w:hint="eastAsia" w:eastAsiaTheme="majorEastAsia"/>
                <w:b/>
                <w:bCs/>
                <w:color w:val="auto"/>
                <w:szCs w:val="21"/>
                <w:highlight w:val="none"/>
                <w:lang w:val="en-US" w:eastAsia="zh-CN"/>
              </w:rPr>
              <w:t>八</w:t>
            </w:r>
            <w:r>
              <w:rPr>
                <w:rFonts w:hint="eastAsia" w:eastAsiaTheme="majorEastAsia"/>
                <w:b/>
                <w:bCs/>
                <w:color w:val="auto"/>
                <w:szCs w:val="21"/>
                <w:highlight w:val="none"/>
              </w:rPr>
              <w:t>）知识产权要求</w:t>
            </w:r>
          </w:p>
        </w:tc>
        <w:tc>
          <w:tcPr>
            <w:tcW w:w="4991" w:type="dxa"/>
            <w:tcBorders>
              <w:top w:val="single" w:color="auto" w:sz="4" w:space="0"/>
              <w:left w:val="single" w:color="auto" w:sz="4" w:space="0"/>
              <w:bottom w:val="single" w:color="auto" w:sz="4" w:space="0"/>
              <w:right w:val="single" w:color="auto" w:sz="4" w:space="0"/>
            </w:tcBorders>
          </w:tcPr>
          <w:p w14:paraId="21D0176F">
            <w:pPr>
              <w:snapToGrid w:val="0"/>
              <w:spacing w:before="120" w:beforeLines="50"/>
              <w:jc w:val="center"/>
              <w:rPr>
                <w:rFonts w:hint="eastAsia" w:ascii="宋体" w:hAnsi="宋体"/>
                <w:color w:val="auto"/>
                <w:sz w:val="24"/>
                <w:highlight w:val="none"/>
              </w:rPr>
            </w:pPr>
          </w:p>
        </w:tc>
      </w:tr>
    </w:tbl>
    <w:p w14:paraId="5F7516C5">
      <w:pPr>
        <w:pStyle w:val="17"/>
        <w:rPr>
          <w:rFonts w:hint="eastAsia" w:ascii="宋体" w:hAnsi="宋体"/>
          <w:color w:val="auto"/>
          <w:highlight w:val="none"/>
        </w:rPr>
      </w:pPr>
      <w:r>
        <w:rPr>
          <w:rFonts w:hint="eastAsia" w:ascii="宋体" w:hAnsi="宋体"/>
          <w:color w:val="auto"/>
          <w:highlight w:val="none"/>
        </w:rPr>
        <w:t>注：</w:t>
      </w:r>
    </w:p>
    <w:p w14:paraId="29F7632D">
      <w:pPr>
        <w:pStyle w:val="19"/>
        <w:spacing w:line="520" w:lineRule="exact"/>
        <w:ind w:firstLine="0" w:firstLineChars="0"/>
        <w:rPr>
          <w:rFonts w:hint="eastAsia" w:hAnsi="仿宋_GB2312" w:cs="仿宋_GB2312"/>
          <w:color w:val="auto"/>
          <w:szCs w:val="32"/>
          <w:highlight w:val="none"/>
        </w:rPr>
      </w:pPr>
      <w:r>
        <w:rPr>
          <w:rFonts w:hint="eastAsia" w:ascii="宋体" w:hAnsi="宋体" w:eastAsia="宋体"/>
          <w:color w:val="auto"/>
          <w:sz w:val="24"/>
          <w:szCs w:val="24"/>
          <w:highlight w:val="none"/>
        </w:rPr>
        <w:t>说明：应对照招标文件“第二章 采购需求”中的商务要求逐条作明确的投标响应。</w:t>
      </w:r>
    </w:p>
    <w:p w14:paraId="12A48680">
      <w:pPr>
        <w:snapToGrid w:val="0"/>
        <w:spacing w:before="50" w:after="50"/>
        <w:rPr>
          <w:rFonts w:hint="eastAsia" w:ascii="宋体" w:hAnsi="宋体"/>
          <w:color w:val="auto"/>
          <w:sz w:val="24"/>
          <w:highlight w:val="none"/>
        </w:rPr>
      </w:pPr>
    </w:p>
    <w:p w14:paraId="4CC8851C">
      <w:pPr>
        <w:snapToGrid w:val="0"/>
        <w:spacing w:before="50" w:after="50"/>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法定代表人或者委托代理人（签字或者电子签名）</w:t>
      </w:r>
      <w:r>
        <w:rPr>
          <w:rFonts w:hint="eastAsia" w:ascii="宋体" w:hAnsi="宋体"/>
          <w:color w:val="auto"/>
          <w:spacing w:val="20"/>
          <w:sz w:val="24"/>
          <w:highlight w:val="none"/>
        </w:rPr>
        <w:t>：</w:t>
      </w:r>
      <w:r>
        <w:rPr>
          <w:rFonts w:hint="eastAsia" w:ascii="宋体" w:hAnsi="宋体"/>
          <w:color w:val="auto"/>
          <w:spacing w:val="20"/>
          <w:sz w:val="24"/>
          <w:highlight w:val="none"/>
          <w:u w:val="single"/>
          <w:lang w:val="en-US" w:eastAsia="zh-CN"/>
        </w:rPr>
        <w:t xml:space="preserve">                  </w:t>
      </w:r>
    </w:p>
    <w:p w14:paraId="43A76E3F">
      <w:pPr>
        <w:snapToGrid w:val="0"/>
        <w:spacing w:before="120" w:beforeLines="50"/>
        <w:rPr>
          <w:rFonts w:hint="default" w:ascii="宋体" w:hAnsi="宋体" w:eastAsia="宋体"/>
          <w:color w:val="auto"/>
          <w:spacing w:val="20"/>
          <w:sz w:val="24"/>
          <w:highlight w:val="none"/>
          <w:u w:val="single"/>
          <w:lang w:val="en-US" w:eastAsia="zh-CN"/>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lang w:val="en-US" w:eastAsia="zh-CN"/>
        </w:rPr>
        <w:t xml:space="preserve">                  </w:t>
      </w:r>
    </w:p>
    <w:p w14:paraId="093D3005">
      <w:pPr>
        <w:snapToGrid w:val="0"/>
        <w:spacing w:before="120" w:beforeLines="50"/>
        <w:rPr>
          <w:rFonts w:hint="eastAsia" w:ascii="宋体" w:hAnsi="宋体"/>
          <w:color w:val="auto"/>
          <w:spacing w:val="20"/>
          <w:sz w:val="24"/>
          <w:highlight w:val="none"/>
          <w:u w:val="singl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lang w:val="en-US" w:eastAsia="zh-CN"/>
        </w:rPr>
        <w:t xml:space="preserve">                  </w:t>
      </w:r>
    </w:p>
    <w:p w14:paraId="0B67EE16">
      <w:pPr>
        <w:snapToGrid w:val="0"/>
        <w:spacing w:before="120" w:beforeLines="50"/>
        <w:rPr>
          <w:rFonts w:hint="eastAsia" w:ascii="宋体" w:hAnsi="宋体"/>
          <w:color w:val="auto"/>
          <w:spacing w:val="20"/>
          <w:sz w:val="24"/>
          <w:highlight w:val="none"/>
          <w:u w:val="single"/>
        </w:rPr>
      </w:pPr>
    </w:p>
    <w:p w14:paraId="2D25734C">
      <w:pPr>
        <w:snapToGrid w:val="0"/>
        <w:spacing w:before="120" w:beforeLines="50"/>
        <w:rPr>
          <w:rFonts w:hint="eastAsia" w:ascii="宋体" w:hAnsi="宋体"/>
          <w:color w:val="auto"/>
          <w:spacing w:val="20"/>
          <w:sz w:val="24"/>
          <w:highlight w:val="none"/>
          <w:u w:val="single"/>
        </w:rPr>
      </w:pPr>
    </w:p>
    <w:p w14:paraId="110EFA37">
      <w:pPr>
        <w:pStyle w:val="185"/>
        <w:rPr>
          <w:rFonts w:hint="eastAsia"/>
          <w:color w:val="auto"/>
          <w:highlight w:val="none"/>
        </w:rPr>
      </w:pPr>
    </w:p>
    <w:p w14:paraId="10C4F205">
      <w:pPr>
        <w:snapToGrid w:val="0"/>
        <w:spacing w:before="120" w:beforeLines="50" w:after="50"/>
        <w:ind w:left="142"/>
        <w:jc w:val="left"/>
        <w:rPr>
          <w:rFonts w:hint="eastAsia" w:ascii="宋体" w:hAnsi="宋体"/>
          <w:b/>
          <w:color w:val="auto"/>
          <w:sz w:val="24"/>
          <w:highlight w:val="none"/>
        </w:rPr>
      </w:pPr>
      <w:r>
        <w:rPr>
          <w:rFonts w:hint="eastAsia" w:ascii="宋体" w:hAnsi="宋体"/>
          <w:b/>
          <w:color w:val="auto"/>
          <w:sz w:val="24"/>
          <w:highlight w:val="none"/>
        </w:rPr>
        <w:t>8.</w:t>
      </w:r>
      <w:r>
        <w:rPr>
          <w:rFonts w:hint="eastAsia" w:ascii="宋体" w:hAnsi="宋体"/>
          <w:b/>
          <w:color w:val="auto"/>
          <w:sz w:val="24"/>
          <w:highlight w:val="none"/>
          <w:lang w:eastAsia="zh-CN"/>
        </w:rPr>
        <w:t>技术（服务）要求偏离表</w:t>
      </w:r>
      <w:r>
        <w:rPr>
          <w:rFonts w:hint="eastAsia" w:ascii="宋体" w:hAnsi="宋体"/>
          <w:b/>
          <w:color w:val="auto"/>
          <w:sz w:val="24"/>
          <w:highlight w:val="none"/>
        </w:rPr>
        <w:t>格式</w:t>
      </w:r>
    </w:p>
    <w:p w14:paraId="6E856143">
      <w:pPr>
        <w:snapToGrid w:val="0"/>
        <w:spacing w:before="120" w:beforeLines="50" w:after="50"/>
        <w:ind w:left="142"/>
        <w:jc w:val="left"/>
        <w:rPr>
          <w:rFonts w:hint="eastAsia" w:ascii="宋体" w:hAnsi="宋体"/>
          <w:b/>
          <w:color w:val="auto"/>
          <w:sz w:val="24"/>
          <w:highlight w:val="none"/>
        </w:rPr>
      </w:pPr>
    </w:p>
    <w:p w14:paraId="0DF13111">
      <w:pPr>
        <w:snapToGrid w:val="0"/>
        <w:spacing w:before="120" w:beforeLines="50" w:after="50"/>
        <w:ind w:left="142"/>
        <w:jc w:val="center"/>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lang w:eastAsia="zh-CN"/>
        </w:rPr>
        <w:t>技术（服务）要求偏离表</w:t>
      </w:r>
    </w:p>
    <w:p w14:paraId="78F4180A">
      <w:pPr>
        <w:snapToGrid w:val="0"/>
        <w:spacing w:before="120" w:beforeLines="50" w:after="50"/>
        <w:ind w:left="142"/>
        <w:jc w:val="left"/>
        <w:rPr>
          <w:rFonts w:hint="eastAsia" w:ascii="宋体" w:hAnsi="宋体"/>
          <w:b/>
          <w:color w:val="auto"/>
          <w:sz w:val="32"/>
          <w:szCs w:val="32"/>
          <w:highlight w:val="none"/>
        </w:rPr>
      </w:pPr>
    </w:p>
    <w:tbl>
      <w:tblPr>
        <w:tblStyle w:val="47"/>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8"/>
        <w:gridCol w:w="1834"/>
        <w:gridCol w:w="2181"/>
        <w:gridCol w:w="1934"/>
      </w:tblGrid>
      <w:tr w14:paraId="1468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2958" w:type="dxa"/>
            <w:vAlign w:val="center"/>
          </w:tcPr>
          <w:p w14:paraId="474B20AF">
            <w:pPr>
              <w:pStyle w:val="25"/>
              <w:spacing w:line="400" w:lineRule="exact"/>
              <w:jc w:val="center"/>
              <w:rPr>
                <w:rFonts w:hint="eastAsia" w:hAnsi="宋体"/>
                <w:color w:val="auto"/>
                <w:kern w:val="2"/>
                <w:sz w:val="24"/>
                <w:highlight w:val="none"/>
              </w:rPr>
            </w:pPr>
            <w:r>
              <w:rPr>
                <w:rFonts w:hint="eastAsia" w:hAnsi="宋体"/>
                <w:color w:val="auto"/>
                <w:kern w:val="2"/>
                <w:sz w:val="24"/>
                <w:highlight w:val="none"/>
              </w:rPr>
              <w:t>标的名称</w:t>
            </w:r>
          </w:p>
        </w:tc>
        <w:tc>
          <w:tcPr>
            <w:tcW w:w="1834" w:type="dxa"/>
            <w:vAlign w:val="center"/>
          </w:tcPr>
          <w:p w14:paraId="2831A687">
            <w:pPr>
              <w:pStyle w:val="25"/>
              <w:spacing w:line="400" w:lineRule="exact"/>
              <w:jc w:val="center"/>
              <w:rPr>
                <w:rFonts w:hint="eastAsia" w:hAnsi="宋体"/>
                <w:color w:val="auto"/>
                <w:kern w:val="2"/>
                <w:sz w:val="24"/>
                <w:highlight w:val="none"/>
              </w:rPr>
            </w:pPr>
            <w:r>
              <w:rPr>
                <w:rFonts w:hint="eastAsia" w:hAnsi="宋体"/>
                <w:color w:val="auto"/>
                <w:kern w:val="2"/>
                <w:sz w:val="24"/>
                <w:highlight w:val="none"/>
              </w:rPr>
              <w:t>技术</w:t>
            </w:r>
            <w:r>
              <w:rPr>
                <w:rFonts w:hint="eastAsia" w:ascii="宋体" w:hAnsi="宋体" w:eastAsia="宋体"/>
                <w:color w:val="auto"/>
                <w:sz w:val="24"/>
                <w:szCs w:val="24"/>
                <w:highlight w:val="none"/>
                <w:lang w:eastAsia="zh-CN"/>
              </w:rPr>
              <w:t>（服务）</w:t>
            </w:r>
            <w:r>
              <w:rPr>
                <w:rFonts w:hint="eastAsia" w:hAnsi="宋体"/>
                <w:color w:val="auto"/>
                <w:kern w:val="2"/>
                <w:sz w:val="24"/>
                <w:highlight w:val="none"/>
              </w:rPr>
              <w:t>要求</w:t>
            </w:r>
          </w:p>
        </w:tc>
        <w:tc>
          <w:tcPr>
            <w:tcW w:w="2181" w:type="dxa"/>
            <w:vAlign w:val="center"/>
          </w:tcPr>
          <w:p w14:paraId="13CE516D">
            <w:pPr>
              <w:pStyle w:val="25"/>
              <w:spacing w:line="400" w:lineRule="exact"/>
              <w:jc w:val="center"/>
              <w:rPr>
                <w:rFonts w:hint="eastAsia" w:hAnsi="宋体"/>
                <w:color w:val="auto"/>
                <w:kern w:val="2"/>
                <w:sz w:val="24"/>
                <w:highlight w:val="none"/>
              </w:rPr>
            </w:pPr>
            <w:r>
              <w:rPr>
                <w:rFonts w:hint="eastAsia" w:hAnsi="宋体"/>
                <w:color w:val="auto"/>
                <w:kern w:val="2"/>
                <w:sz w:val="24"/>
                <w:highlight w:val="none"/>
              </w:rPr>
              <w:t>投标响应</w:t>
            </w:r>
          </w:p>
        </w:tc>
        <w:tc>
          <w:tcPr>
            <w:tcW w:w="1934" w:type="dxa"/>
            <w:vAlign w:val="center"/>
          </w:tcPr>
          <w:p w14:paraId="6D1687E7">
            <w:pPr>
              <w:pStyle w:val="25"/>
              <w:spacing w:line="400" w:lineRule="exact"/>
              <w:jc w:val="center"/>
              <w:rPr>
                <w:rFonts w:hint="eastAsia" w:hAnsi="宋体"/>
                <w:color w:val="auto"/>
                <w:kern w:val="2"/>
                <w:sz w:val="24"/>
                <w:highlight w:val="none"/>
              </w:rPr>
            </w:pPr>
            <w:r>
              <w:rPr>
                <w:rFonts w:hint="eastAsia" w:hAnsi="宋体"/>
                <w:color w:val="auto"/>
                <w:kern w:val="2"/>
                <w:sz w:val="24"/>
                <w:highlight w:val="none"/>
              </w:rPr>
              <w:t>偏离说明</w:t>
            </w:r>
          </w:p>
        </w:tc>
      </w:tr>
      <w:tr w14:paraId="7C1D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9" w:hRule="atLeast"/>
          <w:jc w:val="center"/>
        </w:trPr>
        <w:tc>
          <w:tcPr>
            <w:tcW w:w="2958" w:type="dxa"/>
            <w:vAlign w:val="center"/>
          </w:tcPr>
          <w:p w14:paraId="0E46BAC6">
            <w:pPr>
              <w:pStyle w:val="25"/>
              <w:spacing w:line="400" w:lineRule="exact"/>
              <w:jc w:val="center"/>
              <w:rPr>
                <w:rFonts w:hint="eastAsia" w:hAnsi="宋体"/>
                <w:color w:val="auto"/>
                <w:kern w:val="2"/>
                <w:sz w:val="24"/>
                <w:highlight w:val="none"/>
              </w:rPr>
            </w:pPr>
          </w:p>
        </w:tc>
        <w:tc>
          <w:tcPr>
            <w:tcW w:w="1834" w:type="dxa"/>
            <w:vAlign w:val="center"/>
          </w:tcPr>
          <w:p w14:paraId="4A77F23B">
            <w:pPr>
              <w:pStyle w:val="25"/>
              <w:spacing w:line="600" w:lineRule="exact"/>
              <w:jc w:val="center"/>
              <w:rPr>
                <w:rFonts w:hint="eastAsia" w:hAnsi="宋体"/>
                <w:color w:val="auto"/>
                <w:kern w:val="2"/>
                <w:sz w:val="24"/>
                <w:highlight w:val="none"/>
              </w:rPr>
            </w:pPr>
          </w:p>
        </w:tc>
        <w:tc>
          <w:tcPr>
            <w:tcW w:w="2181" w:type="dxa"/>
            <w:vAlign w:val="center"/>
          </w:tcPr>
          <w:p w14:paraId="76949307">
            <w:pPr>
              <w:pStyle w:val="25"/>
              <w:spacing w:line="600" w:lineRule="exact"/>
              <w:jc w:val="center"/>
              <w:rPr>
                <w:rFonts w:hint="eastAsia" w:hAnsi="宋体"/>
                <w:color w:val="auto"/>
                <w:kern w:val="2"/>
                <w:sz w:val="24"/>
                <w:highlight w:val="none"/>
              </w:rPr>
            </w:pPr>
          </w:p>
        </w:tc>
        <w:tc>
          <w:tcPr>
            <w:tcW w:w="1934" w:type="dxa"/>
            <w:vAlign w:val="center"/>
          </w:tcPr>
          <w:p w14:paraId="3CD96C54">
            <w:pPr>
              <w:pStyle w:val="25"/>
              <w:spacing w:line="600" w:lineRule="exact"/>
              <w:jc w:val="center"/>
              <w:rPr>
                <w:rFonts w:hint="eastAsia" w:hAnsi="宋体"/>
                <w:color w:val="auto"/>
                <w:kern w:val="2"/>
                <w:sz w:val="24"/>
                <w:highlight w:val="none"/>
              </w:rPr>
            </w:pPr>
          </w:p>
        </w:tc>
      </w:tr>
    </w:tbl>
    <w:p w14:paraId="184A7DAA">
      <w:pPr>
        <w:pStyle w:val="17"/>
        <w:rPr>
          <w:rFonts w:hint="eastAsia" w:ascii="宋体" w:hAnsi="宋体"/>
          <w:color w:val="auto"/>
          <w:highlight w:val="none"/>
        </w:rPr>
      </w:pPr>
      <w:r>
        <w:rPr>
          <w:rFonts w:hint="eastAsia" w:ascii="宋体" w:hAnsi="宋体"/>
          <w:color w:val="auto"/>
          <w:highlight w:val="none"/>
        </w:rPr>
        <w:t>注：</w:t>
      </w:r>
    </w:p>
    <w:p w14:paraId="7CC3B267">
      <w:pPr>
        <w:pStyle w:val="19"/>
        <w:spacing w:line="360" w:lineRule="auto"/>
        <w:ind w:firstLine="0" w:firstLineChars="0"/>
        <w:rPr>
          <w:rFonts w:hint="eastAsia" w:hAnsi="仿宋_GB2312" w:cs="仿宋_GB2312"/>
          <w:color w:val="auto"/>
          <w:szCs w:val="32"/>
          <w:highlight w:val="none"/>
        </w:rPr>
      </w:pPr>
      <w:r>
        <w:rPr>
          <w:rFonts w:hint="eastAsia" w:ascii="宋体" w:hAnsi="宋体" w:eastAsia="宋体"/>
          <w:color w:val="auto"/>
          <w:sz w:val="24"/>
          <w:szCs w:val="24"/>
          <w:highlight w:val="none"/>
        </w:rPr>
        <w:t>1. 说明：应对照招标文件“第二章 采购需求”中的“技术</w:t>
      </w:r>
      <w:r>
        <w:rPr>
          <w:rFonts w:hint="eastAsia" w:ascii="宋体" w:hAnsi="宋体" w:eastAsia="宋体"/>
          <w:color w:val="auto"/>
          <w:sz w:val="24"/>
          <w:szCs w:val="24"/>
          <w:highlight w:val="none"/>
          <w:lang w:eastAsia="zh-CN"/>
        </w:rPr>
        <w:t>（服务）</w:t>
      </w:r>
      <w:r>
        <w:rPr>
          <w:rFonts w:hint="eastAsia" w:ascii="宋体" w:hAnsi="宋体" w:eastAsia="宋体"/>
          <w:color w:val="auto"/>
          <w:sz w:val="24"/>
          <w:szCs w:val="24"/>
          <w:highlight w:val="none"/>
        </w:rPr>
        <w:t>要求”逐条作明确的投标响应，并作出偏离说明。</w:t>
      </w:r>
    </w:p>
    <w:p w14:paraId="7AA01CD7">
      <w:pPr>
        <w:pStyle w:val="17"/>
        <w:spacing w:line="360" w:lineRule="auto"/>
        <w:rPr>
          <w:rFonts w:hint="eastAsia" w:ascii="宋体" w:hAnsi="宋体"/>
          <w:b w:val="0"/>
          <w:bCs w:val="0"/>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投标人根据</w:t>
      </w:r>
      <w:r>
        <w:rPr>
          <w:rFonts w:hint="eastAsia" w:ascii="宋体" w:hAnsi="宋体"/>
          <w:b w:val="0"/>
          <w:bCs w:val="0"/>
          <w:color w:val="auto"/>
          <w:highlight w:val="none"/>
          <w:lang w:eastAsia="zh-CN"/>
        </w:rPr>
        <w:t>所投服务</w:t>
      </w:r>
      <w:r>
        <w:rPr>
          <w:rFonts w:hint="eastAsia" w:ascii="宋体" w:hAnsi="宋体"/>
          <w:b w:val="0"/>
          <w:bCs w:val="0"/>
          <w:color w:val="auto"/>
          <w:highlight w:val="none"/>
        </w:rPr>
        <w:t>，对照招标</w:t>
      </w:r>
      <w:r>
        <w:rPr>
          <w:rFonts w:hint="eastAsia" w:ascii="宋体" w:hAnsi="宋体" w:eastAsia="宋体"/>
          <w:b w:val="0"/>
          <w:bCs w:val="0"/>
          <w:color w:val="auto"/>
          <w:highlight w:val="none"/>
        </w:rPr>
        <w:t>文件技术</w:t>
      </w:r>
      <w:r>
        <w:rPr>
          <w:rFonts w:hint="eastAsia" w:ascii="宋体" w:hAnsi="宋体" w:eastAsia="宋体"/>
          <w:b w:val="0"/>
          <w:bCs w:val="0"/>
          <w:color w:val="auto"/>
          <w:highlight w:val="none"/>
          <w:lang w:eastAsia="zh-CN"/>
        </w:rPr>
        <w:t>（服务）</w:t>
      </w:r>
      <w:r>
        <w:rPr>
          <w:rFonts w:hint="eastAsia" w:ascii="宋体" w:hAnsi="宋体" w:eastAsia="宋体"/>
          <w:b w:val="0"/>
          <w:bCs w:val="0"/>
          <w:color w:val="auto"/>
          <w:highlight w:val="none"/>
        </w:rPr>
        <w:t>要求</w:t>
      </w:r>
      <w:r>
        <w:rPr>
          <w:rFonts w:hint="eastAsia" w:ascii="宋体" w:hAnsi="宋体"/>
          <w:b w:val="0"/>
          <w:bCs w:val="0"/>
          <w:color w:val="auto"/>
          <w:highlight w:val="none"/>
        </w:rPr>
        <w:t>，在“偏离说明”中注明“</w:t>
      </w:r>
      <w:r>
        <w:rPr>
          <w:rFonts w:hint="eastAsia" w:ascii="宋体" w:hAnsi="宋体"/>
          <w:color w:val="auto"/>
          <w:highlight w:val="none"/>
        </w:rPr>
        <w:t>正偏离</w:t>
      </w:r>
      <w:r>
        <w:rPr>
          <w:rFonts w:hint="eastAsia" w:ascii="宋体" w:hAnsi="宋体"/>
          <w:b w:val="0"/>
          <w:bCs w:val="0"/>
          <w:color w:val="auto"/>
          <w:highlight w:val="none"/>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6B7F5505">
      <w:pPr>
        <w:pStyle w:val="19"/>
        <w:spacing w:line="360" w:lineRule="auto"/>
        <w:ind w:firstLine="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3.投标人认为其投标响应有正偏离的，请在</w:t>
      </w:r>
      <w:r>
        <w:rPr>
          <w:rFonts w:hint="eastAsia" w:ascii="宋体" w:hAnsi="宋体" w:eastAsia="宋体"/>
          <w:color w:val="auto"/>
          <w:sz w:val="24"/>
          <w:szCs w:val="24"/>
          <w:highlight w:val="none"/>
          <w:lang w:eastAsia="zh-CN"/>
        </w:rPr>
        <w:t>技术（服务）要求偏离表</w:t>
      </w:r>
      <w:r>
        <w:rPr>
          <w:rFonts w:hint="eastAsia" w:ascii="宋体" w:hAnsi="宋体" w:eastAsia="宋体"/>
          <w:color w:val="auto"/>
          <w:sz w:val="24"/>
          <w:szCs w:val="24"/>
          <w:highlight w:val="none"/>
        </w:rPr>
        <w:t>中列明，且在投标文件中提供</w:t>
      </w:r>
      <w:r>
        <w:rPr>
          <w:rFonts w:hint="eastAsia" w:ascii="宋体" w:hAnsi="宋体" w:eastAsia="宋体"/>
          <w:color w:val="auto"/>
          <w:sz w:val="24"/>
          <w:szCs w:val="24"/>
          <w:highlight w:val="none"/>
          <w:lang w:eastAsia="zh-CN"/>
        </w:rPr>
        <w:t>相关证明材料</w:t>
      </w:r>
      <w:r>
        <w:rPr>
          <w:rFonts w:hint="eastAsia" w:ascii="宋体" w:hAnsi="宋体" w:eastAsia="宋体"/>
          <w:color w:val="auto"/>
          <w:sz w:val="24"/>
          <w:szCs w:val="24"/>
          <w:highlight w:val="none"/>
        </w:rPr>
        <w:t>。</w:t>
      </w:r>
    </w:p>
    <w:p w14:paraId="0EED96D5">
      <w:pPr>
        <w:pStyle w:val="19"/>
        <w:spacing w:line="360" w:lineRule="auto"/>
        <w:ind w:firstLine="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w:t>
      </w:r>
      <w:r>
        <w:rPr>
          <w:rFonts w:ascii="宋体" w:hAnsi="宋体" w:eastAsia="宋体"/>
          <w:color w:val="auto"/>
          <w:sz w:val="24"/>
          <w:szCs w:val="24"/>
          <w:highlight w:val="none"/>
        </w:rPr>
        <w:t>.</w:t>
      </w:r>
      <w:r>
        <w:rPr>
          <w:rFonts w:hint="eastAsia" w:ascii="宋体" w:hAnsi="宋体" w:eastAsia="宋体"/>
          <w:color w:val="auto"/>
          <w:sz w:val="24"/>
          <w:szCs w:val="24"/>
          <w:highlight w:val="none"/>
        </w:rPr>
        <w:t xml:space="preserve"> 如</w:t>
      </w:r>
      <w:r>
        <w:rPr>
          <w:rFonts w:hint="eastAsia" w:ascii="宋体" w:hAnsi="宋体" w:eastAsia="宋体"/>
          <w:color w:val="auto"/>
          <w:sz w:val="24"/>
          <w:szCs w:val="24"/>
          <w:highlight w:val="none"/>
          <w:lang w:eastAsia="zh-CN"/>
        </w:rPr>
        <w:t>技术（服务）要求偏离表</w:t>
      </w:r>
      <w:r>
        <w:rPr>
          <w:rFonts w:hint="eastAsia" w:ascii="宋体" w:hAnsi="宋体" w:eastAsia="宋体"/>
          <w:color w:val="auto"/>
          <w:sz w:val="24"/>
          <w:szCs w:val="24"/>
          <w:highlight w:val="none"/>
        </w:rPr>
        <w:t>中的投标响应与佐证材料不一致的，以佐证材料为准。</w:t>
      </w:r>
    </w:p>
    <w:p w14:paraId="4BC02027">
      <w:pPr>
        <w:snapToGrid w:val="0"/>
        <w:spacing w:before="50" w:after="50" w:line="360" w:lineRule="auto"/>
        <w:rPr>
          <w:rFonts w:hint="eastAsia" w:ascii="宋体" w:hAnsi="宋体"/>
          <w:color w:val="auto"/>
          <w:sz w:val="24"/>
          <w:highlight w:val="none"/>
        </w:rPr>
      </w:pPr>
    </w:p>
    <w:p w14:paraId="249E498B">
      <w:pPr>
        <w:snapToGrid w:val="0"/>
        <w:spacing w:before="50" w:after="50" w:line="360" w:lineRule="auto"/>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z w:val="24"/>
          <w:highlight w:val="none"/>
          <w:u w:val="single"/>
        </w:rPr>
        <w:t xml:space="preserve">           </w:t>
      </w:r>
    </w:p>
    <w:p w14:paraId="67781703">
      <w:pPr>
        <w:snapToGrid w:val="0"/>
        <w:spacing w:before="50" w:after="50" w:line="360" w:lineRule="auto"/>
        <w:ind w:firstLine="2520" w:firstLineChars="900"/>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z w:val="24"/>
          <w:highlight w:val="none"/>
          <w:u w:val="single"/>
        </w:rPr>
        <w:t xml:space="preserve">           </w:t>
      </w:r>
    </w:p>
    <w:p w14:paraId="0517ACCE">
      <w:pPr>
        <w:snapToGrid w:val="0"/>
        <w:spacing w:before="50" w:after="50" w:line="360" w:lineRule="auto"/>
        <w:ind w:firstLine="5040" w:firstLineChars="1800"/>
        <w:rPr>
          <w:rFonts w:hint="eastAsia" w:ascii="宋体" w:hAnsi="宋体"/>
          <w:color w:val="auto"/>
          <w:spacing w:val="20"/>
          <w:sz w:val="24"/>
          <w:highlight w:val="none"/>
          <w:u w:val="single"/>
        </w:rPr>
      </w:pPr>
      <w:r>
        <w:rPr>
          <w:rFonts w:hint="eastAsia" w:ascii="宋体" w:hAnsi="宋体"/>
          <w:color w:val="auto"/>
          <w:spacing w:val="20"/>
          <w:sz w:val="24"/>
          <w:highlight w:val="none"/>
        </w:rPr>
        <w:t>日期：</w:t>
      </w:r>
      <w:r>
        <w:rPr>
          <w:rFonts w:hint="eastAsia" w:ascii="宋体" w:hAnsi="宋体"/>
          <w:color w:val="auto"/>
          <w:sz w:val="24"/>
          <w:highlight w:val="none"/>
          <w:u w:val="single"/>
        </w:rPr>
        <w:t xml:space="preserve">          </w:t>
      </w:r>
    </w:p>
    <w:p w14:paraId="784CFEB9">
      <w:pPr>
        <w:snapToGrid w:val="0"/>
        <w:spacing w:before="120" w:beforeLines="50"/>
        <w:rPr>
          <w:rFonts w:hint="eastAsia" w:ascii="宋体" w:hAnsi="宋体"/>
          <w:b/>
          <w:color w:val="auto"/>
          <w:sz w:val="24"/>
          <w:highlight w:val="none"/>
        </w:rPr>
      </w:pPr>
    </w:p>
    <w:p w14:paraId="3CD4FFA2">
      <w:pPr>
        <w:snapToGrid w:val="0"/>
        <w:spacing w:before="120" w:beforeLines="50"/>
        <w:rPr>
          <w:rFonts w:hint="eastAsia" w:ascii="宋体" w:hAnsi="宋体"/>
          <w:b/>
          <w:color w:val="auto"/>
          <w:sz w:val="24"/>
          <w:highlight w:val="none"/>
        </w:rPr>
      </w:pPr>
    </w:p>
    <w:p w14:paraId="525FD094">
      <w:pPr>
        <w:snapToGrid w:val="0"/>
        <w:spacing w:before="120" w:beforeLines="50"/>
        <w:rPr>
          <w:rFonts w:hint="eastAsia" w:ascii="宋体" w:hAnsi="宋体"/>
          <w:b/>
          <w:color w:val="auto"/>
          <w:sz w:val="24"/>
          <w:highlight w:val="none"/>
        </w:rPr>
      </w:pPr>
    </w:p>
    <w:p w14:paraId="40D198BB">
      <w:pPr>
        <w:snapToGrid w:val="0"/>
        <w:spacing w:before="120" w:beforeLines="50"/>
        <w:rPr>
          <w:rFonts w:hint="eastAsia" w:ascii="宋体" w:hAnsi="宋体"/>
          <w:b/>
          <w:color w:val="auto"/>
          <w:sz w:val="24"/>
          <w:highlight w:val="none"/>
        </w:rPr>
      </w:pPr>
    </w:p>
    <w:p w14:paraId="43DD050A">
      <w:pPr>
        <w:snapToGrid w:val="0"/>
        <w:spacing w:before="120" w:beforeLines="50"/>
        <w:rPr>
          <w:rFonts w:hint="eastAsia" w:ascii="宋体" w:hAnsi="宋体"/>
          <w:b/>
          <w:color w:val="auto"/>
          <w:sz w:val="24"/>
          <w:highlight w:val="none"/>
        </w:rPr>
      </w:pPr>
    </w:p>
    <w:p w14:paraId="6F130F18">
      <w:pPr>
        <w:snapToGrid w:val="0"/>
        <w:spacing w:before="120" w:beforeLines="50"/>
        <w:rPr>
          <w:rFonts w:hint="eastAsia" w:ascii="宋体" w:hAnsi="宋体"/>
          <w:b/>
          <w:color w:val="auto"/>
          <w:sz w:val="24"/>
          <w:highlight w:val="none"/>
        </w:rPr>
      </w:pPr>
      <w:r>
        <w:rPr>
          <w:rFonts w:hint="eastAsia" w:ascii="宋体" w:hAnsi="宋体"/>
          <w:b/>
          <w:color w:val="auto"/>
          <w:sz w:val="24"/>
          <w:highlight w:val="none"/>
        </w:rPr>
        <w:t>9. 项目实施方案格式</w:t>
      </w:r>
    </w:p>
    <w:p w14:paraId="493708B3">
      <w:pPr>
        <w:snapToGrid w:val="0"/>
        <w:spacing w:before="120" w:beforeLines="50"/>
        <w:ind w:firstLine="120" w:firstLineChars="50"/>
        <w:rPr>
          <w:rFonts w:hint="eastAsia" w:ascii="宋体" w:hAnsi="宋体"/>
          <w:b/>
          <w:color w:val="auto"/>
          <w:sz w:val="24"/>
          <w:highlight w:val="none"/>
        </w:rPr>
      </w:pPr>
    </w:p>
    <w:p w14:paraId="5F5593F7">
      <w:pPr>
        <w:snapToGrid w:val="0"/>
        <w:spacing w:before="120" w:beforeLines="50"/>
        <w:ind w:firstLine="201" w:firstLineChars="50"/>
        <w:jc w:val="center"/>
        <w:rPr>
          <w:rFonts w:hint="eastAsia" w:ascii="宋体" w:hAnsi="宋体"/>
          <w:b/>
          <w:color w:val="auto"/>
          <w:spacing w:val="20"/>
          <w:sz w:val="36"/>
          <w:szCs w:val="36"/>
          <w:highlight w:val="none"/>
          <w:u w:val="single"/>
        </w:rPr>
      </w:pPr>
      <w:r>
        <w:rPr>
          <w:rFonts w:hint="eastAsia" w:ascii="宋体" w:hAnsi="宋体"/>
          <w:b/>
          <w:color w:val="auto"/>
          <w:spacing w:val="20"/>
          <w:sz w:val="36"/>
          <w:szCs w:val="36"/>
          <w:highlight w:val="none"/>
        </w:rPr>
        <w:t>项目实施方案</w:t>
      </w:r>
    </w:p>
    <w:p w14:paraId="711A5BDF">
      <w:pPr>
        <w:snapToGrid w:val="0"/>
        <w:spacing w:before="120" w:beforeLines="50"/>
        <w:rPr>
          <w:rFonts w:hint="eastAsia" w:ascii="宋体" w:hAnsi="宋体" w:cs="宋体"/>
          <w:bCs/>
          <w:color w:val="auto"/>
          <w:szCs w:val="21"/>
          <w:highlight w:val="none"/>
        </w:rPr>
      </w:pPr>
    </w:p>
    <w:p w14:paraId="1B435E7E">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一、评审服务流程</w:t>
      </w:r>
    </w:p>
    <w:p w14:paraId="028CD195">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p w14:paraId="6F50F161">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二、送审工作时效性保障措施</w:t>
      </w:r>
    </w:p>
    <w:p w14:paraId="0F49158C">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p w14:paraId="5AAF8E80">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三、评审质量保证措施</w:t>
      </w:r>
    </w:p>
    <w:p w14:paraId="434E53D2">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p w14:paraId="0BE87254">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四、送审工作保密措施</w:t>
      </w:r>
    </w:p>
    <w:p w14:paraId="6C03691E">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p w14:paraId="12449FF1">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五、团队配备情况</w:t>
      </w:r>
    </w:p>
    <w:p w14:paraId="4322874A">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p w14:paraId="1CCFCDE0">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六、后续服务保障等</w:t>
      </w:r>
    </w:p>
    <w:p w14:paraId="36EB4041">
      <w:pPr>
        <w:snapToGrid w:val="0"/>
        <w:spacing w:before="120" w:beforeLines="5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p w14:paraId="173D1A35">
      <w:pPr>
        <w:snapToGrid w:val="0"/>
        <w:spacing w:before="120" w:beforeLines="50"/>
        <w:rPr>
          <w:rFonts w:hint="eastAsia" w:ascii="宋体" w:hAnsi="宋体"/>
          <w:color w:val="auto"/>
          <w:sz w:val="24"/>
          <w:szCs w:val="20"/>
          <w:highlight w:val="none"/>
        </w:rPr>
      </w:pPr>
    </w:p>
    <w:p w14:paraId="1E232DD0">
      <w:pPr>
        <w:snapToGrid w:val="0"/>
        <w:spacing w:before="50" w:after="50"/>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法定代表人或者委托代理人（签字或者电子签名）</w:t>
      </w:r>
      <w:r>
        <w:rPr>
          <w:rFonts w:hint="eastAsia" w:ascii="宋体" w:hAnsi="宋体"/>
          <w:color w:val="auto"/>
          <w:spacing w:val="20"/>
          <w:sz w:val="24"/>
          <w:highlight w:val="none"/>
        </w:rPr>
        <w:t>：</w:t>
      </w:r>
    </w:p>
    <w:p w14:paraId="46A144C7">
      <w:pPr>
        <w:snapToGrid w:val="0"/>
        <w:spacing w:before="120" w:beforeLines="50"/>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p>
    <w:p w14:paraId="33D85352">
      <w:pPr>
        <w:snapToGrid w:val="0"/>
        <w:spacing w:before="120" w:beforeLines="50"/>
        <w:rPr>
          <w:rFonts w:hint="eastAsia" w:ascii="宋体" w:hAnsi="宋体"/>
          <w:color w:val="auto"/>
          <w:spacing w:val="20"/>
          <w:sz w:val="24"/>
          <w:highlight w:val="none"/>
          <w:u w:val="single"/>
        </w:rPr>
      </w:pPr>
      <w:r>
        <w:rPr>
          <w:rFonts w:hint="eastAsia" w:ascii="宋体" w:hAnsi="宋体"/>
          <w:color w:val="auto"/>
          <w:spacing w:val="20"/>
          <w:sz w:val="24"/>
          <w:highlight w:val="none"/>
        </w:rPr>
        <w:t>日期：</w:t>
      </w:r>
    </w:p>
    <w:p w14:paraId="0D014024">
      <w:pPr>
        <w:widowControl/>
        <w:jc w:val="left"/>
        <w:rPr>
          <w:rFonts w:hint="eastAsia" w:ascii="宋体" w:hAnsi="宋体"/>
          <w:b/>
          <w:color w:val="auto"/>
          <w:sz w:val="24"/>
          <w:highlight w:val="none"/>
        </w:rPr>
      </w:pPr>
    </w:p>
    <w:p w14:paraId="04066645">
      <w:pPr>
        <w:widowControl/>
        <w:jc w:val="left"/>
        <w:rPr>
          <w:rFonts w:hint="eastAsia" w:ascii="宋体" w:hAnsi="宋体"/>
          <w:b/>
          <w:color w:val="auto"/>
          <w:sz w:val="24"/>
          <w:highlight w:val="none"/>
        </w:rPr>
      </w:pPr>
      <w:r>
        <w:rPr>
          <w:rFonts w:ascii="宋体" w:hAnsi="宋体"/>
          <w:b/>
          <w:color w:val="auto"/>
          <w:sz w:val="24"/>
          <w:highlight w:val="none"/>
        </w:rPr>
        <w:br w:type="page"/>
      </w:r>
    </w:p>
    <w:p w14:paraId="5851A89D">
      <w:pPr>
        <w:snapToGrid w:val="0"/>
        <w:spacing w:before="120" w:beforeLines="50" w:after="50"/>
        <w:jc w:val="left"/>
        <w:rPr>
          <w:rFonts w:hint="eastAsia" w:ascii="宋体" w:hAnsi="宋体"/>
          <w:b/>
          <w:color w:val="auto"/>
          <w:sz w:val="24"/>
          <w:highlight w:val="none"/>
        </w:rPr>
      </w:pPr>
      <w:r>
        <w:rPr>
          <w:rFonts w:hint="eastAsia" w:ascii="宋体" w:hAnsi="宋体"/>
          <w:b/>
          <w:color w:val="auto"/>
          <w:sz w:val="24"/>
          <w:highlight w:val="none"/>
        </w:rPr>
        <w:t>1</w:t>
      </w:r>
      <w:r>
        <w:rPr>
          <w:rFonts w:hint="eastAsia" w:ascii="宋体" w:hAnsi="宋体"/>
          <w:b/>
          <w:color w:val="auto"/>
          <w:sz w:val="24"/>
          <w:highlight w:val="none"/>
          <w:lang w:val="en-US" w:eastAsia="zh-CN"/>
        </w:rPr>
        <w:t>0</w:t>
      </w:r>
      <w:r>
        <w:rPr>
          <w:rFonts w:hint="eastAsia" w:ascii="宋体" w:hAnsi="宋体"/>
          <w:b/>
          <w:color w:val="auto"/>
          <w:sz w:val="24"/>
          <w:highlight w:val="none"/>
        </w:rPr>
        <w:t>.投标人业绩证明材料</w:t>
      </w:r>
    </w:p>
    <w:p w14:paraId="4FBE85B9">
      <w:pPr>
        <w:pStyle w:val="35"/>
        <w:snapToGrid w:val="0"/>
        <w:ind w:left="480" w:hanging="480"/>
        <w:rPr>
          <w:rFonts w:hint="eastAsia" w:ascii="宋体" w:hAnsi="宋体"/>
          <w:color w:val="auto"/>
          <w:sz w:val="24"/>
          <w:highlight w:val="none"/>
        </w:rPr>
      </w:pPr>
    </w:p>
    <w:p w14:paraId="5B1CD941">
      <w:pPr>
        <w:pStyle w:val="35"/>
        <w:snapToGrid w:val="0"/>
        <w:ind w:left="480" w:hanging="480"/>
        <w:rPr>
          <w:rFonts w:hint="eastAsia" w:ascii="宋体" w:hAnsi="宋体"/>
          <w:color w:val="auto"/>
          <w:sz w:val="24"/>
          <w:highlight w:val="none"/>
        </w:rPr>
      </w:pPr>
      <w:r>
        <w:rPr>
          <w:rFonts w:hint="eastAsia" w:ascii="宋体" w:hAnsi="宋体"/>
          <w:color w:val="auto"/>
          <w:sz w:val="24"/>
          <w:highlight w:val="none"/>
        </w:rPr>
        <w:t xml:space="preserve">投标人业绩情况一览表格式： </w:t>
      </w:r>
    </w:p>
    <w:tbl>
      <w:tblPr>
        <w:tblStyle w:val="47"/>
        <w:tblW w:w="852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33"/>
        <w:gridCol w:w="1770"/>
        <w:gridCol w:w="1770"/>
        <w:gridCol w:w="2855"/>
      </w:tblGrid>
      <w:tr w14:paraId="7D7E2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133" w:type="dxa"/>
            <w:vMerge w:val="restart"/>
            <w:tcBorders>
              <w:top w:val="single" w:color="auto" w:sz="4" w:space="0"/>
              <w:left w:val="single" w:color="auto" w:sz="4" w:space="0"/>
              <w:bottom w:val="single" w:color="auto" w:sz="4" w:space="0"/>
              <w:right w:val="single" w:color="auto" w:sz="4" w:space="0"/>
            </w:tcBorders>
            <w:vAlign w:val="center"/>
          </w:tcPr>
          <w:p w14:paraId="7CC784A7">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1770" w:type="dxa"/>
            <w:vMerge w:val="restart"/>
            <w:tcBorders>
              <w:top w:val="single" w:color="auto" w:sz="4" w:space="0"/>
              <w:left w:val="single" w:color="auto" w:sz="4" w:space="0"/>
              <w:bottom w:val="single" w:color="auto" w:sz="4" w:space="0"/>
              <w:right w:val="single" w:color="auto" w:sz="4" w:space="0"/>
            </w:tcBorders>
            <w:vAlign w:val="center"/>
          </w:tcPr>
          <w:p w14:paraId="0D38E60B">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项目名称</w:t>
            </w:r>
          </w:p>
        </w:tc>
        <w:tc>
          <w:tcPr>
            <w:tcW w:w="1770" w:type="dxa"/>
            <w:vMerge w:val="restart"/>
            <w:tcBorders>
              <w:top w:val="single" w:color="auto" w:sz="4" w:space="0"/>
              <w:left w:val="single" w:color="auto" w:sz="4" w:space="0"/>
              <w:bottom w:val="single" w:color="auto" w:sz="4" w:space="0"/>
              <w:right w:val="single" w:color="auto" w:sz="4" w:space="0"/>
            </w:tcBorders>
            <w:vAlign w:val="center"/>
          </w:tcPr>
          <w:p w14:paraId="5ADDF2B6">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合同金额</w:t>
            </w:r>
          </w:p>
          <w:p w14:paraId="0FB50B3C">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（万元）</w:t>
            </w:r>
          </w:p>
        </w:tc>
        <w:tc>
          <w:tcPr>
            <w:tcW w:w="2855" w:type="dxa"/>
            <w:vMerge w:val="restart"/>
            <w:tcBorders>
              <w:top w:val="single" w:color="auto" w:sz="4" w:space="0"/>
              <w:left w:val="single" w:color="auto" w:sz="4" w:space="0"/>
              <w:bottom w:val="single" w:color="auto" w:sz="4" w:space="0"/>
              <w:right w:val="single" w:color="auto" w:sz="4" w:space="0"/>
            </w:tcBorders>
            <w:vAlign w:val="center"/>
          </w:tcPr>
          <w:p w14:paraId="2F7CAB7B">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采购人联系人及</w:t>
            </w:r>
          </w:p>
          <w:p w14:paraId="5CCB4760">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联系电话</w:t>
            </w:r>
          </w:p>
        </w:tc>
      </w:tr>
      <w:tr w14:paraId="3CEB6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133" w:type="dxa"/>
            <w:vMerge w:val="continue"/>
            <w:tcBorders>
              <w:top w:val="single" w:color="auto" w:sz="4" w:space="0"/>
              <w:left w:val="single" w:color="auto" w:sz="4" w:space="0"/>
              <w:bottom w:val="single" w:color="auto" w:sz="4" w:space="0"/>
              <w:right w:val="single" w:color="auto" w:sz="4" w:space="0"/>
            </w:tcBorders>
            <w:vAlign w:val="center"/>
          </w:tcPr>
          <w:p w14:paraId="6BF14FFD">
            <w:pPr>
              <w:jc w:val="left"/>
              <w:rPr>
                <w:rFonts w:hint="eastAsia" w:ascii="宋体" w:hAnsi="宋体"/>
                <w:color w:val="auto"/>
                <w:sz w:val="24"/>
                <w:highlight w:val="none"/>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23968A3C">
            <w:pPr>
              <w:jc w:val="left"/>
              <w:rPr>
                <w:rFonts w:hint="eastAsia" w:ascii="宋体" w:hAnsi="宋体"/>
                <w:color w:val="auto"/>
                <w:sz w:val="24"/>
                <w:highlight w:val="none"/>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6141D3DF">
            <w:pPr>
              <w:jc w:val="left"/>
              <w:rPr>
                <w:rFonts w:hint="eastAsia" w:ascii="宋体" w:hAnsi="宋体"/>
                <w:color w:val="auto"/>
                <w:sz w:val="24"/>
                <w:highlight w:val="none"/>
              </w:rPr>
            </w:pPr>
          </w:p>
        </w:tc>
        <w:tc>
          <w:tcPr>
            <w:tcW w:w="2855" w:type="dxa"/>
            <w:vMerge w:val="continue"/>
            <w:tcBorders>
              <w:top w:val="single" w:color="auto" w:sz="4" w:space="0"/>
              <w:left w:val="single" w:color="auto" w:sz="4" w:space="0"/>
              <w:bottom w:val="single" w:color="auto" w:sz="4" w:space="0"/>
              <w:right w:val="single" w:color="auto" w:sz="4" w:space="0"/>
            </w:tcBorders>
            <w:vAlign w:val="center"/>
          </w:tcPr>
          <w:p w14:paraId="3569F511">
            <w:pPr>
              <w:jc w:val="left"/>
              <w:rPr>
                <w:rFonts w:hint="eastAsia" w:ascii="宋体" w:hAnsi="宋体"/>
                <w:color w:val="auto"/>
                <w:sz w:val="24"/>
                <w:highlight w:val="none"/>
              </w:rPr>
            </w:pPr>
          </w:p>
        </w:tc>
      </w:tr>
      <w:tr w14:paraId="560683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133" w:type="dxa"/>
            <w:tcBorders>
              <w:top w:val="single" w:color="auto" w:sz="4" w:space="0"/>
              <w:left w:val="single" w:color="auto" w:sz="4" w:space="0"/>
              <w:bottom w:val="single" w:color="auto" w:sz="4" w:space="0"/>
              <w:right w:val="single" w:color="auto" w:sz="4" w:space="0"/>
            </w:tcBorders>
          </w:tcPr>
          <w:p w14:paraId="2E998D97">
            <w:pPr>
              <w:snapToGrid w:val="0"/>
              <w:spacing w:line="24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53D9AFCC">
            <w:pPr>
              <w:snapToGrid w:val="0"/>
              <w:spacing w:line="24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613A0C0F">
            <w:pPr>
              <w:snapToGrid w:val="0"/>
              <w:spacing w:line="240" w:lineRule="exact"/>
              <w:jc w:val="left"/>
              <w:rPr>
                <w:rFonts w:hint="eastAsia" w:ascii="宋体" w:hAnsi="宋体"/>
                <w:color w:val="auto"/>
                <w:sz w:val="24"/>
                <w:highlight w:val="none"/>
              </w:rPr>
            </w:pPr>
          </w:p>
        </w:tc>
        <w:tc>
          <w:tcPr>
            <w:tcW w:w="2855" w:type="dxa"/>
            <w:tcBorders>
              <w:top w:val="single" w:color="auto" w:sz="4" w:space="0"/>
              <w:left w:val="single" w:color="auto" w:sz="4" w:space="0"/>
              <w:bottom w:val="single" w:color="auto" w:sz="4" w:space="0"/>
              <w:right w:val="single" w:color="auto" w:sz="4" w:space="0"/>
            </w:tcBorders>
          </w:tcPr>
          <w:p w14:paraId="0AED8B52">
            <w:pPr>
              <w:snapToGrid w:val="0"/>
              <w:spacing w:line="240" w:lineRule="exact"/>
              <w:jc w:val="left"/>
              <w:rPr>
                <w:rFonts w:hint="eastAsia" w:ascii="宋体" w:hAnsi="宋体"/>
                <w:color w:val="auto"/>
                <w:sz w:val="24"/>
                <w:highlight w:val="none"/>
              </w:rPr>
            </w:pPr>
          </w:p>
        </w:tc>
      </w:tr>
      <w:tr w14:paraId="6D992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tcPr>
          <w:p w14:paraId="52F0E1D4">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7E1471A8">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71592C98">
            <w:pPr>
              <w:snapToGrid w:val="0"/>
              <w:spacing w:before="50" w:after="120" w:afterLines="50" w:line="400" w:lineRule="exact"/>
              <w:jc w:val="left"/>
              <w:rPr>
                <w:rFonts w:hint="eastAsia" w:ascii="宋体" w:hAnsi="宋体"/>
                <w:color w:val="auto"/>
                <w:sz w:val="24"/>
                <w:highlight w:val="none"/>
              </w:rPr>
            </w:pPr>
          </w:p>
        </w:tc>
        <w:tc>
          <w:tcPr>
            <w:tcW w:w="2855" w:type="dxa"/>
            <w:tcBorders>
              <w:top w:val="single" w:color="auto" w:sz="4" w:space="0"/>
              <w:left w:val="single" w:color="auto" w:sz="4" w:space="0"/>
              <w:bottom w:val="single" w:color="auto" w:sz="4" w:space="0"/>
              <w:right w:val="single" w:color="auto" w:sz="4" w:space="0"/>
            </w:tcBorders>
          </w:tcPr>
          <w:p w14:paraId="0510B916">
            <w:pPr>
              <w:snapToGrid w:val="0"/>
              <w:spacing w:before="50" w:after="120" w:afterLines="50" w:line="400" w:lineRule="exact"/>
              <w:jc w:val="left"/>
              <w:rPr>
                <w:rFonts w:hint="eastAsia" w:ascii="宋体" w:hAnsi="宋体"/>
                <w:color w:val="auto"/>
                <w:sz w:val="24"/>
                <w:highlight w:val="none"/>
              </w:rPr>
            </w:pPr>
          </w:p>
        </w:tc>
      </w:tr>
      <w:tr w14:paraId="4F908B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133" w:type="dxa"/>
            <w:tcBorders>
              <w:top w:val="single" w:color="auto" w:sz="4" w:space="0"/>
              <w:left w:val="single" w:color="auto" w:sz="4" w:space="0"/>
              <w:bottom w:val="single" w:color="auto" w:sz="4" w:space="0"/>
              <w:right w:val="single" w:color="auto" w:sz="4" w:space="0"/>
            </w:tcBorders>
          </w:tcPr>
          <w:p w14:paraId="27E683A2">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51549A9E">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35BC8527">
            <w:pPr>
              <w:snapToGrid w:val="0"/>
              <w:spacing w:before="50" w:after="120" w:afterLines="50" w:line="400" w:lineRule="exact"/>
              <w:jc w:val="left"/>
              <w:rPr>
                <w:rFonts w:hint="eastAsia" w:ascii="宋体" w:hAnsi="宋体"/>
                <w:color w:val="auto"/>
                <w:sz w:val="24"/>
                <w:highlight w:val="none"/>
              </w:rPr>
            </w:pPr>
          </w:p>
        </w:tc>
        <w:tc>
          <w:tcPr>
            <w:tcW w:w="2855" w:type="dxa"/>
            <w:tcBorders>
              <w:top w:val="single" w:color="auto" w:sz="4" w:space="0"/>
              <w:left w:val="single" w:color="auto" w:sz="4" w:space="0"/>
              <w:bottom w:val="single" w:color="auto" w:sz="4" w:space="0"/>
              <w:right w:val="single" w:color="auto" w:sz="4" w:space="0"/>
            </w:tcBorders>
          </w:tcPr>
          <w:p w14:paraId="1C4CF646">
            <w:pPr>
              <w:snapToGrid w:val="0"/>
              <w:spacing w:before="50" w:after="120" w:afterLines="50" w:line="400" w:lineRule="exact"/>
              <w:jc w:val="left"/>
              <w:rPr>
                <w:rFonts w:hint="eastAsia" w:ascii="宋体" w:hAnsi="宋体"/>
                <w:color w:val="auto"/>
                <w:sz w:val="24"/>
                <w:highlight w:val="none"/>
              </w:rPr>
            </w:pPr>
          </w:p>
        </w:tc>
      </w:tr>
      <w:tr w14:paraId="4A9C0C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tcPr>
          <w:p w14:paraId="77401207">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7000982B">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61DA8CC0">
            <w:pPr>
              <w:snapToGrid w:val="0"/>
              <w:spacing w:before="50" w:after="120" w:afterLines="50" w:line="400" w:lineRule="exact"/>
              <w:jc w:val="left"/>
              <w:rPr>
                <w:rFonts w:hint="eastAsia" w:ascii="宋体" w:hAnsi="宋体"/>
                <w:color w:val="auto"/>
                <w:sz w:val="24"/>
                <w:highlight w:val="none"/>
              </w:rPr>
            </w:pPr>
          </w:p>
        </w:tc>
        <w:tc>
          <w:tcPr>
            <w:tcW w:w="2855" w:type="dxa"/>
            <w:tcBorders>
              <w:top w:val="single" w:color="auto" w:sz="4" w:space="0"/>
              <w:left w:val="single" w:color="auto" w:sz="4" w:space="0"/>
              <w:bottom w:val="single" w:color="auto" w:sz="4" w:space="0"/>
              <w:right w:val="single" w:color="auto" w:sz="4" w:space="0"/>
            </w:tcBorders>
          </w:tcPr>
          <w:p w14:paraId="18568795">
            <w:pPr>
              <w:snapToGrid w:val="0"/>
              <w:spacing w:before="50" w:after="120" w:afterLines="50" w:line="400" w:lineRule="exact"/>
              <w:jc w:val="left"/>
              <w:rPr>
                <w:rFonts w:hint="eastAsia" w:ascii="宋体" w:hAnsi="宋体"/>
                <w:color w:val="auto"/>
                <w:sz w:val="24"/>
                <w:highlight w:val="none"/>
              </w:rPr>
            </w:pPr>
          </w:p>
        </w:tc>
      </w:tr>
      <w:tr w14:paraId="471AE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tcPr>
          <w:p w14:paraId="5FA53FF0">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6192BDFE">
            <w:pPr>
              <w:snapToGrid w:val="0"/>
              <w:spacing w:before="50" w:after="120" w:afterLines="50" w:line="400" w:lineRule="exact"/>
              <w:jc w:val="left"/>
              <w:rPr>
                <w:rFonts w:hint="eastAsia" w:ascii="宋体" w:hAnsi="宋体"/>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558F9103">
            <w:pPr>
              <w:snapToGrid w:val="0"/>
              <w:spacing w:before="50" w:after="120" w:afterLines="50" w:line="400" w:lineRule="exact"/>
              <w:jc w:val="left"/>
              <w:rPr>
                <w:rFonts w:hint="eastAsia" w:ascii="宋体" w:hAnsi="宋体"/>
                <w:color w:val="auto"/>
                <w:sz w:val="24"/>
                <w:highlight w:val="none"/>
              </w:rPr>
            </w:pPr>
          </w:p>
        </w:tc>
        <w:tc>
          <w:tcPr>
            <w:tcW w:w="2855" w:type="dxa"/>
            <w:tcBorders>
              <w:top w:val="single" w:color="auto" w:sz="4" w:space="0"/>
              <w:left w:val="single" w:color="auto" w:sz="4" w:space="0"/>
              <w:bottom w:val="single" w:color="auto" w:sz="4" w:space="0"/>
              <w:right w:val="single" w:color="auto" w:sz="4" w:space="0"/>
            </w:tcBorders>
          </w:tcPr>
          <w:p w14:paraId="7FBB14D3">
            <w:pPr>
              <w:snapToGrid w:val="0"/>
              <w:spacing w:before="50" w:after="120" w:afterLines="50" w:line="400" w:lineRule="exact"/>
              <w:jc w:val="left"/>
              <w:rPr>
                <w:rFonts w:hint="eastAsia" w:ascii="宋体" w:hAnsi="宋体"/>
                <w:color w:val="auto"/>
                <w:sz w:val="24"/>
                <w:highlight w:val="none"/>
              </w:rPr>
            </w:pPr>
          </w:p>
        </w:tc>
      </w:tr>
    </w:tbl>
    <w:p w14:paraId="6D77FD90">
      <w:pPr>
        <w:pStyle w:val="14"/>
        <w:spacing w:before="0" w:after="0" w:line="360" w:lineRule="auto"/>
        <w:contextualSpacing/>
        <w:rPr>
          <w:rFonts w:hint="eastAsia" w:ascii="宋体" w:hAnsi="宋体" w:eastAsia="宋体"/>
          <w:color w:val="auto"/>
          <w:sz w:val="24"/>
          <w:szCs w:val="24"/>
          <w:highlight w:val="none"/>
        </w:rPr>
      </w:pPr>
    </w:p>
    <w:p w14:paraId="2F4765EA">
      <w:pPr>
        <w:pStyle w:val="14"/>
        <w:spacing w:before="0" w:after="0" w:line="360" w:lineRule="auto"/>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color w:val="auto"/>
          <w:sz w:val="24"/>
          <w:highlight w:val="none"/>
        </w:rPr>
        <w:t>投标人根据评标标准具体要求附业绩证明材料。</w:t>
      </w:r>
    </w:p>
    <w:p w14:paraId="611D8B5C">
      <w:pPr>
        <w:pStyle w:val="14"/>
        <w:spacing w:before="0" w:after="0" w:line="360" w:lineRule="auto"/>
        <w:contextualSpacing/>
        <w:jc w:val="left"/>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法定代表人或者委托代理人（签字或者电子签名）：</w:t>
      </w:r>
      <w:r>
        <w:rPr>
          <w:rFonts w:hint="eastAsia" w:ascii="宋体" w:hAnsi="宋体" w:eastAsia="宋体"/>
          <w:color w:val="auto"/>
          <w:sz w:val="24"/>
          <w:szCs w:val="24"/>
          <w:highlight w:val="none"/>
          <w:u w:val="single"/>
        </w:rPr>
        <w:t>　　　　　</w:t>
      </w:r>
    </w:p>
    <w:p w14:paraId="457841F5">
      <w:pPr>
        <w:spacing w:line="360" w:lineRule="auto"/>
        <w:ind w:left="1440" w:right="480" w:hanging="1440" w:hangingChars="600"/>
        <w:contextualSpacing/>
        <w:jc w:val="left"/>
        <w:rPr>
          <w:rFonts w:hint="eastAsia" w:ascii="宋体" w:hAnsi="宋体"/>
          <w:color w:val="auto"/>
          <w:sz w:val="24"/>
          <w:szCs w:val="20"/>
          <w:highlight w:val="none"/>
        </w:rPr>
      </w:pPr>
      <w:r>
        <w:rPr>
          <w:rFonts w:hint="eastAsia" w:ascii="宋体" w:hAnsi="宋体" w:cs="Arial"/>
          <w:color w:val="auto"/>
          <w:sz w:val="24"/>
          <w:highlight w:val="none"/>
        </w:rPr>
        <w:t xml:space="preserve">投标人名称（电子签章）：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年    月    日</w:t>
      </w:r>
    </w:p>
    <w:p w14:paraId="31871F4F">
      <w:pPr>
        <w:snapToGrid w:val="0"/>
        <w:spacing w:before="50"/>
        <w:ind w:firstLine="480" w:firstLineChars="200"/>
        <w:jc w:val="left"/>
        <w:rPr>
          <w:rFonts w:hint="eastAsia" w:ascii="宋体" w:hAnsi="宋体"/>
          <w:color w:val="auto"/>
          <w:sz w:val="24"/>
          <w:szCs w:val="20"/>
          <w:highlight w:val="none"/>
        </w:rPr>
      </w:pPr>
    </w:p>
    <w:p w14:paraId="27C8E23B">
      <w:pPr>
        <w:snapToGrid w:val="0"/>
        <w:spacing w:before="50"/>
        <w:jc w:val="left"/>
        <w:rPr>
          <w:rFonts w:hint="eastAsia" w:ascii="宋体" w:hAnsi="宋体"/>
          <w:color w:val="auto"/>
          <w:sz w:val="24"/>
          <w:highlight w:val="none"/>
        </w:rPr>
      </w:pPr>
    </w:p>
    <w:p w14:paraId="609BC4AD">
      <w:pPr>
        <w:snapToGrid w:val="0"/>
        <w:spacing w:before="120" w:beforeLines="50"/>
        <w:rPr>
          <w:rFonts w:hint="eastAsia" w:ascii="宋体" w:hAnsi="宋体"/>
          <w:color w:val="auto"/>
          <w:sz w:val="24"/>
          <w:szCs w:val="20"/>
          <w:highlight w:val="none"/>
        </w:rPr>
        <w:sectPr>
          <w:pgSz w:w="11906" w:h="16838"/>
          <w:pgMar w:top="1440" w:right="1797" w:bottom="1440" w:left="1797" w:header="851" w:footer="992" w:gutter="0"/>
          <w:cols w:space="720" w:num="1"/>
          <w:docGrid w:linePitch="312" w:charSpace="0"/>
        </w:sectPr>
      </w:pPr>
    </w:p>
    <w:p w14:paraId="52D5197B">
      <w:pPr>
        <w:snapToGrid w:val="0"/>
        <w:spacing w:before="120" w:beforeLines="50" w:after="50"/>
        <w:ind w:left="142"/>
        <w:jc w:val="left"/>
        <w:rPr>
          <w:rFonts w:hint="eastAsia" w:ascii="宋体" w:hAnsi="宋体"/>
          <w:color w:val="auto"/>
          <w:sz w:val="24"/>
          <w:szCs w:val="20"/>
          <w:highlight w:val="none"/>
        </w:rPr>
      </w:pPr>
      <w:r>
        <w:rPr>
          <w:rFonts w:ascii="宋体" w:hAnsi="宋体"/>
          <w:b/>
          <w:color w:val="auto"/>
          <w:sz w:val="24"/>
          <w:highlight w:val="none"/>
        </w:rPr>
        <w:t>1</w:t>
      </w:r>
      <w:r>
        <w:rPr>
          <w:rFonts w:hint="eastAsia" w:ascii="宋体" w:hAnsi="宋体"/>
          <w:b/>
          <w:color w:val="auto"/>
          <w:sz w:val="24"/>
          <w:highlight w:val="none"/>
        </w:rPr>
        <w:t>2</w:t>
      </w:r>
      <w:r>
        <w:rPr>
          <w:rFonts w:ascii="宋体" w:hAnsi="宋体"/>
          <w:b/>
          <w:color w:val="auto"/>
          <w:sz w:val="24"/>
          <w:highlight w:val="none"/>
        </w:rPr>
        <w:t>.</w:t>
      </w:r>
      <w:r>
        <w:rPr>
          <w:rFonts w:hint="eastAsia" w:ascii="宋体" w:hAnsi="宋体"/>
          <w:b/>
          <w:color w:val="auto"/>
          <w:sz w:val="24"/>
          <w:highlight w:val="none"/>
          <w:lang w:eastAsia="zh-CN"/>
        </w:rPr>
        <w:t>拟投入服务本项目的系统、平台等软件清单</w:t>
      </w:r>
      <w:r>
        <w:rPr>
          <w:rFonts w:hint="eastAsia" w:ascii="宋体" w:hAnsi="宋体"/>
          <w:b/>
          <w:color w:val="auto"/>
          <w:sz w:val="24"/>
          <w:highlight w:val="none"/>
        </w:rPr>
        <w:t>格式</w:t>
      </w:r>
    </w:p>
    <w:p w14:paraId="543F6E75">
      <w:pPr>
        <w:snapToGrid w:val="0"/>
        <w:spacing w:before="120" w:beforeLines="50" w:after="50"/>
        <w:ind w:left="142"/>
        <w:jc w:val="left"/>
        <w:rPr>
          <w:rFonts w:hint="eastAsia" w:ascii="宋体" w:hAnsi="宋体"/>
          <w:b/>
          <w:color w:val="auto"/>
          <w:sz w:val="24"/>
          <w:highlight w:val="none"/>
        </w:rPr>
      </w:pPr>
    </w:p>
    <w:p w14:paraId="207D5220">
      <w:pPr>
        <w:snapToGrid w:val="0"/>
        <w:spacing w:before="120" w:beforeLines="50" w:after="50"/>
        <w:ind w:left="142"/>
        <w:jc w:val="center"/>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lang w:eastAsia="zh-CN"/>
        </w:rPr>
        <w:t>拟投入服务本项目的系统、平台等软件清单</w:t>
      </w:r>
    </w:p>
    <w:p w14:paraId="02C46461">
      <w:pPr>
        <w:snapToGrid w:val="0"/>
        <w:spacing w:before="120" w:beforeLines="50" w:after="50"/>
        <w:ind w:left="142"/>
        <w:jc w:val="left"/>
        <w:rPr>
          <w:rFonts w:hint="eastAsia" w:ascii="宋体" w:hAnsi="宋体"/>
          <w:b/>
          <w:color w:val="auto"/>
          <w:sz w:val="32"/>
          <w:szCs w:val="32"/>
          <w:highlight w:val="none"/>
        </w:rPr>
      </w:pPr>
    </w:p>
    <w:tbl>
      <w:tblPr>
        <w:tblStyle w:val="47"/>
        <w:tblW w:w="78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9"/>
        <w:gridCol w:w="1295"/>
        <w:gridCol w:w="949"/>
        <w:gridCol w:w="857"/>
        <w:gridCol w:w="1440"/>
        <w:gridCol w:w="1099"/>
        <w:gridCol w:w="1429"/>
      </w:tblGrid>
      <w:tr w14:paraId="6EB0F3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434B8D0B">
            <w:pPr>
              <w:snapToGrid w:val="0"/>
              <w:spacing w:before="50" w:after="50"/>
              <w:jc w:val="center"/>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95" w:type="dxa"/>
            <w:tcBorders>
              <w:top w:val="single" w:color="auto" w:sz="4" w:space="0"/>
              <w:left w:val="single" w:color="auto" w:sz="4" w:space="0"/>
              <w:bottom w:val="single" w:color="auto" w:sz="4" w:space="0"/>
              <w:right w:val="single" w:color="auto" w:sz="4" w:space="0"/>
            </w:tcBorders>
            <w:vAlign w:val="center"/>
          </w:tcPr>
          <w:p w14:paraId="446EB47E">
            <w:pPr>
              <w:snapToGrid w:val="0"/>
              <w:spacing w:before="50" w:after="50"/>
              <w:jc w:val="center"/>
              <w:rPr>
                <w:rFonts w:hint="eastAsia" w:ascii="宋体" w:hAnsi="宋体" w:eastAsia="宋体"/>
                <w:color w:val="auto"/>
                <w:sz w:val="24"/>
                <w:highlight w:val="none"/>
              </w:rPr>
            </w:pPr>
            <w:r>
              <w:rPr>
                <w:rFonts w:hint="eastAsia" w:ascii="宋体" w:hAnsi="宋体" w:eastAsia="宋体"/>
                <w:color w:val="auto"/>
                <w:sz w:val="24"/>
                <w:highlight w:val="none"/>
                <w:lang w:eastAsia="zh-CN"/>
              </w:rPr>
              <w:t>系统或平台</w:t>
            </w:r>
            <w:r>
              <w:rPr>
                <w:rFonts w:hint="eastAsia" w:ascii="宋体" w:hAnsi="宋体" w:eastAsia="宋体"/>
                <w:color w:val="auto"/>
                <w:sz w:val="24"/>
                <w:highlight w:val="none"/>
              </w:rPr>
              <w:t>名称</w:t>
            </w:r>
          </w:p>
        </w:tc>
        <w:tc>
          <w:tcPr>
            <w:tcW w:w="949" w:type="dxa"/>
            <w:tcBorders>
              <w:top w:val="single" w:color="auto" w:sz="4" w:space="0"/>
              <w:left w:val="single" w:color="auto" w:sz="4" w:space="0"/>
              <w:bottom w:val="single" w:color="auto" w:sz="4" w:space="0"/>
              <w:right w:val="single" w:color="auto" w:sz="4" w:space="0"/>
            </w:tcBorders>
            <w:vAlign w:val="center"/>
          </w:tcPr>
          <w:p w14:paraId="660F19EA">
            <w:pPr>
              <w:snapToGrid w:val="0"/>
              <w:spacing w:before="50" w:after="50"/>
              <w:jc w:val="center"/>
              <w:rPr>
                <w:rFonts w:hint="eastAsia" w:ascii="宋体" w:hAnsi="宋体" w:eastAsia="宋体"/>
                <w:color w:val="auto"/>
                <w:sz w:val="24"/>
                <w:highlight w:val="none"/>
              </w:rPr>
            </w:pPr>
            <w:r>
              <w:rPr>
                <w:rFonts w:hint="eastAsia" w:ascii="宋体" w:hAnsi="宋体" w:eastAsia="宋体"/>
                <w:color w:val="auto"/>
                <w:sz w:val="24"/>
                <w:highlight w:val="none"/>
              </w:rPr>
              <w:t>数量及单位</w:t>
            </w:r>
          </w:p>
        </w:tc>
        <w:tc>
          <w:tcPr>
            <w:tcW w:w="857" w:type="dxa"/>
            <w:tcBorders>
              <w:top w:val="single" w:color="auto" w:sz="4" w:space="0"/>
              <w:left w:val="single" w:color="auto" w:sz="4" w:space="0"/>
              <w:bottom w:val="single" w:color="auto" w:sz="4" w:space="0"/>
              <w:right w:val="single" w:color="auto" w:sz="4" w:space="0"/>
            </w:tcBorders>
            <w:vAlign w:val="center"/>
          </w:tcPr>
          <w:p w14:paraId="6C622589">
            <w:pPr>
              <w:snapToGrid w:val="0"/>
              <w:spacing w:before="50" w:after="50"/>
              <w:jc w:val="center"/>
              <w:rPr>
                <w:rFonts w:hint="eastAsia" w:ascii="宋体" w:hAnsi="宋体" w:eastAsia="宋体"/>
                <w:color w:val="auto"/>
                <w:sz w:val="24"/>
                <w:highlight w:val="none"/>
              </w:rPr>
            </w:pPr>
            <w:r>
              <w:rPr>
                <w:rFonts w:hint="eastAsia" w:ascii="宋体" w:hAnsi="宋体" w:eastAsia="宋体"/>
                <w:color w:val="auto"/>
                <w:sz w:val="24"/>
                <w:highlight w:val="none"/>
              </w:rPr>
              <w:t>品牌</w:t>
            </w:r>
          </w:p>
        </w:tc>
        <w:tc>
          <w:tcPr>
            <w:tcW w:w="1440" w:type="dxa"/>
            <w:tcBorders>
              <w:top w:val="single" w:color="auto" w:sz="4" w:space="0"/>
              <w:left w:val="single" w:color="auto" w:sz="4" w:space="0"/>
              <w:bottom w:val="single" w:color="auto" w:sz="4" w:space="0"/>
              <w:right w:val="single" w:color="auto" w:sz="4" w:space="0"/>
            </w:tcBorders>
          </w:tcPr>
          <w:p w14:paraId="0C46D875">
            <w:pPr>
              <w:snapToGrid w:val="0"/>
              <w:spacing w:before="50" w:after="50"/>
              <w:jc w:val="center"/>
              <w:rPr>
                <w:rFonts w:hint="eastAsia" w:ascii="宋体" w:hAnsi="宋体" w:eastAsia="宋体"/>
                <w:color w:val="auto"/>
                <w:sz w:val="24"/>
                <w:highlight w:val="none"/>
              </w:rPr>
            </w:pPr>
          </w:p>
          <w:p w14:paraId="14EAB256">
            <w:pPr>
              <w:snapToGrid w:val="0"/>
              <w:spacing w:before="50" w:after="50"/>
              <w:jc w:val="center"/>
              <w:rPr>
                <w:rFonts w:hint="eastAsia" w:ascii="宋体" w:hAnsi="宋体" w:eastAsia="宋体"/>
                <w:color w:val="auto"/>
                <w:sz w:val="24"/>
                <w:highlight w:val="none"/>
              </w:rPr>
            </w:pPr>
            <w:r>
              <w:rPr>
                <w:rFonts w:hint="eastAsia" w:ascii="宋体" w:hAnsi="宋体" w:eastAsia="宋体"/>
                <w:color w:val="auto"/>
                <w:sz w:val="24"/>
                <w:highlight w:val="none"/>
              </w:rPr>
              <w:t>规格型号</w:t>
            </w:r>
          </w:p>
        </w:tc>
        <w:tc>
          <w:tcPr>
            <w:tcW w:w="1099" w:type="dxa"/>
            <w:tcBorders>
              <w:top w:val="single" w:color="auto" w:sz="4" w:space="0"/>
              <w:left w:val="single" w:color="auto" w:sz="4" w:space="0"/>
              <w:bottom w:val="single" w:color="auto" w:sz="4" w:space="0"/>
              <w:right w:val="single" w:color="auto" w:sz="4" w:space="0"/>
            </w:tcBorders>
            <w:vAlign w:val="center"/>
          </w:tcPr>
          <w:p w14:paraId="0AC838B4">
            <w:pPr>
              <w:snapToGrid w:val="0"/>
              <w:spacing w:before="50" w:after="50"/>
              <w:jc w:val="center"/>
              <w:rPr>
                <w:rFonts w:hint="eastAsia" w:ascii="宋体" w:hAnsi="宋体" w:eastAsia="宋体"/>
                <w:color w:val="auto"/>
                <w:sz w:val="24"/>
                <w:highlight w:val="none"/>
              </w:rPr>
            </w:pPr>
            <w:r>
              <w:rPr>
                <w:rFonts w:hint="eastAsia" w:ascii="宋体" w:hAnsi="宋体" w:eastAsia="宋体"/>
                <w:color w:val="auto"/>
                <w:sz w:val="24"/>
                <w:highlight w:val="none"/>
              </w:rPr>
              <w:t>生产厂家（制造商）、产地</w:t>
            </w:r>
          </w:p>
        </w:tc>
        <w:tc>
          <w:tcPr>
            <w:tcW w:w="1429" w:type="dxa"/>
            <w:tcBorders>
              <w:top w:val="single" w:color="auto" w:sz="4" w:space="0"/>
              <w:left w:val="single" w:color="auto" w:sz="4" w:space="0"/>
              <w:bottom w:val="single" w:color="auto" w:sz="4" w:space="0"/>
              <w:right w:val="single" w:color="auto" w:sz="4" w:space="0"/>
            </w:tcBorders>
            <w:vAlign w:val="center"/>
          </w:tcPr>
          <w:p w14:paraId="3E34125B">
            <w:pPr>
              <w:snapToGrid w:val="0"/>
              <w:spacing w:before="50" w:after="50"/>
              <w:jc w:val="center"/>
              <w:rPr>
                <w:rFonts w:hint="eastAsia" w:ascii="宋体" w:hAnsi="宋体" w:eastAsia="宋体"/>
                <w:color w:val="auto"/>
                <w:sz w:val="24"/>
                <w:highlight w:val="none"/>
                <w:lang w:eastAsia="zh-CN"/>
              </w:rPr>
            </w:pPr>
            <w:r>
              <w:rPr>
                <w:rFonts w:hint="eastAsia" w:ascii="宋体" w:hAnsi="宋体" w:eastAsia="宋体"/>
                <w:color w:val="auto"/>
                <w:sz w:val="24"/>
                <w:highlight w:val="none"/>
                <w:lang w:eastAsia="zh-CN"/>
              </w:rPr>
              <w:t>主要功能说明</w:t>
            </w:r>
          </w:p>
        </w:tc>
      </w:tr>
      <w:tr w14:paraId="6C1318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1568B980">
            <w:pPr>
              <w:snapToGrid w:val="0"/>
              <w:spacing w:before="50" w:after="50"/>
              <w:jc w:val="center"/>
              <w:rPr>
                <w:rFonts w:hint="eastAsia" w:ascii="宋体" w:hAnsi="宋体"/>
                <w:color w:val="auto"/>
                <w:sz w:val="24"/>
                <w:highlight w:val="none"/>
              </w:rPr>
            </w:pPr>
          </w:p>
        </w:tc>
        <w:tc>
          <w:tcPr>
            <w:tcW w:w="1295" w:type="dxa"/>
            <w:tcBorders>
              <w:top w:val="single" w:color="auto" w:sz="4" w:space="0"/>
              <w:left w:val="single" w:color="auto" w:sz="4" w:space="0"/>
              <w:bottom w:val="single" w:color="auto" w:sz="4" w:space="0"/>
              <w:right w:val="single" w:color="auto" w:sz="4" w:space="0"/>
            </w:tcBorders>
            <w:vAlign w:val="center"/>
          </w:tcPr>
          <w:p w14:paraId="6DA12882">
            <w:pPr>
              <w:snapToGrid w:val="0"/>
              <w:spacing w:before="50" w:after="50"/>
              <w:jc w:val="center"/>
              <w:rPr>
                <w:rFonts w:hint="eastAsia" w:ascii="宋体" w:hAnsi="宋体"/>
                <w:color w:val="auto"/>
                <w:sz w:val="24"/>
                <w:highlight w:val="none"/>
              </w:rPr>
            </w:pPr>
          </w:p>
        </w:tc>
        <w:tc>
          <w:tcPr>
            <w:tcW w:w="949" w:type="dxa"/>
            <w:tcBorders>
              <w:top w:val="single" w:color="auto" w:sz="4" w:space="0"/>
              <w:left w:val="single" w:color="auto" w:sz="4" w:space="0"/>
              <w:bottom w:val="single" w:color="auto" w:sz="4" w:space="0"/>
              <w:right w:val="single" w:color="auto" w:sz="4" w:space="0"/>
            </w:tcBorders>
          </w:tcPr>
          <w:p w14:paraId="5A9BE83B">
            <w:pPr>
              <w:snapToGrid w:val="0"/>
              <w:spacing w:before="50" w:after="50"/>
              <w:jc w:val="center"/>
              <w:rPr>
                <w:rFonts w:hint="eastAsia" w:ascii="宋体" w:hAnsi="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2A28F394">
            <w:pPr>
              <w:snapToGrid w:val="0"/>
              <w:spacing w:before="50" w:after="50"/>
              <w:jc w:val="center"/>
              <w:rPr>
                <w:rFonts w:hint="eastAsia" w:ascii="宋体" w:hAnsi="宋体"/>
                <w:color w:val="auto"/>
                <w:sz w:val="24"/>
                <w:highlight w:val="none"/>
              </w:rPr>
            </w:pPr>
          </w:p>
        </w:tc>
        <w:tc>
          <w:tcPr>
            <w:tcW w:w="1440" w:type="dxa"/>
            <w:tcBorders>
              <w:top w:val="single" w:color="auto" w:sz="4" w:space="0"/>
              <w:left w:val="single" w:color="auto" w:sz="4" w:space="0"/>
              <w:bottom w:val="single" w:color="auto" w:sz="4" w:space="0"/>
              <w:right w:val="single" w:color="auto" w:sz="4" w:space="0"/>
            </w:tcBorders>
          </w:tcPr>
          <w:p w14:paraId="00154DEF">
            <w:pPr>
              <w:snapToGrid w:val="0"/>
              <w:spacing w:before="50" w:after="50"/>
              <w:jc w:val="center"/>
              <w:rPr>
                <w:rFonts w:hint="eastAsia" w:ascii="宋体" w:hAnsi="宋体"/>
                <w:color w:val="auto"/>
                <w:sz w:val="24"/>
                <w:highlight w:val="none"/>
              </w:rPr>
            </w:pPr>
          </w:p>
        </w:tc>
        <w:tc>
          <w:tcPr>
            <w:tcW w:w="1099" w:type="dxa"/>
            <w:tcBorders>
              <w:top w:val="single" w:color="auto" w:sz="4" w:space="0"/>
              <w:left w:val="single" w:color="auto" w:sz="4" w:space="0"/>
              <w:bottom w:val="single" w:color="auto" w:sz="4" w:space="0"/>
              <w:right w:val="single" w:color="auto" w:sz="4" w:space="0"/>
            </w:tcBorders>
            <w:vAlign w:val="center"/>
          </w:tcPr>
          <w:p w14:paraId="4C5B8325">
            <w:pPr>
              <w:snapToGrid w:val="0"/>
              <w:spacing w:before="50" w:after="50"/>
              <w:jc w:val="center"/>
              <w:rPr>
                <w:rFonts w:hint="eastAsia" w:ascii="宋体" w:hAnsi="宋体"/>
                <w:color w:val="auto"/>
                <w:sz w:val="24"/>
                <w:highlight w:val="none"/>
              </w:rPr>
            </w:pPr>
          </w:p>
        </w:tc>
        <w:tc>
          <w:tcPr>
            <w:tcW w:w="1429" w:type="dxa"/>
            <w:tcBorders>
              <w:top w:val="single" w:color="auto" w:sz="4" w:space="0"/>
              <w:left w:val="single" w:color="auto" w:sz="4" w:space="0"/>
              <w:bottom w:val="single" w:color="auto" w:sz="4" w:space="0"/>
              <w:right w:val="single" w:color="auto" w:sz="4" w:space="0"/>
            </w:tcBorders>
            <w:vAlign w:val="center"/>
          </w:tcPr>
          <w:p w14:paraId="6DC2FA8E">
            <w:pPr>
              <w:snapToGrid w:val="0"/>
              <w:spacing w:before="50" w:after="50"/>
              <w:jc w:val="center"/>
              <w:rPr>
                <w:rFonts w:hint="eastAsia" w:ascii="宋体" w:hAnsi="宋体"/>
                <w:color w:val="auto"/>
                <w:sz w:val="24"/>
                <w:highlight w:val="none"/>
              </w:rPr>
            </w:pPr>
          </w:p>
        </w:tc>
      </w:tr>
      <w:tr w14:paraId="00A6B1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339D6E75">
            <w:pPr>
              <w:snapToGrid w:val="0"/>
              <w:spacing w:before="50" w:after="50"/>
              <w:jc w:val="center"/>
              <w:rPr>
                <w:rFonts w:hint="eastAsia" w:ascii="宋体" w:hAnsi="宋体"/>
                <w:color w:val="auto"/>
                <w:sz w:val="24"/>
                <w:highlight w:val="none"/>
              </w:rPr>
            </w:pPr>
          </w:p>
        </w:tc>
        <w:tc>
          <w:tcPr>
            <w:tcW w:w="1295" w:type="dxa"/>
            <w:tcBorders>
              <w:top w:val="single" w:color="auto" w:sz="4" w:space="0"/>
              <w:left w:val="single" w:color="auto" w:sz="4" w:space="0"/>
              <w:bottom w:val="single" w:color="auto" w:sz="4" w:space="0"/>
              <w:right w:val="single" w:color="auto" w:sz="4" w:space="0"/>
            </w:tcBorders>
            <w:vAlign w:val="center"/>
          </w:tcPr>
          <w:p w14:paraId="39A35C64">
            <w:pPr>
              <w:snapToGrid w:val="0"/>
              <w:spacing w:before="50" w:after="50"/>
              <w:jc w:val="center"/>
              <w:rPr>
                <w:rFonts w:hint="eastAsia" w:ascii="宋体" w:hAnsi="宋体"/>
                <w:color w:val="auto"/>
                <w:sz w:val="24"/>
                <w:highlight w:val="none"/>
              </w:rPr>
            </w:pPr>
          </w:p>
        </w:tc>
        <w:tc>
          <w:tcPr>
            <w:tcW w:w="949" w:type="dxa"/>
            <w:tcBorders>
              <w:top w:val="single" w:color="auto" w:sz="4" w:space="0"/>
              <w:left w:val="single" w:color="auto" w:sz="4" w:space="0"/>
              <w:bottom w:val="single" w:color="auto" w:sz="4" w:space="0"/>
              <w:right w:val="single" w:color="auto" w:sz="4" w:space="0"/>
            </w:tcBorders>
          </w:tcPr>
          <w:p w14:paraId="4B1C32A8">
            <w:pPr>
              <w:snapToGrid w:val="0"/>
              <w:spacing w:before="50" w:after="50"/>
              <w:jc w:val="center"/>
              <w:rPr>
                <w:rFonts w:hint="eastAsia" w:ascii="宋体" w:hAnsi="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13D03811">
            <w:pPr>
              <w:snapToGrid w:val="0"/>
              <w:spacing w:before="50" w:after="50"/>
              <w:jc w:val="center"/>
              <w:rPr>
                <w:rFonts w:hint="eastAsia" w:ascii="宋体" w:hAnsi="宋体"/>
                <w:color w:val="auto"/>
                <w:sz w:val="24"/>
                <w:highlight w:val="none"/>
              </w:rPr>
            </w:pPr>
          </w:p>
        </w:tc>
        <w:tc>
          <w:tcPr>
            <w:tcW w:w="1440" w:type="dxa"/>
            <w:tcBorders>
              <w:top w:val="single" w:color="auto" w:sz="4" w:space="0"/>
              <w:left w:val="single" w:color="auto" w:sz="4" w:space="0"/>
              <w:bottom w:val="single" w:color="auto" w:sz="4" w:space="0"/>
              <w:right w:val="single" w:color="auto" w:sz="4" w:space="0"/>
            </w:tcBorders>
          </w:tcPr>
          <w:p w14:paraId="3603A045">
            <w:pPr>
              <w:snapToGrid w:val="0"/>
              <w:spacing w:before="50" w:after="50"/>
              <w:jc w:val="center"/>
              <w:rPr>
                <w:rFonts w:hint="eastAsia" w:ascii="宋体" w:hAnsi="宋体"/>
                <w:color w:val="auto"/>
                <w:sz w:val="24"/>
                <w:highlight w:val="none"/>
              </w:rPr>
            </w:pPr>
          </w:p>
        </w:tc>
        <w:tc>
          <w:tcPr>
            <w:tcW w:w="1099" w:type="dxa"/>
            <w:tcBorders>
              <w:top w:val="single" w:color="auto" w:sz="4" w:space="0"/>
              <w:left w:val="single" w:color="auto" w:sz="4" w:space="0"/>
              <w:bottom w:val="single" w:color="auto" w:sz="4" w:space="0"/>
              <w:right w:val="single" w:color="auto" w:sz="4" w:space="0"/>
            </w:tcBorders>
            <w:vAlign w:val="center"/>
          </w:tcPr>
          <w:p w14:paraId="44284478">
            <w:pPr>
              <w:snapToGrid w:val="0"/>
              <w:spacing w:before="50" w:after="50"/>
              <w:jc w:val="center"/>
              <w:rPr>
                <w:rFonts w:hint="eastAsia" w:ascii="宋体" w:hAnsi="宋体"/>
                <w:color w:val="auto"/>
                <w:sz w:val="24"/>
                <w:highlight w:val="none"/>
              </w:rPr>
            </w:pPr>
          </w:p>
        </w:tc>
        <w:tc>
          <w:tcPr>
            <w:tcW w:w="1429" w:type="dxa"/>
            <w:tcBorders>
              <w:top w:val="single" w:color="auto" w:sz="4" w:space="0"/>
              <w:left w:val="single" w:color="auto" w:sz="4" w:space="0"/>
              <w:bottom w:val="single" w:color="auto" w:sz="4" w:space="0"/>
              <w:right w:val="single" w:color="auto" w:sz="4" w:space="0"/>
            </w:tcBorders>
            <w:vAlign w:val="center"/>
          </w:tcPr>
          <w:p w14:paraId="57D77B6C">
            <w:pPr>
              <w:snapToGrid w:val="0"/>
              <w:spacing w:before="50" w:after="50"/>
              <w:jc w:val="center"/>
              <w:rPr>
                <w:rFonts w:hint="eastAsia" w:ascii="宋体" w:hAnsi="宋体"/>
                <w:color w:val="auto"/>
                <w:sz w:val="24"/>
                <w:highlight w:val="none"/>
              </w:rPr>
            </w:pPr>
          </w:p>
        </w:tc>
      </w:tr>
    </w:tbl>
    <w:p w14:paraId="15E80E7A">
      <w:pPr>
        <w:spacing w:line="360" w:lineRule="auto"/>
        <w:contextualSpacing/>
        <w:rPr>
          <w:rFonts w:hint="eastAsia" w:ascii="宋体" w:hAnsi="宋体"/>
          <w:color w:val="auto"/>
          <w:sz w:val="24"/>
          <w:highlight w:val="none"/>
        </w:rPr>
      </w:pPr>
      <w:r>
        <w:rPr>
          <w:rFonts w:hint="eastAsia" w:ascii="宋体" w:hAnsi="宋体"/>
          <w:color w:val="auto"/>
          <w:sz w:val="24"/>
          <w:highlight w:val="none"/>
        </w:rPr>
        <w:t>备注：</w:t>
      </w:r>
    </w:p>
    <w:p w14:paraId="02800CDB">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以上</w:t>
      </w:r>
      <w:r>
        <w:rPr>
          <w:rFonts w:hint="eastAsia" w:ascii="宋体" w:hAnsi="宋体"/>
          <w:color w:val="auto"/>
          <w:sz w:val="24"/>
          <w:highlight w:val="none"/>
          <w:lang w:eastAsia="zh-CN"/>
        </w:rPr>
        <w:t>拟投入服务本项目的系统、平台等软件清单</w:t>
      </w:r>
      <w:r>
        <w:rPr>
          <w:rFonts w:hint="eastAsia" w:ascii="宋体" w:hAnsi="宋体"/>
          <w:color w:val="auto"/>
          <w:sz w:val="24"/>
          <w:highlight w:val="none"/>
        </w:rPr>
        <w:t>中“</w:t>
      </w:r>
      <w:r>
        <w:rPr>
          <w:rFonts w:hint="eastAsia" w:ascii="宋体" w:hAnsi="宋体" w:eastAsia="宋体"/>
          <w:color w:val="auto"/>
          <w:sz w:val="24"/>
          <w:highlight w:val="none"/>
          <w:lang w:eastAsia="zh-CN"/>
        </w:rPr>
        <w:t>系统或平台</w:t>
      </w:r>
      <w:r>
        <w:rPr>
          <w:rFonts w:hint="eastAsia" w:ascii="宋体" w:hAnsi="宋体" w:eastAsia="宋体"/>
          <w:color w:val="auto"/>
          <w:sz w:val="24"/>
          <w:highlight w:val="none"/>
        </w:rPr>
        <w:t>名称</w:t>
      </w:r>
      <w:r>
        <w:rPr>
          <w:rFonts w:hint="eastAsia" w:ascii="宋体" w:hAnsi="宋体"/>
          <w:color w:val="auto"/>
          <w:sz w:val="24"/>
          <w:highlight w:val="none"/>
        </w:rPr>
        <w:t>、数量及单位、品牌、规格型号、生产厂家（制造商）、产地、</w:t>
      </w:r>
      <w:r>
        <w:rPr>
          <w:rFonts w:hint="eastAsia" w:ascii="宋体" w:hAnsi="宋体" w:eastAsia="宋体"/>
          <w:color w:val="auto"/>
          <w:sz w:val="24"/>
          <w:highlight w:val="none"/>
          <w:lang w:eastAsia="zh-CN"/>
        </w:rPr>
        <w:t>主要功能说明</w:t>
      </w:r>
      <w:r>
        <w:rPr>
          <w:rFonts w:hint="eastAsia" w:ascii="宋体" w:hAnsi="宋体"/>
          <w:color w:val="auto"/>
          <w:sz w:val="24"/>
          <w:highlight w:val="none"/>
        </w:rPr>
        <w:t>”必须如实填写完整（如无品牌、规格、型号的，也应如实填写“无”）。</w:t>
      </w:r>
    </w:p>
    <w:p w14:paraId="0579E4D2">
      <w:pPr>
        <w:spacing w:line="360" w:lineRule="auto"/>
        <w:ind w:firstLine="480" w:firstLineChars="200"/>
        <w:contextualSpacing/>
        <w:rPr>
          <w:rFonts w:hint="eastAsia" w:ascii="宋体" w:hAnsi="宋体"/>
          <w:color w:val="auto"/>
          <w:sz w:val="24"/>
          <w:highlight w:val="none"/>
        </w:rPr>
      </w:pPr>
    </w:p>
    <w:p w14:paraId="304C116A">
      <w:pPr>
        <w:snapToGrid w:val="0"/>
        <w:spacing w:before="50" w:after="50" w:line="360" w:lineRule="auto"/>
        <w:rPr>
          <w:rFonts w:hint="eastAsia" w:ascii="宋体" w:hAnsi="宋体"/>
          <w:color w:val="auto"/>
          <w:sz w:val="24"/>
          <w:highlight w:val="none"/>
        </w:rPr>
      </w:pPr>
    </w:p>
    <w:p w14:paraId="7144DC69">
      <w:pPr>
        <w:snapToGrid w:val="0"/>
        <w:spacing w:before="50" w:after="50" w:line="360" w:lineRule="auto"/>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z w:val="24"/>
          <w:highlight w:val="none"/>
          <w:u w:val="single"/>
        </w:rPr>
        <w:t xml:space="preserve">           </w:t>
      </w:r>
    </w:p>
    <w:p w14:paraId="79C89756">
      <w:pPr>
        <w:snapToGrid w:val="0"/>
        <w:spacing w:before="50" w:after="50" w:line="360" w:lineRule="auto"/>
        <w:ind w:firstLine="2520" w:firstLineChars="900"/>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z w:val="24"/>
          <w:highlight w:val="none"/>
          <w:u w:val="single"/>
        </w:rPr>
        <w:t xml:space="preserve">           </w:t>
      </w:r>
    </w:p>
    <w:p w14:paraId="1F62AD5D">
      <w:pPr>
        <w:snapToGrid w:val="0"/>
        <w:spacing w:before="50" w:after="50" w:line="360" w:lineRule="auto"/>
        <w:ind w:firstLine="5040" w:firstLineChars="1800"/>
        <w:rPr>
          <w:rFonts w:hint="eastAsia" w:ascii="宋体" w:hAnsi="宋体"/>
          <w:color w:val="auto"/>
          <w:spacing w:val="20"/>
          <w:sz w:val="24"/>
          <w:highlight w:val="none"/>
          <w:u w:val="single"/>
        </w:rPr>
      </w:pPr>
      <w:r>
        <w:rPr>
          <w:rFonts w:hint="eastAsia" w:ascii="宋体" w:hAnsi="宋体"/>
          <w:color w:val="auto"/>
          <w:spacing w:val="20"/>
          <w:sz w:val="24"/>
          <w:highlight w:val="none"/>
        </w:rPr>
        <w:t>日期：</w:t>
      </w:r>
      <w:r>
        <w:rPr>
          <w:rFonts w:hint="eastAsia" w:ascii="宋体" w:hAnsi="宋体"/>
          <w:color w:val="auto"/>
          <w:sz w:val="24"/>
          <w:highlight w:val="none"/>
          <w:u w:val="single"/>
        </w:rPr>
        <w:t xml:space="preserve">          </w:t>
      </w:r>
    </w:p>
    <w:p w14:paraId="27A18AA6">
      <w:pPr>
        <w:spacing w:line="360" w:lineRule="auto"/>
        <w:contextualSpacing/>
        <w:rPr>
          <w:rFonts w:hint="eastAsia" w:ascii="宋体" w:hAnsi="宋体"/>
          <w:color w:val="auto"/>
          <w:sz w:val="24"/>
          <w:szCs w:val="20"/>
          <w:highlight w:val="none"/>
        </w:rPr>
      </w:pPr>
    </w:p>
    <w:p w14:paraId="7B50CF2E">
      <w:pPr>
        <w:snapToGrid w:val="0"/>
        <w:spacing w:before="50" w:after="120" w:afterLines="50"/>
        <w:jc w:val="left"/>
        <w:rPr>
          <w:rFonts w:hint="eastAsia" w:ascii="宋体" w:hAnsi="宋体"/>
          <w:color w:val="auto"/>
          <w:sz w:val="24"/>
          <w:szCs w:val="20"/>
          <w:highlight w:val="none"/>
        </w:rPr>
      </w:pPr>
    </w:p>
    <w:p w14:paraId="6628FF7C">
      <w:pPr>
        <w:snapToGrid w:val="0"/>
        <w:spacing w:before="50" w:after="120" w:afterLines="50"/>
        <w:jc w:val="left"/>
        <w:rPr>
          <w:rFonts w:hint="eastAsia" w:ascii="宋体" w:hAnsi="宋体"/>
          <w:color w:val="auto"/>
          <w:sz w:val="24"/>
          <w:szCs w:val="20"/>
          <w:highlight w:val="none"/>
        </w:rPr>
      </w:pPr>
    </w:p>
    <w:p w14:paraId="4DDE27EA">
      <w:pPr>
        <w:pStyle w:val="18"/>
        <w:rPr>
          <w:color w:val="auto"/>
          <w:highlight w:val="none"/>
        </w:rPr>
      </w:pPr>
    </w:p>
    <w:p w14:paraId="5EAE1D1D">
      <w:pPr>
        <w:pStyle w:val="18"/>
        <w:rPr>
          <w:color w:val="auto"/>
          <w:highlight w:val="none"/>
        </w:rPr>
      </w:pPr>
    </w:p>
    <w:p w14:paraId="589FCAF5">
      <w:pPr>
        <w:pStyle w:val="18"/>
        <w:rPr>
          <w:color w:val="auto"/>
          <w:highlight w:val="none"/>
        </w:rPr>
      </w:pPr>
    </w:p>
    <w:p w14:paraId="053A08A7">
      <w:pPr>
        <w:pStyle w:val="18"/>
        <w:rPr>
          <w:color w:val="auto"/>
          <w:highlight w:val="none"/>
        </w:rPr>
      </w:pPr>
    </w:p>
    <w:p w14:paraId="1E6A9482">
      <w:pPr>
        <w:pStyle w:val="18"/>
        <w:rPr>
          <w:color w:val="auto"/>
          <w:highlight w:val="none"/>
        </w:rPr>
      </w:pPr>
    </w:p>
    <w:p w14:paraId="79D00EA6">
      <w:pPr>
        <w:pStyle w:val="18"/>
        <w:rPr>
          <w:color w:val="auto"/>
          <w:highlight w:val="none"/>
        </w:rPr>
      </w:pPr>
    </w:p>
    <w:p w14:paraId="3DCEE4D3">
      <w:pPr>
        <w:pStyle w:val="18"/>
        <w:rPr>
          <w:color w:val="auto"/>
          <w:highlight w:val="none"/>
        </w:rPr>
      </w:pPr>
    </w:p>
    <w:p w14:paraId="452D497F">
      <w:pPr>
        <w:pStyle w:val="18"/>
        <w:rPr>
          <w:color w:val="auto"/>
          <w:highlight w:val="none"/>
        </w:rPr>
      </w:pPr>
    </w:p>
    <w:p w14:paraId="7569549E">
      <w:pPr>
        <w:pStyle w:val="18"/>
        <w:rPr>
          <w:color w:val="auto"/>
          <w:highlight w:val="none"/>
        </w:rPr>
      </w:pPr>
    </w:p>
    <w:p w14:paraId="64E0162D">
      <w:pPr>
        <w:pStyle w:val="18"/>
        <w:rPr>
          <w:color w:val="auto"/>
          <w:highlight w:val="none"/>
        </w:rPr>
      </w:pPr>
    </w:p>
    <w:p w14:paraId="03BFA208">
      <w:pPr>
        <w:snapToGrid w:val="0"/>
        <w:spacing w:before="120" w:beforeLines="50" w:after="50"/>
        <w:ind w:left="142"/>
        <w:jc w:val="left"/>
        <w:rPr>
          <w:rFonts w:hint="eastAsia" w:ascii="宋体" w:hAnsi="宋体"/>
          <w:b/>
          <w:color w:val="auto"/>
          <w:sz w:val="24"/>
          <w:highlight w:val="none"/>
        </w:rPr>
      </w:pPr>
      <w:r>
        <w:rPr>
          <w:rFonts w:hint="eastAsia" w:ascii="宋体" w:hAnsi="宋体"/>
          <w:b/>
          <w:color w:val="auto"/>
          <w:sz w:val="24"/>
          <w:highlight w:val="none"/>
        </w:rPr>
        <w:t>13.项目实施人员一览表格式</w:t>
      </w:r>
    </w:p>
    <w:p w14:paraId="69B7ACAC">
      <w:pPr>
        <w:snapToGrid w:val="0"/>
        <w:spacing w:before="120" w:beforeLines="5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项目实施人员一览表</w:t>
      </w:r>
    </w:p>
    <w:p w14:paraId="46684349">
      <w:pPr>
        <w:snapToGrid w:val="0"/>
        <w:spacing w:before="120" w:beforeLines="50" w:after="50"/>
        <w:ind w:left="142"/>
        <w:jc w:val="left"/>
        <w:rPr>
          <w:rFonts w:hint="eastAsia" w:ascii="宋体" w:hAnsi="宋体"/>
          <w:b/>
          <w:color w:val="auto"/>
          <w:sz w:val="32"/>
          <w:szCs w:val="32"/>
          <w:highlight w:val="none"/>
        </w:rPr>
      </w:pPr>
    </w:p>
    <w:tbl>
      <w:tblPr>
        <w:tblStyle w:val="4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618B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8EA2A94">
            <w:pPr>
              <w:snapToGrid w:val="0"/>
              <w:spacing w:before="50" w:after="120" w:afterLines="50"/>
              <w:jc w:val="center"/>
              <w:rPr>
                <w:rFonts w:hint="eastAsia" w:ascii="宋体" w:hAnsi="宋体"/>
                <w:color w:val="auto"/>
                <w:sz w:val="24"/>
                <w:szCs w:val="20"/>
                <w:highlight w:val="none"/>
              </w:rPr>
            </w:pPr>
            <w:r>
              <w:rPr>
                <w:rFonts w:hint="eastAsia" w:ascii="宋体" w:hAnsi="宋体"/>
                <w:color w:val="auto"/>
                <w:sz w:val="24"/>
                <w:szCs w:val="20"/>
                <w:highlight w:val="none"/>
              </w:rPr>
              <w:t>姓名</w:t>
            </w:r>
          </w:p>
        </w:tc>
        <w:tc>
          <w:tcPr>
            <w:tcW w:w="709" w:type="dxa"/>
            <w:vAlign w:val="center"/>
          </w:tcPr>
          <w:p w14:paraId="3A702830">
            <w:pPr>
              <w:snapToGrid w:val="0"/>
              <w:spacing w:before="50" w:after="120" w:afterLines="50"/>
              <w:jc w:val="center"/>
              <w:rPr>
                <w:rFonts w:hint="eastAsia" w:ascii="宋体" w:hAnsi="宋体"/>
                <w:color w:val="auto"/>
                <w:sz w:val="24"/>
                <w:szCs w:val="20"/>
                <w:highlight w:val="none"/>
              </w:rPr>
            </w:pPr>
            <w:r>
              <w:rPr>
                <w:rFonts w:hint="eastAsia" w:ascii="宋体" w:hAnsi="宋体"/>
                <w:color w:val="auto"/>
                <w:sz w:val="24"/>
                <w:szCs w:val="20"/>
                <w:highlight w:val="none"/>
              </w:rPr>
              <w:t>职务</w:t>
            </w:r>
          </w:p>
        </w:tc>
        <w:tc>
          <w:tcPr>
            <w:tcW w:w="1701" w:type="dxa"/>
            <w:vAlign w:val="center"/>
          </w:tcPr>
          <w:p w14:paraId="7BC28AA8">
            <w:pPr>
              <w:snapToGrid w:val="0"/>
              <w:spacing w:before="50" w:after="120" w:afterLines="50"/>
              <w:jc w:val="center"/>
              <w:rPr>
                <w:rFonts w:hint="eastAsia" w:ascii="宋体" w:hAnsi="宋体"/>
                <w:color w:val="auto"/>
                <w:sz w:val="24"/>
                <w:szCs w:val="20"/>
                <w:highlight w:val="none"/>
              </w:rPr>
            </w:pPr>
            <w:r>
              <w:rPr>
                <w:rFonts w:hint="eastAsia" w:ascii="宋体" w:hAnsi="宋体"/>
                <w:color w:val="auto"/>
                <w:sz w:val="24"/>
                <w:szCs w:val="20"/>
                <w:highlight w:val="none"/>
              </w:rPr>
              <w:t>专业技术资格（职称）或者职业资格或者执业资格证或者其他证书</w:t>
            </w:r>
          </w:p>
        </w:tc>
        <w:tc>
          <w:tcPr>
            <w:tcW w:w="1420" w:type="dxa"/>
            <w:vAlign w:val="center"/>
          </w:tcPr>
          <w:p w14:paraId="714E4B56">
            <w:pPr>
              <w:snapToGrid w:val="0"/>
              <w:spacing w:before="50" w:after="120" w:afterLines="50"/>
              <w:jc w:val="center"/>
              <w:rPr>
                <w:rFonts w:hint="eastAsia" w:ascii="宋体" w:hAnsi="宋体"/>
                <w:color w:val="auto"/>
                <w:sz w:val="24"/>
                <w:szCs w:val="20"/>
                <w:highlight w:val="none"/>
              </w:rPr>
            </w:pPr>
            <w:r>
              <w:rPr>
                <w:rFonts w:hint="eastAsia" w:ascii="宋体" w:hAnsi="宋体"/>
                <w:color w:val="auto"/>
                <w:sz w:val="24"/>
                <w:szCs w:val="20"/>
                <w:highlight w:val="none"/>
              </w:rPr>
              <w:t>证书编号</w:t>
            </w:r>
          </w:p>
        </w:tc>
        <w:tc>
          <w:tcPr>
            <w:tcW w:w="1698" w:type="dxa"/>
            <w:vAlign w:val="center"/>
          </w:tcPr>
          <w:p w14:paraId="63AD0944">
            <w:pPr>
              <w:snapToGrid w:val="0"/>
              <w:spacing w:before="50" w:after="120" w:afterLines="50"/>
              <w:jc w:val="center"/>
              <w:rPr>
                <w:rFonts w:hint="eastAsia" w:ascii="宋体" w:hAnsi="宋体"/>
                <w:color w:val="auto"/>
                <w:sz w:val="24"/>
                <w:szCs w:val="20"/>
                <w:highlight w:val="none"/>
              </w:rPr>
            </w:pPr>
            <w:r>
              <w:rPr>
                <w:rFonts w:hint="eastAsia" w:ascii="宋体" w:hAnsi="宋体"/>
                <w:color w:val="auto"/>
                <w:sz w:val="24"/>
                <w:szCs w:val="20"/>
                <w:highlight w:val="none"/>
              </w:rPr>
              <w:t>参加本单位</w:t>
            </w:r>
          </w:p>
          <w:p w14:paraId="00496C9E">
            <w:pPr>
              <w:snapToGrid w:val="0"/>
              <w:spacing w:before="50" w:after="120" w:afterLines="50"/>
              <w:jc w:val="center"/>
              <w:rPr>
                <w:rFonts w:hint="eastAsia" w:ascii="宋体" w:hAnsi="宋体"/>
                <w:color w:val="auto"/>
                <w:sz w:val="24"/>
                <w:szCs w:val="20"/>
                <w:highlight w:val="none"/>
              </w:rPr>
            </w:pPr>
            <w:r>
              <w:rPr>
                <w:rFonts w:hint="eastAsia" w:ascii="宋体" w:hAnsi="宋体"/>
                <w:color w:val="auto"/>
                <w:sz w:val="24"/>
                <w:szCs w:val="20"/>
                <w:highlight w:val="none"/>
              </w:rPr>
              <w:t>工作时间</w:t>
            </w:r>
          </w:p>
        </w:tc>
        <w:tc>
          <w:tcPr>
            <w:tcW w:w="1843" w:type="dxa"/>
            <w:vAlign w:val="center"/>
          </w:tcPr>
          <w:p w14:paraId="1BD8A6FE">
            <w:pPr>
              <w:snapToGrid w:val="0"/>
              <w:spacing w:before="50" w:after="120" w:afterLines="50"/>
              <w:jc w:val="center"/>
              <w:rPr>
                <w:rFonts w:hint="eastAsia" w:ascii="宋体" w:hAnsi="宋体"/>
                <w:color w:val="auto"/>
                <w:sz w:val="24"/>
                <w:szCs w:val="20"/>
                <w:highlight w:val="none"/>
              </w:rPr>
            </w:pPr>
            <w:r>
              <w:rPr>
                <w:rFonts w:hint="eastAsia" w:ascii="宋体" w:hAnsi="宋体"/>
                <w:color w:val="auto"/>
                <w:sz w:val="24"/>
                <w:szCs w:val="20"/>
                <w:highlight w:val="none"/>
              </w:rPr>
              <w:t>劳动合同编号</w:t>
            </w:r>
          </w:p>
        </w:tc>
      </w:tr>
      <w:tr w14:paraId="080F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0FAFE60">
            <w:pPr>
              <w:snapToGrid w:val="0"/>
              <w:spacing w:before="50" w:after="120" w:afterLines="50"/>
              <w:jc w:val="center"/>
              <w:rPr>
                <w:rFonts w:hint="eastAsia" w:ascii="宋体" w:hAnsi="宋体"/>
                <w:color w:val="auto"/>
                <w:sz w:val="24"/>
                <w:szCs w:val="20"/>
                <w:highlight w:val="none"/>
              </w:rPr>
            </w:pPr>
          </w:p>
        </w:tc>
        <w:tc>
          <w:tcPr>
            <w:tcW w:w="709" w:type="dxa"/>
            <w:vAlign w:val="center"/>
          </w:tcPr>
          <w:p w14:paraId="27FD7E85">
            <w:pPr>
              <w:snapToGrid w:val="0"/>
              <w:spacing w:before="50" w:after="120" w:afterLines="50"/>
              <w:jc w:val="center"/>
              <w:rPr>
                <w:rFonts w:hint="eastAsia" w:ascii="宋体" w:hAnsi="宋体"/>
                <w:color w:val="auto"/>
                <w:sz w:val="24"/>
                <w:szCs w:val="20"/>
                <w:highlight w:val="none"/>
              </w:rPr>
            </w:pPr>
          </w:p>
        </w:tc>
        <w:tc>
          <w:tcPr>
            <w:tcW w:w="1701" w:type="dxa"/>
            <w:vAlign w:val="center"/>
          </w:tcPr>
          <w:p w14:paraId="42EB7F65">
            <w:pPr>
              <w:snapToGrid w:val="0"/>
              <w:spacing w:before="50" w:after="120" w:afterLines="50"/>
              <w:jc w:val="center"/>
              <w:rPr>
                <w:rFonts w:hint="eastAsia" w:ascii="宋体" w:hAnsi="宋体"/>
                <w:color w:val="auto"/>
                <w:sz w:val="24"/>
                <w:szCs w:val="20"/>
                <w:highlight w:val="none"/>
              </w:rPr>
            </w:pPr>
          </w:p>
        </w:tc>
        <w:tc>
          <w:tcPr>
            <w:tcW w:w="1420" w:type="dxa"/>
            <w:vAlign w:val="center"/>
          </w:tcPr>
          <w:p w14:paraId="5F831FAE">
            <w:pPr>
              <w:snapToGrid w:val="0"/>
              <w:spacing w:before="50" w:after="120" w:afterLines="50"/>
              <w:jc w:val="center"/>
              <w:rPr>
                <w:rFonts w:hint="eastAsia" w:ascii="宋体" w:hAnsi="宋体"/>
                <w:color w:val="auto"/>
                <w:sz w:val="24"/>
                <w:szCs w:val="20"/>
                <w:highlight w:val="none"/>
              </w:rPr>
            </w:pPr>
          </w:p>
        </w:tc>
        <w:tc>
          <w:tcPr>
            <w:tcW w:w="1698" w:type="dxa"/>
            <w:vAlign w:val="center"/>
          </w:tcPr>
          <w:p w14:paraId="446335D2">
            <w:pPr>
              <w:snapToGrid w:val="0"/>
              <w:spacing w:before="50" w:after="120" w:afterLines="50"/>
              <w:jc w:val="center"/>
              <w:rPr>
                <w:rFonts w:hint="eastAsia" w:ascii="宋体" w:hAnsi="宋体"/>
                <w:color w:val="auto"/>
                <w:sz w:val="24"/>
                <w:szCs w:val="20"/>
                <w:highlight w:val="none"/>
              </w:rPr>
            </w:pPr>
          </w:p>
        </w:tc>
        <w:tc>
          <w:tcPr>
            <w:tcW w:w="1843" w:type="dxa"/>
            <w:vAlign w:val="center"/>
          </w:tcPr>
          <w:p w14:paraId="2D148A70">
            <w:pPr>
              <w:snapToGrid w:val="0"/>
              <w:spacing w:before="50" w:after="120" w:afterLines="50"/>
              <w:jc w:val="center"/>
              <w:rPr>
                <w:rFonts w:hint="eastAsia" w:ascii="宋体" w:hAnsi="宋体"/>
                <w:color w:val="auto"/>
                <w:sz w:val="24"/>
                <w:szCs w:val="20"/>
                <w:highlight w:val="none"/>
              </w:rPr>
            </w:pPr>
          </w:p>
        </w:tc>
      </w:tr>
      <w:tr w14:paraId="3F80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E527377">
            <w:pPr>
              <w:snapToGrid w:val="0"/>
              <w:spacing w:before="50" w:after="120" w:afterLines="50"/>
              <w:jc w:val="center"/>
              <w:rPr>
                <w:rFonts w:hint="eastAsia" w:ascii="宋体" w:hAnsi="宋体"/>
                <w:color w:val="auto"/>
                <w:sz w:val="24"/>
                <w:szCs w:val="20"/>
                <w:highlight w:val="none"/>
              </w:rPr>
            </w:pPr>
          </w:p>
        </w:tc>
        <w:tc>
          <w:tcPr>
            <w:tcW w:w="709" w:type="dxa"/>
            <w:vAlign w:val="center"/>
          </w:tcPr>
          <w:p w14:paraId="1C248BBA">
            <w:pPr>
              <w:snapToGrid w:val="0"/>
              <w:spacing w:before="50" w:after="120" w:afterLines="50"/>
              <w:jc w:val="center"/>
              <w:rPr>
                <w:rFonts w:hint="eastAsia" w:ascii="宋体" w:hAnsi="宋体"/>
                <w:color w:val="auto"/>
                <w:sz w:val="24"/>
                <w:szCs w:val="20"/>
                <w:highlight w:val="none"/>
              </w:rPr>
            </w:pPr>
          </w:p>
        </w:tc>
        <w:tc>
          <w:tcPr>
            <w:tcW w:w="1701" w:type="dxa"/>
            <w:vAlign w:val="center"/>
          </w:tcPr>
          <w:p w14:paraId="41111CD6">
            <w:pPr>
              <w:snapToGrid w:val="0"/>
              <w:spacing w:before="50" w:after="120" w:afterLines="50"/>
              <w:jc w:val="center"/>
              <w:rPr>
                <w:rFonts w:hint="eastAsia" w:ascii="宋体" w:hAnsi="宋体"/>
                <w:color w:val="auto"/>
                <w:sz w:val="24"/>
                <w:szCs w:val="20"/>
                <w:highlight w:val="none"/>
              </w:rPr>
            </w:pPr>
          </w:p>
        </w:tc>
        <w:tc>
          <w:tcPr>
            <w:tcW w:w="1420" w:type="dxa"/>
            <w:vAlign w:val="center"/>
          </w:tcPr>
          <w:p w14:paraId="488C1568">
            <w:pPr>
              <w:snapToGrid w:val="0"/>
              <w:spacing w:before="50" w:after="120" w:afterLines="50"/>
              <w:jc w:val="center"/>
              <w:rPr>
                <w:rFonts w:hint="eastAsia" w:ascii="宋体" w:hAnsi="宋体"/>
                <w:color w:val="auto"/>
                <w:sz w:val="24"/>
                <w:szCs w:val="20"/>
                <w:highlight w:val="none"/>
              </w:rPr>
            </w:pPr>
          </w:p>
        </w:tc>
        <w:tc>
          <w:tcPr>
            <w:tcW w:w="1698" w:type="dxa"/>
            <w:vAlign w:val="center"/>
          </w:tcPr>
          <w:p w14:paraId="411E248D">
            <w:pPr>
              <w:snapToGrid w:val="0"/>
              <w:spacing w:before="50" w:after="120" w:afterLines="50"/>
              <w:jc w:val="center"/>
              <w:rPr>
                <w:rFonts w:hint="eastAsia" w:ascii="宋体" w:hAnsi="宋体"/>
                <w:color w:val="auto"/>
                <w:sz w:val="24"/>
                <w:szCs w:val="20"/>
                <w:highlight w:val="none"/>
              </w:rPr>
            </w:pPr>
          </w:p>
        </w:tc>
        <w:tc>
          <w:tcPr>
            <w:tcW w:w="1843" w:type="dxa"/>
            <w:vAlign w:val="center"/>
          </w:tcPr>
          <w:p w14:paraId="3C6D1309">
            <w:pPr>
              <w:snapToGrid w:val="0"/>
              <w:spacing w:before="50" w:after="120" w:afterLines="50"/>
              <w:jc w:val="center"/>
              <w:rPr>
                <w:rFonts w:hint="eastAsia" w:ascii="宋体" w:hAnsi="宋体"/>
                <w:color w:val="auto"/>
                <w:sz w:val="24"/>
                <w:szCs w:val="20"/>
                <w:highlight w:val="none"/>
              </w:rPr>
            </w:pPr>
          </w:p>
        </w:tc>
      </w:tr>
      <w:tr w14:paraId="2B22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D181CA5">
            <w:pPr>
              <w:snapToGrid w:val="0"/>
              <w:spacing w:before="50" w:after="120" w:afterLines="50"/>
              <w:jc w:val="center"/>
              <w:rPr>
                <w:rFonts w:hint="eastAsia" w:ascii="宋体" w:hAnsi="宋体"/>
                <w:color w:val="auto"/>
                <w:sz w:val="24"/>
                <w:szCs w:val="20"/>
                <w:highlight w:val="none"/>
              </w:rPr>
            </w:pPr>
          </w:p>
        </w:tc>
        <w:tc>
          <w:tcPr>
            <w:tcW w:w="709" w:type="dxa"/>
            <w:vAlign w:val="center"/>
          </w:tcPr>
          <w:p w14:paraId="110FA1AA">
            <w:pPr>
              <w:snapToGrid w:val="0"/>
              <w:spacing w:before="50" w:after="120" w:afterLines="50"/>
              <w:jc w:val="center"/>
              <w:rPr>
                <w:rFonts w:hint="eastAsia" w:ascii="宋体" w:hAnsi="宋体"/>
                <w:color w:val="auto"/>
                <w:sz w:val="24"/>
                <w:szCs w:val="20"/>
                <w:highlight w:val="none"/>
              </w:rPr>
            </w:pPr>
          </w:p>
        </w:tc>
        <w:tc>
          <w:tcPr>
            <w:tcW w:w="1701" w:type="dxa"/>
            <w:vAlign w:val="center"/>
          </w:tcPr>
          <w:p w14:paraId="1FB9A152">
            <w:pPr>
              <w:snapToGrid w:val="0"/>
              <w:spacing w:before="50" w:after="120" w:afterLines="50"/>
              <w:jc w:val="center"/>
              <w:rPr>
                <w:rFonts w:hint="eastAsia" w:ascii="宋体" w:hAnsi="宋体"/>
                <w:color w:val="auto"/>
                <w:sz w:val="24"/>
                <w:szCs w:val="20"/>
                <w:highlight w:val="none"/>
              </w:rPr>
            </w:pPr>
          </w:p>
        </w:tc>
        <w:tc>
          <w:tcPr>
            <w:tcW w:w="1420" w:type="dxa"/>
            <w:vAlign w:val="center"/>
          </w:tcPr>
          <w:p w14:paraId="2F6E80DC">
            <w:pPr>
              <w:snapToGrid w:val="0"/>
              <w:spacing w:before="50" w:after="120" w:afterLines="50"/>
              <w:jc w:val="center"/>
              <w:rPr>
                <w:rFonts w:hint="eastAsia" w:ascii="宋体" w:hAnsi="宋体"/>
                <w:color w:val="auto"/>
                <w:sz w:val="24"/>
                <w:szCs w:val="20"/>
                <w:highlight w:val="none"/>
              </w:rPr>
            </w:pPr>
          </w:p>
        </w:tc>
        <w:tc>
          <w:tcPr>
            <w:tcW w:w="1698" w:type="dxa"/>
            <w:vAlign w:val="center"/>
          </w:tcPr>
          <w:p w14:paraId="3D5248FF">
            <w:pPr>
              <w:snapToGrid w:val="0"/>
              <w:spacing w:before="50" w:after="120" w:afterLines="50"/>
              <w:jc w:val="center"/>
              <w:rPr>
                <w:rFonts w:hint="eastAsia" w:ascii="宋体" w:hAnsi="宋体"/>
                <w:color w:val="auto"/>
                <w:sz w:val="24"/>
                <w:szCs w:val="20"/>
                <w:highlight w:val="none"/>
              </w:rPr>
            </w:pPr>
          </w:p>
        </w:tc>
        <w:tc>
          <w:tcPr>
            <w:tcW w:w="1843" w:type="dxa"/>
            <w:vAlign w:val="center"/>
          </w:tcPr>
          <w:p w14:paraId="18C726A5">
            <w:pPr>
              <w:snapToGrid w:val="0"/>
              <w:spacing w:before="50" w:after="120" w:afterLines="50"/>
              <w:jc w:val="center"/>
              <w:rPr>
                <w:rFonts w:hint="eastAsia" w:ascii="宋体" w:hAnsi="宋体"/>
                <w:color w:val="auto"/>
                <w:sz w:val="24"/>
                <w:szCs w:val="20"/>
                <w:highlight w:val="none"/>
              </w:rPr>
            </w:pPr>
          </w:p>
        </w:tc>
      </w:tr>
    </w:tbl>
    <w:p w14:paraId="5E8184AF">
      <w:pPr>
        <w:snapToGrid w:val="0"/>
        <w:spacing w:before="50" w:after="120" w:afterLines="50"/>
        <w:jc w:val="left"/>
        <w:rPr>
          <w:rFonts w:hint="eastAsia" w:ascii="宋体" w:hAnsi="宋体"/>
          <w:color w:val="auto"/>
          <w:sz w:val="24"/>
          <w:szCs w:val="20"/>
          <w:highlight w:val="none"/>
        </w:rPr>
      </w:pPr>
    </w:p>
    <w:p w14:paraId="29CC15BA">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注：</w:t>
      </w:r>
    </w:p>
    <w:p w14:paraId="156A467B">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在填写时，如本表格不适合投标单位的实际情况，可根据本表格式自行制表填写。</w:t>
      </w:r>
    </w:p>
    <w:p w14:paraId="291EA238">
      <w:pPr>
        <w:spacing w:line="360" w:lineRule="auto"/>
        <w:contextualSpacing/>
        <w:jc w:val="left"/>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投标人应当附本表所列证书的复印件并加盖投标人电子签章。</w:t>
      </w:r>
    </w:p>
    <w:p w14:paraId="17420767">
      <w:pPr>
        <w:snapToGrid w:val="0"/>
        <w:spacing w:before="50" w:after="50" w:line="360" w:lineRule="auto"/>
        <w:rPr>
          <w:rFonts w:hint="eastAsia" w:ascii="宋体" w:hAnsi="宋体"/>
          <w:color w:val="auto"/>
          <w:sz w:val="24"/>
          <w:highlight w:val="none"/>
        </w:rPr>
      </w:pPr>
    </w:p>
    <w:p w14:paraId="5B22B1B7">
      <w:pPr>
        <w:snapToGrid w:val="0"/>
        <w:spacing w:before="50" w:after="50" w:line="360" w:lineRule="auto"/>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z w:val="24"/>
          <w:highlight w:val="none"/>
          <w:u w:val="single"/>
        </w:rPr>
        <w:t xml:space="preserve">           </w:t>
      </w:r>
    </w:p>
    <w:p w14:paraId="5D089544">
      <w:pPr>
        <w:snapToGrid w:val="0"/>
        <w:spacing w:before="50" w:after="50" w:line="360" w:lineRule="auto"/>
        <w:ind w:firstLine="2520" w:firstLineChars="900"/>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z w:val="24"/>
          <w:highlight w:val="none"/>
          <w:u w:val="single"/>
        </w:rPr>
        <w:t xml:space="preserve">           </w:t>
      </w:r>
    </w:p>
    <w:p w14:paraId="2D533F1A">
      <w:pPr>
        <w:snapToGrid w:val="0"/>
        <w:spacing w:before="50" w:after="50" w:line="360" w:lineRule="auto"/>
        <w:ind w:firstLine="5040" w:firstLineChars="1800"/>
        <w:rPr>
          <w:rFonts w:hint="eastAsia" w:ascii="宋体" w:hAnsi="宋体"/>
          <w:color w:val="auto"/>
          <w:spacing w:val="20"/>
          <w:sz w:val="24"/>
          <w:highlight w:val="none"/>
          <w:u w:val="single"/>
        </w:rPr>
      </w:pPr>
      <w:r>
        <w:rPr>
          <w:rFonts w:hint="eastAsia" w:ascii="宋体" w:hAnsi="宋体"/>
          <w:color w:val="auto"/>
          <w:spacing w:val="20"/>
          <w:sz w:val="24"/>
          <w:highlight w:val="none"/>
        </w:rPr>
        <w:t>日期：</w:t>
      </w:r>
      <w:r>
        <w:rPr>
          <w:rFonts w:hint="eastAsia" w:ascii="宋体" w:hAnsi="宋体"/>
          <w:color w:val="auto"/>
          <w:sz w:val="24"/>
          <w:highlight w:val="none"/>
          <w:u w:val="single"/>
        </w:rPr>
        <w:t xml:space="preserve">          </w:t>
      </w:r>
    </w:p>
    <w:p w14:paraId="6DA88369">
      <w:pPr>
        <w:snapToGrid w:val="0"/>
        <w:spacing w:before="50" w:after="120" w:afterLines="50"/>
        <w:jc w:val="left"/>
        <w:rPr>
          <w:rFonts w:hint="eastAsia" w:ascii="宋体" w:hAnsi="宋体"/>
          <w:color w:val="auto"/>
          <w:sz w:val="24"/>
          <w:szCs w:val="20"/>
          <w:highlight w:val="none"/>
        </w:rPr>
      </w:pPr>
    </w:p>
    <w:p w14:paraId="4CE3A503">
      <w:pPr>
        <w:rPr>
          <w:b/>
          <w:color w:val="auto"/>
          <w:sz w:val="28"/>
          <w:szCs w:val="28"/>
          <w:highlight w:val="none"/>
        </w:rPr>
      </w:pPr>
      <w:r>
        <w:rPr>
          <w:rFonts w:ascii="宋体" w:hAnsi="宋体"/>
          <w:b/>
          <w:color w:val="auto"/>
          <w:sz w:val="24"/>
          <w:highlight w:val="none"/>
        </w:rPr>
        <w:br w:type="page"/>
      </w:r>
      <w:r>
        <w:rPr>
          <w:rFonts w:hint="eastAsia"/>
          <w:b/>
          <w:color w:val="auto"/>
          <w:sz w:val="28"/>
          <w:szCs w:val="28"/>
          <w:highlight w:val="none"/>
        </w:rPr>
        <w:t>五、其他文书、文件格式</w:t>
      </w:r>
    </w:p>
    <w:p w14:paraId="543E3D3F">
      <w:pPr>
        <w:snapToGrid w:val="0"/>
        <w:spacing w:before="120" w:beforeLines="50" w:after="50"/>
        <w:ind w:left="142"/>
        <w:jc w:val="left"/>
        <w:rPr>
          <w:rFonts w:hint="eastAsia" w:ascii="宋体" w:hAnsi="宋体"/>
          <w:b/>
          <w:color w:val="auto"/>
          <w:spacing w:val="20"/>
          <w:sz w:val="24"/>
          <w:highlight w:val="none"/>
        </w:rPr>
      </w:pPr>
      <w:r>
        <w:rPr>
          <w:rFonts w:hint="eastAsia" w:ascii="宋体" w:hAnsi="宋体"/>
          <w:b/>
          <w:color w:val="auto"/>
          <w:spacing w:val="20"/>
          <w:sz w:val="24"/>
          <w:highlight w:val="none"/>
          <w:lang w:val="en-US" w:eastAsia="zh-CN"/>
        </w:rPr>
        <w:t>1.</w:t>
      </w:r>
      <w:r>
        <w:rPr>
          <w:rFonts w:hint="eastAsia" w:ascii="宋体" w:hAnsi="宋体"/>
          <w:b/>
          <w:color w:val="auto"/>
          <w:spacing w:val="20"/>
          <w:sz w:val="24"/>
          <w:highlight w:val="none"/>
        </w:rPr>
        <w:t>联合投标协议书格式</w:t>
      </w:r>
    </w:p>
    <w:p w14:paraId="72C06A48">
      <w:pPr>
        <w:pStyle w:val="4"/>
        <w:overflowPunct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联合体协议书</w:t>
      </w:r>
    </w:p>
    <w:p w14:paraId="5ABA4889">
      <w:pPr>
        <w:pStyle w:val="4"/>
        <w:overflowPunct w:val="0"/>
        <w:rPr>
          <w:rFonts w:hint="eastAsia" w:ascii="宋体" w:hAnsi="宋体"/>
          <w:color w:val="auto"/>
          <w:sz w:val="24"/>
          <w:highlight w:val="none"/>
        </w:rPr>
      </w:pPr>
    </w:p>
    <w:p w14:paraId="377D9DB1">
      <w:pPr>
        <w:pStyle w:val="4"/>
        <w:overflowPunct w:val="0"/>
        <w:spacing w:line="360" w:lineRule="auto"/>
        <w:contextualSpacing/>
        <w:rPr>
          <w:rFonts w:hint="eastAsia" w:ascii="宋体" w:hAnsi="宋体"/>
          <w:color w:val="auto"/>
          <w:sz w:val="24"/>
          <w:highlight w:val="none"/>
        </w:rPr>
      </w:pPr>
      <w:r>
        <w:rPr>
          <w:rFonts w:ascii="宋体" w:hAnsi="宋体"/>
          <w:color w:val="auto"/>
          <w:sz w:val="24"/>
          <w:highlight w:val="none"/>
          <w:u w:val="single"/>
        </w:rPr>
        <w:tab/>
      </w:r>
      <w:r>
        <w:rPr>
          <w:rFonts w:hint="eastAsia" w:ascii="宋体" w:hAnsi="宋体"/>
          <w:color w:val="auto"/>
          <w:sz w:val="24"/>
          <w:highlight w:val="none"/>
        </w:rPr>
        <w:t>（所有成员单位名称）自愿组成</w:t>
      </w:r>
      <w:r>
        <w:rPr>
          <w:rFonts w:ascii="宋体" w:hAnsi="宋体"/>
          <w:color w:val="auto"/>
          <w:sz w:val="24"/>
          <w:highlight w:val="none"/>
          <w:u w:val="single"/>
        </w:rPr>
        <w:tab/>
      </w:r>
      <w:r>
        <w:rPr>
          <w:rFonts w:hint="eastAsia" w:ascii="宋体" w:hAnsi="宋体"/>
          <w:color w:val="auto"/>
          <w:sz w:val="24"/>
          <w:highlight w:val="none"/>
        </w:rPr>
        <w:t>（联合体名称）联合体，共同参加</w:t>
      </w:r>
      <w:r>
        <w:rPr>
          <w:rFonts w:ascii="宋体" w:hAnsi="宋体"/>
          <w:color w:val="auto"/>
          <w:sz w:val="24"/>
          <w:highlight w:val="none"/>
          <w:u w:val="single"/>
        </w:rPr>
        <w:tab/>
      </w:r>
      <w:r>
        <w:rPr>
          <w:rFonts w:hint="eastAsia" w:ascii="宋体" w:hAnsi="宋体"/>
          <w:color w:val="auto"/>
          <w:sz w:val="24"/>
          <w:highlight w:val="none"/>
          <w:u w:val="single"/>
        </w:rPr>
        <w:t>（项目名称）</w:t>
      </w:r>
      <w:r>
        <w:rPr>
          <w:rFonts w:hint="eastAsia" w:ascii="宋体" w:hAnsi="宋体"/>
          <w:color w:val="auto"/>
          <w:sz w:val="24"/>
          <w:highlight w:val="none"/>
        </w:rPr>
        <w:t>采购招标项目投标。现就联合体投标事宜订立如下协议。</w:t>
      </w:r>
    </w:p>
    <w:p w14:paraId="691754AF">
      <w:pPr>
        <w:pStyle w:val="4"/>
        <w:overflowPunct w:val="0"/>
        <w:spacing w:line="360" w:lineRule="auto"/>
        <w:ind w:firstLineChars="175"/>
        <w:contextualSpacing/>
        <w:rPr>
          <w:rFonts w:hint="eastAsia" w:ascii="宋体" w:hAnsi="宋体"/>
          <w:color w:val="auto"/>
          <w:sz w:val="24"/>
          <w:highlight w:val="none"/>
        </w:rPr>
      </w:pPr>
      <w:r>
        <w:rPr>
          <w:rFonts w:ascii="宋体" w:hAnsi="宋体"/>
          <w:color w:val="auto"/>
          <w:sz w:val="24"/>
          <w:highlight w:val="none"/>
        </w:rPr>
        <w:t xml:space="preserve">1.  </w:t>
      </w:r>
      <w:r>
        <w:rPr>
          <w:rFonts w:ascii="宋体" w:hAnsi="宋体"/>
          <w:color w:val="auto"/>
          <w:sz w:val="24"/>
          <w:highlight w:val="none"/>
          <w:u w:val="single"/>
        </w:rPr>
        <w:tab/>
      </w:r>
      <w:r>
        <w:rPr>
          <w:rFonts w:hint="eastAsia" w:ascii="宋体" w:hAnsi="宋体"/>
          <w:color w:val="auto"/>
          <w:sz w:val="24"/>
          <w:highlight w:val="none"/>
        </w:rPr>
        <w:t>（某成员单位名称）为</w:t>
      </w:r>
      <w:r>
        <w:rPr>
          <w:rFonts w:ascii="宋体" w:hAnsi="宋体"/>
          <w:color w:val="auto"/>
          <w:sz w:val="24"/>
          <w:highlight w:val="none"/>
          <w:u w:val="single"/>
        </w:rPr>
        <w:tab/>
      </w:r>
      <w:r>
        <w:rPr>
          <w:rFonts w:hint="eastAsia" w:ascii="宋体" w:hAnsi="宋体"/>
          <w:color w:val="auto"/>
          <w:sz w:val="24"/>
          <w:highlight w:val="none"/>
        </w:rPr>
        <w:t>（联合体名称）牵头人。</w:t>
      </w:r>
    </w:p>
    <w:p w14:paraId="3F189F0E">
      <w:pPr>
        <w:pStyle w:val="4"/>
        <w:overflowPunct w:val="0"/>
        <w:spacing w:line="360" w:lineRule="auto"/>
        <w:ind w:firstLineChars="175"/>
        <w:contextualSpacing/>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2E9AC1FD">
      <w:pPr>
        <w:pStyle w:val="4"/>
        <w:overflowPunct w:val="0"/>
        <w:spacing w:line="360" w:lineRule="auto"/>
        <w:ind w:firstLineChars="175"/>
        <w:contextualSpacing/>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联合体牵头人在本项目中签署和盖章的一切文件和处理的一切事宜，联合体各成员均予以承认。联合体各成员将严格按照招标文件、投标文件和合同的要求全面履行义务，并向招标人承担连带责任。</w:t>
      </w:r>
    </w:p>
    <w:p w14:paraId="0210E1F4">
      <w:pPr>
        <w:pStyle w:val="4"/>
        <w:overflowPunct w:val="0"/>
        <w:spacing w:line="360" w:lineRule="auto"/>
        <w:ind w:firstLineChars="175"/>
        <w:contextualSpacing/>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 xml:space="preserve">联合体各成员单位内部的职责分工如下： </w:t>
      </w:r>
      <w:r>
        <w:rPr>
          <w:rFonts w:hint="eastAsia" w:ascii="宋体" w:hAnsi="宋体"/>
          <w:color w:val="auto"/>
          <w:sz w:val="24"/>
          <w:highlight w:val="none"/>
          <w:u w:val="single"/>
        </w:rPr>
        <w:t xml:space="preserve">       </w:t>
      </w:r>
      <w:r>
        <w:rPr>
          <w:rFonts w:ascii="宋体" w:hAnsi="宋体"/>
          <w:color w:val="auto"/>
          <w:sz w:val="24"/>
          <w:highlight w:val="none"/>
          <w:u w:val="single"/>
        </w:rPr>
        <w:tab/>
      </w:r>
      <w:r>
        <w:rPr>
          <w:rFonts w:hint="eastAsia" w:ascii="宋体" w:hAnsi="宋体"/>
          <w:color w:val="auto"/>
          <w:sz w:val="24"/>
          <w:highlight w:val="none"/>
        </w:rPr>
        <w:t>。</w:t>
      </w:r>
    </w:p>
    <w:p w14:paraId="5CB8F55A">
      <w:pPr>
        <w:pStyle w:val="4"/>
        <w:overflowPunct w:val="0"/>
        <w:spacing w:line="360" w:lineRule="auto"/>
        <w:ind w:firstLineChars="175"/>
        <w:contextualSpacing/>
        <w:rPr>
          <w:rFonts w:hint="eastAsia"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本协议书自所有成员单位法定代表人或者其委托代理人签字（或者电子签名）或者盖公章之日起生效，合同履行完毕后自动失效。</w:t>
      </w:r>
    </w:p>
    <w:p w14:paraId="3EA961E1">
      <w:pPr>
        <w:pStyle w:val="4"/>
        <w:overflowPunct w:val="0"/>
        <w:spacing w:line="360" w:lineRule="auto"/>
        <w:ind w:firstLineChars="175"/>
        <w:contextualSpacing/>
        <w:rPr>
          <w:rFonts w:hint="eastAsia" w:ascii="宋体" w:hAnsi="宋体"/>
          <w:color w:val="auto"/>
          <w:sz w:val="24"/>
          <w:highlight w:val="none"/>
        </w:rPr>
      </w:pPr>
      <w:r>
        <w:rPr>
          <w:rFonts w:ascii="宋体" w:hAnsi="宋体"/>
          <w:color w:val="auto"/>
          <w:sz w:val="24"/>
          <w:highlight w:val="none"/>
        </w:rPr>
        <w:t>6.</w:t>
      </w:r>
      <w:r>
        <w:rPr>
          <w:rFonts w:hint="eastAsia" w:ascii="宋体" w:hAnsi="宋体"/>
          <w:color w:val="auto"/>
          <w:sz w:val="24"/>
          <w:highlight w:val="none"/>
        </w:rPr>
        <w:t>本协议书一式</w:t>
      </w:r>
      <w:r>
        <w:rPr>
          <w:rFonts w:ascii="宋体" w:hAnsi="宋体"/>
          <w:color w:val="auto"/>
          <w:sz w:val="24"/>
          <w:highlight w:val="none"/>
          <w:u w:val="single"/>
        </w:rPr>
        <w:tab/>
      </w:r>
      <w:r>
        <w:rPr>
          <w:rFonts w:hint="eastAsia" w:ascii="宋体" w:hAnsi="宋体"/>
          <w:color w:val="auto"/>
          <w:sz w:val="24"/>
          <w:highlight w:val="none"/>
        </w:rPr>
        <w:t>份，联合体成员和招标人各执一份。</w:t>
      </w:r>
    </w:p>
    <w:p w14:paraId="031CB99A">
      <w:pPr>
        <w:pStyle w:val="4"/>
        <w:overflowPunct w:val="0"/>
        <w:spacing w:line="360" w:lineRule="auto"/>
        <w:ind w:firstLineChars="175"/>
        <w:contextualSpacing/>
        <w:rPr>
          <w:rFonts w:hint="eastAsia" w:ascii="宋体" w:hAnsi="宋体"/>
          <w:color w:val="auto"/>
          <w:sz w:val="24"/>
          <w:highlight w:val="none"/>
        </w:rPr>
      </w:pPr>
      <w:r>
        <w:rPr>
          <w:rFonts w:hint="eastAsia" w:ascii="宋体" w:hAnsi="宋体"/>
          <w:color w:val="auto"/>
          <w:sz w:val="24"/>
          <w:highlight w:val="none"/>
        </w:rPr>
        <w:t>注：本协议书应附法定代表人身份证明；有委托代理的，应附授权委托书</w:t>
      </w:r>
      <w:r>
        <w:rPr>
          <w:rFonts w:hint="eastAsia" w:ascii="宋体" w:hAnsi="宋体" w:cs="仿宋_GB2312"/>
          <w:color w:val="auto"/>
          <w:sz w:val="24"/>
          <w:highlight w:val="none"/>
        </w:rPr>
        <w:t>（格式自拟）</w:t>
      </w:r>
      <w:r>
        <w:rPr>
          <w:rFonts w:hint="eastAsia" w:ascii="宋体" w:hAnsi="宋体"/>
          <w:color w:val="auto"/>
          <w:sz w:val="24"/>
          <w:highlight w:val="none"/>
        </w:rPr>
        <w:t>。</w:t>
      </w:r>
    </w:p>
    <w:p w14:paraId="0008F9A7">
      <w:pPr>
        <w:pStyle w:val="4"/>
        <w:overflowPunct w:val="0"/>
        <w:spacing w:line="360" w:lineRule="auto"/>
        <w:ind w:firstLineChars="175"/>
        <w:contextualSpacing/>
        <w:rPr>
          <w:rFonts w:hint="eastAsia" w:ascii="宋体" w:hAnsi="宋体"/>
          <w:color w:val="auto"/>
          <w:sz w:val="24"/>
          <w:highlight w:val="none"/>
        </w:rPr>
      </w:pPr>
    </w:p>
    <w:p w14:paraId="735E31B1">
      <w:pPr>
        <w:pStyle w:val="4"/>
        <w:overflowPunct w:val="0"/>
        <w:spacing w:line="360" w:lineRule="auto"/>
        <w:ind w:firstLineChars="175"/>
        <w:contextualSpacing/>
        <w:rPr>
          <w:rFonts w:hint="eastAsia" w:ascii="宋体" w:hAnsi="宋体"/>
          <w:color w:val="auto"/>
          <w:sz w:val="24"/>
          <w:highlight w:val="none"/>
        </w:rPr>
      </w:pPr>
      <w:r>
        <w:rPr>
          <w:rFonts w:hint="eastAsia" w:ascii="宋体" w:hAnsi="宋体"/>
          <w:color w:val="auto"/>
          <w:sz w:val="24"/>
          <w:highlight w:val="none"/>
        </w:rPr>
        <w:t>联合体牵头人名称（电子签章）：</w:t>
      </w:r>
    </w:p>
    <w:p w14:paraId="7FA542B6">
      <w:pPr>
        <w:pStyle w:val="4"/>
        <w:overflowPunct w:val="0"/>
        <w:spacing w:line="360" w:lineRule="auto"/>
        <w:ind w:firstLineChars="175"/>
        <w:contextualSpacing/>
        <w:rPr>
          <w:rFonts w:hint="eastAsia" w:ascii="宋体" w:hAnsi="宋体"/>
          <w:color w:val="auto"/>
          <w:sz w:val="24"/>
          <w:highlight w:val="none"/>
        </w:rPr>
      </w:pPr>
      <w:r>
        <w:rPr>
          <w:rFonts w:hint="eastAsia" w:ascii="宋体" w:hAnsi="宋体"/>
          <w:color w:val="auto"/>
          <w:sz w:val="24"/>
          <w:highlight w:val="none"/>
        </w:rPr>
        <w:t>法定代表人或者其委托代理人：</w:t>
      </w:r>
      <w:r>
        <w:rPr>
          <w:rFonts w:ascii="宋体" w:hAnsi="宋体"/>
          <w:color w:val="auto"/>
          <w:sz w:val="24"/>
          <w:highlight w:val="none"/>
        </w:rPr>
        <w:tab/>
      </w:r>
      <w:r>
        <w:rPr>
          <w:rFonts w:hint="eastAsia" w:ascii="宋体" w:hAnsi="宋体"/>
          <w:color w:val="auto"/>
          <w:sz w:val="24"/>
          <w:highlight w:val="none"/>
        </w:rPr>
        <w:t>（签字或者电子签名）</w:t>
      </w:r>
    </w:p>
    <w:p w14:paraId="01FD3349">
      <w:pPr>
        <w:pStyle w:val="4"/>
        <w:overflowPunct w:val="0"/>
        <w:spacing w:line="360" w:lineRule="auto"/>
        <w:ind w:firstLineChars="175"/>
        <w:contextualSpacing/>
        <w:rPr>
          <w:rFonts w:hint="eastAsia" w:ascii="宋体" w:hAnsi="宋体"/>
          <w:color w:val="auto"/>
          <w:sz w:val="24"/>
          <w:highlight w:val="none"/>
        </w:rPr>
      </w:pPr>
    </w:p>
    <w:p w14:paraId="69A53209">
      <w:pPr>
        <w:pStyle w:val="4"/>
        <w:overflowPunct w:val="0"/>
        <w:spacing w:line="360" w:lineRule="auto"/>
        <w:ind w:firstLineChars="175"/>
        <w:contextualSpacing/>
        <w:rPr>
          <w:rFonts w:hint="eastAsia" w:ascii="宋体" w:hAnsi="宋体"/>
          <w:color w:val="auto"/>
          <w:sz w:val="24"/>
          <w:highlight w:val="none"/>
        </w:rPr>
      </w:pPr>
      <w:r>
        <w:rPr>
          <w:rFonts w:hint="eastAsia" w:ascii="宋体" w:hAnsi="宋体"/>
          <w:color w:val="auto"/>
          <w:sz w:val="24"/>
          <w:highlight w:val="none"/>
        </w:rPr>
        <w:t>联合体成员名称（</w:t>
      </w:r>
      <w:r>
        <w:rPr>
          <w:rFonts w:hint="eastAsia" w:ascii="宋体" w:hAnsi="宋体" w:cs="仿宋_GB2312"/>
          <w:color w:val="auto"/>
          <w:sz w:val="24"/>
          <w:highlight w:val="none"/>
        </w:rPr>
        <w:t>盖公章或者电子签章</w:t>
      </w:r>
      <w:r>
        <w:rPr>
          <w:rFonts w:hint="eastAsia" w:ascii="宋体" w:hAnsi="宋体"/>
          <w:color w:val="auto"/>
          <w:sz w:val="24"/>
          <w:highlight w:val="none"/>
        </w:rPr>
        <w:t>）：</w:t>
      </w:r>
    </w:p>
    <w:p w14:paraId="017D7E29">
      <w:pPr>
        <w:pStyle w:val="4"/>
        <w:overflowPunct w:val="0"/>
        <w:spacing w:line="360" w:lineRule="auto"/>
        <w:ind w:firstLineChars="175"/>
        <w:contextualSpacing/>
        <w:rPr>
          <w:rFonts w:hint="eastAsia" w:ascii="宋体" w:hAnsi="宋体"/>
          <w:color w:val="auto"/>
          <w:sz w:val="24"/>
          <w:highlight w:val="none"/>
        </w:rPr>
      </w:pPr>
      <w:r>
        <w:rPr>
          <w:rFonts w:hint="eastAsia" w:ascii="宋体" w:hAnsi="宋体"/>
          <w:color w:val="auto"/>
          <w:sz w:val="24"/>
          <w:highlight w:val="none"/>
        </w:rPr>
        <w:t>法定代表人或者其委托代理人：</w:t>
      </w:r>
      <w:r>
        <w:rPr>
          <w:rFonts w:ascii="宋体" w:hAnsi="宋体"/>
          <w:color w:val="auto"/>
          <w:sz w:val="24"/>
          <w:highlight w:val="none"/>
        </w:rPr>
        <w:tab/>
      </w:r>
      <w:r>
        <w:rPr>
          <w:rFonts w:hint="eastAsia" w:ascii="宋体" w:hAnsi="宋体"/>
          <w:color w:val="auto"/>
          <w:sz w:val="24"/>
          <w:highlight w:val="none"/>
        </w:rPr>
        <w:t>（签字或者电子签名）</w:t>
      </w:r>
    </w:p>
    <w:p w14:paraId="465D8AD0">
      <w:pPr>
        <w:pStyle w:val="4"/>
        <w:overflowPunct w:val="0"/>
        <w:spacing w:line="360" w:lineRule="auto"/>
        <w:ind w:firstLineChars="175"/>
        <w:contextualSpacing/>
        <w:rPr>
          <w:rFonts w:hint="eastAsia" w:ascii="宋体" w:hAnsi="宋体"/>
          <w:color w:val="auto"/>
          <w:sz w:val="24"/>
          <w:highlight w:val="none"/>
        </w:rPr>
      </w:pPr>
      <w:r>
        <w:rPr>
          <w:rFonts w:ascii="宋体" w:hAnsi="宋体"/>
          <w:color w:val="auto"/>
          <w:sz w:val="24"/>
          <w:highlight w:val="none"/>
        </w:rPr>
        <w:t>……</w:t>
      </w:r>
    </w:p>
    <w:p w14:paraId="0DA335F1">
      <w:pPr>
        <w:pStyle w:val="4"/>
        <w:overflowPunct w:val="0"/>
        <w:spacing w:line="360" w:lineRule="auto"/>
        <w:ind w:firstLineChars="175"/>
        <w:contextualSpacing/>
        <w:rPr>
          <w:rFonts w:hint="eastAsia" w:ascii="宋体" w:hAnsi="宋体"/>
          <w:color w:val="auto"/>
          <w:sz w:val="24"/>
          <w:highlight w:val="none"/>
        </w:rPr>
      </w:pPr>
    </w:p>
    <w:p w14:paraId="49591E77">
      <w:pPr>
        <w:pStyle w:val="4"/>
        <w:overflowPunct w:val="0"/>
        <w:spacing w:line="360" w:lineRule="auto"/>
        <w:ind w:firstLineChars="175"/>
        <w:contextualSpacing/>
        <w:jc w:val="right"/>
        <w:rPr>
          <w:rFonts w:hint="eastAsia" w:ascii="宋体" w:hAnsi="宋体"/>
          <w:b/>
          <w:color w:val="auto"/>
          <w:sz w:val="24"/>
          <w:highlight w:val="none"/>
        </w:rPr>
      </w:pPr>
      <w:r>
        <w:rPr>
          <w:rFonts w:ascii="宋体" w:hAnsi="宋体"/>
          <w:color w:val="auto"/>
          <w:sz w:val="24"/>
          <w:highlight w:val="none"/>
        </w:rPr>
        <w:tab/>
      </w:r>
      <w:r>
        <w:rPr>
          <w:rFonts w:hint="eastAsia" w:ascii="宋体" w:hAnsi="宋体"/>
          <w:color w:val="auto"/>
          <w:sz w:val="24"/>
          <w:highlight w:val="none"/>
        </w:rPr>
        <w:t>年</w:t>
      </w:r>
      <w:r>
        <w:rPr>
          <w:rFonts w:ascii="宋体" w:hAnsi="宋体"/>
          <w:color w:val="auto"/>
          <w:sz w:val="24"/>
          <w:highlight w:val="none"/>
        </w:rPr>
        <w:tab/>
      </w:r>
      <w:r>
        <w:rPr>
          <w:rFonts w:hint="eastAsia" w:ascii="宋体" w:hAnsi="宋体"/>
          <w:color w:val="auto"/>
          <w:sz w:val="24"/>
          <w:highlight w:val="none"/>
        </w:rPr>
        <w:t>月</w:t>
      </w:r>
      <w:r>
        <w:rPr>
          <w:rFonts w:ascii="宋体" w:hAnsi="宋体"/>
          <w:color w:val="auto"/>
          <w:sz w:val="24"/>
          <w:highlight w:val="none"/>
        </w:rPr>
        <w:tab/>
      </w:r>
      <w:r>
        <w:rPr>
          <w:rFonts w:hint="eastAsia" w:ascii="宋体" w:hAnsi="宋体"/>
          <w:color w:val="auto"/>
          <w:sz w:val="24"/>
          <w:highlight w:val="none"/>
        </w:rPr>
        <w:t>日</w:t>
      </w:r>
    </w:p>
    <w:p w14:paraId="7AF292BE">
      <w:pPr>
        <w:snapToGrid w:val="0"/>
        <w:spacing w:before="120" w:beforeLines="50" w:after="50"/>
        <w:jc w:val="left"/>
        <w:rPr>
          <w:rFonts w:hint="eastAsia" w:ascii="宋体" w:hAnsi="宋体"/>
          <w:b/>
          <w:color w:val="auto"/>
          <w:sz w:val="24"/>
          <w:highlight w:val="none"/>
        </w:rPr>
      </w:pPr>
    </w:p>
    <w:p w14:paraId="612C71C9">
      <w:pPr>
        <w:spacing w:line="360" w:lineRule="auto"/>
        <w:jc w:val="left"/>
        <w:rPr>
          <w:rFonts w:hint="eastAsia" w:ascii="宋体" w:hAnsi="宋体"/>
          <w:color w:val="auto"/>
          <w:sz w:val="24"/>
          <w:highlight w:val="none"/>
        </w:rPr>
      </w:pPr>
      <w:r>
        <w:rPr>
          <w:rFonts w:ascii="宋体" w:hAnsi="宋体"/>
          <w:b/>
          <w:color w:val="auto"/>
          <w:sz w:val="24"/>
          <w:highlight w:val="none"/>
        </w:rPr>
        <w:br w:type="page"/>
      </w:r>
    </w:p>
    <w:p w14:paraId="0E7B9815">
      <w:pPr>
        <w:spacing w:line="360" w:lineRule="auto"/>
        <w:jc w:val="left"/>
        <w:rPr>
          <w:rFonts w:hint="eastAsia" w:ascii="宋体" w:hAnsi="宋体"/>
          <w:color w:val="auto"/>
          <w:sz w:val="24"/>
          <w:highlight w:val="none"/>
        </w:rPr>
      </w:pPr>
      <w:r>
        <w:rPr>
          <w:rFonts w:hint="eastAsia" w:ascii="宋体" w:hAnsi="宋体"/>
          <w:b/>
          <w:color w:val="auto"/>
          <w:sz w:val="24"/>
          <w:highlight w:val="none"/>
          <w:lang w:val="en-US" w:eastAsia="zh-CN"/>
        </w:rPr>
        <w:t>2</w:t>
      </w:r>
      <w:r>
        <w:rPr>
          <w:rFonts w:hint="eastAsia" w:ascii="宋体" w:hAnsi="宋体"/>
          <w:b/>
          <w:color w:val="auto"/>
          <w:sz w:val="24"/>
          <w:highlight w:val="none"/>
        </w:rPr>
        <w:t>.质疑函（格式）</w:t>
      </w:r>
    </w:p>
    <w:p w14:paraId="36860AA9">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质疑函（格式）</w:t>
      </w:r>
    </w:p>
    <w:p w14:paraId="4F53D59A">
      <w:pPr>
        <w:pStyle w:val="25"/>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一、质疑供应商基本信息：</w:t>
      </w:r>
    </w:p>
    <w:p w14:paraId="5E365779">
      <w:pPr>
        <w:pStyle w:val="25"/>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p>
    <w:p w14:paraId="65C6B7B0">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1381C903">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509250B">
      <w:pPr>
        <w:pStyle w:val="25"/>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7ADF1699">
      <w:pPr>
        <w:pStyle w:val="25"/>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5B72D24F">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5EFAFBBC">
      <w:pPr>
        <w:pStyle w:val="25"/>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5D984FBC">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3737C37A">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7152F389">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1655D545">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质疑事项：</w:t>
      </w:r>
    </w:p>
    <w:p w14:paraId="75E36D56">
      <w:pPr>
        <w:pStyle w:val="25"/>
        <w:spacing w:line="360" w:lineRule="auto"/>
        <w:ind w:left="25" w:leftChars="12" w:firstLine="352" w:firstLineChars="147"/>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30E68211">
      <w:pPr>
        <w:pStyle w:val="25"/>
        <w:spacing w:line="360" w:lineRule="auto"/>
        <w:ind w:left="25" w:leftChars="12" w:firstLine="352" w:firstLineChars="147"/>
        <w:rPr>
          <w:rFonts w:hint="eastAsia" w:hAnsi="宋体"/>
          <w:color w:val="auto"/>
          <w:sz w:val="24"/>
          <w:szCs w:val="24"/>
          <w:highlight w:val="none"/>
        </w:rPr>
      </w:pPr>
      <w:r>
        <w:rPr>
          <w:rFonts w:hint="eastAsia" w:hAnsi="宋体"/>
          <w:color w:val="auto"/>
          <w:sz w:val="24"/>
          <w:szCs w:val="24"/>
          <w:highlight w:val="none"/>
        </w:rPr>
        <w:t xml:space="preserve">□采购过程   </w:t>
      </w:r>
    </w:p>
    <w:p w14:paraId="1618898A">
      <w:pPr>
        <w:pStyle w:val="25"/>
        <w:spacing w:line="360" w:lineRule="auto"/>
        <w:ind w:left="25" w:leftChars="12" w:firstLine="352" w:firstLineChars="147"/>
        <w:rPr>
          <w:rFonts w:hint="eastAsia" w:hAnsi="宋体"/>
          <w:bCs/>
          <w:color w:val="auto"/>
          <w:sz w:val="24"/>
          <w:szCs w:val="24"/>
          <w:highlight w:val="none"/>
          <w:u w:val="single"/>
        </w:rPr>
      </w:pPr>
      <w:r>
        <w:rPr>
          <w:rFonts w:hint="eastAsia" w:hAnsi="宋体"/>
          <w:color w:val="auto"/>
          <w:sz w:val="24"/>
          <w:szCs w:val="24"/>
          <w:highlight w:val="none"/>
        </w:rPr>
        <w:t xml:space="preserve">□采购结果   </w:t>
      </w:r>
    </w:p>
    <w:p w14:paraId="466131EC">
      <w:pPr>
        <w:pStyle w:val="2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三、质疑事项具体内容</w:t>
      </w:r>
    </w:p>
    <w:p w14:paraId="19C50CD1">
      <w:pPr>
        <w:pStyle w:val="25"/>
        <w:spacing w:line="360" w:lineRule="auto"/>
        <w:ind w:left="25" w:leftChars="12" w:firstLine="472" w:firstLineChars="197"/>
        <w:rPr>
          <w:rFonts w:hint="eastAsia" w:hAnsi="宋体"/>
          <w:b/>
          <w:bCs/>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37897ED9">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30D42B44">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bCs/>
          <w:color w:val="auto"/>
          <w:sz w:val="24"/>
          <w:szCs w:val="24"/>
          <w:highlight w:val="none"/>
          <w:u w:val="single"/>
        </w:rPr>
        <w:t xml:space="preserve">                                               </w:t>
      </w:r>
    </w:p>
    <w:p w14:paraId="568CA0C6">
      <w:pPr>
        <w:pStyle w:val="25"/>
        <w:spacing w:line="360" w:lineRule="auto"/>
        <w:ind w:left="25" w:leftChars="12" w:firstLine="472" w:firstLineChars="197"/>
        <w:rPr>
          <w:rFonts w:hint="eastAsia" w:hAnsi="宋体" w:eastAsia="宋体"/>
          <w:color w:val="auto"/>
          <w:sz w:val="24"/>
          <w:szCs w:val="24"/>
          <w:highlight w:val="none"/>
          <w:lang w:eastAsia="zh-CN"/>
        </w:rPr>
      </w:pPr>
      <w:r>
        <w:rPr>
          <w:rFonts w:hint="eastAsia" w:hAnsi="宋体"/>
          <w:color w:val="auto"/>
          <w:sz w:val="24"/>
          <w:szCs w:val="24"/>
          <w:highlight w:val="none"/>
        </w:rPr>
        <w:t>质疑事项2</w:t>
      </w:r>
      <w:r>
        <w:rPr>
          <w:rFonts w:hint="eastAsia" w:hAnsi="宋体"/>
          <w:color w:val="auto"/>
          <w:sz w:val="24"/>
          <w:szCs w:val="24"/>
          <w:highlight w:val="none"/>
          <w:lang w:eastAsia="zh-CN"/>
        </w:rPr>
        <w:t>：</w:t>
      </w:r>
    </w:p>
    <w:p w14:paraId="6C00BA4C">
      <w:pPr>
        <w:pStyle w:val="25"/>
        <w:spacing w:line="360" w:lineRule="auto"/>
        <w:ind w:left="25" w:leftChars="12" w:firstLine="472" w:firstLineChars="197"/>
        <w:rPr>
          <w:rFonts w:hint="eastAsia" w:hAnsi="宋体"/>
          <w:color w:val="auto"/>
          <w:sz w:val="24"/>
          <w:szCs w:val="24"/>
          <w:highlight w:val="none"/>
        </w:rPr>
      </w:pPr>
      <w:r>
        <w:rPr>
          <w:rFonts w:hAnsi="宋体"/>
          <w:color w:val="auto"/>
          <w:sz w:val="24"/>
          <w:szCs w:val="24"/>
          <w:highlight w:val="none"/>
        </w:rPr>
        <w:t>……</w:t>
      </w:r>
    </w:p>
    <w:p w14:paraId="72F7E4CD">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2B117B98">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58BF3814">
      <w:pPr>
        <w:pStyle w:val="25"/>
        <w:spacing w:line="360" w:lineRule="auto"/>
        <w:ind w:left="25" w:leftChars="12" w:firstLine="352" w:firstLineChars="147"/>
        <w:rPr>
          <w:rFonts w:hint="eastAsia" w:hAnsi="宋体"/>
          <w:color w:val="auto"/>
          <w:sz w:val="24"/>
          <w:szCs w:val="24"/>
          <w:highlight w:val="none"/>
        </w:rPr>
      </w:pPr>
    </w:p>
    <w:p w14:paraId="3AD74A82">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 xml:space="preserve">签字（签章）： </w:t>
      </w:r>
      <w:r>
        <w:rPr>
          <w:rFonts w:hint="eastAsia" w:hAnsi="宋体"/>
          <w:bCs/>
          <w:color w:val="auto"/>
          <w:sz w:val="24"/>
          <w:szCs w:val="24"/>
          <w:highlight w:val="none"/>
          <w:u w:val="single"/>
        </w:rPr>
        <w:t xml:space="preserve">               </w:t>
      </w:r>
      <w:r>
        <w:rPr>
          <w:rFonts w:hint="eastAsia" w:hAnsi="宋体"/>
          <w:color w:val="auto"/>
          <w:sz w:val="24"/>
          <w:szCs w:val="24"/>
          <w:highlight w:val="none"/>
        </w:rPr>
        <w:t xml:space="preserve">   公章：</w:t>
      </w:r>
      <w:r>
        <w:rPr>
          <w:rFonts w:hint="eastAsia" w:hAnsi="宋体"/>
          <w:bCs/>
          <w:color w:val="auto"/>
          <w:sz w:val="24"/>
          <w:szCs w:val="24"/>
          <w:highlight w:val="none"/>
          <w:u w:val="single"/>
        </w:rPr>
        <w:t xml:space="preserve">               </w:t>
      </w:r>
    </w:p>
    <w:p w14:paraId="70521EA3">
      <w:pPr>
        <w:pStyle w:val="25"/>
        <w:spacing w:line="360" w:lineRule="auto"/>
        <w:ind w:left="25" w:leftChars="12" w:firstLine="352" w:firstLineChars="147"/>
        <w:rPr>
          <w:rFonts w:hint="eastAsia" w:hAnsi="宋体"/>
          <w:color w:val="auto"/>
          <w:sz w:val="24"/>
          <w:szCs w:val="24"/>
          <w:highlight w:val="none"/>
        </w:rPr>
      </w:pPr>
    </w:p>
    <w:p w14:paraId="196E4303">
      <w:pPr>
        <w:pStyle w:val="25"/>
        <w:spacing w:line="360" w:lineRule="auto"/>
        <w:ind w:left="25" w:leftChars="12" w:firstLine="4552" w:firstLineChars="1897"/>
        <w:rPr>
          <w:rFonts w:hint="eastAsia" w:hAnsi="宋体"/>
          <w:color w:val="auto"/>
          <w:sz w:val="24"/>
          <w:szCs w:val="24"/>
          <w:highlight w:val="none"/>
        </w:rPr>
      </w:pPr>
      <w:r>
        <w:rPr>
          <w:rFonts w:hint="eastAsia" w:hAnsi="宋体"/>
          <w:color w:val="auto"/>
          <w:sz w:val="24"/>
          <w:szCs w:val="24"/>
          <w:highlight w:val="none"/>
        </w:rPr>
        <w:t>日期：</w:t>
      </w:r>
      <w:r>
        <w:rPr>
          <w:rFonts w:hint="eastAsia" w:hAnsi="宋体"/>
          <w:bCs/>
          <w:color w:val="auto"/>
          <w:sz w:val="24"/>
          <w:szCs w:val="24"/>
          <w:highlight w:val="none"/>
          <w:u w:val="single"/>
        </w:rPr>
        <w:t xml:space="preserve">               </w:t>
      </w:r>
    </w:p>
    <w:p w14:paraId="360D7DDE">
      <w:pPr>
        <w:pStyle w:val="25"/>
        <w:snapToGrid w:val="0"/>
        <w:spacing w:line="360" w:lineRule="auto"/>
        <w:rPr>
          <w:rFonts w:hint="eastAsia" w:hAnsi="宋体"/>
          <w:b/>
          <w:color w:val="auto"/>
          <w:sz w:val="24"/>
          <w:szCs w:val="24"/>
          <w:highlight w:val="none"/>
        </w:rPr>
      </w:pPr>
    </w:p>
    <w:p w14:paraId="3EA274D5">
      <w:pPr>
        <w:pStyle w:val="25"/>
        <w:snapToGrid w:val="0"/>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7968D848">
      <w:pPr>
        <w:pStyle w:val="25"/>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463E383E">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C00868D">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1B36BBDF">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1DD21C07">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2089ECFF">
      <w:pPr>
        <w:widowControl/>
        <w:jc w:val="left"/>
        <w:rPr>
          <w:rFonts w:hint="eastAsia" w:ascii="宋体" w:hAnsi="宋体"/>
          <w:b/>
          <w:color w:val="auto"/>
          <w:kern w:val="0"/>
          <w:sz w:val="24"/>
          <w:highlight w:val="none"/>
        </w:rPr>
      </w:pPr>
      <w:r>
        <w:rPr>
          <w:rFonts w:hAnsi="宋体"/>
          <w:b/>
          <w:color w:val="auto"/>
          <w:sz w:val="24"/>
          <w:highlight w:val="none"/>
        </w:rPr>
        <w:br w:type="page"/>
      </w:r>
    </w:p>
    <w:p w14:paraId="6655ABCE">
      <w:pPr>
        <w:jc w:val="center"/>
        <w:rPr>
          <w:rFonts w:hint="eastAsia" w:ascii="宋体" w:hAnsi="宋体"/>
          <w:b/>
          <w:color w:val="auto"/>
          <w:sz w:val="32"/>
          <w:szCs w:val="20"/>
          <w:highlight w:val="none"/>
        </w:rPr>
      </w:pPr>
      <w:r>
        <w:rPr>
          <w:rFonts w:hint="eastAsia" w:ascii="宋体" w:hAnsi="宋体"/>
          <w:b/>
          <w:color w:val="auto"/>
          <w:sz w:val="32"/>
          <w:szCs w:val="20"/>
          <w:highlight w:val="none"/>
        </w:rPr>
        <w:t>质疑授权委托书（格式）</w:t>
      </w:r>
    </w:p>
    <w:p w14:paraId="7FACEE60">
      <w:pPr>
        <w:snapToGrid w:val="0"/>
        <w:spacing w:line="400" w:lineRule="exact"/>
        <w:outlineLvl w:val="4"/>
        <w:rPr>
          <w:rFonts w:hint="eastAsia" w:ascii="宋体" w:hAnsi="宋体"/>
          <w:color w:val="auto"/>
          <w:highlight w:val="none"/>
        </w:rPr>
      </w:pPr>
      <w:r>
        <w:rPr>
          <w:rFonts w:hint="eastAsia" w:ascii="宋体" w:hAnsi="宋体"/>
          <w:b/>
          <w:color w:val="auto"/>
          <w:szCs w:val="21"/>
          <w:highlight w:val="none"/>
        </w:rPr>
        <w:t>致</w:t>
      </w:r>
      <w:r>
        <w:rPr>
          <w:rFonts w:hint="eastAsia" w:ascii="宋体" w:hAnsi="宋体"/>
          <w:color w:val="auto"/>
          <w:szCs w:val="21"/>
          <w:highlight w:val="none"/>
        </w:rPr>
        <w:t>：</w:t>
      </w:r>
      <w:r>
        <w:rPr>
          <w:rFonts w:hint="eastAsia" w:ascii="宋体" w:hAnsi="宋体"/>
          <w:color w:val="auto"/>
          <w:highlight w:val="none"/>
          <w:u w:val="single"/>
        </w:rPr>
        <w:t xml:space="preserve">                  </w:t>
      </w:r>
    </w:p>
    <w:p w14:paraId="2841D256">
      <w:pPr>
        <w:snapToGrid w:val="0"/>
        <w:spacing w:line="400" w:lineRule="exact"/>
        <w:outlineLvl w:val="4"/>
        <w:rPr>
          <w:rFonts w:hint="eastAsia" w:ascii="宋体" w:hAnsi="宋体"/>
          <w:color w:val="auto"/>
          <w:szCs w:val="21"/>
          <w:highlight w:val="none"/>
          <w:u w:val="single"/>
        </w:rPr>
      </w:pPr>
    </w:p>
    <w:p w14:paraId="002EF1A8">
      <w:pPr>
        <w:spacing w:line="400" w:lineRule="exact"/>
        <w:ind w:firstLine="525" w:firstLineChars="250"/>
        <w:rPr>
          <w:rFonts w:hint="eastAsia" w:ascii="宋体" w:hAnsi="宋体"/>
          <w:color w:val="auto"/>
          <w:szCs w:val="20"/>
          <w:highlight w:val="none"/>
        </w:rPr>
      </w:pPr>
      <w:r>
        <w:rPr>
          <w:rFonts w:hint="eastAsia" w:ascii="宋体" w:hAnsi="宋体"/>
          <w:color w:val="auto"/>
          <w:kern w:val="0"/>
          <w:szCs w:val="20"/>
          <w:highlight w:val="none"/>
        </w:rPr>
        <w:t>我</w:t>
      </w:r>
      <w:r>
        <w:rPr>
          <w:rFonts w:hint="eastAsia" w:ascii="宋体" w:hAnsi="宋体"/>
          <w:color w:val="auto"/>
          <w:kern w:val="0"/>
          <w:szCs w:val="20"/>
          <w:highlight w:val="none"/>
          <w:u w:val="single"/>
        </w:rPr>
        <w:t xml:space="preserve">              </w:t>
      </w:r>
      <w:r>
        <w:rPr>
          <w:rFonts w:hint="eastAsia" w:ascii="宋体" w:hAnsi="宋体"/>
          <w:color w:val="auto"/>
          <w:kern w:val="0"/>
          <w:szCs w:val="20"/>
          <w:highlight w:val="none"/>
        </w:rPr>
        <w:t>（姓名）系</w:t>
      </w:r>
      <w:r>
        <w:rPr>
          <w:rFonts w:hint="eastAsia" w:ascii="宋体" w:hAnsi="宋体"/>
          <w:color w:val="auto"/>
          <w:kern w:val="0"/>
          <w:szCs w:val="20"/>
          <w:highlight w:val="none"/>
          <w:u w:val="single"/>
        </w:rPr>
        <w:t xml:space="preserve">                              </w:t>
      </w:r>
      <w:r>
        <w:rPr>
          <w:rFonts w:hint="eastAsia" w:ascii="宋体" w:hAnsi="宋体"/>
          <w:color w:val="auto"/>
          <w:kern w:val="0"/>
          <w:szCs w:val="20"/>
          <w:highlight w:val="none"/>
        </w:rPr>
        <w:t>（投标人名称）的法定代表人，现授权委托本单位在职职工</w:t>
      </w:r>
      <w:r>
        <w:rPr>
          <w:rFonts w:hint="eastAsia" w:ascii="宋体" w:hAnsi="宋体"/>
          <w:color w:val="auto"/>
          <w:kern w:val="0"/>
          <w:szCs w:val="20"/>
          <w:highlight w:val="none"/>
          <w:u w:val="single"/>
        </w:rPr>
        <w:t xml:space="preserve">            </w:t>
      </w:r>
      <w:r>
        <w:rPr>
          <w:rFonts w:hint="eastAsia" w:ascii="宋体" w:hAnsi="宋体"/>
          <w:color w:val="auto"/>
          <w:kern w:val="0"/>
          <w:szCs w:val="20"/>
          <w:highlight w:val="none"/>
        </w:rPr>
        <w:t>（姓名）以我公司名义办理</w:t>
      </w:r>
      <w:r>
        <w:rPr>
          <w:rFonts w:hint="eastAsia" w:ascii="宋体" w:hAnsi="宋体"/>
          <w:color w:val="auto"/>
          <w:kern w:val="0"/>
          <w:szCs w:val="20"/>
          <w:highlight w:val="none"/>
          <w:u w:val="single"/>
        </w:rPr>
        <w:t xml:space="preserve">      </w:t>
      </w:r>
      <w:r>
        <w:rPr>
          <w:rFonts w:hint="eastAsia" w:ascii="宋体" w:hAnsi="宋体"/>
          <w:color w:val="auto"/>
          <w:szCs w:val="20"/>
          <w:highlight w:val="none"/>
          <w:u w:val="single"/>
        </w:rPr>
        <w:t xml:space="preserve">（项目名称及项目编号）        </w:t>
      </w:r>
      <w:r>
        <w:rPr>
          <w:rFonts w:hint="eastAsia" w:ascii="宋体" w:hAnsi="宋体"/>
          <w:color w:val="auto"/>
          <w:szCs w:val="20"/>
          <w:highlight w:val="none"/>
        </w:rPr>
        <w:t>项目的质疑事项，代表我方全权办理针对上述项目的质疑具体事务和签署相关文件。</w:t>
      </w:r>
    </w:p>
    <w:p w14:paraId="23F9674A">
      <w:pPr>
        <w:spacing w:line="400" w:lineRule="exact"/>
        <w:ind w:firstLine="420" w:firstLineChars="200"/>
        <w:rPr>
          <w:rFonts w:hint="eastAsia" w:ascii="宋体" w:hAnsi="宋体"/>
          <w:color w:val="auto"/>
          <w:szCs w:val="20"/>
          <w:highlight w:val="none"/>
        </w:rPr>
      </w:pPr>
      <w:r>
        <w:rPr>
          <w:rFonts w:hint="eastAsia" w:ascii="宋体" w:hAnsi="宋体"/>
          <w:color w:val="auto"/>
          <w:szCs w:val="20"/>
          <w:highlight w:val="none"/>
        </w:rPr>
        <w:t>我方对被授权人的签字事项负全部责任。</w:t>
      </w:r>
    </w:p>
    <w:p w14:paraId="31FC50A3">
      <w:pPr>
        <w:spacing w:line="400" w:lineRule="exact"/>
        <w:ind w:firstLine="420" w:firstLineChars="200"/>
        <w:rPr>
          <w:rFonts w:hint="eastAsia" w:ascii="宋体" w:hAnsi="宋体"/>
          <w:color w:val="auto"/>
          <w:szCs w:val="20"/>
          <w:highlight w:val="none"/>
          <w:u w:val="single"/>
        </w:rPr>
      </w:pPr>
      <w:r>
        <w:rPr>
          <w:rFonts w:hint="eastAsia" w:ascii="宋体" w:hAnsi="宋体"/>
          <w:color w:val="auto"/>
          <w:szCs w:val="20"/>
          <w:highlight w:val="none"/>
        </w:rPr>
        <w:t xml:space="preserve">授权委托代理期限：自即日起至该项目政府采购活动结束。                                                                                         </w:t>
      </w:r>
    </w:p>
    <w:p w14:paraId="37AE3B68">
      <w:pPr>
        <w:spacing w:line="400" w:lineRule="exact"/>
        <w:ind w:firstLine="420" w:firstLineChars="200"/>
        <w:rPr>
          <w:rFonts w:hint="eastAsia" w:ascii="宋体" w:hAnsi="宋体"/>
          <w:color w:val="auto"/>
          <w:kern w:val="0"/>
          <w:highlight w:val="none"/>
        </w:rPr>
      </w:pPr>
      <w:r>
        <w:rPr>
          <w:rFonts w:hint="eastAsia" w:ascii="宋体" w:hAnsi="宋体"/>
          <w:color w:val="auto"/>
          <w:kern w:val="0"/>
          <w:highlight w:val="none"/>
        </w:rPr>
        <w:t>代理人无转委托权，特此委托。</w:t>
      </w:r>
      <w:r>
        <w:rPr>
          <w:rFonts w:ascii="宋体" w:hAnsi="宋体"/>
          <w:color w:val="auto"/>
          <w:kern w:val="0"/>
          <w:highlight w:val="none"/>
        </w:rPr>
        <w:t xml:space="preserve"> </w:t>
      </w:r>
    </w:p>
    <w:p w14:paraId="3229D57B">
      <w:pPr>
        <w:snapToGrid w:val="0"/>
        <w:spacing w:line="400" w:lineRule="exact"/>
        <w:ind w:firstLine="420"/>
        <w:outlineLvl w:val="4"/>
        <w:rPr>
          <w:rFonts w:hint="eastAsia" w:ascii="宋体" w:hAnsi="宋体"/>
          <w:color w:val="auto"/>
          <w:szCs w:val="21"/>
          <w:highlight w:val="none"/>
        </w:rPr>
      </w:pPr>
      <w:r>
        <w:rPr>
          <w:rFonts w:hint="eastAsia" w:ascii="宋体" w:hAnsi="宋体"/>
          <w:color w:val="auto"/>
          <w:szCs w:val="21"/>
          <w:highlight w:val="none"/>
        </w:rPr>
        <w:t>我已在下面签字，以资证明。</w:t>
      </w:r>
    </w:p>
    <w:p w14:paraId="09EF9B37">
      <w:pPr>
        <w:snapToGrid w:val="0"/>
        <w:spacing w:line="400" w:lineRule="exact"/>
        <w:ind w:firstLine="420"/>
        <w:outlineLvl w:val="4"/>
        <w:rPr>
          <w:rFonts w:hint="eastAsia" w:ascii="宋体" w:hAnsi="宋体"/>
          <w:color w:val="auto"/>
          <w:szCs w:val="21"/>
          <w:highlight w:val="none"/>
        </w:rPr>
      </w:pPr>
      <w:r>
        <w:rPr>
          <w:rFonts w:hint="eastAsia" w:ascii="宋体" w:hAnsi="宋体"/>
          <w:color w:val="auto"/>
          <w:szCs w:val="21"/>
          <w:highlight w:val="none"/>
        </w:rPr>
        <w:t>委托代理人身份证号：</w:t>
      </w:r>
      <w:r>
        <w:rPr>
          <w:rFonts w:hint="eastAsia" w:ascii="宋体" w:hAnsi="宋体"/>
          <w:color w:val="auto"/>
          <w:szCs w:val="21"/>
          <w:highlight w:val="none"/>
          <w:u w:val="single"/>
        </w:rPr>
        <w:t xml:space="preserve">                                   </w:t>
      </w:r>
    </w:p>
    <w:p w14:paraId="4822440D">
      <w:pPr>
        <w:snapToGrid w:val="0"/>
        <w:spacing w:line="400" w:lineRule="exact"/>
        <w:ind w:firstLine="420"/>
        <w:outlineLvl w:val="4"/>
        <w:rPr>
          <w:rFonts w:hint="eastAsia"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s="宋体"/>
          <w:color w:val="auto"/>
          <w:szCs w:val="21"/>
          <w:highlight w:val="none"/>
        </w:rPr>
        <w:t>（公章）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659993F7">
      <w:pPr>
        <w:snapToGrid w:val="0"/>
        <w:spacing w:line="400" w:lineRule="exact"/>
        <w:ind w:firstLine="420"/>
        <w:outlineLvl w:val="4"/>
        <w:rPr>
          <w:rFonts w:hint="eastAsia" w:ascii="宋体" w:hAnsi="宋体"/>
          <w:color w:val="auto"/>
          <w:szCs w:val="21"/>
          <w:highlight w:val="none"/>
        </w:rPr>
      </w:pPr>
    </w:p>
    <w:p w14:paraId="4FCE647D">
      <w:pPr>
        <w:snapToGrid w:val="0"/>
        <w:spacing w:line="400" w:lineRule="exact"/>
        <w:ind w:firstLine="420"/>
        <w:outlineLvl w:val="4"/>
        <w:rPr>
          <w:rFonts w:hint="eastAsia" w:ascii="宋体" w:hAnsi="宋体"/>
          <w:color w:val="auto"/>
          <w:szCs w:val="21"/>
          <w:highlight w:val="none"/>
        </w:rPr>
      </w:pPr>
      <w:r>
        <w:rPr>
          <w:rFonts w:hint="eastAsia" w:ascii="宋体" w:hAnsi="宋体"/>
          <w:color w:val="auto"/>
          <w:szCs w:val="21"/>
          <w:highlight w:val="none"/>
        </w:rPr>
        <w:t>法定代表人签字：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3BF1EF9E">
      <w:pPr>
        <w:snapToGrid w:val="0"/>
        <w:spacing w:line="400" w:lineRule="exact"/>
        <w:ind w:firstLine="420"/>
        <w:outlineLvl w:val="4"/>
        <w:rPr>
          <w:rFonts w:hint="eastAsia" w:ascii="宋体" w:hAnsi="宋体"/>
          <w:color w:val="auto"/>
          <w:szCs w:val="21"/>
          <w:highlight w:val="none"/>
        </w:rPr>
      </w:pPr>
    </w:p>
    <w:p w14:paraId="4B8262EE">
      <w:pPr>
        <w:snapToGrid w:val="0"/>
        <w:spacing w:line="400" w:lineRule="exact"/>
        <w:ind w:firstLine="420"/>
        <w:outlineLvl w:val="4"/>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41A18D4">
      <w:pPr>
        <w:snapToGrid w:val="0"/>
        <w:spacing w:line="400" w:lineRule="exact"/>
        <w:ind w:firstLine="420"/>
        <w:outlineLvl w:val="4"/>
        <w:rPr>
          <w:rFonts w:hint="eastAsia" w:ascii="宋体" w:hAnsi="宋体"/>
          <w:color w:val="auto"/>
          <w:szCs w:val="21"/>
          <w:highlight w:val="none"/>
        </w:rPr>
      </w:pPr>
    </w:p>
    <w:p w14:paraId="58376B16">
      <w:pPr>
        <w:tabs>
          <w:tab w:val="left" w:pos="1305"/>
        </w:tabs>
        <w:spacing w:line="520" w:lineRule="exact"/>
        <w:rPr>
          <w:rFonts w:hint="eastAsia" w:hAnsi="宋体"/>
          <w:b/>
          <w:color w:val="auto"/>
          <w:sz w:val="24"/>
          <w:highlight w:val="none"/>
        </w:rPr>
      </w:pPr>
      <w:r>
        <w:rPr>
          <w:rFonts w:hint="eastAsia" w:hAnsi="宋体"/>
          <w:b/>
          <w:color w:val="auto"/>
          <w:sz w:val="24"/>
          <w:highlight w:val="none"/>
        </w:rPr>
        <w:t>附：委托代理人身份证正反面复印件。</w:t>
      </w:r>
    </w:p>
    <w:p w14:paraId="6113FE50">
      <w:pPr>
        <w:pStyle w:val="25"/>
        <w:spacing w:line="360" w:lineRule="auto"/>
        <w:ind w:left="25" w:leftChars="12" w:firstLine="295" w:firstLineChars="147"/>
        <w:rPr>
          <w:rFonts w:hint="eastAsia" w:hAnsi="宋体"/>
          <w:b/>
          <w:color w:val="auto"/>
          <w:highlight w:val="none"/>
        </w:rPr>
      </w:pPr>
    </w:p>
    <w:p w14:paraId="57101C4D">
      <w:pPr>
        <w:pStyle w:val="25"/>
        <w:snapToGrid w:val="0"/>
        <w:rPr>
          <w:b/>
          <w:color w:val="auto"/>
          <w:sz w:val="24"/>
          <w:szCs w:val="24"/>
          <w:highlight w:val="none"/>
        </w:rPr>
      </w:pPr>
    </w:p>
    <w:p w14:paraId="201A9CA0">
      <w:pPr>
        <w:spacing w:line="360" w:lineRule="auto"/>
        <w:jc w:val="left"/>
        <w:rPr>
          <w:rFonts w:hint="eastAsia" w:ascii="宋体" w:hAnsi="宋体"/>
          <w:b/>
          <w:bCs/>
          <w:color w:val="auto"/>
          <w:sz w:val="32"/>
          <w:szCs w:val="32"/>
          <w:highlight w:val="none"/>
        </w:rPr>
      </w:pPr>
      <w:r>
        <w:rPr>
          <w:rFonts w:eastAsia="隶书"/>
          <w:color w:val="auto"/>
          <w:sz w:val="44"/>
          <w:highlight w:val="none"/>
        </w:rPr>
        <w:br w:type="page"/>
      </w:r>
      <w:r>
        <w:rPr>
          <w:rFonts w:hint="eastAsia" w:ascii="宋体" w:hAnsi="宋体" w:eastAsia="隶书"/>
          <w:b/>
          <w:color w:val="auto"/>
          <w:sz w:val="24"/>
          <w:highlight w:val="none"/>
          <w:lang w:val="en-US" w:eastAsia="zh-CN"/>
        </w:rPr>
        <w:t>3</w:t>
      </w:r>
      <w:r>
        <w:rPr>
          <w:rFonts w:hint="eastAsia" w:ascii="宋体" w:hAnsi="宋体"/>
          <w:b/>
          <w:color w:val="auto"/>
          <w:sz w:val="24"/>
          <w:highlight w:val="none"/>
        </w:rPr>
        <w:t>.投诉书（格式）</w:t>
      </w:r>
    </w:p>
    <w:p w14:paraId="37F77A1F">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投诉书（格式）</w:t>
      </w:r>
    </w:p>
    <w:p w14:paraId="2C14C27E">
      <w:pPr>
        <w:pStyle w:val="25"/>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一、投诉相关主体基本情况：</w:t>
      </w:r>
    </w:p>
    <w:p w14:paraId="33761D56">
      <w:pPr>
        <w:pStyle w:val="25"/>
        <w:snapToGrid w:val="0"/>
        <w:spacing w:line="360" w:lineRule="auto"/>
        <w:ind w:firstLine="480" w:firstLineChars="200"/>
        <w:jc w:val="left"/>
        <w:rPr>
          <w:rFonts w:hint="eastAsia" w:hAnsi="宋体"/>
          <w:bCs/>
          <w:color w:val="auto"/>
          <w:sz w:val="24"/>
          <w:szCs w:val="24"/>
          <w:highlight w:val="none"/>
          <w:u w:val="single"/>
        </w:rPr>
      </w:pPr>
      <w:r>
        <w:rPr>
          <w:rFonts w:hint="eastAsia" w:hAnsi="宋体"/>
          <w:bCs/>
          <w:color w:val="auto"/>
          <w:sz w:val="24"/>
          <w:szCs w:val="24"/>
          <w:highlight w:val="none"/>
        </w:rPr>
        <w:t>投标人：</w:t>
      </w:r>
      <w:r>
        <w:rPr>
          <w:rFonts w:hint="eastAsia" w:hAnsi="宋体"/>
          <w:bCs/>
          <w:color w:val="auto"/>
          <w:sz w:val="24"/>
          <w:szCs w:val="24"/>
          <w:highlight w:val="none"/>
          <w:u w:val="single"/>
        </w:rPr>
        <w:t xml:space="preserve">                                                 </w:t>
      </w:r>
    </w:p>
    <w:p w14:paraId="5550439C">
      <w:pPr>
        <w:pStyle w:val="25"/>
        <w:snapToGrid w:val="0"/>
        <w:spacing w:line="360" w:lineRule="auto"/>
        <w:ind w:firstLine="480" w:firstLineChars="200"/>
        <w:jc w:val="left"/>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033E8993">
      <w:pPr>
        <w:pStyle w:val="25"/>
        <w:snapToGrid w:val="0"/>
        <w:spacing w:line="360" w:lineRule="auto"/>
        <w:ind w:firstLine="480" w:firstLineChars="200"/>
        <w:jc w:val="left"/>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11306DF9">
      <w:pPr>
        <w:pStyle w:val="25"/>
        <w:snapToGrid w:val="0"/>
        <w:spacing w:line="360" w:lineRule="auto"/>
        <w:ind w:firstLine="480" w:firstLineChars="200"/>
        <w:jc w:val="left"/>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09F7AB53">
      <w:pPr>
        <w:pStyle w:val="25"/>
        <w:snapToGrid w:val="0"/>
        <w:spacing w:line="360" w:lineRule="auto"/>
        <w:ind w:firstLine="480" w:firstLineChars="200"/>
        <w:jc w:val="left"/>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7D744CAA">
      <w:pPr>
        <w:pStyle w:val="25"/>
        <w:snapToGrid w:val="0"/>
        <w:spacing w:line="360" w:lineRule="auto"/>
        <w:ind w:firstLine="480" w:firstLineChars="200"/>
        <w:jc w:val="left"/>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1AE1AD4">
      <w:pPr>
        <w:pStyle w:val="25"/>
        <w:snapToGrid w:val="0"/>
        <w:spacing w:line="360" w:lineRule="auto"/>
        <w:ind w:firstLine="480" w:firstLineChars="200"/>
        <w:jc w:val="left"/>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3F4827A2">
      <w:pPr>
        <w:pStyle w:val="25"/>
        <w:snapToGrid w:val="0"/>
        <w:spacing w:line="360" w:lineRule="auto"/>
        <w:ind w:firstLine="480" w:firstLineChars="200"/>
        <w:jc w:val="left"/>
        <w:rPr>
          <w:rFonts w:hint="eastAsia" w:hAnsi="宋体"/>
          <w:bCs/>
          <w:color w:val="auto"/>
          <w:sz w:val="24"/>
          <w:szCs w:val="24"/>
          <w:highlight w:val="none"/>
        </w:rPr>
      </w:pPr>
      <w:r>
        <w:rPr>
          <w:rFonts w:hint="eastAsia" w:hAnsi="宋体"/>
          <w:bCs/>
          <w:color w:val="auto"/>
          <w:sz w:val="24"/>
          <w:szCs w:val="24"/>
          <w:highlight w:val="none"/>
        </w:rPr>
        <w:t>被投诉人1：</w:t>
      </w:r>
      <w:r>
        <w:rPr>
          <w:rFonts w:hint="eastAsia" w:hAnsi="宋体"/>
          <w:bCs/>
          <w:color w:val="auto"/>
          <w:sz w:val="24"/>
          <w:szCs w:val="24"/>
          <w:highlight w:val="none"/>
          <w:u w:val="single"/>
        </w:rPr>
        <w:t xml:space="preserve">                                             </w:t>
      </w:r>
    </w:p>
    <w:p w14:paraId="4E254BFD">
      <w:pPr>
        <w:pStyle w:val="25"/>
        <w:snapToGrid w:val="0"/>
        <w:spacing w:line="360" w:lineRule="auto"/>
        <w:ind w:firstLine="480" w:firstLineChars="200"/>
        <w:jc w:val="left"/>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07E11676">
      <w:pPr>
        <w:pStyle w:val="25"/>
        <w:snapToGrid w:val="0"/>
        <w:spacing w:line="360" w:lineRule="auto"/>
        <w:ind w:firstLine="480" w:firstLineChars="200"/>
        <w:jc w:val="left"/>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61274F68">
      <w:pPr>
        <w:pStyle w:val="25"/>
        <w:snapToGrid w:val="0"/>
        <w:spacing w:line="360" w:lineRule="auto"/>
        <w:ind w:firstLine="480" w:firstLineChars="200"/>
        <w:jc w:val="left"/>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3C1E3EDE">
      <w:pPr>
        <w:pStyle w:val="25"/>
        <w:snapToGrid w:val="0"/>
        <w:spacing w:line="360" w:lineRule="auto"/>
        <w:ind w:firstLine="480" w:firstLineChars="200"/>
        <w:jc w:val="left"/>
        <w:rPr>
          <w:rFonts w:hint="eastAsia" w:hAnsi="宋体"/>
          <w:bCs/>
          <w:color w:val="auto"/>
          <w:sz w:val="24"/>
          <w:szCs w:val="24"/>
          <w:highlight w:val="none"/>
        </w:rPr>
      </w:pPr>
      <w:r>
        <w:rPr>
          <w:rFonts w:hint="eastAsia" w:hAnsi="宋体"/>
          <w:bCs/>
          <w:color w:val="auto"/>
          <w:sz w:val="24"/>
          <w:szCs w:val="24"/>
          <w:highlight w:val="none"/>
        </w:rPr>
        <w:t>被投诉人2：</w:t>
      </w:r>
      <w:r>
        <w:rPr>
          <w:rFonts w:hint="eastAsia" w:hAnsi="宋体"/>
          <w:bCs/>
          <w:color w:val="auto"/>
          <w:sz w:val="24"/>
          <w:szCs w:val="24"/>
          <w:highlight w:val="none"/>
          <w:u w:val="single"/>
        </w:rPr>
        <w:t xml:space="preserve">                                              </w:t>
      </w:r>
    </w:p>
    <w:p w14:paraId="6F5EAEAD">
      <w:pPr>
        <w:pStyle w:val="25"/>
        <w:snapToGrid w:val="0"/>
        <w:spacing w:line="360" w:lineRule="auto"/>
        <w:ind w:firstLine="480" w:firstLineChars="200"/>
        <w:jc w:val="left"/>
        <w:rPr>
          <w:rFonts w:hint="eastAsia" w:hAnsi="宋体"/>
          <w:bCs/>
          <w:color w:val="auto"/>
          <w:sz w:val="24"/>
          <w:szCs w:val="24"/>
          <w:highlight w:val="none"/>
        </w:rPr>
      </w:pPr>
      <w:r>
        <w:rPr>
          <w:rFonts w:hAnsi="宋体"/>
          <w:bCs/>
          <w:color w:val="auto"/>
          <w:sz w:val="24"/>
          <w:szCs w:val="24"/>
          <w:highlight w:val="none"/>
        </w:rPr>
        <w:t>……</w:t>
      </w:r>
    </w:p>
    <w:p w14:paraId="1E600F7F">
      <w:pPr>
        <w:pStyle w:val="25"/>
        <w:snapToGrid w:val="0"/>
        <w:spacing w:line="360" w:lineRule="auto"/>
        <w:ind w:firstLine="480" w:firstLineChars="200"/>
        <w:jc w:val="left"/>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663F3D4C">
      <w:pPr>
        <w:pStyle w:val="25"/>
        <w:snapToGrid w:val="0"/>
        <w:spacing w:line="360" w:lineRule="auto"/>
        <w:ind w:firstLine="480" w:firstLineChars="200"/>
        <w:jc w:val="left"/>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31F755C">
      <w:pPr>
        <w:pStyle w:val="25"/>
        <w:snapToGrid w:val="0"/>
        <w:spacing w:line="360" w:lineRule="auto"/>
        <w:ind w:firstLine="480" w:firstLineChars="200"/>
        <w:jc w:val="left"/>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08E621B8">
      <w:pPr>
        <w:pStyle w:val="25"/>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7FA83468">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72EF6C32">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6616A216">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0D5523CD">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164B21FA">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5B6337A1">
      <w:pPr>
        <w:pStyle w:val="25"/>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085A0418">
      <w:pPr>
        <w:pStyle w:val="2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三、质疑基本情况</w:t>
      </w:r>
    </w:p>
    <w:p w14:paraId="005BAFB7">
      <w:pPr>
        <w:pStyle w:val="25"/>
        <w:spacing w:line="360" w:lineRule="auto"/>
        <w:ind w:left="25" w:leftChars="12" w:firstLine="480" w:firstLineChars="20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bCs/>
          <w:color w:val="auto"/>
          <w:sz w:val="24"/>
          <w:szCs w:val="24"/>
          <w:highlight w:val="none"/>
          <w:u w:val="single"/>
        </w:rPr>
        <w:t xml:space="preserve">  </w:t>
      </w:r>
      <w:r>
        <w:rPr>
          <w:rFonts w:hint="eastAsia" w:hAnsi="宋体"/>
          <w:color w:val="auto"/>
          <w:sz w:val="24"/>
          <w:szCs w:val="24"/>
          <w:highlight w:val="none"/>
        </w:rPr>
        <w:t>年</w:t>
      </w:r>
      <w:r>
        <w:rPr>
          <w:rFonts w:hint="eastAsia" w:hAnsi="宋体"/>
          <w:bCs/>
          <w:color w:val="auto"/>
          <w:sz w:val="24"/>
          <w:szCs w:val="24"/>
          <w:highlight w:val="none"/>
          <w:u w:val="single"/>
        </w:rPr>
        <w:t xml:space="preserve">  </w:t>
      </w:r>
      <w:r>
        <w:rPr>
          <w:rFonts w:hint="eastAsia" w:hAnsi="宋体"/>
          <w:color w:val="auto"/>
          <w:sz w:val="24"/>
          <w:szCs w:val="24"/>
          <w:highlight w:val="none"/>
        </w:rPr>
        <w:t>月</w:t>
      </w:r>
      <w:r>
        <w:rPr>
          <w:rFonts w:hint="eastAsia" w:hAnsi="宋体"/>
          <w:bCs/>
          <w:color w:val="auto"/>
          <w:sz w:val="24"/>
          <w:szCs w:val="24"/>
          <w:highlight w:val="none"/>
          <w:u w:val="single"/>
        </w:rPr>
        <w:t xml:space="preserve">  </w:t>
      </w:r>
      <w:r>
        <w:rPr>
          <w:rFonts w:hint="eastAsia" w:hAnsi="宋体"/>
          <w:color w:val="auto"/>
          <w:sz w:val="24"/>
          <w:szCs w:val="24"/>
          <w:highlight w:val="none"/>
        </w:rPr>
        <w:t>日，向</w:t>
      </w:r>
      <w:r>
        <w:rPr>
          <w:rFonts w:hint="eastAsia" w:hAnsi="宋体"/>
          <w:bCs/>
          <w:color w:val="auto"/>
          <w:sz w:val="24"/>
          <w:szCs w:val="24"/>
          <w:highlight w:val="none"/>
          <w:u w:val="single"/>
        </w:rPr>
        <w:t xml:space="preserve">        </w:t>
      </w:r>
      <w:r>
        <w:rPr>
          <w:rFonts w:hint="eastAsia" w:hAnsi="宋体"/>
          <w:color w:val="auto"/>
          <w:sz w:val="24"/>
          <w:szCs w:val="24"/>
          <w:highlight w:val="none"/>
        </w:rPr>
        <w:t>提出质疑，质疑事项为：</w:t>
      </w:r>
      <w:r>
        <w:rPr>
          <w:rFonts w:hint="eastAsia" w:hAnsi="宋体"/>
          <w:bCs/>
          <w:color w:val="auto"/>
          <w:sz w:val="24"/>
          <w:szCs w:val="24"/>
          <w:highlight w:val="none"/>
          <w:u w:val="single"/>
        </w:rPr>
        <w:t xml:space="preserve">                        </w:t>
      </w:r>
    </w:p>
    <w:p w14:paraId="5870AC49">
      <w:pPr>
        <w:pStyle w:val="25"/>
        <w:spacing w:line="360" w:lineRule="auto"/>
        <w:ind w:firstLine="241"/>
        <w:rPr>
          <w:rFonts w:hint="eastAsia" w:hAnsi="宋体"/>
          <w:bCs/>
          <w:color w:val="auto"/>
          <w:sz w:val="24"/>
          <w:szCs w:val="24"/>
          <w:highlight w:val="none"/>
          <w:u w:val="single"/>
        </w:rPr>
      </w:pPr>
    </w:p>
    <w:p w14:paraId="758E5E2F">
      <w:pPr>
        <w:pStyle w:val="25"/>
        <w:spacing w:line="360" w:lineRule="auto"/>
        <w:ind w:firstLine="241"/>
        <w:rPr>
          <w:rFonts w:hint="eastAsia" w:hAnsi="宋体"/>
          <w:bCs/>
          <w:color w:val="auto"/>
          <w:sz w:val="24"/>
          <w:szCs w:val="24"/>
          <w:highlight w:val="none"/>
          <w:u w:val="single"/>
        </w:rPr>
      </w:pPr>
    </w:p>
    <w:p w14:paraId="71C02E5A">
      <w:pPr>
        <w:pStyle w:val="25"/>
        <w:spacing w:line="360" w:lineRule="auto"/>
        <w:ind w:firstLine="480" w:firstLineChars="20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bCs/>
          <w:color w:val="auto"/>
          <w:sz w:val="24"/>
          <w:szCs w:val="24"/>
          <w:highlight w:val="none"/>
          <w:u w:val="single"/>
        </w:rPr>
        <w:t xml:space="preserve">  </w:t>
      </w:r>
      <w:r>
        <w:rPr>
          <w:rFonts w:hint="eastAsia" w:hAnsi="宋体"/>
          <w:color w:val="auto"/>
          <w:sz w:val="24"/>
          <w:szCs w:val="24"/>
          <w:highlight w:val="none"/>
        </w:rPr>
        <w:t>年</w:t>
      </w:r>
      <w:r>
        <w:rPr>
          <w:rFonts w:hint="eastAsia" w:hAnsi="宋体"/>
          <w:bCs/>
          <w:color w:val="auto"/>
          <w:sz w:val="24"/>
          <w:szCs w:val="24"/>
          <w:highlight w:val="none"/>
          <w:u w:val="single"/>
        </w:rPr>
        <w:t xml:space="preserve">  </w:t>
      </w:r>
      <w:r>
        <w:rPr>
          <w:rFonts w:hint="eastAsia" w:hAnsi="宋体"/>
          <w:color w:val="auto"/>
          <w:sz w:val="24"/>
          <w:szCs w:val="24"/>
          <w:highlight w:val="none"/>
        </w:rPr>
        <w:t>月</w:t>
      </w:r>
      <w:r>
        <w:rPr>
          <w:rFonts w:hint="eastAsia" w:hAnsi="宋体"/>
          <w:bCs/>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74BF2781">
      <w:pPr>
        <w:pStyle w:val="2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四、投诉事项具体内容</w:t>
      </w:r>
    </w:p>
    <w:p w14:paraId="645B86F5">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26555207">
      <w:pPr>
        <w:pStyle w:val="2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bCs/>
          <w:color w:val="auto"/>
          <w:sz w:val="24"/>
          <w:szCs w:val="24"/>
          <w:highlight w:val="none"/>
          <w:u w:val="single"/>
        </w:rPr>
        <w:t xml:space="preserve">                                                        </w:t>
      </w:r>
    </w:p>
    <w:p w14:paraId="32389509">
      <w:pPr>
        <w:pStyle w:val="2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bCs/>
          <w:color w:val="auto"/>
          <w:sz w:val="24"/>
          <w:szCs w:val="24"/>
          <w:highlight w:val="none"/>
          <w:u w:val="single"/>
        </w:rPr>
        <w:t xml:space="preserve">                                                        </w:t>
      </w:r>
    </w:p>
    <w:p w14:paraId="3FBA407A">
      <w:pPr>
        <w:pStyle w:val="25"/>
        <w:spacing w:line="360" w:lineRule="auto"/>
        <w:ind w:left="25" w:leftChars="12" w:firstLine="352" w:firstLineChars="147"/>
        <w:rPr>
          <w:rFonts w:hint="eastAsia" w:hAnsi="宋体"/>
          <w:bCs/>
          <w:color w:val="auto"/>
          <w:sz w:val="24"/>
          <w:szCs w:val="24"/>
          <w:highlight w:val="none"/>
          <w:u w:val="single"/>
        </w:rPr>
      </w:pPr>
    </w:p>
    <w:p w14:paraId="674869BA">
      <w:pPr>
        <w:pStyle w:val="25"/>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p>
    <w:p w14:paraId="600CE381">
      <w:pPr>
        <w:pStyle w:val="25"/>
        <w:spacing w:line="360" w:lineRule="auto"/>
        <w:ind w:left="25" w:leftChars="12" w:firstLine="472" w:firstLineChars="197"/>
        <w:rPr>
          <w:rFonts w:hint="eastAsia" w:hAnsi="宋体"/>
          <w:bCs/>
          <w:color w:val="auto"/>
          <w:sz w:val="24"/>
          <w:szCs w:val="24"/>
          <w:highlight w:val="none"/>
        </w:rPr>
      </w:pPr>
      <w:r>
        <w:rPr>
          <w:rFonts w:hAnsi="宋体"/>
          <w:bCs/>
          <w:color w:val="auto"/>
          <w:sz w:val="24"/>
          <w:szCs w:val="24"/>
          <w:highlight w:val="none"/>
        </w:rPr>
        <w:t>……</w:t>
      </w:r>
    </w:p>
    <w:p w14:paraId="6980AB05">
      <w:pPr>
        <w:pStyle w:val="2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082DD2E2">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60FFE970">
      <w:pPr>
        <w:pStyle w:val="25"/>
        <w:spacing w:line="360" w:lineRule="auto"/>
        <w:ind w:left="25" w:leftChars="12" w:firstLine="352" w:firstLineChars="147"/>
        <w:rPr>
          <w:rFonts w:hint="eastAsia" w:hAnsi="宋体"/>
          <w:color w:val="auto"/>
          <w:sz w:val="24"/>
          <w:szCs w:val="24"/>
          <w:highlight w:val="none"/>
        </w:rPr>
      </w:pPr>
    </w:p>
    <w:p w14:paraId="54AB5683">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w:t>
      </w:r>
      <w:r>
        <w:rPr>
          <w:rFonts w:hint="eastAsia" w:hAnsi="宋体"/>
          <w:bCs/>
          <w:color w:val="auto"/>
          <w:sz w:val="24"/>
          <w:szCs w:val="24"/>
          <w:highlight w:val="none"/>
          <w:u w:val="single"/>
        </w:rPr>
        <w:t xml:space="preserve">                   </w:t>
      </w:r>
      <w:r>
        <w:rPr>
          <w:rFonts w:hint="eastAsia" w:hAnsi="宋体"/>
          <w:color w:val="auto"/>
          <w:sz w:val="24"/>
          <w:szCs w:val="24"/>
          <w:highlight w:val="none"/>
        </w:rPr>
        <w:t xml:space="preserve">           公章：</w:t>
      </w:r>
      <w:r>
        <w:rPr>
          <w:rFonts w:hint="eastAsia" w:hAnsi="宋体"/>
          <w:bCs/>
          <w:color w:val="auto"/>
          <w:sz w:val="24"/>
          <w:szCs w:val="24"/>
          <w:highlight w:val="none"/>
          <w:u w:val="single"/>
        </w:rPr>
        <w:t xml:space="preserve">                   </w:t>
      </w:r>
    </w:p>
    <w:p w14:paraId="4C22BDD9">
      <w:pPr>
        <w:pStyle w:val="25"/>
        <w:spacing w:line="360" w:lineRule="auto"/>
        <w:ind w:left="25" w:leftChars="12" w:firstLine="352" w:firstLineChars="147"/>
        <w:rPr>
          <w:rFonts w:hint="eastAsia" w:hAnsi="宋体"/>
          <w:color w:val="auto"/>
          <w:sz w:val="24"/>
          <w:szCs w:val="24"/>
          <w:highlight w:val="none"/>
        </w:rPr>
      </w:pPr>
    </w:p>
    <w:p w14:paraId="6BDA1B00">
      <w:pPr>
        <w:pStyle w:val="25"/>
        <w:spacing w:line="360" w:lineRule="auto"/>
        <w:ind w:left="25" w:leftChars="12" w:firstLine="5632" w:firstLineChars="2347"/>
        <w:rPr>
          <w:rFonts w:hint="eastAsia" w:hAnsi="宋体"/>
          <w:color w:val="auto"/>
          <w:sz w:val="24"/>
          <w:szCs w:val="24"/>
          <w:highlight w:val="none"/>
        </w:rPr>
      </w:pPr>
      <w:r>
        <w:rPr>
          <w:rFonts w:hint="eastAsia" w:hAnsi="宋体"/>
          <w:color w:val="auto"/>
          <w:sz w:val="24"/>
          <w:szCs w:val="24"/>
          <w:highlight w:val="none"/>
        </w:rPr>
        <w:t>日期：</w:t>
      </w:r>
      <w:r>
        <w:rPr>
          <w:rFonts w:hint="eastAsia" w:hAnsi="宋体"/>
          <w:bCs/>
          <w:color w:val="auto"/>
          <w:sz w:val="24"/>
          <w:szCs w:val="24"/>
          <w:highlight w:val="none"/>
          <w:u w:val="single"/>
        </w:rPr>
        <w:t xml:space="preserve">                   </w:t>
      </w:r>
    </w:p>
    <w:p w14:paraId="294AC1CB">
      <w:pPr>
        <w:pStyle w:val="25"/>
        <w:spacing w:line="360" w:lineRule="auto"/>
        <w:ind w:left="25" w:leftChars="12"/>
        <w:rPr>
          <w:rFonts w:hint="eastAsia" w:hAnsi="宋体"/>
          <w:b/>
          <w:color w:val="auto"/>
          <w:sz w:val="24"/>
          <w:szCs w:val="24"/>
          <w:highlight w:val="none"/>
        </w:rPr>
      </w:pPr>
      <w:r>
        <w:rPr>
          <w:rFonts w:hint="eastAsia" w:hAnsi="宋体"/>
          <w:b/>
          <w:color w:val="auto"/>
          <w:sz w:val="24"/>
          <w:szCs w:val="24"/>
          <w:highlight w:val="none"/>
        </w:rPr>
        <w:t>说明：</w:t>
      </w:r>
    </w:p>
    <w:p w14:paraId="33F946B6">
      <w:pPr>
        <w:pStyle w:val="25"/>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7D1A9645">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2.投标人可以委托代理人进行质疑和投诉。其授权委托书应当载明代理人的姓名或者名称、代理事项、具体权限、期限和相关事项。代理人提出质疑和投诉，应当提交投标人签署的授权委托书。</w:t>
      </w:r>
    </w:p>
    <w:p w14:paraId="0003D353">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2DCECD2D">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71A20FC3">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07666D6D">
      <w:pPr>
        <w:pStyle w:val="25"/>
        <w:spacing w:line="360" w:lineRule="auto"/>
        <w:ind w:left="25" w:leftChars="12" w:firstLine="354" w:firstLineChars="147"/>
        <w:rPr>
          <w:rFonts w:hint="eastAsia"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sectPr>
      <w:headerReference r:id="rId10" w:type="first"/>
      <w:footerReference r:id="rId13" w:type="first"/>
      <w:headerReference r:id="rId8" w:type="default"/>
      <w:footerReference r:id="rId11" w:type="default"/>
      <w:headerReference r:id="rId9" w:type="even"/>
      <w:footerReference r:id="rId12" w:type="even"/>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02"/>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A49E3E1-D9E6-4CF3-9B8D-3E4E9BF1CE84}"/>
  </w:font>
  <w:font w:name="黑体">
    <w:panose1 w:val="02010609060101010101"/>
    <w:charset w:val="86"/>
    <w:family w:val="auto"/>
    <w:pitch w:val="default"/>
    <w:sig w:usb0="800002BF" w:usb1="38CF7CFA" w:usb2="00000016" w:usb3="00000000" w:csb0="00040001" w:csb1="00000000"/>
    <w:embedRegular r:id="rId2" w:fontKey="{DF4B3ABC-3E90-43CE-A323-28D57B010E33}"/>
  </w:font>
  <w:font w:name="Courier New">
    <w:panose1 w:val="02070309020205020404"/>
    <w:charset w:val="01"/>
    <w:family w:val="modern"/>
    <w:pitch w:val="default"/>
    <w:sig w:usb0="E0002AFF" w:usb1="C0007843" w:usb2="00000009" w:usb3="00000000" w:csb0="400001FF" w:csb1="FFFF0000"/>
    <w:embedRegular r:id="rId3" w:fontKey="{8E3405D5-21F6-4748-A02C-0F53B3F23F3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embedRegular r:id="rId4" w:fontKey="{A1135875-606F-4FD9-B7BC-C39389E6230D}"/>
  </w:font>
  <w:font w:name="Cambria">
    <w:panose1 w:val="02040503050406030204"/>
    <w:charset w:val="00"/>
    <w:family w:val="roman"/>
    <w:pitch w:val="default"/>
    <w:sig w:usb0="A00002EF" w:usb1="4000004B" w:usb2="00000000" w:usb3="00000000" w:csb0="200000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Century">
    <w:panose1 w:val="02040604050505020304"/>
    <w:charset w:val="00"/>
    <w:family w:val="roman"/>
    <w:pitch w:val="default"/>
    <w:sig w:usb0="00000287" w:usb1="00000000" w:usb2="00000000" w:usb3="00000000" w:csb0="2000009F" w:csb1="DFD70000"/>
  </w:font>
  <w:font w:name="方正小标宋简体">
    <w:panose1 w:val="02000000000000000000"/>
    <w:charset w:val="86"/>
    <w:family w:val="auto"/>
    <w:pitch w:val="default"/>
    <w:sig w:usb0="00000001" w:usb1="08000000" w:usb2="00000000" w:usb3="00000000" w:csb0="00040000" w:csb1="00000000"/>
    <w:embedRegular r:id="rId5" w:fontKey="{7A584F6D-DFBB-4E62-A27F-F15F4390B938}"/>
  </w:font>
  <w:font w:name="华文新魏">
    <w:panose1 w:val="02010800040101010101"/>
    <w:charset w:val="86"/>
    <w:family w:val="auto"/>
    <w:pitch w:val="default"/>
    <w:sig w:usb0="00000001" w:usb1="080F0000" w:usb2="00000000" w:usb3="00000000" w:csb0="00040000" w:csb1="00000000"/>
    <w:embedRegular r:id="rId6" w:fontKey="{BABB7A96-A5C0-492D-88DB-1B8F39680BA8}"/>
  </w:font>
  <w:font w:name="MS Mincho">
    <w:panose1 w:val="02020609040205080304"/>
    <w:charset w:val="80"/>
    <w:family w:val="modern"/>
    <w:pitch w:val="default"/>
    <w:sig w:usb0="E00002FF" w:usb1="6AC7FDFB" w:usb2="00000012" w:usb3="00000000" w:csb0="4002009F" w:csb1="DFD70000"/>
    <w:embedRegular r:id="rId7" w:fontKey="{101B501F-4437-432B-B32E-D53C45E4C69B}"/>
  </w:font>
  <w:font w:name="仿宋">
    <w:panose1 w:val="02010609060101010101"/>
    <w:charset w:val="86"/>
    <w:family w:val="modern"/>
    <w:pitch w:val="default"/>
    <w:sig w:usb0="800002BF" w:usb1="38CF7CFA" w:usb2="00000016" w:usb3="00000000" w:csb0="00040001" w:csb1="00000000"/>
    <w:embedRegular r:id="rId8" w:fontKey="{1BDA0786-AE41-4EA1-B239-D1E2B1087BA0}"/>
  </w:font>
  <w:font w:name="Verdana">
    <w:panose1 w:val="020B0604030504040204"/>
    <w:charset w:val="00"/>
    <w:family w:val="swiss"/>
    <w:pitch w:val="default"/>
    <w:sig w:usb0="A10006FF" w:usb1="4000205B" w:usb2="00000010" w:usb3="00000000" w:csb0="2000019F" w:csb1="00000000"/>
    <w:embedRegular r:id="rId9" w:fontKey="{768C225A-60F8-4400-9EC2-FA5FE71E12B9}"/>
  </w:font>
  <w:font w:name="微软雅黑">
    <w:panose1 w:val="020B0503020204020204"/>
    <w:charset w:val="86"/>
    <w:family w:val="swiss"/>
    <w:pitch w:val="default"/>
    <w:sig w:usb0="80000287" w:usb1="280F3C52" w:usb2="00000016" w:usb3="00000000" w:csb0="0004001F" w:csb1="00000000"/>
    <w:embedRegular r:id="rId10" w:fontKey="{FEC1BB8B-CF33-487F-B8A0-93D44A8ACDF1}"/>
  </w:font>
  <w:font w:name="隶书">
    <w:panose1 w:val="02010509060101010101"/>
    <w:charset w:val="86"/>
    <w:family w:val="modern"/>
    <w:pitch w:val="default"/>
    <w:sig w:usb0="00000001" w:usb1="080E0000" w:usb2="00000000" w:usb3="00000000" w:csb0="00040000" w:csb1="00000000"/>
    <w:embedRegular r:id="rId11" w:fontKey="{DDA213BD-D128-4B7B-8382-BA2E631244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D691">
    <w:pPr>
      <w:pStyle w:val="31"/>
      <w:jc w:val="center"/>
    </w:pPr>
    <w:r>
      <w:fldChar w:fldCharType="begin"/>
    </w:r>
    <w:r>
      <w:instrText xml:space="preserve"> PAGE   \* MERGEFORMAT </w:instrText>
    </w:r>
    <w:r>
      <w:fldChar w:fldCharType="separate"/>
    </w:r>
    <w:r>
      <w:rPr>
        <w:lang w:val="zh-CN"/>
      </w:rPr>
      <w:t>18</w:t>
    </w:r>
    <w:r>
      <w:rPr>
        <w:lang w:val="zh-CN"/>
      </w:rPr>
      <w:fldChar w:fldCharType="end"/>
    </w:r>
  </w:p>
  <w:p w14:paraId="5F242E53">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3C171">
    <w:pPr>
      <w:pStyle w:val="31"/>
      <w:framePr w:wrap="around" w:vAnchor="text" w:hAnchor="margin" w:xAlign="center" w:y="1"/>
      <w:rPr>
        <w:rStyle w:val="52"/>
      </w:rPr>
    </w:pPr>
    <w:r>
      <w:fldChar w:fldCharType="begin"/>
    </w:r>
    <w:r>
      <w:rPr>
        <w:rStyle w:val="52"/>
      </w:rPr>
      <w:instrText xml:space="preserve">PAGE  </w:instrText>
    </w:r>
    <w:r>
      <w:fldChar w:fldCharType="end"/>
    </w:r>
  </w:p>
  <w:p w14:paraId="7A50D03B">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87150">
    <w:pPr>
      <w:pStyle w:val="31"/>
      <w:jc w:val="center"/>
    </w:pPr>
  </w:p>
  <w:p w14:paraId="1F5FED45">
    <w:pPr>
      <w:pStyle w:val="31"/>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19BE6">
    <w:pPr>
      <w:pStyle w:val="31"/>
      <w:jc w:val="center"/>
    </w:pPr>
    <w:r>
      <w:fldChar w:fldCharType="begin"/>
    </w:r>
    <w:r>
      <w:instrText xml:space="preserve"> PAGE   \* MERGEFORMAT </w:instrText>
    </w:r>
    <w:r>
      <w:fldChar w:fldCharType="separate"/>
    </w:r>
    <w:r>
      <w:rPr>
        <w:lang w:val="zh-CN"/>
      </w:rPr>
      <w:t>107</w:t>
    </w:r>
    <w:r>
      <w:rPr>
        <w:lang w:val="zh-CN"/>
      </w:rPr>
      <w:fldChar w:fldCharType="end"/>
    </w:r>
  </w:p>
  <w:p w14:paraId="56867F59">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0CD1D">
    <w:pPr>
      <w:pStyle w:val="31"/>
      <w:framePr w:wrap="around" w:vAnchor="text" w:hAnchor="margin" w:xAlign="center" w:y="1"/>
      <w:rPr>
        <w:rStyle w:val="52"/>
      </w:rPr>
    </w:pPr>
    <w:r>
      <w:fldChar w:fldCharType="begin"/>
    </w:r>
    <w:r>
      <w:rPr>
        <w:rStyle w:val="52"/>
      </w:rPr>
      <w:instrText xml:space="preserve">PAGE  </w:instrText>
    </w:r>
    <w:r>
      <w:fldChar w:fldCharType="end"/>
    </w:r>
  </w:p>
  <w:p w14:paraId="1D4997BF">
    <w:pPr>
      <w:pStyle w:val="3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2EDE4">
    <w:pPr>
      <w:pStyle w:val="31"/>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378A5">
    <w:pPr>
      <w:pStyle w:val="32"/>
      <w:pBdr>
        <w:bottom w:val="none" w:color="auto" w:sz="0" w:space="0"/>
      </w:pBdr>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4660900"/>
          <wp:effectExtent l="0" t="0" r="2540" b="6350"/>
          <wp:wrapNone/>
          <wp:docPr id="1" name="WordPictureWatermark32683" descr="云龙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32683" descr="云龙水印"/>
                  <pic:cNvPicPr>
                    <a:picLocks noChangeAspect="1"/>
                  </pic:cNvPicPr>
                </pic:nvPicPr>
                <pic:blipFill>
                  <a:blip r:embed="rId1">
                    <a:lum bright="69998" contrast="-70001"/>
                  </a:blip>
                  <a:stretch>
                    <a:fillRect/>
                  </a:stretch>
                </pic:blipFill>
                <pic:spPr>
                  <a:xfrm>
                    <a:off x="0" y="0"/>
                    <a:ext cx="5274310" cy="46609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70152">
    <w:pPr>
      <w:pStyle w:val="32"/>
      <w:pBdr>
        <w:bottom w:val="none" w:color="auto" w:sz="0" w:space="0"/>
      </w:pBdr>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4660900"/>
          <wp:effectExtent l="0" t="0" r="2540" b="6350"/>
          <wp:wrapNone/>
          <wp:docPr id="2" name="WordPictureWatermark32683" descr="云龙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2683" descr="云龙水印"/>
                  <pic:cNvPicPr>
                    <a:picLocks noChangeAspect="1"/>
                  </pic:cNvPicPr>
                </pic:nvPicPr>
                <pic:blipFill>
                  <a:blip r:embed="rId1">
                    <a:lum bright="69998" contrast="-70001"/>
                  </a:blip>
                  <a:stretch>
                    <a:fillRect/>
                  </a:stretch>
                </pic:blipFill>
                <pic:spPr>
                  <a:xfrm>
                    <a:off x="0" y="0"/>
                    <a:ext cx="5274310" cy="466090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8786A">
    <w:pPr>
      <w:pStyle w:val="32"/>
      <w:pBdr>
        <w:bottom w:val="none" w:color="auto" w:sz="0" w:space="0"/>
      </w:pBdr>
    </w:pPr>
    <w: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4310" cy="4660900"/>
          <wp:effectExtent l="0" t="0" r="2540" b="6350"/>
          <wp:wrapNone/>
          <wp:docPr id="3" name="WordPictureWatermark32683" descr="云龙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2683" descr="云龙水印"/>
                  <pic:cNvPicPr>
                    <a:picLocks noChangeAspect="1"/>
                  </pic:cNvPicPr>
                </pic:nvPicPr>
                <pic:blipFill>
                  <a:blip r:embed="rId1">
                    <a:lum bright="69998" contrast="-70001"/>
                  </a:blip>
                  <a:stretch>
                    <a:fillRect/>
                  </a:stretch>
                </pic:blipFill>
                <pic:spPr>
                  <a:xfrm>
                    <a:off x="0" y="0"/>
                    <a:ext cx="5274310" cy="466090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ABC94">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1A364">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3AB4A"/>
    <w:multiLevelType w:val="singleLevel"/>
    <w:tmpl w:val="9563AB4A"/>
    <w:lvl w:ilvl="0" w:tentative="0">
      <w:start w:val="2"/>
      <w:numFmt w:val="decimal"/>
      <w:suff w:val="nothing"/>
      <w:lvlText w:val="%1）"/>
      <w:lvlJc w:val="left"/>
    </w:lvl>
  </w:abstractNum>
  <w:abstractNum w:abstractNumId="1">
    <w:nsid w:val="C9CF3985"/>
    <w:multiLevelType w:val="singleLevel"/>
    <w:tmpl w:val="C9CF3985"/>
    <w:lvl w:ilvl="0" w:tentative="0">
      <w:start w:val="2"/>
      <w:numFmt w:val="chineseCounting"/>
      <w:suff w:val="nothing"/>
      <w:lvlText w:val="%1、"/>
      <w:lvlJc w:val="left"/>
      <w:rPr>
        <w:rFonts w:hint="eastAsia"/>
      </w:rPr>
    </w:lvl>
  </w:abstractNum>
  <w:abstractNum w:abstractNumId="2">
    <w:nsid w:val="D98B723A"/>
    <w:multiLevelType w:val="singleLevel"/>
    <w:tmpl w:val="D98B723A"/>
    <w:lvl w:ilvl="0" w:tentative="0">
      <w:start w:val="3"/>
      <w:numFmt w:val="decimal"/>
      <w:suff w:val="nothing"/>
      <w:lvlText w:val="（%1）"/>
      <w:lvlJc w:val="left"/>
    </w:lvl>
  </w:abstractNum>
  <w:abstractNum w:abstractNumId="3">
    <w:nsid w:val="FFFFFF7E"/>
    <w:multiLevelType w:val="singleLevel"/>
    <w:tmpl w:val="FFFFFF7E"/>
    <w:lvl w:ilvl="0" w:tentative="0">
      <w:start w:val="1"/>
      <w:numFmt w:val="decimal"/>
      <w:pStyle w:val="21"/>
      <w:lvlText w:val="%1."/>
      <w:lvlJc w:val="left"/>
      <w:pPr>
        <w:tabs>
          <w:tab w:val="left" w:pos="1200"/>
        </w:tabs>
        <w:ind w:left="1200" w:hanging="360"/>
      </w:pPr>
    </w:lvl>
  </w:abstractNum>
  <w:abstractNum w:abstractNumId="4">
    <w:nsid w:val="16444443"/>
    <w:multiLevelType w:val="singleLevel"/>
    <w:tmpl w:val="16444443"/>
    <w:lvl w:ilvl="0" w:tentative="0">
      <w:start w:val="1"/>
      <w:numFmt w:val="decimal"/>
      <w:lvlText w:val="%1."/>
      <w:lvlJc w:val="left"/>
      <w:pPr>
        <w:tabs>
          <w:tab w:val="left" w:pos="312"/>
        </w:tabs>
      </w:pPr>
    </w:lvl>
  </w:abstractNum>
  <w:abstractNum w:abstractNumId="5">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6">
    <w:nsid w:val="4C601917"/>
    <w:multiLevelType w:val="singleLevel"/>
    <w:tmpl w:val="4C601917"/>
    <w:lvl w:ilvl="0" w:tentative="0">
      <w:start w:val="1"/>
      <w:numFmt w:val="decimal"/>
      <w:suff w:val="nothing"/>
      <w:lvlText w:val="（%1）"/>
      <w:lvlJc w:val="left"/>
      <w:pPr>
        <w:ind w:left="-2"/>
      </w:pPr>
    </w:lvl>
  </w:abstractNum>
  <w:abstractNum w:abstractNumId="7">
    <w:nsid w:val="5FABD14B"/>
    <w:multiLevelType w:val="singleLevel"/>
    <w:tmpl w:val="5FABD14B"/>
    <w:lvl w:ilvl="0" w:tentative="0">
      <w:start w:val="1"/>
      <w:numFmt w:val="decimal"/>
      <w:suff w:val="nothing"/>
      <w:lvlText w:val="（%1）"/>
      <w:lvlJc w:val="left"/>
    </w:lvl>
  </w:abstractNum>
  <w:abstractNum w:abstractNumId="8">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9">
    <w:nsid w:val="7E66D773"/>
    <w:multiLevelType w:val="singleLevel"/>
    <w:tmpl w:val="7E66D773"/>
    <w:lvl w:ilvl="0" w:tentative="0">
      <w:start w:val="1"/>
      <w:numFmt w:val="decimal"/>
      <w:lvlText w:val="%1."/>
      <w:lvlJc w:val="left"/>
      <w:pPr>
        <w:tabs>
          <w:tab w:val="left" w:pos="312"/>
        </w:tabs>
      </w:pPr>
    </w:lvl>
  </w:abstractNum>
  <w:num w:numId="1">
    <w:abstractNumId w:val="5"/>
  </w:num>
  <w:num w:numId="2">
    <w:abstractNumId w:val="3"/>
  </w:num>
  <w:num w:numId="3">
    <w:abstractNumId w:val="1"/>
  </w:num>
  <w:num w:numId="4">
    <w:abstractNumId w:val="4"/>
  </w:num>
  <w:num w:numId="5">
    <w:abstractNumId w:val="9"/>
  </w:num>
  <w:num w:numId="6">
    <w:abstractNumId w:val="6"/>
  </w:num>
  <w:num w:numId="7">
    <w:abstractNumId w:val="7"/>
  </w:num>
  <w:num w:numId="8">
    <w:abstractNumId w:val="0"/>
  </w:num>
  <w:num w:numId="9">
    <w:abstractNumId w:val="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2Y2IyZWVmMzYxYTQ4ZWRjZGQ1YTM3ZTI4NzYzMDQifQ=="/>
  </w:docVars>
  <w:rsids>
    <w:rsidRoot w:val="00020F00"/>
    <w:rsid w:val="0000085D"/>
    <w:rsid w:val="00007B65"/>
    <w:rsid w:val="00010DCE"/>
    <w:rsid w:val="0001215A"/>
    <w:rsid w:val="00015B66"/>
    <w:rsid w:val="00015C10"/>
    <w:rsid w:val="00015FCE"/>
    <w:rsid w:val="00016241"/>
    <w:rsid w:val="00020F00"/>
    <w:rsid w:val="00023308"/>
    <w:rsid w:val="00031D54"/>
    <w:rsid w:val="000327B8"/>
    <w:rsid w:val="000327F8"/>
    <w:rsid w:val="00033840"/>
    <w:rsid w:val="00033B41"/>
    <w:rsid w:val="00033F55"/>
    <w:rsid w:val="00034752"/>
    <w:rsid w:val="000353E4"/>
    <w:rsid w:val="00036B9E"/>
    <w:rsid w:val="00037389"/>
    <w:rsid w:val="00040B66"/>
    <w:rsid w:val="00040F42"/>
    <w:rsid w:val="00041E6B"/>
    <w:rsid w:val="00044A6B"/>
    <w:rsid w:val="000462E0"/>
    <w:rsid w:val="00050200"/>
    <w:rsid w:val="0005021C"/>
    <w:rsid w:val="00050BD9"/>
    <w:rsid w:val="000526EF"/>
    <w:rsid w:val="000527D1"/>
    <w:rsid w:val="000528BD"/>
    <w:rsid w:val="000546E1"/>
    <w:rsid w:val="00056C35"/>
    <w:rsid w:val="000574F6"/>
    <w:rsid w:val="000579EF"/>
    <w:rsid w:val="00060307"/>
    <w:rsid w:val="00063225"/>
    <w:rsid w:val="00065B21"/>
    <w:rsid w:val="0006781B"/>
    <w:rsid w:val="0007241D"/>
    <w:rsid w:val="00072814"/>
    <w:rsid w:val="00074900"/>
    <w:rsid w:val="00076811"/>
    <w:rsid w:val="00083787"/>
    <w:rsid w:val="00085882"/>
    <w:rsid w:val="00091E6C"/>
    <w:rsid w:val="00094BEA"/>
    <w:rsid w:val="00095FB5"/>
    <w:rsid w:val="000A0961"/>
    <w:rsid w:val="000A1E59"/>
    <w:rsid w:val="000A2510"/>
    <w:rsid w:val="000A5B6E"/>
    <w:rsid w:val="000A63DC"/>
    <w:rsid w:val="000A69FD"/>
    <w:rsid w:val="000B2154"/>
    <w:rsid w:val="000C2C36"/>
    <w:rsid w:val="000C4440"/>
    <w:rsid w:val="000C4543"/>
    <w:rsid w:val="000D0251"/>
    <w:rsid w:val="000D2FCF"/>
    <w:rsid w:val="000D5418"/>
    <w:rsid w:val="000D5AF9"/>
    <w:rsid w:val="000D6A07"/>
    <w:rsid w:val="000E02D5"/>
    <w:rsid w:val="000E177C"/>
    <w:rsid w:val="000E3E97"/>
    <w:rsid w:val="000E4D51"/>
    <w:rsid w:val="000E5771"/>
    <w:rsid w:val="000F0CB7"/>
    <w:rsid w:val="000F29B5"/>
    <w:rsid w:val="000F3EF2"/>
    <w:rsid w:val="000F6003"/>
    <w:rsid w:val="000F7DA0"/>
    <w:rsid w:val="00103C69"/>
    <w:rsid w:val="00111762"/>
    <w:rsid w:val="001137DD"/>
    <w:rsid w:val="001163B5"/>
    <w:rsid w:val="00120D55"/>
    <w:rsid w:val="00125076"/>
    <w:rsid w:val="0013265A"/>
    <w:rsid w:val="00133E97"/>
    <w:rsid w:val="00140918"/>
    <w:rsid w:val="00141FC9"/>
    <w:rsid w:val="001424B8"/>
    <w:rsid w:val="00143904"/>
    <w:rsid w:val="00143A9F"/>
    <w:rsid w:val="0015163C"/>
    <w:rsid w:val="001519A7"/>
    <w:rsid w:val="00152E9A"/>
    <w:rsid w:val="00160ADF"/>
    <w:rsid w:val="001612FC"/>
    <w:rsid w:val="001629C9"/>
    <w:rsid w:val="00163FB3"/>
    <w:rsid w:val="00164384"/>
    <w:rsid w:val="001660CD"/>
    <w:rsid w:val="0016633B"/>
    <w:rsid w:val="001663CF"/>
    <w:rsid w:val="00176F57"/>
    <w:rsid w:val="00177BD1"/>
    <w:rsid w:val="00180580"/>
    <w:rsid w:val="001869E2"/>
    <w:rsid w:val="00187253"/>
    <w:rsid w:val="001878CE"/>
    <w:rsid w:val="00187962"/>
    <w:rsid w:val="0019018C"/>
    <w:rsid w:val="00190B0A"/>
    <w:rsid w:val="00191030"/>
    <w:rsid w:val="00192B8A"/>
    <w:rsid w:val="00196D14"/>
    <w:rsid w:val="001A108D"/>
    <w:rsid w:val="001A27BD"/>
    <w:rsid w:val="001A33FD"/>
    <w:rsid w:val="001A3C80"/>
    <w:rsid w:val="001A758D"/>
    <w:rsid w:val="001B0143"/>
    <w:rsid w:val="001B1EB8"/>
    <w:rsid w:val="001B2BFD"/>
    <w:rsid w:val="001B3920"/>
    <w:rsid w:val="001B7D14"/>
    <w:rsid w:val="001C043B"/>
    <w:rsid w:val="001C1E54"/>
    <w:rsid w:val="001C3725"/>
    <w:rsid w:val="001C3BA8"/>
    <w:rsid w:val="001C41A3"/>
    <w:rsid w:val="001C4B68"/>
    <w:rsid w:val="001C61E4"/>
    <w:rsid w:val="001C6EC3"/>
    <w:rsid w:val="001D0CF6"/>
    <w:rsid w:val="001D133B"/>
    <w:rsid w:val="001D2553"/>
    <w:rsid w:val="001D28A9"/>
    <w:rsid w:val="001D2AA1"/>
    <w:rsid w:val="001D33BF"/>
    <w:rsid w:val="001D4A2E"/>
    <w:rsid w:val="001D68FA"/>
    <w:rsid w:val="001D75C8"/>
    <w:rsid w:val="001E035E"/>
    <w:rsid w:val="001E0460"/>
    <w:rsid w:val="001E1DDC"/>
    <w:rsid w:val="001E2897"/>
    <w:rsid w:val="001E28A6"/>
    <w:rsid w:val="001E2B78"/>
    <w:rsid w:val="001E2D52"/>
    <w:rsid w:val="001E3255"/>
    <w:rsid w:val="001E40C3"/>
    <w:rsid w:val="001F004A"/>
    <w:rsid w:val="001F0380"/>
    <w:rsid w:val="001F0BFB"/>
    <w:rsid w:val="001F314C"/>
    <w:rsid w:val="001F470F"/>
    <w:rsid w:val="001F5ACF"/>
    <w:rsid w:val="001F7C7D"/>
    <w:rsid w:val="00201942"/>
    <w:rsid w:val="00201C6D"/>
    <w:rsid w:val="00201CA2"/>
    <w:rsid w:val="00201E1C"/>
    <w:rsid w:val="002070B3"/>
    <w:rsid w:val="00207DAD"/>
    <w:rsid w:val="00213DEC"/>
    <w:rsid w:val="0021562B"/>
    <w:rsid w:val="00217530"/>
    <w:rsid w:val="00217A7A"/>
    <w:rsid w:val="002204FF"/>
    <w:rsid w:val="00222667"/>
    <w:rsid w:val="0022787E"/>
    <w:rsid w:val="0023073C"/>
    <w:rsid w:val="00230F51"/>
    <w:rsid w:val="002314EF"/>
    <w:rsid w:val="0023388A"/>
    <w:rsid w:val="002414D0"/>
    <w:rsid w:val="00241715"/>
    <w:rsid w:val="002425AA"/>
    <w:rsid w:val="00243C04"/>
    <w:rsid w:val="00244F6A"/>
    <w:rsid w:val="002464A4"/>
    <w:rsid w:val="002465F2"/>
    <w:rsid w:val="00246993"/>
    <w:rsid w:val="00246C53"/>
    <w:rsid w:val="00252E9B"/>
    <w:rsid w:val="00254598"/>
    <w:rsid w:val="002554C8"/>
    <w:rsid w:val="002560BD"/>
    <w:rsid w:val="00260145"/>
    <w:rsid w:val="0026277B"/>
    <w:rsid w:val="002640F8"/>
    <w:rsid w:val="00266841"/>
    <w:rsid w:val="00267915"/>
    <w:rsid w:val="00271254"/>
    <w:rsid w:val="00274C3B"/>
    <w:rsid w:val="00277C14"/>
    <w:rsid w:val="002806E7"/>
    <w:rsid w:val="00281DC6"/>
    <w:rsid w:val="0028557F"/>
    <w:rsid w:val="002868B5"/>
    <w:rsid w:val="0028750A"/>
    <w:rsid w:val="00291BE9"/>
    <w:rsid w:val="00295CEC"/>
    <w:rsid w:val="00296C17"/>
    <w:rsid w:val="002A12AE"/>
    <w:rsid w:val="002A1A59"/>
    <w:rsid w:val="002A32CB"/>
    <w:rsid w:val="002A7670"/>
    <w:rsid w:val="002B2E91"/>
    <w:rsid w:val="002B36E0"/>
    <w:rsid w:val="002B524C"/>
    <w:rsid w:val="002B68EC"/>
    <w:rsid w:val="002C3DDF"/>
    <w:rsid w:val="002D033C"/>
    <w:rsid w:val="002D269B"/>
    <w:rsid w:val="002D5F75"/>
    <w:rsid w:val="002D7F90"/>
    <w:rsid w:val="002E25B5"/>
    <w:rsid w:val="002F1167"/>
    <w:rsid w:val="002F1F82"/>
    <w:rsid w:val="002F3360"/>
    <w:rsid w:val="002F4605"/>
    <w:rsid w:val="002F5172"/>
    <w:rsid w:val="002F7114"/>
    <w:rsid w:val="0030133C"/>
    <w:rsid w:val="00301F2E"/>
    <w:rsid w:val="003053EC"/>
    <w:rsid w:val="00306458"/>
    <w:rsid w:val="00306848"/>
    <w:rsid w:val="003102B7"/>
    <w:rsid w:val="00313126"/>
    <w:rsid w:val="00314257"/>
    <w:rsid w:val="00317A6B"/>
    <w:rsid w:val="003225C7"/>
    <w:rsid w:val="0032337B"/>
    <w:rsid w:val="00323A95"/>
    <w:rsid w:val="003327CC"/>
    <w:rsid w:val="00333F85"/>
    <w:rsid w:val="0033424D"/>
    <w:rsid w:val="00337929"/>
    <w:rsid w:val="00346AA8"/>
    <w:rsid w:val="00351E02"/>
    <w:rsid w:val="00352BD6"/>
    <w:rsid w:val="00352C59"/>
    <w:rsid w:val="00352E50"/>
    <w:rsid w:val="00352FD8"/>
    <w:rsid w:val="00353B06"/>
    <w:rsid w:val="00355780"/>
    <w:rsid w:val="003564A4"/>
    <w:rsid w:val="0035659D"/>
    <w:rsid w:val="00356A4F"/>
    <w:rsid w:val="00356C18"/>
    <w:rsid w:val="00364131"/>
    <w:rsid w:val="003647D9"/>
    <w:rsid w:val="00371E76"/>
    <w:rsid w:val="003729B7"/>
    <w:rsid w:val="003749B7"/>
    <w:rsid w:val="003752CA"/>
    <w:rsid w:val="003763A4"/>
    <w:rsid w:val="003806CF"/>
    <w:rsid w:val="00381747"/>
    <w:rsid w:val="003825AA"/>
    <w:rsid w:val="003830D5"/>
    <w:rsid w:val="0038496E"/>
    <w:rsid w:val="00387CB4"/>
    <w:rsid w:val="00392B7B"/>
    <w:rsid w:val="0039352F"/>
    <w:rsid w:val="00396871"/>
    <w:rsid w:val="003A086E"/>
    <w:rsid w:val="003A1CD6"/>
    <w:rsid w:val="003A2D15"/>
    <w:rsid w:val="003A32F4"/>
    <w:rsid w:val="003A41EE"/>
    <w:rsid w:val="003A4DF7"/>
    <w:rsid w:val="003A5203"/>
    <w:rsid w:val="003A73EC"/>
    <w:rsid w:val="003A7B59"/>
    <w:rsid w:val="003B1A2A"/>
    <w:rsid w:val="003B207F"/>
    <w:rsid w:val="003B2979"/>
    <w:rsid w:val="003C37DE"/>
    <w:rsid w:val="003C5689"/>
    <w:rsid w:val="003C629F"/>
    <w:rsid w:val="003C633B"/>
    <w:rsid w:val="003D045E"/>
    <w:rsid w:val="003D0534"/>
    <w:rsid w:val="003D3456"/>
    <w:rsid w:val="003D3C4F"/>
    <w:rsid w:val="003D3E61"/>
    <w:rsid w:val="003D7203"/>
    <w:rsid w:val="003E00EE"/>
    <w:rsid w:val="003E3706"/>
    <w:rsid w:val="003E7BC6"/>
    <w:rsid w:val="003F463C"/>
    <w:rsid w:val="003F7DBC"/>
    <w:rsid w:val="00403331"/>
    <w:rsid w:val="0040503B"/>
    <w:rsid w:val="004057A1"/>
    <w:rsid w:val="004064E9"/>
    <w:rsid w:val="00407E77"/>
    <w:rsid w:val="00410C7D"/>
    <w:rsid w:val="0041257C"/>
    <w:rsid w:val="0041301D"/>
    <w:rsid w:val="004140CF"/>
    <w:rsid w:val="00416830"/>
    <w:rsid w:val="00417528"/>
    <w:rsid w:val="00424991"/>
    <w:rsid w:val="00424B15"/>
    <w:rsid w:val="00424BD1"/>
    <w:rsid w:val="00432B55"/>
    <w:rsid w:val="00436B8A"/>
    <w:rsid w:val="004420E7"/>
    <w:rsid w:val="0044393D"/>
    <w:rsid w:val="0044412A"/>
    <w:rsid w:val="00444422"/>
    <w:rsid w:val="004450D0"/>
    <w:rsid w:val="0044686D"/>
    <w:rsid w:val="00451C52"/>
    <w:rsid w:val="00455216"/>
    <w:rsid w:val="00457A5E"/>
    <w:rsid w:val="00460760"/>
    <w:rsid w:val="00460EE6"/>
    <w:rsid w:val="00463318"/>
    <w:rsid w:val="0046427E"/>
    <w:rsid w:val="004645FD"/>
    <w:rsid w:val="00465C04"/>
    <w:rsid w:val="00466419"/>
    <w:rsid w:val="00466B2E"/>
    <w:rsid w:val="00470A20"/>
    <w:rsid w:val="0047230F"/>
    <w:rsid w:val="00472575"/>
    <w:rsid w:val="004742BD"/>
    <w:rsid w:val="00475481"/>
    <w:rsid w:val="00481283"/>
    <w:rsid w:val="004818C0"/>
    <w:rsid w:val="00481F5D"/>
    <w:rsid w:val="00482050"/>
    <w:rsid w:val="00482946"/>
    <w:rsid w:val="00482B5D"/>
    <w:rsid w:val="00483966"/>
    <w:rsid w:val="004861BB"/>
    <w:rsid w:val="0049054D"/>
    <w:rsid w:val="004919A1"/>
    <w:rsid w:val="004920A0"/>
    <w:rsid w:val="00495CB0"/>
    <w:rsid w:val="004A081D"/>
    <w:rsid w:val="004A3E0C"/>
    <w:rsid w:val="004A4E35"/>
    <w:rsid w:val="004A6DF2"/>
    <w:rsid w:val="004B10BF"/>
    <w:rsid w:val="004B3052"/>
    <w:rsid w:val="004C0162"/>
    <w:rsid w:val="004C1DCA"/>
    <w:rsid w:val="004C3E4C"/>
    <w:rsid w:val="004C52CD"/>
    <w:rsid w:val="004C5FDB"/>
    <w:rsid w:val="004C628E"/>
    <w:rsid w:val="004C7186"/>
    <w:rsid w:val="004D030E"/>
    <w:rsid w:val="004D2DC6"/>
    <w:rsid w:val="004D2E1D"/>
    <w:rsid w:val="004D3259"/>
    <w:rsid w:val="004D3FC0"/>
    <w:rsid w:val="004D416F"/>
    <w:rsid w:val="004D4533"/>
    <w:rsid w:val="004D662A"/>
    <w:rsid w:val="004D6ABA"/>
    <w:rsid w:val="004D6B37"/>
    <w:rsid w:val="004E3FCA"/>
    <w:rsid w:val="004E5E43"/>
    <w:rsid w:val="004F01FD"/>
    <w:rsid w:val="004F0D13"/>
    <w:rsid w:val="004F39D2"/>
    <w:rsid w:val="004F401E"/>
    <w:rsid w:val="004F5ABA"/>
    <w:rsid w:val="004F608C"/>
    <w:rsid w:val="004F7DB4"/>
    <w:rsid w:val="00500905"/>
    <w:rsid w:val="00500A0A"/>
    <w:rsid w:val="00503754"/>
    <w:rsid w:val="00503F12"/>
    <w:rsid w:val="0050683E"/>
    <w:rsid w:val="00506FA9"/>
    <w:rsid w:val="005104FD"/>
    <w:rsid w:val="00512315"/>
    <w:rsid w:val="00512C3B"/>
    <w:rsid w:val="00513886"/>
    <w:rsid w:val="005239D4"/>
    <w:rsid w:val="00523B45"/>
    <w:rsid w:val="00525767"/>
    <w:rsid w:val="005259CF"/>
    <w:rsid w:val="00534C82"/>
    <w:rsid w:val="005422E8"/>
    <w:rsid w:val="005432A3"/>
    <w:rsid w:val="005462B0"/>
    <w:rsid w:val="00546FDF"/>
    <w:rsid w:val="00547513"/>
    <w:rsid w:val="0055053B"/>
    <w:rsid w:val="00550640"/>
    <w:rsid w:val="00550A51"/>
    <w:rsid w:val="0055209C"/>
    <w:rsid w:val="005531E2"/>
    <w:rsid w:val="00553A4A"/>
    <w:rsid w:val="00553C26"/>
    <w:rsid w:val="0055453C"/>
    <w:rsid w:val="0055502B"/>
    <w:rsid w:val="0055699B"/>
    <w:rsid w:val="00556C5F"/>
    <w:rsid w:val="005622CE"/>
    <w:rsid w:val="005625B0"/>
    <w:rsid w:val="00563880"/>
    <w:rsid w:val="005645B6"/>
    <w:rsid w:val="00572214"/>
    <w:rsid w:val="0057719C"/>
    <w:rsid w:val="00577408"/>
    <w:rsid w:val="00577479"/>
    <w:rsid w:val="0058151E"/>
    <w:rsid w:val="0058223E"/>
    <w:rsid w:val="005822B6"/>
    <w:rsid w:val="00582B7F"/>
    <w:rsid w:val="00583942"/>
    <w:rsid w:val="00583AAE"/>
    <w:rsid w:val="0058555B"/>
    <w:rsid w:val="00585B66"/>
    <w:rsid w:val="00587380"/>
    <w:rsid w:val="00587846"/>
    <w:rsid w:val="00590DBC"/>
    <w:rsid w:val="00592A26"/>
    <w:rsid w:val="005954B8"/>
    <w:rsid w:val="00596A86"/>
    <w:rsid w:val="00596C6A"/>
    <w:rsid w:val="005A0C23"/>
    <w:rsid w:val="005A2DCF"/>
    <w:rsid w:val="005A4BBA"/>
    <w:rsid w:val="005A522A"/>
    <w:rsid w:val="005A614F"/>
    <w:rsid w:val="005B0387"/>
    <w:rsid w:val="005B0AA2"/>
    <w:rsid w:val="005B0B64"/>
    <w:rsid w:val="005B0F76"/>
    <w:rsid w:val="005B1371"/>
    <w:rsid w:val="005B2C44"/>
    <w:rsid w:val="005B3FD6"/>
    <w:rsid w:val="005B5ACB"/>
    <w:rsid w:val="005C0211"/>
    <w:rsid w:val="005C0742"/>
    <w:rsid w:val="005C0C6E"/>
    <w:rsid w:val="005C285A"/>
    <w:rsid w:val="005C3A20"/>
    <w:rsid w:val="005C42FE"/>
    <w:rsid w:val="005C4679"/>
    <w:rsid w:val="005C4C97"/>
    <w:rsid w:val="005D1A6F"/>
    <w:rsid w:val="005D4A9B"/>
    <w:rsid w:val="005D5245"/>
    <w:rsid w:val="005D5EA7"/>
    <w:rsid w:val="005D7DCD"/>
    <w:rsid w:val="005E01DE"/>
    <w:rsid w:val="005E17CF"/>
    <w:rsid w:val="005E1809"/>
    <w:rsid w:val="005E204B"/>
    <w:rsid w:val="005E3AEF"/>
    <w:rsid w:val="005E4DE6"/>
    <w:rsid w:val="005F1D27"/>
    <w:rsid w:val="005F231D"/>
    <w:rsid w:val="005F2890"/>
    <w:rsid w:val="005F494D"/>
    <w:rsid w:val="005F53E6"/>
    <w:rsid w:val="005F6B05"/>
    <w:rsid w:val="005F6B4C"/>
    <w:rsid w:val="005F6C8A"/>
    <w:rsid w:val="005F75A7"/>
    <w:rsid w:val="00603898"/>
    <w:rsid w:val="00604105"/>
    <w:rsid w:val="006053F7"/>
    <w:rsid w:val="006100D2"/>
    <w:rsid w:val="00615673"/>
    <w:rsid w:val="00615AC9"/>
    <w:rsid w:val="00615BAA"/>
    <w:rsid w:val="0061687E"/>
    <w:rsid w:val="0062063C"/>
    <w:rsid w:val="00622D8A"/>
    <w:rsid w:val="0062323D"/>
    <w:rsid w:val="00623C55"/>
    <w:rsid w:val="00625812"/>
    <w:rsid w:val="006310EB"/>
    <w:rsid w:val="006323BE"/>
    <w:rsid w:val="00635519"/>
    <w:rsid w:val="00635F2C"/>
    <w:rsid w:val="00637243"/>
    <w:rsid w:val="006374BD"/>
    <w:rsid w:val="0064167D"/>
    <w:rsid w:val="00646433"/>
    <w:rsid w:val="0065055B"/>
    <w:rsid w:val="00651D62"/>
    <w:rsid w:val="006522FC"/>
    <w:rsid w:val="00652944"/>
    <w:rsid w:val="0065547E"/>
    <w:rsid w:val="00657BB4"/>
    <w:rsid w:val="006604A2"/>
    <w:rsid w:val="006621CC"/>
    <w:rsid w:val="006622D5"/>
    <w:rsid w:val="0066267A"/>
    <w:rsid w:val="0066447A"/>
    <w:rsid w:val="00666BEA"/>
    <w:rsid w:val="00670173"/>
    <w:rsid w:val="00670C2C"/>
    <w:rsid w:val="00673352"/>
    <w:rsid w:val="0067387D"/>
    <w:rsid w:val="00675DD1"/>
    <w:rsid w:val="0067634F"/>
    <w:rsid w:val="00676A2A"/>
    <w:rsid w:val="00677B32"/>
    <w:rsid w:val="00681F9A"/>
    <w:rsid w:val="00682FD6"/>
    <w:rsid w:val="00683C55"/>
    <w:rsid w:val="00684157"/>
    <w:rsid w:val="00684664"/>
    <w:rsid w:val="006856CA"/>
    <w:rsid w:val="00686754"/>
    <w:rsid w:val="00687BD4"/>
    <w:rsid w:val="0069074A"/>
    <w:rsid w:val="006908EF"/>
    <w:rsid w:val="006927BE"/>
    <w:rsid w:val="00692885"/>
    <w:rsid w:val="00694905"/>
    <w:rsid w:val="006952B2"/>
    <w:rsid w:val="00696442"/>
    <w:rsid w:val="00696C05"/>
    <w:rsid w:val="00697E2E"/>
    <w:rsid w:val="006A162E"/>
    <w:rsid w:val="006A2A70"/>
    <w:rsid w:val="006A2E08"/>
    <w:rsid w:val="006A59A3"/>
    <w:rsid w:val="006B1381"/>
    <w:rsid w:val="006B1D60"/>
    <w:rsid w:val="006B4E49"/>
    <w:rsid w:val="006B5B64"/>
    <w:rsid w:val="006B7965"/>
    <w:rsid w:val="006C1A41"/>
    <w:rsid w:val="006C43F4"/>
    <w:rsid w:val="006C5088"/>
    <w:rsid w:val="006C5768"/>
    <w:rsid w:val="006C690E"/>
    <w:rsid w:val="006D3182"/>
    <w:rsid w:val="006D6A33"/>
    <w:rsid w:val="006E2CF7"/>
    <w:rsid w:val="006E3D89"/>
    <w:rsid w:val="006E657A"/>
    <w:rsid w:val="006E6711"/>
    <w:rsid w:val="006F0C9A"/>
    <w:rsid w:val="006F1628"/>
    <w:rsid w:val="006F3367"/>
    <w:rsid w:val="00704D13"/>
    <w:rsid w:val="007054B1"/>
    <w:rsid w:val="007079A6"/>
    <w:rsid w:val="007142FD"/>
    <w:rsid w:val="0071636D"/>
    <w:rsid w:val="007166B0"/>
    <w:rsid w:val="00720481"/>
    <w:rsid w:val="0072234C"/>
    <w:rsid w:val="00724D7A"/>
    <w:rsid w:val="00727097"/>
    <w:rsid w:val="00730E3D"/>
    <w:rsid w:val="0073377D"/>
    <w:rsid w:val="00734C28"/>
    <w:rsid w:val="0073503C"/>
    <w:rsid w:val="00737852"/>
    <w:rsid w:val="007406FD"/>
    <w:rsid w:val="007426AD"/>
    <w:rsid w:val="007437D8"/>
    <w:rsid w:val="00745A9A"/>
    <w:rsid w:val="007475D6"/>
    <w:rsid w:val="007518A3"/>
    <w:rsid w:val="00752101"/>
    <w:rsid w:val="007532DD"/>
    <w:rsid w:val="00755548"/>
    <w:rsid w:val="007558FE"/>
    <w:rsid w:val="0075674F"/>
    <w:rsid w:val="00757490"/>
    <w:rsid w:val="00757C10"/>
    <w:rsid w:val="00760693"/>
    <w:rsid w:val="00762896"/>
    <w:rsid w:val="00762B4A"/>
    <w:rsid w:val="00767075"/>
    <w:rsid w:val="00767E6E"/>
    <w:rsid w:val="0077301F"/>
    <w:rsid w:val="007735FA"/>
    <w:rsid w:val="00773C03"/>
    <w:rsid w:val="00774421"/>
    <w:rsid w:val="00774C34"/>
    <w:rsid w:val="007750A3"/>
    <w:rsid w:val="00776BE2"/>
    <w:rsid w:val="007818B5"/>
    <w:rsid w:val="0078202F"/>
    <w:rsid w:val="0078214B"/>
    <w:rsid w:val="007836C2"/>
    <w:rsid w:val="00785604"/>
    <w:rsid w:val="0079306F"/>
    <w:rsid w:val="00793546"/>
    <w:rsid w:val="007938D3"/>
    <w:rsid w:val="00793FEA"/>
    <w:rsid w:val="00794807"/>
    <w:rsid w:val="00794DBE"/>
    <w:rsid w:val="0079575B"/>
    <w:rsid w:val="0079733D"/>
    <w:rsid w:val="007A2E4F"/>
    <w:rsid w:val="007A5050"/>
    <w:rsid w:val="007A59AA"/>
    <w:rsid w:val="007A602D"/>
    <w:rsid w:val="007A6BBA"/>
    <w:rsid w:val="007B0CF6"/>
    <w:rsid w:val="007B143C"/>
    <w:rsid w:val="007B2519"/>
    <w:rsid w:val="007B25D3"/>
    <w:rsid w:val="007B3A10"/>
    <w:rsid w:val="007B4FF9"/>
    <w:rsid w:val="007C04A2"/>
    <w:rsid w:val="007C15DE"/>
    <w:rsid w:val="007C4D66"/>
    <w:rsid w:val="007C58C6"/>
    <w:rsid w:val="007D2E1E"/>
    <w:rsid w:val="007D5490"/>
    <w:rsid w:val="007D6302"/>
    <w:rsid w:val="007D725E"/>
    <w:rsid w:val="007E03D8"/>
    <w:rsid w:val="007F1615"/>
    <w:rsid w:val="007F2854"/>
    <w:rsid w:val="007F5670"/>
    <w:rsid w:val="007F5AF4"/>
    <w:rsid w:val="007F7DB3"/>
    <w:rsid w:val="00800546"/>
    <w:rsid w:val="008005D1"/>
    <w:rsid w:val="008010C9"/>
    <w:rsid w:val="0080111A"/>
    <w:rsid w:val="00802446"/>
    <w:rsid w:val="00803F48"/>
    <w:rsid w:val="00804520"/>
    <w:rsid w:val="00804F0D"/>
    <w:rsid w:val="00805E5B"/>
    <w:rsid w:val="00806E97"/>
    <w:rsid w:val="00806F64"/>
    <w:rsid w:val="00811039"/>
    <w:rsid w:val="008117F7"/>
    <w:rsid w:val="008120FA"/>
    <w:rsid w:val="00815429"/>
    <w:rsid w:val="00815C12"/>
    <w:rsid w:val="00816FCD"/>
    <w:rsid w:val="00822EDE"/>
    <w:rsid w:val="00825BFE"/>
    <w:rsid w:val="00826A24"/>
    <w:rsid w:val="00832B1D"/>
    <w:rsid w:val="00833DD4"/>
    <w:rsid w:val="008354DA"/>
    <w:rsid w:val="008374A5"/>
    <w:rsid w:val="008419D4"/>
    <w:rsid w:val="00845F49"/>
    <w:rsid w:val="00846176"/>
    <w:rsid w:val="00846959"/>
    <w:rsid w:val="00846D58"/>
    <w:rsid w:val="00847112"/>
    <w:rsid w:val="00850A76"/>
    <w:rsid w:val="00851232"/>
    <w:rsid w:val="008518E9"/>
    <w:rsid w:val="00851F77"/>
    <w:rsid w:val="0085201F"/>
    <w:rsid w:val="00853EC7"/>
    <w:rsid w:val="00854CD7"/>
    <w:rsid w:val="008560DC"/>
    <w:rsid w:val="00862D2A"/>
    <w:rsid w:val="00863FA0"/>
    <w:rsid w:val="008642AD"/>
    <w:rsid w:val="00864767"/>
    <w:rsid w:val="00867DEE"/>
    <w:rsid w:val="0087101F"/>
    <w:rsid w:val="00874AA8"/>
    <w:rsid w:val="00874F0A"/>
    <w:rsid w:val="0088260E"/>
    <w:rsid w:val="0088274C"/>
    <w:rsid w:val="0088553F"/>
    <w:rsid w:val="00887AE8"/>
    <w:rsid w:val="00890A44"/>
    <w:rsid w:val="00895D42"/>
    <w:rsid w:val="008A092E"/>
    <w:rsid w:val="008A0A21"/>
    <w:rsid w:val="008A0A2B"/>
    <w:rsid w:val="008A1271"/>
    <w:rsid w:val="008A139B"/>
    <w:rsid w:val="008A19CC"/>
    <w:rsid w:val="008A20A4"/>
    <w:rsid w:val="008A65A0"/>
    <w:rsid w:val="008A70B6"/>
    <w:rsid w:val="008A7B6D"/>
    <w:rsid w:val="008B1252"/>
    <w:rsid w:val="008B2678"/>
    <w:rsid w:val="008B2B6A"/>
    <w:rsid w:val="008B419D"/>
    <w:rsid w:val="008B49BE"/>
    <w:rsid w:val="008B55B7"/>
    <w:rsid w:val="008B5E1A"/>
    <w:rsid w:val="008B7A2C"/>
    <w:rsid w:val="008B7FE1"/>
    <w:rsid w:val="008C01CC"/>
    <w:rsid w:val="008C0841"/>
    <w:rsid w:val="008C5CB9"/>
    <w:rsid w:val="008C6CE3"/>
    <w:rsid w:val="008D060F"/>
    <w:rsid w:val="008D3C7D"/>
    <w:rsid w:val="008D6230"/>
    <w:rsid w:val="008E024A"/>
    <w:rsid w:val="008E0D93"/>
    <w:rsid w:val="008E1730"/>
    <w:rsid w:val="008E396D"/>
    <w:rsid w:val="008E42E4"/>
    <w:rsid w:val="008E6BBD"/>
    <w:rsid w:val="008F1C7A"/>
    <w:rsid w:val="008F451C"/>
    <w:rsid w:val="008F68A8"/>
    <w:rsid w:val="00900240"/>
    <w:rsid w:val="009002D9"/>
    <w:rsid w:val="0090030F"/>
    <w:rsid w:val="00901F02"/>
    <w:rsid w:val="00903821"/>
    <w:rsid w:val="009043D8"/>
    <w:rsid w:val="00905DC3"/>
    <w:rsid w:val="00906B23"/>
    <w:rsid w:val="009076DA"/>
    <w:rsid w:val="00907A72"/>
    <w:rsid w:val="00911E6C"/>
    <w:rsid w:val="00912121"/>
    <w:rsid w:val="00912206"/>
    <w:rsid w:val="009130B6"/>
    <w:rsid w:val="0091551B"/>
    <w:rsid w:val="00915D97"/>
    <w:rsid w:val="00916271"/>
    <w:rsid w:val="00916AFB"/>
    <w:rsid w:val="00922188"/>
    <w:rsid w:val="00924DE2"/>
    <w:rsid w:val="00925B65"/>
    <w:rsid w:val="00925C5E"/>
    <w:rsid w:val="0092697C"/>
    <w:rsid w:val="00927437"/>
    <w:rsid w:val="00927CEA"/>
    <w:rsid w:val="0093183D"/>
    <w:rsid w:val="0093345B"/>
    <w:rsid w:val="009365FC"/>
    <w:rsid w:val="0094046D"/>
    <w:rsid w:val="009472AE"/>
    <w:rsid w:val="009500EC"/>
    <w:rsid w:val="00951493"/>
    <w:rsid w:val="009552B5"/>
    <w:rsid w:val="00955DCE"/>
    <w:rsid w:val="00956225"/>
    <w:rsid w:val="00957E28"/>
    <w:rsid w:val="00962015"/>
    <w:rsid w:val="00966E47"/>
    <w:rsid w:val="00973168"/>
    <w:rsid w:val="00974DF1"/>
    <w:rsid w:val="0097627B"/>
    <w:rsid w:val="009770BD"/>
    <w:rsid w:val="009845EA"/>
    <w:rsid w:val="0098485F"/>
    <w:rsid w:val="00990067"/>
    <w:rsid w:val="0099202B"/>
    <w:rsid w:val="009941A7"/>
    <w:rsid w:val="00994284"/>
    <w:rsid w:val="009A45A8"/>
    <w:rsid w:val="009A4CE6"/>
    <w:rsid w:val="009A7B7C"/>
    <w:rsid w:val="009B13B5"/>
    <w:rsid w:val="009B154B"/>
    <w:rsid w:val="009B323A"/>
    <w:rsid w:val="009B34F3"/>
    <w:rsid w:val="009B60E2"/>
    <w:rsid w:val="009B620F"/>
    <w:rsid w:val="009B6850"/>
    <w:rsid w:val="009B6E58"/>
    <w:rsid w:val="009B73FD"/>
    <w:rsid w:val="009B7A8F"/>
    <w:rsid w:val="009C0EA9"/>
    <w:rsid w:val="009C6617"/>
    <w:rsid w:val="009C7D1E"/>
    <w:rsid w:val="009D0B4A"/>
    <w:rsid w:val="009D4A4F"/>
    <w:rsid w:val="009D56DA"/>
    <w:rsid w:val="009D6A85"/>
    <w:rsid w:val="009E2076"/>
    <w:rsid w:val="009E2A38"/>
    <w:rsid w:val="009E3F57"/>
    <w:rsid w:val="009E4BDC"/>
    <w:rsid w:val="009E6942"/>
    <w:rsid w:val="009E7F2B"/>
    <w:rsid w:val="009F1383"/>
    <w:rsid w:val="009F1690"/>
    <w:rsid w:val="009F1EAD"/>
    <w:rsid w:val="009F425E"/>
    <w:rsid w:val="009F734C"/>
    <w:rsid w:val="00A02514"/>
    <w:rsid w:val="00A02852"/>
    <w:rsid w:val="00A0420D"/>
    <w:rsid w:val="00A04629"/>
    <w:rsid w:val="00A05D8A"/>
    <w:rsid w:val="00A07C88"/>
    <w:rsid w:val="00A12961"/>
    <w:rsid w:val="00A12CA4"/>
    <w:rsid w:val="00A13C40"/>
    <w:rsid w:val="00A142C3"/>
    <w:rsid w:val="00A14CD2"/>
    <w:rsid w:val="00A17B0A"/>
    <w:rsid w:val="00A21D38"/>
    <w:rsid w:val="00A225E2"/>
    <w:rsid w:val="00A227DA"/>
    <w:rsid w:val="00A22B96"/>
    <w:rsid w:val="00A24EC8"/>
    <w:rsid w:val="00A27D0B"/>
    <w:rsid w:val="00A27DB9"/>
    <w:rsid w:val="00A3582D"/>
    <w:rsid w:val="00A35A46"/>
    <w:rsid w:val="00A35CCD"/>
    <w:rsid w:val="00A37807"/>
    <w:rsid w:val="00A4051A"/>
    <w:rsid w:val="00A42E4E"/>
    <w:rsid w:val="00A45060"/>
    <w:rsid w:val="00A45F5F"/>
    <w:rsid w:val="00A46AE6"/>
    <w:rsid w:val="00A51CC8"/>
    <w:rsid w:val="00A55E24"/>
    <w:rsid w:val="00A576CB"/>
    <w:rsid w:val="00A61B65"/>
    <w:rsid w:val="00A67E11"/>
    <w:rsid w:val="00A72E9B"/>
    <w:rsid w:val="00A757EB"/>
    <w:rsid w:val="00A759C2"/>
    <w:rsid w:val="00A8569B"/>
    <w:rsid w:val="00A85C54"/>
    <w:rsid w:val="00A87139"/>
    <w:rsid w:val="00A90A7A"/>
    <w:rsid w:val="00A90C2F"/>
    <w:rsid w:val="00A921CE"/>
    <w:rsid w:val="00A92B86"/>
    <w:rsid w:val="00A92C8F"/>
    <w:rsid w:val="00A92F8C"/>
    <w:rsid w:val="00A93D64"/>
    <w:rsid w:val="00AA1F8A"/>
    <w:rsid w:val="00AA3D6A"/>
    <w:rsid w:val="00AA4349"/>
    <w:rsid w:val="00AA5A66"/>
    <w:rsid w:val="00AB1EA4"/>
    <w:rsid w:val="00AB4015"/>
    <w:rsid w:val="00AB422A"/>
    <w:rsid w:val="00AB4F88"/>
    <w:rsid w:val="00AB6DA0"/>
    <w:rsid w:val="00AC314D"/>
    <w:rsid w:val="00AD0765"/>
    <w:rsid w:val="00AD0DCD"/>
    <w:rsid w:val="00AD167E"/>
    <w:rsid w:val="00AD6D51"/>
    <w:rsid w:val="00AE506F"/>
    <w:rsid w:val="00AE5141"/>
    <w:rsid w:val="00AF0435"/>
    <w:rsid w:val="00AF16DD"/>
    <w:rsid w:val="00AF4D7E"/>
    <w:rsid w:val="00AF55B6"/>
    <w:rsid w:val="00AF5768"/>
    <w:rsid w:val="00AF5CC0"/>
    <w:rsid w:val="00AF74D5"/>
    <w:rsid w:val="00B117C0"/>
    <w:rsid w:val="00B14460"/>
    <w:rsid w:val="00B15822"/>
    <w:rsid w:val="00B16E4B"/>
    <w:rsid w:val="00B207FB"/>
    <w:rsid w:val="00B317A1"/>
    <w:rsid w:val="00B3213F"/>
    <w:rsid w:val="00B32265"/>
    <w:rsid w:val="00B37238"/>
    <w:rsid w:val="00B378C5"/>
    <w:rsid w:val="00B37F9B"/>
    <w:rsid w:val="00B4035F"/>
    <w:rsid w:val="00B40FE4"/>
    <w:rsid w:val="00B4443D"/>
    <w:rsid w:val="00B447F2"/>
    <w:rsid w:val="00B45F7E"/>
    <w:rsid w:val="00B47B47"/>
    <w:rsid w:val="00B52CE0"/>
    <w:rsid w:val="00B52D3C"/>
    <w:rsid w:val="00B53F78"/>
    <w:rsid w:val="00B54004"/>
    <w:rsid w:val="00B54646"/>
    <w:rsid w:val="00B55342"/>
    <w:rsid w:val="00B55E93"/>
    <w:rsid w:val="00B57D27"/>
    <w:rsid w:val="00B61508"/>
    <w:rsid w:val="00B6394D"/>
    <w:rsid w:val="00B652ED"/>
    <w:rsid w:val="00B747A6"/>
    <w:rsid w:val="00B83E2B"/>
    <w:rsid w:val="00B86D47"/>
    <w:rsid w:val="00B86F8C"/>
    <w:rsid w:val="00B90035"/>
    <w:rsid w:val="00B905F1"/>
    <w:rsid w:val="00B918B1"/>
    <w:rsid w:val="00B935AA"/>
    <w:rsid w:val="00B9542F"/>
    <w:rsid w:val="00B96475"/>
    <w:rsid w:val="00BA311B"/>
    <w:rsid w:val="00BA3A97"/>
    <w:rsid w:val="00BA5121"/>
    <w:rsid w:val="00BA62AC"/>
    <w:rsid w:val="00BB0D73"/>
    <w:rsid w:val="00BB2FA9"/>
    <w:rsid w:val="00BB396C"/>
    <w:rsid w:val="00BB4804"/>
    <w:rsid w:val="00BB4F18"/>
    <w:rsid w:val="00BB54B7"/>
    <w:rsid w:val="00BB61D2"/>
    <w:rsid w:val="00BC05AC"/>
    <w:rsid w:val="00BC35FE"/>
    <w:rsid w:val="00BC3993"/>
    <w:rsid w:val="00BC424D"/>
    <w:rsid w:val="00BD2C83"/>
    <w:rsid w:val="00BD4AAD"/>
    <w:rsid w:val="00BD6EE8"/>
    <w:rsid w:val="00BE08D4"/>
    <w:rsid w:val="00BE1AF5"/>
    <w:rsid w:val="00BE1B6D"/>
    <w:rsid w:val="00BE5A21"/>
    <w:rsid w:val="00BE746B"/>
    <w:rsid w:val="00BF3380"/>
    <w:rsid w:val="00BF5C31"/>
    <w:rsid w:val="00C014E8"/>
    <w:rsid w:val="00C01967"/>
    <w:rsid w:val="00C01E63"/>
    <w:rsid w:val="00C03421"/>
    <w:rsid w:val="00C036DA"/>
    <w:rsid w:val="00C05CD7"/>
    <w:rsid w:val="00C07EE9"/>
    <w:rsid w:val="00C118F5"/>
    <w:rsid w:val="00C136DD"/>
    <w:rsid w:val="00C23D63"/>
    <w:rsid w:val="00C276E8"/>
    <w:rsid w:val="00C33F3A"/>
    <w:rsid w:val="00C34B52"/>
    <w:rsid w:val="00C35843"/>
    <w:rsid w:val="00C36413"/>
    <w:rsid w:val="00C37D9F"/>
    <w:rsid w:val="00C4019C"/>
    <w:rsid w:val="00C42F86"/>
    <w:rsid w:val="00C45848"/>
    <w:rsid w:val="00C51156"/>
    <w:rsid w:val="00C5152D"/>
    <w:rsid w:val="00C5198C"/>
    <w:rsid w:val="00C574D8"/>
    <w:rsid w:val="00C607F8"/>
    <w:rsid w:val="00C630CD"/>
    <w:rsid w:val="00C65DAC"/>
    <w:rsid w:val="00C67690"/>
    <w:rsid w:val="00C72DDD"/>
    <w:rsid w:val="00C74EC8"/>
    <w:rsid w:val="00C760F3"/>
    <w:rsid w:val="00C76CFF"/>
    <w:rsid w:val="00C81145"/>
    <w:rsid w:val="00C81544"/>
    <w:rsid w:val="00C83182"/>
    <w:rsid w:val="00C83D1A"/>
    <w:rsid w:val="00C843FF"/>
    <w:rsid w:val="00C930AB"/>
    <w:rsid w:val="00C96128"/>
    <w:rsid w:val="00CA32D9"/>
    <w:rsid w:val="00CA36CB"/>
    <w:rsid w:val="00CA4267"/>
    <w:rsid w:val="00CA508A"/>
    <w:rsid w:val="00CA613C"/>
    <w:rsid w:val="00CB00A4"/>
    <w:rsid w:val="00CB46B3"/>
    <w:rsid w:val="00CC06C8"/>
    <w:rsid w:val="00CC3211"/>
    <w:rsid w:val="00CC36F5"/>
    <w:rsid w:val="00CD3A0B"/>
    <w:rsid w:val="00CD4B1D"/>
    <w:rsid w:val="00CD735F"/>
    <w:rsid w:val="00CD74A6"/>
    <w:rsid w:val="00CD79A1"/>
    <w:rsid w:val="00CE04B3"/>
    <w:rsid w:val="00CE2F65"/>
    <w:rsid w:val="00CE4DC8"/>
    <w:rsid w:val="00CE7975"/>
    <w:rsid w:val="00CF078E"/>
    <w:rsid w:val="00CF23C5"/>
    <w:rsid w:val="00CF44CA"/>
    <w:rsid w:val="00CF486A"/>
    <w:rsid w:val="00CF6073"/>
    <w:rsid w:val="00CF7979"/>
    <w:rsid w:val="00CF7C03"/>
    <w:rsid w:val="00D03DC4"/>
    <w:rsid w:val="00D04BD2"/>
    <w:rsid w:val="00D05DD5"/>
    <w:rsid w:val="00D07E2D"/>
    <w:rsid w:val="00D11A9A"/>
    <w:rsid w:val="00D14C50"/>
    <w:rsid w:val="00D21B02"/>
    <w:rsid w:val="00D22467"/>
    <w:rsid w:val="00D25CE8"/>
    <w:rsid w:val="00D30254"/>
    <w:rsid w:val="00D30733"/>
    <w:rsid w:val="00D325BA"/>
    <w:rsid w:val="00D36086"/>
    <w:rsid w:val="00D3620C"/>
    <w:rsid w:val="00D40A62"/>
    <w:rsid w:val="00D427B5"/>
    <w:rsid w:val="00D45A2F"/>
    <w:rsid w:val="00D510EA"/>
    <w:rsid w:val="00D54D84"/>
    <w:rsid w:val="00D55CFE"/>
    <w:rsid w:val="00D66763"/>
    <w:rsid w:val="00D670C6"/>
    <w:rsid w:val="00D67F52"/>
    <w:rsid w:val="00D71555"/>
    <w:rsid w:val="00D758F5"/>
    <w:rsid w:val="00D81150"/>
    <w:rsid w:val="00D82E2D"/>
    <w:rsid w:val="00D84322"/>
    <w:rsid w:val="00D858B6"/>
    <w:rsid w:val="00D85C50"/>
    <w:rsid w:val="00D85E10"/>
    <w:rsid w:val="00D85E81"/>
    <w:rsid w:val="00D8668D"/>
    <w:rsid w:val="00D941D8"/>
    <w:rsid w:val="00D9557F"/>
    <w:rsid w:val="00D972C4"/>
    <w:rsid w:val="00D9750B"/>
    <w:rsid w:val="00D9756E"/>
    <w:rsid w:val="00D9781A"/>
    <w:rsid w:val="00DA23DF"/>
    <w:rsid w:val="00DA2F12"/>
    <w:rsid w:val="00DA35FE"/>
    <w:rsid w:val="00DA77C2"/>
    <w:rsid w:val="00DB0529"/>
    <w:rsid w:val="00DB193C"/>
    <w:rsid w:val="00DB7DFD"/>
    <w:rsid w:val="00DC7B32"/>
    <w:rsid w:val="00DD0136"/>
    <w:rsid w:val="00DD01CE"/>
    <w:rsid w:val="00DD2C52"/>
    <w:rsid w:val="00DD343B"/>
    <w:rsid w:val="00DD42B6"/>
    <w:rsid w:val="00DD4DB2"/>
    <w:rsid w:val="00DD53BA"/>
    <w:rsid w:val="00DD5F61"/>
    <w:rsid w:val="00DD7223"/>
    <w:rsid w:val="00DD789C"/>
    <w:rsid w:val="00DE0C89"/>
    <w:rsid w:val="00DE1A90"/>
    <w:rsid w:val="00DE253F"/>
    <w:rsid w:val="00DE3502"/>
    <w:rsid w:val="00DE4E8F"/>
    <w:rsid w:val="00DF04EE"/>
    <w:rsid w:val="00DF2C6B"/>
    <w:rsid w:val="00DF2DB0"/>
    <w:rsid w:val="00E04C70"/>
    <w:rsid w:val="00E04D6F"/>
    <w:rsid w:val="00E0567F"/>
    <w:rsid w:val="00E0626B"/>
    <w:rsid w:val="00E06474"/>
    <w:rsid w:val="00E07709"/>
    <w:rsid w:val="00E10EE0"/>
    <w:rsid w:val="00E1182F"/>
    <w:rsid w:val="00E160BB"/>
    <w:rsid w:val="00E2070D"/>
    <w:rsid w:val="00E2543A"/>
    <w:rsid w:val="00E2602A"/>
    <w:rsid w:val="00E26BB6"/>
    <w:rsid w:val="00E32733"/>
    <w:rsid w:val="00E32F65"/>
    <w:rsid w:val="00E3456F"/>
    <w:rsid w:val="00E34D8D"/>
    <w:rsid w:val="00E36934"/>
    <w:rsid w:val="00E36B48"/>
    <w:rsid w:val="00E40A60"/>
    <w:rsid w:val="00E412ED"/>
    <w:rsid w:val="00E4325F"/>
    <w:rsid w:val="00E44773"/>
    <w:rsid w:val="00E50E2C"/>
    <w:rsid w:val="00E51B3A"/>
    <w:rsid w:val="00E541A8"/>
    <w:rsid w:val="00E564EA"/>
    <w:rsid w:val="00E56CA4"/>
    <w:rsid w:val="00E56FED"/>
    <w:rsid w:val="00E5717C"/>
    <w:rsid w:val="00E578B7"/>
    <w:rsid w:val="00E60D75"/>
    <w:rsid w:val="00E64072"/>
    <w:rsid w:val="00E64A44"/>
    <w:rsid w:val="00E6627D"/>
    <w:rsid w:val="00E72401"/>
    <w:rsid w:val="00E771F3"/>
    <w:rsid w:val="00E779E7"/>
    <w:rsid w:val="00E77B17"/>
    <w:rsid w:val="00E81313"/>
    <w:rsid w:val="00E832A8"/>
    <w:rsid w:val="00E86600"/>
    <w:rsid w:val="00E87C36"/>
    <w:rsid w:val="00E900C5"/>
    <w:rsid w:val="00E90900"/>
    <w:rsid w:val="00E947B0"/>
    <w:rsid w:val="00E948E6"/>
    <w:rsid w:val="00E9666A"/>
    <w:rsid w:val="00EA14AE"/>
    <w:rsid w:val="00EA54FD"/>
    <w:rsid w:val="00EA6C9E"/>
    <w:rsid w:val="00EA7105"/>
    <w:rsid w:val="00EA7B8C"/>
    <w:rsid w:val="00EB01B2"/>
    <w:rsid w:val="00EB01FB"/>
    <w:rsid w:val="00EB0261"/>
    <w:rsid w:val="00EB1CCD"/>
    <w:rsid w:val="00EB4C40"/>
    <w:rsid w:val="00EB6FF1"/>
    <w:rsid w:val="00EB7998"/>
    <w:rsid w:val="00EC0ADE"/>
    <w:rsid w:val="00EC34E7"/>
    <w:rsid w:val="00EC42BD"/>
    <w:rsid w:val="00EC4DE0"/>
    <w:rsid w:val="00EC5ED0"/>
    <w:rsid w:val="00EC63AE"/>
    <w:rsid w:val="00EC7658"/>
    <w:rsid w:val="00EE0E49"/>
    <w:rsid w:val="00EE1169"/>
    <w:rsid w:val="00EE2612"/>
    <w:rsid w:val="00EE406F"/>
    <w:rsid w:val="00EE5615"/>
    <w:rsid w:val="00EF5559"/>
    <w:rsid w:val="00EF7B0D"/>
    <w:rsid w:val="00F007C9"/>
    <w:rsid w:val="00F009DB"/>
    <w:rsid w:val="00F043F4"/>
    <w:rsid w:val="00F060D5"/>
    <w:rsid w:val="00F120B7"/>
    <w:rsid w:val="00F22428"/>
    <w:rsid w:val="00F233D3"/>
    <w:rsid w:val="00F23952"/>
    <w:rsid w:val="00F25F5B"/>
    <w:rsid w:val="00F275AE"/>
    <w:rsid w:val="00F36674"/>
    <w:rsid w:val="00F40959"/>
    <w:rsid w:val="00F40B12"/>
    <w:rsid w:val="00F442EF"/>
    <w:rsid w:val="00F449DD"/>
    <w:rsid w:val="00F47190"/>
    <w:rsid w:val="00F47D7C"/>
    <w:rsid w:val="00F506D1"/>
    <w:rsid w:val="00F5387E"/>
    <w:rsid w:val="00F604D8"/>
    <w:rsid w:val="00F610BD"/>
    <w:rsid w:val="00F62B70"/>
    <w:rsid w:val="00F67CE7"/>
    <w:rsid w:val="00F70707"/>
    <w:rsid w:val="00F7395A"/>
    <w:rsid w:val="00F745B2"/>
    <w:rsid w:val="00F74997"/>
    <w:rsid w:val="00F76C86"/>
    <w:rsid w:val="00F8058C"/>
    <w:rsid w:val="00F8077A"/>
    <w:rsid w:val="00F818BB"/>
    <w:rsid w:val="00F81A8C"/>
    <w:rsid w:val="00F82039"/>
    <w:rsid w:val="00F85470"/>
    <w:rsid w:val="00F87FBF"/>
    <w:rsid w:val="00F93CF7"/>
    <w:rsid w:val="00F9484E"/>
    <w:rsid w:val="00F9594B"/>
    <w:rsid w:val="00F9598B"/>
    <w:rsid w:val="00F97DB9"/>
    <w:rsid w:val="00FA0046"/>
    <w:rsid w:val="00FA10E5"/>
    <w:rsid w:val="00FA2D29"/>
    <w:rsid w:val="00FA617F"/>
    <w:rsid w:val="00FA7280"/>
    <w:rsid w:val="00FB2377"/>
    <w:rsid w:val="00FB2A4D"/>
    <w:rsid w:val="00FB3309"/>
    <w:rsid w:val="00FB37B5"/>
    <w:rsid w:val="00FB4052"/>
    <w:rsid w:val="00FB446C"/>
    <w:rsid w:val="00FB44E9"/>
    <w:rsid w:val="00FB4CF1"/>
    <w:rsid w:val="00FB7DB3"/>
    <w:rsid w:val="00FB7DB8"/>
    <w:rsid w:val="00FC1203"/>
    <w:rsid w:val="00FC3A7B"/>
    <w:rsid w:val="00FC4A0A"/>
    <w:rsid w:val="00FC675A"/>
    <w:rsid w:val="00FC68A3"/>
    <w:rsid w:val="00FD0B54"/>
    <w:rsid w:val="00FD1762"/>
    <w:rsid w:val="00FD52CD"/>
    <w:rsid w:val="00FD6403"/>
    <w:rsid w:val="00FE03D6"/>
    <w:rsid w:val="00FE1393"/>
    <w:rsid w:val="00FE3E7B"/>
    <w:rsid w:val="00FE435C"/>
    <w:rsid w:val="00FE7CC5"/>
    <w:rsid w:val="00FF0CFF"/>
    <w:rsid w:val="00FF116E"/>
    <w:rsid w:val="00FF2782"/>
    <w:rsid w:val="00FF295A"/>
    <w:rsid w:val="00FF2A6F"/>
    <w:rsid w:val="00FF39CA"/>
    <w:rsid w:val="00FF3FCD"/>
    <w:rsid w:val="00FF4C02"/>
    <w:rsid w:val="00FF5575"/>
    <w:rsid w:val="00FF5B50"/>
    <w:rsid w:val="00FF5EF9"/>
    <w:rsid w:val="00FF729B"/>
    <w:rsid w:val="0112769A"/>
    <w:rsid w:val="0129403A"/>
    <w:rsid w:val="014632E9"/>
    <w:rsid w:val="01826A17"/>
    <w:rsid w:val="01B77866"/>
    <w:rsid w:val="01B841E6"/>
    <w:rsid w:val="01FB0577"/>
    <w:rsid w:val="020104FC"/>
    <w:rsid w:val="02324157"/>
    <w:rsid w:val="023C63C2"/>
    <w:rsid w:val="02506C25"/>
    <w:rsid w:val="02832A46"/>
    <w:rsid w:val="03177C04"/>
    <w:rsid w:val="035A6422"/>
    <w:rsid w:val="03AC38D7"/>
    <w:rsid w:val="04404605"/>
    <w:rsid w:val="044C580B"/>
    <w:rsid w:val="04841321"/>
    <w:rsid w:val="05191440"/>
    <w:rsid w:val="055B4037"/>
    <w:rsid w:val="05737CB7"/>
    <w:rsid w:val="05D063D8"/>
    <w:rsid w:val="05E7643B"/>
    <w:rsid w:val="071800F2"/>
    <w:rsid w:val="071C75BE"/>
    <w:rsid w:val="07627A64"/>
    <w:rsid w:val="076438FB"/>
    <w:rsid w:val="07822ADA"/>
    <w:rsid w:val="07F91018"/>
    <w:rsid w:val="087E60EF"/>
    <w:rsid w:val="09044E44"/>
    <w:rsid w:val="093C19FB"/>
    <w:rsid w:val="09D14876"/>
    <w:rsid w:val="09E57B43"/>
    <w:rsid w:val="09EC7FAE"/>
    <w:rsid w:val="09FF49E1"/>
    <w:rsid w:val="0A3F73AB"/>
    <w:rsid w:val="0B5419F9"/>
    <w:rsid w:val="0B7E254A"/>
    <w:rsid w:val="0BE845BB"/>
    <w:rsid w:val="0BF40511"/>
    <w:rsid w:val="0BF51D25"/>
    <w:rsid w:val="0CE83E39"/>
    <w:rsid w:val="0CF66AAA"/>
    <w:rsid w:val="0D112C37"/>
    <w:rsid w:val="0D365267"/>
    <w:rsid w:val="0D6F0092"/>
    <w:rsid w:val="0E6B25E0"/>
    <w:rsid w:val="0F220407"/>
    <w:rsid w:val="0F3F5472"/>
    <w:rsid w:val="0F4F2353"/>
    <w:rsid w:val="0F50688F"/>
    <w:rsid w:val="0F5D461F"/>
    <w:rsid w:val="0F882908"/>
    <w:rsid w:val="0F8E7837"/>
    <w:rsid w:val="0FE75A03"/>
    <w:rsid w:val="10112315"/>
    <w:rsid w:val="10DB414B"/>
    <w:rsid w:val="115C64BC"/>
    <w:rsid w:val="11A35C19"/>
    <w:rsid w:val="11A35C9E"/>
    <w:rsid w:val="11AA3A84"/>
    <w:rsid w:val="11AF03A3"/>
    <w:rsid w:val="11CC34C7"/>
    <w:rsid w:val="11E20E0C"/>
    <w:rsid w:val="123A0C48"/>
    <w:rsid w:val="12780CA7"/>
    <w:rsid w:val="129E6254"/>
    <w:rsid w:val="12BB58E4"/>
    <w:rsid w:val="13290CC0"/>
    <w:rsid w:val="13363F94"/>
    <w:rsid w:val="13855641"/>
    <w:rsid w:val="13877D68"/>
    <w:rsid w:val="151B7266"/>
    <w:rsid w:val="15E51241"/>
    <w:rsid w:val="167F4558"/>
    <w:rsid w:val="16F75AE4"/>
    <w:rsid w:val="170219D4"/>
    <w:rsid w:val="1777200F"/>
    <w:rsid w:val="17B43822"/>
    <w:rsid w:val="17DB68DE"/>
    <w:rsid w:val="18285BB1"/>
    <w:rsid w:val="18477C1A"/>
    <w:rsid w:val="1857752E"/>
    <w:rsid w:val="18990B45"/>
    <w:rsid w:val="189B7D38"/>
    <w:rsid w:val="18A579B2"/>
    <w:rsid w:val="192C2D2A"/>
    <w:rsid w:val="19940C3D"/>
    <w:rsid w:val="19A40B29"/>
    <w:rsid w:val="1B450A73"/>
    <w:rsid w:val="1B495A57"/>
    <w:rsid w:val="1B4C3C75"/>
    <w:rsid w:val="1BCB19DF"/>
    <w:rsid w:val="1C164842"/>
    <w:rsid w:val="1C3527B6"/>
    <w:rsid w:val="1C533839"/>
    <w:rsid w:val="1C6D00F2"/>
    <w:rsid w:val="1CB7684C"/>
    <w:rsid w:val="1CB8068E"/>
    <w:rsid w:val="1CD35F20"/>
    <w:rsid w:val="1D036806"/>
    <w:rsid w:val="1D0F7537"/>
    <w:rsid w:val="1D502C3B"/>
    <w:rsid w:val="1D943902"/>
    <w:rsid w:val="1DEE08FE"/>
    <w:rsid w:val="1E3649B9"/>
    <w:rsid w:val="1E3824DF"/>
    <w:rsid w:val="1EE86C01"/>
    <w:rsid w:val="205729C5"/>
    <w:rsid w:val="207915E3"/>
    <w:rsid w:val="20A70EA1"/>
    <w:rsid w:val="20B757BC"/>
    <w:rsid w:val="20BF43BB"/>
    <w:rsid w:val="20EA1D6A"/>
    <w:rsid w:val="20F85F56"/>
    <w:rsid w:val="210A017A"/>
    <w:rsid w:val="212C6315"/>
    <w:rsid w:val="21433208"/>
    <w:rsid w:val="21E6657A"/>
    <w:rsid w:val="21F26EE5"/>
    <w:rsid w:val="220A13B9"/>
    <w:rsid w:val="223053CE"/>
    <w:rsid w:val="224D16FE"/>
    <w:rsid w:val="22A93160"/>
    <w:rsid w:val="22D62EEB"/>
    <w:rsid w:val="236C2A51"/>
    <w:rsid w:val="23C466FD"/>
    <w:rsid w:val="242A5E9C"/>
    <w:rsid w:val="244134E9"/>
    <w:rsid w:val="245A3C8B"/>
    <w:rsid w:val="24861ACA"/>
    <w:rsid w:val="24DC3963"/>
    <w:rsid w:val="24EB234E"/>
    <w:rsid w:val="24F0183C"/>
    <w:rsid w:val="25493054"/>
    <w:rsid w:val="254E1747"/>
    <w:rsid w:val="25535690"/>
    <w:rsid w:val="25B04413"/>
    <w:rsid w:val="25CF468D"/>
    <w:rsid w:val="26116869"/>
    <w:rsid w:val="265C30A7"/>
    <w:rsid w:val="269A5BF3"/>
    <w:rsid w:val="27BB1CEA"/>
    <w:rsid w:val="27BD1F43"/>
    <w:rsid w:val="27C55AA6"/>
    <w:rsid w:val="27CC07A7"/>
    <w:rsid w:val="27E76794"/>
    <w:rsid w:val="280224D6"/>
    <w:rsid w:val="28805B73"/>
    <w:rsid w:val="289742BF"/>
    <w:rsid w:val="28F51D24"/>
    <w:rsid w:val="29385713"/>
    <w:rsid w:val="29A959D3"/>
    <w:rsid w:val="2A061FC4"/>
    <w:rsid w:val="2A826A18"/>
    <w:rsid w:val="2B2D4A4E"/>
    <w:rsid w:val="2B607CC3"/>
    <w:rsid w:val="2B674DC9"/>
    <w:rsid w:val="2BA42D35"/>
    <w:rsid w:val="2C09011C"/>
    <w:rsid w:val="2C6B3DCF"/>
    <w:rsid w:val="2C790763"/>
    <w:rsid w:val="2CCA783F"/>
    <w:rsid w:val="2D617B22"/>
    <w:rsid w:val="2DB21843"/>
    <w:rsid w:val="2DE0224B"/>
    <w:rsid w:val="2E0B03C5"/>
    <w:rsid w:val="2F302D5E"/>
    <w:rsid w:val="2F4A7D1E"/>
    <w:rsid w:val="31A43590"/>
    <w:rsid w:val="31BE5DFF"/>
    <w:rsid w:val="31D56B28"/>
    <w:rsid w:val="323600BA"/>
    <w:rsid w:val="323F50BE"/>
    <w:rsid w:val="326F5CCE"/>
    <w:rsid w:val="32D25EEA"/>
    <w:rsid w:val="32DC4D9C"/>
    <w:rsid w:val="32FB65CF"/>
    <w:rsid w:val="330F6EBF"/>
    <w:rsid w:val="331D2F14"/>
    <w:rsid w:val="33224F6A"/>
    <w:rsid w:val="334B1CA6"/>
    <w:rsid w:val="341B50F6"/>
    <w:rsid w:val="342463B4"/>
    <w:rsid w:val="34275077"/>
    <w:rsid w:val="344A74B3"/>
    <w:rsid w:val="347A477D"/>
    <w:rsid w:val="347C72BB"/>
    <w:rsid w:val="34BA7471"/>
    <w:rsid w:val="34DC4D5C"/>
    <w:rsid w:val="35042A56"/>
    <w:rsid w:val="350A29E8"/>
    <w:rsid w:val="35AA37C6"/>
    <w:rsid w:val="35AD7C72"/>
    <w:rsid w:val="35C01E5B"/>
    <w:rsid w:val="35CD6D19"/>
    <w:rsid w:val="36630477"/>
    <w:rsid w:val="36811BDB"/>
    <w:rsid w:val="36D82130"/>
    <w:rsid w:val="36D86C5E"/>
    <w:rsid w:val="3728750B"/>
    <w:rsid w:val="37682743"/>
    <w:rsid w:val="378B76CC"/>
    <w:rsid w:val="37AB1B1C"/>
    <w:rsid w:val="37BB6E50"/>
    <w:rsid w:val="37CD3E53"/>
    <w:rsid w:val="37E35554"/>
    <w:rsid w:val="383C5DD6"/>
    <w:rsid w:val="3845264E"/>
    <w:rsid w:val="3851137F"/>
    <w:rsid w:val="38592581"/>
    <w:rsid w:val="38AD19AF"/>
    <w:rsid w:val="38AF9EEE"/>
    <w:rsid w:val="38C51F4B"/>
    <w:rsid w:val="38EC26E6"/>
    <w:rsid w:val="39053BD7"/>
    <w:rsid w:val="39095129"/>
    <w:rsid w:val="394624FA"/>
    <w:rsid w:val="395343DC"/>
    <w:rsid w:val="39877174"/>
    <w:rsid w:val="39F350B4"/>
    <w:rsid w:val="3A165C96"/>
    <w:rsid w:val="3A7F66CE"/>
    <w:rsid w:val="3A9C7497"/>
    <w:rsid w:val="3AEC19EF"/>
    <w:rsid w:val="3B1F12D5"/>
    <w:rsid w:val="3B3E6DAB"/>
    <w:rsid w:val="3B493953"/>
    <w:rsid w:val="3B60266D"/>
    <w:rsid w:val="3B847179"/>
    <w:rsid w:val="3BA41E49"/>
    <w:rsid w:val="3BC54A6B"/>
    <w:rsid w:val="3C836BC3"/>
    <w:rsid w:val="3C957F32"/>
    <w:rsid w:val="3DC742F4"/>
    <w:rsid w:val="3DD85D48"/>
    <w:rsid w:val="3DD93800"/>
    <w:rsid w:val="3E217186"/>
    <w:rsid w:val="3E69666D"/>
    <w:rsid w:val="3E6C61EB"/>
    <w:rsid w:val="3ECA545B"/>
    <w:rsid w:val="3EE70D72"/>
    <w:rsid w:val="3EF66EA0"/>
    <w:rsid w:val="3FC20213"/>
    <w:rsid w:val="3FDE503A"/>
    <w:rsid w:val="40531A99"/>
    <w:rsid w:val="40A3733C"/>
    <w:rsid w:val="410227D7"/>
    <w:rsid w:val="41B94E35"/>
    <w:rsid w:val="42411CEA"/>
    <w:rsid w:val="42721829"/>
    <w:rsid w:val="42727DD5"/>
    <w:rsid w:val="42892571"/>
    <w:rsid w:val="42DE0FF8"/>
    <w:rsid w:val="42F14172"/>
    <w:rsid w:val="433B01F8"/>
    <w:rsid w:val="43753AEB"/>
    <w:rsid w:val="43823F58"/>
    <w:rsid w:val="43C11BA4"/>
    <w:rsid w:val="443D7861"/>
    <w:rsid w:val="44C267FC"/>
    <w:rsid w:val="44DB3DD3"/>
    <w:rsid w:val="44F92940"/>
    <w:rsid w:val="45A6776F"/>
    <w:rsid w:val="45F60406"/>
    <w:rsid w:val="465346DC"/>
    <w:rsid w:val="469046F5"/>
    <w:rsid w:val="46A02844"/>
    <w:rsid w:val="46FF4DBB"/>
    <w:rsid w:val="47694C08"/>
    <w:rsid w:val="478236DD"/>
    <w:rsid w:val="47EA6BCA"/>
    <w:rsid w:val="48823F01"/>
    <w:rsid w:val="48945CB4"/>
    <w:rsid w:val="48947E12"/>
    <w:rsid w:val="48AE6C02"/>
    <w:rsid w:val="48D37C79"/>
    <w:rsid w:val="49137818"/>
    <w:rsid w:val="49667651"/>
    <w:rsid w:val="49A95B72"/>
    <w:rsid w:val="49ED54EC"/>
    <w:rsid w:val="4B6E4216"/>
    <w:rsid w:val="4B8E2E8F"/>
    <w:rsid w:val="4C122BB3"/>
    <w:rsid w:val="4C704F0B"/>
    <w:rsid w:val="4C7E1A56"/>
    <w:rsid w:val="4CD9679C"/>
    <w:rsid w:val="4D4D27E4"/>
    <w:rsid w:val="4E0B2970"/>
    <w:rsid w:val="4EA26821"/>
    <w:rsid w:val="4EC13713"/>
    <w:rsid w:val="4ECF13C9"/>
    <w:rsid w:val="4F56624C"/>
    <w:rsid w:val="4FBF5D0D"/>
    <w:rsid w:val="50492ED6"/>
    <w:rsid w:val="50D05747"/>
    <w:rsid w:val="50F1557B"/>
    <w:rsid w:val="513A4FEB"/>
    <w:rsid w:val="517504B3"/>
    <w:rsid w:val="517A2F50"/>
    <w:rsid w:val="518D1C42"/>
    <w:rsid w:val="525C6811"/>
    <w:rsid w:val="529A56E5"/>
    <w:rsid w:val="533B1C60"/>
    <w:rsid w:val="534C02C5"/>
    <w:rsid w:val="53CD515C"/>
    <w:rsid w:val="543563F0"/>
    <w:rsid w:val="54643E51"/>
    <w:rsid w:val="54845D3A"/>
    <w:rsid w:val="54922D09"/>
    <w:rsid w:val="54DA54E9"/>
    <w:rsid w:val="55124B31"/>
    <w:rsid w:val="5518168C"/>
    <w:rsid w:val="55C868D6"/>
    <w:rsid w:val="55D32512"/>
    <w:rsid w:val="560A3D00"/>
    <w:rsid w:val="560C77D2"/>
    <w:rsid w:val="56880222"/>
    <w:rsid w:val="56B12076"/>
    <w:rsid w:val="570C5CDB"/>
    <w:rsid w:val="572D5C52"/>
    <w:rsid w:val="577E2833"/>
    <w:rsid w:val="57844880"/>
    <w:rsid w:val="587D50DF"/>
    <w:rsid w:val="588835B5"/>
    <w:rsid w:val="58D27FB8"/>
    <w:rsid w:val="590F2911"/>
    <w:rsid w:val="591250FF"/>
    <w:rsid w:val="592C4958"/>
    <w:rsid w:val="592E72A4"/>
    <w:rsid w:val="59DE5F86"/>
    <w:rsid w:val="5A2F5111"/>
    <w:rsid w:val="5A390534"/>
    <w:rsid w:val="5AAF60C3"/>
    <w:rsid w:val="5AD46C80"/>
    <w:rsid w:val="5AF06E3D"/>
    <w:rsid w:val="5B062A42"/>
    <w:rsid w:val="5B167227"/>
    <w:rsid w:val="5BFC3B5C"/>
    <w:rsid w:val="5C7D1AE8"/>
    <w:rsid w:val="5CAB5E81"/>
    <w:rsid w:val="5CEF568A"/>
    <w:rsid w:val="5CFB0534"/>
    <w:rsid w:val="5D83037A"/>
    <w:rsid w:val="5DED7EE9"/>
    <w:rsid w:val="5DF857D8"/>
    <w:rsid w:val="5E2D599B"/>
    <w:rsid w:val="5E6F69C2"/>
    <w:rsid w:val="5E8142EF"/>
    <w:rsid w:val="5F230C6E"/>
    <w:rsid w:val="5FD25A8C"/>
    <w:rsid w:val="6022562C"/>
    <w:rsid w:val="602D1E31"/>
    <w:rsid w:val="60B820E0"/>
    <w:rsid w:val="60C01EE0"/>
    <w:rsid w:val="60D5A651"/>
    <w:rsid w:val="61B87D98"/>
    <w:rsid w:val="61D84D39"/>
    <w:rsid w:val="61FB61B5"/>
    <w:rsid w:val="62A05D3D"/>
    <w:rsid w:val="62B37C07"/>
    <w:rsid w:val="62C124D3"/>
    <w:rsid w:val="62CF4125"/>
    <w:rsid w:val="630C61D1"/>
    <w:rsid w:val="631E68A0"/>
    <w:rsid w:val="632C0E54"/>
    <w:rsid w:val="63597E95"/>
    <w:rsid w:val="638E5D93"/>
    <w:rsid w:val="6414384D"/>
    <w:rsid w:val="642E33B2"/>
    <w:rsid w:val="64F66F00"/>
    <w:rsid w:val="654E74BF"/>
    <w:rsid w:val="65663B69"/>
    <w:rsid w:val="65741354"/>
    <w:rsid w:val="65C4446C"/>
    <w:rsid w:val="65C8171E"/>
    <w:rsid w:val="65C9677F"/>
    <w:rsid w:val="65EE6D23"/>
    <w:rsid w:val="66326B08"/>
    <w:rsid w:val="67827F6B"/>
    <w:rsid w:val="67944C2A"/>
    <w:rsid w:val="67DF647D"/>
    <w:rsid w:val="67F212AE"/>
    <w:rsid w:val="68104515"/>
    <w:rsid w:val="68E3372E"/>
    <w:rsid w:val="69513B4B"/>
    <w:rsid w:val="699313B5"/>
    <w:rsid w:val="6A912B8B"/>
    <w:rsid w:val="6A925EDB"/>
    <w:rsid w:val="6A9B5751"/>
    <w:rsid w:val="6AA05484"/>
    <w:rsid w:val="6AAD25C7"/>
    <w:rsid w:val="6ACA3D1B"/>
    <w:rsid w:val="6AE539CB"/>
    <w:rsid w:val="6BB78491"/>
    <w:rsid w:val="6BEF57E5"/>
    <w:rsid w:val="6BFC6295"/>
    <w:rsid w:val="6C2D0888"/>
    <w:rsid w:val="6C3659BD"/>
    <w:rsid w:val="6CD74250"/>
    <w:rsid w:val="6D5B1C43"/>
    <w:rsid w:val="6DAC61CF"/>
    <w:rsid w:val="6E112C1F"/>
    <w:rsid w:val="6ED352FB"/>
    <w:rsid w:val="6F081682"/>
    <w:rsid w:val="6F554AB3"/>
    <w:rsid w:val="6F6460F9"/>
    <w:rsid w:val="6F8779F2"/>
    <w:rsid w:val="6F8B1310"/>
    <w:rsid w:val="6F993A2D"/>
    <w:rsid w:val="700B6833"/>
    <w:rsid w:val="70575606"/>
    <w:rsid w:val="70C12509"/>
    <w:rsid w:val="70F11398"/>
    <w:rsid w:val="71C0365F"/>
    <w:rsid w:val="71E64459"/>
    <w:rsid w:val="722153EB"/>
    <w:rsid w:val="7249462C"/>
    <w:rsid w:val="7281033D"/>
    <w:rsid w:val="729F135A"/>
    <w:rsid w:val="73014EDE"/>
    <w:rsid w:val="7313329F"/>
    <w:rsid w:val="731A4D3F"/>
    <w:rsid w:val="73464999"/>
    <w:rsid w:val="735251B8"/>
    <w:rsid w:val="73714D8E"/>
    <w:rsid w:val="738B18DE"/>
    <w:rsid w:val="739F2788"/>
    <w:rsid w:val="73BD4CC9"/>
    <w:rsid w:val="73D94061"/>
    <w:rsid w:val="745601A7"/>
    <w:rsid w:val="74AF7282"/>
    <w:rsid w:val="74B53B97"/>
    <w:rsid w:val="74BE7A92"/>
    <w:rsid w:val="75624E71"/>
    <w:rsid w:val="75AC36FF"/>
    <w:rsid w:val="75D766FC"/>
    <w:rsid w:val="75FF020F"/>
    <w:rsid w:val="762C1988"/>
    <w:rsid w:val="77732A69"/>
    <w:rsid w:val="778F4163"/>
    <w:rsid w:val="77EC6323"/>
    <w:rsid w:val="77F35CA4"/>
    <w:rsid w:val="77FF43C8"/>
    <w:rsid w:val="780266F5"/>
    <w:rsid w:val="78166384"/>
    <w:rsid w:val="79137054"/>
    <w:rsid w:val="79297BCF"/>
    <w:rsid w:val="794669D3"/>
    <w:rsid w:val="799B2A12"/>
    <w:rsid w:val="79C755E3"/>
    <w:rsid w:val="7A165705"/>
    <w:rsid w:val="7A4553DD"/>
    <w:rsid w:val="7ABC1AED"/>
    <w:rsid w:val="7ACF0C4A"/>
    <w:rsid w:val="7AE91610"/>
    <w:rsid w:val="7BF12F4B"/>
    <w:rsid w:val="7BF546E1"/>
    <w:rsid w:val="7C0D3D9E"/>
    <w:rsid w:val="7C814AF0"/>
    <w:rsid w:val="7C846626"/>
    <w:rsid w:val="7C971BC3"/>
    <w:rsid w:val="7CD42548"/>
    <w:rsid w:val="7D074B1E"/>
    <w:rsid w:val="7D48349E"/>
    <w:rsid w:val="7D8379F3"/>
    <w:rsid w:val="7D8A616E"/>
    <w:rsid w:val="7DBB292D"/>
    <w:rsid w:val="7DFF3A4F"/>
    <w:rsid w:val="7E370DAF"/>
    <w:rsid w:val="7E8B4E4C"/>
    <w:rsid w:val="7EED5FB6"/>
    <w:rsid w:val="7EF7628C"/>
    <w:rsid w:val="7F100BFA"/>
    <w:rsid w:val="7F12483B"/>
    <w:rsid w:val="7F160BF6"/>
    <w:rsid w:val="7F1955B0"/>
    <w:rsid w:val="7F3120D5"/>
    <w:rsid w:val="7F9B74A5"/>
    <w:rsid w:val="7FDD1714"/>
    <w:rsid w:val="7FE0107E"/>
    <w:rsid w:val="AFDFEE29"/>
    <w:rsid w:val="BBD80740"/>
    <w:rsid w:val="DD776C02"/>
    <w:rsid w:val="DE7DED97"/>
    <w:rsid w:val="E1B733F0"/>
    <w:rsid w:val="E3FF1403"/>
    <w:rsid w:val="EFFB2C4F"/>
    <w:rsid w:val="F2DF783C"/>
    <w:rsid w:val="FACFE6DB"/>
    <w:rsid w:val="FB667B25"/>
    <w:rsid w:val="FBDCBEC2"/>
    <w:rsid w:val="FDAD46DD"/>
    <w:rsid w:val="FDFD1BE1"/>
    <w:rsid w:val="FE7F388B"/>
    <w:rsid w:val="FEE71935"/>
    <w:rsid w:val="FF7FD986"/>
    <w:rsid w:val="FFCBC600"/>
    <w:rsid w:val="FFEE57FA"/>
    <w:rsid w:val="FFFE1052"/>
    <w:rsid w:val="FFFF83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99" w:semiHidden="0"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9"/>
    <w:pPr>
      <w:keepNext/>
      <w:keepLines/>
      <w:spacing w:before="340" w:after="330" w:line="578" w:lineRule="auto"/>
      <w:outlineLvl w:val="0"/>
    </w:pPr>
    <w:rPr>
      <w:b/>
      <w:bCs/>
      <w:kern w:val="44"/>
      <w:sz w:val="44"/>
      <w:szCs w:val="44"/>
    </w:rPr>
  </w:style>
  <w:style w:type="paragraph" w:styleId="3">
    <w:name w:val="heading 2"/>
    <w:basedOn w:val="1"/>
    <w:next w:val="4"/>
    <w:link w:val="60"/>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61"/>
    <w:qFormat/>
    <w:uiPriority w:val="0"/>
    <w:pPr>
      <w:keepNext/>
      <w:keepLines/>
      <w:spacing w:before="260" w:after="260" w:line="416" w:lineRule="auto"/>
      <w:outlineLvl w:val="2"/>
    </w:pPr>
    <w:rPr>
      <w:b/>
      <w:bCs/>
      <w:kern w:val="0"/>
      <w:sz w:val="32"/>
      <w:szCs w:val="32"/>
    </w:rPr>
  </w:style>
  <w:style w:type="paragraph" w:styleId="6">
    <w:name w:val="heading 5"/>
    <w:basedOn w:val="1"/>
    <w:next w:val="4"/>
    <w:link w:val="62"/>
    <w:qFormat/>
    <w:uiPriority w:val="0"/>
    <w:pPr>
      <w:keepNext/>
      <w:keepLines/>
      <w:numPr>
        <w:ilvl w:val="4"/>
        <w:numId w:val="1"/>
      </w:numPr>
      <w:spacing w:before="280" w:after="290" w:line="376" w:lineRule="auto"/>
      <w:outlineLvl w:val="4"/>
    </w:pPr>
    <w:rPr>
      <w:b/>
      <w:sz w:val="28"/>
    </w:rPr>
  </w:style>
  <w:style w:type="paragraph" w:styleId="7">
    <w:name w:val="heading 6"/>
    <w:basedOn w:val="1"/>
    <w:next w:val="1"/>
    <w:link w:val="63"/>
    <w:qFormat/>
    <w:uiPriority w:val="0"/>
    <w:pPr>
      <w:keepNext/>
      <w:keepLines/>
      <w:numPr>
        <w:ilvl w:val="5"/>
        <w:numId w:val="1"/>
      </w:numPr>
      <w:spacing w:before="240" w:after="64" w:line="320" w:lineRule="auto"/>
      <w:outlineLvl w:val="5"/>
    </w:pPr>
    <w:rPr>
      <w:rFonts w:ascii="Arial" w:hAnsi="Arial" w:eastAsia="黑体"/>
      <w:b/>
      <w:sz w:val="24"/>
    </w:rPr>
  </w:style>
  <w:style w:type="paragraph" w:styleId="8">
    <w:name w:val="heading 7"/>
    <w:basedOn w:val="1"/>
    <w:next w:val="4"/>
    <w:link w:val="64"/>
    <w:qFormat/>
    <w:uiPriority w:val="0"/>
    <w:pPr>
      <w:keepNext/>
      <w:keepLines/>
      <w:numPr>
        <w:ilvl w:val="6"/>
        <w:numId w:val="1"/>
      </w:numPr>
      <w:spacing w:before="240" w:after="64" w:line="320" w:lineRule="auto"/>
      <w:outlineLvl w:val="6"/>
    </w:pPr>
    <w:rPr>
      <w:b/>
      <w:sz w:val="24"/>
    </w:rPr>
  </w:style>
  <w:style w:type="paragraph" w:styleId="9">
    <w:name w:val="heading 8"/>
    <w:basedOn w:val="1"/>
    <w:next w:val="4"/>
    <w:link w:val="65"/>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4"/>
    <w:link w:val="66"/>
    <w:qFormat/>
    <w:uiPriority w:val="0"/>
    <w:pPr>
      <w:keepNext/>
      <w:keepLines/>
      <w:numPr>
        <w:ilvl w:val="8"/>
        <w:numId w:val="1"/>
      </w:numPr>
      <w:spacing w:before="240" w:after="64" w:line="320" w:lineRule="auto"/>
      <w:outlineLvl w:val="8"/>
    </w:pPr>
    <w:rPr>
      <w:rFonts w:ascii="Arial" w:hAnsi="Arial" w:eastAsia="黑体"/>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11">
    <w:name w:val="toc 7"/>
    <w:basedOn w:val="1"/>
    <w:next w:val="1"/>
    <w:unhideWhenUsed/>
    <w:qFormat/>
    <w:uiPriority w:val="39"/>
    <w:pPr>
      <w:ind w:left="2520" w:leftChars="1200"/>
    </w:pPr>
    <w:rPr>
      <w:rFonts w:ascii="Calibri" w:hAnsi="Calibri"/>
      <w:szCs w:val="22"/>
    </w:rPr>
  </w:style>
  <w:style w:type="paragraph" w:styleId="12">
    <w:name w:val="index 8"/>
    <w:basedOn w:val="1"/>
    <w:next w:val="1"/>
    <w:unhideWhenUsed/>
    <w:qFormat/>
    <w:uiPriority w:val="99"/>
    <w:pPr>
      <w:ind w:left="1400" w:leftChars="1400"/>
    </w:pPr>
  </w:style>
  <w:style w:type="paragraph" w:styleId="13">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link w:val="67"/>
    <w:unhideWhenUsed/>
    <w:qFormat/>
    <w:uiPriority w:val="0"/>
    <w:pPr>
      <w:shd w:val="clear" w:color="auto" w:fill="000080"/>
    </w:pPr>
    <w:rPr>
      <w:rFonts w:hint="eastAsia" w:ascii="宋体" w:hAnsi="宋体"/>
      <w:kern w:val="0"/>
      <w:sz w:val="20"/>
      <w:szCs w:val="20"/>
    </w:rPr>
  </w:style>
  <w:style w:type="paragraph" w:styleId="16">
    <w:name w:val="annotation text"/>
    <w:basedOn w:val="1"/>
    <w:link w:val="68"/>
    <w:unhideWhenUsed/>
    <w:qFormat/>
    <w:uiPriority w:val="99"/>
    <w:pPr>
      <w:jc w:val="left"/>
    </w:pPr>
  </w:style>
  <w:style w:type="paragraph" w:styleId="17">
    <w:name w:val="Body Text 3"/>
    <w:basedOn w:val="1"/>
    <w:link w:val="69"/>
    <w:qFormat/>
    <w:uiPriority w:val="0"/>
    <w:pPr>
      <w:spacing w:line="500" w:lineRule="exact"/>
    </w:pPr>
    <w:rPr>
      <w:b/>
      <w:bCs/>
      <w:kern w:val="0"/>
      <w:sz w:val="24"/>
    </w:rPr>
  </w:style>
  <w:style w:type="paragraph" w:styleId="18">
    <w:name w:val="Body Text"/>
    <w:basedOn w:val="1"/>
    <w:next w:val="1"/>
    <w:link w:val="70"/>
    <w:qFormat/>
    <w:uiPriority w:val="0"/>
    <w:pPr>
      <w:spacing w:line="380" w:lineRule="exact"/>
    </w:pPr>
    <w:rPr>
      <w:kern w:val="0"/>
      <w:sz w:val="24"/>
    </w:rPr>
  </w:style>
  <w:style w:type="paragraph" w:styleId="19">
    <w:name w:val="Body Text Indent"/>
    <w:basedOn w:val="1"/>
    <w:next w:val="20"/>
    <w:link w:val="71"/>
    <w:qFormat/>
    <w:uiPriority w:val="0"/>
    <w:pPr>
      <w:ind w:firstLine="830" w:firstLineChars="352"/>
    </w:pPr>
    <w:rPr>
      <w:rFonts w:ascii="仿宋_GB2312" w:eastAsia="仿宋_GB2312"/>
      <w:kern w:val="0"/>
      <w:sz w:val="32"/>
      <w:szCs w:val="20"/>
    </w:rPr>
  </w:style>
  <w:style w:type="paragraph" w:styleId="20">
    <w:name w:val="envelope return"/>
    <w:qFormat/>
    <w:uiPriority w:val="99"/>
    <w:pPr>
      <w:widowControl w:val="0"/>
      <w:snapToGrid w:val="0"/>
      <w:spacing w:line="360" w:lineRule="auto"/>
      <w:ind w:firstLine="420" w:firstLineChars="200"/>
      <w:jc w:val="both"/>
    </w:pPr>
    <w:rPr>
      <w:rFonts w:ascii="Arial" w:hAnsi="Arial" w:eastAsia="宋体" w:cs="Arial"/>
      <w:kern w:val="2"/>
      <w:sz w:val="24"/>
      <w:szCs w:val="24"/>
      <w:lang w:val="en-US" w:eastAsia="zh-CN" w:bidi="ar-SA"/>
    </w:rPr>
  </w:style>
  <w:style w:type="paragraph" w:styleId="21">
    <w:name w:val="List Number 3"/>
    <w:basedOn w:val="1"/>
    <w:qFormat/>
    <w:uiPriority w:val="0"/>
    <w:pPr>
      <w:numPr>
        <w:ilvl w:val="0"/>
        <w:numId w:val="2"/>
      </w:numPr>
    </w:pPr>
  </w:style>
  <w:style w:type="paragraph" w:styleId="22">
    <w:name w:val="List 2"/>
    <w:basedOn w:val="1"/>
    <w:qFormat/>
    <w:uiPriority w:val="0"/>
    <w:pPr>
      <w:ind w:left="100" w:leftChars="200" w:hanging="200" w:hangingChars="200"/>
    </w:pPr>
    <w:rPr>
      <w:sz w:val="28"/>
    </w:r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unhideWhenUsed/>
    <w:qFormat/>
    <w:uiPriority w:val="39"/>
    <w:pPr>
      <w:ind w:left="840" w:leftChars="400"/>
    </w:pPr>
    <w:rPr>
      <w:rFonts w:ascii="Calibri" w:hAnsi="Calibri"/>
      <w:szCs w:val="22"/>
    </w:rPr>
  </w:style>
  <w:style w:type="paragraph" w:styleId="25">
    <w:name w:val="Plain Text"/>
    <w:basedOn w:val="1"/>
    <w:next w:val="12"/>
    <w:link w:val="72"/>
    <w:qFormat/>
    <w:uiPriority w:val="99"/>
    <w:rPr>
      <w:rFonts w:ascii="宋体" w:hAnsi="Courier New"/>
      <w:kern w:val="0"/>
      <w:sz w:val="20"/>
      <w:szCs w:val="21"/>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73"/>
    <w:qFormat/>
    <w:uiPriority w:val="0"/>
    <w:pPr>
      <w:ind w:left="100" w:leftChars="2500"/>
    </w:pPr>
    <w:rPr>
      <w:rFonts w:ascii="宋体" w:hAnsi="Courier New"/>
      <w:kern w:val="0"/>
      <w:sz w:val="20"/>
      <w:szCs w:val="21"/>
    </w:rPr>
  </w:style>
  <w:style w:type="paragraph" w:styleId="28">
    <w:name w:val="Body Text Indent 2"/>
    <w:basedOn w:val="1"/>
    <w:link w:val="74"/>
    <w:qFormat/>
    <w:uiPriority w:val="0"/>
    <w:pPr>
      <w:ind w:firstLine="630"/>
    </w:pPr>
    <w:rPr>
      <w:kern w:val="0"/>
      <w:sz w:val="32"/>
      <w:szCs w:val="20"/>
    </w:rPr>
  </w:style>
  <w:style w:type="paragraph" w:styleId="29">
    <w:name w:val="endnote text"/>
    <w:basedOn w:val="1"/>
    <w:link w:val="75"/>
    <w:unhideWhenUsed/>
    <w:qFormat/>
    <w:uiPriority w:val="99"/>
    <w:pPr>
      <w:snapToGrid w:val="0"/>
      <w:jc w:val="left"/>
    </w:pPr>
  </w:style>
  <w:style w:type="paragraph" w:styleId="30">
    <w:name w:val="Balloon Text"/>
    <w:basedOn w:val="1"/>
    <w:link w:val="76"/>
    <w:semiHidden/>
    <w:qFormat/>
    <w:uiPriority w:val="0"/>
    <w:rPr>
      <w:kern w:val="0"/>
      <w:sz w:val="18"/>
      <w:szCs w:val="18"/>
    </w:rPr>
  </w:style>
  <w:style w:type="paragraph" w:styleId="31">
    <w:name w:val="footer"/>
    <w:basedOn w:val="1"/>
    <w:link w:val="77"/>
    <w:unhideWhenUsed/>
    <w:qFormat/>
    <w:uiPriority w:val="99"/>
    <w:pPr>
      <w:tabs>
        <w:tab w:val="center" w:pos="4153"/>
        <w:tab w:val="right" w:pos="8306"/>
      </w:tabs>
      <w:snapToGrid w:val="0"/>
      <w:jc w:val="left"/>
    </w:pPr>
    <w:rPr>
      <w:kern w:val="0"/>
      <w:sz w:val="18"/>
      <w:szCs w:val="18"/>
    </w:rPr>
  </w:style>
  <w:style w:type="paragraph" w:styleId="32">
    <w:name w:val="header"/>
    <w:basedOn w:val="1"/>
    <w:link w:val="78"/>
    <w:unhideWhenUsed/>
    <w:qFormat/>
    <w:uiPriority w:val="99"/>
    <w:pPr>
      <w:pBdr>
        <w:bottom w:val="single" w:color="auto" w:sz="6" w:space="1"/>
      </w:pBdr>
      <w:tabs>
        <w:tab w:val="center" w:pos="0"/>
        <w:tab w:val="lef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unhideWhenUsed/>
    <w:qFormat/>
    <w:uiPriority w:val="39"/>
    <w:pPr>
      <w:ind w:left="1260" w:leftChars="600"/>
    </w:pPr>
    <w:rPr>
      <w:rFonts w:ascii="Calibri" w:hAnsi="Calibri"/>
      <w:szCs w:val="22"/>
    </w:rPr>
  </w:style>
  <w:style w:type="paragraph" w:styleId="35">
    <w:name w:val="List"/>
    <w:basedOn w:val="1"/>
    <w:qFormat/>
    <w:uiPriority w:val="0"/>
    <w:pPr>
      <w:ind w:left="200" w:hanging="200" w:hangingChars="200"/>
    </w:pPr>
    <w:rPr>
      <w:sz w:val="28"/>
    </w:rPr>
  </w:style>
  <w:style w:type="paragraph" w:styleId="36">
    <w:name w:val="footnote text"/>
    <w:basedOn w:val="1"/>
    <w:link w:val="79"/>
    <w:unhideWhenUsed/>
    <w:qFormat/>
    <w:uiPriority w:val="99"/>
    <w:pPr>
      <w:snapToGrid w:val="0"/>
      <w:jc w:val="left"/>
    </w:pPr>
    <w:rPr>
      <w:sz w:val="18"/>
      <w:szCs w:val="18"/>
    </w:rPr>
  </w:style>
  <w:style w:type="paragraph" w:styleId="37">
    <w:name w:val="toc 6"/>
    <w:basedOn w:val="1"/>
    <w:next w:val="1"/>
    <w:unhideWhenUsed/>
    <w:qFormat/>
    <w:uiPriority w:val="39"/>
    <w:pPr>
      <w:ind w:left="2100" w:leftChars="1000"/>
    </w:pPr>
    <w:rPr>
      <w:rFonts w:ascii="Calibri" w:hAnsi="Calibri"/>
      <w:szCs w:val="22"/>
    </w:rPr>
  </w:style>
  <w:style w:type="paragraph" w:styleId="38">
    <w:name w:val="Body Text Indent 3"/>
    <w:basedOn w:val="1"/>
    <w:link w:val="80"/>
    <w:qFormat/>
    <w:uiPriority w:val="0"/>
    <w:pPr>
      <w:spacing w:after="120"/>
      <w:ind w:left="420" w:leftChars="200"/>
    </w:pPr>
    <w:rPr>
      <w:kern w:val="0"/>
      <w:sz w:val="16"/>
      <w:szCs w:val="16"/>
    </w:rPr>
  </w:style>
  <w:style w:type="paragraph" w:styleId="39">
    <w:name w:val="toc 2"/>
    <w:basedOn w:val="1"/>
    <w:next w:val="1"/>
    <w:unhideWhenUsed/>
    <w:qFormat/>
    <w:uiPriority w:val="39"/>
    <w:pPr>
      <w:ind w:left="420" w:leftChars="200"/>
    </w:pPr>
  </w:style>
  <w:style w:type="paragraph" w:styleId="40">
    <w:name w:val="toc 9"/>
    <w:basedOn w:val="1"/>
    <w:next w:val="1"/>
    <w:unhideWhenUsed/>
    <w:qFormat/>
    <w:uiPriority w:val="39"/>
    <w:pPr>
      <w:ind w:left="3360" w:leftChars="1600"/>
    </w:pPr>
    <w:rPr>
      <w:rFonts w:ascii="Calibri" w:hAnsi="Calibri"/>
      <w:szCs w:val="22"/>
    </w:rPr>
  </w:style>
  <w:style w:type="paragraph" w:styleId="41">
    <w:name w:val="Body Text 2"/>
    <w:basedOn w:val="1"/>
    <w:link w:val="81"/>
    <w:qFormat/>
    <w:uiPriority w:val="0"/>
    <w:pPr>
      <w:spacing w:after="120" w:line="480" w:lineRule="auto"/>
    </w:pPr>
    <w:rPr>
      <w:kern w:val="0"/>
      <w:sz w:val="20"/>
    </w:rPr>
  </w:style>
  <w:style w:type="paragraph" w:styleId="42">
    <w:name w:val="Normal (Web)"/>
    <w:basedOn w:val="1"/>
    <w:qFormat/>
    <w:uiPriority w:val="99"/>
    <w:pPr>
      <w:widowControl/>
      <w:spacing w:before="100" w:beforeAutospacing="1" w:after="100" w:afterAutospacing="1"/>
      <w:jc w:val="left"/>
    </w:pPr>
    <w:rPr>
      <w:rFonts w:ascii="宋体" w:hAnsi="宋体"/>
      <w:kern w:val="0"/>
      <w:sz w:val="24"/>
    </w:rPr>
  </w:style>
  <w:style w:type="paragraph" w:styleId="43">
    <w:name w:val="index 1"/>
    <w:basedOn w:val="1"/>
    <w:next w:val="1"/>
    <w:semiHidden/>
    <w:qFormat/>
    <w:uiPriority w:val="0"/>
    <w:pPr>
      <w:spacing w:line="400" w:lineRule="exact"/>
      <w:ind w:firstLine="420" w:firstLineChars="200"/>
    </w:pPr>
    <w:rPr>
      <w:rFonts w:ascii="宋体" w:hAnsi="Courier New"/>
      <w:b/>
      <w:szCs w:val="20"/>
    </w:rPr>
  </w:style>
  <w:style w:type="paragraph" w:styleId="44">
    <w:name w:val="Title"/>
    <w:basedOn w:val="1"/>
    <w:next w:val="1"/>
    <w:link w:val="82"/>
    <w:qFormat/>
    <w:uiPriority w:val="10"/>
    <w:pPr>
      <w:spacing w:before="240" w:after="60"/>
      <w:jc w:val="center"/>
      <w:outlineLvl w:val="0"/>
    </w:pPr>
    <w:rPr>
      <w:rFonts w:ascii="Cambria" w:hAnsi="Cambria"/>
      <w:b/>
      <w:bCs/>
      <w:sz w:val="32"/>
      <w:szCs w:val="32"/>
    </w:rPr>
  </w:style>
  <w:style w:type="paragraph" w:styleId="45">
    <w:name w:val="annotation subject"/>
    <w:basedOn w:val="16"/>
    <w:next w:val="16"/>
    <w:link w:val="83"/>
    <w:unhideWhenUsed/>
    <w:qFormat/>
    <w:uiPriority w:val="99"/>
    <w:rPr>
      <w:b/>
      <w:bCs/>
    </w:rPr>
  </w:style>
  <w:style w:type="paragraph" w:styleId="46">
    <w:name w:val="Body Text First Indent 2"/>
    <w:basedOn w:val="19"/>
    <w:qFormat/>
    <w:uiPriority w:val="0"/>
    <w:pPr>
      <w:ind w:firstLine="420" w:firstLineChars="2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basedOn w:val="49"/>
    <w:qFormat/>
    <w:uiPriority w:val="22"/>
    <w:rPr>
      <w:b/>
    </w:rPr>
  </w:style>
  <w:style w:type="character" w:styleId="51">
    <w:name w:val="endnote reference"/>
    <w:unhideWhenUsed/>
    <w:qFormat/>
    <w:uiPriority w:val="99"/>
    <w:rPr>
      <w:vertAlign w:val="superscript"/>
    </w:rPr>
  </w:style>
  <w:style w:type="character" w:styleId="52">
    <w:name w:val="page number"/>
    <w:qFormat/>
    <w:uiPriority w:val="0"/>
  </w:style>
  <w:style w:type="character" w:styleId="53">
    <w:name w:val="FollowedHyperlink"/>
    <w:qFormat/>
    <w:uiPriority w:val="0"/>
    <w:rPr>
      <w:color w:val="800080"/>
      <w:u w:val="single"/>
    </w:rPr>
  </w:style>
  <w:style w:type="character" w:styleId="54">
    <w:name w:val="Emphasis"/>
    <w:basedOn w:val="49"/>
    <w:qFormat/>
    <w:uiPriority w:val="20"/>
    <w:rPr>
      <w:i/>
    </w:rPr>
  </w:style>
  <w:style w:type="character" w:styleId="55">
    <w:name w:val="Hyperlink"/>
    <w:qFormat/>
    <w:uiPriority w:val="99"/>
    <w:rPr>
      <w:color w:val="0000FF"/>
      <w:u w:val="single"/>
    </w:rPr>
  </w:style>
  <w:style w:type="character" w:styleId="56">
    <w:name w:val="annotation reference"/>
    <w:unhideWhenUsed/>
    <w:qFormat/>
    <w:uiPriority w:val="0"/>
    <w:rPr>
      <w:sz w:val="21"/>
      <w:szCs w:val="21"/>
    </w:rPr>
  </w:style>
  <w:style w:type="character" w:styleId="57">
    <w:name w:val="footnote reference"/>
    <w:unhideWhenUsed/>
    <w:qFormat/>
    <w:uiPriority w:val="99"/>
    <w:rPr>
      <w:vertAlign w:val="superscript"/>
    </w:rPr>
  </w:style>
  <w:style w:type="paragraph" w:customStyle="1" w:styleId="58">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character" w:customStyle="1" w:styleId="59">
    <w:name w:val="标题 1 字符2"/>
    <w:link w:val="2"/>
    <w:qFormat/>
    <w:uiPriority w:val="0"/>
    <w:rPr>
      <w:rFonts w:ascii="Times New Roman" w:hAnsi="Times New Roman" w:eastAsia="宋体" w:cs="Times New Roman"/>
      <w:b/>
      <w:bCs/>
      <w:kern w:val="44"/>
      <w:sz w:val="44"/>
      <w:szCs w:val="44"/>
    </w:rPr>
  </w:style>
  <w:style w:type="character" w:customStyle="1" w:styleId="60">
    <w:name w:val="标题 2 字符1"/>
    <w:link w:val="3"/>
    <w:qFormat/>
    <w:uiPriority w:val="0"/>
    <w:rPr>
      <w:rFonts w:ascii="Arial" w:hAnsi="Arial" w:eastAsia="黑体" w:cs="Times New Roman"/>
      <w:b/>
      <w:bCs/>
      <w:sz w:val="32"/>
      <w:szCs w:val="32"/>
    </w:rPr>
  </w:style>
  <w:style w:type="character" w:customStyle="1" w:styleId="61">
    <w:name w:val="标题 3 字符1"/>
    <w:link w:val="5"/>
    <w:qFormat/>
    <w:uiPriority w:val="0"/>
    <w:rPr>
      <w:rFonts w:ascii="Times New Roman" w:hAnsi="Times New Roman" w:eastAsia="宋体" w:cs="Times New Roman"/>
      <w:b/>
      <w:bCs/>
      <w:sz w:val="32"/>
      <w:szCs w:val="32"/>
    </w:rPr>
  </w:style>
  <w:style w:type="character" w:customStyle="1" w:styleId="62">
    <w:name w:val="标题 5 字符1"/>
    <w:link w:val="6"/>
    <w:qFormat/>
    <w:uiPriority w:val="0"/>
    <w:rPr>
      <w:b/>
      <w:kern w:val="2"/>
      <w:sz w:val="28"/>
      <w:szCs w:val="24"/>
    </w:rPr>
  </w:style>
  <w:style w:type="character" w:customStyle="1" w:styleId="63">
    <w:name w:val="标题 6 字符1"/>
    <w:link w:val="7"/>
    <w:qFormat/>
    <w:uiPriority w:val="0"/>
    <w:rPr>
      <w:rFonts w:ascii="Arial" w:hAnsi="Arial" w:eastAsia="黑体"/>
      <w:b/>
      <w:kern w:val="2"/>
      <w:sz w:val="24"/>
      <w:szCs w:val="24"/>
    </w:rPr>
  </w:style>
  <w:style w:type="character" w:customStyle="1" w:styleId="64">
    <w:name w:val="标题 7 字符1"/>
    <w:link w:val="8"/>
    <w:qFormat/>
    <w:uiPriority w:val="0"/>
    <w:rPr>
      <w:rFonts w:ascii="Times New Roman" w:hAnsi="Times New Roman"/>
      <w:b/>
      <w:kern w:val="2"/>
      <w:sz w:val="24"/>
      <w:szCs w:val="24"/>
    </w:rPr>
  </w:style>
  <w:style w:type="character" w:customStyle="1" w:styleId="65">
    <w:name w:val="标题 8 字符1"/>
    <w:link w:val="9"/>
    <w:qFormat/>
    <w:uiPriority w:val="0"/>
    <w:rPr>
      <w:rFonts w:ascii="Arial" w:hAnsi="Arial" w:eastAsia="黑体"/>
      <w:kern w:val="2"/>
      <w:sz w:val="24"/>
      <w:szCs w:val="24"/>
    </w:rPr>
  </w:style>
  <w:style w:type="character" w:customStyle="1" w:styleId="66">
    <w:name w:val="标题 9 字符1"/>
    <w:link w:val="10"/>
    <w:qFormat/>
    <w:uiPriority w:val="0"/>
    <w:rPr>
      <w:rFonts w:ascii="Arial" w:hAnsi="Arial" w:eastAsia="黑体"/>
      <w:kern w:val="2"/>
      <w:sz w:val="21"/>
      <w:szCs w:val="24"/>
    </w:rPr>
  </w:style>
  <w:style w:type="character" w:customStyle="1" w:styleId="67">
    <w:name w:val="文档结构图 字符1"/>
    <w:link w:val="15"/>
    <w:qFormat/>
    <w:uiPriority w:val="0"/>
    <w:rPr>
      <w:rFonts w:hint="eastAsia" w:ascii="宋体" w:hAnsi="宋体" w:eastAsia="宋体" w:cs="宋体"/>
    </w:rPr>
  </w:style>
  <w:style w:type="character" w:customStyle="1" w:styleId="68">
    <w:name w:val="批注文字 字符3"/>
    <w:link w:val="16"/>
    <w:qFormat/>
    <w:uiPriority w:val="99"/>
    <w:rPr>
      <w:rFonts w:ascii="Times New Roman" w:hAnsi="Times New Roman"/>
      <w:kern w:val="2"/>
      <w:sz w:val="21"/>
      <w:szCs w:val="24"/>
    </w:rPr>
  </w:style>
  <w:style w:type="character" w:customStyle="1" w:styleId="69">
    <w:name w:val="正文文本 3 字符1"/>
    <w:link w:val="17"/>
    <w:qFormat/>
    <w:uiPriority w:val="0"/>
    <w:rPr>
      <w:rFonts w:ascii="Times New Roman" w:hAnsi="Times New Roman" w:eastAsia="宋体" w:cs="Times New Roman"/>
      <w:b/>
      <w:bCs/>
      <w:sz w:val="24"/>
      <w:szCs w:val="24"/>
    </w:rPr>
  </w:style>
  <w:style w:type="character" w:customStyle="1" w:styleId="70">
    <w:name w:val="正文文本 字符1"/>
    <w:link w:val="18"/>
    <w:qFormat/>
    <w:uiPriority w:val="0"/>
    <w:rPr>
      <w:rFonts w:ascii="Times New Roman" w:hAnsi="Times New Roman" w:eastAsia="宋体" w:cs="Times New Roman"/>
      <w:sz w:val="24"/>
      <w:szCs w:val="24"/>
    </w:rPr>
  </w:style>
  <w:style w:type="character" w:customStyle="1" w:styleId="71">
    <w:name w:val="正文文本缩进 字符2"/>
    <w:link w:val="19"/>
    <w:qFormat/>
    <w:uiPriority w:val="0"/>
    <w:rPr>
      <w:rFonts w:ascii="仿宋_GB2312" w:hAnsi="Times New Roman" w:eastAsia="仿宋_GB2312" w:cs="Times New Roman"/>
      <w:sz w:val="32"/>
      <w:szCs w:val="20"/>
    </w:rPr>
  </w:style>
  <w:style w:type="character" w:customStyle="1" w:styleId="72">
    <w:name w:val="纯文本 字符3"/>
    <w:link w:val="25"/>
    <w:qFormat/>
    <w:uiPriority w:val="0"/>
    <w:rPr>
      <w:rFonts w:ascii="宋体" w:hAnsi="Courier New" w:eastAsia="宋体" w:cs="Courier New"/>
      <w:szCs w:val="21"/>
    </w:rPr>
  </w:style>
  <w:style w:type="character" w:customStyle="1" w:styleId="73">
    <w:name w:val="日期 字符1"/>
    <w:link w:val="27"/>
    <w:qFormat/>
    <w:uiPriority w:val="0"/>
    <w:rPr>
      <w:rFonts w:ascii="宋体" w:hAnsi="Courier New" w:eastAsia="宋体" w:cs="Courier New"/>
      <w:szCs w:val="21"/>
    </w:rPr>
  </w:style>
  <w:style w:type="character" w:customStyle="1" w:styleId="74">
    <w:name w:val="正文文本缩进 2 字符1"/>
    <w:link w:val="28"/>
    <w:qFormat/>
    <w:uiPriority w:val="0"/>
    <w:rPr>
      <w:rFonts w:ascii="Times New Roman" w:hAnsi="Times New Roman" w:eastAsia="宋体" w:cs="Times New Roman"/>
      <w:sz w:val="32"/>
      <w:szCs w:val="20"/>
    </w:rPr>
  </w:style>
  <w:style w:type="character" w:customStyle="1" w:styleId="75">
    <w:name w:val="尾注文本 字符1"/>
    <w:link w:val="29"/>
    <w:qFormat/>
    <w:uiPriority w:val="99"/>
    <w:rPr>
      <w:rFonts w:ascii="Times New Roman" w:hAnsi="Times New Roman"/>
      <w:kern w:val="2"/>
      <w:sz w:val="21"/>
      <w:szCs w:val="24"/>
    </w:rPr>
  </w:style>
  <w:style w:type="character" w:customStyle="1" w:styleId="76">
    <w:name w:val="批注框文本 字符1"/>
    <w:link w:val="30"/>
    <w:semiHidden/>
    <w:qFormat/>
    <w:uiPriority w:val="0"/>
    <w:rPr>
      <w:rFonts w:ascii="Times New Roman" w:hAnsi="Times New Roman" w:eastAsia="宋体" w:cs="Times New Roman"/>
      <w:sz w:val="18"/>
      <w:szCs w:val="18"/>
    </w:rPr>
  </w:style>
  <w:style w:type="character" w:customStyle="1" w:styleId="77">
    <w:name w:val="页脚 字符2"/>
    <w:link w:val="31"/>
    <w:qFormat/>
    <w:uiPriority w:val="99"/>
    <w:rPr>
      <w:sz w:val="18"/>
      <w:szCs w:val="18"/>
    </w:rPr>
  </w:style>
  <w:style w:type="character" w:customStyle="1" w:styleId="78">
    <w:name w:val="页眉 字符1"/>
    <w:link w:val="32"/>
    <w:qFormat/>
    <w:uiPriority w:val="99"/>
    <w:rPr>
      <w:rFonts w:ascii="Times New Roman" w:hAnsi="Times New Roman"/>
      <w:kern w:val="2"/>
      <w:sz w:val="18"/>
      <w:szCs w:val="18"/>
    </w:rPr>
  </w:style>
  <w:style w:type="character" w:customStyle="1" w:styleId="79">
    <w:name w:val="脚注文本 字符1"/>
    <w:link w:val="36"/>
    <w:qFormat/>
    <w:uiPriority w:val="99"/>
    <w:rPr>
      <w:rFonts w:ascii="Times New Roman" w:hAnsi="Times New Roman"/>
      <w:kern w:val="2"/>
      <w:sz w:val="18"/>
      <w:szCs w:val="18"/>
    </w:rPr>
  </w:style>
  <w:style w:type="character" w:customStyle="1" w:styleId="80">
    <w:name w:val="正文文本缩进 3 字符1"/>
    <w:link w:val="38"/>
    <w:qFormat/>
    <w:uiPriority w:val="0"/>
    <w:rPr>
      <w:rFonts w:ascii="Times New Roman" w:hAnsi="Times New Roman" w:eastAsia="宋体" w:cs="Times New Roman"/>
      <w:sz w:val="16"/>
      <w:szCs w:val="16"/>
    </w:rPr>
  </w:style>
  <w:style w:type="character" w:customStyle="1" w:styleId="81">
    <w:name w:val="正文文本 2 字符1"/>
    <w:link w:val="41"/>
    <w:qFormat/>
    <w:uiPriority w:val="0"/>
    <w:rPr>
      <w:rFonts w:ascii="Times New Roman" w:hAnsi="Times New Roman" w:eastAsia="宋体" w:cs="Times New Roman"/>
      <w:szCs w:val="24"/>
    </w:rPr>
  </w:style>
  <w:style w:type="character" w:customStyle="1" w:styleId="82">
    <w:name w:val="标题 字符1"/>
    <w:link w:val="44"/>
    <w:qFormat/>
    <w:uiPriority w:val="10"/>
    <w:rPr>
      <w:rFonts w:ascii="Cambria" w:hAnsi="Cambria" w:cs="Times New Roman"/>
      <w:b/>
      <w:bCs/>
      <w:kern w:val="2"/>
      <w:sz w:val="32"/>
      <w:szCs w:val="32"/>
    </w:rPr>
  </w:style>
  <w:style w:type="character" w:customStyle="1" w:styleId="83">
    <w:name w:val="批注主题 字符1"/>
    <w:link w:val="45"/>
    <w:qFormat/>
    <w:uiPriority w:val="99"/>
    <w:rPr>
      <w:rFonts w:ascii="Times New Roman" w:hAnsi="Times New Roman"/>
      <w:b/>
      <w:bCs/>
      <w:kern w:val="2"/>
      <w:sz w:val="21"/>
      <w:szCs w:val="24"/>
    </w:rPr>
  </w:style>
  <w:style w:type="character" w:customStyle="1" w:styleId="84">
    <w:name w:val="font11"/>
    <w:qFormat/>
    <w:uiPriority w:val="0"/>
    <w:rPr>
      <w:rFonts w:hint="eastAsia" w:ascii="宋体" w:hAnsi="宋体" w:eastAsia="宋体" w:cs="宋体"/>
      <w:color w:val="000000"/>
      <w:sz w:val="20"/>
      <w:szCs w:val="20"/>
      <w:u w:val="none"/>
    </w:rPr>
  </w:style>
  <w:style w:type="character" w:customStyle="1" w:styleId="85">
    <w:name w:val="批注文字 字符1"/>
    <w:qFormat/>
    <w:uiPriority w:val="0"/>
    <w:rPr>
      <w:rFonts w:ascii="Times New Roman" w:hAnsi="Times New Roman"/>
      <w:kern w:val="2"/>
      <w:sz w:val="21"/>
      <w:szCs w:val="24"/>
    </w:rPr>
  </w:style>
  <w:style w:type="character" w:customStyle="1" w:styleId="86">
    <w:name w:val="标题 2 字符"/>
    <w:qFormat/>
    <w:uiPriority w:val="0"/>
    <w:rPr>
      <w:rFonts w:ascii="Arial" w:hAnsi="Arial" w:eastAsia="黑体" w:cs="Times New Roman"/>
      <w:b/>
      <w:bCs/>
      <w:sz w:val="32"/>
      <w:szCs w:val="32"/>
    </w:rPr>
  </w:style>
  <w:style w:type="character" w:customStyle="1" w:styleId="87">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88">
    <w:name w:val="批注文字 Char1"/>
    <w:semiHidden/>
    <w:qFormat/>
    <w:locked/>
    <w:uiPriority w:val="0"/>
    <w:rPr>
      <w:rFonts w:ascii="Times New Roman" w:hAnsi="Times New Roman"/>
      <w:kern w:val="2"/>
      <w:sz w:val="21"/>
      <w:szCs w:val="24"/>
    </w:rPr>
  </w:style>
  <w:style w:type="character" w:customStyle="1" w:styleId="89">
    <w:name w:val="页眉 字符"/>
    <w:qFormat/>
    <w:uiPriority w:val="99"/>
    <w:rPr>
      <w:rFonts w:ascii="Times New Roman" w:hAnsi="Times New Roman"/>
      <w:kern w:val="2"/>
      <w:sz w:val="18"/>
      <w:szCs w:val="18"/>
    </w:rPr>
  </w:style>
  <w:style w:type="character" w:customStyle="1" w:styleId="90">
    <w:name w:val="apple-style-span"/>
    <w:qFormat/>
    <w:uiPriority w:val="0"/>
  </w:style>
  <w:style w:type="character" w:customStyle="1" w:styleId="91">
    <w:name w:val="尾注文本 字符"/>
    <w:qFormat/>
    <w:uiPriority w:val="99"/>
    <w:rPr>
      <w:rFonts w:ascii="Times New Roman" w:hAnsi="Times New Roman"/>
      <w:kern w:val="2"/>
      <w:sz w:val="21"/>
      <w:szCs w:val="24"/>
    </w:rPr>
  </w:style>
  <w:style w:type="character" w:customStyle="1" w:styleId="92">
    <w:name w:val="正文文本缩进 字符"/>
    <w:qFormat/>
    <w:uiPriority w:val="0"/>
    <w:rPr>
      <w:rFonts w:ascii="仿宋_GB2312" w:hAnsi="Times New Roman" w:eastAsia="仿宋_GB2312" w:cs="Times New Roman"/>
      <w:sz w:val="32"/>
      <w:szCs w:val="20"/>
    </w:rPr>
  </w:style>
  <w:style w:type="character" w:customStyle="1" w:styleId="93">
    <w:name w:val="普通文字 Char Char2"/>
    <w:qFormat/>
    <w:uiPriority w:val="0"/>
    <w:rPr>
      <w:rFonts w:ascii="宋体" w:hAnsi="Courier New" w:eastAsia="宋体"/>
      <w:kern w:val="2"/>
      <w:sz w:val="21"/>
      <w:lang w:val="en-US" w:eastAsia="zh-CN" w:bidi="ar-SA"/>
    </w:rPr>
  </w:style>
  <w:style w:type="character" w:customStyle="1" w:styleId="94">
    <w:name w:val="正文文本缩进 3 字符"/>
    <w:qFormat/>
    <w:uiPriority w:val="0"/>
    <w:rPr>
      <w:rFonts w:ascii="Times New Roman" w:hAnsi="Times New Roman" w:eastAsia="宋体" w:cs="Times New Roman"/>
      <w:sz w:val="16"/>
      <w:szCs w:val="16"/>
    </w:rPr>
  </w:style>
  <w:style w:type="character" w:customStyle="1" w:styleId="95">
    <w:name w:val="font21"/>
    <w:qFormat/>
    <w:uiPriority w:val="0"/>
    <w:rPr>
      <w:rFonts w:hint="eastAsia" w:ascii="宋体" w:hAnsi="宋体" w:eastAsia="宋体" w:cs="宋体"/>
      <w:color w:val="FF0000"/>
      <w:sz w:val="20"/>
      <w:szCs w:val="20"/>
      <w:u w:val="none"/>
    </w:rPr>
  </w:style>
  <w:style w:type="character" w:customStyle="1" w:styleId="96">
    <w:name w:val="页脚 字符"/>
    <w:qFormat/>
    <w:uiPriority w:val="99"/>
  </w:style>
  <w:style w:type="character" w:customStyle="1" w:styleId="97">
    <w:name w:val="标题 7 字符"/>
    <w:qFormat/>
    <w:uiPriority w:val="0"/>
    <w:rPr>
      <w:rFonts w:ascii="Times New Roman" w:hAnsi="Times New Roman"/>
      <w:b/>
      <w:kern w:val="2"/>
      <w:sz w:val="24"/>
      <w:szCs w:val="24"/>
    </w:rPr>
  </w:style>
  <w:style w:type="character" w:customStyle="1" w:styleId="98">
    <w:name w:val="标题 3 字符"/>
    <w:qFormat/>
    <w:uiPriority w:val="0"/>
    <w:rPr>
      <w:rFonts w:ascii="Times New Roman" w:hAnsi="Times New Roman" w:eastAsia="宋体" w:cs="Times New Roman"/>
      <w:b/>
      <w:bCs/>
      <w:sz w:val="32"/>
      <w:szCs w:val="32"/>
    </w:rPr>
  </w:style>
  <w:style w:type="character" w:customStyle="1" w:styleId="99">
    <w:name w:val="正文文本缩进 字符1"/>
    <w:qFormat/>
    <w:uiPriority w:val="0"/>
    <w:rPr>
      <w:rFonts w:ascii="仿宋_GB2312" w:hAnsi="Times New Roman" w:eastAsia="仿宋_GB2312" w:cs="Times New Roman"/>
      <w:sz w:val="32"/>
      <w:szCs w:val="20"/>
    </w:rPr>
  </w:style>
  <w:style w:type="character" w:customStyle="1" w:styleId="100">
    <w:name w:val="批注文字 字符"/>
    <w:qFormat/>
    <w:uiPriority w:val="0"/>
    <w:rPr>
      <w:rFonts w:ascii="Times New Roman" w:hAnsi="Times New Roman"/>
      <w:kern w:val="2"/>
      <w:sz w:val="21"/>
      <w:szCs w:val="24"/>
    </w:rPr>
  </w:style>
  <w:style w:type="character" w:customStyle="1" w:styleId="101">
    <w:name w:val="标题 8 字符"/>
    <w:qFormat/>
    <w:uiPriority w:val="0"/>
    <w:rPr>
      <w:rFonts w:ascii="Arial" w:hAnsi="Arial" w:eastAsia="黑体"/>
      <w:kern w:val="2"/>
      <w:sz w:val="24"/>
      <w:szCs w:val="24"/>
    </w:rPr>
  </w:style>
  <w:style w:type="character" w:customStyle="1" w:styleId="102">
    <w:name w:val="UserStyle_9"/>
    <w:link w:val="103"/>
    <w:qFormat/>
    <w:locked/>
    <w:uiPriority w:val="0"/>
    <w:rPr>
      <w:kern w:val="2"/>
      <w:sz w:val="21"/>
      <w:szCs w:val="24"/>
    </w:rPr>
  </w:style>
  <w:style w:type="paragraph" w:customStyle="1" w:styleId="103">
    <w:name w:val="AnnotationText"/>
    <w:basedOn w:val="1"/>
    <w:link w:val="102"/>
    <w:qFormat/>
    <w:uiPriority w:val="0"/>
    <w:pPr>
      <w:widowControl/>
      <w:jc w:val="left"/>
    </w:pPr>
  </w:style>
  <w:style w:type="character" w:customStyle="1" w:styleId="104">
    <w:name w:val="textcontents"/>
    <w:qFormat/>
    <w:uiPriority w:val="0"/>
  </w:style>
  <w:style w:type="character" w:customStyle="1" w:styleId="105">
    <w:name w:val="批注框文本 字符"/>
    <w:semiHidden/>
    <w:qFormat/>
    <w:uiPriority w:val="0"/>
    <w:rPr>
      <w:rFonts w:ascii="Times New Roman" w:hAnsi="Times New Roman" w:eastAsia="宋体" w:cs="Times New Roman"/>
      <w:sz w:val="18"/>
      <w:szCs w:val="18"/>
    </w:rPr>
  </w:style>
  <w:style w:type="character" w:customStyle="1" w:styleId="106">
    <w:name w:val="批注文字 Char"/>
    <w:qFormat/>
    <w:uiPriority w:val="99"/>
    <w:rPr>
      <w:rFonts w:ascii="Times New Roman" w:hAnsi="Times New Roman"/>
      <w:kern w:val="2"/>
      <w:sz w:val="21"/>
      <w:szCs w:val="24"/>
    </w:rPr>
  </w:style>
  <w:style w:type="character" w:customStyle="1" w:styleId="107">
    <w:name w:val="纯文本 字符"/>
    <w:qFormat/>
    <w:uiPriority w:val="99"/>
    <w:rPr>
      <w:rFonts w:ascii="宋体" w:hAnsi="Courier New" w:eastAsia="宋体" w:cs="Courier New"/>
      <w:szCs w:val="21"/>
    </w:rPr>
  </w:style>
  <w:style w:type="character" w:customStyle="1" w:styleId="108">
    <w:name w:val="正文文本 2 字符"/>
    <w:qFormat/>
    <w:uiPriority w:val="0"/>
    <w:rPr>
      <w:rFonts w:ascii="Times New Roman" w:hAnsi="Times New Roman" w:eastAsia="宋体" w:cs="Times New Roman"/>
      <w:szCs w:val="24"/>
    </w:rPr>
  </w:style>
  <w:style w:type="character" w:customStyle="1" w:styleId="109">
    <w:name w:val="标题 6 字符"/>
    <w:qFormat/>
    <w:uiPriority w:val="0"/>
    <w:rPr>
      <w:rFonts w:ascii="Arial" w:hAnsi="Arial" w:eastAsia="黑体"/>
      <w:b/>
      <w:kern w:val="2"/>
      <w:sz w:val="24"/>
      <w:szCs w:val="24"/>
    </w:rPr>
  </w:style>
  <w:style w:type="character" w:customStyle="1" w:styleId="110">
    <w:name w:val="批注主题 字符"/>
    <w:qFormat/>
    <w:uiPriority w:val="99"/>
    <w:rPr>
      <w:rFonts w:ascii="Times New Roman" w:hAnsi="Times New Roman"/>
      <w:b/>
      <w:bCs/>
      <w:kern w:val="2"/>
      <w:sz w:val="21"/>
      <w:szCs w:val="24"/>
    </w:rPr>
  </w:style>
  <w:style w:type="character" w:customStyle="1" w:styleId="111">
    <w:name w:val="正文2 Char Char"/>
    <w:link w:val="112"/>
    <w:qFormat/>
    <w:uiPriority w:val="0"/>
    <w:rPr>
      <w:kern w:val="2"/>
      <w:sz w:val="24"/>
    </w:rPr>
  </w:style>
  <w:style w:type="paragraph" w:customStyle="1" w:styleId="112">
    <w:name w:val="正文2"/>
    <w:basedOn w:val="1"/>
    <w:link w:val="111"/>
    <w:qFormat/>
    <w:uiPriority w:val="0"/>
    <w:pPr>
      <w:adjustRightInd w:val="0"/>
      <w:spacing w:before="156" w:line="360" w:lineRule="auto"/>
      <w:ind w:firstLine="510" w:firstLineChars="200"/>
    </w:pPr>
    <w:rPr>
      <w:sz w:val="24"/>
      <w:szCs w:val="20"/>
    </w:rPr>
  </w:style>
  <w:style w:type="character" w:customStyle="1" w:styleId="113">
    <w:name w:val="脚注文本 字符"/>
    <w:qFormat/>
    <w:uiPriority w:val="99"/>
    <w:rPr>
      <w:rFonts w:ascii="Times New Roman" w:hAnsi="Times New Roman"/>
      <w:kern w:val="2"/>
      <w:sz w:val="18"/>
      <w:szCs w:val="18"/>
    </w:rPr>
  </w:style>
  <w:style w:type="character" w:customStyle="1" w:styleId="114">
    <w:name w:val="纯文本 Char"/>
    <w:qFormat/>
    <w:uiPriority w:val="0"/>
    <w:rPr>
      <w:rFonts w:ascii="宋体" w:hAnsi="Courier New" w:eastAsia="宋体"/>
      <w:kern w:val="2"/>
      <w:sz w:val="21"/>
      <w:lang w:val="en-US" w:eastAsia="zh-CN" w:bidi="ar-SA"/>
    </w:rPr>
  </w:style>
  <w:style w:type="character" w:customStyle="1" w:styleId="115">
    <w:name w:val="页脚 字符1"/>
    <w:qFormat/>
    <w:uiPriority w:val="99"/>
    <w:rPr>
      <w:sz w:val="18"/>
      <w:szCs w:val="18"/>
    </w:rPr>
  </w:style>
  <w:style w:type="character" w:customStyle="1" w:styleId="116">
    <w:name w:val="font31"/>
    <w:qFormat/>
    <w:uiPriority w:val="0"/>
    <w:rPr>
      <w:rFonts w:hint="eastAsia" w:ascii="宋体" w:hAnsi="宋体" w:eastAsia="宋体" w:cs="宋体"/>
      <w:color w:val="FF0000"/>
      <w:sz w:val="20"/>
      <w:szCs w:val="20"/>
      <w:u w:val="none"/>
    </w:rPr>
  </w:style>
  <w:style w:type="character" w:customStyle="1" w:styleId="117">
    <w:name w:val="正文文本 Char1"/>
    <w:qFormat/>
    <w:locked/>
    <w:uiPriority w:val="0"/>
    <w:rPr>
      <w:sz w:val="24"/>
      <w:szCs w:val="24"/>
    </w:rPr>
  </w:style>
  <w:style w:type="character" w:customStyle="1" w:styleId="118">
    <w:name w:val="标题 5 Char"/>
    <w:qFormat/>
    <w:uiPriority w:val="0"/>
    <w:rPr>
      <w:b/>
      <w:kern w:val="2"/>
      <w:sz w:val="28"/>
      <w:szCs w:val="24"/>
    </w:rPr>
  </w:style>
  <w:style w:type="character" w:customStyle="1" w:styleId="119">
    <w:name w:val="标题 字符"/>
    <w:qFormat/>
    <w:uiPriority w:val="10"/>
    <w:rPr>
      <w:rFonts w:ascii="Cambria" w:hAnsi="Cambria" w:cs="Times New Roman"/>
      <w:b/>
      <w:bCs/>
      <w:kern w:val="2"/>
      <w:sz w:val="32"/>
      <w:szCs w:val="32"/>
    </w:rPr>
  </w:style>
  <w:style w:type="character" w:customStyle="1" w:styleId="120">
    <w:name w:val="标题 1 字符1"/>
    <w:qFormat/>
    <w:uiPriority w:val="0"/>
    <w:rPr>
      <w:rFonts w:ascii="Times New Roman" w:hAnsi="Times New Roman" w:eastAsia="宋体" w:cs="Times New Roman"/>
      <w:b/>
      <w:bCs/>
      <w:kern w:val="44"/>
      <w:sz w:val="44"/>
      <w:szCs w:val="44"/>
    </w:rPr>
  </w:style>
  <w:style w:type="character" w:customStyle="1" w:styleId="121">
    <w:name w:val="批注文字 字符2"/>
    <w:qFormat/>
    <w:uiPriority w:val="0"/>
    <w:rPr>
      <w:rFonts w:ascii="Times New Roman" w:hAnsi="Times New Roman"/>
      <w:kern w:val="2"/>
      <w:sz w:val="21"/>
      <w:szCs w:val="24"/>
    </w:rPr>
  </w:style>
  <w:style w:type="character" w:customStyle="1" w:styleId="122">
    <w:name w:val="正文文本 3 字符"/>
    <w:qFormat/>
    <w:uiPriority w:val="0"/>
    <w:rPr>
      <w:rFonts w:ascii="Times New Roman" w:hAnsi="Times New Roman" w:eastAsia="宋体" w:cs="Times New Roman"/>
      <w:b/>
      <w:bCs/>
      <w:sz w:val="24"/>
      <w:szCs w:val="24"/>
    </w:rPr>
  </w:style>
  <w:style w:type="character" w:customStyle="1" w:styleId="123">
    <w:name w:val="纯文本 字符1"/>
    <w:qFormat/>
    <w:uiPriority w:val="0"/>
    <w:rPr>
      <w:rFonts w:ascii="宋体" w:hAnsi="Courier New"/>
    </w:rPr>
  </w:style>
  <w:style w:type="character" w:customStyle="1" w:styleId="124">
    <w:name w:val="headline-content4"/>
    <w:qFormat/>
    <w:uiPriority w:val="0"/>
  </w:style>
  <w:style w:type="character" w:customStyle="1" w:styleId="125">
    <w:name w:val="正文文本缩进 2 字符"/>
    <w:qFormat/>
    <w:uiPriority w:val="0"/>
    <w:rPr>
      <w:rFonts w:ascii="Times New Roman" w:hAnsi="Times New Roman" w:eastAsia="宋体" w:cs="Times New Roman"/>
      <w:sz w:val="32"/>
      <w:szCs w:val="20"/>
    </w:rPr>
  </w:style>
  <w:style w:type="character" w:customStyle="1" w:styleId="126">
    <w:name w:val="标题 1 字符"/>
    <w:qFormat/>
    <w:uiPriority w:val="9"/>
    <w:rPr>
      <w:rFonts w:ascii="Times New Roman" w:hAnsi="Times New Roman" w:eastAsia="宋体" w:cs="Times New Roman"/>
      <w:b/>
      <w:bCs/>
      <w:kern w:val="44"/>
      <w:sz w:val="44"/>
      <w:szCs w:val="44"/>
    </w:rPr>
  </w:style>
  <w:style w:type="character" w:customStyle="1" w:styleId="127">
    <w:name w:val="文档结构图 字符"/>
    <w:qFormat/>
    <w:uiPriority w:val="0"/>
    <w:rPr>
      <w:rFonts w:hint="eastAsia" w:ascii="宋体" w:hAnsi="宋体" w:eastAsia="宋体" w:cs="宋体"/>
    </w:rPr>
  </w:style>
  <w:style w:type="character" w:customStyle="1" w:styleId="128">
    <w:name w:val="case31"/>
    <w:qFormat/>
    <w:uiPriority w:val="0"/>
    <w:rPr>
      <w:rFonts w:hint="default"/>
      <w:sz w:val="21"/>
      <w:szCs w:val="21"/>
    </w:rPr>
  </w:style>
  <w:style w:type="character" w:customStyle="1" w:styleId="129">
    <w:name w:val="纯文本 字符2"/>
    <w:qFormat/>
    <w:uiPriority w:val="0"/>
    <w:rPr>
      <w:rFonts w:ascii="宋体" w:hAnsi="Courier New" w:eastAsia="宋体" w:cs="Courier New"/>
      <w:szCs w:val="21"/>
    </w:rPr>
  </w:style>
  <w:style w:type="character" w:customStyle="1" w:styleId="130">
    <w:name w:val="NormalCharacter"/>
    <w:qFormat/>
    <w:uiPriority w:val="0"/>
  </w:style>
  <w:style w:type="character" w:customStyle="1" w:styleId="131">
    <w:name w:val="日期 字符"/>
    <w:qFormat/>
    <w:uiPriority w:val="0"/>
    <w:rPr>
      <w:rFonts w:ascii="宋体" w:hAnsi="Courier New" w:eastAsia="宋体" w:cs="Courier New"/>
      <w:szCs w:val="21"/>
    </w:rPr>
  </w:style>
  <w:style w:type="character" w:customStyle="1" w:styleId="132">
    <w:name w:val="正文文本 字符"/>
    <w:qFormat/>
    <w:uiPriority w:val="99"/>
    <w:rPr>
      <w:rFonts w:ascii="Times New Roman" w:hAnsi="Times New Roman" w:eastAsia="宋体" w:cs="Times New Roman"/>
      <w:sz w:val="24"/>
      <w:szCs w:val="24"/>
    </w:rPr>
  </w:style>
  <w:style w:type="character" w:customStyle="1" w:styleId="133">
    <w:name w:val="标题 5 字符"/>
    <w:qFormat/>
    <w:uiPriority w:val="0"/>
    <w:rPr>
      <w:b/>
      <w:kern w:val="2"/>
      <w:sz w:val="28"/>
      <w:szCs w:val="24"/>
    </w:rPr>
  </w:style>
  <w:style w:type="character" w:customStyle="1" w:styleId="134">
    <w:name w:val="标题 9 字符"/>
    <w:qFormat/>
    <w:uiPriority w:val="0"/>
    <w:rPr>
      <w:rFonts w:ascii="Arial" w:hAnsi="Arial" w:eastAsia="黑体"/>
      <w:kern w:val="2"/>
      <w:sz w:val="21"/>
      <w:szCs w:val="24"/>
    </w:rPr>
  </w:style>
  <w:style w:type="paragraph" w:customStyle="1" w:styleId="135">
    <w:name w:val="Table Paragraph"/>
    <w:basedOn w:val="1"/>
    <w:qFormat/>
    <w:uiPriority w:val="1"/>
    <w:pPr>
      <w:jc w:val="left"/>
    </w:pPr>
    <w:rPr>
      <w:rFonts w:ascii="Calibri" w:hAnsi="Calibri"/>
      <w:kern w:val="0"/>
      <w:sz w:val="22"/>
      <w:szCs w:val="22"/>
      <w:lang w:eastAsia="en-US"/>
    </w:rPr>
  </w:style>
  <w:style w:type="paragraph" w:customStyle="1" w:styleId="136">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37">
    <w:name w:val="样式 首行缩进:  2 字符"/>
    <w:basedOn w:val="1"/>
    <w:qFormat/>
    <w:uiPriority w:val="0"/>
    <w:pPr>
      <w:spacing w:line="400" w:lineRule="exact"/>
      <w:ind w:firstLine="200" w:firstLineChars="200"/>
    </w:pPr>
    <w:rPr>
      <w:rFonts w:cs="宋体"/>
      <w:sz w:val="24"/>
    </w:rPr>
  </w:style>
  <w:style w:type="paragraph" w:styleId="138">
    <w:name w:val="List Paragraph"/>
    <w:basedOn w:val="1"/>
    <w:qFormat/>
    <w:uiPriority w:val="34"/>
    <w:pPr>
      <w:ind w:firstLine="420" w:firstLineChars="200"/>
    </w:pPr>
  </w:style>
  <w:style w:type="paragraph" w:customStyle="1" w:styleId="139">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40">
    <w:name w:val="正文段"/>
    <w:basedOn w:val="1"/>
    <w:qFormat/>
    <w:uiPriority w:val="0"/>
    <w:pPr>
      <w:widowControl/>
      <w:snapToGrid w:val="0"/>
      <w:spacing w:afterLines="50"/>
      <w:ind w:firstLine="200" w:firstLineChars="200"/>
    </w:pPr>
    <w:rPr>
      <w:kern w:val="0"/>
      <w:sz w:val="24"/>
      <w:szCs w:val="20"/>
    </w:rPr>
  </w:style>
  <w:style w:type="paragraph" w:customStyle="1" w:styleId="141">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42">
    <w:name w:val="正文正"/>
    <w:basedOn w:val="1"/>
    <w:qFormat/>
    <w:uiPriority w:val="99"/>
    <w:pPr>
      <w:spacing w:line="560" w:lineRule="exact"/>
      <w:ind w:firstLine="561"/>
    </w:pPr>
    <w:rPr>
      <w:rFonts w:eastAsia="仿宋_GB2312"/>
      <w:sz w:val="28"/>
    </w:rPr>
  </w:style>
  <w:style w:type="paragraph" w:customStyle="1" w:styleId="143">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44">
    <w:name w:val="默认段落字体 Para Char Char Char Char Char Char Char Char Char1 Char Char Char Char"/>
    <w:basedOn w:val="1"/>
    <w:qFormat/>
    <w:uiPriority w:val="0"/>
    <w:rPr>
      <w:rFonts w:ascii="Tahoma" w:hAnsi="Tahoma"/>
      <w:sz w:val="24"/>
      <w:szCs w:val="20"/>
    </w:rPr>
  </w:style>
  <w:style w:type="paragraph" w:customStyle="1" w:styleId="145">
    <w:name w:val="表格"/>
    <w:basedOn w:val="1"/>
    <w:qFormat/>
    <w:uiPriority w:val="0"/>
    <w:pPr>
      <w:spacing w:line="400" w:lineRule="exact"/>
    </w:pPr>
    <w:rPr>
      <w:sz w:val="24"/>
    </w:rPr>
  </w:style>
  <w:style w:type="paragraph" w:customStyle="1" w:styleId="146">
    <w:name w:val="纯文本1"/>
    <w:basedOn w:val="1"/>
    <w:qFormat/>
    <w:uiPriority w:val="0"/>
    <w:rPr>
      <w:rFonts w:ascii="宋体" w:hAnsi="Courier New" w:cs="Century"/>
      <w:szCs w:val="21"/>
    </w:rPr>
  </w:style>
  <w:style w:type="paragraph" w:customStyle="1" w:styleId="147">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48">
    <w:name w:val="Char1"/>
    <w:basedOn w:val="1"/>
    <w:qFormat/>
    <w:uiPriority w:val="0"/>
    <w:rPr>
      <w:szCs w:val="21"/>
    </w:rPr>
  </w:style>
  <w:style w:type="paragraph" w:customStyle="1" w:styleId="149">
    <w:name w:val="正文首行缩进两字符"/>
    <w:basedOn w:val="1"/>
    <w:qFormat/>
    <w:uiPriority w:val="0"/>
    <w:pPr>
      <w:spacing w:line="360" w:lineRule="auto"/>
      <w:ind w:firstLine="200" w:firstLineChars="200"/>
    </w:pPr>
  </w:style>
  <w:style w:type="paragraph" w:customStyle="1" w:styleId="150">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51">
    <w:name w:val="_Style 60"/>
    <w:basedOn w:val="1"/>
    <w:next w:val="138"/>
    <w:qFormat/>
    <w:uiPriority w:val="99"/>
    <w:pPr>
      <w:ind w:firstLine="420" w:firstLineChars="200"/>
    </w:pPr>
  </w:style>
  <w:style w:type="table" w:customStyle="1" w:styleId="152">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paragraph" w:customStyle="1" w:styleId="153">
    <w:name w:val="_Style 129"/>
    <w:basedOn w:val="1"/>
    <w:next w:val="138"/>
    <w:qFormat/>
    <w:uiPriority w:val="99"/>
    <w:pPr>
      <w:ind w:firstLine="420" w:firstLineChars="200"/>
    </w:pPr>
  </w:style>
  <w:style w:type="character" w:customStyle="1" w:styleId="154">
    <w:name w:val="纯文本 Char1"/>
    <w:qFormat/>
    <w:locked/>
    <w:uiPriority w:val="0"/>
    <w:rPr>
      <w:rFonts w:ascii="宋体" w:hAnsi="Courier New" w:cs="Courier New"/>
      <w:szCs w:val="21"/>
    </w:rPr>
  </w:style>
  <w:style w:type="character" w:customStyle="1" w:styleId="155">
    <w:name w:val="正文文本 Char"/>
    <w:qFormat/>
    <w:uiPriority w:val="0"/>
    <w:rPr>
      <w:rFonts w:ascii="Times New Roman" w:hAnsi="Times New Roman" w:eastAsia="宋体" w:cs="Times New Roman"/>
      <w:sz w:val="24"/>
      <w:szCs w:val="24"/>
    </w:rPr>
  </w:style>
  <w:style w:type="character" w:customStyle="1" w:styleId="156">
    <w:name w:val="标题 1 Char"/>
    <w:qFormat/>
    <w:uiPriority w:val="9"/>
    <w:rPr>
      <w:rFonts w:ascii="Times New Roman" w:hAnsi="Times New Roman" w:eastAsia="宋体" w:cs="Times New Roman"/>
      <w:b/>
      <w:bCs/>
      <w:kern w:val="44"/>
      <w:sz w:val="44"/>
      <w:szCs w:val="44"/>
    </w:rPr>
  </w:style>
  <w:style w:type="character" w:customStyle="1" w:styleId="157">
    <w:name w:val="标题 2 Char"/>
    <w:qFormat/>
    <w:uiPriority w:val="0"/>
    <w:rPr>
      <w:rFonts w:ascii="Arial" w:hAnsi="Arial" w:eastAsia="黑体" w:cs="Times New Roman"/>
      <w:b/>
      <w:bCs/>
      <w:sz w:val="32"/>
      <w:szCs w:val="32"/>
    </w:rPr>
  </w:style>
  <w:style w:type="character" w:customStyle="1" w:styleId="158">
    <w:name w:val="标题 3 Char"/>
    <w:qFormat/>
    <w:uiPriority w:val="0"/>
    <w:rPr>
      <w:rFonts w:ascii="Times New Roman" w:hAnsi="Times New Roman" w:eastAsia="宋体" w:cs="Times New Roman"/>
      <w:b/>
      <w:bCs/>
      <w:sz w:val="32"/>
      <w:szCs w:val="32"/>
    </w:rPr>
  </w:style>
  <w:style w:type="character" w:customStyle="1" w:styleId="159">
    <w:name w:val="标题 5 Char1"/>
    <w:qFormat/>
    <w:uiPriority w:val="0"/>
    <w:rPr>
      <w:b/>
      <w:kern w:val="2"/>
      <w:sz w:val="28"/>
      <w:szCs w:val="24"/>
    </w:rPr>
  </w:style>
  <w:style w:type="character" w:customStyle="1" w:styleId="160">
    <w:name w:val="标题 6 Char"/>
    <w:qFormat/>
    <w:uiPriority w:val="0"/>
    <w:rPr>
      <w:rFonts w:ascii="Arial" w:hAnsi="Arial" w:eastAsia="黑体"/>
      <w:b/>
      <w:kern w:val="2"/>
      <w:sz w:val="24"/>
      <w:szCs w:val="24"/>
    </w:rPr>
  </w:style>
  <w:style w:type="character" w:customStyle="1" w:styleId="161">
    <w:name w:val="标题 7 Char"/>
    <w:qFormat/>
    <w:uiPriority w:val="0"/>
    <w:rPr>
      <w:rFonts w:ascii="Times New Roman" w:hAnsi="Times New Roman"/>
      <w:b/>
      <w:kern w:val="2"/>
      <w:sz w:val="24"/>
      <w:szCs w:val="24"/>
    </w:rPr>
  </w:style>
  <w:style w:type="character" w:customStyle="1" w:styleId="162">
    <w:name w:val="标题 8 Char"/>
    <w:qFormat/>
    <w:uiPriority w:val="0"/>
    <w:rPr>
      <w:rFonts w:ascii="Arial" w:hAnsi="Arial" w:eastAsia="黑体"/>
      <w:kern w:val="2"/>
      <w:sz w:val="24"/>
      <w:szCs w:val="24"/>
    </w:rPr>
  </w:style>
  <w:style w:type="character" w:customStyle="1" w:styleId="163">
    <w:name w:val="标题 9 Char"/>
    <w:qFormat/>
    <w:uiPriority w:val="0"/>
    <w:rPr>
      <w:rFonts w:ascii="Arial" w:hAnsi="Arial" w:eastAsia="黑体"/>
      <w:kern w:val="2"/>
      <w:sz w:val="21"/>
      <w:szCs w:val="24"/>
    </w:rPr>
  </w:style>
  <w:style w:type="paragraph" w:customStyle="1" w:styleId="164">
    <w:name w:val="_Style 161"/>
    <w:basedOn w:val="1"/>
    <w:next w:val="138"/>
    <w:qFormat/>
    <w:uiPriority w:val="99"/>
    <w:pPr>
      <w:ind w:firstLine="420" w:firstLineChars="200"/>
    </w:pPr>
  </w:style>
  <w:style w:type="character" w:customStyle="1" w:styleId="165">
    <w:name w:val="文档结构图 Char"/>
    <w:qFormat/>
    <w:uiPriority w:val="0"/>
    <w:rPr>
      <w:rFonts w:hint="eastAsia" w:ascii="宋体" w:hAnsi="宋体" w:eastAsia="宋体" w:cs="宋体"/>
    </w:rPr>
  </w:style>
  <w:style w:type="character" w:customStyle="1" w:styleId="166">
    <w:name w:val="批注文字 Char2"/>
    <w:qFormat/>
    <w:uiPriority w:val="0"/>
    <w:rPr>
      <w:rFonts w:ascii="Times New Roman" w:hAnsi="Times New Roman"/>
      <w:kern w:val="2"/>
      <w:sz w:val="21"/>
      <w:szCs w:val="24"/>
    </w:rPr>
  </w:style>
  <w:style w:type="character" w:customStyle="1" w:styleId="167">
    <w:name w:val="正文文本 3 Char"/>
    <w:qFormat/>
    <w:uiPriority w:val="0"/>
    <w:rPr>
      <w:rFonts w:ascii="Times New Roman" w:hAnsi="Times New Roman" w:eastAsia="宋体" w:cs="Times New Roman"/>
      <w:b/>
      <w:bCs/>
      <w:sz w:val="24"/>
      <w:szCs w:val="24"/>
    </w:rPr>
  </w:style>
  <w:style w:type="character" w:customStyle="1" w:styleId="168">
    <w:name w:val="正文文本缩进 Char"/>
    <w:qFormat/>
    <w:uiPriority w:val="0"/>
    <w:rPr>
      <w:rFonts w:ascii="仿宋_GB2312" w:hAnsi="Times New Roman" w:eastAsia="仿宋_GB2312" w:cs="Times New Roman"/>
      <w:sz w:val="32"/>
      <w:szCs w:val="20"/>
    </w:rPr>
  </w:style>
  <w:style w:type="character" w:customStyle="1" w:styleId="169">
    <w:name w:val="纯文本 Char2"/>
    <w:qFormat/>
    <w:uiPriority w:val="0"/>
    <w:rPr>
      <w:rFonts w:ascii="宋体" w:hAnsi="Courier New" w:eastAsia="宋体" w:cs="Courier New"/>
      <w:szCs w:val="21"/>
    </w:rPr>
  </w:style>
  <w:style w:type="character" w:customStyle="1" w:styleId="170">
    <w:name w:val="日期 Char"/>
    <w:qFormat/>
    <w:uiPriority w:val="0"/>
    <w:rPr>
      <w:rFonts w:ascii="宋体" w:hAnsi="Courier New" w:eastAsia="宋体" w:cs="Courier New"/>
      <w:szCs w:val="21"/>
    </w:rPr>
  </w:style>
  <w:style w:type="character" w:customStyle="1" w:styleId="171">
    <w:name w:val="正文文本缩进 2 Char"/>
    <w:qFormat/>
    <w:uiPriority w:val="0"/>
    <w:rPr>
      <w:rFonts w:ascii="Times New Roman" w:hAnsi="Times New Roman" w:eastAsia="宋体" w:cs="Times New Roman"/>
      <w:sz w:val="32"/>
      <w:szCs w:val="20"/>
    </w:rPr>
  </w:style>
  <w:style w:type="character" w:customStyle="1" w:styleId="172">
    <w:name w:val="尾注文本 Char"/>
    <w:qFormat/>
    <w:uiPriority w:val="99"/>
    <w:rPr>
      <w:rFonts w:ascii="Times New Roman" w:hAnsi="Times New Roman"/>
      <w:kern w:val="2"/>
      <w:sz w:val="21"/>
      <w:szCs w:val="24"/>
    </w:rPr>
  </w:style>
  <w:style w:type="character" w:customStyle="1" w:styleId="173">
    <w:name w:val="批注框文本 Char"/>
    <w:semiHidden/>
    <w:qFormat/>
    <w:uiPriority w:val="0"/>
    <w:rPr>
      <w:rFonts w:ascii="Times New Roman" w:hAnsi="Times New Roman" w:eastAsia="宋体" w:cs="Times New Roman"/>
      <w:sz w:val="18"/>
      <w:szCs w:val="18"/>
    </w:rPr>
  </w:style>
  <w:style w:type="character" w:customStyle="1" w:styleId="174">
    <w:name w:val="页脚 Char"/>
    <w:qFormat/>
    <w:uiPriority w:val="99"/>
    <w:rPr>
      <w:sz w:val="18"/>
      <w:szCs w:val="18"/>
    </w:rPr>
  </w:style>
  <w:style w:type="character" w:customStyle="1" w:styleId="175">
    <w:name w:val="页眉 Char"/>
    <w:qFormat/>
    <w:uiPriority w:val="99"/>
    <w:rPr>
      <w:rFonts w:ascii="Times New Roman" w:hAnsi="Times New Roman"/>
      <w:kern w:val="2"/>
      <w:sz w:val="18"/>
      <w:szCs w:val="18"/>
    </w:rPr>
  </w:style>
  <w:style w:type="character" w:customStyle="1" w:styleId="176">
    <w:name w:val="脚注文本 Char"/>
    <w:qFormat/>
    <w:uiPriority w:val="99"/>
    <w:rPr>
      <w:rFonts w:ascii="Times New Roman" w:hAnsi="Times New Roman"/>
      <w:kern w:val="2"/>
      <w:sz w:val="18"/>
      <w:szCs w:val="18"/>
    </w:rPr>
  </w:style>
  <w:style w:type="character" w:customStyle="1" w:styleId="177">
    <w:name w:val="正文文本缩进 3 Char"/>
    <w:qFormat/>
    <w:uiPriority w:val="0"/>
    <w:rPr>
      <w:rFonts w:ascii="Times New Roman" w:hAnsi="Times New Roman" w:eastAsia="宋体" w:cs="Times New Roman"/>
      <w:sz w:val="16"/>
      <w:szCs w:val="16"/>
    </w:rPr>
  </w:style>
  <w:style w:type="character" w:customStyle="1" w:styleId="178">
    <w:name w:val="正文文本 2 Char"/>
    <w:qFormat/>
    <w:uiPriority w:val="0"/>
    <w:rPr>
      <w:rFonts w:ascii="Times New Roman" w:hAnsi="Times New Roman" w:eastAsia="宋体" w:cs="Times New Roman"/>
      <w:szCs w:val="24"/>
    </w:rPr>
  </w:style>
  <w:style w:type="character" w:customStyle="1" w:styleId="179">
    <w:name w:val="标题 Char"/>
    <w:qFormat/>
    <w:uiPriority w:val="10"/>
    <w:rPr>
      <w:rFonts w:ascii="Cambria" w:hAnsi="Cambria" w:cs="Times New Roman"/>
      <w:b/>
      <w:bCs/>
      <w:kern w:val="2"/>
      <w:sz w:val="32"/>
      <w:szCs w:val="32"/>
    </w:rPr>
  </w:style>
  <w:style w:type="character" w:customStyle="1" w:styleId="180">
    <w:name w:val="批注主题 Char"/>
    <w:qFormat/>
    <w:uiPriority w:val="99"/>
    <w:rPr>
      <w:rFonts w:ascii="Times New Roman" w:hAnsi="Times New Roman"/>
      <w:b/>
      <w:bCs/>
      <w:kern w:val="2"/>
      <w:sz w:val="21"/>
      <w:szCs w:val="24"/>
    </w:rPr>
  </w:style>
  <w:style w:type="character" w:customStyle="1" w:styleId="181">
    <w:name w:val="vxe-cell--label"/>
    <w:basedOn w:val="49"/>
    <w:qFormat/>
    <w:uiPriority w:val="0"/>
  </w:style>
  <w:style w:type="character" w:customStyle="1" w:styleId="182">
    <w:name w:val="未处理的提及1"/>
    <w:basedOn w:val="49"/>
    <w:semiHidden/>
    <w:unhideWhenUsed/>
    <w:qFormat/>
    <w:uiPriority w:val="99"/>
    <w:rPr>
      <w:color w:val="605E5C"/>
      <w:shd w:val="clear" w:color="auto" w:fill="E1DFDD"/>
    </w:rPr>
  </w:style>
  <w:style w:type="character" w:customStyle="1" w:styleId="183">
    <w:name w:val="cosd-markdown-research"/>
    <w:basedOn w:val="49"/>
    <w:qFormat/>
    <w:uiPriority w:val="0"/>
  </w:style>
  <w:style w:type="paragraph" w:customStyle="1" w:styleId="184">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Default"/>
    <w:basedOn w:val="44"/>
    <w:qFormat/>
    <w:uiPriority w:val="0"/>
    <w:pPr>
      <w:autoSpaceDE w:val="0"/>
      <w:autoSpaceDN w:val="0"/>
      <w:adjustRightInd w:val="0"/>
    </w:pPr>
    <w:rPr>
      <w:rFonts w:ascii="宋体" w:hAnsi="Times New Roman"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2ae542f8-1031-4190-bc64-46fe136d4a25</errorID>
      <errorWord>上午00:00</errorWord>
      <group>L1_Knowledge</group>
      <groupName>知识性问题</groupName>
      <ability>L2_Time</ability>
      <abilityName>日期时间</abilityName>
      <candidateList/>
      <explain>时间与前缀不匹配，可能的时间前缀有“下午、晚上、凌晨、午夜”。</explain>
      <paraID>7BEBAA06</paraID>
      <start>29</start>
      <end>36</end>
      <status>unmodified</status>
      <modifiedWord/>
      <trackRevisions>false</trackRevisions>
    </reviewItem>
    <reviewItem>
      <errorID>9137e137-23cc-4875-bb71-bc1466281ddf</errorID>
      <errorWord>-</errorWord>
      <group>L1_Format</group>
      <groupName>格式问题</groupName>
      <ability>L2_HalfPunc</ability>
      <abilityName>全半角检查</abilityName>
      <candidateList>
        <item>－</item>
      </candidateList>
      <explain>文本全半角错误。</explain>
      <paraID>65831E64</paraID>
      <start>222</start>
      <end>223</end>
      <status>unmodified</status>
      <modifiedWord/>
      <trackRevisions>false</trackRevisions>
    </reviewItem>
    <reviewItem>
      <errorID>d0262ab6-e968-4361-a46b-74153436d804</errorID>
      <errorWord>-</errorWord>
      <group>L1_Format</group>
      <groupName>格式问题</groupName>
      <ability>L2_HalfPunc</ability>
      <abilityName>全半角检查</abilityName>
      <candidateList>
        <item>－</item>
      </candidateList>
      <explain>文本全半角错误。</explain>
      <paraID>65831E64</paraID>
      <start>227</start>
      <end>228</end>
      <status>unmodified</status>
      <modifiedWord/>
      <trackRevisions>false</trackRevisions>
    </reviewItem>
    <reviewItem>
      <errorID>1070a7e9-72a3-417b-9c36-b03510825e54</errorID>
      <errorWord>-</errorWord>
      <group>L1_Format</group>
      <groupName>格式问题</groupName>
      <ability>L2_HalfPunc</ability>
      <abilityName>全半角检查</abilityName>
      <candidateList>
        <item>－</item>
      </candidateList>
      <explain>文本全半角错误。</explain>
      <paraID>65831E64</paraID>
      <start>232</start>
      <end>233</end>
      <status>unmodified</status>
      <modifiedWord/>
      <trackRevisions>false</trackRevisions>
    </reviewItem>
    <reviewItem>
      <errorID>aec10f30-1634-45fb-939d-f98d76173354</errorID>
      <errorWord>-</errorWord>
      <group>L1_Format</group>
      <groupName>格式问题</groupName>
      <ability>L2_HalfPunc</ability>
      <abilityName>全半角检查</abilityName>
      <candidateList>
        <item>－</item>
      </candidateList>
      <explain>文本全半角错误。</explain>
      <paraID>65831E64</paraID>
      <start>238</start>
      <end>239</end>
      <status>unmodified</status>
      <modifiedWord/>
      <trackRevisions>false</trackRevisions>
    </reviewItem>
    <reviewItem>
      <errorID>ac723057-4e8a-4551-bb0e-0292ea25be8e</errorID>
      <errorWord>-</errorWord>
      <group>L1_Format</group>
      <groupName>格式问题</groupName>
      <ability>L2_HalfPunc</ability>
      <abilityName>全半角检查</abilityName>
      <candidateList>
        <item>－</item>
      </candidateList>
      <explain>文本全半角错误。</explain>
      <paraID>65831E64</paraID>
      <start>255</start>
      <end>256</end>
      <status>unmodified</status>
      <modifiedWord/>
      <trackRevisions>false</trackRevisions>
    </reviewItem>
    <reviewItem>
      <errorID>f1808427-1af7-4aa3-bd5e-cdc462c2f81a</errorID>
      <errorWord>-</errorWord>
      <group>L1_Format</group>
      <groupName>格式问题</groupName>
      <ability>L2_HalfPunc</ability>
      <abilityName>全半角检查</abilityName>
      <candidateList>
        <item>－</item>
      </candidateList>
      <explain>文本全半角错误。</explain>
      <paraID>7231E034</paraID>
      <start>108</start>
      <end>109</end>
      <status>unmodified</status>
      <modifiedWord/>
      <trackRevisions>false</trackRevisions>
    </reviewItem>
    <reviewItem>
      <errorID>d1d1173d-a036-41f2-8258-8b609e3834fd</errorID>
      <errorWord>-</errorWord>
      <group>L1_Format</group>
      <groupName>格式问题</groupName>
      <ability>L2_HalfPunc</ability>
      <abilityName>全半角检查</abilityName>
      <candidateList>
        <item>－</item>
      </candidateList>
      <explain>文本全半角错误。</explain>
      <paraID>7231E034</paraID>
      <start>137</start>
      <end>138</end>
      <status>unmodified</status>
      <modifiedWord/>
      <trackRevisions>false</trackRevisions>
    </reviewItem>
    <reviewItem>
      <errorID>cebc83ee-8aa2-47b3-8868-15339909c220</errorID>
      <errorWord>操作合</errorWord>
      <group>L1_Word</group>
      <groupName>字词问题</groupName>
      <ability>L2_Typo</ability>
      <abilityName>字词错误</abilityName>
      <candidateList>
        <item>操作台</item>
      </candidateList>
      <explain/>
      <paraID>242EFF1F</paraID>
      <start>9</start>
      <end>12</end>
      <status>unmodified</status>
      <modifiedWord/>
      <trackRevisions>false</trackRevisions>
    </reviewItem>
    <reviewItem>
      <errorID>2b79e05c-982f-467d-bb1b-426e22a59e3f</errorID>
      <errorWord>.</errorWord>
      <group>L1_Format</group>
      <groupName>格式问题</groupName>
      <ability>L2_HalfPunc</ability>
      <abilityName>全半角检查</abilityName>
      <candidateList>
        <item>。</item>
      </candidateList>
      <explain>文本全半角错误。</explain>
      <paraID>72F50116</paraID>
      <start>1</start>
      <end>2</end>
      <status>unmodified</status>
      <modifiedWord/>
      <trackRevisions>false</trackRevisions>
    </reviewItem>
    <reviewItem>
      <errorID>f5ab01da-f2df-4e0d-8dea-7b5055979fbc</errorID>
      <errorWord>[2014]68号</errorWord>
      <group>L1_Knowledge</group>
      <groupName>知识性问题</groupName>
      <ability>L2_Knowledge</ability>
      <abilityName>其他知识</abilityName>
      <candidateList>
        <item>〔2014〕68号</item>
      </candidateList>
      <explain>发文字号格式错误。</explain>
      <paraID>67B72CA9</paraID>
      <start>36</start>
      <end>45</end>
      <status>unmodified</status>
      <modifiedWord/>
      <trackRevisions>false</trackRevisions>
    </reviewItem>
    <reviewItem>
      <errorID>1e288db4-256b-432d-b7ea-b5d5a570c0f2</errorID>
      <errorWord>》</errorWord>
      <group>L1_Word</group>
      <groupName>字词问题</groupName>
      <ability>L2_Typo</ability>
      <abilityName>字词错误</abilityName>
      <candidateList>
        <item>》中</item>
      </candidateList>
      <explain/>
      <paraID>1CEC5063</paraID>
      <start>76</start>
      <end>77</end>
      <status>unmodified</status>
      <modifiedWord/>
      <trackRevisions>false</trackRevisions>
    </reviewItem>
    <reviewItem>
      <errorID>47a3868b-9306-4ab4-8289-558b02de94cb</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1CEC5063</paraID>
      <start>336</start>
      <end>338</end>
      <status>unmodified</status>
      <modifiedWord/>
      <trackRevisions>false</trackRevisions>
    </reviewItem>
    <reviewItem>
      <errorID>251eb241-a70b-454b-9e1e-50ceba0960c4</errorID>
      <errorWord>.</errorWord>
      <group>L1_Format</group>
      <groupName>格式问题</groupName>
      <ability>L2_HalfPunc</ability>
      <abilityName>全半角检查</abilityName>
      <candidateList>
        <item>。</item>
      </candidateList>
      <explain>文本全半角错误。</explain>
      <paraID>12D8832B</paraID>
      <start>1</start>
      <end>2</end>
      <status>unmodified</status>
      <modifiedWord/>
      <trackRevisions>false</trackRevisions>
    </reviewItem>
    <reviewItem>
      <errorID>5b6013ef-b81a-4c50-beb1-1b078a08f52a</errorID>
      <errorWord>,</errorWord>
      <group>L1_Format</group>
      <groupName>格式问题</groupName>
      <ability>L2_HalfPunc</ability>
      <abilityName>全半角检查</abilityName>
      <candidateList>
        <item>，</item>
      </candidateList>
      <explain>文本全半角错误。</explain>
      <paraID>620E19F4</paraID>
      <start>89</start>
      <end>90</end>
      <status>modified</status>
      <modifiedWord>，</modifiedWord>
      <trackRevisions>false</trackRevisions>
    </reviewItem>
    <reviewItem>
      <errorID>611ac51d-5b58-4a71-bf30-2a696d77ed12</errorID>
      <errorWord>(</errorWord>
      <group>L1_Format</group>
      <groupName>格式问题</groupName>
      <ability>L2_HalfPunc</ability>
      <abilityName>全半角检查</abilityName>
      <candidateList>
        <item>（</item>
      </candidateList>
      <explain>文本全半角错误。</explain>
      <paraID>398C71AA</paraID>
      <start>18</start>
      <end>19</end>
      <status>modified</status>
      <modifiedWord>（</modifiedWord>
      <trackRevisions>false</trackRevisions>
    </reviewItem>
    <reviewItem>
      <errorID>67373dc0-1fbf-4efd-b689-c6733a4523e6</errorID>
      <errorWord>)</errorWord>
      <group>L1_Format</group>
      <groupName>格式问题</groupName>
      <ability>L2_HalfPunc</ability>
      <abilityName>全半角检查</abilityName>
      <candidateList>
        <item>）</item>
      </candidateList>
      <explain>文本全半角错误。</explain>
      <paraID>398C71AA</paraID>
      <start>28</start>
      <end>29</end>
      <status>modified</status>
      <modifiedWord>）</modifiedWord>
      <trackRevisions>false</trackRevisions>
    </reviewItem>
    <reviewItem>
      <errorID>44511b60-0b60-47ce-ac0b-28bcac205f9a</errorID>
      <errorWord>（</errorWord>
      <group>L1_Format</group>
      <groupName>格式问题</groupName>
      <ability>L2_HalfPunc</ability>
      <abilityName>全半角检查</abilityName>
      <candidateList>
        <item>(</item>
      </candidateList>
      <explain>文本全半角错误。</explain>
      <paraID>49902496</paraID>
      <start>4</start>
      <end>5</end>
      <status>modified</status>
      <modifiedWord>(</modifiedWord>
      <trackRevisions>false</trackRevisions>
    </reviewItem>
    <reviewItem>
      <errorID>693eb82c-65ff-4ea1-a6e1-76521973efb5</errorID>
      <errorWord>）</errorWord>
      <group>L1_Format</group>
      <groupName>格式问题</groupName>
      <ability>L2_HalfPunc</ability>
      <abilityName>全半角检查</abilityName>
      <candidateList>
        <item>)</item>
      </candidateList>
      <explain>文本全半角错误。</explain>
      <paraID>49902496</paraID>
      <start>6</start>
      <end>7</end>
      <status>modified</status>
      <modifiedWord>)</modifiedWord>
      <trackRevisions>false</trackRevisions>
    </reviewItem>
    <reviewItem>
      <errorID>a253a528-51a1-44b4-86e7-48564bfb285f</errorID>
      <errorWord>限</errorWord>
      <group>L1_Word</group>
      <groupName>字词问题</groupName>
      <ability>L2_Typo</ability>
      <abilityName>字词错误</abilityName>
      <candidateList>
        <item>限内</item>
      </candidateList>
      <explain/>
      <paraID>264B7448</paraID>
      <start>49</start>
      <end>51</end>
      <status>modified</status>
      <modifiedWord>限内</modifiedWord>
      <trackRevisions>false</trackRevisions>
    </reviewItem>
    <reviewItem>
      <errorID>9828de55-f474-443e-97a6-cddd49f5f228</errorID>
      <errorWord>：/</errorWord>
      <group>L1_Punc</group>
      <groupName>标点问题</groupName>
      <ability>L2_Punc</ability>
      <abilityName>标点符号检查</abilityName>
      <candidateList>
        <item>：</item>
      </candidateList>
      <explain/>
      <paraID>3466F254</paraID>
      <start>5</start>
      <end>7</end>
      <status>unmodified</status>
      <modifiedWord/>
      <trackRevisions>false</trackRevisions>
    </reviewItem>
    <reviewItem>
      <errorID>9e7064a6-01ed-4895-bdfe-ca1badcf59a0</errorID>
      <errorWord>，</errorWord>
      <group>L1_Word</group>
      <groupName>字词问题</groupName>
      <ability>L2_Typo</ability>
      <abilityName>字词错误</abilityName>
      <candidateList>
        <item>，使</item>
      </candidateList>
      <explain/>
      <paraID>7F6A227C</paraID>
      <start>30</start>
      <end>32</end>
      <status>modified</status>
      <modifiedWord>，使</modifiedWord>
      <trackRevisions>false</trackRevisions>
    </reviewItem>
    <reviewItem>
      <errorID>21a74faf-1f9a-4c8c-a7d4-f1df4b42b7c4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25B9D939</paraID>
      <start>13</start>
      <end>15</end>
      <status>modified</status>
      <modifiedWord>”“</modifiedWord>
      <trackRevisions>false</trackRevisions>
    </reviewItem>
    <reviewItem>
      <errorID>c114d6a3-796f-49c5-a8b3-2958ac49b7f4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61A6391A</paraID>
      <start>51</start>
      <end>53</end>
      <status>modified</status>
      <modifiedWord>》《</modifiedWord>
      <trackRevisions>false</trackRevisions>
    </reviewItem>
    <reviewItem>
      <errorID>cb010773-5f2d-47fb-a942-82ee3a2df2f5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61A6391A</paraID>
      <start>69</start>
      <end>71</end>
      <status>modified</status>
      <modifiedWord>》《</modifiedWord>
      <trackRevisions>false</trackRevisions>
    </reviewItem>
    <reviewItem>
      <errorID>a8012dae-663a-430d-8764-4cdcfc46fa0f</errorID>
      <errorWord>法律、法规</errorWord>
      <group>L1_Word</group>
      <groupName>字词问题</groupName>
      <ability>L2_Typo</ability>
      <abilityName>字词错误</abilityName>
      <candidateList>
        <item>法律法规</item>
      </candidateList>
      <explain/>
      <paraID>40E9807F</paraID>
      <start>25</start>
      <end>30</end>
      <status>unmodified</status>
      <modifiedWord/>
      <trackRevisions>false</trackRevisions>
    </reviewItem>
    <reviewItem>
      <errorID>a4cc298f-096f-437b-ad84-bf3177849da4</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69E020A8</paraID>
      <start>208</start>
      <end>213</end>
      <status>unmodified</status>
      <modifiedWord/>
      <trackRevisions>false</trackRevisions>
    </reviewItem>
    <reviewItem>
      <errorID>bd49fd62-ca1e-4a1c-b771-eaf385185894</errorID>
      <errorWord>操作合</errorWord>
      <group>L1_Word</group>
      <groupName>字词问题</groupName>
      <ability>L2_Typo</ability>
      <abilityName>字词错误</abilityName>
      <candidateList>
        <item>操作台</item>
      </candidateList>
      <explain/>
      <paraID> 36E0383</paraID>
      <start>9</start>
      <end>12</end>
      <status>unmodified</status>
      <modifiedWord/>
      <trackRevisions>false</trackRevisions>
    </reviewItem>
    <reviewItem>
      <errorID>4a474b0f-a655-4aad-86e6-090f7a7d7ddf</errorID>
      <errorWord>间</errorWord>
      <group>L1_Word</group>
      <groupName>字词问题</groupName>
      <ability>L2_Typo</ability>
      <abilityName>字词错误</abilityName>
      <candidateList>
        <item>间之</item>
      </candidateList>
      <explain/>
      <paraID>62A885EB</paraID>
      <start>39</start>
      <end>40</end>
      <status>unmodified</status>
      <modifiedWord/>
      <trackRevisions>false</trackRevisions>
    </reviewItem>
    <reviewItem>
      <errorID>d84f3edd-a7e0-4252-aa05-d0e525a720cd</errorID>
      <errorWord>束</errorWord>
      <group>L1_Word</group>
      <groupName>字词问题</groupName>
      <ability>L2_Typo</ability>
      <abilityName>字词错误</abilityName>
      <candidateList>
        <item>束后</item>
      </candidateList>
      <explain/>
      <paraID>4717095B</paraID>
      <start>15</start>
      <end>16</end>
      <status>unmodified</status>
      <modifiedWord/>
      <trackRevisions>false</trackRevisions>
    </reviewItem>
    <reviewItem>
      <errorID>59617d28-87e3-457c-a7d9-77405d5a1796</errorID>
      <errorWord>可附件</errorWord>
      <group>L1_Word</group>
      <groupName>字词问题</groupName>
      <ability>L2_Typo</ability>
      <abilityName>字词错误</abilityName>
      <candidateList>
        <item>见附件</item>
      </candidateList>
      <explain/>
      <paraID>4417A494</paraID>
      <start>93</start>
      <end>96</end>
      <status>unmodified</status>
      <modifiedWord/>
      <trackRevisions>false</trackRevisions>
    </reviewItem>
    <reviewItem>
      <errorID>ea07e374-f8a9-489e-88a0-ba45ed60ec4a</errorID>
      <errorWord>法律、法规</errorWord>
      <group>L1_Word</group>
      <groupName>字词问题</groupName>
      <ability>L2_Typo</ability>
      <abilityName>字词错误</abilityName>
      <candidateList>
        <item>法律法规</item>
      </candidateList>
      <explain/>
      <paraID>5C1A00EB</paraID>
      <start>0</start>
      <end>5</end>
      <status>unmodified</status>
      <modifiedWord/>
      <trackRevisions>false</trackRevisions>
    </reviewItem>
    <reviewItem>
      <errorID>8c84463c-c6f6-4114-8ec5-691141431b78</errorID>
      <errorWord>-</errorWord>
      <group>L1_Format</group>
      <groupName>格式问题</groupName>
      <ability>L2_HalfPunc</ability>
      <abilityName>全半角检查</abilityName>
      <candidateList>
        <item>－</item>
      </candidateList>
      <explain>文本全半角错误。</explain>
      <paraID>68899868</paraID>
      <start>20</start>
      <end>21</end>
      <status>unmodified</status>
      <modifiedWord/>
      <trackRevisions>false</trackRevisions>
    </reviewItem>
    <reviewItem>
      <errorID>aac00328-1c8a-4564-adc8-b5ecaf2bb032</errorID>
      <errorWord>做出</errorWord>
      <group>L1_Word</group>
      <groupName>字词问题</groupName>
      <ability>L2_Typo</ability>
      <abilityName>字词错误</abilityName>
      <candidateList>
        <item>作出</item>
      </candidateList>
      <explain/>
      <paraID>2AE662E1</paraID>
      <start>116</start>
      <end>118</end>
      <status>modified</status>
      <modifiedWord>作出</modifiedWord>
      <trackRevisions>false</trackRevisions>
    </reviewItem>
    <reviewItem>
      <errorID>a9096dfc-ce49-4edf-8972-79a298d8d1fa</errorID>
      <errorWord>做出</errorWord>
      <group>L1_Word</group>
      <groupName>字词问题</groupName>
      <ability>L2_Typo</ability>
      <abilityName>字词错误</abilityName>
      <candidateList>
        <item>作出</item>
      </candidateList>
      <explain/>
      <paraID>7CFE2140</paraID>
      <start>116</start>
      <end>118</end>
      <status>modified</status>
      <modifiedWord>作出</modifiedWord>
      <trackRevisions>false</trackRevisions>
    </reviewItem>
    <reviewItem>
      <errorID>02fb2a32-8b02-498b-a690-c5348a44a52d</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1EBEC3D3</paraID>
      <start>32</start>
      <end>34</end>
      <status>unmodified</status>
      <modifiedWord/>
      <trackRevisions>false</trackRevisions>
    </reviewItem>
    <reviewItem>
      <errorID>3638a2c4-0aaf-4291-a741-4ae5f553fb83</errorID>
      <errorWord>，</errorWord>
      <group>L1_Word</group>
      <groupName>字词问题</groupName>
      <ability>L2_Typo</ability>
      <abilityName>字词错误</abilityName>
      <candidateList>
        <item>，具</item>
      </candidateList>
      <explain/>
      <paraID>470D9059</paraID>
      <start>95</start>
      <end>96</end>
      <status>unmodified</status>
      <modifiedWord/>
      <trackRevisions>false</trackRevisions>
    </reviewItem>
    <reviewItem>
      <errorID>9b078d74-442f-4e58-9e96-f98fe01d74bb</errorID>
      <errorWord>》</errorWord>
      <group>L1_Word</group>
      <groupName>字词问题</groupName>
      <ability>L2_Typo</ability>
      <abilityName>字词错误</abilityName>
      <candidateList>
        <item>》和</item>
      </candidateList>
      <explain/>
      <paraID>3092DEB6</paraID>
      <start>15</start>
      <end>16</end>
      <status>unmodified</status>
      <modifiedWord/>
      <trackRevisions>false</trackRevisions>
    </reviewItem>
    <reviewItem>
      <errorID>eafe96f5-7d15-4dee-9547-0777f999a5fb</errorID>
      <errorWord>法律、法规</errorWord>
      <group>L1_Word</group>
      <groupName>字词问题</groupName>
      <ability>L2_Typo</ability>
      <abilityName>字词错误</abilityName>
      <candidateList>
        <item>法律法规</item>
      </candidateList>
      <explain/>
      <paraID>3092DEB6</paraID>
      <start>30</start>
      <end>35</end>
      <status>unmodified</status>
      <modifiedWord/>
      <trackRevisions>false</trackRevisions>
    </reviewItem>
    <reviewItem>
      <errorID>d0bc500c-28c5-49d0-bd7d-908bbec86a84</errorID>
      <errorWord>日</errorWord>
      <group>L1_Word</group>
      <groupName>字词问题</groupName>
      <ability>L2_Typo</ability>
      <abilityName>字词错误</abilityName>
      <candidateList>
        <item>日内</item>
      </candidateList>
      <explain/>
      <paraID>45417F58</paraID>
      <start>20</start>
      <end>21</end>
      <status>unmodified</status>
      <modifiedWord/>
      <trackRevisions>false</trackRevisions>
    </reviewItem>
    <reviewItem>
      <errorID>16dd4a19-1ce6-4589-a8c3-1347a5608e63</errorID>
      <errorWord>限</errorWord>
      <group>L1_Word</group>
      <groupName>字词问题</groupName>
      <ability>L2_Typo</ability>
      <abilityName>字词错误</abilityName>
      <candidateList>
        <item>限内</item>
      </candidateList>
      <explain/>
      <paraID>26B4252A</paraID>
      <start>49</start>
      <end>50</end>
      <status>unmodified</status>
      <modifiedWord/>
      <trackRevisions>false</trackRevisions>
    </reviewItem>
    <reviewItem>
      <errorID>008afce4-6072-4658-8a50-154ddc8643b9</errorID>
      <errorWord>二份</errorWord>
      <group>L1_Word</group>
      <groupName>字词问题</groupName>
      <ability>L2_Typo</ability>
      <abilityName>字词错误</abilityName>
      <candidateList>
        <item>两份</item>
      </candidateList>
      <explain/>
      <paraID>39118567</paraID>
      <start>24</start>
      <end>26</end>
      <status>unmodified</status>
      <modifiedWord/>
      <trackRevisions>false</trackRevisions>
    </reviewItem>
    <reviewItem>
      <errorID>0a35028e-bdcf-4d6d-8468-2a66535a1ec5</errorID>
      <errorWord>另</errorWord>
      <group>L1_Word</group>
      <groupName>字词问题</groupName>
      <ability>L2_Typo</ability>
      <abilityName>字词错误</abilityName>
      <candidateList>
        <item>另行</item>
      </candidateList>
      <explain/>
      <paraID>39118567</paraID>
      <start>42</start>
      <end>43</end>
      <status>unmodified</status>
      <modifiedWord/>
      <trackRevisions>false</trackRevisions>
    </reviewItem>
    <reviewItem>
      <errorID>b2c1b75d-0bdd-4b10-8df3-01726e522b20</errorID>
      <errorWord>法律、法规</errorWord>
      <group>L1_Word</group>
      <groupName>字词问题</groupName>
      <ability>L2_Typo</ability>
      <abilityName>字词错误</abilityName>
      <candidateList>
        <item>法律法规</item>
      </candidateList>
      <explain/>
      <paraID>208978CA</paraID>
      <start>43</start>
      <end>48</end>
      <status>unmodified</status>
      <modifiedWord/>
      <trackRevisions>false</trackRevisions>
    </reviewItem>
    <reviewItem>
      <errorID>e5719a02-3759-4405-9009-f80cef21d5ea</errorID>
      <errorWord>本</errorWord>
      <group>L1_Word</group>
      <groupName>字词问题</groupName>
      <ability>L2_Typo</ability>
      <abilityName>字词错误</abilityName>
      <candidateList>
        <item>本次</item>
      </candidateList>
      <explain/>
      <paraID>4C3B748E</paraID>
      <start>4</start>
      <end>5</end>
      <status>unmodified</status>
      <modifiedWord/>
      <trackRevisions>false</trackRevisions>
    </reviewItem>
    <reviewItem>
      <errorID>80da4712-d761-428b-9bf1-7a6d1c452da4</errorID>
      <errorWord>股东大会</errorWord>
      <group>L1_Word</group>
      <groupName>字词问题</groupName>
      <ability>L2_Typo</ability>
      <abilityName>字词错误</abilityName>
      <candidateList>
        <item>股东会</item>
      </candidateList>
      <explain/>
      <paraID>78EA77C0</paraID>
      <start>113</start>
      <end>117</end>
      <status>unmodified</status>
      <modifiedWord/>
      <trackRevisions>false</trackRevisions>
    </reviewItem>
    <reviewItem>
      <errorID>a6f151c8-988c-43d9-96d3-c0dbeca93a63</errorID>
      <errorWord>）</errorWord>
      <group>L1_Word</group>
      <groupName>字词问题</groupName>
      <ability>L2_Typo</ability>
      <abilityName>字词错误</abilityName>
      <candidateList>
        <item>）为</item>
      </candidateList>
      <explain/>
      <paraID>4AB6997F</paraID>
      <start>11</start>
      <end>12</end>
      <status>unmodified</status>
      <modifiedWord/>
      <trackRevisions>false</trackRevisions>
    </reviewItem>
    <reviewItem>
      <errorID>65ac89c8-ccb1-4ed3-bc5c-f90f7b3d980e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DDABE35</paraID>
      <start>42</start>
      <end>45</end>
      <status>unmodified</status>
      <modifiedWord/>
      <trackRevisions>false</trackRevisions>
    </reviewItem>
    <reviewItem>
      <errorID>869e79b1-6074-4e27-93c1-bc9f35067902</errorID>
      <errorWord>者</errorWord>
      <group>L1_Word</group>
      <groupName>字词问题</groupName>
      <ability>L2_Typo</ability>
      <abilityName>字词错误</abilityName>
      <candidateList>
        <item>者加</item>
      </candidateList>
      <explain/>
      <paraID>4BB8EBDA</paraID>
      <start>37</start>
      <end>38</end>
      <status>unmodified</status>
      <modifiedWord/>
      <trackRevisions>false</trackRevisions>
    </reviewItem>
    <reviewItem>
      <errorID>95ee6796-68e9-4a95-a7db-e066e5700fd5</errorID>
      <errorWord>〔2017〕 141号</errorWord>
      <group>L1_Knowledge</group>
      <groupName>知识性问题</groupName>
      <ability>L2_Knowledge</ability>
      <abilityName>其他知识</abilityName>
      <candidateList>
        <item>〔2017〕141号</item>
      </candidateList>
      <explain>发文字号格式错误。</explain>
      <paraID>6C434533</paraID>
      <start>49</start>
      <end>60</end>
      <status>unmodified</status>
      <modifiedWord/>
      <trackRevisions>false</trackRevisions>
    </reviewItem>
    <reviewItem>
      <errorID>b5d78c40-7108-4762-a39f-fe5da42129d6</errorID>
      <errorWord>提出质疑</errorWord>
      <group>L1_Grammar</group>
      <groupName>语法问题</groupName>
      <ability>L2_Grammar</ability>
      <abilityName>语法错误</abilityName>
      <candidateList>
        <item>质疑</item>
      </candidateList>
      <explain>〈动〉提出疑问：～问难。</explain>
      <paraID> AFB9323</paraID>
      <start>23</start>
      <end>27</end>
      <status>unmodified</status>
      <modifiedWord/>
      <trackRevisions>false</trackRevisions>
    </reviewItem>
  </reviewItems>
  <config/>
</contractReview>
</file>

<file path=customXml/item2.xml><?xml version="1.0" encoding="utf-8"?>
<b:Sources xmlns:b="http://schemas.openxmlformats.org/officeDocument/2006/bibliography" StyleName="APA Fifth Edition" SelectedStyle="\APA.XSL"/>
</file>

<file path=customXml/item3.xml><?xml version="1.0" encoding="utf-8"?>
<b:Sources xmlns:b="http://schemas.openxmlformats.org/officeDocument/2006/bibliography" StyleName="APA Fifth Edition" SelectedStyle="\APA.XSL"/>
</file>

<file path=customXml/itemProps1.xml><?xml version="1.0" encoding="utf-8"?>
<ds:datastoreItem xmlns:ds="http://schemas.openxmlformats.org/officeDocument/2006/customXml" ds:itemID="{AD01AF13-3371-4154-A95E-CD93C1C75006}">
  <ds:schemaRefs/>
</ds:datastoreItem>
</file>

<file path=customXml/itemProps2.xml><?xml version="1.0" encoding="utf-8"?>
<ds:datastoreItem xmlns:ds="http://schemas.openxmlformats.org/officeDocument/2006/customXml" ds:itemID="{53EDB83C-B7A0-45AD-B44F-C5E9BE367859}">
  <ds:schemaRefs/>
</ds:datastoreItem>
</file>

<file path=customXml/itemProps3.xml><?xml version="1.0" encoding="utf-8"?>
<ds:datastoreItem xmlns:ds="http://schemas.openxmlformats.org/officeDocument/2006/customXml" ds:itemID="{C1582657-5247-443E-BEC3-F004CC2E981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89</Pages>
  <Words>8935</Words>
  <Characters>9661</Characters>
  <Lines>428</Lines>
  <Paragraphs>120</Paragraphs>
  <TotalTime>27</TotalTime>
  <ScaleCrop>false</ScaleCrop>
  <LinksUpToDate>false</LinksUpToDate>
  <CharactersWithSpaces>9748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2026-06-04T01:44:00Z</dcterms:created>
  <dc:creator>番茄花园</dc:creator>
  <cp:lastModifiedBy>wzl</cp:lastModifiedBy>
  <cp:lastPrinted>2026-04-07T01:32:00Z</cp:lastPrinted>
  <dcterms:modified xsi:type="dcterms:W3CDTF">2026-09-22T02:00:30Z</dcterms:modified>
  <dc:title>公开招标采购文件范本</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823935E802C24512A698EA38E1D8C792_13</vt:lpwstr>
  </property>
  <property fmtid="{D5CDD505-2E9C-101B-9397-08002B2CF9AE}" pid="4" name="KSOTemplateDocerSaveRecord">
    <vt:lpwstr>eyJoZGlkIjoiNzI5OWM3OGY1NTAzMjZjNjUxMTAzMDE0ZGZiNTY1MWMiLCJ1c2VySWQiOiIyNzE3NTAyMzQifQ==</vt:lpwstr>
  </property>
</Properties>
</file>