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FEE5C">
      <w:pPr>
        <w:spacing w:line="360" w:lineRule="auto"/>
        <w:jc w:val="center"/>
        <w:rPr>
          <w:rFonts w:hint="eastAsia" w:ascii="Arial Unicode MS" w:hAnsi="宋体" w:eastAsia="Arial Unicode MS"/>
          <w:color w:val="auto"/>
          <w:sz w:val="52"/>
          <w:szCs w:val="52"/>
          <w:highlight w:val="none"/>
        </w:rPr>
      </w:pPr>
    </w:p>
    <w:p w14:paraId="3E781A4F">
      <w:pPr>
        <w:spacing w:line="360" w:lineRule="auto"/>
        <w:jc w:val="center"/>
        <w:rPr>
          <w:rFonts w:hint="eastAsia" w:ascii="Arial Unicode MS" w:hAnsi="宋体" w:eastAsia="Arial Unicode MS"/>
          <w:b/>
          <w:bCs/>
          <w:color w:val="auto"/>
          <w:sz w:val="52"/>
          <w:szCs w:val="52"/>
          <w:highlight w:val="none"/>
        </w:rPr>
      </w:pPr>
      <w:r>
        <w:rPr>
          <w:rFonts w:hint="eastAsia" w:ascii="仿宋" w:hAnsi="宋体" w:eastAsia="仿宋"/>
          <w:b/>
          <w:bCs/>
          <w:color w:val="auto"/>
          <w:sz w:val="52"/>
          <w:szCs w:val="52"/>
          <w:highlight w:val="none"/>
        </w:rPr>
        <w:t>云之龙咨询集团有限公司</w:t>
      </w:r>
    </w:p>
    <w:p w14:paraId="20962F34">
      <w:pPr>
        <w:spacing w:before="120" w:beforeLines="50" w:line="360" w:lineRule="auto"/>
        <w:jc w:val="center"/>
        <w:rPr>
          <w:rFonts w:hint="eastAsia" w:ascii="宋体" w:hAnsi="宋体"/>
          <w:i/>
          <w:color w:val="auto"/>
          <w:sz w:val="52"/>
          <w:szCs w:val="52"/>
          <w:highlight w:val="none"/>
        </w:rPr>
      </w:pPr>
    </w:p>
    <w:p w14:paraId="3C9DA3F3">
      <w:pPr>
        <w:snapToGrid w:val="0"/>
        <w:spacing w:before="120" w:beforeLines="50"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竞争性谈判文件</w:t>
      </w:r>
    </w:p>
    <w:p w14:paraId="06A774C0">
      <w:pPr>
        <w:snapToGrid w:val="0"/>
        <w:spacing w:before="120" w:beforeLines="50" w:line="360" w:lineRule="auto"/>
        <w:jc w:val="center"/>
        <w:rPr>
          <w:rFonts w:hint="eastAsia"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6136AA90">
      <w:pPr>
        <w:tabs>
          <w:tab w:val="left" w:pos="5157"/>
        </w:tabs>
        <w:snapToGrid w:val="0"/>
        <w:spacing w:line="360" w:lineRule="auto"/>
        <w:rPr>
          <w:rFonts w:hint="eastAsia" w:ascii="仿宋_GB2312" w:hAnsi="宋体" w:eastAsia="仿宋_GB2312"/>
          <w:color w:val="auto"/>
          <w:sz w:val="30"/>
          <w:szCs w:val="72"/>
          <w:highlight w:val="none"/>
        </w:rPr>
      </w:pPr>
      <w:r>
        <w:rPr>
          <w:rFonts w:ascii="仿宋_GB2312" w:hAnsi="宋体" w:eastAsia="仿宋_GB2312"/>
          <w:color w:val="auto"/>
          <w:sz w:val="30"/>
          <w:szCs w:val="72"/>
          <w:highlight w:val="none"/>
        </w:rPr>
        <w:tab/>
      </w:r>
    </w:p>
    <w:p w14:paraId="093A34BA">
      <w:pPr>
        <w:pStyle w:val="16"/>
        <w:snapToGrid w:val="0"/>
        <w:spacing w:line="360" w:lineRule="auto"/>
        <w:ind w:firstLine="1205" w:firstLineChars="400"/>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项目名称：桂林理工大学学科建设数智化与成果宣传</w:t>
      </w:r>
    </w:p>
    <w:p w14:paraId="190571F4">
      <w:pPr>
        <w:pStyle w:val="16"/>
        <w:snapToGrid w:val="0"/>
        <w:spacing w:line="360" w:lineRule="auto"/>
        <w:ind w:firstLine="2711" w:firstLineChars="9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推广平台设备采购</w:t>
      </w:r>
      <w:r>
        <w:rPr>
          <w:rFonts w:hint="eastAsia" w:ascii="仿宋_GB2312" w:hAnsi="宋体" w:eastAsia="仿宋_GB2312"/>
          <w:b/>
          <w:bCs/>
          <w:color w:val="auto"/>
          <w:sz w:val="30"/>
          <w:szCs w:val="30"/>
          <w:highlight w:val="none"/>
          <w:lang w:eastAsia="zh-CN"/>
        </w:rPr>
        <w:t>（</w:t>
      </w:r>
      <w:r>
        <w:rPr>
          <w:rFonts w:hint="eastAsia" w:ascii="仿宋_GB2312" w:hAnsi="宋体" w:eastAsia="仿宋_GB2312"/>
          <w:b/>
          <w:bCs/>
          <w:color w:val="auto"/>
          <w:sz w:val="30"/>
          <w:szCs w:val="30"/>
          <w:highlight w:val="none"/>
          <w:lang w:val="en-US" w:eastAsia="zh-CN"/>
        </w:rPr>
        <w:t>重</w:t>
      </w:r>
      <w:r>
        <w:rPr>
          <w:rFonts w:hint="eastAsia" w:ascii="仿宋_GB2312" w:hAnsi="宋体" w:eastAsia="仿宋_GB2312"/>
          <w:b/>
          <w:bCs/>
          <w:color w:val="auto"/>
          <w:sz w:val="30"/>
          <w:szCs w:val="30"/>
          <w:highlight w:val="none"/>
          <w:lang w:eastAsia="zh-CN"/>
        </w:rPr>
        <w:t>）</w:t>
      </w:r>
    </w:p>
    <w:p w14:paraId="00F161D4">
      <w:pPr>
        <w:pStyle w:val="16"/>
        <w:snapToGrid w:val="0"/>
        <w:spacing w:line="360" w:lineRule="auto"/>
        <w:ind w:firstLine="1193" w:firstLineChars="396"/>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项目编号：GXZC2026-J1-002784-YZLZ</w:t>
      </w:r>
    </w:p>
    <w:p w14:paraId="4742C0BB">
      <w:pPr>
        <w:pStyle w:val="16"/>
        <w:snapToGrid w:val="0"/>
        <w:spacing w:line="360" w:lineRule="auto"/>
        <w:ind w:firstLine="1193" w:firstLineChars="396"/>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代理编号：YZLGL2026-J1-027-GXZC-1</w:t>
      </w:r>
    </w:p>
    <w:p w14:paraId="66E8A10C">
      <w:pPr>
        <w:pStyle w:val="16"/>
        <w:snapToGrid w:val="0"/>
        <w:spacing w:line="360" w:lineRule="auto"/>
        <w:ind w:firstLine="1193" w:firstLineChars="396"/>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采购人：桂林理工大学</w:t>
      </w:r>
    </w:p>
    <w:p w14:paraId="057729DF">
      <w:pPr>
        <w:pStyle w:val="16"/>
        <w:snapToGrid w:val="0"/>
        <w:spacing w:line="360" w:lineRule="auto"/>
        <w:ind w:firstLine="1133" w:firstLineChars="396"/>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采购代理机构：云之龙咨询集团有限公司</w:t>
      </w:r>
    </w:p>
    <w:p w14:paraId="478E01B0">
      <w:pPr>
        <w:rPr>
          <w:color w:val="auto"/>
          <w:highlight w:val="none"/>
        </w:rPr>
      </w:pPr>
    </w:p>
    <w:p w14:paraId="2DE3A730">
      <w:pPr>
        <w:rPr>
          <w:color w:val="auto"/>
          <w:highlight w:val="none"/>
        </w:rPr>
      </w:pPr>
    </w:p>
    <w:p w14:paraId="1191A5A5">
      <w:pPr>
        <w:pStyle w:val="16"/>
        <w:snapToGrid w:val="0"/>
        <w:spacing w:line="360" w:lineRule="auto"/>
        <w:jc w:val="center"/>
        <w:rPr>
          <w:rFonts w:ascii="仿宋_GB2312"/>
          <w:color w:val="auto"/>
          <w:highlight w:val="none"/>
        </w:rPr>
      </w:pPr>
      <w:r>
        <w:rPr>
          <w:rFonts w:hint="eastAsia" w:ascii="仿宋_GB2312" w:hAnsi="宋体"/>
          <w:b/>
          <w:color w:val="auto"/>
          <w:w w:val="95"/>
          <w:sz w:val="30"/>
          <w:highlight w:val="none"/>
        </w:rPr>
        <w:t>2026年8月</w:t>
      </w:r>
      <w:r>
        <w:rPr>
          <w:rFonts w:hint="eastAsia" w:ascii="仿宋_GB2312" w:hAnsi="宋体"/>
          <w:b/>
          <w:color w:val="auto"/>
          <w:w w:val="95"/>
          <w:sz w:val="30"/>
          <w:highlight w:val="none"/>
          <w:lang w:val="en-US" w:eastAsia="zh-CN"/>
        </w:rPr>
        <w:t>24</w:t>
      </w:r>
      <w:r>
        <w:rPr>
          <w:rFonts w:hint="eastAsia" w:ascii="仿宋_GB2312" w:hAnsi="宋体"/>
          <w:b/>
          <w:color w:val="auto"/>
          <w:w w:val="95"/>
          <w:sz w:val="30"/>
          <w:highlight w:val="none"/>
        </w:rPr>
        <w:t>日</w:t>
      </w:r>
      <w:r>
        <w:rPr>
          <w:rFonts w:ascii="仿宋_GB2312" w:hAnsi="宋体" w:eastAsia="仿宋_GB2312"/>
          <w:b/>
          <w:color w:val="auto"/>
          <w:sz w:val="30"/>
          <w:szCs w:val="30"/>
          <w:highlight w:val="none"/>
        </w:rPr>
        <w:br w:type="page"/>
      </w:r>
    </w:p>
    <w:p w14:paraId="1B8C702D">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 xml:space="preserve">目 </w:t>
      </w:r>
      <w:r>
        <w:rPr>
          <w:rFonts w:ascii="宋体" w:hAnsi="宋体"/>
          <w:b/>
          <w:color w:val="auto"/>
          <w:sz w:val="44"/>
          <w:szCs w:val="44"/>
          <w:highlight w:val="none"/>
        </w:rPr>
        <w:t xml:space="preserve"> </w:t>
      </w:r>
      <w:r>
        <w:rPr>
          <w:rFonts w:hint="eastAsia" w:ascii="宋体" w:hAnsi="宋体"/>
          <w:b/>
          <w:color w:val="auto"/>
          <w:sz w:val="44"/>
          <w:szCs w:val="44"/>
          <w:highlight w:val="none"/>
        </w:rPr>
        <w:t>录</w:t>
      </w:r>
    </w:p>
    <w:p w14:paraId="75B841E4">
      <w:pPr>
        <w:spacing w:line="400" w:lineRule="exact"/>
        <w:jc w:val="center"/>
        <w:rPr>
          <w:rFonts w:hint="eastAsia" w:ascii="宋体" w:hAnsi="宋体"/>
          <w:b/>
          <w:color w:val="auto"/>
          <w:sz w:val="44"/>
          <w:szCs w:val="44"/>
          <w:highlight w:val="none"/>
        </w:rPr>
      </w:pPr>
    </w:p>
    <w:p w14:paraId="38C4B5F9">
      <w:pPr>
        <w:pStyle w:val="21"/>
        <w:tabs>
          <w:tab w:val="right" w:leader="dot" w:pos="8720"/>
        </w:tabs>
        <w:spacing w:line="360" w:lineRule="auto"/>
        <w:rPr>
          <w:rFonts w:hint="eastAsia" w:ascii="宋体" w:hAnsi="宋体"/>
          <w:b/>
          <w:color w:val="auto"/>
          <w:sz w:val="28"/>
          <w:szCs w:val="28"/>
          <w:highlight w:val="none"/>
        </w:rPr>
      </w:pP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TOC \o "1-1" \h \z \u </w:instrText>
      </w:r>
      <w:r>
        <w:rPr>
          <w:rFonts w:ascii="宋体" w:hAnsi="宋体"/>
          <w:b/>
          <w:color w:val="auto"/>
          <w:sz w:val="28"/>
          <w:szCs w:val="28"/>
          <w:highlight w:val="none"/>
        </w:rPr>
        <w:fldChar w:fldCharType="separate"/>
      </w:r>
      <w:r>
        <w:rPr>
          <w:color w:val="auto"/>
          <w:highlight w:val="none"/>
        </w:rPr>
        <w:fldChar w:fldCharType="begin"/>
      </w:r>
      <w:r>
        <w:rPr>
          <w:color w:val="auto"/>
          <w:highlight w:val="none"/>
        </w:rPr>
        <w:instrText xml:space="preserve"> HYPERLINK \l "_Toc196311779" </w:instrText>
      </w:r>
      <w:r>
        <w:rPr>
          <w:color w:val="auto"/>
          <w:highlight w:val="none"/>
        </w:rPr>
        <w:fldChar w:fldCharType="separate"/>
      </w:r>
      <w:r>
        <w:rPr>
          <w:rStyle w:val="30"/>
          <w:rFonts w:ascii="宋体" w:hAnsi="宋体"/>
          <w:b/>
          <w:color w:val="auto"/>
          <w:sz w:val="28"/>
          <w:szCs w:val="28"/>
          <w:highlight w:val="none"/>
        </w:rPr>
        <w:t>第一章 竞争性谈判公告</w:t>
      </w:r>
      <w:r>
        <w:rPr>
          <w:rFonts w:ascii="宋体" w:hAnsi="宋体"/>
          <w:b/>
          <w:color w:val="auto"/>
          <w:sz w:val="28"/>
          <w:szCs w:val="28"/>
          <w:highlight w:val="none"/>
        </w:rPr>
        <w:tab/>
      </w: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PAGEREF _Toc196311779 \h </w:instrText>
      </w:r>
      <w:r>
        <w:rPr>
          <w:rFonts w:ascii="宋体" w:hAnsi="宋体"/>
          <w:b/>
          <w:color w:val="auto"/>
          <w:sz w:val="28"/>
          <w:szCs w:val="28"/>
          <w:highlight w:val="none"/>
        </w:rPr>
        <w:fldChar w:fldCharType="separate"/>
      </w:r>
      <w:r>
        <w:rPr>
          <w:rFonts w:ascii="宋体" w:hAnsi="宋体"/>
          <w:b/>
          <w:color w:val="auto"/>
          <w:sz w:val="28"/>
          <w:szCs w:val="28"/>
          <w:highlight w:val="none"/>
        </w:rPr>
        <w:t>2</w:t>
      </w:r>
      <w:r>
        <w:rPr>
          <w:rFonts w:ascii="宋体" w:hAnsi="宋体"/>
          <w:b/>
          <w:color w:val="auto"/>
          <w:sz w:val="28"/>
          <w:szCs w:val="28"/>
          <w:highlight w:val="none"/>
        </w:rPr>
        <w:fldChar w:fldCharType="end"/>
      </w:r>
      <w:r>
        <w:rPr>
          <w:rFonts w:ascii="宋体" w:hAnsi="宋体"/>
          <w:b/>
          <w:color w:val="auto"/>
          <w:sz w:val="28"/>
          <w:szCs w:val="28"/>
          <w:highlight w:val="none"/>
        </w:rPr>
        <w:fldChar w:fldCharType="end"/>
      </w:r>
    </w:p>
    <w:p w14:paraId="6D85EBE5">
      <w:pPr>
        <w:pStyle w:val="21"/>
        <w:tabs>
          <w:tab w:val="right" w:leader="dot" w:pos="8720"/>
        </w:tabs>
        <w:spacing w:line="360" w:lineRule="auto"/>
        <w:rPr>
          <w:rFonts w:hint="eastAsia" w:ascii="宋体" w:hAnsi="宋体"/>
          <w:b/>
          <w:color w:val="auto"/>
          <w:sz w:val="28"/>
          <w:szCs w:val="28"/>
          <w:highlight w:val="none"/>
        </w:rPr>
      </w:pPr>
      <w:r>
        <w:rPr>
          <w:color w:val="auto"/>
          <w:highlight w:val="none"/>
        </w:rPr>
        <w:fldChar w:fldCharType="begin"/>
      </w:r>
      <w:r>
        <w:rPr>
          <w:color w:val="auto"/>
          <w:highlight w:val="none"/>
        </w:rPr>
        <w:instrText xml:space="preserve"> HYPERLINK \l "_Toc196311780" </w:instrText>
      </w:r>
      <w:r>
        <w:rPr>
          <w:color w:val="auto"/>
          <w:highlight w:val="none"/>
        </w:rPr>
        <w:fldChar w:fldCharType="separate"/>
      </w:r>
      <w:r>
        <w:rPr>
          <w:rStyle w:val="30"/>
          <w:rFonts w:ascii="宋体" w:hAnsi="宋体"/>
          <w:b/>
          <w:color w:val="auto"/>
          <w:sz w:val="28"/>
          <w:szCs w:val="28"/>
          <w:highlight w:val="none"/>
        </w:rPr>
        <w:t>第二章 供应商须知</w:t>
      </w:r>
      <w:r>
        <w:rPr>
          <w:rFonts w:ascii="宋体" w:hAnsi="宋体"/>
          <w:b/>
          <w:color w:val="auto"/>
          <w:sz w:val="28"/>
          <w:szCs w:val="28"/>
          <w:highlight w:val="none"/>
        </w:rPr>
        <w:tab/>
      </w: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PAGEREF _Toc196311780 \h </w:instrText>
      </w:r>
      <w:r>
        <w:rPr>
          <w:rFonts w:ascii="宋体" w:hAnsi="宋体"/>
          <w:b/>
          <w:color w:val="auto"/>
          <w:sz w:val="28"/>
          <w:szCs w:val="28"/>
          <w:highlight w:val="none"/>
        </w:rPr>
        <w:fldChar w:fldCharType="separate"/>
      </w:r>
      <w:r>
        <w:rPr>
          <w:rFonts w:ascii="宋体" w:hAnsi="宋体"/>
          <w:b/>
          <w:color w:val="auto"/>
          <w:sz w:val="28"/>
          <w:szCs w:val="28"/>
          <w:highlight w:val="none"/>
        </w:rPr>
        <w:t>5</w:t>
      </w:r>
      <w:r>
        <w:rPr>
          <w:rFonts w:ascii="宋体" w:hAnsi="宋体"/>
          <w:b/>
          <w:color w:val="auto"/>
          <w:sz w:val="28"/>
          <w:szCs w:val="28"/>
          <w:highlight w:val="none"/>
        </w:rPr>
        <w:fldChar w:fldCharType="end"/>
      </w:r>
      <w:r>
        <w:rPr>
          <w:rFonts w:ascii="宋体" w:hAnsi="宋体"/>
          <w:b/>
          <w:color w:val="auto"/>
          <w:sz w:val="28"/>
          <w:szCs w:val="28"/>
          <w:highlight w:val="none"/>
        </w:rPr>
        <w:fldChar w:fldCharType="end"/>
      </w:r>
    </w:p>
    <w:p w14:paraId="45B7933F">
      <w:pPr>
        <w:pStyle w:val="21"/>
        <w:tabs>
          <w:tab w:val="right" w:leader="dot" w:pos="8720"/>
        </w:tabs>
        <w:spacing w:line="360" w:lineRule="auto"/>
        <w:rPr>
          <w:rFonts w:hint="eastAsia" w:ascii="宋体" w:hAnsi="宋体"/>
          <w:b/>
          <w:color w:val="auto"/>
          <w:sz w:val="28"/>
          <w:szCs w:val="28"/>
          <w:highlight w:val="none"/>
        </w:rPr>
      </w:pPr>
      <w:r>
        <w:rPr>
          <w:color w:val="auto"/>
          <w:highlight w:val="none"/>
        </w:rPr>
        <w:fldChar w:fldCharType="begin"/>
      </w:r>
      <w:r>
        <w:rPr>
          <w:color w:val="auto"/>
          <w:highlight w:val="none"/>
        </w:rPr>
        <w:instrText xml:space="preserve"> HYPERLINK \l "_Toc196311781" </w:instrText>
      </w:r>
      <w:r>
        <w:rPr>
          <w:color w:val="auto"/>
          <w:highlight w:val="none"/>
        </w:rPr>
        <w:fldChar w:fldCharType="separate"/>
      </w:r>
      <w:r>
        <w:rPr>
          <w:rStyle w:val="30"/>
          <w:rFonts w:ascii="宋体" w:hAnsi="宋体"/>
          <w:b/>
          <w:color w:val="auto"/>
          <w:sz w:val="28"/>
          <w:szCs w:val="28"/>
          <w:highlight w:val="none"/>
        </w:rPr>
        <w:t>第三章 采购需求</w:t>
      </w:r>
      <w:bookmarkStart w:id="0" w:name="_Hlt197631028"/>
      <w:bookmarkStart w:id="1" w:name="_Hlt197631027"/>
      <w:r>
        <w:rPr>
          <w:rFonts w:ascii="宋体" w:hAnsi="宋体"/>
          <w:b/>
          <w:color w:val="auto"/>
          <w:sz w:val="28"/>
          <w:szCs w:val="28"/>
          <w:highlight w:val="none"/>
        </w:rPr>
        <w:tab/>
      </w:r>
      <w:bookmarkEnd w:id="0"/>
      <w:bookmarkEnd w:id="1"/>
      <w:r>
        <w:rPr>
          <w:rFonts w:ascii="宋体" w:hAnsi="宋体"/>
          <w:b/>
          <w:color w:val="auto"/>
          <w:sz w:val="28"/>
          <w:szCs w:val="28"/>
          <w:highlight w:val="none"/>
        </w:rPr>
        <w:fldChar w:fldCharType="begin"/>
      </w:r>
      <w:r>
        <w:rPr>
          <w:rFonts w:ascii="宋体" w:hAnsi="宋体"/>
          <w:b/>
          <w:color w:val="auto"/>
          <w:sz w:val="28"/>
          <w:szCs w:val="28"/>
          <w:highlight w:val="none"/>
        </w:rPr>
        <w:instrText xml:space="preserve"> PAGEREF _Toc196311781 \h </w:instrText>
      </w:r>
      <w:r>
        <w:rPr>
          <w:rFonts w:ascii="宋体" w:hAnsi="宋体"/>
          <w:b/>
          <w:color w:val="auto"/>
          <w:sz w:val="28"/>
          <w:szCs w:val="28"/>
          <w:highlight w:val="none"/>
        </w:rPr>
        <w:fldChar w:fldCharType="separate"/>
      </w:r>
      <w:r>
        <w:rPr>
          <w:rFonts w:ascii="宋体" w:hAnsi="宋体"/>
          <w:b/>
          <w:color w:val="auto"/>
          <w:sz w:val="28"/>
          <w:szCs w:val="28"/>
          <w:highlight w:val="none"/>
        </w:rPr>
        <w:t>24</w:t>
      </w:r>
      <w:r>
        <w:rPr>
          <w:rFonts w:ascii="宋体" w:hAnsi="宋体"/>
          <w:b/>
          <w:color w:val="auto"/>
          <w:sz w:val="28"/>
          <w:szCs w:val="28"/>
          <w:highlight w:val="none"/>
        </w:rPr>
        <w:fldChar w:fldCharType="end"/>
      </w:r>
      <w:r>
        <w:rPr>
          <w:rFonts w:ascii="宋体" w:hAnsi="宋体"/>
          <w:b/>
          <w:color w:val="auto"/>
          <w:sz w:val="28"/>
          <w:szCs w:val="28"/>
          <w:highlight w:val="none"/>
        </w:rPr>
        <w:fldChar w:fldCharType="end"/>
      </w:r>
    </w:p>
    <w:p w14:paraId="2E98B6D2">
      <w:pPr>
        <w:pStyle w:val="21"/>
        <w:tabs>
          <w:tab w:val="right" w:leader="dot" w:pos="8720"/>
        </w:tabs>
        <w:spacing w:line="360" w:lineRule="auto"/>
        <w:rPr>
          <w:rFonts w:hint="eastAsia" w:ascii="宋体" w:hAnsi="宋体" w:eastAsia="宋体"/>
          <w:b/>
          <w:color w:val="auto"/>
          <w:sz w:val="28"/>
          <w:szCs w:val="28"/>
          <w:highlight w:val="none"/>
          <w:lang w:val="en-US" w:eastAsia="zh-CN"/>
        </w:rPr>
      </w:pPr>
      <w:r>
        <w:rPr>
          <w:color w:val="auto"/>
          <w:highlight w:val="none"/>
        </w:rPr>
        <w:fldChar w:fldCharType="begin"/>
      </w:r>
      <w:r>
        <w:rPr>
          <w:color w:val="auto"/>
          <w:highlight w:val="none"/>
        </w:rPr>
        <w:instrText xml:space="preserve"> HYPERLINK \l "_Toc196311782" </w:instrText>
      </w:r>
      <w:r>
        <w:rPr>
          <w:color w:val="auto"/>
          <w:highlight w:val="none"/>
        </w:rPr>
        <w:fldChar w:fldCharType="separate"/>
      </w:r>
      <w:r>
        <w:rPr>
          <w:rStyle w:val="30"/>
          <w:rFonts w:ascii="宋体" w:hAnsi="宋体"/>
          <w:b/>
          <w:color w:val="auto"/>
          <w:sz w:val="28"/>
          <w:szCs w:val="28"/>
          <w:highlight w:val="none"/>
        </w:rPr>
        <w:t>第四章 评审程序和评定成交的标准</w:t>
      </w:r>
      <w:bookmarkStart w:id="2" w:name="_Hlt198817874"/>
      <w:bookmarkStart w:id="3" w:name="_Hlt198817875"/>
      <w:r>
        <w:rPr>
          <w:rFonts w:ascii="宋体" w:hAnsi="宋体"/>
          <w:b/>
          <w:color w:val="auto"/>
          <w:sz w:val="28"/>
          <w:szCs w:val="28"/>
          <w:highlight w:val="none"/>
        </w:rPr>
        <w:tab/>
      </w:r>
      <w:bookmarkEnd w:id="2"/>
      <w:bookmarkEnd w:id="3"/>
      <w:r>
        <w:rPr>
          <w:rFonts w:hint="eastAsia" w:ascii="宋体" w:hAnsi="宋体"/>
          <w:b/>
          <w:color w:val="auto"/>
          <w:sz w:val="28"/>
          <w:szCs w:val="28"/>
          <w:highlight w:val="none"/>
          <w:lang w:val="en-US" w:eastAsia="zh-CN"/>
        </w:rPr>
        <w:t>6</w:t>
      </w:r>
      <w:r>
        <w:rPr>
          <w:rFonts w:ascii="宋体" w:hAnsi="宋体"/>
          <w:b/>
          <w:color w:val="auto"/>
          <w:sz w:val="28"/>
          <w:szCs w:val="28"/>
          <w:highlight w:val="none"/>
        </w:rPr>
        <w:fldChar w:fldCharType="end"/>
      </w:r>
      <w:r>
        <w:rPr>
          <w:rFonts w:hint="eastAsia" w:ascii="宋体" w:hAnsi="宋体"/>
          <w:b/>
          <w:color w:val="auto"/>
          <w:sz w:val="28"/>
          <w:szCs w:val="28"/>
          <w:highlight w:val="none"/>
          <w:lang w:val="en-US" w:eastAsia="zh-CN"/>
        </w:rPr>
        <w:t>0</w:t>
      </w:r>
    </w:p>
    <w:p w14:paraId="33AA7573">
      <w:pPr>
        <w:pStyle w:val="21"/>
        <w:tabs>
          <w:tab w:val="right" w:leader="dot" w:pos="8720"/>
        </w:tabs>
        <w:spacing w:line="360" w:lineRule="auto"/>
        <w:rPr>
          <w:rFonts w:hint="eastAsia" w:ascii="宋体" w:hAnsi="宋体" w:eastAsia="宋体"/>
          <w:b/>
          <w:color w:val="auto"/>
          <w:sz w:val="28"/>
          <w:szCs w:val="28"/>
          <w:highlight w:val="none"/>
          <w:lang w:val="en-US" w:eastAsia="zh-CN"/>
        </w:rPr>
      </w:pPr>
      <w:r>
        <w:rPr>
          <w:color w:val="auto"/>
          <w:highlight w:val="none"/>
        </w:rPr>
        <w:fldChar w:fldCharType="begin"/>
      </w:r>
      <w:r>
        <w:rPr>
          <w:color w:val="auto"/>
          <w:highlight w:val="none"/>
        </w:rPr>
        <w:instrText xml:space="preserve"> HYPERLINK \l "_Toc196311783" </w:instrText>
      </w:r>
      <w:r>
        <w:rPr>
          <w:color w:val="auto"/>
          <w:highlight w:val="none"/>
        </w:rPr>
        <w:fldChar w:fldCharType="separate"/>
      </w:r>
      <w:r>
        <w:rPr>
          <w:rStyle w:val="30"/>
          <w:rFonts w:ascii="宋体" w:hAnsi="宋体"/>
          <w:b/>
          <w:color w:val="auto"/>
          <w:sz w:val="28"/>
          <w:szCs w:val="28"/>
          <w:highlight w:val="none"/>
        </w:rPr>
        <w:t>第五章 响应文件格式</w:t>
      </w:r>
      <w:r>
        <w:rPr>
          <w:rFonts w:ascii="宋体" w:hAnsi="宋体"/>
          <w:b/>
          <w:color w:val="auto"/>
          <w:sz w:val="28"/>
          <w:szCs w:val="28"/>
          <w:highlight w:val="none"/>
        </w:rPr>
        <w:tab/>
      </w:r>
      <w:r>
        <w:rPr>
          <w:rFonts w:hint="eastAsia" w:ascii="宋体" w:hAnsi="宋体"/>
          <w:b/>
          <w:color w:val="auto"/>
          <w:sz w:val="28"/>
          <w:szCs w:val="28"/>
          <w:highlight w:val="none"/>
          <w:lang w:val="en-US" w:eastAsia="zh-CN"/>
        </w:rPr>
        <w:t>6</w:t>
      </w:r>
      <w:r>
        <w:rPr>
          <w:rFonts w:ascii="宋体" w:hAnsi="宋体"/>
          <w:b/>
          <w:color w:val="auto"/>
          <w:sz w:val="28"/>
          <w:szCs w:val="28"/>
          <w:highlight w:val="none"/>
        </w:rPr>
        <w:fldChar w:fldCharType="end"/>
      </w:r>
      <w:r>
        <w:rPr>
          <w:rFonts w:hint="eastAsia" w:ascii="宋体" w:hAnsi="宋体"/>
          <w:b/>
          <w:color w:val="auto"/>
          <w:sz w:val="28"/>
          <w:szCs w:val="28"/>
          <w:highlight w:val="none"/>
          <w:lang w:val="en-US" w:eastAsia="zh-CN"/>
        </w:rPr>
        <w:t>6</w:t>
      </w:r>
    </w:p>
    <w:p w14:paraId="2D688A7B">
      <w:pPr>
        <w:pStyle w:val="21"/>
        <w:tabs>
          <w:tab w:val="right" w:leader="dot" w:pos="8720"/>
        </w:tabs>
        <w:spacing w:line="360" w:lineRule="auto"/>
        <w:rPr>
          <w:rFonts w:hint="eastAsia" w:ascii="宋体" w:hAnsi="宋体" w:eastAsia="宋体"/>
          <w:b/>
          <w:color w:val="auto"/>
          <w:sz w:val="28"/>
          <w:szCs w:val="28"/>
          <w:highlight w:val="none"/>
          <w:lang w:val="en-US" w:eastAsia="zh-CN"/>
        </w:rPr>
      </w:pPr>
      <w:r>
        <w:rPr>
          <w:color w:val="auto"/>
          <w:highlight w:val="none"/>
        </w:rPr>
        <w:fldChar w:fldCharType="begin"/>
      </w:r>
      <w:r>
        <w:rPr>
          <w:color w:val="auto"/>
          <w:highlight w:val="none"/>
        </w:rPr>
        <w:instrText xml:space="preserve"> HYPERLINK \l "_Toc196311784" </w:instrText>
      </w:r>
      <w:r>
        <w:rPr>
          <w:color w:val="auto"/>
          <w:highlight w:val="none"/>
        </w:rPr>
        <w:fldChar w:fldCharType="separate"/>
      </w:r>
      <w:r>
        <w:rPr>
          <w:rStyle w:val="30"/>
          <w:rFonts w:ascii="宋体" w:hAnsi="宋体"/>
          <w:b/>
          <w:color w:val="auto"/>
          <w:sz w:val="28"/>
          <w:szCs w:val="28"/>
          <w:highlight w:val="none"/>
        </w:rPr>
        <w:t>第六章 合同文本</w:t>
      </w:r>
      <w:r>
        <w:rPr>
          <w:rFonts w:ascii="宋体" w:hAnsi="宋体"/>
          <w:b/>
          <w:color w:val="auto"/>
          <w:sz w:val="28"/>
          <w:szCs w:val="28"/>
          <w:highlight w:val="none"/>
        </w:rPr>
        <w:tab/>
      </w:r>
      <w:r>
        <w:rPr>
          <w:rFonts w:hint="eastAsia" w:ascii="宋体" w:hAnsi="宋体"/>
          <w:b/>
          <w:color w:val="auto"/>
          <w:sz w:val="28"/>
          <w:szCs w:val="28"/>
          <w:highlight w:val="none"/>
          <w:lang w:val="en-US" w:eastAsia="zh-CN"/>
        </w:rPr>
        <w:t>9</w:t>
      </w:r>
      <w:r>
        <w:rPr>
          <w:rFonts w:ascii="宋体" w:hAnsi="宋体"/>
          <w:b/>
          <w:color w:val="auto"/>
          <w:sz w:val="28"/>
          <w:szCs w:val="28"/>
          <w:highlight w:val="none"/>
        </w:rPr>
        <w:fldChar w:fldCharType="end"/>
      </w:r>
      <w:r>
        <w:rPr>
          <w:rFonts w:hint="eastAsia" w:ascii="宋体" w:hAnsi="宋体"/>
          <w:b/>
          <w:color w:val="auto"/>
          <w:sz w:val="28"/>
          <w:szCs w:val="28"/>
          <w:highlight w:val="none"/>
          <w:lang w:val="en-US" w:eastAsia="zh-CN"/>
        </w:rPr>
        <w:t>7</w:t>
      </w:r>
    </w:p>
    <w:p w14:paraId="1E955206">
      <w:pPr>
        <w:pStyle w:val="22"/>
        <w:tabs>
          <w:tab w:val="right" w:leader="dot" w:pos="8931"/>
          <w:tab w:val="clear" w:pos="8296"/>
        </w:tabs>
        <w:snapToGrid w:val="0"/>
        <w:spacing w:line="360" w:lineRule="auto"/>
        <w:ind w:left="0" w:leftChars="0"/>
        <w:rPr>
          <w:rFonts w:hint="eastAsia" w:ascii="宋体" w:hAnsi="宋体"/>
          <w:b/>
          <w:color w:val="auto"/>
          <w:sz w:val="24"/>
          <w:highlight w:val="none"/>
        </w:rPr>
      </w:pPr>
      <w:r>
        <w:rPr>
          <w:rFonts w:ascii="宋体" w:hAnsi="宋体"/>
          <w:b/>
          <w:color w:val="auto"/>
          <w:sz w:val="28"/>
          <w:szCs w:val="28"/>
          <w:highlight w:val="none"/>
        </w:rPr>
        <w:fldChar w:fldCharType="end"/>
      </w:r>
    </w:p>
    <w:p w14:paraId="617872A4">
      <w:pPr>
        <w:spacing w:line="400" w:lineRule="exact"/>
        <w:jc w:val="left"/>
        <w:rPr>
          <w:rFonts w:hint="eastAsia" w:ascii="宋体" w:hAnsi="宋体"/>
          <w:b/>
          <w:color w:val="auto"/>
          <w:sz w:val="32"/>
          <w:szCs w:val="32"/>
          <w:highlight w:val="none"/>
        </w:rPr>
      </w:pPr>
    </w:p>
    <w:p w14:paraId="64D2DBD6">
      <w:pPr>
        <w:spacing w:line="400" w:lineRule="exact"/>
        <w:jc w:val="center"/>
        <w:rPr>
          <w:rFonts w:hint="eastAsia" w:ascii="宋体" w:hAnsi="宋体"/>
          <w:b/>
          <w:color w:val="auto"/>
          <w:sz w:val="32"/>
          <w:szCs w:val="32"/>
          <w:highlight w:val="none"/>
        </w:rPr>
      </w:pPr>
    </w:p>
    <w:p w14:paraId="08488DEB">
      <w:pPr>
        <w:spacing w:line="400" w:lineRule="exact"/>
        <w:jc w:val="center"/>
        <w:rPr>
          <w:rFonts w:hint="eastAsia" w:ascii="宋体" w:hAnsi="宋体"/>
          <w:b/>
          <w:color w:val="auto"/>
          <w:sz w:val="32"/>
          <w:szCs w:val="32"/>
          <w:highlight w:val="none"/>
        </w:rPr>
      </w:pPr>
    </w:p>
    <w:p w14:paraId="6279166F">
      <w:pPr>
        <w:spacing w:line="400" w:lineRule="exact"/>
        <w:jc w:val="center"/>
        <w:rPr>
          <w:rFonts w:hint="eastAsia" w:ascii="宋体" w:hAnsi="宋体"/>
          <w:b/>
          <w:color w:val="auto"/>
          <w:sz w:val="32"/>
          <w:szCs w:val="32"/>
          <w:highlight w:val="none"/>
        </w:rPr>
      </w:pPr>
    </w:p>
    <w:p w14:paraId="5A5E84A7">
      <w:pPr>
        <w:spacing w:line="400" w:lineRule="exact"/>
        <w:jc w:val="center"/>
        <w:rPr>
          <w:rFonts w:hint="eastAsia" w:ascii="宋体" w:hAnsi="宋体"/>
          <w:b/>
          <w:color w:val="auto"/>
          <w:sz w:val="32"/>
          <w:szCs w:val="32"/>
          <w:highlight w:val="none"/>
        </w:rPr>
      </w:pPr>
    </w:p>
    <w:p w14:paraId="7713DCD2">
      <w:pPr>
        <w:pStyle w:val="2"/>
        <w:spacing w:after="100" w:line="480" w:lineRule="auto"/>
        <w:jc w:val="center"/>
        <w:rPr>
          <w:color w:val="auto"/>
          <w:sz w:val="32"/>
          <w:szCs w:val="32"/>
          <w:highlight w:val="none"/>
        </w:rPr>
      </w:pPr>
      <w:bookmarkStart w:id="4" w:name="_Toc74322008"/>
      <w:r>
        <w:rPr>
          <w:color w:val="auto"/>
          <w:sz w:val="32"/>
          <w:szCs w:val="32"/>
          <w:highlight w:val="none"/>
        </w:rPr>
        <w:br w:type="page"/>
      </w:r>
      <w:bookmarkStart w:id="5" w:name="_Toc196311779"/>
      <w:r>
        <w:rPr>
          <w:rFonts w:hint="eastAsia"/>
          <w:color w:val="auto"/>
          <w:sz w:val="32"/>
          <w:szCs w:val="32"/>
          <w:highlight w:val="none"/>
        </w:rPr>
        <w:t>第一章 竞争性谈判公告</w:t>
      </w:r>
      <w:bookmarkEnd w:id="4"/>
      <w:bookmarkEnd w:id="5"/>
    </w:p>
    <w:p w14:paraId="500B628B">
      <w:pPr>
        <w:pBdr>
          <w:top w:val="single" w:color="auto" w:sz="4" w:space="1"/>
          <w:left w:val="single" w:color="auto" w:sz="4" w:space="4"/>
          <w:bottom w:val="single" w:color="auto" w:sz="4" w:space="1"/>
          <w:right w:val="single" w:color="auto" w:sz="4" w:space="4"/>
        </w:pBdr>
        <w:spacing w:line="360" w:lineRule="auto"/>
        <w:rPr>
          <w:rFonts w:hint="eastAsia" w:ascii="宋体" w:hAnsi="宋体"/>
          <w:color w:val="auto"/>
          <w:szCs w:val="21"/>
          <w:highlight w:val="none"/>
        </w:rPr>
      </w:pPr>
      <w:bookmarkStart w:id="6" w:name="_Hlk37430271"/>
      <w:r>
        <w:rPr>
          <w:rFonts w:hint="eastAsia" w:ascii="宋体" w:hAnsi="宋体"/>
          <w:color w:val="auto"/>
          <w:szCs w:val="21"/>
          <w:highlight w:val="none"/>
        </w:rPr>
        <w:t>项目概况</w:t>
      </w:r>
    </w:p>
    <w:p w14:paraId="5FD04AE2">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桂林理工大学学科建设数智化与成果宣传推广平台设备采购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重</w:t>
      </w:r>
      <w:r>
        <w:rPr>
          <w:rFonts w:hint="eastAsia" w:ascii="宋体" w:hAnsi="宋体"/>
          <w:color w:val="auto"/>
          <w:szCs w:val="21"/>
          <w:highlight w:val="none"/>
          <w:lang w:eastAsia="zh-CN"/>
        </w:rPr>
        <w:t>）</w:t>
      </w:r>
      <w:r>
        <w:rPr>
          <w:rFonts w:hint="eastAsia" w:ascii="宋体" w:hAnsi="宋体"/>
          <w:color w:val="auto"/>
          <w:szCs w:val="21"/>
          <w:highlight w:val="none"/>
        </w:rPr>
        <w:t>的潜在供应商应在广西政府采购云平台（www.gcy.zfcg.gxzf.gov.cn）获取（下载）竞争性谈判文件，并于2026年8月</w:t>
      </w:r>
      <w:r>
        <w:rPr>
          <w:rFonts w:hint="eastAsia" w:ascii="宋体" w:hAnsi="宋体"/>
          <w:color w:val="auto"/>
          <w:szCs w:val="21"/>
          <w:highlight w:val="none"/>
          <w:lang w:val="en-US" w:eastAsia="zh-CN"/>
        </w:rPr>
        <w:t>28</w:t>
      </w:r>
      <w:r>
        <w:rPr>
          <w:rFonts w:hint="eastAsia" w:ascii="宋体" w:hAnsi="宋体"/>
          <w:color w:val="auto"/>
          <w:szCs w:val="21"/>
          <w:highlight w:val="none"/>
        </w:rPr>
        <w:t>日上午9时00分（北京时间）前提交（上传）响应</w:t>
      </w:r>
      <w:r>
        <w:rPr>
          <w:rFonts w:ascii="宋体" w:hAnsi="宋体"/>
          <w:color w:val="auto"/>
          <w:szCs w:val="21"/>
          <w:highlight w:val="none"/>
        </w:rPr>
        <w:t>文件</w:t>
      </w:r>
      <w:r>
        <w:rPr>
          <w:rFonts w:hint="eastAsia" w:ascii="宋体" w:hAnsi="宋体"/>
          <w:color w:val="auto"/>
          <w:szCs w:val="21"/>
          <w:highlight w:val="none"/>
        </w:rPr>
        <w:t>。</w:t>
      </w:r>
    </w:p>
    <w:p w14:paraId="54D59884">
      <w:pPr>
        <w:spacing w:line="400" w:lineRule="exact"/>
        <w:ind w:firstLine="420" w:firstLineChars="200"/>
        <w:rPr>
          <w:rFonts w:hint="eastAsia" w:ascii="宋体" w:hAnsi="宋体"/>
          <w:color w:val="auto"/>
          <w:szCs w:val="21"/>
          <w:highlight w:val="none"/>
        </w:rPr>
      </w:pPr>
      <w:bookmarkStart w:id="7" w:name="_Toc28359089"/>
      <w:bookmarkStart w:id="8" w:name="_Toc35393798"/>
      <w:bookmarkStart w:id="9" w:name="_Toc35393629"/>
      <w:bookmarkStart w:id="10" w:name="_Toc71366040"/>
      <w:bookmarkStart w:id="11" w:name="_Toc71365362"/>
      <w:bookmarkStart w:id="12" w:name="_Toc28359012"/>
    </w:p>
    <w:p w14:paraId="2148E6AF">
      <w:pPr>
        <w:spacing w:line="400" w:lineRule="exact"/>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一、项目基本情况</w:t>
      </w:r>
      <w:bookmarkEnd w:id="7"/>
      <w:bookmarkEnd w:id="8"/>
      <w:bookmarkEnd w:id="9"/>
      <w:bookmarkEnd w:id="10"/>
      <w:bookmarkEnd w:id="11"/>
      <w:bookmarkEnd w:id="12"/>
    </w:p>
    <w:p w14:paraId="04C67C2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项目编号：GXZC2026-J1-002784-YZLZ</w:t>
      </w:r>
    </w:p>
    <w:p w14:paraId="4D96917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政府采购计划编号：广西政采[2026]15493号-001~广西政采[2026]15493号-011</w:t>
      </w:r>
    </w:p>
    <w:p w14:paraId="2456F771">
      <w:pPr>
        <w:spacing w:line="40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项目名称：桂林理工大学学科建设数智化与成果宣传推广平台设备采购</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重</w:t>
      </w:r>
      <w:r>
        <w:rPr>
          <w:rFonts w:hint="eastAsia" w:ascii="宋体" w:hAnsi="宋体"/>
          <w:color w:val="auto"/>
          <w:szCs w:val="21"/>
          <w:highlight w:val="none"/>
          <w:lang w:eastAsia="zh-CN"/>
        </w:rPr>
        <w:t>）</w:t>
      </w:r>
    </w:p>
    <w:p w14:paraId="375F7DE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采购方式：竞争性谈判</w:t>
      </w:r>
    </w:p>
    <w:p w14:paraId="656D9DD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预算金额：2003500.00元。</w:t>
      </w:r>
    </w:p>
    <w:p w14:paraId="5C109CA1">
      <w:pPr>
        <w:spacing w:line="400" w:lineRule="exact"/>
        <w:ind w:firstLine="420" w:firstLineChars="200"/>
        <w:rPr>
          <w:rFonts w:hint="eastAsia" w:ascii="宋体" w:hAnsi="宋体"/>
          <w:color w:val="auto"/>
          <w:szCs w:val="21"/>
          <w:highlight w:val="none"/>
        </w:rPr>
      </w:pPr>
      <w:r>
        <w:rPr>
          <w:rFonts w:hint="eastAsia"/>
          <w:color w:val="auto"/>
          <w:highlight w:val="none"/>
          <w:lang w:eastAsia="zh-CN"/>
        </w:rPr>
        <w:t>最高限价</w:t>
      </w:r>
      <w:r>
        <w:rPr>
          <w:rFonts w:hint="eastAsia" w:ascii="宋体" w:hAnsi="宋体"/>
          <w:color w:val="auto"/>
          <w:szCs w:val="21"/>
          <w:highlight w:val="none"/>
        </w:rPr>
        <w:t>：2003500.00元。</w:t>
      </w:r>
    </w:p>
    <w:p w14:paraId="394D57A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采购需求：</w:t>
      </w:r>
    </w:p>
    <w:p w14:paraId="47984FF1">
      <w:pPr>
        <w:numPr>
          <w:ilvl w:val="0"/>
          <w:numId w:val="1"/>
        </w:numPr>
        <w:spacing w:line="400" w:lineRule="exact"/>
        <w:ind w:firstLine="420" w:firstLineChars="200"/>
        <w:rPr>
          <w:rFonts w:hint="eastAsia" w:ascii="宋体" w:hAnsi="宋体"/>
          <w:color w:val="auto"/>
          <w:szCs w:val="21"/>
          <w:highlight w:val="none"/>
        </w:rPr>
      </w:pPr>
      <w:bookmarkStart w:id="13" w:name="_Toc28359013"/>
      <w:bookmarkStart w:id="14" w:name="_Toc28359090"/>
      <w:bookmarkStart w:id="15" w:name="_Toc71365363"/>
      <w:bookmarkStart w:id="16" w:name="_Toc71366041"/>
      <w:bookmarkStart w:id="17" w:name="_Toc35393799"/>
      <w:bookmarkStart w:id="18" w:name="_Toc35393630"/>
      <w:r>
        <w:rPr>
          <w:rFonts w:hint="eastAsia" w:ascii="宋体" w:hAnsi="宋体"/>
          <w:color w:val="auto"/>
          <w:szCs w:val="21"/>
          <w:highlight w:val="none"/>
        </w:rPr>
        <w:t>标的的名称、数量：超高清摄像机3台，无线导播通话系统1套，摄像机三脚架3套，电池-（1）3块，智能AI提词器系统1台，4K超高清实时制作系统1套，无线图传1套，大屏电视1台，固态硬盘3块，监看电视-（1）3台，无线领夹采访麦3套，音频工作站1套，专业录音话筒</w:t>
      </w:r>
      <w:r>
        <w:rPr>
          <w:rFonts w:hint="eastAsia" w:ascii="宋体" w:hAnsi="宋体"/>
          <w:color w:val="auto"/>
          <w:szCs w:val="21"/>
          <w:highlight w:val="none"/>
          <w:lang w:val="en-US" w:eastAsia="zh-CN"/>
        </w:rPr>
        <w:t>4个，配件1组，柔光灯29盏，聚光灯8盏，调光台1台，信号放大器1台，灯光配电及线缆接插件1批，灯光葡萄架1项，恒力铰链16个，系统集成线材敷料1批，系统设计安装调试培训1项，影音内容制作工作站1项，虚拟演播室平台1套，超渲染引擎1套，特技切换台1台，智能跟踪单元1套，会议平板一体机1台，监看电视-（2）2台，HDMI分配器1个，媒体资源管理器1套，影像调色工作站2套，摄像专用手机2部，存储卡-（1）2张，存储卡-（2）6张，影视补光灯3套，手持云台相机稳定器1套，相机配件1项，双色温补光灯2个，可调便携常亮夜拍灯2个，穿戴相机1台，口袋云台相机2台，迷你无线麦克风2套，运动相机1台，存储卡-（3）4张，航拍无人机1台，相机三脚架1个，相机清洁套装1个，设备防潮柜1个，平板电脑1台，地毯1项，异形标识牌1项，数据可视化平台定制1项。</w:t>
      </w:r>
    </w:p>
    <w:p w14:paraId="422A03F4">
      <w:pPr>
        <w:numPr>
          <w:ilvl w:val="0"/>
          <w:numId w:val="1"/>
        </w:numPr>
        <w:spacing w:line="400" w:lineRule="exact"/>
        <w:ind w:left="0" w:leftChars="0" w:firstLine="420" w:firstLineChars="200"/>
        <w:rPr>
          <w:rFonts w:hint="eastAsia" w:ascii="宋体" w:hAnsi="宋体"/>
          <w:color w:val="auto"/>
          <w:szCs w:val="21"/>
          <w:highlight w:val="none"/>
        </w:rPr>
      </w:pPr>
      <w:r>
        <w:rPr>
          <w:rFonts w:hint="eastAsia" w:ascii="宋体" w:hAnsi="宋体"/>
          <w:color w:val="auto"/>
          <w:szCs w:val="21"/>
          <w:highlight w:val="none"/>
        </w:rPr>
        <w:t>简要技术需求或服务要求：按国家有关产品“三包”规定执行“三包”，具体详见竞争性谈判</w:t>
      </w:r>
      <w:r>
        <w:rPr>
          <w:rFonts w:hint="eastAsia" w:ascii="宋体" w:hAnsi="宋体"/>
          <w:color w:val="auto"/>
          <w:szCs w:val="21"/>
          <w:highlight w:val="none"/>
          <w:lang w:eastAsia="zh-CN"/>
        </w:rPr>
        <w:t>文件</w:t>
      </w:r>
      <w:r>
        <w:rPr>
          <w:rFonts w:hint="eastAsia" w:ascii="宋体" w:hAnsi="宋体"/>
          <w:color w:val="auto"/>
          <w:szCs w:val="21"/>
          <w:highlight w:val="none"/>
        </w:rPr>
        <w:t>。</w:t>
      </w:r>
    </w:p>
    <w:p w14:paraId="23F26A66">
      <w:pPr>
        <w:spacing w:line="400" w:lineRule="exact"/>
        <w:ind w:firstLine="420" w:firstLineChars="200"/>
        <w:rPr>
          <w:rFonts w:hint="eastAsia" w:ascii="宋体" w:hAnsi="宋体"/>
          <w:color w:val="auto"/>
          <w:szCs w:val="21"/>
          <w:highlight w:val="none"/>
        </w:rPr>
      </w:pPr>
      <w:r>
        <w:rPr>
          <w:rFonts w:hint="eastAsia" w:ascii="宋体" w:hAnsi="宋体"/>
        </w:rPr>
        <w:t>合同履行期限（交付时间）：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u w:val="single"/>
        </w:rPr>
        <w:t>30</w:t>
      </w:r>
      <w:r>
        <w:rPr>
          <w:rFonts w:hint="eastAsia" w:ascii="宋体" w:hAnsi="宋体" w:cs="宋体"/>
          <w:color w:val="auto"/>
          <w:szCs w:val="21"/>
          <w:highlight w:val="none"/>
        </w:rPr>
        <w:t>个工作日内到货并全部安装调试合格完毕</w:t>
      </w:r>
      <w:r>
        <w:rPr>
          <w:rFonts w:ascii="宋体" w:hAnsi="宋体"/>
          <w:color w:val="auto"/>
          <w:szCs w:val="21"/>
          <w:highlight w:val="none"/>
        </w:rPr>
        <w:t>。</w:t>
      </w:r>
      <w:bookmarkStart w:id="126" w:name="_GoBack"/>
      <w:bookmarkEnd w:id="126"/>
    </w:p>
    <w:p w14:paraId="3E5FCA4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本项目（否）接受联合体参与谈判。</w:t>
      </w:r>
    </w:p>
    <w:p w14:paraId="6E481D4D">
      <w:pPr>
        <w:spacing w:line="400" w:lineRule="exact"/>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二、供应商的资格条件：</w:t>
      </w:r>
      <w:bookmarkEnd w:id="13"/>
      <w:bookmarkEnd w:id="14"/>
      <w:bookmarkEnd w:id="15"/>
      <w:bookmarkEnd w:id="16"/>
      <w:bookmarkEnd w:id="17"/>
      <w:bookmarkEnd w:id="18"/>
      <w:bookmarkStart w:id="19" w:name="_Toc28359014"/>
      <w:bookmarkStart w:id="20" w:name="_Toc28359091"/>
    </w:p>
    <w:p w14:paraId="5F99110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0E2E1AEC">
      <w:pPr>
        <w:spacing w:line="400" w:lineRule="exact"/>
        <w:ind w:firstLine="420" w:firstLineChars="200"/>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.落实政府采购政策需满足的资格要求：无；</w:t>
      </w:r>
    </w:p>
    <w:p w14:paraId="19CB951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3.本项目的特定资格要求：无。</w:t>
      </w:r>
    </w:p>
    <w:p w14:paraId="32248162">
      <w:pPr>
        <w:spacing w:line="400" w:lineRule="exact"/>
        <w:ind w:firstLine="480" w:firstLineChars="200"/>
        <w:rPr>
          <w:rFonts w:hint="eastAsia" w:ascii="黑体" w:hAnsi="黑体" w:eastAsia="黑体"/>
          <w:color w:val="auto"/>
          <w:sz w:val="24"/>
          <w:highlight w:val="none"/>
        </w:rPr>
      </w:pPr>
      <w:bookmarkStart w:id="21" w:name="_Toc35393800"/>
      <w:bookmarkStart w:id="22" w:name="_Toc71366042"/>
      <w:bookmarkStart w:id="23" w:name="_Toc35393631"/>
      <w:bookmarkStart w:id="24" w:name="_Toc71365364"/>
      <w:r>
        <w:rPr>
          <w:rFonts w:hint="eastAsia" w:ascii="黑体" w:hAnsi="黑体" w:eastAsia="黑体"/>
          <w:color w:val="auto"/>
          <w:sz w:val="24"/>
          <w:highlight w:val="none"/>
        </w:rPr>
        <w:t>三、获取竞争性谈判文件</w:t>
      </w:r>
      <w:bookmarkEnd w:id="19"/>
      <w:bookmarkEnd w:id="20"/>
      <w:bookmarkEnd w:id="21"/>
      <w:bookmarkEnd w:id="22"/>
      <w:bookmarkEnd w:id="23"/>
      <w:bookmarkEnd w:id="24"/>
    </w:p>
    <w:p w14:paraId="3D844C24">
      <w:pPr>
        <w:spacing w:line="40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时间：2026年8月</w:t>
      </w:r>
      <w:r>
        <w:rPr>
          <w:rFonts w:hint="eastAsia" w:ascii="宋体" w:hAnsi="宋体" w:cs="宋体"/>
          <w:bCs/>
          <w:color w:val="auto"/>
          <w:kern w:val="0"/>
          <w:szCs w:val="21"/>
          <w:highlight w:val="none"/>
          <w:lang w:val="en-US" w:eastAsia="zh-CN"/>
        </w:rPr>
        <w:t>24</w:t>
      </w:r>
      <w:r>
        <w:rPr>
          <w:rFonts w:hint="eastAsia" w:ascii="宋体" w:hAnsi="宋体" w:cs="宋体"/>
          <w:bCs/>
          <w:color w:val="auto"/>
          <w:kern w:val="0"/>
          <w:szCs w:val="21"/>
          <w:highlight w:val="none"/>
        </w:rPr>
        <w:t>日至2026年8月</w:t>
      </w:r>
      <w:r>
        <w:rPr>
          <w:rFonts w:hint="eastAsia" w:ascii="宋体" w:hAnsi="宋体" w:cs="宋体"/>
          <w:bCs/>
          <w:color w:val="auto"/>
          <w:kern w:val="0"/>
          <w:szCs w:val="21"/>
          <w:highlight w:val="none"/>
          <w:lang w:val="en-US" w:eastAsia="zh-CN"/>
        </w:rPr>
        <w:t>27</w:t>
      </w:r>
      <w:r>
        <w:rPr>
          <w:rFonts w:hint="eastAsia" w:ascii="宋体" w:hAnsi="宋体" w:cs="宋体"/>
          <w:bCs/>
          <w:color w:val="auto"/>
          <w:kern w:val="0"/>
          <w:szCs w:val="21"/>
          <w:highlight w:val="none"/>
        </w:rPr>
        <w:t>日，每天00：00至11：59，12：00至23：59（北京时间，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1769DC1E">
      <w:pPr>
        <w:spacing w:line="40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地点：广西政府采购云平台（www.gcy.zfcg.gxzf.gov.cn）。</w:t>
      </w:r>
    </w:p>
    <w:p w14:paraId="532E38F9">
      <w:pPr>
        <w:spacing w:line="40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方式：网上下载。本项目不提供纸质文件，潜在供应商需使用账号登录或者使用CA登录广西政府采购云平台（</w:t>
      </w:r>
      <w:r>
        <w:rPr>
          <w:rFonts w:ascii="宋体" w:hAnsi="宋体" w:cs="宋体"/>
          <w:bCs/>
          <w:color w:val="auto"/>
          <w:kern w:val="0"/>
          <w:szCs w:val="21"/>
          <w:highlight w:val="none"/>
        </w:rPr>
        <w:t>www.gcy.zfcg.gxzf.gov.cn</w:t>
      </w:r>
      <w:r>
        <w:rPr>
          <w:rFonts w:hint="eastAsia" w:ascii="宋体" w:hAnsi="宋体" w:cs="宋体"/>
          <w:bCs/>
          <w:color w:val="auto"/>
          <w:kern w:val="0"/>
          <w:szCs w:val="21"/>
          <w:highlight w:val="none"/>
        </w:rPr>
        <w:t>）进入“项目采购”应用，在获取采购文件菜单中选择项目，获取竞争性谈判文件。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制作需要基于广西政府采购云平台获取的谈判文件编制，</w:t>
      </w:r>
      <w:r>
        <w:rPr>
          <w:rFonts w:hint="eastAsia" w:ascii="宋体" w:hAnsi="宋体" w:cs="宋体"/>
          <w:bCs/>
          <w:color w:val="auto"/>
          <w:kern w:val="0"/>
          <w:szCs w:val="21"/>
          <w:highlight w:val="none"/>
        </w:rPr>
        <w:t>通过其他方式获取谈判文件的，将有可能导致供应商无法在广西政府采购云平台编制及上传响应文件。</w:t>
      </w:r>
    </w:p>
    <w:p w14:paraId="2F4C8CA3">
      <w:pPr>
        <w:spacing w:line="40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售价：0元。</w:t>
      </w:r>
      <w:bookmarkStart w:id="25" w:name="_Toc71365365"/>
      <w:bookmarkStart w:id="26" w:name="_Toc28359092"/>
      <w:bookmarkStart w:id="27" w:name="_Toc35393632"/>
      <w:bookmarkStart w:id="28" w:name="_Toc71366043"/>
      <w:bookmarkStart w:id="29" w:name="_Toc28359015"/>
      <w:bookmarkStart w:id="30" w:name="_Toc35393801"/>
    </w:p>
    <w:p w14:paraId="26BC1D70">
      <w:pPr>
        <w:spacing w:line="400" w:lineRule="exact"/>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四、响应文件提交</w:t>
      </w:r>
      <w:bookmarkEnd w:id="25"/>
      <w:bookmarkEnd w:id="26"/>
      <w:bookmarkEnd w:id="27"/>
      <w:bookmarkEnd w:id="28"/>
      <w:bookmarkEnd w:id="29"/>
      <w:bookmarkEnd w:id="30"/>
    </w:p>
    <w:p w14:paraId="19C20B76">
      <w:pPr>
        <w:spacing w:line="400" w:lineRule="exact"/>
        <w:ind w:firstLine="420" w:firstLineChars="200"/>
        <w:rPr>
          <w:rFonts w:hint="eastAsia" w:ascii="宋体" w:hAnsi="宋体"/>
          <w:bCs/>
          <w:color w:val="auto"/>
          <w:szCs w:val="21"/>
          <w:highlight w:val="none"/>
        </w:rPr>
      </w:pPr>
      <w:r>
        <w:rPr>
          <w:rFonts w:hint="eastAsia" w:ascii="宋体" w:hAnsi="宋体"/>
          <w:color w:val="auto"/>
          <w:szCs w:val="21"/>
          <w:highlight w:val="none"/>
        </w:rPr>
        <w:t>截止时间：</w:t>
      </w:r>
      <w:r>
        <w:rPr>
          <w:rFonts w:hint="eastAsia" w:ascii="宋体" w:hAnsi="宋体" w:cs="宋体"/>
          <w:bCs/>
          <w:color w:val="auto"/>
          <w:kern w:val="0"/>
          <w:szCs w:val="21"/>
          <w:highlight w:val="none"/>
        </w:rPr>
        <w:t>2026年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28</w:t>
      </w:r>
      <w:r>
        <w:rPr>
          <w:rFonts w:hint="eastAsia" w:ascii="宋体" w:hAnsi="宋体" w:cs="宋体"/>
          <w:bCs/>
          <w:color w:val="auto"/>
          <w:kern w:val="0"/>
          <w:szCs w:val="21"/>
          <w:highlight w:val="none"/>
        </w:rPr>
        <w:t>日</w:t>
      </w:r>
      <w:r>
        <w:rPr>
          <w:rFonts w:hint="eastAsia" w:ascii="宋体" w:hAnsi="宋体"/>
          <w:bCs/>
          <w:color w:val="auto"/>
          <w:szCs w:val="21"/>
          <w:highlight w:val="none"/>
        </w:rPr>
        <w:t>上午9时00分</w:t>
      </w:r>
      <w:r>
        <w:rPr>
          <w:rFonts w:hint="eastAsia" w:ascii="宋体" w:hAnsi="宋体"/>
          <w:color w:val="auto"/>
          <w:szCs w:val="21"/>
          <w:highlight w:val="none"/>
        </w:rPr>
        <w:t>（北京时间</w:t>
      </w:r>
      <w:r>
        <w:rPr>
          <w:rFonts w:hint="eastAsia" w:ascii="宋体" w:hAnsi="宋体"/>
          <w:bCs/>
          <w:color w:val="auto"/>
          <w:szCs w:val="21"/>
          <w:highlight w:val="none"/>
        </w:rPr>
        <w:t>）</w:t>
      </w:r>
    </w:p>
    <w:p w14:paraId="443E6311">
      <w:pPr>
        <w:spacing w:line="400" w:lineRule="exact"/>
        <w:ind w:firstLine="420" w:firstLineChars="200"/>
        <w:rPr>
          <w:rFonts w:hint="eastAsia" w:ascii="宋体" w:hAnsi="宋体" w:cs="宋体"/>
          <w:bCs/>
          <w:color w:val="auto"/>
          <w:kern w:val="0"/>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（www.gcy.zfcg.gxzf.gov.cn）</w:t>
      </w:r>
      <w:bookmarkStart w:id="31" w:name="_Toc71365366"/>
      <w:bookmarkStart w:id="32" w:name="_Toc35393633"/>
      <w:bookmarkStart w:id="33" w:name="_Toc28359093"/>
      <w:bookmarkStart w:id="34" w:name="_Toc28359016"/>
      <w:bookmarkStart w:id="35" w:name="_Toc71366044"/>
      <w:bookmarkStart w:id="36" w:name="_Toc35393802"/>
    </w:p>
    <w:p w14:paraId="286B5BAB">
      <w:pPr>
        <w:spacing w:line="400" w:lineRule="exact"/>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五、开启</w:t>
      </w:r>
      <w:bookmarkEnd w:id="31"/>
      <w:bookmarkEnd w:id="32"/>
      <w:bookmarkEnd w:id="33"/>
      <w:bookmarkEnd w:id="34"/>
      <w:bookmarkEnd w:id="35"/>
      <w:bookmarkEnd w:id="36"/>
    </w:p>
    <w:p w14:paraId="39A87674">
      <w:pPr>
        <w:spacing w:line="400" w:lineRule="exact"/>
        <w:ind w:firstLine="420" w:firstLineChars="200"/>
        <w:rPr>
          <w:rFonts w:hint="eastAsia" w:ascii="宋体" w:hAnsi="宋体"/>
          <w:bCs/>
          <w:color w:val="auto"/>
          <w:szCs w:val="21"/>
          <w:highlight w:val="none"/>
        </w:rPr>
      </w:pPr>
      <w:r>
        <w:rPr>
          <w:rFonts w:hint="eastAsia" w:ascii="宋体" w:hAnsi="宋体"/>
          <w:color w:val="auto"/>
          <w:szCs w:val="21"/>
          <w:highlight w:val="none"/>
        </w:rPr>
        <w:t>时间：</w:t>
      </w:r>
      <w:r>
        <w:rPr>
          <w:rFonts w:hint="eastAsia" w:ascii="宋体" w:hAnsi="宋体" w:cs="宋体"/>
          <w:bCs/>
          <w:color w:val="auto"/>
          <w:kern w:val="0"/>
          <w:szCs w:val="21"/>
          <w:highlight w:val="none"/>
        </w:rPr>
        <w:t>2026年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28</w:t>
      </w:r>
      <w:r>
        <w:rPr>
          <w:rFonts w:hint="eastAsia" w:ascii="宋体" w:hAnsi="宋体" w:cs="宋体"/>
          <w:bCs/>
          <w:color w:val="auto"/>
          <w:kern w:val="0"/>
          <w:szCs w:val="21"/>
          <w:highlight w:val="none"/>
        </w:rPr>
        <w:t>日</w:t>
      </w:r>
      <w:r>
        <w:rPr>
          <w:rFonts w:hint="eastAsia" w:ascii="宋体" w:hAnsi="宋体"/>
          <w:bCs/>
          <w:color w:val="auto"/>
          <w:szCs w:val="21"/>
          <w:highlight w:val="none"/>
        </w:rPr>
        <w:t>上午9时00分</w:t>
      </w:r>
      <w:r>
        <w:rPr>
          <w:rFonts w:hint="eastAsia" w:ascii="宋体" w:hAnsi="宋体"/>
          <w:color w:val="auto"/>
          <w:szCs w:val="21"/>
          <w:highlight w:val="none"/>
        </w:rPr>
        <w:t>（北京时间</w:t>
      </w:r>
      <w:r>
        <w:rPr>
          <w:rFonts w:hint="eastAsia" w:ascii="宋体" w:hAnsi="宋体"/>
          <w:bCs/>
          <w:color w:val="auto"/>
          <w:szCs w:val="21"/>
          <w:highlight w:val="none"/>
        </w:rPr>
        <w:t>）</w:t>
      </w:r>
    </w:p>
    <w:p w14:paraId="0ED516FC">
      <w:pPr>
        <w:spacing w:line="400" w:lineRule="exact"/>
        <w:ind w:firstLine="420" w:firstLineChars="200"/>
        <w:rPr>
          <w:rFonts w:hint="eastAsia" w:ascii="宋体" w:hAnsi="宋体" w:cs="宋体"/>
          <w:bCs/>
          <w:color w:val="auto"/>
          <w:kern w:val="0"/>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（www.gcy.zfcg.gxzf.gov.cn）</w:t>
      </w:r>
      <w:bookmarkStart w:id="37" w:name="_Toc35393803"/>
      <w:bookmarkStart w:id="38" w:name="_Toc71366045"/>
      <w:bookmarkStart w:id="39" w:name="_Toc28359017"/>
      <w:bookmarkStart w:id="40" w:name="_Toc28359094"/>
      <w:bookmarkStart w:id="41" w:name="_Toc35393634"/>
      <w:bookmarkStart w:id="42" w:name="_Toc71365367"/>
    </w:p>
    <w:p w14:paraId="1FDF8908">
      <w:pPr>
        <w:spacing w:line="400" w:lineRule="exact"/>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六、公告期限</w:t>
      </w:r>
      <w:bookmarkEnd w:id="37"/>
      <w:bookmarkEnd w:id="38"/>
      <w:bookmarkEnd w:id="39"/>
      <w:bookmarkEnd w:id="40"/>
      <w:bookmarkEnd w:id="41"/>
      <w:bookmarkEnd w:id="42"/>
    </w:p>
    <w:p w14:paraId="5D98B652">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本公告发布之日起3个工作日。</w:t>
      </w:r>
      <w:bookmarkStart w:id="43" w:name="_Toc71365368"/>
      <w:bookmarkStart w:id="44" w:name="_Toc71366046"/>
      <w:bookmarkStart w:id="45" w:name="_Toc35393804"/>
      <w:bookmarkStart w:id="46" w:name="_Toc35393635"/>
    </w:p>
    <w:p w14:paraId="46974D64">
      <w:pPr>
        <w:spacing w:line="400" w:lineRule="exact"/>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七、其他补充事宜</w:t>
      </w:r>
      <w:bookmarkEnd w:id="43"/>
      <w:bookmarkEnd w:id="44"/>
      <w:bookmarkEnd w:id="45"/>
      <w:bookmarkEnd w:id="46"/>
    </w:p>
    <w:p w14:paraId="3580DADB">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bookmarkStart w:id="47" w:name="_Hlk37429674"/>
      <w:bookmarkStart w:id="48" w:name="_Toc28359095"/>
      <w:bookmarkStart w:id="49" w:name="_Toc28359018"/>
      <w:bookmarkStart w:id="50" w:name="_Toc71365369"/>
      <w:bookmarkStart w:id="51" w:name="_Toc35393805"/>
      <w:bookmarkStart w:id="52" w:name="_Toc71366047"/>
      <w:bookmarkStart w:id="53" w:name="_Toc35393636"/>
    </w:p>
    <w:p w14:paraId="2B58E21F">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中国政府采购网（www.ccgp.gov.cn）、广西壮族自治区政府采购网（zfcg.gxzf.gov.cn）。</w:t>
      </w:r>
    </w:p>
    <w:p w14:paraId="0BE77B95">
      <w:pPr>
        <w:spacing w:line="400" w:lineRule="exact"/>
        <w:ind w:firstLine="420" w:firstLineChars="200"/>
        <w:rPr>
          <w:rFonts w:hint="eastAsia" w:ascii="宋体" w:hAnsi="宋体" w:cs="宋体"/>
          <w:color w:val="auto"/>
          <w:kern w:val="0"/>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p w14:paraId="4A7CBF12">
      <w:pPr>
        <w:spacing w:line="400" w:lineRule="exact"/>
        <w:ind w:firstLine="420" w:firstLineChars="200"/>
        <w:rPr>
          <w:rFonts w:hint="eastAsia" w:ascii="宋体" w:hAnsi="宋体" w:cs="宋体"/>
          <w:iCs/>
          <w:color w:val="auto"/>
          <w:kern w:val="0"/>
          <w:szCs w:val="21"/>
          <w:highlight w:val="none"/>
        </w:rPr>
      </w:pPr>
      <w:r>
        <w:rPr>
          <w:rFonts w:hint="eastAsia" w:ascii="宋体" w:hAnsi="宋体" w:cs="宋体"/>
          <w:iCs/>
          <w:color w:val="auto"/>
          <w:kern w:val="0"/>
          <w:szCs w:val="21"/>
          <w:highlight w:val="none"/>
        </w:rPr>
        <w:t>（1）政府采购促进中小企业发展（本项目非专门面向中小企业采购）。</w:t>
      </w:r>
    </w:p>
    <w:p w14:paraId="2EBAFB5E">
      <w:pPr>
        <w:spacing w:line="400" w:lineRule="exact"/>
        <w:ind w:firstLine="420" w:firstLineChars="200"/>
        <w:rPr>
          <w:rFonts w:hint="eastAsia" w:ascii="宋体" w:hAnsi="宋体" w:cs="宋体"/>
          <w:iCs/>
          <w:color w:val="auto"/>
          <w:kern w:val="0"/>
          <w:szCs w:val="21"/>
          <w:highlight w:val="none"/>
        </w:rPr>
      </w:pPr>
      <w:r>
        <w:rPr>
          <w:rFonts w:hint="eastAsia" w:ascii="宋体" w:hAnsi="宋体" w:cs="宋体"/>
          <w:iCs/>
          <w:color w:val="auto"/>
          <w:kern w:val="0"/>
          <w:szCs w:val="21"/>
          <w:highlight w:val="none"/>
        </w:rPr>
        <w:t>（2）政府采购支持采用本国产品的政策。</w:t>
      </w:r>
    </w:p>
    <w:p w14:paraId="564A1938">
      <w:pPr>
        <w:spacing w:line="400" w:lineRule="exact"/>
        <w:ind w:firstLine="420" w:firstLineChars="200"/>
        <w:rPr>
          <w:rFonts w:hint="eastAsia" w:ascii="宋体" w:hAnsi="宋体" w:cs="宋体"/>
          <w:iCs/>
          <w:color w:val="auto"/>
          <w:kern w:val="0"/>
          <w:szCs w:val="21"/>
          <w:highlight w:val="none"/>
        </w:rPr>
      </w:pPr>
      <w:r>
        <w:rPr>
          <w:rFonts w:hint="eastAsia" w:ascii="宋体" w:hAnsi="宋体" w:cs="宋体"/>
          <w:iCs/>
          <w:color w:val="auto"/>
          <w:kern w:val="0"/>
          <w:szCs w:val="21"/>
          <w:highlight w:val="none"/>
        </w:rPr>
        <w:t>（3）强制采购节能产品；优先采购节能产品、环境标志产品。</w:t>
      </w:r>
    </w:p>
    <w:p w14:paraId="73B64B8A">
      <w:pPr>
        <w:spacing w:line="400" w:lineRule="exact"/>
        <w:ind w:firstLine="420" w:firstLineChars="200"/>
        <w:rPr>
          <w:rFonts w:hint="eastAsia" w:ascii="宋体" w:hAnsi="宋体" w:cs="宋体"/>
          <w:iCs/>
          <w:color w:val="auto"/>
          <w:kern w:val="0"/>
          <w:szCs w:val="21"/>
          <w:highlight w:val="none"/>
        </w:rPr>
      </w:pPr>
      <w:r>
        <w:rPr>
          <w:rFonts w:hint="eastAsia" w:ascii="宋体" w:hAnsi="宋体" w:cs="宋体"/>
          <w:iCs/>
          <w:color w:val="auto"/>
          <w:kern w:val="0"/>
          <w:szCs w:val="21"/>
          <w:highlight w:val="none"/>
        </w:rPr>
        <w:t>（4）政府采购促进残疾人就业政策。</w:t>
      </w:r>
    </w:p>
    <w:p w14:paraId="337CD0F0">
      <w:pPr>
        <w:spacing w:line="400" w:lineRule="exact"/>
        <w:ind w:firstLine="420" w:firstLineChars="200"/>
        <w:rPr>
          <w:rFonts w:hint="eastAsia" w:ascii="宋体" w:hAnsi="宋体" w:cs="宋体"/>
          <w:iCs/>
          <w:color w:val="auto"/>
          <w:kern w:val="0"/>
          <w:szCs w:val="21"/>
          <w:highlight w:val="none"/>
        </w:rPr>
      </w:pPr>
      <w:r>
        <w:rPr>
          <w:rFonts w:hint="eastAsia" w:ascii="宋体" w:hAnsi="宋体" w:cs="宋体"/>
          <w:iCs/>
          <w:color w:val="auto"/>
          <w:kern w:val="0"/>
          <w:szCs w:val="21"/>
          <w:highlight w:val="none"/>
        </w:rPr>
        <w:t>（5）政府采购支持监狱企业发展。</w:t>
      </w:r>
    </w:p>
    <w:p w14:paraId="56685EED">
      <w:pPr>
        <w:spacing w:line="400" w:lineRule="exact"/>
        <w:ind w:firstLine="420" w:firstLineChars="200"/>
        <w:rPr>
          <w:rFonts w:hint="eastAsia" w:ascii="宋体" w:hAnsi="宋体"/>
          <w:color w:val="auto"/>
          <w:szCs w:val="21"/>
          <w:highlight w:val="none"/>
        </w:rPr>
      </w:pPr>
      <w:r>
        <w:rPr>
          <w:rFonts w:hint="eastAsia" w:ascii="宋体" w:hAnsi="宋体" w:cs="宋体"/>
          <w:color w:val="auto"/>
          <w:kern w:val="0"/>
          <w:szCs w:val="21"/>
          <w:highlight w:val="none"/>
        </w:rPr>
        <w:t>3.供应商</w:t>
      </w:r>
      <w:r>
        <w:rPr>
          <w:rFonts w:hint="eastAsia" w:ascii="宋体" w:hAnsi="宋体"/>
          <w:color w:val="auto"/>
          <w:szCs w:val="21"/>
          <w:highlight w:val="none"/>
        </w:rPr>
        <w:t>竞标注意事项</w:t>
      </w:r>
    </w:p>
    <w:p w14:paraId="7D0E9ED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www.gcy.zfcg.gxzf.gov.cn）实行在线电子竞标，供应商应按照本项目竞争性谈判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34F0516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0270D32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3D60A7F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018050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供应商需要在具备有摄像头及语音功能且互联网网络状况良好的电脑登录广西政府采购云平台远程开标大厅参与本次谈判，否则后果自负。</w:t>
      </w:r>
      <w:bookmarkEnd w:id="47"/>
    </w:p>
    <w:p w14:paraId="748494C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4.采购代理服务费：根据本项目委托代理协议，本项目采购代理服务费收取标准详见谈判文件“供应商须知前附表”第32.1条款规定，由成交供应商于获取成交通知书前向采购代理机构一次性付清。</w:t>
      </w:r>
    </w:p>
    <w:p w14:paraId="1D4DB1CD">
      <w:pPr>
        <w:spacing w:line="400" w:lineRule="exact"/>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八、凡对本次采购提出询问，请按</w:t>
      </w:r>
      <w:r>
        <w:rPr>
          <w:rFonts w:ascii="黑体" w:hAnsi="黑体" w:eastAsia="黑体"/>
          <w:color w:val="auto"/>
          <w:sz w:val="24"/>
          <w:highlight w:val="none"/>
        </w:rPr>
        <w:t>以下方式</w:t>
      </w:r>
      <w:r>
        <w:rPr>
          <w:rFonts w:hint="eastAsia" w:ascii="黑体" w:hAnsi="黑体" w:eastAsia="黑体"/>
          <w:color w:val="auto"/>
          <w:sz w:val="24"/>
          <w:highlight w:val="none"/>
        </w:rPr>
        <w:t>联系。</w:t>
      </w:r>
      <w:bookmarkEnd w:id="48"/>
      <w:bookmarkEnd w:id="49"/>
      <w:bookmarkEnd w:id="50"/>
      <w:bookmarkEnd w:id="51"/>
      <w:bookmarkEnd w:id="52"/>
      <w:bookmarkEnd w:id="53"/>
      <w:bookmarkStart w:id="54" w:name="_Toc35393637"/>
      <w:bookmarkStart w:id="55" w:name="_Toc35393806"/>
      <w:bookmarkStart w:id="56" w:name="_Toc28359096"/>
      <w:bookmarkStart w:id="57" w:name="_Toc28359019"/>
    </w:p>
    <w:bookmarkEnd w:id="54"/>
    <w:bookmarkEnd w:id="55"/>
    <w:bookmarkEnd w:id="56"/>
    <w:bookmarkEnd w:id="57"/>
    <w:p w14:paraId="48AACED4">
      <w:pPr>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1.采购人信息</w:t>
      </w:r>
    </w:p>
    <w:p w14:paraId="5BCD6E2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名称：桂林理工大学</w:t>
      </w:r>
    </w:p>
    <w:p w14:paraId="7308F2B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地址：广西桂林市建干路12号</w:t>
      </w:r>
    </w:p>
    <w:p w14:paraId="39552B8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联系人：倪兰霞</w:t>
      </w:r>
    </w:p>
    <w:p w14:paraId="1374B9D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联系方式：0773-5895090</w:t>
      </w:r>
    </w:p>
    <w:p w14:paraId="0009F2A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2.采购代理机构信息</w:t>
      </w:r>
    </w:p>
    <w:p w14:paraId="18AEB51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名称：云之龙咨询集团有限公司</w:t>
      </w:r>
    </w:p>
    <w:p w14:paraId="016593E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地址：广西桂林市临桂区西城北路2号耀辉•美好家园2幢12层1号房</w:t>
      </w:r>
    </w:p>
    <w:p w14:paraId="30E747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联系方式：0773-2887388、2887399</w:t>
      </w:r>
    </w:p>
    <w:p w14:paraId="33BD069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3.项目联系方式</w:t>
      </w:r>
    </w:p>
    <w:p w14:paraId="75B2435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项目联系人：吕雯</w:t>
      </w:r>
      <w:r>
        <w:rPr>
          <w:rFonts w:hint="eastAsia" w:ascii="宋体" w:hAnsi="宋体"/>
          <w:color w:val="auto"/>
          <w:szCs w:val="21"/>
          <w:highlight w:val="none"/>
          <w:lang w:eastAsia="zh-CN"/>
        </w:rPr>
        <w:t>、</w:t>
      </w:r>
      <w:r>
        <w:rPr>
          <w:rFonts w:hint="eastAsia" w:ascii="宋体" w:hAnsi="宋体"/>
          <w:color w:val="auto"/>
          <w:szCs w:val="21"/>
          <w:highlight w:val="none"/>
        </w:rPr>
        <w:t>万紫琳</w:t>
      </w:r>
    </w:p>
    <w:p w14:paraId="52CEC54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电话：0773-2887388、2887399                           </w:t>
      </w:r>
    </w:p>
    <w:bookmarkEnd w:id="6"/>
    <w:p w14:paraId="6171F98C">
      <w:pPr>
        <w:spacing w:line="360" w:lineRule="auto"/>
        <w:jc w:val="center"/>
        <w:outlineLvl w:val="0"/>
        <w:rPr>
          <w:rFonts w:hint="eastAsia" w:ascii="宋体" w:hAnsi="宋体"/>
          <w:b/>
          <w:color w:val="auto"/>
          <w:sz w:val="32"/>
          <w:szCs w:val="32"/>
          <w:highlight w:val="none"/>
        </w:rPr>
      </w:pPr>
      <w:bookmarkStart w:id="58" w:name="_Toc74322009"/>
      <w:r>
        <w:rPr>
          <w:rFonts w:ascii="宋体" w:hAnsi="宋体"/>
          <w:color w:val="auto"/>
          <w:szCs w:val="21"/>
          <w:highlight w:val="none"/>
        </w:rPr>
        <w:br w:type="page"/>
      </w:r>
      <w:bookmarkStart w:id="59" w:name="_Toc196311780"/>
      <w:r>
        <w:rPr>
          <w:rFonts w:hint="eastAsia" w:ascii="宋体" w:hAnsi="宋体"/>
          <w:b/>
          <w:color w:val="auto"/>
          <w:sz w:val="32"/>
          <w:szCs w:val="32"/>
          <w:highlight w:val="none"/>
        </w:rPr>
        <w:t>第二章 供应商须知</w:t>
      </w:r>
      <w:bookmarkEnd w:id="58"/>
      <w:bookmarkEnd w:id="59"/>
    </w:p>
    <w:p w14:paraId="6C7F4CC5">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p w14:paraId="6AB10465">
      <w:pPr>
        <w:spacing w:line="400" w:lineRule="exact"/>
        <w:jc w:val="center"/>
        <w:rPr>
          <w:rFonts w:hint="eastAsia" w:ascii="宋体" w:hAnsi="宋体"/>
          <w:b/>
          <w:color w:val="auto"/>
          <w:sz w:val="32"/>
          <w:szCs w:val="32"/>
          <w:highlight w:val="none"/>
        </w:rPr>
      </w:pPr>
    </w:p>
    <w:tbl>
      <w:tblPr>
        <w:tblStyle w:val="2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40CF6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24028703">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条款号</w:t>
            </w:r>
          </w:p>
        </w:tc>
        <w:tc>
          <w:tcPr>
            <w:tcW w:w="7912" w:type="dxa"/>
          </w:tcPr>
          <w:p w14:paraId="10023C49">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内容</w:t>
            </w:r>
          </w:p>
        </w:tc>
      </w:tr>
      <w:tr w14:paraId="49F7E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FA9AB15">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7912" w:type="dxa"/>
            <w:vAlign w:val="center"/>
          </w:tcPr>
          <w:p w14:paraId="5B15486D">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1.供应商的资格条件：详见竞争性谈判公告或者竞标邀请函</w:t>
            </w:r>
          </w:p>
          <w:p w14:paraId="5A886AEB">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3E7A93B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F826F6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871B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992" w:type="dxa"/>
            <w:vAlign w:val="center"/>
          </w:tcPr>
          <w:p w14:paraId="462C7D13">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33C71B5E">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是否接受联合体竞标：详见竞争性谈判公告。</w:t>
            </w:r>
          </w:p>
        </w:tc>
      </w:tr>
      <w:tr w14:paraId="600A0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E06899A">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vAlign w:val="center"/>
          </w:tcPr>
          <w:p w14:paraId="1BD9A54D">
            <w:pPr>
              <w:spacing w:line="400" w:lineRule="exact"/>
              <w:rPr>
                <w:rFonts w:hint="eastAsia" w:ascii="宋体" w:hAnsi="宋体" w:cs="宋体"/>
                <w:color w:val="auto"/>
                <w:szCs w:val="21"/>
                <w:highlight w:val="none"/>
              </w:rPr>
            </w:pPr>
            <w:r>
              <w:rPr>
                <w:rFonts w:hint="eastAsia" w:ascii="宋体" w:hAnsi="宋体"/>
                <w:color w:val="auto"/>
                <w:szCs w:val="21"/>
                <w:highlight w:val="none"/>
              </w:rPr>
              <w:t>如接受联合体竞标，联合体竞标要求如下（如不接受联合体竞标的，此条忽略）：</w:t>
            </w:r>
          </w:p>
          <w:p w14:paraId="07A731F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两个以上供应商可以组成一个竞标联合体，以一个供应商的身份共同参加竞标。联合体竞标的，须提供《联合体竞标协议书》（格式后附）。</w:t>
            </w:r>
          </w:p>
          <w:p w14:paraId="3434DD5F">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14:paraId="6B1D5D0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14:paraId="6086B560">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以联合体形式参加政府采购活动的，联合体各方不得再单独参加或者与其他供应商另外组成联合体参加同一合同项下的政府采购活动。</w:t>
            </w:r>
          </w:p>
          <w:p w14:paraId="2AE90A0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color w:val="auto"/>
                <w:szCs w:val="21"/>
                <w:highlight w:val="none"/>
              </w:rPr>
              <w:t>联合体中有同类资质的供应商按照联合体分工承担相同工作的，应当按照资质等级较低的供应商确定资质等级。</w:t>
            </w:r>
          </w:p>
          <w:p w14:paraId="493191F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联合体竞标业绩、履约能力按照联合体各方中较高的一方认定并计算。</w:t>
            </w:r>
          </w:p>
          <w:p w14:paraId="0DB8B2A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供应商为联合体的，可以由联合体中的一方或者多方共同交纳保证金，其交纳的保证金对联合体各方均具有约束力。</w:t>
            </w:r>
          </w:p>
          <w:p w14:paraId="01A9896F">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联合体各方均应按照谈判文件的规定分别提交资格证明文件。</w:t>
            </w:r>
          </w:p>
        </w:tc>
      </w:tr>
      <w:tr w14:paraId="11AF6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C461814">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vAlign w:val="center"/>
          </w:tcPr>
          <w:p w14:paraId="2816A3EA">
            <w:pPr>
              <w:pStyle w:val="10"/>
              <w:spacing w:line="400" w:lineRule="exact"/>
              <w:rPr>
                <w:color w:val="auto"/>
                <w:highlight w:val="none"/>
              </w:rPr>
            </w:pPr>
            <w:r>
              <w:rPr>
                <w:rFonts w:ascii="Wingdings 2" w:hAnsi="Wingdings 2"/>
                <w:color w:val="auto"/>
                <w:highlight w:val="none"/>
              </w:rPr>
              <w:sym w:font="Wingdings" w:char="F0FE"/>
            </w:r>
            <w:r>
              <w:rPr>
                <w:rFonts w:hint="eastAsia"/>
                <w:color w:val="auto"/>
                <w:highlight w:val="none"/>
              </w:rPr>
              <w:t>不允许分包</w:t>
            </w:r>
          </w:p>
          <w:p w14:paraId="079B0A2C">
            <w:pPr>
              <w:pStyle w:val="10"/>
              <w:spacing w:line="400" w:lineRule="exact"/>
              <w:rPr>
                <w:color w:val="auto"/>
                <w:highlight w:val="none"/>
              </w:rPr>
            </w:pPr>
            <w:r>
              <w:rPr>
                <w:rFonts w:hint="eastAsia"/>
                <w:color w:val="auto"/>
                <w:highlight w:val="none"/>
              </w:rPr>
              <w:t>□允许分包</w:t>
            </w:r>
          </w:p>
          <w:p w14:paraId="61E1FC5E">
            <w:pPr>
              <w:pStyle w:val="10"/>
              <w:spacing w:line="400" w:lineRule="exact"/>
              <w:rPr>
                <w:color w:val="auto"/>
                <w:highlight w:val="none"/>
                <w:u w:val="single"/>
              </w:rPr>
            </w:pPr>
            <w:r>
              <w:rPr>
                <w:rFonts w:hint="eastAsia"/>
                <w:color w:val="auto"/>
                <w:highlight w:val="none"/>
              </w:rPr>
              <w:t>分包内容：</w:t>
            </w:r>
            <w:r>
              <w:rPr>
                <w:rFonts w:hint="eastAsia"/>
                <w:color w:val="auto"/>
                <w:highlight w:val="none"/>
                <w:u w:val="single"/>
              </w:rPr>
              <w:t xml:space="preserve">       \        </w:t>
            </w:r>
            <w:r>
              <w:rPr>
                <w:rFonts w:hint="eastAsia"/>
                <w:color w:val="auto"/>
                <w:highlight w:val="none"/>
              </w:rPr>
              <w:t>。</w:t>
            </w:r>
          </w:p>
          <w:p w14:paraId="359B9FCE">
            <w:pPr>
              <w:pStyle w:val="10"/>
              <w:spacing w:line="400" w:lineRule="exact"/>
              <w:rPr>
                <w:color w:val="auto"/>
                <w:highlight w:val="none"/>
                <w:u w:val="single"/>
              </w:rPr>
            </w:pPr>
            <w:r>
              <w:rPr>
                <w:rFonts w:hint="eastAsia"/>
                <w:color w:val="auto"/>
                <w:highlight w:val="none"/>
              </w:rPr>
              <w:t>分包金额或者比例：</w:t>
            </w:r>
            <w:r>
              <w:rPr>
                <w:rFonts w:hint="eastAsia"/>
                <w:color w:val="auto"/>
                <w:highlight w:val="none"/>
                <w:u w:val="single"/>
              </w:rPr>
              <w:t xml:space="preserve">      \     </w:t>
            </w:r>
          </w:p>
          <w:p w14:paraId="2E4E6CC4">
            <w:pPr>
              <w:pStyle w:val="10"/>
              <w:spacing w:line="400" w:lineRule="exact"/>
              <w:rPr>
                <w:color w:val="auto"/>
                <w:highlight w:val="none"/>
                <w:u w:val="single"/>
              </w:rPr>
            </w:pPr>
            <w:r>
              <w:rPr>
                <w:rFonts w:hint="eastAsia" w:ascii="宋体" w:hAnsi="宋体"/>
                <w:color w:val="auto"/>
                <w:highlight w:val="none"/>
              </w:rPr>
              <w:t>分包供应商必须具备的资质：</w:t>
            </w:r>
            <w:r>
              <w:rPr>
                <w:rFonts w:hint="eastAsia"/>
                <w:color w:val="auto"/>
                <w:highlight w:val="none"/>
                <w:u w:val="single"/>
              </w:rPr>
              <w:t xml:space="preserve">      \     </w:t>
            </w:r>
          </w:p>
        </w:tc>
      </w:tr>
      <w:tr w14:paraId="65B94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1191078">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7.1</w:t>
            </w:r>
          </w:p>
        </w:tc>
        <w:tc>
          <w:tcPr>
            <w:tcW w:w="7912" w:type="dxa"/>
            <w:vAlign w:val="center"/>
          </w:tcPr>
          <w:p w14:paraId="099975A2">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提供相同品牌产品（非单一产品采购项目的，指核心产品）的不同供应商最后报价相同时，按照下列方式确定一个供应商获得成交人推荐资格：</w:t>
            </w:r>
          </w:p>
          <w:p w14:paraId="5F427781">
            <w:pPr>
              <w:autoSpaceDE w:val="0"/>
              <w:autoSpaceDN w:val="0"/>
              <w:snapToGrid w:val="0"/>
              <w:spacing w:line="400" w:lineRule="exact"/>
              <w:textAlignment w:val="bottom"/>
              <w:rPr>
                <w:rFonts w:hint="eastAsia" w:ascii="宋体" w:hAnsi="宋体"/>
                <w:color w:val="auto"/>
                <w:szCs w:val="21"/>
                <w:highlight w:val="none"/>
              </w:rPr>
            </w:pPr>
            <w:r>
              <w:rPr>
                <w:rFonts w:hint="eastAsia"/>
                <w:color w:val="auto"/>
                <w:highlight w:val="none"/>
              </w:rPr>
              <w:t>□</w:t>
            </w:r>
            <w:r>
              <w:rPr>
                <w:rFonts w:hint="eastAsia" w:ascii="宋体" w:hAnsi="宋体"/>
                <w:color w:val="auto"/>
                <w:szCs w:val="21"/>
                <w:highlight w:val="none"/>
              </w:rPr>
              <w:t>随机抽取；</w:t>
            </w:r>
          </w:p>
          <w:p w14:paraId="13EF7DC9">
            <w:pPr>
              <w:pStyle w:val="10"/>
              <w:spacing w:line="400" w:lineRule="exact"/>
              <w:rPr>
                <w:rFonts w:hint="eastAsia" w:ascii="宋体" w:hAnsi="宋体"/>
                <w:color w:val="auto"/>
                <w:highlight w:val="none"/>
              </w:rPr>
            </w:pPr>
            <w:r>
              <w:rPr>
                <w:rFonts w:ascii="Wingdings 2" w:hAnsi="Wingdings 2"/>
                <w:color w:val="auto"/>
                <w:highlight w:val="none"/>
              </w:rPr>
              <w:sym w:font="Wingdings" w:char="00FE"/>
            </w:r>
            <w:r>
              <w:rPr>
                <w:color w:val="auto"/>
                <w:highlight w:val="none"/>
              </w:rPr>
              <w:t>依次按</w:t>
            </w:r>
            <w:r>
              <w:rPr>
                <w:rFonts w:hint="eastAsia"/>
                <w:color w:val="auto"/>
                <w:highlight w:val="none"/>
              </w:rPr>
              <w:t>最后</w:t>
            </w:r>
            <w:r>
              <w:rPr>
                <w:color w:val="auto"/>
                <w:highlight w:val="none"/>
              </w:rPr>
              <w:t>报价低的优先、节能、环保产品累计金额高的优先、正偏离项数多的优先、</w:t>
            </w:r>
            <w:r>
              <w:rPr>
                <w:rFonts w:hint="eastAsia"/>
                <w:color w:val="auto"/>
                <w:highlight w:val="none"/>
              </w:rPr>
              <w:t>保修期</w:t>
            </w:r>
            <w:r>
              <w:rPr>
                <w:color w:val="auto"/>
                <w:highlight w:val="none"/>
              </w:rPr>
              <w:t>长优先、</w:t>
            </w:r>
            <w:r>
              <w:rPr>
                <w:rFonts w:hint="eastAsia"/>
                <w:color w:val="auto"/>
                <w:highlight w:val="none"/>
              </w:rPr>
              <w:t>交付时间</w:t>
            </w:r>
            <w:r>
              <w:rPr>
                <w:color w:val="auto"/>
                <w:highlight w:val="none"/>
              </w:rPr>
              <w:t>短优先、故障响应时间短优先的顺序推荐。</w:t>
            </w:r>
          </w:p>
        </w:tc>
      </w:tr>
      <w:tr w14:paraId="36BFA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0DB49E7">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vAlign w:val="center"/>
          </w:tcPr>
          <w:p w14:paraId="47AEE275">
            <w:pPr>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1B327D8B">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w:t>
            </w:r>
            <w:r>
              <w:rPr>
                <w:rFonts w:hint="eastAsia" w:ascii="宋体" w:hAnsi="宋体"/>
                <w:color w:val="auto"/>
                <w:highlight w:val="none"/>
              </w:rPr>
              <w:t>供应商为企业法人的，应当提供其有效的营业执照复印件；供应商为企业法人的分支机构</w:t>
            </w:r>
            <w:r>
              <w:rPr>
                <w:color w:val="auto"/>
                <w:highlight w:val="none"/>
              </w:rPr>
              <w:t>(</w:t>
            </w:r>
            <w:r>
              <w:rPr>
                <w:rFonts w:hint="eastAsia" w:ascii="宋体" w:hAnsi="宋体"/>
                <w:color w:val="auto"/>
                <w:highlight w:val="none"/>
              </w:rPr>
              <w:t>分公司</w:t>
            </w:r>
            <w:r>
              <w:rPr>
                <w:color w:val="auto"/>
                <w:highlight w:val="none"/>
              </w:rPr>
              <w:t>)</w:t>
            </w:r>
            <w:r>
              <w:rPr>
                <w:rFonts w:hint="eastAsia" w:ascii="宋体" w:hAnsi="宋体"/>
                <w:color w:val="auto"/>
                <w:highlight w:val="none"/>
              </w:rPr>
              <w:t>的，应当提供其有效的分支机构</w:t>
            </w:r>
            <w:r>
              <w:rPr>
                <w:rFonts w:hint="eastAsia"/>
                <w:color w:val="auto"/>
                <w:highlight w:val="none"/>
              </w:rPr>
              <w:t>（</w:t>
            </w:r>
            <w:r>
              <w:rPr>
                <w:rFonts w:hint="eastAsia" w:ascii="宋体" w:hAnsi="宋体"/>
                <w:color w:val="auto"/>
                <w:highlight w:val="none"/>
              </w:rPr>
              <w:t>分公司</w:t>
            </w:r>
            <w:r>
              <w:rPr>
                <w:rFonts w:hint="eastAsia"/>
                <w:color w:val="auto"/>
                <w:highlight w:val="none"/>
              </w:rPr>
              <w:t>）</w:t>
            </w:r>
            <w:r>
              <w:rPr>
                <w:rFonts w:hint="eastAsia" w:ascii="宋体" w:hAnsi="宋体"/>
                <w:color w:val="auto"/>
                <w:highlight w:val="none"/>
              </w:rPr>
              <w:t>营业执照复印件和总部</w:t>
            </w:r>
            <w:r>
              <w:rPr>
                <w:color w:val="auto"/>
                <w:highlight w:val="none"/>
              </w:rPr>
              <w:t>/</w:t>
            </w:r>
            <w:r>
              <w:rPr>
                <w:rFonts w:hint="eastAsia" w:ascii="宋体" w:hAnsi="宋体"/>
                <w:color w:val="auto"/>
                <w:highlight w:val="none"/>
              </w:rPr>
              <w:t>总公司的授权书原件（格式自拟）；供应商为事业单位的，应当提供其有效的事业单位法人证书。供应商为自然人的，应当提供其有效身份证复印件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B070B91">
            <w:pPr>
              <w:spacing w:line="40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20</w:t>
            </w:r>
            <w:r>
              <w:rPr>
                <w:rFonts w:ascii="宋体" w:hAnsi="宋体" w:cs="宋体"/>
                <w:color w:val="auto"/>
                <w:szCs w:val="21"/>
                <w:highlight w:val="none"/>
                <w:u w:val="single"/>
              </w:rPr>
              <w:t>2</w:t>
            </w:r>
            <w:r>
              <w:rPr>
                <w:rFonts w:hint="eastAsia" w:ascii="宋体" w:hAnsi="宋体" w:cs="宋体"/>
                <w:color w:val="auto"/>
                <w:szCs w:val="21"/>
                <w:highlight w:val="none"/>
                <w:u w:val="single"/>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到响应文件提交截止时间止不足1个月的，无需提供）；（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853C438">
            <w:pPr>
              <w:spacing w:line="40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3.</w:t>
            </w:r>
            <w:bookmarkStart w:id="60" w:name="OLE_LINK47"/>
            <w:bookmarkStart w:id="61" w:name="OLE_LINK46"/>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月以来任意1个月的依法缴纳社会保障资金的缴费证明材料（</w:t>
            </w:r>
            <w:r>
              <w:rPr>
                <w:rFonts w:hint="eastAsia"/>
                <w:color w:val="auto"/>
                <w:highlight w:val="none"/>
              </w:rPr>
              <w:t>如：</w:t>
            </w:r>
            <w:r>
              <w:rPr>
                <w:rFonts w:hint="eastAsia" w:ascii="宋体" w:hAnsi="宋体" w:cs="宋体"/>
                <w:color w:val="auto"/>
                <w:szCs w:val="21"/>
                <w:highlight w:val="none"/>
              </w:rPr>
              <w:t>专用收据、社保部门出具的社会保险缴费证明或者税务部门出具的完税证明）复印件；</w:t>
            </w:r>
            <w:r>
              <w:rPr>
                <w:rFonts w:hint="eastAsia"/>
                <w:color w:val="auto"/>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到响应文件提交截止时间止不足要求月数的，则无需提供】</w:t>
            </w:r>
            <w:bookmarkEnd w:id="60"/>
            <w:bookmarkEnd w:id="61"/>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09B6CA4">
            <w:pPr>
              <w:snapToGrid w:val="0"/>
              <w:spacing w:line="400" w:lineRule="exact"/>
              <w:rPr>
                <w:rFonts w:hint="eastAsia" w:ascii="宋体" w:hAnsi="宋体" w:cs="宋体"/>
                <w:b/>
                <w:bCs/>
                <w:color w:val="auto"/>
                <w:szCs w:val="21"/>
                <w:highlight w:val="none"/>
              </w:rPr>
            </w:pPr>
            <w:r>
              <w:rPr>
                <w:rFonts w:hint="eastAsia" w:ascii="宋体" w:hAnsi="宋体" w:cs="宋体"/>
                <w:color w:val="auto"/>
                <w:szCs w:val="21"/>
                <w:highlight w:val="none"/>
              </w:rPr>
              <w:t>4.供应商的财务状况报告[20</w:t>
            </w:r>
            <w:r>
              <w:rPr>
                <w:rFonts w:ascii="宋体" w:hAnsi="宋体" w:cs="宋体"/>
                <w:color w:val="auto"/>
                <w:szCs w:val="21"/>
                <w:highlight w:val="none"/>
              </w:rPr>
              <w:t>2</w:t>
            </w:r>
            <w:r>
              <w:rPr>
                <w:rFonts w:hint="eastAsia" w:ascii="宋体" w:hAnsi="宋体" w:cs="宋体"/>
                <w:color w:val="auto"/>
                <w:szCs w:val="21"/>
                <w:highlight w:val="none"/>
              </w:rPr>
              <w:t>4或2</w:t>
            </w:r>
            <w:r>
              <w:rPr>
                <w:rFonts w:ascii="宋体" w:hAnsi="宋体" w:cs="宋体"/>
                <w:color w:val="auto"/>
                <w:szCs w:val="21"/>
                <w:highlight w:val="none"/>
              </w:rPr>
              <w:t>02</w:t>
            </w:r>
            <w:r>
              <w:rPr>
                <w:rFonts w:hint="eastAsia" w:ascii="宋体" w:hAnsi="宋体" w:cs="宋体"/>
                <w:color w:val="auto"/>
                <w:szCs w:val="21"/>
                <w:highlight w:val="none"/>
              </w:rPr>
              <w:t>5年度的财务报表复印件，或者20</w:t>
            </w:r>
            <w:r>
              <w:rPr>
                <w:rFonts w:ascii="宋体" w:hAnsi="宋体" w:cs="宋体"/>
                <w:color w:val="auto"/>
                <w:szCs w:val="21"/>
                <w:highlight w:val="none"/>
              </w:rPr>
              <w:t>2</w:t>
            </w:r>
            <w:r>
              <w:rPr>
                <w:rFonts w:hint="eastAsia" w:ascii="宋体" w:hAnsi="宋体" w:cs="宋体"/>
                <w:color w:val="auto"/>
                <w:szCs w:val="21"/>
                <w:highlight w:val="none"/>
              </w:rPr>
              <w:t>5年以来银行出具的资信证明，或者20</w:t>
            </w:r>
            <w:r>
              <w:rPr>
                <w:rFonts w:ascii="宋体" w:hAnsi="宋体" w:cs="宋体"/>
                <w:color w:val="auto"/>
                <w:szCs w:val="21"/>
                <w:highlight w:val="none"/>
              </w:rPr>
              <w:t>2</w:t>
            </w:r>
            <w:r>
              <w:rPr>
                <w:rFonts w:hint="eastAsia" w:ascii="宋体" w:hAnsi="宋体" w:cs="宋体"/>
                <w:color w:val="auto"/>
                <w:szCs w:val="21"/>
                <w:highlight w:val="none"/>
              </w:rPr>
              <w:t>5年以来中国人民银行征信中心出具的信用报告（企业竞标的提供企业信用报告，自然人竞标的提供个人信用报告)。供应商属于成立时间在规定年度之后的法人或其他组织，需提供成立之日起至响应文件提交截止时间前的月财务报表复印件，或者银行出具的资信证明，或者中国人民银行征信中心出具的企业信用报告。</w:t>
            </w:r>
            <w:r>
              <w:rPr>
                <w:rFonts w:hint="eastAsia" w:ascii="宋体" w:hAnsi="宋体"/>
                <w:color w:val="auto"/>
                <w:szCs w:val="21"/>
                <w:highlight w:val="none"/>
              </w:rPr>
              <w:t>资信证明应在有效期内，未注明有效期的，银行出具时间至响应文件递交截止时间不超过一年</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（必须提供，否则响应文件作无效处理）</w:t>
            </w:r>
          </w:p>
          <w:p w14:paraId="05A39052">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w:t>
            </w:r>
            <w:r>
              <w:rPr>
                <w:rStyle w:val="31"/>
                <w:rFonts w:hint="eastAsia"/>
                <w:color w:val="auto"/>
                <w:highlight w:val="none"/>
              </w:rPr>
              <w:t>股东</w:t>
            </w:r>
            <w:r>
              <w:rPr>
                <w:rFonts w:hint="eastAsia" w:ascii="宋体" w:hAnsi="宋体" w:cs="宋体"/>
                <w:color w:val="auto"/>
                <w:szCs w:val="21"/>
                <w:highlight w:val="none"/>
              </w:rPr>
              <w:t>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E44ADD">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718FF83">
            <w:pPr>
              <w:snapToGrid w:val="0"/>
              <w:spacing w:line="400" w:lineRule="exact"/>
              <w:rPr>
                <w:rFonts w:hint="eastAsia" w:ascii="宋体" w:hAnsi="宋体" w:cs="宋体"/>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50F2EEA">
            <w:pPr>
              <w:snapToGrid w:val="0"/>
              <w:spacing w:line="400" w:lineRule="exact"/>
              <w:rPr>
                <w:rFonts w:hint="eastAsia" w:ascii="宋体" w:hAnsi="宋体"/>
                <w:i/>
                <w:color w:val="auto"/>
                <w:szCs w:val="21"/>
                <w:highlight w:val="none"/>
              </w:rPr>
            </w:pPr>
            <w:r>
              <w:rPr>
                <w:rFonts w:ascii="宋体" w:hAnsi="宋体" w:cs="宋体"/>
                <w:color w:val="auto"/>
                <w:szCs w:val="21"/>
                <w:highlight w:val="none"/>
              </w:rPr>
              <w:t>8</w:t>
            </w:r>
            <w:r>
              <w:rPr>
                <w:rFonts w:hint="eastAsia" w:ascii="宋体" w:hAnsi="宋体" w:cs="宋体"/>
                <w:color w:val="auto"/>
                <w:szCs w:val="21"/>
                <w:highlight w:val="none"/>
              </w:rPr>
              <w:t>.除谈判文件规定必须提供以外，供应商认为需要提供的其他证明材料；</w:t>
            </w:r>
          </w:p>
          <w:p w14:paraId="5287972E">
            <w:pPr>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lang w:bidi="ar"/>
              </w:rPr>
              <w:t>注：以上标明“必须提供”的材料，必须加盖供应商电子签章，必须提供的材料在第五章“响应文件格式”中有要求法定代表人或委托代理人签字的，必须由法定代表人或委托代理人签字（或者电子签名）；其中，“竞标声明”必须由法定代表人签字（或签章或电子签名）；否则响应文件按无效处理。</w:t>
            </w:r>
          </w:p>
        </w:tc>
      </w:tr>
      <w:tr w14:paraId="02F4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17DB05B">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7DE37DAE">
            <w:pPr>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B59685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00462EA">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2.供应商享受中小企业扶持政策的材料（供应商根据自身响应情况，提供以下任意一项材料以证明自身可享受中小企业扶持政策）：</w:t>
            </w:r>
          </w:p>
          <w:p w14:paraId="53538346">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（1）《中小企业声明函》（格式后附）；</w:t>
            </w:r>
          </w:p>
          <w:p w14:paraId="45DFED38">
            <w:pPr>
              <w:snapToGrid w:val="0"/>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（2）《残疾人福利性单位声明函》（格式后附）</w:t>
            </w:r>
            <w:r>
              <w:rPr>
                <w:rFonts w:hint="eastAsia" w:ascii="宋体" w:hAnsi="宋体" w:cs="宋体"/>
                <w:color w:val="auto"/>
                <w:szCs w:val="21"/>
                <w:highlight w:val="none"/>
                <w:lang w:eastAsia="zh-CN"/>
              </w:rPr>
              <w:t>；</w:t>
            </w:r>
          </w:p>
          <w:p w14:paraId="3A9C608D">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（3）省级以上监狱管理局、戒毒管理局(含新疆生产建设兵团)出具的属于监狱企业的证明文件</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14:paraId="1C30C795">
            <w:pPr>
              <w:snapToGrid w:val="0"/>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3.《关于符合本国产品标准的声明函》或者财政部会同有关部门规定的有关证明文件；（供应商根据自身响应情况出具）</w:t>
            </w:r>
            <w:r>
              <w:rPr>
                <w:rFonts w:hint="eastAsia" w:ascii="宋体" w:hAnsi="宋体" w:cs="宋体"/>
                <w:color w:val="auto"/>
                <w:szCs w:val="21"/>
                <w:highlight w:val="none"/>
                <w:lang w:eastAsia="zh-CN"/>
              </w:rPr>
              <w:t>。</w:t>
            </w:r>
          </w:p>
          <w:p w14:paraId="1665681D">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4.供应商认为需要提供的其他有关资料。</w:t>
            </w:r>
          </w:p>
          <w:p w14:paraId="4B57D0DD">
            <w:pPr>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电子签章，必须提供的材料在第五章“响应文件格式”中有要求法定代表人或委托代理人签字的，必须由法定代表人或委托代理人签字（或者电子签名），否则响应文件按无效处理。</w:t>
            </w:r>
          </w:p>
        </w:tc>
      </w:tr>
      <w:tr w14:paraId="1F2D5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AFFDAD1">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vAlign w:val="center"/>
          </w:tcPr>
          <w:p w14:paraId="447A8F25">
            <w:pPr>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商务技术文件</w:t>
            </w:r>
          </w:p>
          <w:p w14:paraId="2CD25BBB">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D15CDE2">
            <w:pPr>
              <w:snapToGrid w:val="0"/>
              <w:spacing w:line="400" w:lineRule="exact"/>
              <w:rPr>
                <w:rFonts w:hint="eastAsia" w:ascii="宋体" w:hAnsi="宋体" w:cs="宋体"/>
                <w:b/>
                <w:bCs/>
                <w:color w:val="auto"/>
                <w:szCs w:val="21"/>
                <w:highlight w:val="none"/>
              </w:rPr>
            </w:pPr>
            <w:r>
              <w:rPr>
                <w:rFonts w:hint="eastAsia" w:ascii="宋体" w:hAnsi="宋体" w:cs="宋体"/>
                <w:color w:val="auto"/>
                <w:szCs w:val="21"/>
                <w:highlight w:val="none"/>
              </w:rPr>
              <w:t>2.供应商参加本项目无回避事项的承诺函（格式后附）；</w:t>
            </w:r>
            <w:r>
              <w:rPr>
                <w:rFonts w:hint="eastAsia" w:ascii="宋体" w:hAnsi="宋体" w:cs="宋体"/>
                <w:b/>
                <w:bCs/>
                <w:color w:val="auto"/>
                <w:szCs w:val="21"/>
                <w:highlight w:val="none"/>
              </w:rPr>
              <w:t>（必须提供，否则响应文件按无效响应处理）</w:t>
            </w:r>
          </w:p>
          <w:p w14:paraId="68880C60">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3.法定代表人身份证明书及法定代表人有效身份证正反面复印件（格式后附）；（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64F9E55">
            <w:pPr>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777A0C7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5.竞标保证金提交凭证；（</w:t>
            </w:r>
            <w:r>
              <w:rPr>
                <w:rFonts w:hint="eastAsia"/>
                <w:b/>
                <w:bCs/>
                <w:color w:val="auto"/>
                <w:highlight w:val="none"/>
              </w:rPr>
              <w:t>必须提供</w:t>
            </w:r>
            <w:r>
              <w:rPr>
                <w:rFonts w:hint="eastAsia" w:ascii="宋体" w:hAnsi="宋体" w:cs="宋体"/>
                <w:b/>
                <w:color w:val="auto"/>
                <w:szCs w:val="21"/>
                <w:highlight w:val="none"/>
              </w:rPr>
              <w:t>，否则响应文件按无效处理</w:t>
            </w:r>
            <w:r>
              <w:rPr>
                <w:rFonts w:hint="eastAsia" w:ascii="宋体" w:hAnsi="宋体" w:cs="宋体"/>
                <w:color w:val="auto"/>
                <w:szCs w:val="21"/>
                <w:highlight w:val="none"/>
              </w:rPr>
              <w:t>）</w:t>
            </w:r>
          </w:p>
          <w:p w14:paraId="203C955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6.商务要求响应表（格式后附）；（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F3AAE62">
            <w:pPr>
              <w:spacing w:line="400" w:lineRule="exact"/>
              <w:rPr>
                <w:rFonts w:hint="eastAsia" w:ascii="宋体" w:hAnsi="宋体" w:cs="宋体"/>
                <w:b/>
                <w:bCs/>
                <w:color w:val="auto"/>
                <w:szCs w:val="21"/>
                <w:highlight w:val="none"/>
              </w:rPr>
            </w:pPr>
            <w:r>
              <w:rPr>
                <w:rFonts w:hint="eastAsia" w:ascii="宋体" w:hAnsi="宋体" w:cs="宋体"/>
                <w:color w:val="auto"/>
                <w:szCs w:val="21"/>
                <w:highlight w:val="none"/>
              </w:rPr>
              <w:t>7.技术要求响应表（格式后附）；</w:t>
            </w:r>
            <w:r>
              <w:rPr>
                <w:rFonts w:hint="eastAsia" w:ascii="宋体" w:hAnsi="宋体" w:cs="宋体"/>
                <w:b/>
                <w:bCs/>
                <w:color w:val="auto"/>
                <w:szCs w:val="21"/>
                <w:highlight w:val="none"/>
              </w:rPr>
              <w:t>（必须提供，否则响应文件按无效处理）</w:t>
            </w:r>
          </w:p>
          <w:p w14:paraId="1940B5C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8.响应材料真实</w:t>
            </w:r>
            <w:r>
              <w:rPr>
                <w:rFonts w:ascii="宋体" w:hAnsi="宋体" w:cs="宋体"/>
                <w:color w:val="auto"/>
                <w:szCs w:val="21"/>
                <w:highlight w:val="none"/>
              </w:rPr>
              <w:t>性</w:t>
            </w:r>
            <w:r>
              <w:rPr>
                <w:rFonts w:hint="eastAsia" w:ascii="宋体" w:hAnsi="宋体" w:cs="宋体"/>
                <w:color w:val="auto"/>
                <w:szCs w:val="21"/>
                <w:highlight w:val="none"/>
              </w:rPr>
              <w:t>承诺函（格式后附）；（</w:t>
            </w:r>
            <w:bookmarkStart w:id="62" w:name="OLE_LINK57"/>
            <w:bookmarkStart w:id="63" w:name="OLE_LINK58"/>
            <w:r>
              <w:rPr>
                <w:rFonts w:hint="eastAsia" w:ascii="宋体" w:hAnsi="宋体" w:cs="宋体"/>
                <w:b/>
                <w:color w:val="auto"/>
                <w:szCs w:val="21"/>
                <w:highlight w:val="none"/>
              </w:rPr>
              <w:t>必须提供，否则响应文件按无效响应处理</w:t>
            </w:r>
            <w:bookmarkEnd w:id="62"/>
            <w:bookmarkEnd w:id="63"/>
            <w:r>
              <w:rPr>
                <w:rFonts w:hint="eastAsia" w:ascii="宋体" w:hAnsi="宋体" w:cs="宋体"/>
                <w:color w:val="auto"/>
                <w:szCs w:val="21"/>
                <w:highlight w:val="none"/>
              </w:rPr>
              <w:t>）</w:t>
            </w:r>
          </w:p>
          <w:p w14:paraId="628A546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9.货物配置清单（格式后附）；</w:t>
            </w:r>
          </w:p>
          <w:p w14:paraId="6FD4EDB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10.对应采购需求的技术要求、商务要求提供的其他文件资料（格式自拟）；</w:t>
            </w:r>
          </w:p>
          <w:p w14:paraId="56AFD6A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11.供应商认为需要提供的其他有关资料。</w:t>
            </w:r>
          </w:p>
          <w:p w14:paraId="32CA8A6D">
            <w:pPr>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注：以上标明“必须提供”的材料，必须加盖供应商电子签章，必须提供的材料在第五章“响应文件格式”中有要求法定代表人或委托代理人签字的，必须由法定代表人或委托代理人签字（或者电子签名）；</w:t>
            </w:r>
            <w:r>
              <w:rPr>
                <w:rFonts w:hint="eastAsia" w:ascii="宋体" w:hAnsi="宋体" w:cs="宋体"/>
                <w:b/>
                <w:color w:val="auto"/>
                <w:spacing w:val="-6"/>
                <w:szCs w:val="21"/>
                <w:highlight w:val="none"/>
              </w:rPr>
              <w:t>其中，“授权委托书”必须由法定代表人签字（或签章或电子签名）及由授权委托人签字（或电子签名），“供应商参加本项目无回避事项的承诺函”必须由法定代表人签字（或签章或电子签名）；否则响应文件按无效处理。</w:t>
            </w:r>
          </w:p>
        </w:tc>
      </w:tr>
      <w:tr w14:paraId="6E648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9382040">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6939EDCC">
            <w:pPr>
              <w:snapToGrid w:val="0"/>
              <w:spacing w:line="400" w:lineRule="exact"/>
              <w:jc w:val="left"/>
              <w:rPr>
                <w:rFonts w:hint="eastAsia" w:ascii="宋体" w:hAnsi="宋体" w:cs="宋体"/>
                <w:color w:val="auto"/>
                <w:szCs w:val="21"/>
                <w:highlight w:val="none"/>
              </w:rPr>
            </w:pPr>
            <w:r>
              <w:rPr>
                <w:rFonts w:hint="eastAsia" w:hAnsi="宋体"/>
                <w:color w:val="auto"/>
                <w:highlight w:val="none"/>
              </w:rPr>
              <w:t>本次采购范围内</w:t>
            </w:r>
            <w:r>
              <w:rPr>
                <w:rFonts w:hint="eastAsia" w:ascii="宋体" w:hAnsi="宋体"/>
                <w:color w:val="auto"/>
                <w:highlight w:val="none"/>
              </w:rPr>
              <w:t>货物价款、标准附件、备品备件、专用工具、辅材、安装调试及改造、包装、运输、装卸、保险费、各类税费、产品检测、检验费、验收费、售后服务、技术培训费（包括但不限于场地费、教材费用等）、技术资料、涉及的人工、差旅以及其他与本项目有关的未列明的一切费用，报价为人民币报价。</w:t>
            </w:r>
          </w:p>
        </w:tc>
      </w:tr>
      <w:tr w14:paraId="0A160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92" w:type="dxa"/>
            <w:vAlign w:val="center"/>
          </w:tcPr>
          <w:p w14:paraId="22A6206F">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7912" w:type="dxa"/>
            <w:vAlign w:val="center"/>
          </w:tcPr>
          <w:p w14:paraId="5A36F9B2">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竞标有效期：自首次响应文件提交截止之日起90日。</w:t>
            </w:r>
          </w:p>
        </w:tc>
      </w:tr>
      <w:tr w14:paraId="185A4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9B46626">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68BF7B25">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rPr>
              <w:t>□本项目不收取竞标保证金。</w:t>
            </w:r>
          </w:p>
          <w:p w14:paraId="14E43540">
            <w:pPr>
              <w:snapToGrid w:val="0"/>
              <w:spacing w:line="360" w:lineRule="auto"/>
              <w:rPr>
                <w:rFonts w:hint="eastAsia" w:ascii="宋体" w:hAnsi="宋体"/>
                <w:color w:val="auto"/>
                <w:szCs w:val="21"/>
                <w:highlight w:val="none"/>
              </w:rPr>
            </w:pPr>
            <w:r>
              <w:rPr>
                <w:rFonts w:ascii="Wingdings 2" w:hAnsi="Wingdings 2"/>
                <w:color w:val="auto"/>
                <w:highlight w:val="none"/>
              </w:rPr>
              <w:sym w:font="Wingdings" w:char="F0FE"/>
            </w:r>
            <w:r>
              <w:rPr>
                <w:rFonts w:hint="eastAsia" w:ascii="宋体" w:hAnsi="宋体"/>
                <w:color w:val="auto"/>
                <w:szCs w:val="21"/>
                <w:highlight w:val="none"/>
              </w:rPr>
              <w:t>本项目收取竞标保证金，具体规定如下：</w:t>
            </w:r>
          </w:p>
          <w:p w14:paraId="11DBA6EE">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竞标保证金：人民币壹万捌仟元整（¥18000.00）。</w:t>
            </w:r>
          </w:p>
          <w:p w14:paraId="329FA14C">
            <w:pPr>
              <w:snapToGrid w:val="0"/>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竞标保证金的交纳方式：银行转账、支票、汇票、本票或者金融机构、担保机构出具的保函（包含电子保函），禁止采用现钞方式。采用银行转账方式的，在响应文件提交截止时间前交至指定账户并且到账</w:t>
            </w:r>
            <w:r>
              <w:rPr>
                <w:rFonts w:hint="eastAsia" w:ascii="宋体" w:hAnsi="宋体" w:cs="宋体"/>
                <w:b/>
                <w:color w:val="auto"/>
                <w:kern w:val="0"/>
                <w:szCs w:val="21"/>
                <w:highlight w:val="none"/>
              </w:rPr>
              <w:t>（开户名称：云之龙咨询集团有限公司桂林分公司；银行账号：8113001013100074449；开户银行：中信银行股份有限公司南宁园湖支行）</w:t>
            </w:r>
            <w:r>
              <w:rPr>
                <w:rFonts w:hint="eastAsia" w:ascii="宋体" w:hAnsi="宋体" w:cs="宋体"/>
                <w:color w:val="auto"/>
                <w:kern w:val="0"/>
                <w:szCs w:val="21"/>
                <w:highlight w:val="none"/>
              </w:rPr>
              <w:t>；采用支票、汇票、本票或者保函等方式的，在响应文件提交截止时间前，供应商必须提交单独密封的支票、汇票、本票或者保函原件</w:t>
            </w:r>
            <w:r>
              <w:rPr>
                <w:rFonts w:hint="eastAsia" w:ascii="宋体" w:hAnsi="宋体"/>
                <w:color w:val="auto"/>
                <w:szCs w:val="21"/>
                <w:highlight w:val="none"/>
              </w:rPr>
              <w:t>（电子保函无需提供原件）</w:t>
            </w:r>
            <w:r>
              <w:rPr>
                <w:rFonts w:hint="eastAsia" w:ascii="宋体" w:hAnsi="宋体" w:cs="宋体"/>
                <w:color w:val="auto"/>
                <w:kern w:val="0"/>
                <w:szCs w:val="21"/>
                <w:highlight w:val="none"/>
              </w:rPr>
              <w:t>。否则视为无效竞标保证金。</w:t>
            </w:r>
          </w:p>
          <w:p w14:paraId="30FBBA3A">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相关要求：</w:t>
            </w:r>
          </w:p>
          <w:p w14:paraId="4423FFD6">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341A9A7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2.竞标保证金采用支票、汇票、本票或者金融机构、担保机构出具的保函</w:t>
            </w:r>
            <w:r>
              <w:rPr>
                <w:rFonts w:hint="eastAsia"/>
                <w:color w:val="auto"/>
                <w:highlight w:val="none"/>
              </w:rPr>
              <w:t>（包含电子保函）</w:t>
            </w:r>
            <w:r>
              <w:rPr>
                <w:rFonts w:hint="eastAsia" w:ascii="宋体" w:hAnsi="宋体"/>
                <w:color w:val="auto"/>
                <w:szCs w:val="21"/>
                <w:highlight w:val="none"/>
              </w:rPr>
              <w:t>交纳方式的，供应商应将支票、汇票、本票或者金融机构、担保机构出具的保函</w:t>
            </w:r>
            <w:r>
              <w:rPr>
                <w:rFonts w:hint="eastAsia"/>
                <w:color w:val="auto"/>
                <w:highlight w:val="none"/>
              </w:rPr>
              <w:t>（包含电子保函）</w:t>
            </w:r>
            <w:r>
              <w:rPr>
                <w:rFonts w:hint="eastAsia" w:ascii="宋体" w:hAnsi="宋体"/>
                <w:color w:val="auto"/>
                <w:szCs w:val="21"/>
                <w:highlight w:val="none"/>
              </w:rPr>
              <w:t>的复印件作为竞标保证金提交凭证，放置于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在响应文件提交截止时间前采用现场提交或邮寄方式（现场提交地址：</w:t>
            </w:r>
            <w:r>
              <w:rPr>
                <w:rFonts w:hint="eastAsia" w:ascii="宋体" w:hAnsi="宋体"/>
                <w:color w:val="auto"/>
                <w:highlight w:val="none"/>
                <w:u w:val="single"/>
              </w:rPr>
              <w:t>广西壮族自治区桂林市临桂区西城北路2号耀辉•美好家园2幢12层1号房</w:t>
            </w:r>
            <w:r>
              <w:rPr>
                <w:rFonts w:hint="eastAsia"/>
                <w:color w:val="auto"/>
                <w:highlight w:val="none"/>
              </w:rPr>
              <w:t>；邮寄地址：</w:t>
            </w:r>
            <w:r>
              <w:rPr>
                <w:rFonts w:hint="eastAsia"/>
                <w:color w:val="auto"/>
                <w:highlight w:val="none"/>
                <w:u w:val="single"/>
              </w:rPr>
              <w:t>广西壮族自治区桂林市临桂区西城北路2号耀辉•美好家园</w:t>
            </w:r>
            <w:r>
              <w:rPr>
                <w:rFonts w:hint="eastAsia" w:ascii="宋体" w:hAnsi="宋体" w:cs="宋体"/>
                <w:color w:val="auto"/>
                <w:highlight w:val="none"/>
                <w:u w:val="single"/>
              </w:rPr>
              <w:t>2</w:t>
            </w:r>
            <w:r>
              <w:rPr>
                <w:rFonts w:hint="eastAsia"/>
                <w:color w:val="auto"/>
                <w:highlight w:val="none"/>
                <w:u w:val="single"/>
              </w:rPr>
              <w:t>幢</w:t>
            </w:r>
            <w:r>
              <w:rPr>
                <w:rFonts w:hint="eastAsia" w:ascii="宋体" w:hAnsi="宋体"/>
                <w:color w:val="auto"/>
                <w:highlight w:val="none"/>
                <w:u w:val="single"/>
              </w:rPr>
              <w:t>12层1号</w:t>
            </w:r>
            <w:r>
              <w:rPr>
                <w:rFonts w:hint="eastAsia"/>
                <w:color w:val="auto"/>
                <w:highlight w:val="none"/>
                <w:u w:val="single"/>
              </w:rPr>
              <w:t>房</w:t>
            </w:r>
            <w:r>
              <w:rPr>
                <w:rFonts w:hint="eastAsia"/>
                <w:color w:val="auto"/>
                <w:highlight w:val="none"/>
              </w:rPr>
              <w:t>，收件人：</w:t>
            </w:r>
            <w:r>
              <w:rPr>
                <w:rFonts w:hint="eastAsia"/>
                <w:color w:val="auto"/>
                <w:highlight w:val="none"/>
                <w:u w:val="single"/>
              </w:rPr>
              <w:t>吕雯 万紫琳</w:t>
            </w:r>
            <w:r>
              <w:rPr>
                <w:rFonts w:hint="eastAsia"/>
                <w:color w:val="auto"/>
                <w:highlight w:val="none"/>
              </w:rPr>
              <w:t>，联系方式：</w:t>
            </w:r>
            <w:r>
              <w:rPr>
                <w:rFonts w:ascii="宋体" w:hAnsi="宋体"/>
                <w:color w:val="auto"/>
                <w:highlight w:val="none"/>
                <w:u w:val="single"/>
              </w:rPr>
              <w:t>0773-2887388</w:t>
            </w:r>
            <w:r>
              <w:rPr>
                <w:rFonts w:hint="eastAsia" w:ascii="宋体" w:hAnsi="宋体"/>
                <w:color w:val="auto"/>
                <w:highlight w:val="none"/>
                <w:u w:val="single"/>
              </w:rPr>
              <w:t>、2</w:t>
            </w:r>
            <w:r>
              <w:rPr>
                <w:rFonts w:ascii="宋体" w:hAnsi="宋体"/>
                <w:color w:val="auto"/>
                <w:highlight w:val="none"/>
                <w:u w:val="single"/>
              </w:rPr>
              <w:t>887399</w:t>
            </w:r>
            <w:r>
              <w:rPr>
                <w:rFonts w:hint="eastAsia"/>
                <w:color w:val="auto"/>
                <w:highlight w:val="none"/>
                <w:u w:val="single"/>
              </w:rPr>
              <w:t xml:space="preserve"> </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支票、汇票、本票或者金融机构、担保机构出具的保函原件（电子保函无需提供原件）提交给采购人或者采购代理机构，由采购人或者采购代理机构向供应商出具回执（邮寄方式的除外），并妥善保管。</w:t>
            </w:r>
          </w:p>
          <w:p w14:paraId="7BA5C73C">
            <w:pPr>
              <w:snapToGrid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3.供应商为联合体的，可以由联合体中的一方或者多方共同交纳竞标保证金，其交纳的保证金对联合体各方均具有约束力。</w:t>
            </w:r>
          </w:p>
          <w:p w14:paraId="21D9457B">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 xml:space="preserve">备注： </w:t>
            </w:r>
          </w:p>
          <w:p w14:paraId="274B3CC1">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（1）竞标保证金在响应文件提交截止时间后提交的，或者不按规定交纳方式交纳的，或者未足额交纳的（包含保函额度不足的），视为无效竞标保证金。</w:t>
            </w:r>
          </w:p>
          <w:p w14:paraId="0C666D04">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（2）供应商采用现钞方式或者从个人账户（自然人竞标除外）转出的竞标保证金，视为无效竞标保证金。</w:t>
            </w:r>
          </w:p>
          <w:p w14:paraId="5070EF12">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（3）支票、汇票或者本票出现无效或者背书情形的，视为无效竞标保证金。</w:t>
            </w:r>
          </w:p>
          <w:p w14:paraId="17905D5C">
            <w:pPr>
              <w:snapToGrid w:val="0"/>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（4）保函（包含电子保函）有效期低于竞标有效期的，视为无效竞标保证金。</w:t>
            </w:r>
          </w:p>
        </w:tc>
      </w:tr>
      <w:tr w14:paraId="753B7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992" w:type="dxa"/>
            <w:vAlign w:val="center"/>
          </w:tcPr>
          <w:p w14:paraId="598BE1FC">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7912" w:type="dxa"/>
            <w:vAlign w:val="center"/>
          </w:tcPr>
          <w:p w14:paraId="66696B05">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5483C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6346F56">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14:paraId="249FE4A0">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响应文件提交截止时间：详见竞争性谈判公告。</w:t>
            </w:r>
          </w:p>
          <w:p w14:paraId="25129250">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响应文件提交地点：详见竞争性谈判公告。</w:t>
            </w:r>
          </w:p>
        </w:tc>
      </w:tr>
      <w:tr w14:paraId="0CF0A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92" w:type="dxa"/>
            <w:vAlign w:val="center"/>
          </w:tcPr>
          <w:p w14:paraId="5E473E67">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6E31F0D3">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谈判小组的人数：3人。</w:t>
            </w:r>
          </w:p>
        </w:tc>
      </w:tr>
      <w:tr w14:paraId="50170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86B50DD">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7912" w:type="dxa"/>
            <w:vAlign w:val="center"/>
          </w:tcPr>
          <w:p w14:paraId="1809F279">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首次响应文件开启时间详见“竞争性谈判公告”</w:t>
            </w:r>
          </w:p>
          <w:p w14:paraId="50A7CAAC">
            <w:pP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首次响应文件解密时间：30分钟</w:t>
            </w:r>
          </w:p>
        </w:tc>
      </w:tr>
      <w:tr w14:paraId="5E928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vAlign w:val="center"/>
          </w:tcPr>
          <w:p w14:paraId="1DF1D9A1">
            <w:pPr>
              <w:spacing w:line="400" w:lineRule="exact"/>
              <w:jc w:val="center"/>
              <w:rPr>
                <w:rFonts w:hint="eastAsia" w:ascii="宋体" w:hAnsi="宋体" w:cs="宋体"/>
                <w:color w:val="auto"/>
                <w:szCs w:val="21"/>
                <w:highlight w:val="none"/>
              </w:rPr>
            </w:pPr>
            <w:r>
              <w:rPr>
                <w:rFonts w:ascii="宋体" w:hAnsi="宋体" w:cs="宋体"/>
                <w:color w:val="auto"/>
                <w:szCs w:val="21"/>
                <w:highlight w:val="none"/>
              </w:rPr>
              <w:t>26</w:t>
            </w:r>
          </w:p>
        </w:tc>
        <w:tc>
          <w:tcPr>
            <w:tcW w:w="7912" w:type="dxa"/>
            <w:vAlign w:val="center"/>
          </w:tcPr>
          <w:p w14:paraId="6236AF2E">
            <w:pPr>
              <w:spacing w:line="400" w:lineRule="exact"/>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6.1</w:t>
            </w:r>
            <w:r>
              <w:rPr>
                <w:rFonts w:hint="eastAsia" w:ascii="宋体" w:hAnsi="宋体" w:cs="宋体"/>
                <w:color w:val="auto"/>
                <w:szCs w:val="21"/>
                <w:highlight w:val="none"/>
              </w:rPr>
              <w:t>最后报价相同时，按节能、环保产品累计金额由高到低顺序依次推荐；节能、环保产品累计金额也相同时，按以下原则确定成交候选人的顺序：</w:t>
            </w:r>
          </w:p>
          <w:p w14:paraId="66EB72AB">
            <w:pPr>
              <w:spacing w:line="400" w:lineRule="exact"/>
              <w:contextualSpacing/>
              <w:rPr>
                <w:rFonts w:hint="eastAsia" w:ascii="宋体" w:hAnsi="宋体" w:cs="宋体"/>
                <w:color w:val="auto"/>
                <w:szCs w:val="21"/>
                <w:highlight w:val="none"/>
              </w:rPr>
            </w:pPr>
            <w:r>
              <w:rPr>
                <w:rFonts w:ascii="Wingdings 2" w:hAnsi="Wingdings 2"/>
                <w:color w:val="auto"/>
                <w:highlight w:val="none"/>
              </w:rPr>
              <w:sym w:font="Wingdings" w:char="F0FE"/>
            </w:r>
            <w:r>
              <w:rPr>
                <w:rFonts w:hint="eastAsia" w:ascii="宋体" w:hAnsi="宋体" w:cs="宋体"/>
                <w:color w:val="auto"/>
                <w:szCs w:val="21"/>
                <w:highlight w:val="none"/>
              </w:rPr>
              <w:t>实质性要求正偏离项数多的优先、保修期长优先、交货时间短优先、故障响应时间短优先的顺序推荐。</w:t>
            </w:r>
          </w:p>
          <w:p w14:paraId="719AE6BB">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□由谈判小组推荐代表随机抽取。</w:t>
            </w:r>
          </w:p>
        </w:tc>
      </w:tr>
      <w:tr w14:paraId="2A71A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3575750D">
            <w:pPr>
              <w:spacing w:line="400" w:lineRule="exact"/>
              <w:jc w:val="center"/>
              <w:rPr>
                <w:rFonts w:hint="eastAsia" w:ascii="宋体" w:hAnsi="宋体" w:cs="宋体"/>
                <w:color w:val="auto"/>
                <w:szCs w:val="21"/>
                <w:highlight w:val="none"/>
              </w:rPr>
            </w:pPr>
          </w:p>
        </w:tc>
        <w:tc>
          <w:tcPr>
            <w:tcW w:w="7912" w:type="dxa"/>
            <w:vAlign w:val="center"/>
          </w:tcPr>
          <w:p w14:paraId="761856C6">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6.2</w:t>
            </w: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1EC5EF14">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0FBF0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49CA839">
            <w:pPr>
              <w:spacing w:line="400" w:lineRule="exact"/>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vAlign w:val="center"/>
          </w:tcPr>
          <w:p w14:paraId="68EE7589">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□本项目不收取履约保证金。</w:t>
            </w:r>
          </w:p>
          <w:p w14:paraId="1F1FF904">
            <w:pPr>
              <w:autoSpaceDE w:val="0"/>
              <w:autoSpaceDN w:val="0"/>
              <w:snapToGrid w:val="0"/>
              <w:spacing w:line="400" w:lineRule="exact"/>
              <w:textAlignment w:val="bottom"/>
              <w:rPr>
                <w:rFonts w:hint="eastAsia" w:ascii="宋体" w:hAnsi="宋体"/>
                <w:color w:val="auto"/>
                <w:szCs w:val="21"/>
                <w:highlight w:val="none"/>
              </w:rPr>
            </w:pPr>
            <w:r>
              <w:rPr>
                <w:rFonts w:ascii="Wingdings 2" w:hAnsi="Wingdings 2"/>
                <w:color w:val="auto"/>
                <w:highlight w:val="none"/>
              </w:rPr>
              <w:sym w:font="Wingdings" w:char="F0FE"/>
            </w:r>
            <w:r>
              <w:rPr>
                <w:rFonts w:hint="eastAsia" w:ascii="宋体" w:hAnsi="宋体"/>
                <w:color w:val="auto"/>
                <w:szCs w:val="21"/>
                <w:highlight w:val="none"/>
              </w:rPr>
              <w:t>本项目收取履约保证金，具体规定如下：</w:t>
            </w:r>
          </w:p>
          <w:p w14:paraId="28A0C5AD">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履约保证金金额：按成交金额的5%提交（如成交供应商为中小微企业的，按成交金额的2%提交）。由成交供应商在成交通知书发出之日起25日内(但必须在签订合同前)，向采购人交纳履约保证金。</w:t>
            </w:r>
          </w:p>
          <w:p w14:paraId="3ACC52AB">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履约保证金提交方式：转账或电汇等非现金形式。</w:t>
            </w:r>
          </w:p>
          <w:p w14:paraId="4B8C3546">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履约保证金指定账户：</w:t>
            </w:r>
          </w:p>
          <w:p w14:paraId="5CE49F63">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开户名称：桂林理工大学；</w:t>
            </w:r>
          </w:p>
          <w:p w14:paraId="49C37474">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开户银行：中国银行桂林分行；</w:t>
            </w:r>
          </w:p>
          <w:p w14:paraId="6A5757A9">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账号：613257488744。</w:t>
            </w:r>
          </w:p>
          <w:p w14:paraId="33CAE036">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履约保证金退付方式、时间及条件：</w:t>
            </w:r>
          </w:p>
          <w:p w14:paraId="09084E17">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1）履约保证金在成交供应商履行完合同约定的权利义务（包括保修服务等）事项后7个工作日内，由成交供应商凭履约保证金的申请表及合同向采购人申请办理履约保证金退还手续，采购人在收到合格材料后5个工作日内以银行转账方式如数退还（不计利息）。</w:t>
            </w:r>
          </w:p>
          <w:p w14:paraId="1EA86CFF">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（2）在履约保证金退还日期前，若成交供应商的开户名称、开户银行、账号有变动的，请以书面形式通知履约保证金收取单位，否则由此产生的后果由成交供应商自负。</w:t>
            </w:r>
          </w:p>
          <w:p w14:paraId="3E6A45A8">
            <w:pPr>
              <w:snapToGrid w:val="0"/>
              <w:spacing w:line="400" w:lineRule="exact"/>
              <w:rPr>
                <w:rFonts w:hint="eastAsia" w:ascii="宋体" w:hAnsi="宋体"/>
                <w:color w:val="auto"/>
                <w:szCs w:val="21"/>
                <w:highlight w:val="none"/>
              </w:rPr>
            </w:pPr>
            <w:r>
              <w:rPr>
                <w:rFonts w:hint="eastAsia" w:ascii="宋体" w:hAnsi="宋体"/>
                <w:color w:val="auto"/>
                <w:szCs w:val="21"/>
                <w:highlight w:val="none"/>
              </w:rPr>
              <w:t>（3）成交供应商在签订合同后存在违约情形的，履约保证金不予退还。履约保证金不足以赔偿损失的，按实际损失赔偿。</w:t>
            </w:r>
          </w:p>
          <w:p w14:paraId="0DFF21C4">
            <w:pPr>
              <w:snapToGrid w:val="0"/>
              <w:spacing w:line="400" w:lineRule="exact"/>
              <w:rPr>
                <w:rFonts w:hint="eastAsia" w:ascii="宋体" w:hAnsi="宋体" w:cs="宋体"/>
                <w:b/>
                <w:color w:val="auto"/>
                <w:szCs w:val="21"/>
                <w:highlight w:val="none"/>
              </w:rPr>
            </w:pPr>
            <w:r>
              <w:rPr>
                <w:rFonts w:hint="eastAsia" w:ascii="宋体" w:hAnsi="宋体"/>
                <w:b/>
                <w:color w:val="auto"/>
                <w:szCs w:val="21"/>
                <w:highlight w:val="none"/>
              </w:rPr>
              <w:t>备注：</w:t>
            </w:r>
            <w:r>
              <w:rPr>
                <w:rFonts w:hint="eastAsia" w:ascii="宋体" w:hAnsi="宋体" w:cs="宋体"/>
                <w:b/>
                <w:color w:val="auto"/>
                <w:szCs w:val="21"/>
                <w:highlight w:val="none"/>
              </w:rPr>
              <w:t>履约保证金不足额缴纳的（包含保函额度不足的），或者不按规定提交方式提交的，或者</w:t>
            </w:r>
            <w:r>
              <w:rPr>
                <w:rFonts w:ascii="宋体" w:hAnsi="宋体" w:cs="宋体"/>
                <w:b/>
                <w:color w:val="auto"/>
                <w:szCs w:val="21"/>
                <w:highlight w:val="none"/>
              </w:rPr>
              <w:t>未在规定</w:t>
            </w:r>
            <w:r>
              <w:rPr>
                <w:rFonts w:hint="eastAsia" w:ascii="宋体" w:hAnsi="宋体" w:cs="宋体"/>
                <w:b/>
                <w:color w:val="auto"/>
                <w:szCs w:val="21"/>
                <w:highlight w:val="none"/>
              </w:rPr>
              <w:t>提交期限缴纳</w:t>
            </w:r>
            <w:r>
              <w:rPr>
                <w:rFonts w:ascii="宋体" w:hAnsi="宋体" w:cs="宋体"/>
                <w:b/>
                <w:color w:val="auto"/>
                <w:szCs w:val="21"/>
                <w:highlight w:val="none"/>
              </w:rPr>
              <w:t>的，</w:t>
            </w:r>
            <w:r>
              <w:rPr>
                <w:rFonts w:hint="eastAsia" w:ascii="宋体" w:hAnsi="宋体" w:cs="宋体"/>
                <w:b/>
                <w:color w:val="auto"/>
                <w:szCs w:val="21"/>
                <w:highlight w:val="none"/>
              </w:rPr>
              <w:t>或者保函有效期低于合同履行期限（即合同中规定的当事人履行自己的义务，如交付标的物、价款或者报酬，履行劳务、完成工作的时间界限）的，不予签订合同。</w:t>
            </w:r>
          </w:p>
        </w:tc>
      </w:tr>
      <w:tr w14:paraId="5EAFA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6D8788">
            <w:pPr>
              <w:spacing w:line="400" w:lineRule="exact"/>
              <w:jc w:val="center"/>
              <w:rPr>
                <w:rFonts w:hint="eastAsia"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w:t>
            </w:r>
          </w:p>
        </w:tc>
        <w:tc>
          <w:tcPr>
            <w:tcW w:w="7912" w:type="dxa"/>
            <w:vAlign w:val="center"/>
          </w:tcPr>
          <w:p w14:paraId="3AF545B9">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签订合同携带的证明材料：</w:t>
            </w:r>
          </w:p>
          <w:p w14:paraId="6E809176">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5559521A">
            <w:pPr>
              <w:snapToGrid w:val="0"/>
              <w:spacing w:line="400" w:lineRule="exact"/>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68BA5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2D5DD4B">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vAlign w:val="center"/>
          </w:tcPr>
          <w:p w14:paraId="319740C4">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接收质疑函方式：以书面形式。</w:t>
            </w:r>
          </w:p>
          <w:p w14:paraId="129C73BA">
            <w:pPr>
              <w:autoSpaceDE w:val="0"/>
              <w:autoSpaceDN w:val="0"/>
              <w:snapToGrid w:val="0"/>
              <w:spacing w:line="400" w:lineRule="exact"/>
              <w:textAlignment w:val="bottom"/>
              <w:rPr>
                <w:rFonts w:hint="eastAsia" w:ascii="宋体" w:hAnsi="宋体"/>
                <w:color w:val="auto"/>
                <w:szCs w:val="21"/>
                <w:highlight w:val="none"/>
              </w:rPr>
            </w:pPr>
            <w:r>
              <w:rPr>
                <w:rFonts w:hint="eastAsia" w:ascii="宋体" w:hAnsi="宋体"/>
                <w:color w:val="auto"/>
                <w:szCs w:val="21"/>
                <w:highlight w:val="none"/>
              </w:rPr>
              <w:t>质疑联系部门及联系方式：云之龙咨询集团有限公司桂林分公司，联系电话：吕雯 万紫琳，通讯地址：云之龙咨询集团有限公司（广西桂林市临桂区西城北路2号耀辉•美好家园2幢12层1号房）</w:t>
            </w:r>
          </w:p>
          <w:p w14:paraId="171055DA">
            <w:pPr>
              <w:autoSpaceDE w:val="0"/>
              <w:autoSpaceDN w:val="0"/>
              <w:snapToGrid w:val="0"/>
              <w:spacing w:line="400" w:lineRule="exact"/>
              <w:textAlignment w:val="bottom"/>
              <w:rPr>
                <w:rFonts w:hint="eastAsia" w:hAnsi="宋体" w:cs="宋体"/>
                <w:color w:val="auto"/>
                <w:highlight w:val="none"/>
              </w:rPr>
            </w:pPr>
            <w:r>
              <w:rPr>
                <w:rFonts w:hint="eastAsia" w:ascii="宋体" w:hAnsi="宋体"/>
                <w:color w:val="auto"/>
                <w:szCs w:val="21"/>
                <w:highlight w:val="none"/>
              </w:rPr>
              <w:t>业务时间：</w:t>
            </w:r>
            <w:r>
              <w:rPr>
                <w:rFonts w:hint="eastAsia" w:hAnsi="宋体" w:cs="宋体"/>
                <w:color w:val="auto"/>
                <w:highlight w:val="none"/>
              </w:rPr>
              <w:t>工作日每天上午8时00分到12时00分，下午3时00分到6时00分</w:t>
            </w:r>
            <w:r>
              <w:rPr>
                <w:rFonts w:hint="eastAsia" w:ascii="宋体" w:hAnsi="宋体"/>
                <w:color w:val="auto"/>
                <w:szCs w:val="21"/>
                <w:highlight w:val="none"/>
              </w:rPr>
              <w:t>。</w:t>
            </w:r>
          </w:p>
        </w:tc>
      </w:tr>
      <w:tr w14:paraId="5F032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FB2F26B">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.1</w:t>
            </w:r>
          </w:p>
        </w:tc>
        <w:tc>
          <w:tcPr>
            <w:tcW w:w="7912" w:type="dxa"/>
            <w:vAlign w:val="center"/>
          </w:tcPr>
          <w:p w14:paraId="1F0AD27B">
            <w:pPr>
              <w:pStyle w:val="16"/>
              <w:snapToGrid w:val="0"/>
              <w:spacing w:line="400" w:lineRule="exact"/>
              <w:rPr>
                <w:rFonts w:hint="eastAsia" w:hAnsi="宋体"/>
                <w:color w:val="auto"/>
                <w:sz w:val="21"/>
                <w:highlight w:val="none"/>
              </w:rPr>
            </w:pPr>
            <w:r>
              <w:rPr>
                <w:rFonts w:hint="eastAsia" w:hAnsi="宋体"/>
                <w:color w:val="auto"/>
                <w:sz w:val="21"/>
                <w:highlight w:val="none"/>
              </w:rPr>
              <w:t>1.采购代理服务费支付方式：</w:t>
            </w:r>
          </w:p>
          <w:p w14:paraId="7D3989D4">
            <w:pPr>
              <w:pStyle w:val="16"/>
              <w:snapToGrid w:val="0"/>
              <w:spacing w:line="400" w:lineRule="exact"/>
              <w:rPr>
                <w:rFonts w:hint="eastAsia" w:hAnsi="宋体"/>
                <w:color w:val="auto"/>
                <w:sz w:val="21"/>
                <w:highlight w:val="none"/>
              </w:rPr>
            </w:pPr>
            <w:r>
              <w:rPr>
                <w:rFonts w:ascii="Wingdings 2" w:hAnsi="Wingdings 2"/>
                <w:color w:val="auto"/>
                <w:highlight w:val="none"/>
              </w:rPr>
              <w:sym w:font="Wingdings" w:char="F0FE"/>
            </w:r>
            <w:r>
              <w:rPr>
                <w:rFonts w:hint="eastAsia" w:hAnsi="宋体"/>
                <w:color w:val="auto"/>
                <w:sz w:val="21"/>
                <w:highlight w:val="none"/>
              </w:rPr>
              <w:t>本项目采购代理服务费由</w:t>
            </w:r>
            <w:r>
              <w:rPr>
                <w:rFonts w:hint="eastAsia" w:hAnsi="宋体"/>
                <w:color w:val="auto"/>
                <w:sz w:val="21"/>
                <w:highlight w:val="none"/>
                <w:u w:val="single"/>
              </w:rPr>
              <w:t>成交供应商</w:t>
            </w:r>
            <w:r>
              <w:rPr>
                <w:rFonts w:hint="eastAsia" w:hAnsi="宋体"/>
                <w:color w:val="auto"/>
                <w:sz w:val="21"/>
                <w:highlight w:val="none"/>
              </w:rPr>
              <w:t>在获取成交通知书前一次性向采购代理机构支付。</w:t>
            </w:r>
          </w:p>
          <w:p w14:paraId="23697F5B">
            <w:pPr>
              <w:pStyle w:val="16"/>
              <w:snapToGrid w:val="0"/>
              <w:spacing w:line="400" w:lineRule="exact"/>
              <w:rPr>
                <w:rFonts w:hint="eastAsia" w:hAnsi="宋体"/>
                <w:color w:val="auto"/>
                <w:sz w:val="21"/>
                <w:highlight w:val="none"/>
              </w:rPr>
            </w:pPr>
            <w:r>
              <w:rPr>
                <w:rFonts w:hint="eastAsia" w:hAnsi="宋体"/>
                <w:color w:val="auto"/>
                <w:sz w:val="21"/>
                <w:highlight w:val="none"/>
              </w:rPr>
              <w:t>□采购人支付。</w:t>
            </w:r>
          </w:p>
          <w:p w14:paraId="21478AEB">
            <w:pPr>
              <w:pStyle w:val="16"/>
              <w:snapToGrid w:val="0"/>
              <w:spacing w:line="400" w:lineRule="exact"/>
              <w:rPr>
                <w:rFonts w:hint="eastAsia" w:hAnsi="宋体"/>
                <w:color w:val="auto"/>
                <w:sz w:val="21"/>
                <w:highlight w:val="none"/>
              </w:rPr>
            </w:pPr>
            <w:r>
              <w:rPr>
                <w:rFonts w:hint="eastAsia" w:hAnsi="宋体"/>
                <w:color w:val="auto"/>
                <w:sz w:val="21"/>
                <w:highlight w:val="none"/>
              </w:rPr>
              <w:t>2.采购代理服务费收取标准：</w:t>
            </w:r>
          </w:p>
          <w:p w14:paraId="50A93070">
            <w:pPr>
              <w:pStyle w:val="16"/>
              <w:snapToGrid w:val="0"/>
              <w:spacing w:line="400" w:lineRule="exact"/>
              <w:rPr>
                <w:rFonts w:hint="eastAsia" w:hAnsi="宋体"/>
                <w:color w:val="auto"/>
                <w:sz w:val="21"/>
                <w:highlight w:val="none"/>
              </w:rPr>
            </w:pPr>
            <w:r>
              <w:rPr>
                <w:rFonts w:ascii="Wingdings 2" w:hAnsi="Wingdings 2"/>
                <w:color w:val="auto"/>
                <w:highlight w:val="none"/>
              </w:rPr>
              <w:sym w:font="Wingdings" w:char="F0FE"/>
            </w:r>
            <w:r>
              <w:rPr>
                <w:rFonts w:hint="eastAsia" w:hAnsi="宋体"/>
                <w:color w:val="auto"/>
                <w:sz w:val="21"/>
                <w:highlight w:val="none"/>
              </w:rPr>
              <w:t>以成交金额为计费额，按本须知正文第32.2条规定的货物类标准采用差额定率累进法计算出收费基准价格，采购代理收费以收费基准价格下浮50%收取。</w:t>
            </w:r>
          </w:p>
          <w:p w14:paraId="05B41514">
            <w:pPr>
              <w:pStyle w:val="16"/>
              <w:snapToGrid w:val="0"/>
              <w:spacing w:line="400" w:lineRule="exact"/>
              <w:rPr>
                <w:rFonts w:hint="eastAsia" w:hAnsi="宋体"/>
                <w:color w:val="auto"/>
                <w:sz w:val="21"/>
                <w:highlight w:val="none"/>
              </w:rPr>
            </w:pPr>
            <w:r>
              <w:rPr>
                <w:rFonts w:hint="eastAsia" w:hAnsi="宋体"/>
                <w:color w:val="auto"/>
                <w:sz w:val="21"/>
                <w:highlight w:val="none"/>
              </w:rPr>
              <w:t>□固定采购代理收费</w:t>
            </w:r>
            <w:r>
              <w:rPr>
                <w:rFonts w:hint="eastAsia" w:hAnsi="宋体"/>
                <w:color w:val="auto"/>
                <w:sz w:val="21"/>
                <w:highlight w:val="none"/>
                <w:u w:val="single"/>
              </w:rPr>
              <w:t xml:space="preserve">              。</w:t>
            </w:r>
          </w:p>
          <w:p w14:paraId="68995251">
            <w:pPr>
              <w:pStyle w:val="16"/>
              <w:snapToGrid w:val="0"/>
              <w:spacing w:line="400" w:lineRule="exact"/>
              <w:rPr>
                <w:rFonts w:hint="eastAsia" w:hAnsi="宋体"/>
                <w:color w:val="auto"/>
                <w:sz w:val="21"/>
                <w:highlight w:val="none"/>
              </w:rPr>
            </w:pPr>
            <w:r>
              <w:rPr>
                <w:rFonts w:hint="eastAsia" w:hAnsi="宋体"/>
                <w:color w:val="auto"/>
                <w:sz w:val="21"/>
                <w:highlight w:val="none"/>
              </w:rPr>
              <w:t>3.采购代理服务费收取银行账户</w:t>
            </w:r>
          </w:p>
          <w:p w14:paraId="5CF7D427">
            <w:pPr>
              <w:pStyle w:val="16"/>
              <w:snapToGrid w:val="0"/>
              <w:spacing w:line="400" w:lineRule="exact"/>
              <w:rPr>
                <w:rFonts w:hint="eastAsia" w:hAnsi="宋体"/>
                <w:color w:val="auto"/>
                <w:sz w:val="21"/>
                <w:highlight w:val="none"/>
              </w:rPr>
            </w:pPr>
            <w:r>
              <w:rPr>
                <w:rFonts w:hint="eastAsia" w:hAnsi="宋体"/>
                <w:color w:val="auto"/>
                <w:sz w:val="21"/>
                <w:highlight w:val="none"/>
              </w:rPr>
              <w:t>开户名称：云之龙咨询集团有限公司桂林分公司</w:t>
            </w:r>
          </w:p>
          <w:p w14:paraId="2A92B722">
            <w:pPr>
              <w:pStyle w:val="16"/>
              <w:snapToGrid w:val="0"/>
              <w:spacing w:line="400" w:lineRule="exact"/>
              <w:rPr>
                <w:rFonts w:hint="eastAsia" w:hAnsi="宋体"/>
                <w:color w:val="auto"/>
                <w:sz w:val="21"/>
                <w:highlight w:val="none"/>
              </w:rPr>
            </w:pPr>
            <w:r>
              <w:rPr>
                <w:rFonts w:hint="eastAsia" w:hAnsi="宋体"/>
                <w:color w:val="auto"/>
                <w:sz w:val="21"/>
                <w:highlight w:val="none"/>
              </w:rPr>
              <w:t>开户银行：中信银行股份有限公司南宁园湖支行</w:t>
            </w:r>
          </w:p>
          <w:p w14:paraId="59885A75">
            <w:pPr>
              <w:pStyle w:val="16"/>
              <w:snapToGrid w:val="0"/>
              <w:spacing w:line="400" w:lineRule="exact"/>
              <w:rPr>
                <w:rFonts w:hint="eastAsia" w:hAnsi="宋体"/>
                <w:color w:val="auto"/>
                <w:sz w:val="21"/>
                <w:highlight w:val="none"/>
                <w:u w:val="single"/>
              </w:rPr>
            </w:pPr>
            <w:r>
              <w:rPr>
                <w:rFonts w:hint="eastAsia" w:hAnsi="宋体"/>
                <w:color w:val="auto"/>
                <w:sz w:val="21"/>
                <w:highlight w:val="none"/>
              </w:rPr>
              <w:t>银行账号：8113001014300158041</w:t>
            </w:r>
          </w:p>
        </w:tc>
      </w:tr>
      <w:tr w14:paraId="7A31D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65B0CAF">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vAlign w:val="center"/>
          </w:tcPr>
          <w:p w14:paraId="3E0252DE">
            <w:pPr>
              <w:pStyle w:val="16"/>
              <w:snapToGrid w:val="0"/>
              <w:spacing w:line="360" w:lineRule="auto"/>
              <w:rPr>
                <w:rFonts w:hint="eastAsia" w:hAnsi="宋体"/>
                <w:color w:val="auto"/>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谈判文件</w:t>
            </w:r>
            <w:r>
              <w:rPr>
                <w:rFonts w:hAnsi="宋体" w:cs="宋体"/>
                <w:color w:val="auto"/>
                <w:sz w:val="21"/>
                <w:highlight w:val="none"/>
              </w:rPr>
              <w:t>的各个组成文件应互为解释，互为说明；除</w:t>
            </w:r>
            <w:r>
              <w:rPr>
                <w:rFonts w:hint="eastAsia" w:hAnsi="宋体" w:cs="宋体"/>
                <w:color w:val="auto"/>
                <w:sz w:val="21"/>
                <w:highlight w:val="none"/>
              </w:rPr>
              <w:t>谈判文件</w:t>
            </w:r>
            <w:r>
              <w:rPr>
                <w:rFonts w:hAnsi="宋体" w:cs="宋体"/>
                <w:color w:val="auto"/>
                <w:sz w:val="21"/>
                <w:highlight w:val="none"/>
              </w:rPr>
              <w:t>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竞争性谈判</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评审程序和评定成交的标准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谈判文件</w:t>
            </w:r>
            <w:r>
              <w:rPr>
                <w:rFonts w:hAnsi="宋体" w:cs="宋体"/>
                <w:color w:val="auto"/>
                <w:sz w:val="21"/>
                <w:highlight w:val="none"/>
              </w:rPr>
              <w:t>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39758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549B0C1">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7912" w:type="dxa"/>
            <w:vAlign w:val="center"/>
          </w:tcPr>
          <w:p w14:paraId="570EDB6A">
            <w:pPr>
              <w:pStyle w:val="16"/>
              <w:snapToGrid w:val="0"/>
              <w:spacing w:line="360" w:lineRule="auto"/>
              <w:rPr>
                <w:rFonts w:hint="eastAsia" w:hAnsi="宋体" w:cs="宋体"/>
                <w:color w:val="auto"/>
                <w:sz w:val="21"/>
                <w:highlight w:val="none"/>
              </w:rPr>
            </w:pPr>
            <w:r>
              <w:rPr>
                <w:rFonts w:hint="eastAsia" w:hAnsi="宋体" w:cs="宋体"/>
                <w:color w:val="auto"/>
                <w:sz w:val="21"/>
                <w:highlight w:val="none"/>
              </w:rPr>
              <w:t>1.本谈判文件中描述供应商的“公章”是指根据我国对公章的管理规定，使用供应商法定主体行为名称制作的印章，除本谈判文件有特殊规定外，供应商其他形式印章均不能代替公章。</w:t>
            </w:r>
          </w:p>
          <w:p w14:paraId="700462A6">
            <w:pPr>
              <w:pStyle w:val="16"/>
              <w:snapToGrid w:val="0"/>
              <w:spacing w:line="360" w:lineRule="auto"/>
              <w:rPr>
                <w:rFonts w:hint="eastAsia" w:hAnsi="宋体" w:cs="宋体"/>
                <w:bCs/>
                <w:color w:val="auto"/>
                <w:sz w:val="21"/>
                <w:highlight w:val="none"/>
              </w:rPr>
            </w:pPr>
            <w:r>
              <w:rPr>
                <w:rFonts w:hint="eastAsia" w:hAnsi="宋体" w:cs="宋体"/>
                <w:bCs/>
                <w:color w:val="auto"/>
                <w:sz w:val="21"/>
                <w:highlight w:val="none"/>
              </w:rPr>
              <w:t>2.本谈判文件所称的“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73495EC8">
            <w:pPr>
              <w:pStyle w:val="16"/>
              <w:snapToGrid w:val="0"/>
              <w:spacing w:line="360" w:lineRule="auto"/>
              <w:rPr>
                <w:rFonts w:hint="eastAsia" w:hAnsi="宋体" w:cs="宋体"/>
                <w:bCs/>
                <w:color w:val="auto"/>
                <w:sz w:val="21"/>
                <w:highlight w:val="none"/>
              </w:rPr>
            </w:pPr>
            <w:r>
              <w:rPr>
                <w:rFonts w:hint="eastAsia" w:hAnsi="宋体" w:cs="宋体"/>
                <w:color w:val="auto"/>
                <w:sz w:val="21"/>
                <w:highlight w:val="none"/>
              </w:rPr>
              <w:t>3.供应商为其他组织或者自然人时，本谈判文件规定的法定代表人指负责人或者自然人。本谈判文件所称负责人是指参加竞标的其他组织</w:t>
            </w:r>
            <w:r>
              <w:rPr>
                <w:rFonts w:hint="eastAsia" w:hAnsi="宋体" w:cs="宋体"/>
                <w:bCs/>
                <w:color w:val="auto"/>
                <w:sz w:val="21"/>
                <w:highlight w:val="none"/>
              </w:rPr>
              <w:t>营业执照或者执业许可证等证照上</w:t>
            </w:r>
            <w:r>
              <w:rPr>
                <w:rFonts w:hint="eastAsia" w:hAnsi="宋体" w:cs="宋体"/>
                <w:color w:val="auto"/>
                <w:sz w:val="21"/>
                <w:highlight w:val="none"/>
              </w:rPr>
              <w:t>的负责人，本谈判文件所称自然人指参与竞标的自然人本人，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60C60ED2">
            <w:pPr>
              <w:pStyle w:val="16"/>
              <w:snapToGrid w:val="0"/>
              <w:spacing w:line="360" w:lineRule="auto"/>
              <w:rPr>
                <w:rFonts w:hint="eastAsia" w:hAnsi="宋体" w:cs="宋体"/>
                <w:color w:val="auto"/>
                <w:sz w:val="21"/>
                <w:highlight w:val="none"/>
              </w:rPr>
            </w:pPr>
            <w:r>
              <w:rPr>
                <w:rFonts w:hint="eastAsia" w:hAnsi="宋体" w:cs="宋体"/>
                <w:color w:val="auto"/>
                <w:sz w:val="21"/>
                <w:highlight w:val="none"/>
              </w:rPr>
              <w:t>4.本谈判文件中描述供应商的“签字”是指供应商的法定代表人或者委托代理人亲自在文件规定签署处亲笔写上个人的名字的行为，私章、签字章、印鉴、影印等其他形式均不能代替亲笔签字。</w:t>
            </w:r>
          </w:p>
          <w:p w14:paraId="29338B59">
            <w:pPr>
              <w:pStyle w:val="16"/>
              <w:snapToGrid w:val="0"/>
              <w:spacing w:line="360" w:lineRule="auto"/>
              <w:rPr>
                <w:rFonts w:hint="eastAsia" w:hAnsi="宋体"/>
                <w:color w:val="auto"/>
                <w:sz w:val="21"/>
                <w:highlight w:val="none"/>
              </w:rPr>
            </w:pPr>
            <w:r>
              <w:rPr>
                <w:rFonts w:hAnsi="宋体" w:cs="宋体"/>
                <w:color w:val="auto"/>
                <w:sz w:val="21"/>
                <w:highlight w:val="none"/>
              </w:rPr>
              <w:t>5.</w:t>
            </w:r>
            <w:r>
              <w:rPr>
                <w:rFonts w:hint="eastAsia" w:hAnsi="宋体" w:cs="宋体"/>
                <w:color w:val="auto"/>
                <w:sz w:val="21"/>
                <w:highlight w:val="none"/>
              </w:rPr>
              <w:t>本谈判文件所称的“以上”“以下”“以内”“届满”，包括本数；所称的“不满”“超过”“以外”，不包括本数。</w:t>
            </w:r>
          </w:p>
        </w:tc>
      </w:tr>
    </w:tbl>
    <w:p w14:paraId="6DF71465">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r>
    </w:p>
    <w:p w14:paraId="3AD64B8C">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供应商须知正文</w:t>
      </w:r>
    </w:p>
    <w:p w14:paraId="4A1D0037">
      <w:pPr>
        <w:spacing w:line="400" w:lineRule="exact"/>
        <w:jc w:val="center"/>
        <w:rPr>
          <w:rFonts w:hint="eastAsia" w:ascii="宋体" w:hAnsi="宋体"/>
          <w:b/>
          <w:color w:val="auto"/>
          <w:sz w:val="32"/>
          <w:szCs w:val="32"/>
          <w:highlight w:val="none"/>
        </w:rPr>
      </w:pPr>
    </w:p>
    <w:p w14:paraId="559E2D53">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303D9FD8">
      <w:pPr>
        <w:spacing w:line="400" w:lineRule="exact"/>
        <w:rPr>
          <w:rFonts w:hint="eastAsia" w:ascii="黑体" w:hAnsi="黑体" w:eastAsia="黑体" w:cs="宋体"/>
          <w:b/>
          <w:bCs/>
          <w:color w:val="auto"/>
          <w:sz w:val="24"/>
          <w:highlight w:val="none"/>
        </w:rPr>
      </w:pPr>
    </w:p>
    <w:p w14:paraId="472A0160">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3183ACE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238CB20C">
      <w:pPr>
        <w:spacing w:line="400" w:lineRule="exact"/>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67973C91">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2FFB681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5AD4CC90">
      <w:pPr>
        <w:spacing w:line="400" w:lineRule="exact"/>
        <w:ind w:firstLine="420" w:firstLineChars="200"/>
        <w:rPr>
          <w:rFonts w:hint="eastAsia" w:ascii="宋体" w:hAnsi="宋体"/>
          <w:b/>
          <w:color w:val="auto"/>
          <w:szCs w:val="21"/>
          <w:highlight w:val="none"/>
        </w:rPr>
      </w:pPr>
      <w:r>
        <w:rPr>
          <w:rFonts w:hint="eastAsia" w:ascii="宋体" w:hAnsi="宋体" w:cs="宋体"/>
          <w:color w:val="auto"/>
          <w:szCs w:val="21"/>
          <w:highlight w:val="none"/>
        </w:rPr>
        <w:t>2.2“采购代理机构”</w:t>
      </w:r>
      <w:r>
        <w:rPr>
          <w:rFonts w:hint="eastAsia" w:ascii="宋体" w:hAnsi="宋体"/>
          <w:color w:val="auto"/>
          <w:szCs w:val="21"/>
          <w:highlight w:val="none"/>
        </w:rPr>
        <w:t>是指政府采购集中采购机构和集中采购机构以外的采购代理机构。</w:t>
      </w:r>
    </w:p>
    <w:p w14:paraId="30B88F7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3364E2A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40582EB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2.5“竞标”是指按照本项目竞争性谈判公告或者邀请函规定的方式供应商获取谈判文件、提交响应文件并希望获得标的的行为。</w:t>
      </w:r>
    </w:p>
    <w:p w14:paraId="1205A4C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2.6“售后服务”是指包含但不限于供应商须承担的备品备件、包装、运输、装卸、保险、货到就位以及安装、调试、培训、保修和其他类似的义务。</w:t>
      </w:r>
    </w:p>
    <w:p w14:paraId="7D8E84B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5F870D7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是指：供应商根据本谈判文件要求，编制包含资格证明、报价、商务技术等所有内容的文件。</w:t>
      </w:r>
    </w:p>
    <w:p w14:paraId="5B1C8118">
      <w:pPr>
        <w:spacing w:line="400" w:lineRule="exact"/>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2.9</w:t>
      </w:r>
      <w:r>
        <w:rPr>
          <w:rFonts w:hint="eastAsia" w:ascii="宋体" w:hAnsi="宋体" w:cs="宋体"/>
          <w:b/>
          <w:bCs/>
          <w:color w:val="auto"/>
          <w:szCs w:val="21"/>
          <w:highlight w:val="none"/>
        </w:rPr>
        <w:t>“实质性要求”是指采购需求所有条款或者不能负偏离的条款或者已经指明不满足按响应文件按无效处理的条款。供应商对实质性要求若有任意一项不满足，响应文件按无效处理。</w:t>
      </w:r>
    </w:p>
    <w:p w14:paraId="6F91610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3743B47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3B6FF7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5180608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45033A50">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27E0D5C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7776B891">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20937B2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竞标费用：供应商应承担参与本次采购活动有关的所有费用，包括但不限于获取谈判文件、勘查现场、编制和提交响应文件、参加谈判与应答、签订合同等，不论竞标结果如何，均应自行承担。</w:t>
      </w:r>
    </w:p>
    <w:p w14:paraId="54E75C8E">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4AD69CE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264F658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bCs/>
          <w:color w:val="auto"/>
          <w:szCs w:val="21"/>
          <w:highlight w:val="none"/>
        </w:rPr>
        <w:t>如接受联合体竞标，</w:t>
      </w:r>
      <w:r>
        <w:rPr>
          <w:rFonts w:hint="eastAsia" w:ascii="宋体" w:hAnsi="宋体" w:cs="宋体"/>
          <w:color w:val="auto"/>
          <w:szCs w:val="21"/>
          <w:highlight w:val="none"/>
        </w:rPr>
        <w:t>联合体竞标要求详见“供应商须知前附表”。</w:t>
      </w:r>
    </w:p>
    <w:p w14:paraId="4EF5AFD3">
      <w:pPr>
        <w:spacing w:line="400" w:lineRule="exact"/>
        <w:ind w:firstLine="420" w:firstLineChars="200"/>
        <w:rPr>
          <w:rFonts w:hint="eastAsia" w:ascii="宋体" w:hAnsi="宋体"/>
          <w:color w:val="auto"/>
          <w:szCs w:val="21"/>
          <w:highlight w:val="none"/>
        </w:rPr>
      </w:pPr>
      <w:r>
        <w:rPr>
          <w:rFonts w:hint="eastAsia" w:ascii="宋体" w:hAnsi="宋体" w:cs="宋体"/>
          <w:color w:val="auto"/>
          <w:szCs w:val="21"/>
          <w:highlight w:val="none"/>
        </w:rPr>
        <w:t>5.3</w:t>
      </w:r>
      <w:bookmarkStart w:id="64" w:name="_Hlk65857072"/>
      <w:r>
        <w:rPr>
          <w:rFonts w:hint="eastAsia" w:ascii="宋体" w:hAnsi="宋体"/>
          <w:color w:val="auto"/>
          <w:szCs w:val="21"/>
          <w:highlight w:val="none"/>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4"/>
    </w:p>
    <w:p w14:paraId="426700B4">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bookmarkStart w:id="65" w:name="_Toc254970532"/>
      <w:bookmarkStart w:id="66" w:name="_Toc254970673"/>
    </w:p>
    <w:p w14:paraId="0492C51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6.1本项目不允许转包。</w:t>
      </w:r>
    </w:p>
    <w:p w14:paraId="0D9F088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2917C7D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6.3供应商根据谈判文件的规定和采购项目的实际情况，拟在成交后将成交项目的非主体、非关键性工作分包的，应当在响应文件中载明分包承担主体，分包承担主体应当具备相应资质条件且不得再次分包。</w:t>
      </w:r>
    </w:p>
    <w:p w14:paraId="105B3D6F">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5"/>
      <w:bookmarkEnd w:id="66"/>
      <w:bookmarkStart w:id="67" w:name="_8.1提供相同品牌产品且通过资格审查、符合性审查的不同投标人参加同一合"/>
      <w:bookmarkEnd w:id="67"/>
    </w:p>
    <w:p w14:paraId="17507E2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0603715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非单一产品采购项目，多家供应商提供的核心产品品牌相同的，按前款规定处理。</w:t>
      </w:r>
    </w:p>
    <w:p w14:paraId="4D1EBBD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olor w:val="auto"/>
          <w:szCs w:val="21"/>
          <w:highlight w:val="none"/>
        </w:rPr>
        <w:t>如果本谈判文件要求提供供应商或制造商的资格、信誉、荣誉、业绩与企业认证等材料的，资格、信誉、荣誉、业绩与企业认证等必须为供应商或者制造商所拥有或自身获得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p w14:paraId="2F180BC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7.3供应商应仔细阅读谈判文件的所有内容，按照谈判文件的要求提交响应文件，并对所提供的全部资料的真实性承担法律责任。</w:t>
      </w:r>
    </w:p>
    <w:p w14:paraId="4888BCB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40BD8AA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427C38E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29EC2E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0FA8672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4A8AC67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48EDC2D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459721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67C074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7.6有下列情形之一的视为供应商相互串通竞标，响应文件将被视为无效：</w:t>
      </w:r>
    </w:p>
    <w:p w14:paraId="6F30C7F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p>
    <w:p w14:paraId="3D75763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E455AD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25BA1CA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FE92D5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5F7E6A0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0FB68A8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bookmarkStart w:id="68" w:name="_Hlk54682620"/>
      <w:r>
        <w:rPr>
          <w:rFonts w:hint="eastAsia" w:ascii="宋体" w:hAnsi="宋体" w:cs="宋体"/>
          <w:color w:val="auto"/>
          <w:szCs w:val="21"/>
          <w:highlight w:val="none"/>
        </w:rPr>
        <w:t>，将报同级监督管理部门</w:t>
      </w:r>
      <w:bookmarkEnd w:id="68"/>
      <w:r>
        <w:rPr>
          <w:rFonts w:hint="eastAsia" w:ascii="宋体" w:hAnsi="宋体" w:cs="宋体"/>
          <w:color w:val="auto"/>
          <w:szCs w:val="21"/>
          <w:highlight w:val="none"/>
        </w:rPr>
        <w:t>：</w:t>
      </w:r>
    </w:p>
    <w:p w14:paraId="68EE0E4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0FA779F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26FEB1F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13FE94F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28A5BD1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953203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509006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5606DDE">
      <w:pPr>
        <w:spacing w:line="400" w:lineRule="exact"/>
        <w:ind w:firstLine="420" w:firstLineChars="200"/>
        <w:rPr>
          <w:rFonts w:hint="eastAsia" w:ascii="宋体" w:hAnsi="宋体" w:cs="宋体"/>
          <w:color w:val="auto"/>
          <w:szCs w:val="21"/>
          <w:highlight w:val="none"/>
        </w:rPr>
      </w:pPr>
      <w:bookmarkStart w:id="69" w:name="_Toc254970675"/>
      <w:bookmarkStart w:id="70" w:name="_Toc254970534"/>
      <w:r>
        <w:rPr>
          <w:rFonts w:hint="eastAsia" w:ascii="宋体" w:hAnsi="宋体" w:cs="宋体"/>
          <w:color w:val="auto"/>
          <w:szCs w:val="21"/>
          <w:highlight w:val="none"/>
        </w:rPr>
        <w:t>7.8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63B55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产品在中国境内生产的组件成本占比应当达到规定比例，计算公式为：</w:t>
      </w:r>
    </w:p>
    <w:p w14:paraId="4F2FABD5">
      <w:pPr>
        <w:widowControl/>
        <w:shd w:val="clear" w:color="auto" w:fill="FFFFFF"/>
        <w:spacing w:before="30" w:after="30" w:line="360" w:lineRule="auto"/>
        <w:jc w:val="center"/>
        <w:rPr>
          <w:rFonts w:hint="eastAsia" w:ascii="宋体" w:hAnsi="宋体" w:cs="宋体"/>
          <w:color w:val="auto"/>
          <w:kern w:val="0"/>
          <w:sz w:val="24"/>
          <w:highlight w:val="none"/>
        </w:rPr>
      </w:pPr>
      <w:r>
        <w:rPr>
          <w:rFonts w:ascii="宋体" w:hAnsi="宋体" w:cs="宋体"/>
          <w:color w:val="auto"/>
          <w:kern w:val="0"/>
          <w:sz w:val="24"/>
          <w:highlight w:val="none"/>
        </w:rPr>
        <w:drawing>
          <wp:inline distT="0" distB="0" distL="114300" distR="114300">
            <wp:extent cx="4827905" cy="762635"/>
            <wp:effectExtent l="0" t="0" r="3175" b="14605"/>
            <wp:docPr id="1"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ww.gov.cn/zhengce/content/202509/W020250930645245947614.png"/>
                    <pic:cNvPicPr>
                      <a:picLocks noChangeAspect="1"/>
                    </pic:cNvPicPr>
                  </pic:nvPicPr>
                  <pic:blipFill>
                    <a:blip r:embed="rId9" r:link="rId10"/>
                    <a:stretch>
                      <a:fillRect/>
                    </a:stretch>
                  </pic:blipFill>
                  <pic:spPr>
                    <a:xfrm>
                      <a:off x="0" y="0"/>
                      <a:ext cx="4827905" cy="762635"/>
                    </a:xfrm>
                    <a:prstGeom prst="rect">
                      <a:avLst/>
                    </a:prstGeom>
                    <a:noFill/>
                    <a:ln>
                      <a:noFill/>
                    </a:ln>
                  </pic:spPr>
                </pic:pic>
              </a:graphicData>
            </a:graphic>
          </wp:inline>
        </w:drawing>
      </w:r>
    </w:p>
    <w:p w14:paraId="72DFE830">
      <w:pPr>
        <w:pStyle w:val="9"/>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12DB632A">
      <w:pPr>
        <w:pStyle w:val="9"/>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05780120">
      <w:pPr>
        <w:pStyle w:val="9"/>
        <w:spacing w:line="360" w:lineRule="auto"/>
        <w:rPr>
          <w:rFonts w:hint="eastAsia"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7CFEB4F">
      <w:pPr>
        <w:spacing w:line="400" w:lineRule="exact"/>
        <w:ind w:firstLine="420" w:firstLineChars="200"/>
        <w:jc w:val="center"/>
        <w:rPr>
          <w:rFonts w:hint="eastAsia" w:ascii="宋体" w:hAnsi="宋体"/>
          <w:color w:val="auto"/>
          <w:highlight w:val="none"/>
        </w:rPr>
      </w:pPr>
    </w:p>
    <w:p w14:paraId="2E8328DE">
      <w:pPr>
        <w:spacing w:line="400" w:lineRule="exact"/>
        <w:ind w:firstLine="643" w:firstLineChars="200"/>
        <w:jc w:val="center"/>
        <w:rPr>
          <w:rFonts w:hint="eastAsia" w:ascii="宋体" w:hAnsi="宋体"/>
          <w:b/>
          <w:color w:val="auto"/>
          <w:sz w:val="32"/>
          <w:szCs w:val="32"/>
          <w:highlight w:val="none"/>
        </w:rPr>
      </w:pPr>
      <w:r>
        <w:rPr>
          <w:rFonts w:hint="eastAsia" w:ascii="宋体" w:hAnsi="宋体"/>
          <w:b/>
          <w:color w:val="auto"/>
          <w:sz w:val="32"/>
          <w:szCs w:val="32"/>
          <w:highlight w:val="none"/>
        </w:rPr>
        <w:t>二、谈判文件</w:t>
      </w:r>
      <w:bookmarkEnd w:id="69"/>
      <w:bookmarkEnd w:id="70"/>
    </w:p>
    <w:p w14:paraId="78C38717">
      <w:pPr>
        <w:spacing w:line="400" w:lineRule="exact"/>
        <w:ind w:firstLine="420" w:firstLineChars="200"/>
        <w:jc w:val="center"/>
        <w:rPr>
          <w:rFonts w:hint="eastAsia" w:ascii="宋体" w:hAnsi="宋体"/>
          <w:color w:val="auto"/>
          <w:szCs w:val="21"/>
          <w:highlight w:val="none"/>
        </w:rPr>
      </w:pPr>
    </w:p>
    <w:p w14:paraId="00227146">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44603DE8">
      <w:pPr>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（1）竞争性谈判公告；</w:t>
      </w:r>
    </w:p>
    <w:p w14:paraId="3B33BEF5">
      <w:pPr>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（2）供应商须知；</w:t>
      </w:r>
    </w:p>
    <w:p w14:paraId="4B317E6A">
      <w:pPr>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（3）采购需求；</w:t>
      </w:r>
    </w:p>
    <w:p w14:paraId="44CB984D">
      <w:pPr>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（4）评审程序和评定成交的标准；</w:t>
      </w:r>
    </w:p>
    <w:p w14:paraId="519E9C1C">
      <w:pPr>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（5）响应文件格式；</w:t>
      </w:r>
    </w:p>
    <w:p w14:paraId="4CD7CBB7">
      <w:pPr>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（6）合同文本。</w:t>
      </w:r>
    </w:p>
    <w:p w14:paraId="0DAF1AC1">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11A2077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100590FD">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40980031">
      <w:pPr>
        <w:spacing w:line="400" w:lineRule="exact"/>
        <w:ind w:firstLine="420" w:firstLineChars="200"/>
        <w:rPr>
          <w:rFonts w:hint="eastAsia" w:ascii="宋体" w:hAnsi="宋体"/>
          <w:color w:val="auto"/>
          <w:szCs w:val="21"/>
          <w:highlight w:val="none"/>
        </w:rPr>
      </w:pPr>
      <w:r>
        <w:rPr>
          <w:rFonts w:ascii="宋体" w:hAnsi="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224C402E">
      <w:pPr>
        <w:spacing w:line="400" w:lineRule="exact"/>
        <w:ind w:firstLine="420" w:firstLineChars="200"/>
        <w:rPr>
          <w:rFonts w:hint="eastAsia" w:ascii="宋体" w:hAnsi="宋体"/>
          <w:color w:val="auto"/>
          <w:szCs w:val="21"/>
          <w:highlight w:val="none"/>
        </w:rPr>
      </w:pPr>
    </w:p>
    <w:p w14:paraId="6246D929">
      <w:pPr>
        <w:spacing w:line="400" w:lineRule="exact"/>
        <w:ind w:firstLine="643" w:firstLineChars="200"/>
        <w:jc w:val="center"/>
        <w:rPr>
          <w:rFonts w:hint="eastAsia" w:ascii="宋体" w:hAnsi="宋体"/>
          <w:b/>
          <w:color w:val="auto"/>
          <w:szCs w:val="21"/>
          <w:highlight w:val="none"/>
        </w:rPr>
      </w:pPr>
      <w:r>
        <w:rPr>
          <w:rFonts w:hint="eastAsia" w:ascii="宋体" w:hAnsi="宋体"/>
          <w:b/>
          <w:color w:val="auto"/>
          <w:sz w:val="32"/>
          <w:szCs w:val="32"/>
          <w:highlight w:val="none"/>
        </w:rPr>
        <w:t>三、响应文件的编制</w:t>
      </w:r>
    </w:p>
    <w:p w14:paraId="5305D96D">
      <w:pPr>
        <w:spacing w:line="400" w:lineRule="exact"/>
        <w:ind w:firstLine="420" w:firstLineChars="200"/>
        <w:rPr>
          <w:rFonts w:hint="eastAsia" w:ascii="宋体" w:hAnsi="宋体"/>
          <w:color w:val="auto"/>
          <w:szCs w:val="21"/>
          <w:highlight w:val="none"/>
        </w:rPr>
      </w:pPr>
    </w:p>
    <w:p w14:paraId="22731B24">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34E5072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51510DAE">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2D86BF3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响应文件由资格证明文件、报价文件、商务技术文件三部分组成。</w:t>
      </w:r>
    </w:p>
    <w:p w14:paraId="2562E6F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r>
        <w:rPr>
          <w:rFonts w:hint="eastAsia" w:ascii="宋体" w:hAnsi="宋体" w:cs="宋体"/>
          <w:color w:val="auto"/>
          <w:szCs w:val="21"/>
          <w:highlight w:val="none"/>
        </w:rPr>
        <w:t>资格证明文件：详见“供应商须知前附表”</w:t>
      </w:r>
    </w:p>
    <w:p w14:paraId="5E42815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2报价文件：详见“供应商须知前附表”</w:t>
      </w:r>
    </w:p>
    <w:p w14:paraId="3868E5F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B4BC64C">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15030B9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30E1036A">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434CC5A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供应商没有按照谈判文件要求提供全部资料，或者供应商没有对谈判文件在各方面作出实质性响应可能导致其响应文件按无效处理，是供应商应当考虑的风险。</w:t>
      </w:r>
    </w:p>
    <w:p w14:paraId="7346C6AB">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7D4080C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15.1竞标报价应按谈判文件中“竞标报价表”格式填写。</w:t>
      </w:r>
    </w:p>
    <w:p w14:paraId="2E988F6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15.2竞标报价的内容详见“供应商须知前附表”。</w:t>
      </w:r>
    </w:p>
    <w:p w14:paraId="2DC174A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1A4DA2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5C52A9F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（1）供应商必须就“采购需求”中全部内容分别作完整唯一总价报价方案，不得存在漏项报价；</w:t>
      </w:r>
    </w:p>
    <w:p w14:paraId="6A4F5CCB">
      <w:pPr>
        <w:spacing w:line="40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）供应商必须就本项目单项内容作唯一报价。</w:t>
      </w:r>
    </w:p>
    <w:p w14:paraId="01A7BF7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竞标报价（包含首次报价、最后报价）超过规定的采购预算金额或者最高限价（如有）的，其响应文件将按无效处理。</w:t>
      </w:r>
    </w:p>
    <w:p w14:paraId="1B68613E">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0E673F6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29F8E48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16.2竞标有效期应由供应商按“供应商须知前附表”规定的期限作出响应。承诺的竞标有效期低于采购文件规定期限的，供应商的响应文件作无效处理。</w:t>
      </w:r>
    </w:p>
    <w:p w14:paraId="4C64839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47185CC8">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17.竞标保证金</w:t>
      </w:r>
    </w:p>
    <w:p w14:paraId="0CAC33A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17.1供应商须按“供应商须知前附表”的规定提交竞标保证金。</w:t>
      </w:r>
    </w:p>
    <w:p w14:paraId="4545929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17.2竞标保证金的退还</w:t>
      </w:r>
    </w:p>
    <w:p w14:paraId="1914677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olor w:val="auto"/>
          <w:szCs w:val="21"/>
          <w:highlight w:val="none"/>
        </w:rPr>
        <w:t>；</w:t>
      </w:r>
      <w:r>
        <w:rPr>
          <w:rFonts w:hint="eastAsia" w:ascii="宋体" w:hAnsi="宋体" w:cs="宋体"/>
          <w:color w:val="auto"/>
          <w:szCs w:val="21"/>
          <w:highlight w:val="none"/>
        </w:rPr>
        <w:t>成交供应商的竞标保证金自签订合同之日起5个工作日内退还。</w:t>
      </w:r>
    </w:p>
    <w:p w14:paraId="3ED13EA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17.3竞标保证金不计息。</w:t>
      </w:r>
    </w:p>
    <w:p w14:paraId="7C5E70E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17.4供应商有下列情形之一的，竞标保证金将不予退还：</w:t>
      </w:r>
    </w:p>
    <w:p w14:paraId="4E1D2F2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50A67C5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（2）未按规定提交履约保证金的；</w:t>
      </w:r>
    </w:p>
    <w:p w14:paraId="1DFC6CD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77E87B7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（4）除因不可抗力或者谈判文件认可的情形以外，成交供应商不与采购人签订合同的；</w:t>
      </w:r>
    </w:p>
    <w:p w14:paraId="2CD6BFF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458EE78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16560C5A">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7E24A36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5E9D5D9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561B518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7113775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2D53F0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电子签章。响应文件因涂改、行间插字或者删除导致字迹潦草或者表达不清所引起的后果由供应商承担。</w:t>
      </w:r>
    </w:p>
    <w:p w14:paraId="19DF0ED0">
      <w:pPr>
        <w:spacing w:line="400" w:lineRule="exact"/>
        <w:ind w:firstLine="482" w:firstLineChars="200"/>
        <w:rPr>
          <w:rFonts w:hint="eastAsia" w:ascii="黑体" w:hAnsi="黑体" w:eastAsia="黑体"/>
          <w:b/>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1D48084C">
      <w:pPr>
        <w:spacing w:line="400" w:lineRule="exact"/>
        <w:ind w:firstLine="420" w:firstLineChars="200"/>
        <w:rPr>
          <w:color w:val="auto"/>
          <w:highlight w:val="none"/>
        </w:rPr>
      </w:pPr>
      <w:r>
        <w:rPr>
          <w:rFonts w:hint="eastAsia"/>
          <w:color w:val="auto"/>
          <w:highlight w:val="none"/>
        </w:rPr>
        <w:t>电子备份响应文件是指通过在线编制生成且后缀名为“bfbs”的文件，是否接受电子备份响应文件详见“供应商须知前附表”。</w:t>
      </w:r>
    </w:p>
    <w:p w14:paraId="6F731111">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2C62A1A1">
      <w:pPr>
        <w:spacing w:line="40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ascii="宋体" w:hAnsi="宋体"/>
          <w:bCs/>
          <w:color w:val="auto"/>
          <w:szCs w:val="21"/>
          <w:highlight w:val="none"/>
        </w:rPr>
        <w:t>地点提交响应文件。电子响应文件应在制作完成后，</w:t>
      </w:r>
      <w:r>
        <w:rPr>
          <w:rFonts w:ascii="宋体" w:hAnsi="宋体"/>
          <w:bCs/>
          <w:color w:val="auto"/>
          <w:szCs w:val="21"/>
          <w:highlight w:val="none"/>
        </w:rPr>
        <w:t>在</w:t>
      </w:r>
      <w:r>
        <w:rPr>
          <w:rFonts w:hint="eastAsia" w:ascii="宋体" w:hAnsi="宋体"/>
          <w:bCs/>
          <w:color w:val="auto"/>
          <w:szCs w:val="21"/>
          <w:highlight w:val="none"/>
        </w:rPr>
        <w:t>提交响应文件截止</w:t>
      </w:r>
      <w:r>
        <w:rPr>
          <w:rFonts w:ascii="宋体" w:hAnsi="宋体"/>
          <w:bCs/>
          <w:color w:val="auto"/>
          <w:szCs w:val="21"/>
          <w:highlight w:val="none"/>
        </w:rPr>
        <w:t>时间前</w:t>
      </w:r>
      <w:r>
        <w:rPr>
          <w:rFonts w:hint="eastAsia" w:ascii="宋体"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ascii="宋体" w:hAnsi="宋体"/>
          <w:bCs/>
          <w:color w:val="auto"/>
          <w:szCs w:val="21"/>
          <w:highlight w:val="none"/>
        </w:rPr>
        <w:t>。</w:t>
      </w:r>
    </w:p>
    <w:p w14:paraId="5EDF590E">
      <w:pPr>
        <w:spacing w:line="4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未在规定时间内提交或者未按照谈判文件要求加密的电子响应文件，广西政府采购云平台将拒收。</w:t>
      </w:r>
    </w:p>
    <w:p w14:paraId="39685770">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bookmarkStart w:id="71" w:name="_Toc254970543"/>
      <w:bookmarkStart w:id="72" w:name="_Toc254970684"/>
    </w:p>
    <w:p w14:paraId="72EF25FF">
      <w:pPr>
        <w:spacing w:line="40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止</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“电子响应文件制作与投送教程”）</w:t>
      </w:r>
      <w:bookmarkEnd w:id="71"/>
      <w:bookmarkEnd w:id="72"/>
    </w:p>
    <w:p w14:paraId="5B919E52">
      <w:pPr>
        <w:spacing w:line="40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2在提交响应文件截止时间前，除供应商补充、修改或者撤回响应文件外，任何单位和个人不得解密或提取响应文件。</w:t>
      </w:r>
    </w:p>
    <w:p w14:paraId="7C73A533">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22.响应文件的退回</w:t>
      </w:r>
    </w:p>
    <w:p w14:paraId="7B95879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27EB133">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4160BE2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供应商在响应文件提交截止时间后向采购人、采购代理机构书面申请撤回响应文件的，将根据本须知正文第17.4条的规定不予退还其竞标保证金。</w:t>
      </w:r>
    </w:p>
    <w:p w14:paraId="376CBD95">
      <w:pPr>
        <w:spacing w:line="400" w:lineRule="exact"/>
        <w:jc w:val="center"/>
        <w:rPr>
          <w:rFonts w:hint="eastAsia" w:ascii="宋体" w:hAnsi="宋体" w:cs="宋体"/>
          <w:color w:val="auto"/>
          <w:szCs w:val="21"/>
          <w:highlight w:val="none"/>
        </w:rPr>
      </w:pPr>
    </w:p>
    <w:p w14:paraId="61B1D2EC">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四、评审及谈判</w:t>
      </w:r>
    </w:p>
    <w:p w14:paraId="7DF580BF">
      <w:pPr>
        <w:spacing w:line="400" w:lineRule="exact"/>
        <w:ind w:firstLine="482" w:firstLineChars="200"/>
        <w:rPr>
          <w:rFonts w:hint="eastAsia" w:ascii="黑体" w:hAnsi="黑体" w:eastAsia="黑体" w:cs="宋体"/>
          <w:b/>
          <w:bCs/>
          <w:color w:val="auto"/>
          <w:sz w:val="24"/>
          <w:highlight w:val="none"/>
        </w:rPr>
      </w:pPr>
    </w:p>
    <w:p w14:paraId="4E59177F">
      <w:pPr>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4AE7439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2518091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2622658B">
      <w:pPr>
        <w:spacing w:line="400" w:lineRule="exact"/>
        <w:ind w:firstLine="420" w:firstLineChars="20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109E4E5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242FB546">
      <w:pPr>
        <w:spacing w:line="40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554A0037">
      <w:pPr>
        <w:spacing w:line="400" w:lineRule="exact"/>
        <w:ind w:firstLine="420" w:firstLineChars="200"/>
        <w:rPr>
          <w:b/>
          <w:color w:val="auto"/>
          <w:highlight w:val="none"/>
        </w:rPr>
      </w:pPr>
      <w:r>
        <w:rPr>
          <w:rFonts w:hint="eastAsia" w:hAnsi="宋体"/>
          <w:bCs/>
          <w:color w:val="auto"/>
          <w:highlight w:val="none"/>
        </w:rPr>
        <w:t>采购代理机构将在“供应商</w:t>
      </w:r>
      <w:r>
        <w:rPr>
          <w:rFonts w:hint="eastAsia" w:ascii="宋体" w:hAnsi="宋体"/>
          <w:bCs/>
          <w:color w:val="auto"/>
          <w:highlight w:val="none"/>
        </w:rPr>
        <w:t>须知前附表”规定的时</w:t>
      </w:r>
      <w:r>
        <w:rPr>
          <w:rFonts w:hint="eastAsia" w:ascii="宋体" w:hAnsi="宋体"/>
          <w:color w:val="auto"/>
          <w:highlight w:val="none"/>
        </w:rPr>
        <w:t>间通过电子交易平台组织响应文件开启，供应商的法定代表人或其委托代理人须携带加密时所用的CA锁，按平台提示和谈判文件的规定登录到广西政府采购云平台电子开标大厅签到，采购代理机构依托广西政府采购云平台向各</w:t>
      </w:r>
      <w:r>
        <w:rPr>
          <w:rFonts w:hint="eastAsia"/>
          <w:color w:val="auto"/>
          <w:highlight w:val="none"/>
        </w:rPr>
        <w:t>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12F72A41">
      <w:pPr>
        <w:spacing w:line="40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.评审程序和评定成交的标准</w:t>
      </w:r>
    </w:p>
    <w:p w14:paraId="2F1CC52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26.1谈判小组按照“第四章  评审程序和评定成交的标准”规定的评审程序对响应文件进行评审，并按照评定成交的标准推荐成交候选人。评审价相同时，成交候选人推荐顺序见“供应商须知前附表”。</w:t>
      </w:r>
    </w:p>
    <w:p w14:paraId="7DC40BD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6.2 </w:t>
      </w:r>
      <w:r>
        <w:rPr>
          <w:rFonts w:hint="eastAsia" w:ascii="宋体" w:hAnsi="宋体"/>
          <w:color w:val="auto"/>
          <w:szCs w:val="21"/>
          <w:highlight w:val="none"/>
        </w:rPr>
        <w:t>商务/技术要求允许负偏离的条款数详见“供应商须知前附表”。</w:t>
      </w:r>
    </w:p>
    <w:p w14:paraId="6507D495">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78733410">
      <w:pPr>
        <w:spacing w:line="400" w:lineRule="exact"/>
        <w:ind w:firstLine="420" w:firstLineChars="200"/>
        <w:rPr>
          <w:rFonts w:hint="eastAsia" w:ascii="宋体" w:hAnsi="宋体"/>
          <w:color w:val="auto"/>
          <w:highlight w:val="none"/>
        </w:rPr>
      </w:pPr>
      <w:r>
        <w:rPr>
          <w:rFonts w:hint="eastAsia" w:ascii="宋体" w:hAnsi="宋体"/>
          <w:color w:val="auto"/>
          <w:highlight w:val="none"/>
        </w:rPr>
        <w:t>2</w:t>
      </w:r>
      <w:r>
        <w:rPr>
          <w:rFonts w:ascii="宋体" w:hAnsi="宋体"/>
          <w:color w:val="auto"/>
          <w:highlight w:val="none"/>
        </w:rPr>
        <w:t>6.</w:t>
      </w:r>
      <w:r>
        <w:rPr>
          <w:rFonts w:hint="eastAsia" w:ascii="宋体" w:hAnsi="宋体"/>
          <w:color w:val="auto"/>
          <w:highlight w:val="none"/>
        </w:rPr>
        <w:t>4电子交易活动的中止。采购过程中出现以下情形，导致电子交易平台无法正常运行，或者无法保证电子交易的公平、公正和安全时，采购机构可中止电子交易活动：</w:t>
      </w:r>
    </w:p>
    <w:p w14:paraId="76A14524">
      <w:pPr>
        <w:spacing w:line="400" w:lineRule="exact"/>
        <w:ind w:firstLine="420" w:firstLineChars="200"/>
        <w:rPr>
          <w:rFonts w:hint="eastAsia" w:ascii="宋体" w:hAnsi="宋体"/>
          <w:color w:val="auto"/>
          <w:highlight w:val="none"/>
        </w:rPr>
      </w:pPr>
      <w:r>
        <w:rPr>
          <w:rFonts w:hint="eastAsia" w:ascii="宋体" w:hAnsi="宋体"/>
          <w:color w:val="auto"/>
          <w:highlight w:val="none"/>
        </w:rPr>
        <w:t>（1）电子交易平台发生故障而无法登录访问的；</w:t>
      </w:r>
    </w:p>
    <w:p w14:paraId="23E675AF">
      <w:pPr>
        <w:spacing w:line="400" w:lineRule="exact"/>
        <w:ind w:firstLine="420" w:firstLineChars="200"/>
        <w:rPr>
          <w:rFonts w:hint="eastAsia" w:ascii="宋体" w:hAnsi="宋体"/>
          <w:color w:val="auto"/>
          <w:highlight w:val="none"/>
        </w:rPr>
      </w:pPr>
      <w:r>
        <w:rPr>
          <w:rFonts w:hint="eastAsia" w:ascii="宋体" w:hAnsi="宋体"/>
          <w:color w:val="auto"/>
          <w:highlight w:val="none"/>
        </w:rPr>
        <w:t>（2）电子交易平台应用或数据库出现错误，不能进行正常操作的；</w:t>
      </w:r>
    </w:p>
    <w:p w14:paraId="5B3D7AF0">
      <w:pPr>
        <w:spacing w:line="400" w:lineRule="exact"/>
        <w:ind w:firstLine="420" w:firstLineChars="200"/>
        <w:rPr>
          <w:rFonts w:hint="eastAsia" w:ascii="宋体" w:hAnsi="宋体"/>
          <w:color w:val="auto"/>
          <w:highlight w:val="none"/>
        </w:rPr>
      </w:pPr>
      <w:r>
        <w:rPr>
          <w:rFonts w:hint="eastAsia" w:ascii="宋体" w:hAnsi="宋体"/>
          <w:color w:val="auto"/>
          <w:highlight w:val="none"/>
        </w:rPr>
        <w:t>（3）电子交易平台发现严重安全漏洞，有潜在泄密危险的；</w:t>
      </w:r>
    </w:p>
    <w:p w14:paraId="60A22426">
      <w:pPr>
        <w:spacing w:line="400" w:lineRule="exact"/>
        <w:ind w:firstLine="420" w:firstLineChars="200"/>
        <w:rPr>
          <w:rFonts w:hint="eastAsia" w:ascii="宋体" w:hAnsi="宋体"/>
          <w:color w:val="auto"/>
          <w:highlight w:val="none"/>
        </w:rPr>
      </w:pPr>
      <w:r>
        <w:rPr>
          <w:rFonts w:hint="eastAsia" w:ascii="宋体" w:hAnsi="宋体"/>
          <w:color w:val="auto"/>
          <w:highlight w:val="none"/>
        </w:rPr>
        <w:t>（4）病毒发作导致不能进行正常操作的；</w:t>
      </w:r>
    </w:p>
    <w:p w14:paraId="4751B346">
      <w:pPr>
        <w:spacing w:line="400" w:lineRule="exact"/>
        <w:ind w:firstLine="420" w:firstLineChars="200"/>
        <w:rPr>
          <w:rFonts w:hint="eastAsia" w:hAnsi="宋体"/>
          <w:color w:val="auto"/>
          <w:highlight w:val="none"/>
        </w:rPr>
      </w:pPr>
      <w:r>
        <w:rPr>
          <w:rFonts w:hint="eastAsia" w:ascii="宋体" w:hAnsi="宋体"/>
          <w:color w:val="auto"/>
          <w:highlight w:val="none"/>
        </w:rPr>
        <w:t>（5）其他无法保</w:t>
      </w:r>
      <w:r>
        <w:rPr>
          <w:rFonts w:hint="eastAsia" w:hAnsi="宋体"/>
          <w:color w:val="auto"/>
          <w:highlight w:val="none"/>
        </w:rPr>
        <w:t>证电子交易的公平、公正和安全的情况。</w:t>
      </w:r>
    </w:p>
    <w:p w14:paraId="24576CBB">
      <w:pPr>
        <w:spacing w:line="400" w:lineRule="exact"/>
        <w:ind w:firstLine="420" w:firstLineChars="200"/>
        <w:rPr>
          <w:rFonts w:hint="eastAsia" w:hAnsi="宋体"/>
          <w:color w:val="auto"/>
          <w:highlight w:val="none"/>
        </w:rPr>
      </w:pPr>
      <w:r>
        <w:rPr>
          <w:rFonts w:hint="eastAsia" w:ascii="宋体" w:hAnsi="宋体"/>
          <w:color w:val="auto"/>
          <w:highlight w:val="none"/>
        </w:rPr>
        <w:t>26.</w:t>
      </w:r>
      <w:r>
        <w:rPr>
          <w:rFonts w:ascii="宋体" w:hAnsi="宋体"/>
          <w:color w:val="auto"/>
          <w:highlight w:val="none"/>
        </w:rPr>
        <w:t>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48F315C7">
      <w:pPr>
        <w:spacing w:line="40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309756F3">
      <w:pPr>
        <w:spacing w:line="400" w:lineRule="exact"/>
        <w:ind w:firstLine="420" w:firstLineChars="200"/>
        <w:rPr>
          <w:rFonts w:hint="eastAsia" w:ascii="宋体" w:hAnsi="宋体" w:cs="宋体"/>
          <w:color w:val="auto"/>
          <w:kern w:val="0"/>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采购</w:t>
      </w:r>
      <w:r>
        <w:rPr>
          <w:rFonts w:hint="eastAsia" w:ascii="宋体" w:hAnsi="宋体" w:cs="宋体"/>
          <w:color w:val="auto"/>
          <w:szCs w:val="21"/>
          <w:highlight w:val="none"/>
        </w:rPr>
        <w:t>代理</w:t>
      </w:r>
      <w:r>
        <w:rPr>
          <w:rFonts w:hint="eastAsia" w:ascii="宋体" w:hAnsi="宋体" w:cs="宋体"/>
          <w:color w:val="auto"/>
          <w:kern w:val="0"/>
          <w:szCs w:val="21"/>
          <w:highlight w:val="none"/>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38EF7215">
      <w:pPr>
        <w:spacing w:line="400" w:lineRule="exact"/>
        <w:ind w:firstLine="420" w:firstLineChars="200"/>
        <w:rPr>
          <w:rFonts w:hint="eastAsia" w:ascii="宋体" w:hAnsi="宋体" w:cs="Courier New"/>
          <w:color w:val="auto"/>
          <w:szCs w:val="21"/>
          <w:highlight w:val="none"/>
        </w:rPr>
      </w:pPr>
      <w:r>
        <w:rPr>
          <w:rFonts w:ascii="宋体" w:hAnsi="宋体" w:cs="宋体"/>
          <w:color w:val="auto"/>
          <w:kern w:val="0"/>
          <w:szCs w:val="21"/>
          <w:highlight w:val="none"/>
        </w:rPr>
        <w:t>27</w:t>
      </w:r>
      <w:r>
        <w:rPr>
          <w:rFonts w:hint="eastAsia" w:ascii="宋体" w:hAnsi="宋体" w:cs="宋体"/>
          <w:color w:val="auto"/>
          <w:kern w:val="0"/>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w:t>
      </w:r>
      <w:r>
        <w:rPr>
          <w:rFonts w:hint="eastAsia" w:ascii="宋体" w:hAnsi="宋体" w:cs="宋体"/>
          <w:color w:val="auto"/>
          <w:szCs w:val="21"/>
          <w:highlight w:val="none"/>
        </w:rPr>
        <w:t>失信主体</w:t>
      </w:r>
      <w:r>
        <w:rPr>
          <w:rFonts w:hint="eastAsia" w:ascii="宋体" w:hAnsi="宋体" w:cs="宋体"/>
          <w:color w:val="auto"/>
          <w:kern w:val="0"/>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auto"/>
          <w:szCs w:val="21"/>
          <w:highlight w:val="none"/>
        </w:rPr>
        <w:t>成交供应商享受《政府采购促进中小企业发展管理办法》（财库〔2020〕46号）规定的中小企业扶持政策的，采购人、采购代理机构应当随成交结果公开成交供应商的《中小企业声明函》。</w:t>
      </w:r>
    </w:p>
    <w:p w14:paraId="54F8663F">
      <w:pPr>
        <w:spacing w:line="40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27.3出现下列情形之一的，采购人或者采购代理机构应当终止竞争性谈判采购活动，发布项目终止公告并说明原因，重新开展采购活动：</w:t>
      </w:r>
    </w:p>
    <w:p w14:paraId="587757D3">
      <w:pPr>
        <w:spacing w:line="40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（1）因情况变化，不再符合规定的竞争性谈判采购方式适用情形的；</w:t>
      </w:r>
    </w:p>
    <w:p w14:paraId="75712ACB">
      <w:pPr>
        <w:pStyle w:val="10"/>
        <w:spacing w:line="40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（2）出现影响采购公正的违法、违规行为的；</w:t>
      </w:r>
    </w:p>
    <w:p w14:paraId="1183923A">
      <w:pPr>
        <w:pStyle w:val="10"/>
        <w:spacing w:line="40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 xml:space="preserve">（3）在采购过程中符合竞争要求的供应商或者报价未超过采购预算或最高限价（如有）的供应商不足3家的，但“第四章 </w:t>
      </w:r>
      <w:r>
        <w:rPr>
          <w:rFonts w:ascii="宋体" w:hAnsi="宋体"/>
          <w:bCs/>
          <w:color w:val="auto"/>
          <w:szCs w:val="21"/>
          <w:highlight w:val="none"/>
        </w:rPr>
        <w:t xml:space="preserve"> </w:t>
      </w:r>
      <w:r>
        <w:rPr>
          <w:rFonts w:hint="eastAsia" w:ascii="宋体" w:hAnsi="宋体"/>
          <w:bCs/>
          <w:color w:val="auto"/>
          <w:szCs w:val="21"/>
          <w:highlight w:val="none"/>
        </w:rPr>
        <w:t>评审程序和评定成交的标准”第3.7条规定的情形除外。</w:t>
      </w:r>
    </w:p>
    <w:p w14:paraId="7F8D84DF">
      <w:pPr>
        <w:pStyle w:val="10"/>
        <w:spacing w:line="40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27.4在采购活动中因重大变故，采购任务取消的，采购人或者采购代理机构应当终止采购活动，通知所有参加采购活动的供应商，并将项目实施情况和采购任务取消原因报送本级财政部门。</w:t>
      </w:r>
    </w:p>
    <w:p w14:paraId="732F5BFD">
      <w:pPr>
        <w:pStyle w:val="10"/>
        <w:spacing w:line="40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7AE8F836">
      <w:pPr>
        <w:pStyle w:val="10"/>
        <w:spacing w:line="40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.1履约保证金的金额、提交方式、退付的时间和条件详见“供应商须知前附表”。成交供应商未按规定提交履约保证金的，视为拒绝</w:t>
      </w:r>
      <w:r>
        <w:rPr>
          <w:color w:val="auto"/>
          <w:highlight w:val="none"/>
        </w:rPr>
        <w:t>与采购人</w:t>
      </w:r>
      <w:r>
        <w:rPr>
          <w:rFonts w:hint="eastAsia" w:ascii="宋体" w:hAnsi="宋体" w:cs="宋体"/>
          <w:color w:val="auto"/>
          <w:szCs w:val="21"/>
          <w:highlight w:val="none"/>
        </w:rPr>
        <w:t>签订合同。</w:t>
      </w:r>
    </w:p>
    <w:p w14:paraId="568720D5">
      <w:pPr>
        <w:pStyle w:val="10"/>
        <w:spacing w:line="40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.2在履约保证金退还日期前，若成交供应商的开户名称、开户银行、账号有变动，请以书面形式通知履约保证金收取单位，否则由此产生的后果由成交供应商自负。</w:t>
      </w:r>
    </w:p>
    <w:p w14:paraId="190376E7">
      <w:pPr>
        <w:pStyle w:val="10"/>
        <w:spacing w:line="40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34F5487F">
      <w:pPr>
        <w:pStyle w:val="10"/>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0EAFC0A">
      <w:pPr>
        <w:pStyle w:val="1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11D3E58D">
      <w:pPr>
        <w:pStyle w:val="1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091A0481">
      <w:pPr>
        <w:pStyle w:val="1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62B77C5">
      <w:pPr>
        <w:pStyle w:val="1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C9E8F2B">
      <w:pPr>
        <w:pStyle w:val="1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29.5采购人或成交供应商不得单方面向合同另一方提出任何谈判文件没有约定的条件或不合理的要求，作为签订合同的条件；也不得协商另行订立背离谈判文件和合同实质性内容的协议。</w:t>
      </w:r>
    </w:p>
    <w:p w14:paraId="39E72CDA">
      <w:pPr>
        <w:pStyle w:val="1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74B084ED">
      <w:pPr>
        <w:pStyle w:val="10"/>
        <w:spacing w:line="40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32E88138">
      <w:pPr>
        <w:pStyle w:val="1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CB20468">
      <w:pPr>
        <w:pStyle w:val="10"/>
        <w:spacing w:line="40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.询问、质疑和投诉</w:t>
      </w:r>
    </w:p>
    <w:p w14:paraId="745FD30F">
      <w:pPr>
        <w:pStyle w:val="10"/>
        <w:spacing w:line="400" w:lineRule="exact"/>
        <w:ind w:firstLine="420" w:firstLineChars="200"/>
        <w:rPr>
          <w:rFonts w:hint="eastAsia" w:ascii="宋体" w:hAnsi="宋体"/>
          <w:color w:val="auto"/>
          <w:szCs w:val="21"/>
          <w:highlight w:val="none"/>
        </w:rPr>
      </w:pPr>
      <w:r>
        <w:rPr>
          <w:rFonts w:ascii="宋体" w:hAnsi="宋体" w:cs="宋体"/>
          <w:color w:val="auto"/>
          <w:highlight w:val="none"/>
        </w:rPr>
        <w:t>31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p>
    <w:p w14:paraId="1B30D904">
      <w:pPr>
        <w:pStyle w:val="10"/>
        <w:spacing w:line="400" w:lineRule="exact"/>
        <w:ind w:firstLine="420" w:firstLineChars="20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w:t>
      </w:r>
      <w:r>
        <w:rPr>
          <w:rFonts w:hint="eastAsia" w:ascii="宋体" w:hAnsi="宋体" w:cs="宋体"/>
          <w:color w:val="auto"/>
          <w:szCs w:val="21"/>
          <w:highlight w:val="none"/>
        </w:rPr>
        <w:t>详见“供应商须知前附表”</w:t>
      </w:r>
      <w:r>
        <w:rPr>
          <w:rFonts w:hint="eastAsia" w:ascii="宋体" w:hAnsi="宋体" w:cs="宋体"/>
          <w:color w:val="auto"/>
          <w:highlight w:val="none"/>
        </w:rPr>
        <w:t>。具体质疑起算时间如下：</w:t>
      </w:r>
    </w:p>
    <w:p w14:paraId="3C023DF4">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（1）对可以质疑的谈判文件提出质疑的，为获取谈判文件之日；</w:t>
      </w:r>
    </w:p>
    <w:p w14:paraId="3D0F88C4">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17FE99DA">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1D610116">
      <w:pPr>
        <w:pStyle w:val="10"/>
        <w:spacing w:line="400" w:lineRule="exact"/>
        <w:ind w:firstLine="420" w:firstLineChars="20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2D736802">
      <w:pPr>
        <w:pStyle w:val="10"/>
        <w:spacing w:line="400" w:lineRule="exact"/>
        <w:ind w:firstLine="420" w:firstLineChars="20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F69E55A">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5C907241">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（2）质疑项目的名称、编号；</w:t>
      </w:r>
    </w:p>
    <w:p w14:paraId="2C7C092C">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2D78A37E">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（4）事实依据；</w:t>
      </w:r>
    </w:p>
    <w:p w14:paraId="0824EFB2">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（5）必要的法律依据；</w:t>
      </w:r>
    </w:p>
    <w:p w14:paraId="0C0C27C1">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（6）提出质疑的日期。</w:t>
      </w:r>
    </w:p>
    <w:p w14:paraId="495DD168">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F3768C3">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7BBABC7B">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5DDAB00">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（二）对采购过程或者成交结果提出的质疑，合格供应商符合法定数量时，可以从合格的成交候选人另行确定成交供应商的，应当依法另行确定成交供应商；否则应当重新开展采购活动。</w:t>
      </w:r>
    </w:p>
    <w:p w14:paraId="63F603A0">
      <w:pPr>
        <w:pStyle w:val="1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6FF60F27">
      <w:pPr>
        <w:pStyle w:val="10"/>
        <w:spacing w:line="400" w:lineRule="exact"/>
        <w:ind w:firstLine="420" w:firstLineChars="200"/>
        <w:rPr>
          <w:rFonts w:hint="eastAsia"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DB038F0">
      <w:pPr>
        <w:pStyle w:val="10"/>
        <w:spacing w:line="40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其他内容</w:t>
      </w:r>
    </w:p>
    <w:p w14:paraId="7C852D12">
      <w:pPr>
        <w:pStyle w:val="10"/>
        <w:spacing w:line="400" w:lineRule="exact"/>
        <w:ind w:firstLine="420" w:firstLineChars="200"/>
        <w:rPr>
          <w:rFonts w:hint="eastAsia" w:ascii="宋体" w:hAnsi="宋体" w:cs="宋体"/>
          <w:color w:val="auto"/>
          <w:highlight w:val="none"/>
        </w:rPr>
      </w:pPr>
      <w:r>
        <w:rPr>
          <w:rFonts w:ascii="宋体" w:hAnsi="宋体" w:cs="宋体"/>
          <w:color w:val="auto"/>
          <w:highlight w:val="none"/>
        </w:rPr>
        <w:t>32</w:t>
      </w:r>
      <w:r>
        <w:rPr>
          <w:rFonts w:hint="eastAsia" w:ascii="宋体" w:hAnsi="宋体" w:cs="宋体"/>
          <w:color w:val="auto"/>
          <w:highlight w:val="none"/>
        </w:rPr>
        <w:t>.1采购代理费支付方式、采购代理服务费收取标准及采购代理费收取银行账户：见“供应商须知前附表”。</w:t>
      </w:r>
    </w:p>
    <w:p w14:paraId="1C1EFC3C">
      <w:pPr>
        <w:pStyle w:val="1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32.2</w:t>
      </w:r>
      <w:r>
        <w:rPr>
          <w:rFonts w:hint="eastAsia" w:hAnsi="宋体" w:cs="宋体"/>
          <w:color w:val="auto"/>
          <w:highlight w:val="none"/>
        </w:rPr>
        <w:t>采购代理服务费收取标准如下：</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3"/>
        <w:gridCol w:w="1774"/>
        <w:gridCol w:w="1638"/>
        <w:gridCol w:w="1653"/>
      </w:tblGrid>
      <w:tr w14:paraId="26EC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tcBorders>
              <w:tl2br w:val="single" w:color="auto" w:sz="4" w:space="0"/>
            </w:tcBorders>
          </w:tcPr>
          <w:p w14:paraId="6BBF4477">
            <w:pPr>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费率</w:t>
            </w:r>
          </w:p>
          <w:p w14:paraId="23B26BB0">
            <w:pPr>
              <w:rPr>
                <w:rFonts w:hint="eastAsia" w:ascii="宋体" w:hAnsi="宋体" w:cs="宋体"/>
                <w:color w:val="auto"/>
                <w:szCs w:val="21"/>
                <w:highlight w:val="none"/>
              </w:rPr>
            </w:pPr>
            <w:r>
              <w:rPr>
                <w:rFonts w:hint="eastAsia" w:ascii="宋体" w:hAnsi="宋体" w:cs="宋体"/>
                <w:color w:val="auto"/>
                <w:szCs w:val="21"/>
                <w:highlight w:val="none"/>
              </w:rPr>
              <w:t>成交金额</w:t>
            </w:r>
          </w:p>
        </w:tc>
        <w:tc>
          <w:tcPr>
            <w:tcW w:w="1774" w:type="dxa"/>
            <w:vAlign w:val="center"/>
          </w:tcPr>
          <w:p w14:paraId="0EDA0C7E">
            <w:pPr>
              <w:jc w:val="center"/>
              <w:rPr>
                <w:color w:val="auto"/>
                <w:highlight w:val="none"/>
              </w:rPr>
            </w:pPr>
            <w:r>
              <w:rPr>
                <w:rFonts w:hint="eastAsia"/>
                <w:color w:val="auto"/>
                <w:highlight w:val="none"/>
              </w:rPr>
              <w:t>货物类</w:t>
            </w:r>
          </w:p>
        </w:tc>
        <w:tc>
          <w:tcPr>
            <w:tcW w:w="1638" w:type="dxa"/>
            <w:vAlign w:val="center"/>
          </w:tcPr>
          <w:p w14:paraId="5E1DF12C">
            <w:pPr>
              <w:jc w:val="center"/>
              <w:rPr>
                <w:color w:val="auto"/>
                <w:highlight w:val="none"/>
              </w:rPr>
            </w:pPr>
            <w:r>
              <w:rPr>
                <w:rFonts w:hint="eastAsia"/>
                <w:color w:val="auto"/>
                <w:highlight w:val="none"/>
              </w:rPr>
              <w:t>服务类</w:t>
            </w:r>
          </w:p>
        </w:tc>
        <w:tc>
          <w:tcPr>
            <w:tcW w:w="1653" w:type="dxa"/>
            <w:vAlign w:val="center"/>
          </w:tcPr>
          <w:p w14:paraId="3DBA160D">
            <w:pPr>
              <w:jc w:val="center"/>
              <w:rPr>
                <w:color w:val="auto"/>
                <w:highlight w:val="none"/>
              </w:rPr>
            </w:pPr>
            <w:r>
              <w:rPr>
                <w:rFonts w:hint="eastAsia"/>
                <w:color w:val="auto"/>
                <w:highlight w:val="none"/>
              </w:rPr>
              <w:t>工程类</w:t>
            </w:r>
          </w:p>
        </w:tc>
      </w:tr>
      <w:tr w14:paraId="64C8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65B0A1A5">
            <w:pPr>
              <w:jc w:val="center"/>
              <w:rPr>
                <w:rFonts w:hint="eastAsia" w:ascii="宋体" w:hAnsi="宋体"/>
                <w:color w:val="auto"/>
                <w:highlight w:val="none"/>
              </w:rPr>
            </w:pPr>
            <w:r>
              <w:rPr>
                <w:rFonts w:hint="eastAsia" w:ascii="宋体" w:hAnsi="宋体"/>
                <w:color w:val="auto"/>
                <w:highlight w:val="none"/>
              </w:rPr>
              <w:t>100万元以下</w:t>
            </w:r>
          </w:p>
        </w:tc>
        <w:tc>
          <w:tcPr>
            <w:tcW w:w="1774" w:type="dxa"/>
            <w:vAlign w:val="center"/>
          </w:tcPr>
          <w:p w14:paraId="44362C94">
            <w:pPr>
              <w:jc w:val="center"/>
              <w:rPr>
                <w:rFonts w:hint="eastAsia" w:ascii="宋体" w:hAnsi="宋体"/>
                <w:color w:val="auto"/>
                <w:highlight w:val="none"/>
              </w:rPr>
            </w:pPr>
            <w:r>
              <w:rPr>
                <w:rFonts w:hint="eastAsia" w:ascii="宋体" w:hAnsi="宋体"/>
                <w:color w:val="auto"/>
                <w:highlight w:val="none"/>
              </w:rPr>
              <w:t>1.5%</w:t>
            </w:r>
          </w:p>
        </w:tc>
        <w:tc>
          <w:tcPr>
            <w:tcW w:w="1638" w:type="dxa"/>
            <w:vAlign w:val="center"/>
          </w:tcPr>
          <w:p w14:paraId="6D590A59">
            <w:pPr>
              <w:jc w:val="center"/>
              <w:rPr>
                <w:rFonts w:hint="eastAsia" w:ascii="宋体" w:hAnsi="宋体"/>
                <w:color w:val="auto"/>
                <w:highlight w:val="none"/>
              </w:rPr>
            </w:pPr>
            <w:r>
              <w:rPr>
                <w:rFonts w:hint="eastAsia" w:ascii="宋体" w:hAnsi="宋体"/>
                <w:color w:val="auto"/>
                <w:highlight w:val="none"/>
              </w:rPr>
              <w:t>1.5%</w:t>
            </w:r>
          </w:p>
        </w:tc>
        <w:tc>
          <w:tcPr>
            <w:tcW w:w="1653" w:type="dxa"/>
            <w:vAlign w:val="center"/>
          </w:tcPr>
          <w:p w14:paraId="0BEED758">
            <w:pPr>
              <w:jc w:val="center"/>
              <w:rPr>
                <w:rFonts w:hint="eastAsia" w:ascii="宋体" w:hAnsi="宋体"/>
                <w:color w:val="auto"/>
                <w:highlight w:val="none"/>
              </w:rPr>
            </w:pPr>
            <w:r>
              <w:rPr>
                <w:rFonts w:hint="eastAsia" w:ascii="宋体" w:hAnsi="宋体"/>
                <w:color w:val="auto"/>
                <w:highlight w:val="none"/>
              </w:rPr>
              <w:t>1.0%</w:t>
            </w:r>
          </w:p>
        </w:tc>
      </w:tr>
      <w:tr w14:paraId="4E5D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695097E0">
            <w:pPr>
              <w:jc w:val="center"/>
              <w:rPr>
                <w:rFonts w:hint="eastAsia" w:ascii="宋体" w:hAnsi="宋体"/>
                <w:color w:val="auto"/>
                <w:highlight w:val="none"/>
              </w:rPr>
            </w:pPr>
            <w:r>
              <w:rPr>
                <w:rFonts w:hint="eastAsia" w:ascii="宋体" w:hAnsi="宋体"/>
                <w:color w:val="auto"/>
                <w:highlight w:val="none"/>
              </w:rPr>
              <w:t>100万元～500万元</w:t>
            </w:r>
          </w:p>
        </w:tc>
        <w:tc>
          <w:tcPr>
            <w:tcW w:w="1774" w:type="dxa"/>
            <w:vAlign w:val="center"/>
          </w:tcPr>
          <w:p w14:paraId="53DF5473">
            <w:pPr>
              <w:jc w:val="center"/>
              <w:rPr>
                <w:rFonts w:hint="eastAsia" w:ascii="宋体" w:hAnsi="宋体"/>
                <w:color w:val="auto"/>
                <w:highlight w:val="none"/>
              </w:rPr>
            </w:pPr>
            <w:r>
              <w:rPr>
                <w:rFonts w:hint="eastAsia" w:ascii="宋体" w:hAnsi="宋体"/>
                <w:color w:val="auto"/>
                <w:highlight w:val="none"/>
              </w:rPr>
              <w:t>1.1%</w:t>
            </w:r>
          </w:p>
        </w:tc>
        <w:tc>
          <w:tcPr>
            <w:tcW w:w="1638" w:type="dxa"/>
            <w:vAlign w:val="center"/>
          </w:tcPr>
          <w:p w14:paraId="39B7A515">
            <w:pPr>
              <w:jc w:val="center"/>
              <w:rPr>
                <w:rFonts w:hint="eastAsia" w:ascii="宋体" w:hAnsi="宋体"/>
                <w:color w:val="auto"/>
                <w:highlight w:val="none"/>
              </w:rPr>
            </w:pPr>
            <w:r>
              <w:rPr>
                <w:rFonts w:hint="eastAsia" w:ascii="宋体" w:hAnsi="宋体"/>
                <w:color w:val="auto"/>
                <w:highlight w:val="none"/>
              </w:rPr>
              <w:t>0.8%</w:t>
            </w:r>
          </w:p>
        </w:tc>
        <w:tc>
          <w:tcPr>
            <w:tcW w:w="1653" w:type="dxa"/>
            <w:vAlign w:val="center"/>
          </w:tcPr>
          <w:p w14:paraId="5544E048">
            <w:pPr>
              <w:jc w:val="center"/>
              <w:rPr>
                <w:rFonts w:hint="eastAsia" w:ascii="宋体" w:hAnsi="宋体"/>
                <w:color w:val="auto"/>
                <w:highlight w:val="none"/>
              </w:rPr>
            </w:pPr>
            <w:r>
              <w:rPr>
                <w:rFonts w:hint="eastAsia" w:ascii="宋体" w:hAnsi="宋体"/>
                <w:color w:val="auto"/>
                <w:highlight w:val="none"/>
              </w:rPr>
              <w:t>0.7%</w:t>
            </w:r>
          </w:p>
        </w:tc>
      </w:tr>
      <w:tr w14:paraId="37C5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649C9AB5">
            <w:pPr>
              <w:jc w:val="center"/>
              <w:rPr>
                <w:rFonts w:hint="eastAsia" w:ascii="宋体" w:hAnsi="宋体"/>
                <w:color w:val="auto"/>
                <w:highlight w:val="none"/>
              </w:rPr>
            </w:pPr>
            <w:r>
              <w:rPr>
                <w:rFonts w:hint="eastAsia" w:ascii="宋体" w:hAnsi="宋体"/>
                <w:color w:val="auto"/>
                <w:highlight w:val="none"/>
              </w:rPr>
              <w:t>500万元～1000万元</w:t>
            </w:r>
          </w:p>
        </w:tc>
        <w:tc>
          <w:tcPr>
            <w:tcW w:w="1774" w:type="dxa"/>
            <w:vAlign w:val="center"/>
          </w:tcPr>
          <w:p w14:paraId="66E80225">
            <w:pPr>
              <w:jc w:val="center"/>
              <w:rPr>
                <w:rFonts w:hint="eastAsia" w:ascii="宋体" w:hAnsi="宋体"/>
                <w:color w:val="auto"/>
                <w:highlight w:val="none"/>
              </w:rPr>
            </w:pPr>
            <w:r>
              <w:rPr>
                <w:rFonts w:hint="eastAsia" w:ascii="宋体" w:hAnsi="宋体"/>
                <w:color w:val="auto"/>
                <w:highlight w:val="none"/>
              </w:rPr>
              <w:t>0.8%</w:t>
            </w:r>
          </w:p>
        </w:tc>
        <w:tc>
          <w:tcPr>
            <w:tcW w:w="1638" w:type="dxa"/>
            <w:vAlign w:val="center"/>
          </w:tcPr>
          <w:p w14:paraId="6DA730F6">
            <w:pPr>
              <w:jc w:val="center"/>
              <w:rPr>
                <w:rFonts w:hint="eastAsia" w:ascii="宋体" w:hAnsi="宋体"/>
                <w:color w:val="auto"/>
                <w:highlight w:val="none"/>
              </w:rPr>
            </w:pPr>
            <w:r>
              <w:rPr>
                <w:rFonts w:hint="eastAsia" w:ascii="宋体" w:hAnsi="宋体"/>
                <w:color w:val="auto"/>
                <w:highlight w:val="none"/>
              </w:rPr>
              <w:t>0.45%</w:t>
            </w:r>
          </w:p>
        </w:tc>
        <w:tc>
          <w:tcPr>
            <w:tcW w:w="1653" w:type="dxa"/>
            <w:vAlign w:val="center"/>
          </w:tcPr>
          <w:p w14:paraId="420E404F">
            <w:pPr>
              <w:jc w:val="center"/>
              <w:rPr>
                <w:rFonts w:hint="eastAsia" w:ascii="宋体" w:hAnsi="宋体"/>
                <w:color w:val="auto"/>
                <w:highlight w:val="none"/>
              </w:rPr>
            </w:pPr>
            <w:r>
              <w:rPr>
                <w:rFonts w:hint="eastAsia" w:ascii="宋体" w:hAnsi="宋体"/>
                <w:color w:val="auto"/>
                <w:highlight w:val="none"/>
              </w:rPr>
              <w:t>0.55%</w:t>
            </w:r>
          </w:p>
        </w:tc>
      </w:tr>
      <w:tr w14:paraId="5A8C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3D98C79A">
            <w:pPr>
              <w:jc w:val="center"/>
              <w:rPr>
                <w:rFonts w:hint="eastAsia" w:ascii="宋体" w:hAnsi="宋体"/>
                <w:color w:val="auto"/>
                <w:highlight w:val="none"/>
              </w:rPr>
            </w:pPr>
            <w:r>
              <w:rPr>
                <w:rFonts w:hint="eastAsia" w:ascii="宋体" w:hAnsi="宋体"/>
                <w:color w:val="auto"/>
                <w:highlight w:val="none"/>
              </w:rPr>
              <w:t>1000万元～5000万元</w:t>
            </w:r>
          </w:p>
        </w:tc>
        <w:tc>
          <w:tcPr>
            <w:tcW w:w="1774" w:type="dxa"/>
            <w:vAlign w:val="center"/>
          </w:tcPr>
          <w:p w14:paraId="292E2F58">
            <w:pPr>
              <w:jc w:val="center"/>
              <w:rPr>
                <w:rFonts w:hint="eastAsia" w:ascii="宋体" w:hAnsi="宋体"/>
                <w:color w:val="auto"/>
                <w:highlight w:val="none"/>
              </w:rPr>
            </w:pPr>
            <w:r>
              <w:rPr>
                <w:rFonts w:hint="eastAsia" w:ascii="宋体" w:hAnsi="宋体"/>
                <w:color w:val="auto"/>
                <w:highlight w:val="none"/>
              </w:rPr>
              <w:t>0.5%</w:t>
            </w:r>
          </w:p>
        </w:tc>
        <w:tc>
          <w:tcPr>
            <w:tcW w:w="1638" w:type="dxa"/>
            <w:vAlign w:val="center"/>
          </w:tcPr>
          <w:p w14:paraId="6BDB18FC">
            <w:pPr>
              <w:jc w:val="center"/>
              <w:rPr>
                <w:rFonts w:hint="eastAsia" w:ascii="宋体" w:hAnsi="宋体"/>
                <w:color w:val="auto"/>
                <w:highlight w:val="none"/>
              </w:rPr>
            </w:pPr>
            <w:r>
              <w:rPr>
                <w:rFonts w:hint="eastAsia" w:ascii="宋体" w:hAnsi="宋体"/>
                <w:color w:val="auto"/>
                <w:highlight w:val="none"/>
              </w:rPr>
              <w:t>0.25%</w:t>
            </w:r>
          </w:p>
        </w:tc>
        <w:tc>
          <w:tcPr>
            <w:tcW w:w="1653" w:type="dxa"/>
            <w:vAlign w:val="center"/>
          </w:tcPr>
          <w:p w14:paraId="4F5A6977">
            <w:pPr>
              <w:jc w:val="center"/>
              <w:rPr>
                <w:rFonts w:hint="eastAsia" w:ascii="宋体" w:hAnsi="宋体"/>
                <w:color w:val="auto"/>
                <w:highlight w:val="none"/>
              </w:rPr>
            </w:pPr>
            <w:r>
              <w:rPr>
                <w:rFonts w:hint="eastAsia" w:ascii="宋体" w:hAnsi="宋体"/>
                <w:color w:val="auto"/>
                <w:highlight w:val="none"/>
              </w:rPr>
              <w:t>0.35%</w:t>
            </w:r>
          </w:p>
        </w:tc>
      </w:tr>
      <w:tr w14:paraId="33943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6A62692C">
            <w:pPr>
              <w:jc w:val="center"/>
              <w:rPr>
                <w:rFonts w:hint="eastAsia" w:ascii="宋体" w:hAnsi="宋体"/>
                <w:color w:val="auto"/>
                <w:highlight w:val="none"/>
              </w:rPr>
            </w:pPr>
            <w:r>
              <w:rPr>
                <w:rFonts w:hint="eastAsia" w:ascii="宋体" w:hAnsi="宋体"/>
                <w:color w:val="auto"/>
                <w:highlight w:val="none"/>
              </w:rPr>
              <w:t>5000万元～1亿元</w:t>
            </w:r>
          </w:p>
        </w:tc>
        <w:tc>
          <w:tcPr>
            <w:tcW w:w="1774" w:type="dxa"/>
            <w:vAlign w:val="center"/>
          </w:tcPr>
          <w:p w14:paraId="5C699EC4">
            <w:pPr>
              <w:jc w:val="center"/>
              <w:rPr>
                <w:rFonts w:hint="eastAsia" w:ascii="宋体" w:hAnsi="宋体"/>
                <w:color w:val="auto"/>
                <w:highlight w:val="none"/>
              </w:rPr>
            </w:pPr>
            <w:r>
              <w:rPr>
                <w:rFonts w:hint="eastAsia" w:ascii="宋体" w:hAnsi="宋体"/>
                <w:color w:val="auto"/>
                <w:highlight w:val="none"/>
              </w:rPr>
              <w:t>0.25%</w:t>
            </w:r>
          </w:p>
        </w:tc>
        <w:tc>
          <w:tcPr>
            <w:tcW w:w="1638" w:type="dxa"/>
            <w:vAlign w:val="center"/>
          </w:tcPr>
          <w:p w14:paraId="5AFCA09D">
            <w:pPr>
              <w:jc w:val="center"/>
              <w:rPr>
                <w:rFonts w:hint="eastAsia" w:ascii="宋体" w:hAnsi="宋体"/>
                <w:color w:val="auto"/>
                <w:highlight w:val="none"/>
              </w:rPr>
            </w:pPr>
            <w:r>
              <w:rPr>
                <w:rFonts w:hint="eastAsia" w:ascii="宋体" w:hAnsi="宋体"/>
                <w:color w:val="auto"/>
                <w:highlight w:val="none"/>
              </w:rPr>
              <w:t>0.1%</w:t>
            </w:r>
          </w:p>
        </w:tc>
        <w:tc>
          <w:tcPr>
            <w:tcW w:w="1653" w:type="dxa"/>
            <w:vAlign w:val="center"/>
          </w:tcPr>
          <w:p w14:paraId="28AA97F4">
            <w:pPr>
              <w:jc w:val="center"/>
              <w:rPr>
                <w:rFonts w:hint="eastAsia" w:ascii="宋体" w:hAnsi="宋体"/>
                <w:color w:val="auto"/>
                <w:highlight w:val="none"/>
              </w:rPr>
            </w:pPr>
            <w:r>
              <w:rPr>
                <w:rFonts w:hint="eastAsia" w:ascii="宋体" w:hAnsi="宋体"/>
                <w:color w:val="auto"/>
                <w:highlight w:val="none"/>
              </w:rPr>
              <w:t>0.2%</w:t>
            </w:r>
          </w:p>
        </w:tc>
      </w:tr>
      <w:tr w14:paraId="3686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58B08312">
            <w:pPr>
              <w:jc w:val="center"/>
              <w:rPr>
                <w:rFonts w:hint="eastAsia" w:ascii="宋体" w:hAnsi="宋体"/>
                <w:color w:val="auto"/>
                <w:highlight w:val="none"/>
              </w:rPr>
            </w:pPr>
            <w:r>
              <w:rPr>
                <w:rFonts w:hint="eastAsia" w:ascii="宋体" w:hAnsi="宋体"/>
                <w:color w:val="auto"/>
                <w:highlight w:val="none"/>
              </w:rPr>
              <w:t>1亿元～5亿元</w:t>
            </w:r>
          </w:p>
        </w:tc>
        <w:tc>
          <w:tcPr>
            <w:tcW w:w="1774" w:type="dxa"/>
            <w:vAlign w:val="center"/>
          </w:tcPr>
          <w:p w14:paraId="06A13E6E">
            <w:pPr>
              <w:jc w:val="center"/>
              <w:rPr>
                <w:rFonts w:hint="eastAsia" w:ascii="宋体" w:hAnsi="宋体"/>
                <w:color w:val="auto"/>
                <w:highlight w:val="none"/>
              </w:rPr>
            </w:pPr>
            <w:r>
              <w:rPr>
                <w:rFonts w:hint="eastAsia" w:ascii="宋体" w:hAnsi="宋体"/>
                <w:color w:val="auto"/>
                <w:highlight w:val="none"/>
              </w:rPr>
              <w:t>0.05%</w:t>
            </w:r>
          </w:p>
        </w:tc>
        <w:tc>
          <w:tcPr>
            <w:tcW w:w="1638" w:type="dxa"/>
            <w:vAlign w:val="center"/>
          </w:tcPr>
          <w:p w14:paraId="72E4C338">
            <w:pPr>
              <w:jc w:val="center"/>
              <w:rPr>
                <w:rFonts w:hint="eastAsia" w:ascii="宋体" w:hAnsi="宋体"/>
                <w:color w:val="auto"/>
                <w:highlight w:val="none"/>
              </w:rPr>
            </w:pPr>
            <w:r>
              <w:rPr>
                <w:rFonts w:hint="eastAsia" w:ascii="宋体" w:hAnsi="宋体"/>
                <w:color w:val="auto"/>
                <w:highlight w:val="none"/>
              </w:rPr>
              <w:t>0.05%</w:t>
            </w:r>
          </w:p>
        </w:tc>
        <w:tc>
          <w:tcPr>
            <w:tcW w:w="1653" w:type="dxa"/>
            <w:vAlign w:val="center"/>
          </w:tcPr>
          <w:p w14:paraId="4D224390">
            <w:pPr>
              <w:jc w:val="center"/>
              <w:rPr>
                <w:rFonts w:hint="eastAsia" w:ascii="宋体" w:hAnsi="宋体"/>
                <w:color w:val="auto"/>
                <w:highlight w:val="none"/>
              </w:rPr>
            </w:pPr>
            <w:r>
              <w:rPr>
                <w:rFonts w:hint="eastAsia" w:ascii="宋体" w:hAnsi="宋体"/>
                <w:color w:val="auto"/>
                <w:highlight w:val="none"/>
              </w:rPr>
              <w:t>0.05%</w:t>
            </w:r>
          </w:p>
        </w:tc>
      </w:tr>
      <w:tr w14:paraId="750A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6C93ABD6">
            <w:pPr>
              <w:jc w:val="center"/>
              <w:rPr>
                <w:rFonts w:hint="eastAsia" w:ascii="宋体" w:hAnsi="宋体"/>
                <w:color w:val="auto"/>
                <w:highlight w:val="none"/>
              </w:rPr>
            </w:pPr>
            <w:r>
              <w:rPr>
                <w:rFonts w:hint="eastAsia" w:ascii="宋体" w:hAnsi="宋体"/>
                <w:color w:val="auto"/>
                <w:highlight w:val="none"/>
              </w:rPr>
              <w:t>5亿元～10亿元</w:t>
            </w:r>
          </w:p>
        </w:tc>
        <w:tc>
          <w:tcPr>
            <w:tcW w:w="1774" w:type="dxa"/>
            <w:vAlign w:val="center"/>
          </w:tcPr>
          <w:p w14:paraId="78341ECF">
            <w:pPr>
              <w:jc w:val="center"/>
              <w:rPr>
                <w:rFonts w:hint="eastAsia" w:ascii="宋体" w:hAnsi="宋体"/>
                <w:color w:val="auto"/>
                <w:highlight w:val="none"/>
              </w:rPr>
            </w:pPr>
            <w:r>
              <w:rPr>
                <w:rFonts w:hint="eastAsia" w:ascii="宋体" w:hAnsi="宋体"/>
                <w:color w:val="auto"/>
                <w:highlight w:val="none"/>
              </w:rPr>
              <w:t>0.035%</w:t>
            </w:r>
          </w:p>
        </w:tc>
        <w:tc>
          <w:tcPr>
            <w:tcW w:w="1638" w:type="dxa"/>
            <w:vAlign w:val="center"/>
          </w:tcPr>
          <w:p w14:paraId="028EE4F6">
            <w:pPr>
              <w:jc w:val="center"/>
              <w:rPr>
                <w:rFonts w:hint="eastAsia" w:ascii="宋体" w:hAnsi="宋体"/>
                <w:color w:val="auto"/>
                <w:highlight w:val="none"/>
              </w:rPr>
            </w:pPr>
            <w:r>
              <w:rPr>
                <w:rFonts w:hint="eastAsia" w:ascii="宋体" w:hAnsi="宋体"/>
                <w:color w:val="auto"/>
                <w:highlight w:val="none"/>
              </w:rPr>
              <w:t>0.035%</w:t>
            </w:r>
          </w:p>
        </w:tc>
        <w:tc>
          <w:tcPr>
            <w:tcW w:w="1653" w:type="dxa"/>
            <w:vAlign w:val="center"/>
          </w:tcPr>
          <w:p w14:paraId="3EF26B4A">
            <w:pPr>
              <w:jc w:val="center"/>
              <w:rPr>
                <w:rFonts w:hint="eastAsia" w:ascii="宋体" w:hAnsi="宋体"/>
                <w:color w:val="auto"/>
                <w:highlight w:val="none"/>
              </w:rPr>
            </w:pPr>
            <w:r>
              <w:rPr>
                <w:rFonts w:hint="eastAsia" w:ascii="宋体" w:hAnsi="宋体"/>
                <w:color w:val="auto"/>
                <w:highlight w:val="none"/>
              </w:rPr>
              <w:t>0.035%</w:t>
            </w:r>
          </w:p>
        </w:tc>
      </w:tr>
      <w:tr w14:paraId="1A19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3768DC12">
            <w:pPr>
              <w:jc w:val="center"/>
              <w:rPr>
                <w:rFonts w:hint="eastAsia" w:ascii="宋体" w:hAnsi="宋体"/>
                <w:color w:val="auto"/>
                <w:highlight w:val="none"/>
              </w:rPr>
            </w:pPr>
            <w:r>
              <w:rPr>
                <w:rFonts w:hint="eastAsia" w:ascii="宋体" w:hAnsi="宋体"/>
                <w:color w:val="auto"/>
                <w:highlight w:val="none"/>
              </w:rPr>
              <w:t>10亿元～50亿元</w:t>
            </w:r>
          </w:p>
        </w:tc>
        <w:tc>
          <w:tcPr>
            <w:tcW w:w="1774" w:type="dxa"/>
            <w:vAlign w:val="center"/>
          </w:tcPr>
          <w:p w14:paraId="4CCF5DB4">
            <w:pPr>
              <w:jc w:val="center"/>
              <w:rPr>
                <w:rFonts w:hint="eastAsia" w:ascii="宋体" w:hAnsi="宋体"/>
                <w:color w:val="auto"/>
                <w:highlight w:val="none"/>
              </w:rPr>
            </w:pPr>
            <w:r>
              <w:rPr>
                <w:rFonts w:hint="eastAsia" w:ascii="宋体" w:hAnsi="宋体"/>
                <w:color w:val="auto"/>
                <w:highlight w:val="none"/>
              </w:rPr>
              <w:t>0.008%</w:t>
            </w:r>
          </w:p>
        </w:tc>
        <w:tc>
          <w:tcPr>
            <w:tcW w:w="1638" w:type="dxa"/>
            <w:vAlign w:val="center"/>
          </w:tcPr>
          <w:p w14:paraId="4A4AA0F3">
            <w:pPr>
              <w:jc w:val="center"/>
              <w:rPr>
                <w:rFonts w:hint="eastAsia" w:ascii="宋体" w:hAnsi="宋体"/>
                <w:color w:val="auto"/>
                <w:highlight w:val="none"/>
              </w:rPr>
            </w:pPr>
            <w:r>
              <w:rPr>
                <w:rFonts w:hint="eastAsia" w:ascii="宋体" w:hAnsi="宋体"/>
                <w:color w:val="auto"/>
                <w:highlight w:val="none"/>
              </w:rPr>
              <w:t>0.008%</w:t>
            </w:r>
          </w:p>
        </w:tc>
        <w:tc>
          <w:tcPr>
            <w:tcW w:w="1653" w:type="dxa"/>
            <w:vAlign w:val="center"/>
          </w:tcPr>
          <w:p w14:paraId="2C0D6CF6">
            <w:pPr>
              <w:jc w:val="center"/>
              <w:rPr>
                <w:rFonts w:hint="eastAsia" w:ascii="宋体" w:hAnsi="宋体"/>
                <w:color w:val="auto"/>
                <w:highlight w:val="none"/>
              </w:rPr>
            </w:pPr>
            <w:r>
              <w:rPr>
                <w:rFonts w:hint="eastAsia" w:ascii="宋体" w:hAnsi="宋体"/>
                <w:color w:val="auto"/>
                <w:highlight w:val="none"/>
              </w:rPr>
              <w:t>0.008%</w:t>
            </w:r>
          </w:p>
        </w:tc>
      </w:tr>
      <w:tr w14:paraId="5E2D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6C191D86">
            <w:pPr>
              <w:jc w:val="center"/>
              <w:rPr>
                <w:rFonts w:hint="eastAsia" w:ascii="宋体" w:hAnsi="宋体"/>
                <w:color w:val="auto"/>
                <w:highlight w:val="none"/>
              </w:rPr>
            </w:pPr>
            <w:r>
              <w:rPr>
                <w:rFonts w:hint="eastAsia" w:ascii="宋体" w:hAnsi="宋体"/>
                <w:color w:val="auto"/>
                <w:highlight w:val="none"/>
              </w:rPr>
              <w:t>50亿元～100亿元</w:t>
            </w:r>
          </w:p>
        </w:tc>
        <w:tc>
          <w:tcPr>
            <w:tcW w:w="1774" w:type="dxa"/>
            <w:vAlign w:val="center"/>
          </w:tcPr>
          <w:p w14:paraId="1A8E981D">
            <w:pPr>
              <w:jc w:val="center"/>
              <w:rPr>
                <w:rFonts w:hint="eastAsia" w:ascii="宋体" w:hAnsi="宋体"/>
                <w:color w:val="auto"/>
                <w:highlight w:val="none"/>
              </w:rPr>
            </w:pPr>
            <w:r>
              <w:rPr>
                <w:rFonts w:hint="eastAsia" w:ascii="宋体" w:hAnsi="宋体"/>
                <w:color w:val="auto"/>
                <w:highlight w:val="none"/>
              </w:rPr>
              <w:t>0.006%</w:t>
            </w:r>
          </w:p>
        </w:tc>
        <w:tc>
          <w:tcPr>
            <w:tcW w:w="1638" w:type="dxa"/>
            <w:vAlign w:val="center"/>
          </w:tcPr>
          <w:p w14:paraId="6B6E62E1">
            <w:pPr>
              <w:jc w:val="center"/>
              <w:rPr>
                <w:rFonts w:hint="eastAsia" w:ascii="宋体" w:hAnsi="宋体"/>
                <w:color w:val="auto"/>
                <w:highlight w:val="none"/>
              </w:rPr>
            </w:pPr>
            <w:r>
              <w:rPr>
                <w:rFonts w:hint="eastAsia" w:ascii="宋体" w:hAnsi="宋体"/>
                <w:color w:val="auto"/>
                <w:highlight w:val="none"/>
              </w:rPr>
              <w:t>0.006%</w:t>
            </w:r>
          </w:p>
        </w:tc>
        <w:tc>
          <w:tcPr>
            <w:tcW w:w="1653" w:type="dxa"/>
            <w:vAlign w:val="center"/>
          </w:tcPr>
          <w:p w14:paraId="04D4437C">
            <w:pPr>
              <w:jc w:val="center"/>
              <w:rPr>
                <w:rFonts w:hint="eastAsia" w:ascii="宋体" w:hAnsi="宋体"/>
                <w:color w:val="auto"/>
                <w:highlight w:val="none"/>
              </w:rPr>
            </w:pPr>
            <w:r>
              <w:rPr>
                <w:rFonts w:hint="eastAsia" w:ascii="宋体" w:hAnsi="宋体"/>
                <w:color w:val="auto"/>
                <w:highlight w:val="none"/>
              </w:rPr>
              <w:t>0.006%</w:t>
            </w:r>
          </w:p>
        </w:tc>
      </w:tr>
      <w:tr w14:paraId="0B7F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vAlign w:val="center"/>
          </w:tcPr>
          <w:p w14:paraId="15C6BAF1">
            <w:pPr>
              <w:jc w:val="center"/>
              <w:rPr>
                <w:rFonts w:hint="eastAsia" w:ascii="宋体" w:hAnsi="宋体"/>
                <w:color w:val="auto"/>
                <w:highlight w:val="none"/>
              </w:rPr>
            </w:pPr>
            <w:r>
              <w:rPr>
                <w:rFonts w:hint="eastAsia" w:ascii="宋体" w:hAnsi="宋体"/>
                <w:color w:val="auto"/>
                <w:highlight w:val="none"/>
              </w:rPr>
              <w:t>100亿以上</w:t>
            </w:r>
          </w:p>
        </w:tc>
        <w:tc>
          <w:tcPr>
            <w:tcW w:w="1774" w:type="dxa"/>
            <w:vAlign w:val="center"/>
          </w:tcPr>
          <w:p w14:paraId="03FE79F5">
            <w:pPr>
              <w:jc w:val="center"/>
              <w:rPr>
                <w:rFonts w:hint="eastAsia" w:ascii="宋体" w:hAnsi="宋体"/>
                <w:color w:val="auto"/>
                <w:highlight w:val="none"/>
              </w:rPr>
            </w:pPr>
            <w:r>
              <w:rPr>
                <w:rFonts w:hint="eastAsia" w:ascii="宋体" w:hAnsi="宋体"/>
                <w:color w:val="auto"/>
                <w:highlight w:val="none"/>
              </w:rPr>
              <w:t>0.004%</w:t>
            </w:r>
          </w:p>
        </w:tc>
        <w:tc>
          <w:tcPr>
            <w:tcW w:w="1638" w:type="dxa"/>
            <w:vAlign w:val="center"/>
          </w:tcPr>
          <w:p w14:paraId="54996DA4">
            <w:pPr>
              <w:jc w:val="center"/>
              <w:rPr>
                <w:rFonts w:hint="eastAsia" w:ascii="宋体" w:hAnsi="宋体"/>
                <w:color w:val="auto"/>
                <w:highlight w:val="none"/>
              </w:rPr>
            </w:pPr>
            <w:r>
              <w:rPr>
                <w:rFonts w:hint="eastAsia" w:ascii="宋体" w:hAnsi="宋体"/>
                <w:color w:val="auto"/>
                <w:highlight w:val="none"/>
              </w:rPr>
              <w:t>0.004%</w:t>
            </w:r>
          </w:p>
        </w:tc>
        <w:tc>
          <w:tcPr>
            <w:tcW w:w="1653" w:type="dxa"/>
            <w:vAlign w:val="center"/>
          </w:tcPr>
          <w:p w14:paraId="1D100AEA">
            <w:pPr>
              <w:jc w:val="center"/>
              <w:rPr>
                <w:rFonts w:hint="eastAsia" w:ascii="宋体" w:hAnsi="宋体"/>
                <w:color w:val="auto"/>
                <w:highlight w:val="none"/>
              </w:rPr>
            </w:pPr>
            <w:r>
              <w:rPr>
                <w:rFonts w:hint="eastAsia" w:ascii="宋体" w:hAnsi="宋体"/>
                <w:color w:val="auto"/>
                <w:highlight w:val="none"/>
              </w:rPr>
              <w:t>0.004%</w:t>
            </w:r>
          </w:p>
        </w:tc>
      </w:tr>
    </w:tbl>
    <w:p w14:paraId="357C6754">
      <w:pPr>
        <w:spacing w:line="400" w:lineRule="exact"/>
        <w:ind w:firstLine="420" w:firstLineChars="200"/>
        <w:contextualSpacing/>
        <w:rPr>
          <w:rFonts w:hint="eastAsia" w:ascii="宋体" w:hAnsi="宋体" w:cs="宋体"/>
          <w:color w:val="auto"/>
          <w:highlight w:val="none"/>
        </w:rPr>
      </w:pPr>
      <w:r>
        <w:rPr>
          <w:rFonts w:ascii="宋体" w:hAnsi="宋体" w:cs="宋体"/>
          <w:color w:val="auto"/>
          <w:highlight w:val="none"/>
        </w:rPr>
        <w:t xml:space="preserve">注： </w:t>
      </w:r>
    </w:p>
    <w:p w14:paraId="0094BFDC">
      <w:pPr>
        <w:spacing w:line="400" w:lineRule="exact"/>
        <w:ind w:firstLine="420" w:firstLineChars="200"/>
        <w:contextualSpacing/>
        <w:rPr>
          <w:rFonts w:hint="eastAsia"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65911331">
      <w:pPr>
        <w:spacing w:line="400" w:lineRule="exact"/>
        <w:ind w:firstLine="420" w:firstLineChars="200"/>
        <w:contextualSpacing/>
        <w:rPr>
          <w:rFonts w:hint="eastAsia"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099A2874">
      <w:pPr>
        <w:spacing w:line="400" w:lineRule="exact"/>
        <w:ind w:firstLine="420" w:firstLineChars="200"/>
        <w:contextualSpacing/>
        <w:rPr>
          <w:rFonts w:hint="eastAsia" w:ascii="宋体" w:hAnsi="宋体" w:cs="宋体"/>
          <w:color w:val="auto"/>
          <w:highlight w:val="none"/>
        </w:rPr>
      </w:pPr>
      <w:r>
        <w:rPr>
          <w:rFonts w:hint="eastAsia" w:ascii="宋体" w:hAnsi="宋体" w:cs="宋体"/>
          <w:color w:val="auto"/>
          <w:highlight w:val="none"/>
        </w:rPr>
        <w:t>例如：某货物采购代理业务成交金额或者暂定价为150万元，计算采购代理收费额如下：</w:t>
      </w:r>
    </w:p>
    <w:p w14:paraId="7A0EAD6C">
      <w:pPr>
        <w:tabs>
          <w:tab w:val="left" w:pos="2835"/>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100 万元 ×l.5 %＝ 1.5 （万元）</w:t>
      </w:r>
    </w:p>
    <w:p w14:paraId="20200CC9">
      <w:pPr>
        <w:tabs>
          <w:tab w:val="left" w:pos="2835"/>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（150 －100）万元 ×1.1%＝ 0.55 （万元）</w:t>
      </w:r>
    </w:p>
    <w:p w14:paraId="08973AF0">
      <w:pPr>
        <w:tabs>
          <w:tab w:val="left" w:pos="2835"/>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合计收费基准价格＝ 1.5 ＋ 0.55＝ 2.05 （万元）</w:t>
      </w:r>
    </w:p>
    <w:p w14:paraId="2CBCBA58">
      <w:pPr>
        <w:tabs>
          <w:tab w:val="left" w:pos="2835"/>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以收费基准价格下浮50%</w:t>
      </w:r>
      <w:r>
        <w:rPr>
          <w:rFonts w:ascii="宋体" w:hAnsi="宋体" w:cs="宋体"/>
          <w:color w:val="auto"/>
          <w:highlight w:val="none"/>
        </w:rPr>
        <w:t>=2.05</w:t>
      </w:r>
      <w:r>
        <w:rPr>
          <w:rFonts w:hint="eastAsia" w:ascii="宋体" w:hAnsi="宋体" w:cs="宋体"/>
          <w:color w:val="auto"/>
          <w:highlight w:val="none"/>
        </w:rPr>
        <w:t>×（1</w:t>
      </w:r>
      <w:r>
        <w:rPr>
          <w:rFonts w:ascii="宋体" w:hAnsi="宋体" w:cs="宋体"/>
          <w:color w:val="auto"/>
          <w:highlight w:val="none"/>
        </w:rPr>
        <w:t>-</w:t>
      </w:r>
      <w:r>
        <w:rPr>
          <w:rFonts w:hint="eastAsia" w:ascii="宋体" w:hAnsi="宋体" w:cs="宋体"/>
          <w:color w:val="auto"/>
          <w:highlight w:val="none"/>
        </w:rPr>
        <w:t>50</w:t>
      </w:r>
      <w:r>
        <w:rPr>
          <w:rFonts w:ascii="宋体" w:hAnsi="宋体" w:cs="宋体"/>
          <w:color w:val="auto"/>
          <w:highlight w:val="none"/>
        </w:rPr>
        <w:t>%</w:t>
      </w: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025（万元）</w:t>
      </w:r>
    </w:p>
    <w:p w14:paraId="5F457B70">
      <w:pPr>
        <w:tabs>
          <w:tab w:val="left" w:pos="2835"/>
        </w:tabs>
        <w:spacing w:line="40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.3采购代理机构的银行账户：</w:t>
      </w:r>
    </w:p>
    <w:p w14:paraId="079D5DBE">
      <w:pPr>
        <w:tabs>
          <w:tab w:val="left" w:pos="2835"/>
        </w:tabs>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32.3.1用于交纳竞标保证金</w:t>
      </w:r>
    </w:p>
    <w:p w14:paraId="3B2204A3">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开户名称：云之龙咨询集团有限公司桂林分公司</w:t>
      </w:r>
    </w:p>
    <w:p w14:paraId="2318A70D">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银行账号：8113001013100074449</w:t>
      </w:r>
    </w:p>
    <w:p w14:paraId="03CD5C4B">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开户银行：中信银行股份有限公司南宁园湖支行</w:t>
      </w:r>
    </w:p>
    <w:p w14:paraId="785A500E">
      <w:pPr>
        <w:tabs>
          <w:tab w:val="left" w:pos="2835"/>
        </w:tabs>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32.3.2用于交纳采购代理服务费</w:t>
      </w:r>
    </w:p>
    <w:p w14:paraId="3BBE2CBC">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开户名称：云之龙咨询集团有限公司桂林分公司</w:t>
      </w:r>
    </w:p>
    <w:p w14:paraId="09C707AF">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银行账号：8113001014300158041</w:t>
      </w:r>
    </w:p>
    <w:p w14:paraId="337E80D1">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开户银行：中信银行股份有限公司南宁园湖支行</w:t>
      </w:r>
    </w:p>
    <w:p w14:paraId="1720AD44">
      <w:pPr>
        <w:tabs>
          <w:tab w:val="left" w:pos="2835"/>
        </w:tabs>
        <w:spacing w:line="40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33.需要补充的其他内容</w:t>
      </w:r>
    </w:p>
    <w:p w14:paraId="5BA3CD49">
      <w:pPr>
        <w:tabs>
          <w:tab w:val="left" w:pos="2835"/>
        </w:tabs>
        <w:spacing w:line="40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33.1</w:t>
      </w:r>
      <w:r>
        <w:rPr>
          <w:rFonts w:hint="eastAsia" w:ascii="宋体" w:hAnsi="宋体" w:cs="宋体"/>
          <w:color w:val="auto"/>
          <w:szCs w:val="21"/>
          <w:highlight w:val="none"/>
        </w:rPr>
        <w:t>本谈判文件解释规则详见“供应商须知前附表”。</w:t>
      </w:r>
    </w:p>
    <w:p w14:paraId="36076394">
      <w:pPr>
        <w:tabs>
          <w:tab w:val="left" w:pos="2835"/>
        </w:tabs>
        <w:spacing w:line="40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33.2</w:t>
      </w:r>
      <w:r>
        <w:rPr>
          <w:rFonts w:hint="eastAsia" w:ascii="宋体" w:hAnsi="宋体" w:cs="宋体"/>
          <w:color w:val="auto"/>
          <w:szCs w:val="21"/>
          <w:highlight w:val="none"/>
        </w:rPr>
        <w:t>其他事项详见“供应商须知前附表”。</w:t>
      </w:r>
    </w:p>
    <w:p w14:paraId="5483FA7C">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3.3</w:t>
      </w:r>
      <w:bookmarkStart w:id="73" w:name="_Hlk65857140"/>
      <w:r>
        <w:rPr>
          <w:rFonts w:hint="eastAsia" w:ascii="宋体" w:hAnsi="宋体" w:cs="宋体"/>
          <w:color w:val="auto"/>
          <w:szCs w:val="21"/>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bookmarkEnd w:id="73"/>
    </w:p>
    <w:p w14:paraId="662D3917">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6FF42395">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（2）在工程采购项目中，工程由中小企业承建，即工程施工单位为中小企业，不对其中涉及的货物的制造商和服务的承接商作出要求；</w:t>
      </w:r>
    </w:p>
    <w:p w14:paraId="0406117B">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7D94305">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64ECFE84">
      <w:pPr>
        <w:tabs>
          <w:tab w:val="left" w:pos="2835"/>
        </w:tabs>
        <w:spacing w:line="400" w:lineRule="exact"/>
        <w:ind w:firstLine="420" w:firstLineChars="200"/>
        <w:rPr>
          <w:rFonts w:hint="eastAsia" w:hAnsi="宋体"/>
          <w:color w:val="auto"/>
          <w:highlight w:val="none"/>
        </w:rPr>
      </w:pPr>
      <w:r>
        <w:rPr>
          <w:rFonts w:hint="eastAsia" w:ascii="宋体" w:hAnsi="宋体" w:cs="宋体"/>
          <w:color w:val="auto"/>
          <w:szCs w:val="21"/>
          <w:highlight w:val="none"/>
        </w:rPr>
        <w:t>依据本谈判文件规定享受扶持政策获得政府采购合同的，小微企业不得将合同分包给大中型企业，中型企业不得将合同分包给大型企业。</w:t>
      </w:r>
    </w:p>
    <w:p w14:paraId="72ECF6C6">
      <w:pPr>
        <w:tabs>
          <w:tab w:val="left" w:pos="2835"/>
        </w:tabs>
        <w:spacing w:line="360" w:lineRule="auto"/>
        <w:ind w:firstLine="420" w:firstLineChars="200"/>
        <w:rPr>
          <w:rFonts w:hint="eastAsia" w:ascii="宋体" w:hAnsi="宋体" w:cs="宋体"/>
          <w:color w:val="auto"/>
          <w:highlight w:val="none"/>
        </w:rPr>
      </w:pPr>
    </w:p>
    <w:p w14:paraId="07C40E8E">
      <w:pPr>
        <w:tabs>
          <w:tab w:val="left" w:pos="2835"/>
        </w:tabs>
        <w:spacing w:line="360" w:lineRule="auto"/>
        <w:ind w:firstLine="420" w:firstLineChars="200"/>
        <w:rPr>
          <w:rFonts w:hint="eastAsia" w:ascii="宋体" w:hAnsi="宋体" w:cs="宋体"/>
          <w:color w:val="auto"/>
          <w:highlight w:val="none"/>
        </w:rPr>
      </w:pPr>
    </w:p>
    <w:p w14:paraId="076F248C">
      <w:pPr>
        <w:pStyle w:val="70"/>
        <w:jc w:val="center"/>
        <w:outlineLvl w:val="0"/>
        <w:rPr>
          <w:color w:val="auto"/>
          <w:highlight w:val="none"/>
        </w:rPr>
      </w:pPr>
      <w:r>
        <w:rPr>
          <w:rFonts w:ascii="黑体" w:hAnsi="黑体" w:eastAsia="黑体" w:cs="黑体"/>
          <w:bCs/>
          <w:color w:val="auto"/>
          <w:sz w:val="32"/>
          <w:szCs w:val="32"/>
          <w:highlight w:val="none"/>
        </w:rPr>
        <w:br w:type="page"/>
      </w:r>
      <w:bookmarkStart w:id="74" w:name="_Toc74322010"/>
      <w:bookmarkStart w:id="75" w:name="_Toc196311781"/>
      <w:r>
        <w:rPr>
          <w:rFonts w:hint="eastAsia" w:hAnsi="宋体"/>
          <w:b/>
          <w:color w:val="auto"/>
          <w:sz w:val="32"/>
          <w:highlight w:val="none"/>
        </w:rPr>
        <w:t>第三章 采购需求</w:t>
      </w:r>
      <w:bookmarkEnd w:id="74"/>
      <w:bookmarkEnd w:id="75"/>
    </w:p>
    <w:p w14:paraId="4DD9C2DC">
      <w:pPr>
        <w:spacing w:line="44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采购项目技术规格、参数及要求</w:t>
      </w:r>
    </w:p>
    <w:p w14:paraId="36154E02">
      <w:pPr>
        <w:spacing w:line="440" w:lineRule="exact"/>
        <w:jc w:val="left"/>
        <w:rPr>
          <w:b/>
          <w:bCs/>
          <w:color w:val="auto"/>
          <w:highlight w:val="none"/>
        </w:rPr>
      </w:pPr>
      <w:r>
        <w:rPr>
          <w:rFonts w:hint="eastAsia" w:ascii="宋体" w:hAnsi="宋体"/>
          <w:b/>
          <w:bCs/>
          <w:color w:val="auto"/>
          <w:highlight w:val="none"/>
        </w:rPr>
        <w:t>Ⅰ、说明：</w:t>
      </w:r>
    </w:p>
    <w:p w14:paraId="6A5E85A1">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1.为落实政府采购政策需满足的要求</w:t>
      </w:r>
    </w:p>
    <w:p w14:paraId="473968B3">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1）本谈判文件所称中小企业必须符合《政府采购促进中小企业发展管理办法》（财库〔2020〕46号）及《广西壮族自治区财政厅关于持续优化政府采购营商环境推动高质量发展的通知》（桂财采〔2024〕55号）的规定。供应商提供的货物全部由符合政策要求的小型或者微型企业生产，在响应文件中提供《中小企业声明函》的，其最后报价给予10%的扣除。本项目非专门面向中小微企业采购（《中小企业划型标准规定》详见附件2）。</w:t>
      </w:r>
    </w:p>
    <w:p w14:paraId="0072747F">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（2）根据财政部、司法部关于政府采购支持监狱企业发展有关问题的通知（财库[2014]68号），监狱企业视同小型、微型企业，享受预留份额等政府采购政策。监狱企业属于小型、微型企业的，不重复享受政策。</w:t>
      </w:r>
    </w:p>
    <w:p w14:paraId="41EBDAF8">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3）按照《关于促进残疾人就业政府采购政策的通知》（财库〔2017〕141号）的规定，残疾人福利性单位视同小型、微型企业，享受预留份额等促进中小企业发展的政府采购政策。残疾人福利性单位属于小型、微型企业的，不重复享受政策。</w:t>
      </w:r>
    </w:p>
    <w:p w14:paraId="103C23BB">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E336E62">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（5）根据《财政部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评审程序和评定成交的标准”（《节能产品政府采购品目清单》详见附件1）。</w:t>
      </w:r>
    </w:p>
    <w:p w14:paraId="461EA14F">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6）根据《关于调整网络安全专用产品安全管理有关事项的公告》（2023年第1号）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www.cac.gov.cn/index.htm）最新发布的《网络关键设备和网络安全专用产品安全认证和安全检测结果》截图证明材料，不在《网络关键设备和网络安全专用产品安全认证和安全检测结果》中或不在有效期内的，响应文件按无效处理。如属于《网络关键设备和网络安全专用产品目录》中“二、网络安全专用产品”内“产品类别”中的所描述的产品，但不属于所列“产品描述”情形的，应提供相应的说明及证明材料。</w:t>
      </w:r>
    </w:p>
    <w:p w14:paraId="201F2958">
      <w:pPr>
        <w:spacing w:line="320" w:lineRule="exact"/>
        <w:ind w:firstLine="422" w:firstLineChars="200"/>
        <w:jc w:val="left"/>
        <w:rPr>
          <w:rFonts w:hint="eastAsia" w:ascii="宋体" w:hAnsi="宋体"/>
          <w:color w:val="auto"/>
          <w:highlight w:val="none"/>
        </w:rPr>
      </w:pPr>
      <w:r>
        <w:rPr>
          <w:rFonts w:hint="eastAsia" w:ascii="宋体" w:hAnsi="宋体"/>
          <w:b/>
          <w:bCs/>
          <w:color w:val="auto"/>
          <w:highlight w:val="none"/>
        </w:rPr>
        <w:t>2.“实质性要求”是指采购需求一览表所有条款或者谈判文件要求“必须提供”的条款或者已经指明不满足则响应文件按无效处理的条款。若有任意一项负偏离，响应文件按无效处理。</w:t>
      </w:r>
    </w:p>
    <w:p w14:paraId="6681E00B">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3.采购需求中出现的品牌、型号或者生产供应商仅起参考作用，不属于指定品牌、型号或者生产供应商的情形。供应商可参照或者选用其他相当的品牌、型号或者生产供应商替代。</w:t>
      </w:r>
    </w:p>
    <w:p w14:paraId="1F7D065A">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4.根据《关于在政府采购活动中对有关美国企业采取相关措施的通知》（财库〔2026〕10号）规定，供应商提供的产品不能为通知附件内46家美国企业（不包括在华美资企业）生产的产品。如有此类产品的，竞标无效。</w:t>
      </w:r>
    </w:p>
    <w:p w14:paraId="1A6963F1">
      <w:pPr>
        <w:spacing w:line="320" w:lineRule="exact"/>
        <w:ind w:firstLine="420" w:firstLineChars="200"/>
        <w:jc w:val="left"/>
        <w:rPr>
          <w:rFonts w:hint="eastAsia" w:ascii="宋体" w:hAnsi="宋体"/>
          <w:color w:val="auto"/>
          <w:highlight w:val="none"/>
        </w:rPr>
      </w:pPr>
      <w:r>
        <w:rPr>
          <w:rFonts w:hint="eastAsia" w:ascii="宋体" w:hAnsi="宋体"/>
          <w:color w:val="auto"/>
          <w:highlight w:val="none"/>
        </w:rPr>
        <w:t>5.供应商必须自行为其竞标产品侵犯他人的知识产权或者专利成果的行为承担相应法律责任。</w:t>
      </w:r>
    </w:p>
    <w:p w14:paraId="582BE5B2">
      <w:pPr>
        <w:spacing w:line="400" w:lineRule="exact"/>
        <w:jc w:val="left"/>
        <w:rPr>
          <w:rFonts w:hint="eastAsia" w:ascii="宋体" w:hAnsi="宋体"/>
          <w:b/>
          <w:bCs/>
          <w:color w:val="auto"/>
          <w:highlight w:val="none"/>
        </w:rPr>
      </w:pPr>
      <w:r>
        <w:rPr>
          <w:rFonts w:hint="eastAsia" w:ascii="宋体" w:hAnsi="宋体"/>
          <w:b/>
          <w:color w:val="auto"/>
          <w:highlight w:val="none"/>
        </w:rPr>
        <w:t>Ⅱ、</w:t>
      </w:r>
      <w:r>
        <w:rPr>
          <w:rFonts w:hint="eastAsia" w:ascii="宋体" w:hAnsi="宋体"/>
          <w:b/>
          <w:bCs/>
          <w:color w:val="auto"/>
          <w:highlight w:val="none"/>
        </w:rPr>
        <w:t>采购需求一览表</w:t>
      </w:r>
    </w:p>
    <w:tbl>
      <w:tblPr>
        <w:tblStyle w:val="26"/>
        <w:tblW w:w="472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2"/>
        <w:gridCol w:w="1298"/>
        <w:gridCol w:w="659"/>
        <w:gridCol w:w="659"/>
        <w:gridCol w:w="658"/>
        <w:gridCol w:w="4332"/>
      </w:tblGrid>
      <w:tr w14:paraId="58069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238" w:type="dxa"/>
            <w:gridSpan w:val="6"/>
            <w:tcBorders>
              <w:top w:val="single" w:color="000000" w:sz="4" w:space="0"/>
              <w:left w:val="single" w:color="000000" w:sz="4" w:space="0"/>
              <w:bottom w:val="single" w:color="000000" w:sz="4" w:space="0"/>
              <w:right w:val="single" w:color="000000" w:sz="4" w:space="0"/>
            </w:tcBorders>
            <w:vAlign w:val="center"/>
          </w:tcPr>
          <w:p w14:paraId="2717D301">
            <w:pPr>
              <w:snapToGrid w:val="0"/>
              <w:spacing w:line="360" w:lineRule="exact"/>
              <w:rPr>
                <w:rFonts w:hint="eastAsia" w:ascii="宋体" w:hAnsi="宋体"/>
                <w:color w:val="auto"/>
                <w:szCs w:val="21"/>
                <w:highlight w:val="none"/>
              </w:rPr>
            </w:pPr>
            <w:r>
              <w:rPr>
                <w:rFonts w:hint="eastAsia" w:ascii="宋体" w:hAnsi="宋体"/>
                <w:b/>
                <w:bCs/>
                <w:color w:val="auto"/>
                <w:szCs w:val="21"/>
                <w:highlight w:val="none"/>
              </w:rPr>
              <w:t>一、采购内容及技术要求</w:t>
            </w:r>
          </w:p>
        </w:tc>
      </w:tr>
      <w:tr w14:paraId="26BA9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238" w:type="dxa"/>
            <w:gridSpan w:val="6"/>
            <w:tcBorders>
              <w:top w:val="single" w:color="000000" w:sz="4" w:space="0"/>
              <w:left w:val="single" w:color="000000" w:sz="4" w:space="0"/>
              <w:bottom w:val="single" w:color="000000" w:sz="4" w:space="0"/>
              <w:right w:val="single" w:color="000000" w:sz="4" w:space="0"/>
            </w:tcBorders>
            <w:vAlign w:val="center"/>
          </w:tcPr>
          <w:p w14:paraId="0F1EAC09">
            <w:pPr>
              <w:snapToGrid w:val="0"/>
              <w:spacing w:line="360" w:lineRule="exact"/>
              <w:rPr>
                <w:rFonts w:hint="eastAsia" w:ascii="宋体" w:hAnsi="宋体"/>
                <w:b/>
                <w:bCs/>
                <w:color w:val="auto"/>
                <w:szCs w:val="21"/>
                <w:highlight w:val="none"/>
              </w:rPr>
            </w:pPr>
            <w:r>
              <w:rPr>
                <w:rFonts w:hint="eastAsia" w:ascii="宋体" w:hAnsi="宋体"/>
                <w:b/>
                <w:bCs/>
                <w:color w:val="auto"/>
                <w:szCs w:val="21"/>
                <w:highlight w:val="none"/>
              </w:rPr>
              <w:t>用途：本次采购的设备用于教学科研使用。</w:t>
            </w:r>
          </w:p>
        </w:tc>
      </w:tr>
      <w:tr w14:paraId="46C19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5EBAC66F">
            <w:pPr>
              <w:snapToGrid w:val="0"/>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项号</w:t>
            </w:r>
          </w:p>
        </w:tc>
        <w:tc>
          <w:tcPr>
            <w:tcW w:w="1298" w:type="dxa"/>
            <w:tcBorders>
              <w:top w:val="single" w:color="000000" w:sz="4" w:space="0"/>
              <w:left w:val="single" w:color="auto" w:sz="4" w:space="0"/>
              <w:bottom w:val="single" w:color="000000" w:sz="4" w:space="0"/>
              <w:right w:val="single" w:color="000000" w:sz="4" w:space="0"/>
            </w:tcBorders>
            <w:vAlign w:val="center"/>
          </w:tcPr>
          <w:p w14:paraId="3E5B7E18">
            <w:pPr>
              <w:snapToGrid w:val="0"/>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标的的名称</w:t>
            </w:r>
          </w:p>
        </w:tc>
        <w:tc>
          <w:tcPr>
            <w:tcW w:w="659" w:type="dxa"/>
            <w:tcBorders>
              <w:top w:val="single" w:color="000000" w:sz="4" w:space="0"/>
              <w:left w:val="single" w:color="000000" w:sz="4" w:space="0"/>
              <w:bottom w:val="single" w:color="000000" w:sz="4" w:space="0"/>
              <w:right w:val="single" w:color="000000" w:sz="4" w:space="0"/>
            </w:tcBorders>
            <w:vAlign w:val="center"/>
          </w:tcPr>
          <w:p w14:paraId="57013C87">
            <w:pPr>
              <w:snapToGrid w:val="0"/>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数量</w:t>
            </w:r>
          </w:p>
        </w:tc>
        <w:tc>
          <w:tcPr>
            <w:tcW w:w="659" w:type="dxa"/>
            <w:tcBorders>
              <w:top w:val="single" w:color="000000" w:sz="4" w:space="0"/>
              <w:left w:val="single" w:color="000000" w:sz="4" w:space="0"/>
              <w:bottom w:val="single" w:color="000000" w:sz="4" w:space="0"/>
              <w:right w:val="single" w:color="000000" w:sz="4" w:space="0"/>
            </w:tcBorders>
            <w:vAlign w:val="center"/>
          </w:tcPr>
          <w:p w14:paraId="657BF0C4">
            <w:pPr>
              <w:snapToGrid w:val="0"/>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单位</w:t>
            </w:r>
          </w:p>
        </w:tc>
        <w:tc>
          <w:tcPr>
            <w:tcW w:w="658" w:type="dxa"/>
            <w:tcBorders>
              <w:top w:val="single" w:color="000000" w:sz="4" w:space="0"/>
              <w:left w:val="single" w:color="000000" w:sz="4" w:space="0"/>
              <w:bottom w:val="single" w:color="000000" w:sz="4" w:space="0"/>
              <w:right w:val="single" w:color="000000" w:sz="4" w:space="0"/>
            </w:tcBorders>
            <w:vAlign w:val="center"/>
          </w:tcPr>
          <w:p w14:paraId="5ED0745B">
            <w:pPr>
              <w:snapToGrid w:val="0"/>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所属行业</w:t>
            </w:r>
          </w:p>
        </w:tc>
        <w:tc>
          <w:tcPr>
            <w:tcW w:w="4332" w:type="dxa"/>
            <w:tcBorders>
              <w:top w:val="single" w:color="000000" w:sz="4" w:space="0"/>
              <w:left w:val="single" w:color="000000" w:sz="4" w:space="0"/>
              <w:bottom w:val="single" w:color="000000" w:sz="4" w:space="0"/>
              <w:right w:val="single" w:color="000000" w:sz="4" w:space="0"/>
            </w:tcBorders>
            <w:vAlign w:val="center"/>
          </w:tcPr>
          <w:p w14:paraId="7E0CA923">
            <w:pPr>
              <w:snapToGrid w:val="0"/>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技术要求</w:t>
            </w:r>
          </w:p>
        </w:tc>
      </w:tr>
      <w:tr w14:paraId="58BFC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0C642F70">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1298" w:type="dxa"/>
            <w:tcBorders>
              <w:top w:val="single" w:color="000000" w:sz="4" w:space="0"/>
              <w:left w:val="single" w:color="auto" w:sz="4" w:space="0"/>
              <w:bottom w:val="single" w:color="000000" w:sz="4" w:space="0"/>
              <w:right w:val="single" w:color="000000" w:sz="4" w:space="0"/>
            </w:tcBorders>
            <w:vAlign w:val="center"/>
          </w:tcPr>
          <w:p w14:paraId="7A7C8665">
            <w:pPr>
              <w:spacing w:line="360" w:lineRule="exact"/>
              <w:jc w:val="center"/>
              <w:rPr>
                <w:rFonts w:hint="eastAsia" w:ascii="宋体" w:hAnsi="宋体"/>
                <w:color w:val="auto"/>
                <w:szCs w:val="21"/>
                <w:highlight w:val="none"/>
              </w:rPr>
            </w:pPr>
            <w:r>
              <w:rPr>
                <w:rFonts w:hint="eastAsia" w:ascii="宋体" w:hAnsi="宋体"/>
                <w:color w:val="auto"/>
                <w:szCs w:val="21"/>
                <w:highlight w:val="none"/>
              </w:rPr>
              <w:t>超高清摄像机</w:t>
            </w:r>
          </w:p>
        </w:tc>
        <w:tc>
          <w:tcPr>
            <w:tcW w:w="659" w:type="dxa"/>
            <w:tcBorders>
              <w:top w:val="single" w:color="000000" w:sz="4" w:space="0"/>
              <w:left w:val="single" w:color="000000" w:sz="4" w:space="0"/>
              <w:bottom w:val="single" w:color="000000" w:sz="4" w:space="0"/>
              <w:right w:val="single" w:color="000000" w:sz="4" w:space="0"/>
            </w:tcBorders>
            <w:vAlign w:val="center"/>
          </w:tcPr>
          <w:p w14:paraId="163CBF10">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659" w:type="dxa"/>
            <w:tcBorders>
              <w:top w:val="single" w:color="000000" w:sz="4" w:space="0"/>
              <w:left w:val="single" w:color="000000" w:sz="4" w:space="0"/>
              <w:bottom w:val="single" w:color="auto" w:sz="4" w:space="0"/>
              <w:right w:val="single" w:color="000000" w:sz="4" w:space="0"/>
            </w:tcBorders>
            <w:vAlign w:val="center"/>
          </w:tcPr>
          <w:p w14:paraId="337A91B8">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restart"/>
            <w:tcBorders>
              <w:top w:val="single" w:color="000000" w:sz="4" w:space="0"/>
              <w:left w:val="single" w:color="000000" w:sz="4" w:space="0"/>
              <w:right w:val="single" w:color="000000" w:sz="4" w:space="0"/>
            </w:tcBorders>
            <w:vAlign w:val="center"/>
          </w:tcPr>
          <w:p w14:paraId="00350F92">
            <w:pPr>
              <w:spacing w:line="360" w:lineRule="exact"/>
              <w:jc w:val="center"/>
              <w:rPr>
                <w:rFonts w:hint="eastAsia" w:ascii="宋体" w:hAnsi="宋体"/>
                <w:color w:val="auto"/>
                <w:szCs w:val="21"/>
                <w:highlight w:val="none"/>
              </w:rPr>
            </w:pPr>
            <w:r>
              <w:rPr>
                <w:rFonts w:hint="eastAsia" w:ascii="宋体" w:hAnsi="宋体"/>
                <w:color w:val="auto"/>
                <w:szCs w:val="21"/>
                <w:highlight w:val="none"/>
              </w:rPr>
              <w:t>工业</w:t>
            </w:r>
          </w:p>
        </w:tc>
        <w:tc>
          <w:tcPr>
            <w:tcW w:w="4332" w:type="dxa"/>
            <w:tcBorders>
              <w:top w:val="single" w:color="000000" w:sz="4" w:space="0"/>
              <w:left w:val="single" w:color="000000" w:sz="4" w:space="0"/>
              <w:bottom w:val="single" w:color="auto" w:sz="4" w:space="0"/>
              <w:right w:val="single" w:color="000000" w:sz="4" w:space="0"/>
            </w:tcBorders>
            <w:vAlign w:val="center"/>
          </w:tcPr>
          <w:p w14:paraId="0EA311B5">
            <w:pPr>
              <w:spacing w:line="360" w:lineRule="exact"/>
              <w:jc w:val="left"/>
              <w:rPr>
                <w:rFonts w:hint="eastAsia" w:ascii="宋体" w:hAnsi="宋体"/>
                <w:color w:val="auto"/>
                <w:szCs w:val="21"/>
                <w:highlight w:val="none"/>
              </w:rPr>
            </w:pPr>
            <w:r>
              <w:rPr>
                <w:rFonts w:hint="eastAsia" w:ascii="宋体" w:hAnsi="宋体"/>
                <w:color w:val="auto"/>
                <w:szCs w:val="21"/>
                <w:highlight w:val="none"/>
              </w:rPr>
              <w:t>1.成像器件：参考或相当于1/2英寸3片式4K CMOS影像传感器。</w:t>
            </w:r>
          </w:p>
          <w:p w14:paraId="20EB130A">
            <w:pPr>
              <w:spacing w:line="360" w:lineRule="exact"/>
              <w:jc w:val="left"/>
              <w:rPr>
                <w:rFonts w:hint="eastAsia" w:ascii="宋体" w:hAnsi="宋体"/>
                <w:color w:val="auto"/>
                <w:szCs w:val="21"/>
                <w:highlight w:val="none"/>
              </w:rPr>
            </w:pPr>
            <w:r>
              <w:rPr>
                <w:rFonts w:hint="eastAsia" w:ascii="宋体" w:hAnsi="宋体"/>
                <w:color w:val="auto"/>
                <w:szCs w:val="21"/>
                <w:highlight w:val="none"/>
              </w:rPr>
              <w:t>2.镜头：F1.9恒定光圈，≥17倍光学变焦。</w:t>
            </w:r>
          </w:p>
          <w:p w14:paraId="75463702">
            <w:pPr>
              <w:spacing w:line="360" w:lineRule="exact"/>
              <w:jc w:val="left"/>
              <w:rPr>
                <w:rFonts w:hint="eastAsia" w:ascii="宋体" w:hAnsi="宋体"/>
                <w:color w:val="auto"/>
                <w:szCs w:val="21"/>
                <w:highlight w:val="none"/>
              </w:rPr>
            </w:pPr>
            <w:r>
              <w:rPr>
                <w:rFonts w:hint="eastAsia" w:ascii="宋体" w:hAnsi="宋体"/>
                <w:color w:val="auto"/>
                <w:szCs w:val="21"/>
                <w:highlight w:val="none"/>
              </w:rPr>
              <w:t>3.灵敏度：F13。</w:t>
            </w:r>
          </w:p>
          <w:p w14:paraId="21B94BFA">
            <w:pPr>
              <w:spacing w:line="360" w:lineRule="exact"/>
              <w:jc w:val="left"/>
              <w:rPr>
                <w:rFonts w:hint="eastAsia" w:ascii="宋体" w:hAnsi="宋体"/>
                <w:color w:val="auto"/>
                <w:szCs w:val="21"/>
                <w:highlight w:val="none"/>
              </w:rPr>
            </w:pPr>
            <w:r>
              <w:rPr>
                <w:rFonts w:hint="eastAsia" w:ascii="宋体" w:hAnsi="宋体"/>
                <w:color w:val="auto"/>
                <w:szCs w:val="21"/>
                <w:highlight w:val="none"/>
              </w:rPr>
              <w:t>4.美颜功能：具备肤色优化磨皮美颜功能。</w:t>
            </w:r>
          </w:p>
          <w:p w14:paraId="5CA48039">
            <w:pPr>
              <w:spacing w:line="360" w:lineRule="exact"/>
              <w:jc w:val="left"/>
              <w:rPr>
                <w:rFonts w:hint="eastAsia" w:ascii="宋体" w:hAnsi="宋体"/>
                <w:color w:val="auto"/>
                <w:szCs w:val="21"/>
                <w:highlight w:val="none"/>
              </w:rPr>
            </w:pPr>
            <w:r>
              <w:rPr>
                <w:rFonts w:hint="eastAsia" w:ascii="宋体" w:hAnsi="宋体"/>
                <w:color w:val="auto"/>
                <w:szCs w:val="21"/>
                <w:highlight w:val="none"/>
              </w:rPr>
              <w:t>5.输出接口：具备12G-SDI、UVC、SRT、RTMP输出及FTP文件传输功能。</w:t>
            </w:r>
          </w:p>
          <w:p w14:paraId="2DD7F2B5">
            <w:pPr>
              <w:spacing w:line="360" w:lineRule="exact"/>
              <w:jc w:val="left"/>
              <w:rPr>
                <w:rFonts w:hint="eastAsia" w:ascii="宋体" w:hAnsi="宋体"/>
                <w:color w:val="auto"/>
                <w:szCs w:val="21"/>
                <w:highlight w:val="none"/>
              </w:rPr>
            </w:pPr>
            <w:r>
              <w:rPr>
                <w:rFonts w:hint="eastAsia" w:ascii="宋体" w:hAnsi="宋体"/>
                <w:color w:val="auto"/>
                <w:szCs w:val="21"/>
                <w:highlight w:val="none"/>
              </w:rPr>
              <w:t>6.同步接口：具备GENLOCK、TC接口。</w:t>
            </w:r>
          </w:p>
          <w:p w14:paraId="5086E817">
            <w:pPr>
              <w:spacing w:line="360" w:lineRule="exact"/>
              <w:jc w:val="left"/>
              <w:rPr>
                <w:rFonts w:hint="eastAsia" w:ascii="宋体" w:hAnsi="宋体"/>
                <w:color w:val="auto"/>
                <w:szCs w:val="21"/>
                <w:highlight w:val="none"/>
              </w:rPr>
            </w:pPr>
            <w:r>
              <w:rPr>
                <w:rFonts w:hint="eastAsia" w:ascii="宋体" w:hAnsi="宋体"/>
                <w:color w:val="auto"/>
                <w:szCs w:val="21"/>
                <w:highlight w:val="none"/>
              </w:rPr>
              <w:t>7.监看：灵动LCD支架结构，允许拍摄时灵活调整监看角度。</w:t>
            </w:r>
          </w:p>
          <w:p w14:paraId="62828821">
            <w:pPr>
              <w:spacing w:line="360" w:lineRule="exact"/>
              <w:jc w:val="left"/>
              <w:rPr>
                <w:rFonts w:hint="eastAsia" w:ascii="宋体" w:hAnsi="宋体"/>
                <w:color w:val="auto"/>
                <w:szCs w:val="21"/>
                <w:highlight w:val="none"/>
              </w:rPr>
            </w:pPr>
            <w:r>
              <w:rPr>
                <w:rFonts w:hint="eastAsia" w:ascii="宋体" w:hAnsi="宋体"/>
                <w:color w:val="auto"/>
                <w:szCs w:val="21"/>
                <w:highlight w:val="none"/>
              </w:rPr>
              <w:t>8.AI识别：AI处理单元能够基于人类肢体结构、姿态等信息精准识别画面中的人类主体；即使被拍摄者背对镜头或面部不可见（如佩戴头盔或口罩），也能实现可靠的识别与对焦。</w:t>
            </w:r>
          </w:p>
          <w:p w14:paraId="44AD48A8">
            <w:pPr>
              <w:spacing w:line="360" w:lineRule="exact"/>
              <w:jc w:val="left"/>
              <w:rPr>
                <w:rFonts w:hint="eastAsia" w:ascii="宋体" w:hAnsi="宋体"/>
                <w:color w:val="auto"/>
                <w:szCs w:val="21"/>
                <w:highlight w:val="none"/>
              </w:rPr>
            </w:pPr>
            <w:r>
              <w:rPr>
                <w:rFonts w:hint="eastAsia" w:ascii="宋体" w:hAnsi="宋体"/>
                <w:color w:val="auto"/>
                <w:szCs w:val="21"/>
                <w:highlight w:val="none"/>
              </w:rPr>
              <w:t>9.扩展接口：机侧具备V型拓展接口座。</w:t>
            </w:r>
          </w:p>
          <w:p w14:paraId="46C939BC">
            <w:pPr>
              <w:spacing w:line="360" w:lineRule="exact"/>
              <w:jc w:val="left"/>
              <w:rPr>
                <w:rFonts w:hint="eastAsia" w:ascii="宋体" w:hAnsi="宋体"/>
                <w:color w:val="auto"/>
                <w:szCs w:val="21"/>
                <w:highlight w:val="none"/>
              </w:rPr>
            </w:pPr>
            <w:r>
              <w:rPr>
                <w:rFonts w:hint="eastAsia" w:ascii="宋体" w:hAnsi="宋体"/>
                <w:color w:val="auto"/>
                <w:szCs w:val="21"/>
                <w:highlight w:val="none"/>
              </w:rPr>
              <w:t>10.存储：双卡槽均兼容CFexpress Type A及SDXC UHS-II/UHS-I存储卡。</w:t>
            </w:r>
          </w:p>
          <w:p w14:paraId="30B8BFEF">
            <w:pPr>
              <w:spacing w:line="360" w:lineRule="exact"/>
              <w:jc w:val="left"/>
              <w:rPr>
                <w:rFonts w:hint="eastAsia" w:ascii="宋体" w:hAnsi="宋体"/>
                <w:color w:val="auto"/>
                <w:szCs w:val="21"/>
                <w:highlight w:val="none"/>
              </w:rPr>
            </w:pPr>
            <w:r>
              <w:rPr>
                <w:rFonts w:hint="eastAsia" w:ascii="宋体" w:hAnsi="宋体"/>
                <w:color w:val="auto"/>
                <w:szCs w:val="21"/>
                <w:highlight w:val="none"/>
              </w:rPr>
              <w:t>11.供电：可使用USB Type-C接口，通过USB Power Delivery（USB PD）协议电源适配器供电。</w:t>
            </w:r>
          </w:p>
          <w:p w14:paraId="3AA7F71C">
            <w:pPr>
              <w:spacing w:line="360" w:lineRule="exact"/>
              <w:jc w:val="left"/>
              <w:rPr>
                <w:rFonts w:hint="eastAsia" w:ascii="宋体" w:hAnsi="宋体" w:eastAsia="宋体"/>
                <w:color w:val="auto"/>
                <w:szCs w:val="21"/>
                <w:highlight w:val="none"/>
                <w:lang w:val="en-US" w:eastAsia="zh-CN"/>
              </w:rPr>
            </w:pPr>
            <w:r>
              <w:rPr>
                <w:rFonts w:hint="eastAsia" w:ascii="宋体" w:hAnsi="宋体"/>
                <w:color w:val="auto"/>
                <w:szCs w:val="21"/>
                <w:highlight w:val="none"/>
              </w:rPr>
              <w:t>12</w:t>
            </w:r>
            <w:r>
              <w:rPr>
                <w:rFonts w:hint="eastAsia" w:ascii="宋体" w:hAnsi="宋体"/>
                <w:color w:val="auto"/>
                <w:szCs w:val="21"/>
                <w:highlight w:val="none"/>
                <w:lang w:val="en-US" w:eastAsia="zh-CN"/>
              </w:rPr>
              <w:t>.</w:t>
            </w:r>
            <w:r>
              <w:rPr>
                <w:rFonts w:hint="eastAsia" w:ascii="宋体" w:hAnsi="宋体"/>
                <w:color w:val="auto"/>
                <w:szCs w:val="21"/>
                <w:highlight w:val="none"/>
              </w:rPr>
              <w:t>含原装配电池、原装存储卡≥240G及读卡器、</w:t>
            </w:r>
            <w:r>
              <w:rPr>
                <w:rFonts w:hint="eastAsia" w:ascii="宋体" w:hAnsi="宋体"/>
                <w:color w:val="auto"/>
                <w:szCs w:val="21"/>
                <w:highlight w:val="none"/>
                <w:lang w:val="en-US" w:eastAsia="zh-CN"/>
              </w:rPr>
              <w:t>充电器、</w:t>
            </w:r>
            <w:r>
              <w:rPr>
                <w:rFonts w:hint="eastAsia" w:ascii="宋体" w:hAnsi="宋体"/>
                <w:color w:val="auto"/>
                <w:szCs w:val="21"/>
                <w:highlight w:val="none"/>
              </w:rPr>
              <w:t>摄像机包</w:t>
            </w:r>
            <w:r>
              <w:rPr>
                <w:rFonts w:hint="eastAsia" w:ascii="宋体" w:hAnsi="宋体"/>
                <w:color w:val="auto"/>
                <w:szCs w:val="21"/>
                <w:highlight w:val="none"/>
                <w:lang w:val="en-US" w:eastAsia="zh-CN"/>
              </w:rPr>
              <w:t>及备用装配电池、存储卡</w:t>
            </w:r>
            <w:r>
              <w:rPr>
                <w:rFonts w:hint="eastAsia" w:ascii="宋体" w:hAnsi="宋体"/>
                <w:color w:val="auto"/>
                <w:szCs w:val="21"/>
                <w:highlight w:val="none"/>
              </w:rPr>
              <w:t>≥240G</w:t>
            </w:r>
            <w:r>
              <w:rPr>
                <w:rFonts w:hint="eastAsia" w:ascii="宋体" w:hAnsi="宋体"/>
                <w:color w:val="auto"/>
                <w:szCs w:val="21"/>
                <w:highlight w:val="none"/>
                <w:lang w:eastAsia="zh-CN"/>
              </w:rPr>
              <w:t>。</w:t>
            </w:r>
          </w:p>
        </w:tc>
      </w:tr>
      <w:tr w14:paraId="602A1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50E94843">
            <w:pPr>
              <w:spacing w:line="360" w:lineRule="exact"/>
              <w:jc w:val="center"/>
              <w:rPr>
                <w:rFonts w:hint="eastAsia" w:ascii="宋体" w:hAnsi="宋体"/>
                <w:color w:val="auto"/>
                <w:szCs w:val="21"/>
                <w:highlight w:val="none"/>
              </w:rPr>
            </w:pPr>
            <w:r>
              <w:rPr>
                <w:rFonts w:ascii="宋体" w:hAnsi="宋体"/>
                <w:color w:val="auto"/>
                <w:szCs w:val="21"/>
                <w:highlight w:val="none"/>
              </w:rPr>
              <w:t>2</w:t>
            </w:r>
          </w:p>
        </w:tc>
        <w:tc>
          <w:tcPr>
            <w:tcW w:w="1298" w:type="dxa"/>
            <w:tcBorders>
              <w:top w:val="single" w:color="000000" w:sz="4" w:space="0"/>
              <w:left w:val="single" w:color="auto" w:sz="4" w:space="0"/>
              <w:bottom w:val="single" w:color="000000" w:sz="4" w:space="0"/>
              <w:right w:val="single" w:color="000000" w:sz="4" w:space="0"/>
            </w:tcBorders>
            <w:vAlign w:val="center"/>
          </w:tcPr>
          <w:p w14:paraId="208602E4">
            <w:pPr>
              <w:spacing w:line="360" w:lineRule="exact"/>
              <w:jc w:val="center"/>
              <w:rPr>
                <w:rFonts w:hint="eastAsia" w:ascii="宋体" w:hAnsi="宋体"/>
                <w:color w:val="auto"/>
                <w:szCs w:val="21"/>
                <w:highlight w:val="none"/>
              </w:rPr>
            </w:pPr>
            <w:r>
              <w:rPr>
                <w:rFonts w:hint="eastAsia" w:ascii="宋体" w:hAnsi="宋体"/>
                <w:color w:val="auto"/>
                <w:szCs w:val="21"/>
                <w:highlight w:val="none"/>
              </w:rPr>
              <w:t>无线导播通话系统</w:t>
            </w:r>
          </w:p>
        </w:tc>
        <w:tc>
          <w:tcPr>
            <w:tcW w:w="659" w:type="dxa"/>
            <w:tcBorders>
              <w:top w:val="single" w:color="000000" w:sz="4" w:space="0"/>
              <w:left w:val="single" w:color="000000" w:sz="4" w:space="0"/>
              <w:bottom w:val="single" w:color="000000" w:sz="4" w:space="0"/>
              <w:right w:val="single" w:color="000000" w:sz="4" w:space="0"/>
            </w:tcBorders>
            <w:vAlign w:val="center"/>
          </w:tcPr>
          <w:p w14:paraId="5029A26B">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auto" w:sz="4" w:space="0"/>
              <w:right w:val="single" w:color="000000" w:sz="4" w:space="0"/>
            </w:tcBorders>
            <w:vAlign w:val="center"/>
          </w:tcPr>
          <w:p w14:paraId="6848C88C">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4B428F5B">
            <w:pPr>
              <w:spacing w:line="360" w:lineRule="exact"/>
              <w:jc w:val="center"/>
              <w:rPr>
                <w:rFonts w:hint="eastAsia" w:ascii="宋体" w:hAnsi="宋体"/>
                <w:color w:val="auto"/>
                <w:szCs w:val="21"/>
                <w:highlight w:val="none"/>
              </w:rPr>
            </w:pPr>
          </w:p>
        </w:tc>
        <w:tc>
          <w:tcPr>
            <w:tcW w:w="4332" w:type="dxa"/>
            <w:tcBorders>
              <w:top w:val="single" w:color="auto" w:sz="4" w:space="0"/>
              <w:left w:val="single" w:color="000000" w:sz="4" w:space="0"/>
              <w:bottom w:val="single" w:color="auto" w:sz="4" w:space="0"/>
              <w:right w:val="single" w:color="000000" w:sz="4" w:space="0"/>
            </w:tcBorders>
            <w:vAlign w:val="center"/>
          </w:tcPr>
          <w:p w14:paraId="5382707F">
            <w:pPr>
              <w:spacing w:line="360" w:lineRule="exact"/>
              <w:jc w:val="left"/>
              <w:rPr>
                <w:rFonts w:hint="eastAsia" w:ascii="宋体" w:hAnsi="宋体"/>
                <w:color w:val="auto"/>
                <w:szCs w:val="21"/>
                <w:highlight w:val="none"/>
              </w:rPr>
            </w:pPr>
            <w:r>
              <w:rPr>
                <w:rFonts w:hint="eastAsia" w:ascii="宋体" w:hAnsi="宋体"/>
                <w:color w:val="auto"/>
                <w:szCs w:val="21"/>
                <w:highlight w:val="none"/>
              </w:rPr>
              <w:t>1.频率范围：400~470MHz。</w:t>
            </w:r>
          </w:p>
          <w:p w14:paraId="4E229B31">
            <w:pPr>
              <w:spacing w:line="360" w:lineRule="exact"/>
              <w:jc w:val="left"/>
              <w:rPr>
                <w:rFonts w:hint="eastAsia" w:ascii="宋体" w:hAnsi="宋体"/>
                <w:color w:val="auto"/>
                <w:szCs w:val="21"/>
                <w:highlight w:val="none"/>
              </w:rPr>
            </w:pPr>
            <w:r>
              <w:rPr>
                <w:rFonts w:hint="eastAsia" w:ascii="宋体" w:hAnsi="宋体"/>
                <w:color w:val="auto"/>
                <w:szCs w:val="21"/>
                <w:highlight w:val="none"/>
              </w:rPr>
              <w:t>2.通话距离：视距无干扰传输≥1000米。</w:t>
            </w:r>
          </w:p>
          <w:p w14:paraId="20A88596">
            <w:pPr>
              <w:spacing w:line="360" w:lineRule="exact"/>
              <w:jc w:val="left"/>
              <w:rPr>
                <w:rFonts w:hint="eastAsia" w:ascii="宋体" w:hAnsi="宋体"/>
                <w:color w:val="auto"/>
                <w:szCs w:val="21"/>
                <w:highlight w:val="none"/>
              </w:rPr>
            </w:pPr>
            <w:r>
              <w:rPr>
                <w:rFonts w:hint="eastAsia" w:ascii="宋体" w:hAnsi="宋体"/>
                <w:color w:val="auto"/>
                <w:szCs w:val="21"/>
                <w:highlight w:val="none"/>
              </w:rPr>
              <w:t>3.穿墙距离：普通楼体≥6层。</w:t>
            </w:r>
          </w:p>
          <w:p w14:paraId="7C199CB6">
            <w:pPr>
              <w:spacing w:line="360" w:lineRule="exact"/>
              <w:jc w:val="left"/>
              <w:rPr>
                <w:rFonts w:hint="eastAsia" w:ascii="宋体" w:hAnsi="宋体"/>
                <w:color w:val="auto"/>
                <w:szCs w:val="21"/>
                <w:highlight w:val="none"/>
              </w:rPr>
            </w:pPr>
            <w:r>
              <w:rPr>
                <w:rFonts w:hint="eastAsia" w:ascii="宋体" w:hAnsi="宋体"/>
                <w:color w:val="auto"/>
                <w:szCs w:val="21"/>
                <w:highlight w:val="none"/>
              </w:rPr>
              <w:t>4.发射功率：≥1W。</w:t>
            </w:r>
          </w:p>
          <w:p w14:paraId="7D9DEE6B">
            <w:pPr>
              <w:spacing w:line="360" w:lineRule="exact"/>
              <w:jc w:val="left"/>
              <w:rPr>
                <w:rFonts w:hint="eastAsia" w:ascii="宋体" w:hAnsi="宋体"/>
                <w:color w:val="auto"/>
                <w:szCs w:val="21"/>
                <w:highlight w:val="none"/>
              </w:rPr>
            </w:pPr>
            <w:r>
              <w:rPr>
                <w:rFonts w:hint="eastAsia" w:ascii="宋体" w:hAnsi="宋体"/>
                <w:color w:val="auto"/>
                <w:szCs w:val="21"/>
                <w:highlight w:val="none"/>
              </w:rPr>
              <w:t>5.通话方式：免按键操作，解放双手。</w:t>
            </w:r>
          </w:p>
          <w:p w14:paraId="2ED08C43">
            <w:pPr>
              <w:spacing w:line="360" w:lineRule="exact"/>
              <w:jc w:val="left"/>
              <w:rPr>
                <w:rFonts w:hint="eastAsia" w:ascii="宋体" w:hAnsi="宋体"/>
                <w:color w:val="auto"/>
                <w:szCs w:val="21"/>
                <w:highlight w:val="none"/>
              </w:rPr>
            </w:pPr>
            <w:r>
              <w:rPr>
                <w:rFonts w:hint="eastAsia" w:ascii="宋体" w:hAnsi="宋体"/>
                <w:color w:val="auto"/>
                <w:szCs w:val="21"/>
                <w:highlight w:val="none"/>
              </w:rPr>
              <w:t>6.主机尺寸/重量：≤440×255×44mm，≤2kg。</w:t>
            </w:r>
          </w:p>
          <w:p w14:paraId="11A1B6E4">
            <w:pPr>
              <w:spacing w:line="360" w:lineRule="exact"/>
              <w:jc w:val="left"/>
              <w:rPr>
                <w:rFonts w:hint="eastAsia" w:ascii="宋体" w:hAnsi="宋体"/>
                <w:color w:val="auto"/>
                <w:szCs w:val="21"/>
                <w:highlight w:val="none"/>
              </w:rPr>
            </w:pPr>
            <w:r>
              <w:rPr>
                <w:rFonts w:hint="eastAsia" w:ascii="宋体" w:hAnsi="宋体"/>
                <w:color w:val="auto"/>
                <w:szCs w:val="21"/>
                <w:highlight w:val="none"/>
              </w:rPr>
              <w:t>7.分机扩展：主机支持分机数量不限，可随时增加。</w:t>
            </w:r>
          </w:p>
          <w:p w14:paraId="03F2066C">
            <w:pPr>
              <w:spacing w:line="360" w:lineRule="exact"/>
              <w:jc w:val="left"/>
              <w:rPr>
                <w:rFonts w:hint="eastAsia" w:ascii="宋体" w:hAnsi="宋体"/>
                <w:color w:val="auto"/>
                <w:szCs w:val="21"/>
                <w:highlight w:val="none"/>
              </w:rPr>
            </w:pPr>
            <w:r>
              <w:rPr>
                <w:rFonts w:hint="eastAsia" w:ascii="宋体" w:hAnsi="宋体"/>
                <w:color w:val="auto"/>
                <w:szCs w:val="21"/>
                <w:highlight w:val="none"/>
              </w:rPr>
              <w:t>8.通话类型：支持单独通话、分组通话，可任意选择。</w:t>
            </w:r>
          </w:p>
          <w:p w14:paraId="76ED1C8C">
            <w:pPr>
              <w:spacing w:line="360" w:lineRule="exact"/>
              <w:jc w:val="left"/>
              <w:rPr>
                <w:rFonts w:hint="eastAsia" w:ascii="宋体" w:hAnsi="宋体"/>
                <w:color w:val="auto"/>
                <w:szCs w:val="21"/>
                <w:highlight w:val="none"/>
              </w:rPr>
            </w:pPr>
            <w:r>
              <w:rPr>
                <w:rFonts w:hint="eastAsia" w:ascii="宋体" w:hAnsi="宋体"/>
                <w:color w:val="auto"/>
                <w:szCs w:val="21"/>
                <w:highlight w:val="none"/>
              </w:rPr>
              <w:t>9.Tally支持：IP协议可支持≥40路红绿Tally；</w:t>
            </w:r>
          </w:p>
          <w:p w14:paraId="016D135C">
            <w:pPr>
              <w:spacing w:line="360" w:lineRule="exact"/>
              <w:jc w:val="left"/>
              <w:rPr>
                <w:rFonts w:hint="eastAsia" w:ascii="宋体" w:hAnsi="宋体"/>
                <w:color w:val="auto"/>
                <w:szCs w:val="21"/>
                <w:highlight w:val="none"/>
              </w:rPr>
            </w:pPr>
            <w:r>
              <w:rPr>
                <w:rFonts w:hint="eastAsia" w:ascii="宋体" w:hAnsi="宋体"/>
                <w:color w:val="auto"/>
                <w:szCs w:val="21"/>
                <w:highlight w:val="none"/>
              </w:rPr>
              <w:t>10.分机尺寸/重量：≤25×70×102mm，≤220g。</w:t>
            </w:r>
          </w:p>
          <w:p w14:paraId="508C647F">
            <w:pPr>
              <w:spacing w:line="360" w:lineRule="exact"/>
              <w:jc w:val="left"/>
              <w:rPr>
                <w:rFonts w:hint="eastAsia" w:ascii="宋体" w:hAnsi="宋体"/>
                <w:color w:val="auto"/>
                <w:szCs w:val="21"/>
                <w:highlight w:val="none"/>
              </w:rPr>
            </w:pPr>
            <w:r>
              <w:rPr>
                <w:rFonts w:hint="eastAsia" w:ascii="宋体" w:hAnsi="宋体"/>
                <w:color w:val="auto"/>
                <w:szCs w:val="21"/>
                <w:highlight w:val="none"/>
              </w:rPr>
              <w:t>11.分机电池：3.7V锂离子可充电电池，容量≥5000mAh。</w:t>
            </w:r>
          </w:p>
          <w:p w14:paraId="34F83F32">
            <w:pPr>
              <w:spacing w:line="360" w:lineRule="exact"/>
              <w:jc w:val="left"/>
              <w:rPr>
                <w:rFonts w:hint="eastAsia" w:ascii="宋体" w:hAnsi="宋体"/>
                <w:color w:val="auto"/>
                <w:szCs w:val="21"/>
                <w:highlight w:val="none"/>
              </w:rPr>
            </w:pPr>
            <w:r>
              <w:rPr>
                <w:rFonts w:hint="eastAsia" w:ascii="宋体" w:hAnsi="宋体"/>
                <w:color w:val="auto"/>
                <w:szCs w:val="21"/>
                <w:highlight w:val="none"/>
              </w:rPr>
              <w:t>12.分机待机功率：≤40mW/10mA。</w:t>
            </w:r>
          </w:p>
          <w:p w14:paraId="329D250D">
            <w:pPr>
              <w:spacing w:line="360" w:lineRule="exact"/>
              <w:jc w:val="left"/>
              <w:rPr>
                <w:rFonts w:hint="eastAsia" w:ascii="宋体" w:hAnsi="宋体"/>
                <w:color w:val="auto"/>
                <w:szCs w:val="21"/>
                <w:highlight w:val="none"/>
              </w:rPr>
            </w:pPr>
            <w:r>
              <w:rPr>
                <w:rFonts w:hint="eastAsia" w:ascii="宋体" w:hAnsi="宋体"/>
                <w:color w:val="auto"/>
                <w:szCs w:val="21"/>
                <w:highlight w:val="none"/>
              </w:rPr>
              <w:t>13.分机待机时间：≥15天。</w:t>
            </w:r>
          </w:p>
          <w:p w14:paraId="51A32CED">
            <w:pPr>
              <w:spacing w:line="360" w:lineRule="exact"/>
              <w:jc w:val="left"/>
              <w:rPr>
                <w:rFonts w:hint="eastAsia" w:ascii="宋体" w:hAnsi="宋体"/>
                <w:color w:val="auto"/>
                <w:szCs w:val="21"/>
                <w:highlight w:val="none"/>
              </w:rPr>
            </w:pPr>
            <w:r>
              <w:rPr>
                <w:rFonts w:hint="eastAsia" w:ascii="宋体" w:hAnsi="宋体"/>
                <w:color w:val="auto"/>
                <w:szCs w:val="21"/>
                <w:highlight w:val="none"/>
              </w:rPr>
              <w:t>14.分机持续通话时间：≥28小时。</w:t>
            </w:r>
          </w:p>
          <w:p w14:paraId="7BFF6BB1">
            <w:pPr>
              <w:spacing w:line="360" w:lineRule="exact"/>
              <w:jc w:val="left"/>
              <w:rPr>
                <w:rFonts w:hint="eastAsia" w:ascii="宋体" w:hAnsi="宋体"/>
                <w:color w:val="auto"/>
                <w:szCs w:val="21"/>
                <w:highlight w:val="none"/>
              </w:rPr>
            </w:pPr>
            <w:r>
              <w:rPr>
                <w:rFonts w:hint="eastAsia" w:ascii="宋体" w:hAnsi="宋体"/>
                <w:color w:val="auto"/>
                <w:szCs w:val="21"/>
                <w:highlight w:val="none"/>
              </w:rPr>
              <w:t>15.信道数：≥150个。</w:t>
            </w:r>
          </w:p>
          <w:p w14:paraId="3D8FDBCA">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16.灵敏度：≤-97dBm。                </w:t>
            </w:r>
          </w:p>
          <w:p w14:paraId="10D35F36">
            <w:pPr>
              <w:spacing w:line="360" w:lineRule="exact"/>
              <w:jc w:val="left"/>
              <w:rPr>
                <w:rFonts w:hint="eastAsia" w:ascii="宋体" w:hAnsi="宋体"/>
                <w:color w:val="auto"/>
                <w:szCs w:val="21"/>
                <w:highlight w:val="none"/>
              </w:rPr>
            </w:pPr>
            <w:r>
              <w:rPr>
                <w:rFonts w:hint="eastAsia" w:ascii="宋体" w:hAnsi="宋体"/>
                <w:color w:val="auto"/>
                <w:szCs w:val="21"/>
                <w:highlight w:val="none"/>
              </w:rPr>
              <w:t>17.加密方式：32位通信密码。</w:t>
            </w:r>
          </w:p>
          <w:p w14:paraId="17F8627A">
            <w:pPr>
              <w:spacing w:line="360" w:lineRule="exact"/>
              <w:jc w:val="left"/>
              <w:rPr>
                <w:rFonts w:hint="eastAsia" w:ascii="宋体" w:hAnsi="宋体"/>
                <w:color w:val="auto"/>
                <w:szCs w:val="21"/>
                <w:highlight w:val="none"/>
              </w:rPr>
            </w:pPr>
            <w:r>
              <w:rPr>
                <w:rFonts w:hint="eastAsia" w:ascii="宋体" w:hAnsi="宋体"/>
                <w:color w:val="auto"/>
                <w:szCs w:val="21"/>
                <w:highlight w:val="none"/>
              </w:rPr>
              <w:t>18.数字语音编码：8K采样率16bits精度。</w:t>
            </w:r>
          </w:p>
          <w:p w14:paraId="2EE69D37">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19.包含≥6套分站</w:t>
            </w:r>
            <w:r>
              <w:rPr>
                <w:rFonts w:hint="eastAsia" w:ascii="宋体" w:hAnsi="宋体"/>
                <w:color w:val="auto"/>
                <w:szCs w:val="21"/>
                <w:highlight w:val="none"/>
                <w:lang w:eastAsia="zh-CN"/>
              </w:rPr>
              <w:t>。</w:t>
            </w:r>
          </w:p>
        </w:tc>
      </w:tr>
      <w:tr w14:paraId="787FF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49E6B939">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1298" w:type="dxa"/>
            <w:tcBorders>
              <w:top w:val="single" w:color="000000" w:sz="4" w:space="0"/>
              <w:left w:val="single" w:color="auto" w:sz="4" w:space="0"/>
              <w:bottom w:val="single" w:color="000000" w:sz="4" w:space="0"/>
              <w:right w:val="single" w:color="000000" w:sz="4" w:space="0"/>
            </w:tcBorders>
            <w:vAlign w:val="center"/>
          </w:tcPr>
          <w:p w14:paraId="335C8CA9">
            <w:pPr>
              <w:spacing w:line="360" w:lineRule="exact"/>
              <w:jc w:val="center"/>
              <w:rPr>
                <w:rFonts w:hint="eastAsia" w:ascii="宋体" w:hAnsi="宋体"/>
                <w:color w:val="auto"/>
                <w:szCs w:val="21"/>
                <w:highlight w:val="none"/>
              </w:rPr>
            </w:pPr>
            <w:r>
              <w:rPr>
                <w:rFonts w:hint="eastAsia" w:ascii="宋体" w:hAnsi="宋体"/>
                <w:color w:val="auto"/>
                <w:szCs w:val="21"/>
                <w:highlight w:val="none"/>
              </w:rPr>
              <w:t>摄像机三脚架</w:t>
            </w:r>
          </w:p>
        </w:tc>
        <w:tc>
          <w:tcPr>
            <w:tcW w:w="659" w:type="dxa"/>
            <w:tcBorders>
              <w:top w:val="single" w:color="000000" w:sz="4" w:space="0"/>
              <w:left w:val="single" w:color="000000" w:sz="4" w:space="0"/>
              <w:bottom w:val="single" w:color="000000" w:sz="4" w:space="0"/>
              <w:right w:val="single" w:color="000000" w:sz="4" w:space="0"/>
            </w:tcBorders>
            <w:vAlign w:val="center"/>
          </w:tcPr>
          <w:p w14:paraId="008CF7C8">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659" w:type="dxa"/>
            <w:tcBorders>
              <w:top w:val="single" w:color="auto" w:sz="4" w:space="0"/>
              <w:left w:val="single" w:color="000000" w:sz="4" w:space="0"/>
              <w:bottom w:val="single" w:color="000000" w:sz="4" w:space="0"/>
              <w:right w:val="single" w:color="000000" w:sz="4" w:space="0"/>
            </w:tcBorders>
            <w:vAlign w:val="center"/>
          </w:tcPr>
          <w:p w14:paraId="3B0A529A">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160FB876">
            <w:pPr>
              <w:jc w:val="center"/>
              <w:rPr>
                <w:rFonts w:hint="eastAsia" w:ascii="宋体" w:hAnsi="宋体"/>
                <w:color w:val="auto"/>
                <w:szCs w:val="21"/>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742455FD">
            <w:pPr>
              <w:tabs>
                <w:tab w:val="left" w:pos="312"/>
              </w:tabs>
              <w:spacing w:line="360" w:lineRule="exact"/>
              <w:jc w:val="left"/>
              <w:rPr>
                <w:rFonts w:hint="eastAsia" w:ascii="宋体" w:hAnsi="宋体"/>
                <w:color w:val="auto"/>
                <w:szCs w:val="21"/>
                <w:highlight w:val="none"/>
              </w:rPr>
            </w:pPr>
            <w:bookmarkStart w:id="76" w:name="OLE_LINK2"/>
            <w:r>
              <w:rPr>
                <w:rFonts w:hint="eastAsia" w:ascii="宋体" w:hAnsi="宋体"/>
                <w:color w:val="auto"/>
                <w:szCs w:val="21"/>
                <w:highlight w:val="none"/>
              </w:rPr>
              <w:t xml:space="preserve">1.材质：碳纤维。 </w:t>
            </w:r>
            <w:r>
              <w:rPr>
                <w:rFonts w:hint="eastAsia" w:ascii="宋体" w:hAnsi="宋体"/>
                <w:color w:val="auto"/>
                <w:szCs w:val="21"/>
                <w:highlight w:val="none"/>
              </w:rPr>
              <w:br w:type="textWrapping"/>
            </w:r>
            <w:r>
              <w:rPr>
                <w:rFonts w:hint="eastAsia" w:ascii="宋体" w:hAnsi="宋体"/>
                <w:color w:val="auto"/>
                <w:szCs w:val="21"/>
                <w:highlight w:val="none"/>
              </w:rPr>
              <w:t xml:space="preserve">2.自重（净重）：云台≤3kg ，架体≤3kg。 </w:t>
            </w:r>
            <w:r>
              <w:rPr>
                <w:rFonts w:hint="eastAsia" w:ascii="宋体" w:hAnsi="宋体"/>
                <w:color w:val="auto"/>
                <w:szCs w:val="21"/>
                <w:highlight w:val="none"/>
              </w:rPr>
              <w:br w:type="textWrapping"/>
            </w:r>
            <w:r>
              <w:rPr>
                <w:rFonts w:hint="eastAsia" w:ascii="宋体" w:hAnsi="宋体"/>
                <w:color w:val="auto"/>
                <w:szCs w:val="21"/>
                <w:highlight w:val="none"/>
              </w:rPr>
              <w:t xml:space="preserve">3.承重：≥8kg。 </w:t>
            </w:r>
            <w:r>
              <w:rPr>
                <w:rFonts w:hint="eastAsia" w:ascii="宋体" w:hAnsi="宋体"/>
                <w:color w:val="auto"/>
                <w:szCs w:val="21"/>
                <w:highlight w:val="none"/>
              </w:rPr>
              <w:br w:type="textWrapping"/>
            </w:r>
            <w:r>
              <w:rPr>
                <w:rFonts w:hint="eastAsia" w:ascii="宋体" w:hAnsi="宋体"/>
                <w:color w:val="auto"/>
                <w:szCs w:val="21"/>
                <w:highlight w:val="none"/>
              </w:rPr>
              <w:t xml:space="preserve">4.架体承重：≥20kg。 </w:t>
            </w:r>
            <w:r>
              <w:rPr>
                <w:rFonts w:hint="eastAsia" w:ascii="宋体" w:hAnsi="宋体"/>
                <w:color w:val="auto"/>
                <w:szCs w:val="21"/>
                <w:highlight w:val="none"/>
              </w:rPr>
              <w:br w:type="textWrapping"/>
            </w:r>
            <w:r>
              <w:rPr>
                <w:rFonts w:hint="eastAsia" w:ascii="宋体" w:hAnsi="宋体"/>
                <w:color w:val="auto"/>
                <w:szCs w:val="21"/>
                <w:highlight w:val="none"/>
              </w:rPr>
              <w:t>5.水平气泡：支持。</w:t>
            </w:r>
            <w:r>
              <w:rPr>
                <w:rFonts w:hint="eastAsia" w:ascii="宋体" w:hAnsi="宋体"/>
                <w:color w:val="auto"/>
                <w:szCs w:val="21"/>
                <w:highlight w:val="none"/>
              </w:rPr>
              <w:br w:type="textWrapping"/>
            </w:r>
            <w:r>
              <w:rPr>
                <w:rFonts w:hint="eastAsia" w:ascii="宋体" w:hAnsi="宋体"/>
                <w:color w:val="auto"/>
                <w:szCs w:val="21"/>
                <w:highlight w:val="none"/>
              </w:rPr>
              <w:t>6.球碗直径：≥65mm。</w:t>
            </w:r>
            <w:r>
              <w:rPr>
                <w:rFonts w:hint="eastAsia" w:ascii="宋体" w:hAnsi="宋体"/>
                <w:color w:val="auto"/>
                <w:szCs w:val="21"/>
                <w:highlight w:val="none"/>
              </w:rPr>
              <w:br w:type="textWrapping"/>
            </w:r>
            <w:r>
              <w:rPr>
                <w:rFonts w:hint="eastAsia" w:ascii="宋体" w:hAnsi="宋体"/>
                <w:color w:val="auto"/>
                <w:szCs w:val="21"/>
                <w:highlight w:val="none"/>
              </w:rPr>
              <w:t>7.升降高度：≥780mm—1700mm。</w:t>
            </w:r>
          </w:p>
          <w:p w14:paraId="3103C3EC">
            <w:pPr>
              <w:spacing w:line="360" w:lineRule="exact"/>
              <w:jc w:val="left"/>
              <w:rPr>
                <w:rFonts w:hint="eastAsia" w:ascii="宋体" w:hAnsi="宋体"/>
                <w:color w:val="auto"/>
                <w:szCs w:val="21"/>
                <w:highlight w:val="none"/>
              </w:rPr>
            </w:pPr>
            <w:r>
              <w:rPr>
                <w:rFonts w:hint="eastAsia" w:ascii="宋体" w:hAnsi="宋体"/>
                <w:color w:val="auto"/>
                <w:szCs w:val="21"/>
                <w:highlight w:val="none"/>
              </w:rPr>
              <w:t>8.含配套脚轮、背包。</w:t>
            </w:r>
            <w:bookmarkEnd w:id="76"/>
          </w:p>
        </w:tc>
      </w:tr>
      <w:tr w14:paraId="7EAA7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60019A02">
            <w:pPr>
              <w:jc w:val="center"/>
              <w:rPr>
                <w:rFonts w:hint="eastAsia" w:ascii="宋体" w:hAnsi="宋体"/>
                <w:color w:val="auto"/>
                <w:szCs w:val="21"/>
                <w:highlight w:val="none"/>
              </w:rPr>
            </w:pPr>
            <w:r>
              <w:rPr>
                <w:rFonts w:hint="eastAsia" w:ascii="宋体" w:hAnsi="宋体"/>
                <w:color w:val="auto"/>
                <w:szCs w:val="21"/>
                <w:highlight w:val="none"/>
              </w:rPr>
              <w:t>4</w:t>
            </w:r>
          </w:p>
        </w:tc>
        <w:tc>
          <w:tcPr>
            <w:tcW w:w="1298" w:type="dxa"/>
            <w:tcBorders>
              <w:top w:val="single" w:color="000000" w:sz="4" w:space="0"/>
              <w:left w:val="single" w:color="auto" w:sz="4" w:space="0"/>
              <w:bottom w:val="single" w:color="000000" w:sz="4" w:space="0"/>
              <w:right w:val="single" w:color="000000" w:sz="4" w:space="0"/>
            </w:tcBorders>
            <w:vAlign w:val="center"/>
          </w:tcPr>
          <w:p w14:paraId="387E31BE">
            <w:pPr>
              <w:spacing w:line="360" w:lineRule="exact"/>
              <w:jc w:val="center"/>
              <w:rPr>
                <w:rFonts w:hint="eastAsia" w:ascii="宋体" w:hAnsi="宋体"/>
                <w:color w:val="auto"/>
                <w:szCs w:val="21"/>
                <w:highlight w:val="none"/>
              </w:rPr>
            </w:pPr>
            <w:r>
              <w:rPr>
                <w:rFonts w:hint="eastAsia" w:ascii="宋体" w:hAnsi="宋体"/>
                <w:color w:val="auto"/>
                <w:szCs w:val="21"/>
                <w:highlight w:val="none"/>
              </w:rPr>
              <w:t>电池-（1）</w:t>
            </w:r>
          </w:p>
        </w:tc>
        <w:tc>
          <w:tcPr>
            <w:tcW w:w="659" w:type="dxa"/>
            <w:tcBorders>
              <w:top w:val="single" w:color="000000" w:sz="4" w:space="0"/>
              <w:left w:val="single" w:color="000000" w:sz="4" w:space="0"/>
              <w:bottom w:val="single" w:color="000000" w:sz="4" w:space="0"/>
              <w:right w:val="single" w:color="000000" w:sz="4" w:space="0"/>
            </w:tcBorders>
            <w:vAlign w:val="center"/>
          </w:tcPr>
          <w:p w14:paraId="5C4718E5">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659" w:type="dxa"/>
            <w:tcBorders>
              <w:top w:val="single" w:color="auto" w:sz="4" w:space="0"/>
              <w:left w:val="single" w:color="000000" w:sz="4" w:space="0"/>
              <w:bottom w:val="single" w:color="000000" w:sz="4" w:space="0"/>
              <w:right w:val="single" w:color="000000" w:sz="4" w:space="0"/>
            </w:tcBorders>
            <w:vAlign w:val="center"/>
          </w:tcPr>
          <w:p w14:paraId="2E92DEFC">
            <w:pPr>
              <w:spacing w:line="360" w:lineRule="exact"/>
              <w:jc w:val="center"/>
              <w:rPr>
                <w:rFonts w:hint="eastAsia" w:ascii="宋体" w:hAnsi="宋体"/>
                <w:color w:val="auto"/>
                <w:szCs w:val="21"/>
                <w:highlight w:val="none"/>
              </w:rPr>
            </w:pPr>
            <w:r>
              <w:rPr>
                <w:rFonts w:hint="eastAsia" w:ascii="宋体" w:hAnsi="宋体"/>
                <w:color w:val="auto"/>
                <w:szCs w:val="21"/>
                <w:highlight w:val="none"/>
              </w:rPr>
              <w:t>块</w:t>
            </w:r>
          </w:p>
        </w:tc>
        <w:tc>
          <w:tcPr>
            <w:tcW w:w="658" w:type="dxa"/>
            <w:vMerge w:val="continue"/>
            <w:tcBorders>
              <w:left w:val="single" w:color="000000" w:sz="4" w:space="0"/>
              <w:right w:val="single" w:color="000000" w:sz="4" w:space="0"/>
            </w:tcBorders>
            <w:vAlign w:val="center"/>
          </w:tcPr>
          <w:p w14:paraId="53814290">
            <w:pPr>
              <w:jc w:val="center"/>
              <w:rPr>
                <w:rFonts w:hint="eastAsia" w:ascii="宋体" w:hAnsi="宋体"/>
                <w:color w:val="auto"/>
                <w:szCs w:val="21"/>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20E36010">
            <w:pPr>
              <w:spacing w:line="360" w:lineRule="exact"/>
              <w:jc w:val="left"/>
              <w:rPr>
                <w:rFonts w:hint="eastAsia" w:ascii="宋体" w:hAnsi="宋体"/>
                <w:color w:val="auto"/>
                <w:szCs w:val="21"/>
                <w:highlight w:val="none"/>
              </w:rPr>
            </w:pPr>
            <w:r>
              <w:rPr>
                <w:rFonts w:hint="eastAsia" w:ascii="宋体" w:hAnsi="宋体"/>
                <w:color w:val="auto"/>
                <w:szCs w:val="21"/>
                <w:highlight w:val="none"/>
              </w:rPr>
              <w:t>1.要求14.8V，10Ah，148Wh  USB 双路D-TAP输出 miniV口电池。</w:t>
            </w:r>
          </w:p>
          <w:p w14:paraId="4DE8FFCE">
            <w:pPr>
              <w:spacing w:line="360" w:lineRule="exact"/>
              <w:jc w:val="left"/>
              <w:rPr>
                <w:rFonts w:hint="eastAsia" w:ascii="宋体" w:hAnsi="宋体"/>
                <w:color w:val="auto"/>
                <w:szCs w:val="21"/>
                <w:highlight w:val="none"/>
              </w:rPr>
            </w:pPr>
            <w:r>
              <w:rPr>
                <w:rFonts w:hint="eastAsia" w:ascii="宋体" w:hAnsi="宋体"/>
                <w:color w:val="auto"/>
                <w:szCs w:val="21"/>
                <w:highlight w:val="none"/>
              </w:rPr>
              <w:t>2.充电适配器</w:t>
            </w:r>
            <w:r>
              <w:rPr>
                <w:rFonts w:hint="eastAsia" w:ascii="宋体" w:hAnsi="宋体"/>
                <w:color w:val="auto"/>
                <w:szCs w:val="21"/>
                <w:highlight w:val="none"/>
                <w:lang w:val="en-US" w:eastAsia="zh-CN"/>
              </w:rPr>
              <w:t>×</w:t>
            </w:r>
            <w:r>
              <w:rPr>
                <w:rFonts w:hint="eastAsia" w:ascii="宋体" w:hAnsi="宋体"/>
                <w:color w:val="auto"/>
                <w:szCs w:val="21"/>
                <w:highlight w:val="none"/>
              </w:rPr>
              <w:t>1个。</w:t>
            </w:r>
          </w:p>
          <w:p w14:paraId="77CA1160">
            <w:pPr>
              <w:spacing w:line="36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.所竞产品必须通过中国强制性产品认证（</w:t>
            </w:r>
            <w:r>
              <w:rPr>
                <w:rFonts w:hint="eastAsia" w:ascii="宋体" w:hAnsi="宋体"/>
                <w:color w:val="auto"/>
                <w:szCs w:val="21"/>
                <w:highlight w:val="none"/>
                <w:lang w:eastAsia="zh-CN"/>
              </w:rPr>
              <w:t>CCC</w:t>
            </w:r>
            <w:r>
              <w:rPr>
                <w:rFonts w:hint="eastAsia" w:ascii="宋体" w:hAnsi="宋体"/>
                <w:color w:val="auto"/>
                <w:szCs w:val="21"/>
                <w:highlight w:val="none"/>
              </w:rPr>
              <w:t>认证）。</w:t>
            </w:r>
          </w:p>
        </w:tc>
      </w:tr>
      <w:tr w14:paraId="03059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6BEFE676">
            <w:pPr>
              <w:spacing w:line="36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1298" w:type="dxa"/>
            <w:tcBorders>
              <w:top w:val="single" w:color="000000" w:sz="4" w:space="0"/>
              <w:left w:val="single" w:color="auto" w:sz="4" w:space="0"/>
              <w:bottom w:val="single" w:color="000000" w:sz="4" w:space="0"/>
              <w:right w:val="single" w:color="000000" w:sz="4" w:space="0"/>
            </w:tcBorders>
            <w:vAlign w:val="center"/>
          </w:tcPr>
          <w:p w14:paraId="6D692BAF">
            <w:pPr>
              <w:spacing w:line="360" w:lineRule="exact"/>
              <w:jc w:val="center"/>
              <w:rPr>
                <w:rFonts w:hint="eastAsia" w:ascii="宋体" w:hAnsi="宋体"/>
                <w:color w:val="auto"/>
                <w:szCs w:val="21"/>
                <w:highlight w:val="none"/>
              </w:rPr>
            </w:pPr>
            <w:r>
              <w:rPr>
                <w:rFonts w:hint="eastAsia" w:ascii="宋体" w:hAnsi="宋体"/>
                <w:color w:val="auto"/>
                <w:szCs w:val="21"/>
                <w:highlight w:val="none"/>
              </w:rPr>
              <w:t>智能AI提词器系统</w:t>
            </w:r>
          </w:p>
        </w:tc>
        <w:tc>
          <w:tcPr>
            <w:tcW w:w="659" w:type="dxa"/>
            <w:tcBorders>
              <w:top w:val="single" w:color="000000" w:sz="4" w:space="0"/>
              <w:left w:val="single" w:color="000000" w:sz="4" w:space="0"/>
              <w:bottom w:val="single" w:color="000000" w:sz="4" w:space="0"/>
              <w:right w:val="single" w:color="000000" w:sz="4" w:space="0"/>
            </w:tcBorders>
            <w:vAlign w:val="center"/>
          </w:tcPr>
          <w:p w14:paraId="76BDCB49">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6A2CB351">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4FE817BF">
            <w:pPr>
              <w:jc w:val="center"/>
              <w:rPr>
                <w:rFonts w:hint="eastAsia" w:ascii="宋体" w:hAnsi="宋体"/>
                <w:color w:val="auto"/>
                <w:szCs w:val="21"/>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235F6FE3">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（一）硬件功能要求</w:t>
            </w:r>
          </w:p>
          <w:p w14:paraId="6065A5D6">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1.嵌入式主机性能参数不低于：≥4核CPU</w:t>
            </w:r>
            <w:r>
              <w:rPr>
                <w:rFonts w:hint="eastAsia" w:ascii="宋体" w:hAnsi="宋体"/>
                <w:color w:val="auto"/>
                <w:szCs w:val="21"/>
                <w:highlight w:val="none"/>
                <w:lang w:eastAsia="zh-CN"/>
              </w:rPr>
              <w:t>，</w:t>
            </w:r>
            <w:r>
              <w:rPr>
                <w:rFonts w:hint="eastAsia" w:ascii="宋体" w:hAnsi="宋体"/>
                <w:color w:val="auto"/>
                <w:szCs w:val="21"/>
                <w:highlight w:val="none"/>
              </w:rPr>
              <w:t>1.5GHz</w:t>
            </w:r>
            <w:r>
              <w:rPr>
                <w:rFonts w:hint="eastAsia" w:ascii="宋体" w:hAnsi="宋体"/>
                <w:color w:val="auto"/>
                <w:szCs w:val="21"/>
                <w:highlight w:val="none"/>
                <w:lang w:eastAsia="zh-CN"/>
              </w:rPr>
              <w:t>；</w:t>
            </w:r>
            <w:r>
              <w:rPr>
                <w:rFonts w:hint="eastAsia" w:ascii="宋体" w:hAnsi="宋体"/>
                <w:color w:val="auto"/>
                <w:szCs w:val="21"/>
                <w:highlight w:val="none"/>
              </w:rPr>
              <w:t>千兆网卡，USB 3.0</w:t>
            </w:r>
            <w:r>
              <w:rPr>
                <w:rFonts w:hint="eastAsia" w:ascii="宋体" w:hAnsi="宋体"/>
                <w:color w:val="auto"/>
                <w:szCs w:val="21"/>
                <w:highlight w:val="none"/>
                <w:lang w:eastAsia="zh-CN"/>
              </w:rPr>
              <w:t>，</w:t>
            </w:r>
            <w:r>
              <w:rPr>
                <w:rFonts w:hint="eastAsia" w:ascii="宋体" w:hAnsi="宋体"/>
                <w:color w:val="auto"/>
                <w:szCs w:val="21"/>
                <w:highlight w:val="none"/>
              </w:rPr>
              <w:t>HDMI输出接口，Type C电源接口</w:t>
            </w:r>
            <w:r>
              <w:rPr>
                <w:rFonts w:hint="eastAsia" w:ascii="宋体" w:hAnsi="宋体"/>
                <w:color w:val="auto"/>
                <w:szCs w:val="21"/>
                <w:highlight w:val="none"/>
                <w:lang w:eastAsia="zh-CN"/>
              </w:rPr>
              <w:t>，</w:t>
            </w:r>
            <w:r>
              <w:rPr>
                <w:rFonts w:hint="eastAsia" w:ascii="宋体" w:hAnsi="宋体"/>
                <w:color w:val="auto"/>
                <w:szCs w:val="21"/>
                <w:highlight w:val="none"/>
              </w:rPr>
              <w:t>开机即用</w:t>
            </w:r>
            <w:r>
              <w:rPr>
                <w:rFonts w:hint="eastAsia" w:ascii="宋体" w:hAnsi="宋体"/>
                <w:color w:val="auto"/>
                <w:szCs w:val="21"/>
                <w:highlight w:val="none"/>
                <w:lang w:eastAsia="zh-CN"/>
              </w:rPr>
              <w:t>。</w:t>
            </w:r>
          </w:p>
          <w:p w14:paraId="3697E5A6">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2.≥22</w:t>
            </w:r>
            <w:r>
              <w:rPr>
                <w:rFonts w:hint="eastAsia" w:ascii="宋体" w:hAnsi="宋体"/>
                <w:color w:val="auto"/>
                <w:szCs w:val="21"/>
                <w:highlight w:val="none"/>
                <w:lang w:eastAsia="zh-CN"/>
              </w:rPr>
              <w:t>英</w:t>
            </w:r>
            <w:r>
              <w:rPr>
                <w:rFonts w:hint="eastAsia" w:ascii="宋体" w:hAnsi="宋体"/>
                <w:color w:val="auto"/>
                <w:szCs w:val="21"/>
                <w:highlight w:val="none"/>
              </w:rPr>
              <w:t>寸镜像屏，可窄边框低蓝光广视角，HDMI高清 显示提词视角广</w:t>
            </w:r>
            <w:r>
              <w:rPr>
                <w:rFonts w:hint="eastAsia" w:ascii="宋体" w:hAnsi="宋体"/>
                <w:color w:val="auto"/>
                <w:szCs w:val="21"/>
                <w:highlight w:val="none"/>
                <w:lang w:eastAsia="zh-CN"/>
              </w:rPr>
              <w:t>，</w:t>
            </w:r>
            <w:r>
              <w:rPr>
                <w:rFonts w:hint="eastAsia" w:ascii="宋体" w:hAnsi="宋体"/>
                <w:color w:val="auto"/>
                <w:szCs w:val="21"/>
                <w:highlight w:val="none"/>
              </w:rPr>
              <w:t>清晰明亮</w:t>
            </w:r>
            <w:r>
              <w:rPr>
                <w:rFonts w:hint="eastAsia" w:ascii="宋体" w:hAnsi="宋体"/>
                <w:color w:val="auto"/>
                <w:szCs w:val="21"/>
                <w:highlight w:val="none"/>
                <w:lang w:eastAsia="zh-CN"/>
              </w:rPr>
              <w:t>。</w:t>
            </w:r>
          </w:p>
          <w:p w14:paraId="7C51E226">
            <w:pPr>
              <w:spacing w:line="360" w:lineRule="exact"/>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（二）</w:t>
            </w:r>
            <w:r>
              <w:rPr>
                <w:rFonts w:hint="eastAsia" w:ascii="宋体" w:hAnsi="宋体"/>
                <w:color w:val="auto"/>
                <w:szCs w:val="21"/>
                <w:highlight w:val="none"/>
              </w:rPr>
              <w:t>软件性能</w:t>
            </w:r>
            <w:r>
              <w:rPr>
                <w:rFonts w:hint="eastAsia" w:ascii="宋体" w:hAnsi="宋体"/>
                <w:color w:val="auto"/>
                <w:szCs w:val="21"/>
                <w:highlight w:val="none"/>
                <w:lang w:eastAsia="zh-CN"/>
              </w:rPr>
              <w:t>要求</w:t>
            </w:r>
          </w:p>
          <w:p w14:paraId="6C5DCBA1">
            <w:pPr>
              <w:spacing w:line="360" w:lineRule="exact"/>
              <w:jc w:val="left"/>
              <w:rPr>
                <w:rFonts w:hint="eastAsia" w:ascii="宋体" w:hAnsi="宋体"/>
                <w:color w:val="auto"/>
                <w:szCs w:val="21"/>
                <w:highlight w:val="none"/>
              </w:rPr>
            </w:pPr>
            <w:r>
              <w:rPr>
                <w:rFonts w:hint="eastAsia" w:ascii="宋体" w:hAnsi="宋体"/>
                <w:color w:val="auto"/>
                <w:szCs w:val="21"/>
                <w:highlight w:val="none"/>
              </w:rPr>
              <w:t>1.采用</w:t>
            </w:r>
            <w:r>
              <w:rPr>
                <w:rFonts w:hint="eastAsia" w:ascii="宋体" w:hAnsi="宋体"/>
                <w:color w:val="auto"/>
                <w:szCs w:val="21"/>
                <w:highlight w:val="none"/>
                <w:lang w:eastAsia="zh-CN"/>
              </w:rPr>
              <w:t>参考或相当于</w:t>
            </w:r>
            <w:r>
              <w:rPr>
                <w:rFonts w:hint="eastAsia" w:ascii="宋体" w:hAnsi="宋体"/>
                <w:color w:val="auto"/>
                <w:szCs w:val="21"/>
                <w:highlight w:val="none"/>
              </w:rPr>
              <w:t>嵌入式Linux系统，能有效避免宕机，隔离软件病毒。</w:t>
            </w:r>
          </w:p>
          <w:p w14:paraId="6559DB31">
            <w:pPr>
              <w:spacing w:line="360" w:lineRule="exact"/>
              <w:jc w:val="left"/>
              <w:rPr>
                <w:rFonts w:hint="eastAsia" w:ascii="宋体" w:hAnsi="宋体"/>
                <w:color w:val="auto"/>
                <w:szCs w:val="21"/>
                <w:highlight w:val="none"/>
              </w:rPr>
            </w:pPr>
            <w:r>
              <w:rPr>
                <w:rFonts w:hint="eastAsia" w:ascii="宋体" w:hAnsi="宋体"/>
                <w:color w:val="auto"/>
                <w:szCs w:val="21"/>
                <w:highlight w:val="none"/>
              </w:rPr>
              <w:t>2.字幕条可根据主持人口播的速度自动调整快慢，无需遥控器控制。</w:t>
            </w:r>
          </w:p>
          <w:p w14:paraId="433AE2CF">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3.支持文稿录入、完成排版</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451BEA47">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4.设置多用户角色，不同用户的提词文本显示不同的颜色</w:t>
            </w:r>
            <w:r>
              <w:rPr>
                <w:rFonts w:hint="eastAsia" w:ascii="宋体" w:hAnsi="宋体"/>
                <w:color w:val="auto"/>
                <w:szCs w:val="21"/>
                <w:highlight w:val="none"/>
                <w:lang w:eastAsia="zh-CN"/>
              </w:rPr>
              <w:t>。</w:t>
            </w:r>
          </w:p>
          <w:p w14:paraId="5AF77FC8">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5.支持TXT</w:t>
            </w:r>
            <w:r>
              <w:rPr>
                <w:rFonts w:hint="eastAsia" w:ascii="宋体" w:hAnsi="宋体"/>
                <w:color w:val="auto"/>
                <w:szCs w:val="21"/>
                <w:highlight w:val="none"/>
                <w:lang w:eastAsia="zh-CN"/>
              </w:rPr>
              <w:t>，</w:t>
            </w:r>
            <w:r>
              <w:rPr>
                <w:rFonts w:hint="eastAsia" w:ascii="宋体" w:hAnsi="宋体"/>
                <w:color w:val="auto"/>
                <w:szCs w:val="21"/>
                <w:highlight w:val="none"/>
              </w:rPr>
              <w:t>WORD</w:t>
            </w:r>
            <w:r>
              <w:rPr>
                <w:rFonts w:hint="eastAsia" w:ascii="宋体" w:hAnsi="宋体"/>
                <w:color w:val="auto"/>
                <w:szCs w:val="21"/>
                <w:highlight w:val="none"/>
                <w:lang w:eastAsia="zh-CN"/>
              </w:rPr>
              <w:t>，</w:t>
            </w:r>
            <w:r>
              <w:rPr>
                <w:rFonts w:hint="eastAsia" w:ascii="宋体" w:hAnsi="宋体"/>
                <w:color w:val="auto"/>
                <w:szCs w:val="21"/>
                <w:highlight w:val="none"/>
              </w:rPr>
              <w:t>WPS多种格式的文件，滚屏时不闪烁，不抖动</w:t>
            </w:r>
            <w:r>
              <w:rPr>
                <w:rFonts w:hint="eastAsia" w:ascii="宋体" w:hAnsi="宋体"/>
                <w:color w:val="auto"/>
                <w:szCs w:val="21"/>
                <w:highlight w:val="none"/>
                <w:lang w:eastAsia="zh-CN"/>
              </w:rPr>
              <w:t>。</w:t>
            </w:r>
          </w:p>
          <w:p w14:paraId="63EDFB43">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6.提词器软件支持汉、藏、维、朝鲜等少数民族语言。而且还支持国外的一些语言英、日、韩、德、俄、法、阿拉伯文等国家语言</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3BCD30DA">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7.系统的字色可以选择字体大小</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49D7EA2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8.可支持不同国家、民族的文字，任意设置字体、大小、颜色、间距、行距等</w:t>
            </w:r>
            <w:r>
              <w:rPr>
                <w:rFonts w:hint="eastAsia" w:ascii="宋体" w:hAnsi="宋体"/>
                <w:color w:val="auto"/>
                <w:szCs w:val="21"/>
                <w:highlight w:val="none"/>
                <w:lang w:eastAsia="zh-CN"/>
              </w:rPr>
              <w:t>。</w:t>
            </w:r>
          </w:p>
          <w:p w14:paraId="7B3F5EB1">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9.支持TXT</w:t>
            </w:r>
            <w:r>
              <w:rPr>
                <w:rFonts w:hint="eastAsia" w:ascii="宋体" w:hAnsi="宋体"/>
                <w:color w:val="auto"/>
                <w:szCs w:val="21"/>
                <w:highlight w:val="none"/>
                <w:lang w:eastAsia="zh-CN"/>
              </w:rPr>
              <w:t>，</w:t>
            </w:r>
            <w:r>
              <w:rPr>
                <w:rFonts w:hint="eastAsia" w:ascii="宋体" w:hAnsi="宋体"/>
                <w:color w:val="auto"/>
                <w:szCs w:val="21"/>
                <w:highlight w:val="none"/>
              </w:rPr>
              <w:t>WORD</w:t>
            </w:r>
            <w:r>
              <w:rPr>
                <w:rFonts w:hint="eastAsia" w:ascii="宋体" w:hAnsi="宋体"/>
                <w:color w:val="auto"/>
                <w:szCs w:val="21"/>
                <w:highlight w:val="none"/>
                <w:lang w:eastAsia="zh-CN"/>
              </w:rPr>
              <w:t>，</w:t>
            </w:r>
            <w:r>
              <w:rPr>
                <w:rFonts w:hint="eastAsia" w:ascii="宋体" w:hAnsi="宋体"/>
                <w:color w:val="auto"/>
                <w:szCs w:val="21"/>
                <w:highlight w:val="none"/>
              </w:rPr>
              <w:t>WPS多种格式的文件，滚屏时不闪烁，不抖动</w:t>
            </w:r>
            <w:r>
              <w:rPr>
                <w:rFonts w:hint="eastAsia" w:ascii="宋体" w:hAnsi="宋体"/>
                <w:color w:val="auto"/>
                <w:szCs w:val="21"/>
                <w:highlight w:val="none"/>
                <w:lang w:eastAsia="zh-CN"/>
              </w:rPr>
              <w:t>。</w:t>
            </w:r>
          </w:p>
          <w:p w14:paraId="49209BC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10.配件：遮光罩、提词器托板、无线遥控器</w:t>
            </w:r>
            <w:r>
              <w:rPr>
                <w:rFonts w:hint="eastAsia" w:ascii="宋体" w:hAnsi="宋体"/>
                <w:color w:val="auto"/>
                <w:szCs w:val="21"/>
                <w:highlight w:val="none"/>
                <w:lang w:eastAsia="zh-CN"/>
              </w:rPr>
              <w:t>。</w:t>
            </w:r>
          </w:p>
        </w:tc>
      </w:tr>
      <w:tr w14:paraId="6839A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09BFFD8B">
            <w:pPr>
              <w:spacing w:line="36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1298" w:type="dxa"/>
            <w:tcBorders>
              <w:top w:val="single" w:color="000000" w:sz="4" w:space="0"/>
              <w:left w:val="single" w:color="auto" w:sz="4" w:space="0"/>
              <w:bottom w:val="single" w:color="000000" w:sz="4" w:space="0"/>
              <w:right w:val="single" w:color="000000" w:sz="4" w:space="0"/>
            </w:tcBorders>
            <w:vAlign w:val="center"/>
          </w:tcPr>
          <w:p w14:paraId="256E84E8">
            <w:pPr>
              <w:spacing w:line="360" w:lineRule="exact"/>
              <w:jc w:val="center"/>
              <w:rPr>
                <w:rFonts w:hint="eastAsia" w:ascii="宋体" w:hAnsi="宋体"/>
                <w:color w:val="auto"/>
                <w:szCs w:val="21"/>
                <w:highlight w:val="none"/>
              </w:rPr>
            </w:pPr>
            <w:r>
              <w:rPr>
                <w:rFonts w:hint="eastAsia" w:ascii="宋体" w:hAnsi="宋体"/>
                <w:color w:val="auto"/>
                <w:szCs w:val="21"/>
                <w:highlight w:val="none"/>
              </w:rPr>
              <w:t>4K超高清实时制作系统</w:t>
            </w:r>
          </w:p>
        </w:tc>
        <w:tc>
          <w:tcPr>
            <w:tcW w:w="659" w:type="dxa"/>
            <w:tcBorders>
              <w:top w:val="single" w:color="000000" w:sz="4" w:space="0"/>
              <w:left w:val="single" w:color="000000" w:sz="4" w:space="0"/>
              <w:bottom w:val="single" w:color="000000" w:sz="4" w:space="0"/>
              <w:right w:val="single" w:color="000000" w:sz="4" w:space="0"/>
            </w:tcBorders>
            <w:vAlign w:val="center"/>
          </w:tcPr>
          <w:p w14:paraId="1BED86B9">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0256389F">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40C6D995">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3E88B8FD">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1.主机接口：PCIE 2.0 X4 20Gb/s 传输带宽</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1E2DA0D9">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2.视频输入：≥4路HD-SDI（支持4K）</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57805DA0">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3.音频输入：≥4路LPCM音频信号</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7294B730">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4.接口为双向接口，每一个接口可用于采集或输出</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4E449423">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w:t>
            </w:r>
            <w:r>
              <w:rPr>
                <w:rFonts w:hint="eastAsia" w:ascii="宋体" w:hAnsi="宋体"/>
                <w:color w:val="auto"/>
                <w:szCs w:val="21"/>
                <w:highlight w:val="none"/>
                <w:lang w:val="en-US" w:eastAsia="zh-CN"/>
              </w:rPr>
              <w:t>.</w:t>
            </w:r>
            <w:r>
              <w:rPr>
                <w:rFonts w:hint="eastAsia" w:ascii="宋体" w:hAnsi="宋体"/>
                <w:color w:val="auto"/>
                <w:szCs w:val="21"/>
                <w:highlight w:val="none"/>
              </w:rPr>
              <w:t>SDI输入格式：1080p23.98、1080p24、1080p25、1080p29.97、1080p30、1080p50、1080p59.94、1080p60、1080i50、1080i59.94、1080i60</w:t>
            </w:r>
            <w:r>
              <w:rPr>
                <w:rFonts w:hint="eastAsia" w:ascii="宋体" w:hAnsi="宋体"/>
                <w:color w:val="auto"/>
                <w:szCs w:val="21"/>
                <w:highlight w:val="none"/>
                <w:lang w:eastAsia="zh-CN"/>
              </w:rPr>
              <w:t>。</w:t>
            </w:r>
          </w:p>
          <w:p w14:paraId="37F3EB8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w:t>
            </w:r>
            <w:r>
              <w:rPr>
                <w:rFonts w:hint="eastAsia" w:ascii="宋体" w:hAnsi="宋体"/>
                <w:color w:val="auto"/>
                <w:szCs w:val="21"/>
                <w:highlight w:val="none"/>
                <w:lang w:val="en-US" w:eastAsia="zh-CN"/>
              </w:rPr>
              <w:t>.</w:t>
            </w:r>
            <w:r>
              <w:rPr>
                <w:rFonts w:hint="eastAsia" w:ascii="宋体" w:hAnsi="宋体"/>
                <w:color w:val="auto"/>
                <w:szCs w:val="21"/>
                <w:highlight w:val="none"/>
              </w:rPr>
              <w:t>SDI元数据支持：RP 188/SMPTE 12M-2和隐藏式字幕</w:t>
            </w:r>
            <w:r>
              <w:rPr>
                <w:rFonts w:hint="eastAsia" w:ascii="宋体" w:hAnsi="宋体"/>
                <w:color w:val="auto"/>
                <w:szCs w:val="21"/>
                <w:highlight w:val="none"/>
                <w:lang w:eastAsia="zh-CN"/>
              </w:rPr>
              <w:t>。</w:t>
            </w:r>
          </w:p>
          <w:p w14:paraId="239FEB65">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7</w:t>
            </w:r>
            <w:r>
              <w:rPr>
                <w:rFonts w:hint="eastAsia" w:ascii="宋体" w:hAnsi="宋体"/>
                <w:color w:val="auto"/>
                <w:szCs w:val="21"/>
                <w:highlight w:val="none"/>
                <w:lang w:val="en-US" w:eastAsia="zh-CN"/>
              </w:rPr>
              <w:t>.</w:t>
            </w:r>
            <w:r>
              <w:rPr>
                <w:rFonts w:hint="eastAsia" w:ascii="宋体" w:hAnsi="宋体"/>
                <w:color w:val="auto"/>
                <w:szCs w:val="21"/>
                <w:highlight w:val="none"/>
              </w:rPr>
              <w:t>视频采样率：符合DirectShow规范</w:t>
            </w:r>
            <w:r>
              <w:rPr>
                <w:rFonts w:hint="eastAsia" w:ascii="宋体" w:hAnsi="宋体"/>
                <w:color w:val="auto"/>
                <w:szCs w:val="21"/>
                <w:highlight w:val="none"/>
                <w:lang w:eastAsia="zh-CN"/>
              </w:rPr>
              <w:t>。</w:t>
            </w:r>
          </w:p>
          <w:p w14:paraId="49164880">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8</w:t>
            </w:r>
            <w:r>
              <w:rPr>
                <w:rFonts w:hint="eastAsia" w:ascii="宋体" w:hAnsi="宋体"/>
                <w:color w:val="auto"/>
                <w:szCs w:val="21"/>
                <w:highlight w:val="none"/>
                <w:lang w:val="en-US" w:eastAsia="zh-CN"/>
              </w:rPr>
              <w:t>.</w:t>
            </w:r>
            <w:r>
              <w:rPr>
                <w:rFonts w:hint="eastAsia" w:ascii="宋体" w:hAnsi="宋体"/>
                <w:color w:val="auto"/>
                <w:szCs w:val="21"/>
                <w:highlight w:val="none"/>
              </w:rPr>
              <w:t>音视频捕获：符合DirectSound规范</w:t>
            </w:r>
            <w:r>
              <w:rPr>
                <w:rFonts w:hint="eastAsia" w:ascii="宋体" w:hAnsi="宋体"/>
                <w:color w:val="auto"/>
                <w:szCs w:val="21"/>
                <w:highlight w:val="none"/>
                <w:lang w:eastAsia="zh-CN"/>
              </w:rPr>
              <w:t>。</w:t>
            </w:r>
          </w:p>
          <w:p w14:paraId="76E822ED">
            <w:pPr>
              <w:spacing w:line="360" w:lineRule="exact"/>
              <w:jc w:val="left"/>
              <w:rPr>
                <w:rFonts w:hint="eastAsia" w:ascii="宋体" w:hAnsi="宋体"/>
                <w:color w:val="auto"/>
                <w:szCs w:val="21"/>
                <w:highlight w:val="none"/>
              </w:rPr>
            </w:pPr>
            <w:r>
              <w:rPr>
                <w:rFonts w:hint="eastAsia" w:ascii="宋体" w:hAnsi="宋体"/>
                <w:color w:val="auto"/>
                <w:szCs w:val="21"/>
                <w:highlight w:val="none"/>
              </w:rPr>
              <w:t>9</w:t>
            </w:r>
            <w:r>
              <w:rPr>
                <w:rFonts w:hint="eastAsia" w:ascii="宋体" w:hAnsi="宋体"/>
                <w:color w:val="auto"/>
                <w:szCs w:val="21"/>
                <w:highlight w:val="none"/>
                <w:lang w:val="en-US" w:eastAsia="zh-CN"/>
              </w:rPr>
              <w:t>.</w:t>
            </w:r>
            <w:r>
              <w:rPr>
                <w:rFonts w:hint="eastAsia" w:ascii="宋体" w:hAnsi="宋体"/>
                <w:color w:val="auto"/>
                <w:szCs w:val="21"/>
                <w:highlight w:val="none"/>
              </w:rPr>
              <w:t>四个12G-SDI支持16通道嵌入式音频，共计64通道</w:t>
            </w:r>
            <w:r>
              <w:rPr>
                <w:rFonts w:hint="eastAsia" w:ascii="宋体" w:hAnsi="宋体"/>
                <w:color w:val="auto"/>
                <w:szCs w:val="21"/>
                <w:highlight w:val="none"/>
                <w:lang w:eastAsia="zh-CN"/>
              </w:rPr>
              <w:t>，</w:t>
            </w:r>
            <w:r>
              <w:rPr>
                <w:rFonts w:hint="eastAsia" w:ascii="宋体" w:hAnsi="宋体"/>
                <w:color w:val="auto"/>
                <w:szCs w:val="21"/>
                <w:highlight w:val="none"/>
              </w:rPr>
              <w:t>16通道嵌入SD/HD/2K</w:t>
            </w:r>
            <w:r>
              <w:rPr>
                <w:rFonts w:hint="eastAsia" w:ascii="宋体" w:hAnsi="宋体"/>
                <w:color w:val="auto"/>
                <w:szCs w:val="21"/>
                <w:highlight w:val="none"/>
                <w:lang w:eastAsia="zh-CN"/>
              </w:rPr>
              <w:t>，</w:t>
            </w:r>
            <w:r>
              <w:rPr>
                <w:rFonts w:hint="eastAsia" w:ascii="宋体" w:hAnsi="宋体"/>
                <w:color w:val="auto"/>
                <w:szCs w:val="21"/>
                <w:highlight w:val="none"/>
              </w:rPr>
              <w:t>64通道嵌入4K/8K。</w:t>
            </w:r>
          </w:p>
          <w:p w14:paraId="4290C26D">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10.视频支持内嵌声音</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467FB1D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11.硬件去隔行：支持1080i硬件去隔行，3D降噪算法。</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2BD5F0E0">
            <w:pPr>
              <w:spacing w:line="360" w:lineRule="exact"/>
              <w:jc w:val="left"/>
              <w:rPr>
                <w:rFonts w:hint="eastAsia" w:ascii="宋体" w:hAnsi="宋体"/>
                <w:color w:val="auto"/>
                <w:szCs w:val="21"/>
                <w:highlight w:val="none"/>
              </w:rPr>
            </w:pPr>
            <w:r>
              <w:rPr>
                <w:rFonts w:hint="eastAsia" w:ascii="宋体" w:hAnsi="宋体"/>
                <w:color w:val="auto"/>
                <w:szCs w:val="21"/>
                <w:highlight w:val="none"/>
              </w:rPr>
              <w:t>12.支持多画面监看。</w:t>
            </w:r>
          </w:p>
          <w:p w14:paraId="49869991">
            <w:pPr>
              <w:spacing w:line="360" w:lineRule="exact"/>
              <w:jc w:val="left"/>
              <w:rPr>
                <w:rFonts w:hint="eastAsia" w:ascii="宋体" w:hAnsi="宋体"/>
                <w:color w:val="auto"/>
                <w:szCs w:val="21"/>
                <w:highlight w:val="none"/>
              </w:rPr>
            </w:pPr>
            <w:r>
              <w:rPr>
                <w:rFonts w:hint="eastAsia" w:ascii="宋体" w:hAnsi="宋体"/>
                <w:color w:val="auto"/>
                <w:szCs w:val="21"/>
                <w:highlight w:val="none"/>
              </w:rPr>
              <w:t>13.支持画中画功能。</w:t>
            </w:r>
          </w:p>
          <w:p w14:paraId="4BBE217F">
            <w:pPr>
              <w:spacing w:line="360" w:lineRule="exact"/>
              <w:jc w:val="left"/>
              <w:rPr>
                <w:rFonts w:hint="eastAsia" w:ascii="宋体" w:hAnsi="宋体"/>
                <w:color w:val="auto"/>
                <w:szCs w:val="21"/>
                <w:highlight w:val="none"/>
              </w:rPr>
            </w:pPr>
            <w:r>
              <w:rPr>
                <w:rFonts w:hint="eastAsia" w:ascii="宋体" w:hAnsi="宋体"/>
                <w:color w:val="auto"/>
                <w:szCs w:val="21"/>
                <w:highlight w:val="none"/>
              </w:rPr>
              <w:t>14.支持视频混合合成处理，具备转场特效及图层管理能力。</w:t>
            </w:r>
          </w:p>
          <w:p w14:paraId="5817EC76">
            <w:pPr>
              <w:spacing w:line="360" w:lineRule="exact"/>
              <w:jc w:val="left"/>
              <w:rPr>
                <w:rFonts w:hint="eastAsia" w:ascii="宋体" w:hAnsi="宋体"/>
                <w:color w:val="auto"/>
                <w:szCs w:val="21"/>
                <w:highlight w:val="none"/>
              </w:rPr>
            </w:pPr>
            <w:r>
              <w:rPr>
                <w:rFonts w:hint="eastAsia" w:ascii="宋体" w:hAnsi="宋体"/>
                <w:color w:val="auto"/>
                <w:szCs w:val="21"/>
                <w:highlight w:val="none"/>
              </w:rPr>
              <w:t>15.集成媒体播放功能或虚拟场景功能。</w:t>
            </w:r>
          </w:p>
          <w:p w14:paraId="28D75737">
            <w:pPr>
              <w:spacing w:line="360" w:lineRule="exact"/>
              <w:jc w:val="left"/>
              <w:rPr>
                <w:rFonts w:hint="eastAsia" w:ascii="宋体" w:hAnsi="宋体"/>
                <w:color w:val="auto"/>
                <w:szCs w:val="21"/>
                <w:highlight w:val="none"/>
              </w:rPr>
            </w:pPr>
            <w:r>
              <w:rPr>
                <w:rFonts w:hint="eastAsia" w:ascii="宋体" w:hAnsi="宋体"/>
                <w:color w:val="auto"/>
                <w:szCs w:val="21"/>
                <w:highlight w:val="none"/>
              </w:rPr>
              <w:t>16.支持字幕或图形叠加。</w:t>
            </w:r>
          </w:p>
        </w:tc>
      </w:tr>
      <w:tr w14:paraId="380EF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068E4AFC">
            <w:pPr>
              <w:spacing w:line="36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1298" w:type="dxa"/>
            <w:tcBorders>
              <w:top w:val="single" w:color="000000" w:sz="4" w:space="0"/>
              <w:left w:val="single" w:color="auto" w:sz="4" w:space="0"/>
              <w:bottom w:val="single" w:color="000000" w:sz="4" w:space="0"/>
              <w:right w:val="single" w:color="000000" w:sz="4" w:space="0"/>
            </w:tcBorders>
            <w:vAlign w:val="center"/>
          </w:tcPr>
          <w:p w14:paraId="1BDF5D39">
            <w:pPr>
              <w:spacing w:line="360" w:lineRule="exact"/>
              <w:jc w:val="center"/>
              <w:rPr>
                <w:rFonts w:hint="eastAsia" w:ascii="宋体" w:hAnsi="宋体"/>
                <w:color w:val="auto"/>
                <w:szCs w:val="21"/>
                <w:highlight w:val="none"/>
              </w:rPr>
            </w:pPr>
            <w:r>
              <w:rPr>
                <w:rFonts w:hint="eastAsia" w:ascii="宋体" w:hAnsi="宋体"/>
                <w:color w:val="auto"/>
                <w:szCs w:val="21"/>
                <w:highlight w:val="none"/>
              </w:rPr>
              <w:t>无线图传</w:t>
            </w:r>
          </w:p>
        </w:tc>
        <w:tc>
          <w:tcPr>
            <w:tcW w:w="659" w:type="dxa"/>
            <w:tcBorders>
              <w:top w:val="single" w:color="000000" w:sz="4" w:space="0"/>
              <w:left w:val="single" w:color="000000" w:sz="4" w:space="0"/>
              <w:bottom w:val="single" w:color="000000" w:sz="4" w:space="0"/>
              <w:right w:val="single" w:color="000000" w:sz="4" w:space="0"/>
            </w:tcBorders>
            <w:vAlign w:val="center"/>
          </w:tcPr>
          <w:p w14:paraId="6308059C">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45CC0A76">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3FBA3413">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656C8342">
            <w:pPr>
              <w:spacing w:line="360" w:lineRule="exact"/>
              <w:jc w:val="left"/>
              <w:rPr>
                <w:rFonts w:hint="eastAsia" w:ascii="宋体" w:hAnsi="宋体"/>
                <w:color w:val="auto"/>
                <w:szCs w:val="21"/>
                <w:highlight w:val="none"/>
              </w:rPr>
            </w:pPr>
            <w:r>
              <w:rPr>
                <w:rFonts w:hint="eastAsia" w:ascii="宋体" w:hAnsi="宋体"/>
                <w:color w:val="auto"/>
                <w:szCs w:val="21"/>
                <w:highlight w:val="none"/>
              </w:rPr>
              <w:t>1.二发一收无线图传，支持≥2路无线音视频传输，只占用≥1路无线信道。</w:t>
            </w:r>
          </w:p>
          <w:p w14:paraId="0EF46A53">
            <w:pPr>
              <w:spacing w:line="360" w:lineRule="exact"/>
              <w:jc w:val="left"/>
              <w:rPr>
                <w:rFonts w:hint="eastAsia" w:ascii="宋体" w:hAnsi="宋体"/>
                <w:color w:val="auto"/>
                <w:szCs w:val="21"/>
                <w:highlight w:val="none"/>
              </w:rPr>
            </w:pPr>
            <w:r>
              <w:rPr>
                <w:rFonts w:hint="eastAsia" w:ascii="宋体" w:hAnsi="宋体"/>
                <w:color w:val="auto"/>
                <w:szCs w:val="21"/>
                <w:highlight w:val="none"/>
              </w:rPr>
              <w:t>2.采用H.265编解码技术，高画质低延迟（≤70毫秒）。</w:t>
            </w:r>
          </w:p>
          <w:p w14:paraId="519FA27B">
            <w:pPr>
              <w:spacing w:line="360" w:lineRule="exact"/>
              <w:jc w:val="left"/>
              <w:rPr>
                <w:rFonts w:hint="eastAsia" w:ascii="宋体" w:hAnsi="宋体"/>
                <w:color w:val="auto"/>
                <w:szCs w:val="21"/>
                <w:highlight w:val="none"/>
              </w:rPr>
            </w:pPr>
            <w:r>
              <w:rPr>
                <w:rFonts w:hint="eastAsia" w:ascii="宋体" w:hAnsi="宋体"/>
                <w:color w:val="auto"/>
                <w:szCs w:val="21"/>
                <w:highlight w:val="none"/>
              </w:rPr>
              <w:t>3.无线传输距离：≥1000米（视距）。</w:t>
            </w:r>
          </w:p>
          <w:p w14:paraId="74292897">
            <w:pPr>
              <w:spacing w:line="360" w:lineRule="exact"/>
              <w:jc w:val="left"/>
              <w:rPr>
                <w:rFonts w:hint="eastAsia" w:ascii="宋体" w:hAnsi="宋体"/>
                <w:color w:val="auto"/>
                <w:szCs w:val="21"/>
                <w:highlight w:val="none"/>
              </w:rPr>
            </w:pPr>
            <w:r>
              <w:rPr>
                <w:rFonts w:hint="eastAsia" w:ascii="宋体" w:hAnsi="宋体"/>
                <w:color w:val="auto"/>
                <w:szCs w:val="21"/>
                <w:highlight w:val="none"/>
              </w:rPr>
              <w:t>4.工作频率：5.1-5.8GHz。</w:t>
            </w:r>
          </w:p>
          <w:p w14:paraId="6A0715E0">
            <w:pPr>
              <w:spacing w:line="360" w:lineRule="exact"/>
              <w:jc w:val="left"/>
              <w:rPr>
                <w:rFonts w:hint="eastAsia" w:ascii="宋体" w:hAnsi="宋体"/>
                <w:color w:val="auto"/>
                <w:szCs w:val="21"/>
                <w:highlight w:val="none"/>
              </w:rPr>
            </w:pPr>
            <w:r>
              <w:rPr>
                <w:rFonts w:hint="eastAsia" w:ascii="宋体" w:hAnsi="宋体"/>
                <w:color w:val="auto"/>
                <w:szCs w:val="21"/>
                <w:highlight w:val="none"/>
              </w:rPr>
              <w:t>5.工作频点：≥11个。</w:t>
            </w:r>
          </w:p>
          <w:p w14:paraId="2CDF174E">
            <w:pPr>
              <w:spacing w:line="360" w:lineRule="exact"/>
              <w:jc w:val="left"/>
              <w:rPr>
                <w:rFonts w:hint="eastAsia" w:ascii="宋体" w:hAnsi="宋体"/>
                <w:color w:val="auto"/>
                <w:szCs w:val="21"/>
                <w:highlight w:val="none"/>
              </w:rPr>
            </w:pPr>
            <w:r>
              <w:rPr>
                <w:rFonts w:hint="eastAsia" w:ascii="宋体" w:hAnsi="宋体"/>
                <w:color w:val="auto"/>
                <w:szCs w:val="21"/>
                <w:highlight w:val="none"/>
              </w:rPr>
              <w:t>6.分辨率：HDMI/SDI输入输出支持≥1080P60。</w:t>
            </w:r>
          </w:p>
          <w:p w14:paraId="058DD884">
            <w:pPr>
              <w:spacing w:line="360" w:lineRule="exact"/>
              <w:jc w:val="left"/>
              <w:rPr>
                <w:rFonts w:hint="eastAsia" w:ascii="宋体" w:hAnsi="宋体"/>
                <w:color w:val="auto"/>
                <w:szCs w:val="21"/>
                <w:highlight w:val="none"/>
              </w:rPr>
            </w:pPr>
            <w:r>
              <w:rPr>
                <w:rFonts w:hint="eastAsia" w:ascii="宋体" w:hAnsi="宋体"/>
                <w:color w:val="auto"/>
                <w:szCs w:val="21"/>
                <w:highlight w:val="none"/>
              </w:rPr>
              <w:t>7.发射器视频接口：HDMI，SDI输入。</w:t>
            </w:r>
          </w:p>
          <w:p w14:paraId="2DB7F6E1">
            <w:pPr>
              <w:spacing w:line="360" w:lineRule="exact"/>
              <w:jc w:val="left"/>
              <w:rPr>
                <w:rFonts w:hint="eastAsia" w:ascii="宋体" w:hAnsi="宋体"/>
                <w:color w:val="auto"/>
                <w:szCs w:val="21"/>
                <w:highlight w:val="none"/>
              </w:rPr>
            </w:pPr>
            <w:r>
              <w:rPr>
                <w:rFonts w:hint="eastAsia" w:ascii="宋体" w:hAnsi="宋体"/>
                <w:color w:val="auto"/>
                <w:szCs w:val="21"/>
                <w:highlight w:val="none"/>
              </w:rPr>
              <w:t>8.接收器视频接口：HDMI×2</w:t>
            </w:r>
            <w:r>
              <w:rPr>
                <w:rFonts w:hint="eastAsia" w:ascii="宋体" w:hAnsi="宋体"/>
                <w:color w:val="auto"/>
                <w:szCs w:val="21"/>
                <w:highlight w:val="none"/>
                <w:lang w:eastAsia="zh-CN"/>
              </w:rPr>
              <w:t>，</w:t>
            </w:r>
            <w:r>
              <w:rPr>
                <w:rFonts w:hint="eastAsia" w:ascii="宋体" w:hAnsi="宋体"/>
                <w:color w:val="auto"/>
                <w:szCs w:val="21"/>
                <w:highlight w:val="none"/>
              </w:rPr>
              <w:t>SDI×2输出。</w:t>
            </w:r>
          </w:p>
          <w:p w14:paraId="0586CEB0">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9.整机功耗：发射器10W，接收器≥13W</w:t>
            </w:r>
            <w:r>
              <w:rPr>
                <w:rFonts w:hint="eastAsia" w:ascii="宋体" w:hAnsi="宋体"/>
                <w:color w:val="auto"/>
                <w:szCs w:val="21"/>
                <w:highlight w:val="none"/>
                <w:lang w:eastAsia="zh-CN"/>
              </w:rPr>
              <w:t>。</w:t>
            </w:r>
          </w:p>
          <w:p w14:paraId="1FB3EB37">
            <w:pPr>
              <w:spacing w:line="360" w:lineRule="exact"/>
              <w:jc w:val="left"/>
              <w:rPr>
                <w:rFonts w:hint="eastAsia" w:ascii="宋体" w:hAnsi="宋体"/>
                <w:color w:val="auto"/>
                <w:szCs w:val="21"/>
                <w:highlight w:val="none"/>
              </w:rPr>
            </w:pPr>
            <w:r>
              <w:rPr>
                <w:rFonts w:hint="eastAsia" w:ascii="宋体" w:hAnsi="宋体"/>
                <w:color w:val="auto"/>
                <w:szCs w:val="21"/>
                <w:highlight w:val="none"/>
              </w:rPr>
              <w:t>10.无线发射器配备NPF电池扣板，可用NPF电池供电，也可通过标配的2PINLEMO线连接V口电池的B口供电。</w:t>
            </w:r>
          </w:p>
          <w:p w14:paraId="54535613">
            <w:pPr>
              <w:spacing w:line="360" w:lineRule="exact"/>
              <w:jc w:val="left"/>
              <w:rPr>
                <w:rFonts w:hint="eastAsia" w:ascii="宋体" w:hAnsi="宋体"/>
                <w:color w:val="auto"/>
                <w:szCs w:val="21"/>
                <w:highlight w:val="none"/>
              </w:rPr>
            </w:pPr>
            <w:r>
              <w:rPr>
                <w:rFonts w:hint="eastAsia" w:ascii="宋体" w:hAnsi="宋体"/>
                <w:color w:val="auto"/>
                <w:szCs w:val="21"/>
                <w:highlight w:val="none"/>
              </w:rPr>
              <w:t>11.无线接收器具备V型口电池扣板，可安装V口电池供电，也可通过标配的电源适配器供电。</w:t>
            </w:r>
          </w:p>
          <w:p w14:paraId="1C1A007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12.无线发射器可工作≥3种工作模式：高增益模式/低增益模式/拉流模式</w:t>
            </w:r>
            <w:r>
              <w:rPr>
                <w:rFonts w:hint="eastAsia" w:ascii="宋体" w:hAnsi="宋体"/>
                <w:color w:val="auto"/>
                <w:szCs w:val="21"/>
                <w:highlight w:val="none"/>
                <w:lang w:eastAsia="zh-CN"/>
              </w:rPr>
              <w:t>。</w:t>
            </w:r>
          </w:p>
          <w:p w14:paraId="2C911F8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13.支持TALLY及RS232/422/485云台摄像机控制</w:t>
            </w:r>
            <w:r>
              <w:rPr>
                <w:rFonts w:hint="eastAsia" w:ascii="宋体" w:hAnsi="宋体"/>
                <w:color w:val="auto"/>
                <w:szCs w:val="21"/>
                <w:highlight w:val="none"/>
                <w:lang w:eastAsia="zh-CN"/>
              </w:rPr>
              <w:t>。</w:t>
            </w:r>
          </w:p>
          <w:p w14:paraId="5673B517">
            <w:pPr>
              <w:spacing w:line="360" w:lineRule="exact"/>
              <w:jc w:val="left"/>
              <w:rPr>
                <w:rFonts w:hint="eastAsia" w:ascii="宋体" w:hAnsi="宋体"/>
                <w:color w:val="auto"/>
                <w:szCs w:val="21"/>
                <w:highlight w:val="none"/>
              </w:rPr>
            </w:pPr>
            <w:r>
              <w:rPr>
                <w:rFonts w:hint="eastAsia" w:ascii="宋体" w:hAnsi="宋体"/>
                <w:color w:val="auto"/>
                <w:szCs w:val="21"/>
                <w:highlight w:val="none"/>
              </w:rPr>
              <w:t>14.支持LAN网口拉流功能。</w:t>
            </w:r>
          </w:p>
          <w:p w14:paraId="2FF729E5">
            <w:pPr>
              <w:spacing w:line="360" w:lineRule="exact"/>
              <w:jc w:val="left"/>
              <w:rPr>
                <w:rFonts w:hint="eastAsia" w:ascii="宋体" w:hAnsi="宋体"/>
                <w:color w:val="auto"/>
                <w:szCs w:val="21"/>
                <w:highlight w:val="none"/>
              </w:rPr>
            </w:pPr>
            <w:r>
              <w:rPr>
                <w:rFonts w:hint="eastAsia" w:ascii="宋体" w:hAnsi="宋体"/>
                <w:color w:val="auto"/>
                <w:szCs w:val="21"/>
                <w:highlight w:val="none"/>
              </w:rPr>
              <w:t>15.支持自动、手动扫频，频道自动切换及干扰分析。</w:t>
            </w:r>
          </w:p>
        </w:tc>
      </w:tr>
      <w:tr w14:paraId="3A6C4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31323F42">
            <w:pPr>
              <w:spacing w:line="36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1298" w:type="dxa"/>
            <w:tcBorders>
              <w:top w:val="single" w:color="000000" w:sz="4" w:space="0"/>
              <w:left w:val="single" w:color="auto" w:sz="4" w:space="0"/>
              <w:bottom w:val="single" w:color="000000" w:sz="4" w:space="0"/>
              <w:right w:val="single" w:color="000000" w:sz="4" w:space="0"/>
            </w:tcBorders>
            <w:vAlign w:val="center"/>
          </w:tcPr>
          <w:p w14:paraId="6FB18B3C">
            <w:pPr>
              <w:spacing w:line="360" w:lineRule="exact"/>
              <w:jc w:val="center"/>
              <w:rPr>
                <w:rFonts w:hint="eastAsia" w:ascii="宋体" w:hAnsi="宋体"/>
                <w:color w:val="auto"/>
                <w:szCs w:val="21"/>
                <w:highlight w:val="none"/>
              </w:rPr>
            </w:pPr>
            <w:r>
              <w:rPr>
                <w:rFonts w:hint="eastAsia" w:ascii="宋体" w:hAnsi="宋体"/>
                <w:color w:val="auto"/>
                <w:szCs w:val="21"/>
                <w:highlight w:val="none"/>
              </w:rPr>
              <w:t>大屏电视</w:t>
            </w:r>
          </w:p>
        </w:tc>
        <w:tc>
          <w:tcPr>
            <w:tcW w:w="659" w:type="dxa"/>
            <w:tcBorders>
              <w:top w:val="single" w:color="000000" w:sz="4" w:space="0"/>
              <w:left w:val="single" w:color="000000" w:sz="4" w:space="0"/>
              <w:bottom w:val="single" w:color="000000" w:sz="4" w:space="0"/>
              <w:right w:val="single" w:color="000000" w:sz="4" w:space="0"/>
            </w:tcBorders>
            <w:vAlign w:val="center"/>
          </w:tcPr>
          <w:p w14:paraId="093768D9">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2DBDFD9D">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6CB72D06">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4A4739D6">
            <w:pPr>
              <w:spacing w:line="360" w:lineRule="exact"/>
              <w:jc w:val="left"/>
              <w:rPr>
                <w:rFonts w:hint="eastAsia" w:ascii="宋体" w:hAnsi="宋体"/>
                <w:color w:val="auto"/>
                <w:szCs w:val="21"/>
                <w:highlight w:val="none"/>
              </w:rPr>
            </w:pPr>
            <w:r>
              <w:rPr>
                <w:rFonts w:hint="eastAsia" w:ascii="宋体" w:hAnsi="宋体"/>
                <w:color w:val="auto"/>
                <w:szCs w:val="21"/>
                <w:highlight w:val="none"/>
              </w:rPr>
              <w:t>1.屏幕尺寸：≥100英寸。</w:t>
            </w:r>
          </w:p>
          <w:p w14:paraId="2982ADEC">
            <w:pPr>
              <w:spacing w:line="360" w:lineRule="exact"/>
              <w:jc w:val="left"/>
              <w:rPr>
                <w:rFonts w:hint="eastAsia" w:ascii="宋体" w:hAnsi="宋体"/>
                <w:color w:val="auto"/>
                <w:szCs w:val="21"/>
                <w:highlight w:val="none"/>
              </w:rPr>
            </w:pPr>
            <w:r>
              <w:rPr>
                <w:rFonts w:hint="eastAsia" w:ascii="宋体" w:hAnsi="宋体"/>
                <w:color w:val="auto"/>
                <w:szCs w:val="21"/>
                <w:highlight w:val="none"/>
              </w:rPr>
              <w:t>2.显示分辨率：≥3840×2160（4K UHD）。</w:t>
            </w:r>
          </w:p>
          <w:p w14:paraId="1556EEC9">
            <w:pPr>
              <w:spacing w:line="360" w:lineRule="exact"/>
              <w:jc w:val="left"/>
              <w:rPr>
                <w:rFonts w:hint="eastAsia" w:ascii="宋体" w:hAnsi="宋体"/>
                <w:color w:val="auto"/>
                <w:szCs w:val="21"/>
                <w:highlight w:val="none"/>
              </w:rPr>
            </w:pPr>
            <w:r>
              <w:rPr>
                <w:rFonts w:hint="eastAsia" w:ascii="宋体" w:hAnsi="宋体"/>
                <w:color w:val="auto"/>
                <w:szCs w:val="21"/>
                <w:highlight w:val="none"/>
              </w:rPr>
              <w:t>3.背光方式：Mini LED，背光分区数≥1000区。</w:t>
            </w:r>
          </w:p>
          <w:p w14:paraId="43134366">
            <w:pPr>
              <w:spacing w:line="360" w:lineRule="exact"/>
              <w:jc w:val="left"/>
              <w:rPr>
                <w:rFonts w:hint="eastAsia" w:ascii="宋体" w:hAnsi="宋体"/>
                <w:color w:val="auto"/>
                <w:szCs w:val="21"/>
                <w:highlight w:val="none"/>
              </w:rPr>
            </w:pPr>
            <w:r>
              <w:rPr>
                <w:rFonts w:hint="eastAsia" w:ascii="宋体" w:hAnsi="宋体"/>
                <w:color w:val="auto"/>
                <w:szCs w:val="21"/>
                <w:highlight w:val="none"/>
              </w:rPr>
              <w:t>4.峰值亮度：≥1500nit。</w:t>
            </w:r>
          </w:p>
          <w:p w14:paraId="550D8A9A">
            <w:pPr>
              <w:spacing w:line="360" w:lineRule="exact"/>
              <w:jc w:val="left"/>
              <w:rPr>
                <w:rFonts w:hint="eastAsia" w:ascii="宋体" w:hAnsi="宋体"/>
                <w:color w:val="auto"/>
                <w:szCs w:val="21"/>
                <w:highlight w:val="none"/>
              </w:rPr>
            </w:pPr>
            <w:r>
              <w:rPr>
                <w:rFonts w:hint="eastAsia" w:ascii="宋体" w:hAnsi="宋体"/>
                <w:color w:val="auto"/>
                <w:szCs w:val="21"/>
                <w:highlight w:val="none"/>
              </w:rPr>
              <w:t>5.对比度：≥1</w:t>
            </w:r>
            <w:r>
              <w:rPr>
                <w:rFonts w:hint="eastAsia" w:ascii="宋体" w:hAnsi="宋体"/>
                <w:color w:val="auto"/>
                <w:szCs w:val="21"/>
                <w:highlight w:val="none"/>
                <w:lang w:eastAsia="zh-CN"/>
              </w:rPr>
              <w:t>，</w:t>
            </w:r>
            <w:r>
              <w:rPr>
                <w:rFonts w:hint="eastAsia" w:ascii="宋体" w:hAnsi="宋体"/>
                <w:color w:val="auto"/>
                <w:szCs w:val="21"/>
                <w:highlight w:val="none"/>
              </w:rPr>
              <w:t>000</w:t>
            </w:r>
            <w:r>
              <w:rPr>
                <w:rFonts w:hint="eastAsia" w:ascii="宋体" w:hAnsi="宋体"/>
                <w:color w:val="auto"/>
                <w:szCs w:val="21"/>
                <w:highlight w:val="none"/>
                <w:lang w:eastAsia="zh-CN"/>
              </w:rPr>
              <w:t>，</w:t>
            </w:r>
            <w:r>
              <w:rPr>
                <w:rFonts w:hint="eastAsia" w:ascii="宋体" w:hAnsi="宋体"/>
                <w:color w:val="auto"/>
                <w:szCs w:val="21"/>
                <w:highlight w:val="none"/>
              </w:rPr>
              <w:t>000:1。</w:t>
            </w:r>
          </w:p>
          <w:p w14:paraId="038B1B07">
            <w:pPr>
              <w:spacing w:line="360" w:lineRule="exact"/>
              <w:jc w:val="left"/>
              <w:rPr>
                <w:rFonts w:hint="eastAsia" w:ascii="宋体" w:hAnsi="宋体"/>
                <w:color w:val="auto"/>
                <w:szCs w:val="21"/>
                <w:highlight w:val="none"/>
              </w:rPr>
            </w:pPr>
            <w:r>
              <w:rPr>
                <w:rFonts w:hint="eastAsia" w:ascii="宋体" w:hAnsi="宋体"/>
                <w:color w:val="auto"/>
                <w:szCs w:val="21"/>
                <w:highlight w:val="none"/>
              </w:rPr>
              <w:t>6.色域覆盖：≥95% DCI-P3。</w:t>
            </w:r>
          </w:p>
          <w:p w14:paraId="0A98904C">
            <w:pPr>
              <w:spacing w:line="360" w:lineRule="exact"/>
              <w:jc w:val="left"/>
              <w:rPr>
                <w:rFonts w:hint="eastAsia" w:ascii="宋体" w:hAnsi="宋体"/>
                <w:color w:val="auto"/>
                <w:szCs w:val="21"/>
                <w:highlight w:val="none"/>
              </w:rPr>
            </w:pPr>
            <w:r>
              <w:rPr>
                <w:rFonts w:hint="eastAsia" w:ascii="宋体" w:hAnsi="宋体"/>
                <w:color w:val="auto"/>
                <w:szCs w:val="21"/>
                <w:highlight w:val="none"/>
              </w:rPr>
              <w:t>7.刷新率：≥120Hz。</w:t>
            </w:r>
          </w:p>
          <w:p w14:paraId="19E4624B">
            <w:pPr>
              <w:spacing w:line="360" w:lineRule="exact"/>
              <w:jc w:val="left"/>
              <w:rPr>
                <w:rFonts w:hint="eastAsia" w:ascii="宋体" w:hAnsi="宋体"/>
                <w:color w:val="auto"/>
                <w:szCs w:val="21"/>
                <w:highlight w:val="none"/>
              </w:rPr>
            </w:pPr>
            <w:r>
              <w:rPr>
                <w:rFonts w:hint="eastAsia" w:ascii="宋体" w:hAnsi="宋体"/>
                <w:color w:val="auto"/>
                <w:szCs w:val="21"/>
                <w:highlight w:val="none"/>
              </w:rPr>
              <w:t>8.系统：参考或相当于Android智能系统。</w:t>
            </w:r>
          </w:p>
          <w:p w14:paraId="699B90F0">
            <w:pPr>
              <w:spacing w:line="360" w:lineRule="exact"/>
              <w:jc w:val="left"/>
              <w:rPr>
                <w:rFonts w:hint="eastAsia" w:ascii="宋体" w:hAnsi="宋体"/>
                <w:color w:val="auto"/>
                <w:szCs w:val="21"/>
                <w:highlight w:val="none"/>
              </w:rPr>
            </w:pPr>
            <w:r>
              <w:rPr>
                <w:rFonts w:hint="eastAsia" w:ascii="宋体" w:hAnsi="宋体"/>
                <w:color w:val="auto"/>
                <w:szCs w:val="21"/>
                <w:highlight w:val="none"/>
              </w:rPr>
              <w:t>9.运行内存/RAM：≥6GB。</w:t>
            </w:r>
          </w:p>
          <w:p w14:paraId="10144226">
            <w:pPr>
              <w:spacing w:line="360" w:lineRule="exact"/>
              <w:jc w:val="left"/>
              <w:rPr>
                <w:rFonts w:hint="eastAsia" w:ascii="宋体" w:hAnsi="宋体"/>
                <w:color w:val="auto"/>
                <w:szCs w:val="21"/>
                <w:highlight w:val="none"/>
              </w:rPr>
            </w:pPr>
            <w:r>
              <w:rPr>
                <w:rFonts w:hint="eastAsia" w:ascii="宋体" w:hAnsi="宋体"/>
                <w:color w:val="auto"/>
                <w:szCs w:val="21"/>
                <w:highlight w:val="none"/>
              </w:rPr>
              <w:t>10.存储容量：≥128GB。</w:t>
            </w:r>
          </w:p>
          <w:p w14:paraId="743A620D">
            <w:pPr>
              <w:spacing w:line="360" w:lineRule="exact"/>
              <w:jc w:val="left"/>
              <w:rPr>
                <w:rFonts w:hint="eastAsia" w:ascii="宋体" w:hAnsi="宋体"/>
                <w:color w:val="auto"/>
                <w:szCs w:val="21"/>
                <w:highlight w:val="none"/>
              </w:rPr>
            </w:pPr>
            <w:r>
              <w:rPr>
                <w:rFonts w:hint="eastAsia" w:ascii="宋体" w:hAnsi="宋体"/>
                <w:color w:val="auto"/>
                <w:szCs w:val="21"/>
                <w:highlight w:val="none"/>
              </w:rPr>
              <w:t>11.发声单元个数：≥4个，支持杜比全景声。</w:t>
            </w:r>
          </w:p>
          <w:p w14:paraId="7ED07A0A">
            <w:pPr>
              <w:spacing w:line="360" w:lineRule="exact"/>
              <w:jc w:val="left"/>
              <w:rPr>
                <w:rFonts w:hint="eastAsia" w:ascii="宋体" w:hAnsi="宋体"/>
                <w:color w:val="auto"/>
                <w:szCs w:val="21"/>
                <w:highlight w:val="none"/>
              </w:rPr>
            </w:pPr>
            <w:r>
              <w:rPr>
                <w:rFonts w:hint="eastAsia" w:ascii="宋体" w:hAnsi="宋体"/>
                <w:color w:val="auto"/>
                <w:szCs w:val="21"/>
                <w:highlight w:val="none"/>
              </w:rPr>
              <w:t>12.接口配置：HDMI 2.1≥2个，HDMI 2.0≥2个，USB 3.0≥1个，USB 2.0≥1个，RJ45网口≥1个。</w:t>
            </w:r>
          </w:p>
          <w:p w14:paraId="1EE6D270">
            <w:pPr>
              <w:spacing w:line="360" w:lineRule="exact"/>
              <w:jc w:val="left"/>
              <w:rPr>
                <w:rFonts w:hint="eastAsia" w:ascii="宋体" w:hAnsi="宋体"/>
                <w:color w:val="auto"/>
                <w:szCs w:val="21"/>
                <w:highlight w:val="none"/>
              </w:rPr>
            </w:pPr>
            <w:r>
              <w:rPr>
                <w:rFonts w:hint="eastAsia" w:ascii="宋体" w:hAnsi="宋体"/>
                <w:color w:val="auto"/>
                <w:szCs w:val="21"/>
                <w:highlight w:val="none"/>
              </w:rPr>
              <w:t>13.无线连接：Wi-Fi 6，蓝牙≥5.0。</w:t>
            </w:r>
          </w:p>
          <w:p w14:paraId="1823CF75">
            <w:pPr>
              <w:spacing w:line="360" w:lineRule="exact"/>
              <w:jc w:val="left"/>
              <w:rPr>
                <w:rFonts w:hint="eastAsia" w:ascii="宋体" w:hAnsi="宋体"/>
                <w:color w:val="auto"/>
                <w:szCs w:val="21"/>
                <w:highlight w:val="none"/>
              </w:rPr>
            </w:pPr>
            <w:r>
              <w:rPr>
                <w:rFonts w:hint="eastAsia" w:ascii="宋体" w:hAnsi="宋体"/>
                <w:color w:val="auto"/>
                <w:szCs w:val="21"/>
                <w:highlight w:val="none"/>
              </w:rPr>
              <w:t>14.智能语音助手：支持远场语音控制。</w:t>
            </w:r>
          </w:p>
          <w:p w14:paraId="30DA7AE5">
            <w:pPr>
              <w:spacing w:line="360" w:lineRule="exact"/>
              <w:jc w:val="left"/>
              <w:rPr>
                <w:rFonts w:hint="eastAsia" w:ascii="宋体" w:hAnsi="宋体"/>
                <w:color w:val="auto"/>
                <w:szCs w:val="21"/>
                <w:highlight w:val="none"/>
              </w:rPr>
            </w:pPr>
            <w:r>
              <w:rPr>
                <w:rFonts w:hint="eastAsia" w:ascii="宋体" w:hAnsi="宋体"/>
                <w:color w:val="auto"/>
                <w:szCs w:val="21"/>
                <w:highlight w:val="none"/>
              </w:rPr>
              <w:t>15.屏占比：≥97%，全面屏设计。</w:t>
            </w:r>
          </w:p>
          <w:p w14:paraId="48A9704B">
            <w:pPr>
              <w:spacing w:line="360" w:lineRule="exact"/>
              <w:jc w:val="left"/>
              <w:rPr>
                <w:rFonts w:hint="eastAsia" w:ascii="宋体" w:hAnsi="宋体"/>
                <w:color w:val="auto"/>
                <w:szCs w:val="21"/>
                <w:highlight w:val="none"/>
              </w:rPr>
            </w:pPr>
            <w:r>
              <w:rPr>
                <w:rFonts w:hint="eastAsia" w:ascii="宋体" w:hAnsi="宋体"/>
                <w:color w:val="auto"/>
                <w:szCs w:val="21"/>
                <w:highlight w:val="none"/>
              </w:rPr>
              <w:t>16.支持HDR格式：HDR10、HDR10+、杜比视界。</w:t>
            </w:r>
          </w:p>
          <w:p w14:paraId="2745C391">
            <w:pPr>
              <w:spacing w:line="360" w:lineRule="exact"/>
              <w:jc w:val="left"/>
              <w:rPr>
                <w:rFonts w:hint="eastAsia" w:ascii="宋体" w:hAnsi="宋体"/>
                <w:color w:val="auto"/>
                <w:szCs w:val="21"/>
                <w:highlight w:val="none"/>
              </w:rPr>
            </w:pPr>
            <w:r>
              <w:rPr>
                <w:rFonts w:hint="eastAsia" w:ascii="宋体" w:hAnsi="宋体"/>
                <w:color w:val="auto"/>
                <w:szCs w:val="21"/>
                <w:highlight w:val="none"/>
              </w:rPr>
              <w:t>17.功耗：≤350W。</w:t>
            </w:r>
          </w:p>
          <w:p w14:paraId="47800E6B">
            <w:pPr>
              <w:spacing w:line="360" w:lineRule="exact"/>
              <w:jc w:val="left"/>
              <w:rPr>
                <w:rFonts w:hint="eastAsia" w:ascii="宋体" w:hAnsi="宋体"/>
                <w:color w:val="auto"/>
                <w:szCs w:val="21"/>
                <w:highlight w:val="none"/>
                <w:lang w:eastAsia="zh-CN"/>
              </w:rPr>
            </w:pPr>
            <w:r>
              <w:rPr>
                <w:rFonts w:hint="eastAsia" w:ascii="宋体" w:hAnsi="宋体"/>
                <w:color w:val="auto"/>
                <w:szCs w:val="21"/>
                <w:highlight w:val="none"/>
                <w:lang w:val="en-US" w:eastAsia="zh-CN"/>
              </w:rPr>
              <w:t>18.含</w:t>
            </w:r>
            <w:r>
              <w:rPr>
                <w:rFonts w:hint="eastAsia" w:ascii="宋体" w:hAnsi="宋体"/>
                <w:color w:val="auto"/>
                <w:szCs w:val="21"/>
                <w:highlight w:val="none"/>
              </w:rPr>
              <w:t>壁挂支架1个</w:t>
            </w:r>
            <w:r>
              <w:rPr>
                <w:rFonts w:hint="eastAsia" w:ascii="宋体" w:hAnsi="宋体"/>
                <w:color w:val="auto"/>
                <w:szCs w:val="21"/>
                <w:highlight w:val="none"/>
                <w:lang w:eastAsia="zh-CN"/>
              </w:rPr>
              <w:t>。</w:t>
            </w:r>
          </w:p>
          <w:p w14:paraId="07C96731">
            <w:pPr>
              <w:spacing w:line="360" w:lineRule="exact"/>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9</w:t>
            </w:r>
            <w:r>
              <w:rPr>
                <w:rFonts w:hint="eastAsia" w:ascii="宋体" w:hAnsi="宋体"/>
                <w:color w:val="auto"/>
                <w:szCs w:val="21"/>
                <w:highlight w:val="none"/>
              </w:rPr>
              <w:t>.所竞产品必须通过中国强制性产品认证（</w:t>
            </w:r>
            <w:r>
              <w:rPr>
                <w:rFonts w:hint="eastAsia" w:ascii="宋体" w:hAnsi="宋体"/>
                <w:color w:val="auto"/>
                <w:szCs w:val="21"/>
                <w:highlight w:val="none"/>
                <w:lang w:eastAsia="zh-CN"/>
              </w:rPr>
              <w:t>CCC</w:t>
            </w:r>
            <w:r>
              <w:rPr>
                <w:rFonts w:hint="eastAsia" w:ascii="宋体" w:hAnsi="宋体"/>
                <w:color w:val="auto"/>
                <w:szCs w:val="21"/>
                <w:highlight w:val="none"/>
              </w:rPr>
              <w:t>认证）。</w:t>
            </w:r>
          </w:p>
          <w:p w14:paraId="55ECC86F">
            <w:pPr>
              <w:spacing w:line="360" w:lineRule="exact"/>
              <w:jc w:val="left"/>
              <w:rPr>
                <w:rFonts w:hint="eastAsia" w:ascii="宋体" w:hAnsi="宋体"/>
                <w:color w:val="auto"/>
                <w:szCs w:val="21"/>
                <w:highlight w:val="none"/>
                <w:lang w:val="en-US" w:eastAsia="zh-CN"/>
              </w:rPr>
            </w:pPr>
            <w:r>
              <w:rPr>
                <w:rFonts w:hint="eastAsia" w:ascii="宋体" w:hAnsi="宋体"/>
                <w:b/>
                <w:bCs/>
                <w:color w:val="auto"/>
                <w:szCs w:val="21"/>
                <w:highlight w:val="none"/>
                <w:lang w:val="en-US" w:eastAsia="zh-CN"/>
              </w:rPr>
              <w:t>20.供应商所竞本项号产品必须使用政府强制采购的节能产品，并于响应文件中必须提供所竞本产品由国家确定的认证机构出具的处于有效期之内的节能产品认证证书复印件。</w:t>
            </w:r>
          </w:p>
        </w:tc>
      </w:tr>
      <w:tr w14:paraId="22842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6815AA49">
            <w:pPr>
              <w:spacing w:line="36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1298" w:type="dxa"/>
            <w:tcBorders>
              <w:top w:val="single" w:color="000000" w:sz="4" w:space="0"/>
              <w:left w:val="single" w:color="auto" w:sz="4" w:space="0"/>
              <w:bottom w:val="single" w:color="000000" w:sz="4" w:space="0"/>
              <w:right w:val="single" w:color="000000" w:sz="4" w:space="0"/>
            </w:tcBorders>
            <w:vAlign w:val="center"/>
          </w:tcPr>
          <w:p w14:paraId="22329580">
            <w:pPr>
              <w:spacing w:line="360" w:lineRule="exact"/>
              <w:jc w:val="center"/>
              <w:rPr>
                <w:rFonts w:hint="eastAsia" w:ascii="宋体" w:hAnsi="宋体"/>
                <w:color w:val="auto"/>
                <w:szCs w:val="21"/>
                <w:highlight w:val="none"/>
              </w:rPr>
            </w:pPr>
            <w:r>
              <w:rPr>
                <w:rFonts w:hint="eastAsia" w:ascii="宋体" w:hAnsi="宋体"/>
                <w:color w:val="auto"/>
                <w:szCs w:val="21"/>
                <w:highlight w:val="none"/>
              </w:rPr>
              <w:t>固态硬盘</w:t>
            </w:r>
          </w:p>
        </w:tc>
        <w:tc>
          <w:tcPr>
            <w:tcW w:w="659" w:type="dxa"/>
            <w:tcBorders>
              <w:top w:val="single" w:color="000000" w:sz="4" w:space="0"/>
              <w:left w:val="single" w:color="000000" w:sz="4" w:space="0"/>
              <w:bottom w:val="single" w:color="000000" w:sz="4" w:space="0"/>
              <w:right w:val="single" w:color="000000" w:sz="4" w:space="0"/>
            </w:tcBorders>
            <w:vAlign w:val="center"/>
          </w:tcPr>
          <w:p w14:paraId="099E2752">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659" w:type="dxa"/>
            <w:tcBorders>
              <w:top w:val="single" w:color="auto" w:sz="4" w:space="0"/>
              <w:left w:val="single" w:color="000000" w:sz="4" w:space="0"/>
              <w:bottom w:val="single" w:color="000000" w:sz="4" w:space="0"/>
              <w:right w:val="single" w:color="000000" w:sz="4" w:space="0"/>
            </w:tcBorders>
            <w:vAlign w:val="center"/>
          </w:tcPr>
          <w:p w14:paraId="135723C6">
            <w:pPr>
              <w:spacing w:line="360" w:lineRule="exact"/>
              <w:jc w:val="center"/>
              <w:rPr>
                <w:rFonts w:hint="eastAsia" w:ascii="宋体" w:hAnsi="宋体"/>
                <w:color w:val="auto"/>
                <w:szCs w:val="21"/>
                <w:highlight w:val="none"/>
              </w:rPr>
            </w:pPr>
            <w:r>
              <w:rPr>
                <w:rFonts w:hint="eastAsia" w:ascii="宋体" w:hAnsi="宋体"/>
                <w:color w:val="auto"/>
                <w:szCs w:val="21"/>
                <w:highlight w:val="none"/>
              </w:rPr>
              <w:t>块</w:t>
            </w:r>
          </w:p>
        </w:tc>
        <w:tc>
          <w:tcPr>
            <w:tcW w:w="658" w:type="dxa"/>
            <w:vMerge w:val="continue"/>
            <w:tcBorders>
              <w:left w:val="single" w:color="000000" w:sz="4" w:space="0"/>
              <w:right w:val="single" w:color="000000" w:sz="4" w:space="0"/>
            </w:tcBorders>
            <w:vAlign w:val="center"/>
          </w:tcPr>
          <w:p w14:paraId="11041223">
            <w:pPr>
              <w:jc w:val="center"/>
              <w:rPr>
                <w:rFonts w:hint="eastAsia" w:ascii="宋体" w:hAnsi="宋体"/>
                <w:color w:val="auto"/>
                <w:szCs w:val="21"/>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64388CD3">
            <w:pPr>
              <w:spacing w:line="360" w:lineRule="exact"/>
              <w:jc w:val="left"/>
              <w:rPr>
                <w:rFonts w:hint="eastAsia" w:ascii="宋体" w:hAnsi="宋体"/>
                <w:color w:val="auto"/>
                <w:szCs w:val="21"/>
                <w:highlight w:val="none"/>
              </w:rPr>
            </w:pPr>
            <w:bookmarkStart w:id="77" w:name="OLE_LINK19"/>
            <w:r>
              <w:rPr>
                <w:rFonts w:hint="eastAsia" w:ascii="宋体" w:hAnsi="宋体"/>
                <w:color w:val="auto"/>
                <w:szCs w:val="21"/>
                <w:highlight w:val="none"/>
              </w:rPr>
              <w:t>1.存储容量：≥2TB。</w:t>
            </w:r>
          </w:p>
          <w:p w14:paraId="687F58C3">
            <w:pPr>
              <w:spacing w:line="360" w:lineRule="exact"/>
              <w:jc w:val="left"/>
              <w:rPr>
                <w:rFonts w:hint="eastAsia" w:ascii="宋体" w:hAnsi="宋体"/>
                <w:color w:val="auto"/>
                <w:szCs w:val="21"/>
                <w:highlight w:val="none"/>
              </w:rPr>
            </w:pPr>
            <w:r>
              <w:rPr>
                <w:rFonts w:hint="eastAsia" w:ascii="宋体" w:hAnsi="宋体"/>
                <w:color w:val="auto"/>
                <w:szCs w:val="21"/>
                <w:highlight w:val="none"/>
              </w:rPr>
              <w:t>2.接口类型：NVMe M.2。</w:t>
            </w:r>
          </w:p>
          <w:p w14:paraId="787D1012">
            <w:pPr>
              <w:spacing w:line="360" w:lineRule="exact"/>
              <w:jc w:val="left"/>
              <w:rPr>
                <w:rFonts w:hint="eastAsia" w:ascii="宋体" w:hAnsi="宋体"/>
                <w:color w:val="auto"/>
                <w:szCs w:val="21"/>
                <w:highlight w:val="none"/>
              </w:rPr>
            </w:pPr>
            <w:r>
              <w:rPr>
                <w:rFonts w:hint="eastAsia" w:ascii="宋体" w:hAnsi="宋体"/>
                <w:color w:val="auto"/>
                <w:szCs w:val="21"/>
                <w:highlight w:val="none"/>
              </w:rPr>
              <w:t>3.读取速度：≥1050MB/s。</w:t>
            </w:r>
          </w:p>
          <w:p w14:paraId="70DE7D92">
            <w:pPr>
              <w:spacing w:line="360" w:lineRule="exact"/>
              <w:jc w:val="left"/>
              <w:rPr>
                <w:rFonts w:hint="eastAsia" w:ascii="宋体" w:hAnsi="宋体"/>
                <w:color w:val="auto"/>
                <w:szCs w:val="21"/>
                <w:highlight w:val="none"/>
              </w:rPr>
            </w:pPr>
            <w:r>
              <w:rPr>
                <w:rFonts w:hint="eastAsia" w:ascii="宋体" w:hAnsi="宋体"/>
                <w:color w:val="auto"/>
                <w:szCs w:val="21"/>
                <w:highlight w:val="none"/>
              </w:rPr>
              <w:t>4.写入速度：≥1000MB/s。</w:t>
            </w:r>
            <w:bookmarkEnd w:id="77"/>
          </w:p>
        </w:tc>
      </w:tr>
      <w:tr w14:paraId="22E0C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43DCAF6A">
            <w:pPr>
              <w:jc w:val="center"/>
              <w:rPr>
                <w:rFonts w:hint="eastAsia" w:ascii="宋体" w:hAnsi="宋体"/>
                <w:color w:val="auto"/>
                <w:szCs w:val="21"/>
                <w:highlight w:val="none"/>
              </w:rPr>
            </w:pPr>
            <w:r>
              <w:rPr>
                <w:rFonts w:hint="eastAsia" w:ascii="宋体" w:hAnsi="宋体"/>
                <w:color w:val="auto"/>
                <w:szCs w:val="21"/>
                <w:highlight w:val="none"/>
              </w:rPr>
              <w:t>10</w:t>
            </w:r>
          </w:p>
        </w:tc>
        <w:tc>
          <w:tcPr>
            <w:tcW w:w="1298" w:type="dxa"/>
            <w:tcBorders>
              <w:top w:val="single" w:color="000000" w:sz="4" w:space="0"/>
              <w:left w:val="single" w:color="auto" w:sz="4" w:space="0"/>
              <w:bottom w:val="single" w:color="000000" w:sz="4" w:space="0"/>
              <w:right w:val="single" w:color="000000" w:sz="4" w:space="0"/>
            </w:tcBorders>
            <w:vAlign w:val="center"/>
          </w:tcPr>
          <w:p w14:paraId="04424EFA">
            <w:pPr>
              <w:spacing w:line="360" w:lineRule="exact"/>
              <w:jc w:val="center"/>
              <w:rPr>
                <w:rFonts w:hint="eastAsia" w:ascii="宋体" w:hAnsi="宋体"/>
                <w:color w:val="auto"/>
                <w:szCs w:val="21"/>
                <w:highlight w:val="none"/>
              </w:rPr>
            </w:pPr>
            <w:bookmarkStart w:id="78" w:name="OLE_LINK33"/>
            <w:r>
              <w:rPr>
                <w:rFonts w:hint="eastAsia" w:ascii="宋体" w:hAnsi="宋体"/>
                <w:color w:val="auto"/>
                <w:szCs w:val="21"/>
                <w:highlight w:val="none"/>
              </w:rPr>
              <w:t>监看电视-（1）</w:t>
            </w:r>
            <w:bookmarkEnd w:id="78"/>
          </w:p>
        </w:tc>
        <w:tc>
          <w:tcPr>
            <w:tcW w:w="659" w:type="dxa"/>
            <w:tcBorders>
              <w:top w:val="single" w:color="000000" w:sz="4" w:space="0"/>
              <w:left w:val="single" w:color="000000" w:sz="4" w:space="0"/>
              <w:bottom w:val="single" w:color="000000" w:sz="4" w:space="0"/>
              <w:right w:val="single" w:color="000000" w:sz="4" w:space="0"/>
            </w:tcBorders>
            <w:vAlign w:val="center"/>
          </w:tcPr>
          <w:p w14:paraId="7EDC7BA6">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659" w:type="dxa"/>
            <w:tcBorders>
              <w:top w:val="single" w:color="auto" w:sz="4" w:space="0"/>
              <w:left w:val="single" w:color="000000" w:sz="4" w:space="0"/>
              <w:bottom w:val="single" w:color="000000" w:sz="4" w:space="0"/>
              <w:right w:val="single" w:color="000000" w:sz="4" w:space="0"/>
            </w:tcBorders>
            <w:vAlign w:val="center"/>
          </w:tcPr>
          <w:p w14:paraId="6B807D4C">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3B53BF53">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16DFB097">
            <w:pPr>
              <w:numPr>
                <w:ilvl w:val="0"/>
                <w:numId w:val="0"/>
              </w:numPr>
              <w:spacing w:line="360" w:lineRule="exact"/>
              <w:jc w:val="left"/>
              <w:rPr>
                <w:rFonts w:hint="eastAsia" w:ascii="宋体" w:hAnsi="宋体"/>
                <w:color w:val="auto"/>
                <w:szCs w:val="21"/>
                <w:highlight w:val="none"/>
              </w:rPr>
            </w:pPr>
            <w:bookmarkStart w:id="79" w:name="OLE_LINK18"/>
            <w:r>
              <w:rPr>
                <w:rFonts w:hint="eastAsia" w:ascii="宋体" w:hAnsi="宋体"/>
                <w:color w:val="auto"/>
                <w:szCs w:val="21"/>
                <w:highlight w:val="none"/>
                <w:lang w:val="en-US" w:eastAsia="zh-CN"/>
              </w:rPr>
              <w:t>1.</w:t>
            </w:r>
            <w:r>
              <w:rPr>
                <w:rFonts w:hint="eastAsia" w:ascii="宋体" w:hAnsi="宋体"/>
                <w:color w:val="auto"/>
                <w:szCs w:val="21"/>
                <w:highlight w:val="none"/>
              </w:rPr>
              <w:t>尺寸：≥55英寸。</w:t>
            </w:r>
            <w:r>
              <w:rPr>
                <w:rFonts w:hint="eastAsia" w:ascii="宋体" w:hAnsi="宋体"/>
                <w:color w:val="auto"/>
                <w:szCs w:val="21"/>
                <w:highlight w:val="none"/>
              </w:rPr>
              <w:br w:type="textWrapping"/>
            </w:r>
            <w:r>
              <w:rPr>
                <w:rFonts w:hint="eastAsia" w:ascii="宋体" w:hAnsi="宋体"/>
                <w:color w:val="auto"/>
                <w:szCs w:val="21"/>
                <w:highlight w:val="none"/>
              </w:rPr>
              <w:t>2.分辨率：≥3840×2160。</w:t>
            </w:r>
            <w:r>
              <w:rPr>
                <w:rFonts w:hint="eastAsia" w:ascii="宋体" w:hAnsi="宋体"/>
                <w:color w:val="auto"/>
                <w:szCs w:val="21"/>
                <w:highlight w:val="none"/>
              </w:rPr>
              <w:br w:type="textWrapping"/>
            </w:r>
            <w:r>
              <w:rPr>
                <w:rFonts w:hint="eastAsia" w:ascii="宋体" w:hAnsi="宋体"/>
                <w:color w:val="auto"/>
                <w:szCs w:val="21"/>
                <w:highlight w:val="none"/>
              </w:rPr>
              <w:t>3.屏占比：≥97.6%。</w:t>
            </w:r>
            <w:r>
              <w:rPr>
                <w:rFonts w:hint="eastAsia" w:ascii="宋体" w:hAnsi="宋体"/>
                <w:color w:val="auto"/>
                <w:szCs w:val="21"/>
                <w:highlight w:val="none"/>
              </w:rPr>
              <w:br w:type="textWrapping"/>
            </w:r>
            <w:r>
              <w:rPr>
                <w:rFonts w:hint="eastAsia" w:ascii="宋体" w:hAnsi="宋体"/>
                <w:color w:val="auto"/>
                <w:szCs w:val="21"/>
                <w:highlight w:val="none"/>
              </w:rPr>
              <w:t>4.背光源：D-LED（直下式）。</w:t>
            </w:r>
            <w:r>
              <w:rPr>
                <w:rFonts w:hint="eastAsia" w:ascii="宋体" w:hAnsi="宋体"/>
                <w:color w:val="auto"/>
                <w:szCs w:val="21"/>
                <w:highlight w:val="none"/>
              </w:rPr>
              <w:br w:type="textWrapping"/>
            </w:r>
            <w:r>
              <w:rPr>
                <w:rFonts w:hint="eastAsia" w:ascii="宋体" w:hAnsi="宋体"/>
                <w:color w:val="auto"/>
                <w:szCs w:val="21"/>
                <w:highlight w:val="none"/>
              </w:rPr>
              <w:t>5.接口：≥HDMI2.1×3、≥USB2.0×2、≥网口×1、≥数字音频输出×1、≥音视频输入×1。</w:t>
            </w:r>
          </w:p>
          <w:p w14:paraId="1E8657BD">
            <w:pPr>
              <w:spacing w:line="360" w:lineRule="exact"/>
              <w:jc w:val="left"/>
              <w:rPr>
                <w:rFonts w:hint="eastAsia" w:ascii="宋体" w:hAnsi="宋体"/>
                <w:color w:val="auto"/>
                <w:szCs w:val="21"/>
                <w:highlight w:val="none"/>
              </w:rPr>
            </w:pPr>
            <w:r>
              <w:rPr>
                <w:rFonts w:hint="eastAsia" w:ascii="宋体" w:hAnsi="宋体"/>
                <w:color w:val="auto"/>
                <w:szCs w:val="21"/>
                <w:highlight w:val="none"/>
              </w:rPr>
              <w:t>6.含电视推车2个。</w:t>
            </w:r>
            <w:bookmarkEnd w:id="79"/>
          </w:p>
          <w:p w14:paraId="471E6C60">
            <w:pPr>
              <w:spacing w:line="36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.所竞产品必须通过中国强制性产品认证（</w:t>
            </w:r>
            <w:r>
              <w:rPr>
                <w:rFonts w:hint="eastAsia" w:ascii="宋体" w:hAnsi="宋体"/>
                <w:color w:val="auto"/>
                <w:szCs w:val="21"/>
                <w:highlight w:val="none"/>
                <w:lang w:eastAsia="zh-CN"/>
              </w:rPr>
              <w:t>CCC</w:t>
            </w:r>
            <w:r>
              <w:rPr>
                <w:rFonts w:hint="eastAsia" w:ascii="宋体" w:hAnsi="宋体"/>
                <w:color w:val="auto"/>
                <w:szCs w:val="21"/>
                <w:highlight w:val="none"/>
              </w:rPr>
              <w:t>认证）。</w:t>
            </w:r>
          </w:p>
          <w:p w14:paraId="58495C82">
            <w:pPr>
              <w:spacing w:line="360" w:lineRule="exact"/>
              <w:jc w:val="left"/>
              <w:rPr>
                <w:rFonts w:hint="eastAsia" w:ascii="宋体" w:hAnsi="宋体"/>
                <w:color w:val="auto"/>
                <w:szCs w:val="21"/>
                <w:highlight w:val="none"/>
              </w:rPr>
            </w:pPr>
            <w:r>
              <w:rPr>
                <w:rFonts w:hint="eastAsia" w:ascii="宋体" w:hAnsi="宋体"/>
                <w:b/>
                <w:bCs/>
                <w:color w:val="auto"/>
                <w:szCs w:val="21"/>
                <w:highlight w:val="none"/>
                <w:lang w:val="en-US" w:eastAsia="zh-CN"/>
              </w:rPr>
              <w:t>8.供应商所竞本项号产品必须使用政府强制采购的节能产品，并于响应文件中必须提供所竞本产品由国家确定的认证机构出具的处于有效期之内的节能产品认证证书复印件。</w:t>
            </w:r>
          </w:p>
        </w:tc>
      </w:tr>
      <w:tr w14:paraId="10607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235B164C">
            <w:pPr>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1298" w:type="dxa"/>
            <w:tcBorders>
              <w:top w:val="single" w:color="000000" w:sz="4" w:space="0"/>
              <w:left w:val="single" w:color="auto" w:sz="4" w:space="0"/>
              <w:bottom w:val="single" w:color="000000" w:sz="4" w:space="0"/>
              <w:right w:val="single" w:color="000000" w:sz="4" w:space="0"/>
            </w:tcBorders>
            <w:vAlign w:val="center"/>
          </w:tcPr>
          <w:p w14:paraId="78731DC6">
            <w:pPr>
              <w:spacing w:line="360" w:lineRule="exact"/>
              <w:jc w:val="center"/>
              <w:rPr>
                <w:rFonts w:hint="eastAsia" w:ascii="宋体" w:hAnsi="宋体"/>
                <w:color w:val="auto"/>
                <w:szCs w:val="21"/>
                <w:highlight w:val="none"/>
              </w:rPr>
            </w:pPr>
            <w:r>
              <w:rPr>
                <w:rFonts w:hint="eastAsia" w:ascii="宋体" w:hAnsi="宋体"/>
                <w:color w:val="auto"/>
                <w:szCs w:val="21"/>
                <w:highlight w:val="none"/>
              </w:rPr>
              <w:t>无线领夹采访麦</w:t>
            </w:r>
          </w:p>
        </w:tc>
        <w:tc>
          <w:tcPr>
            <w:tcW w:w="659" w:type="dxa"/>
            <w:tcBorders>
              <w:top w:val="single" w:color="000000" w:sz="4" w:space="0"/>
              <w:left w:val="single" w:color="000000" w:sz="4" w:space="0"/>
              <w:bottom w:val="single" w:color="000000" w:sz="4" w:space="0"/>
              <w:right w:val="single" w:color="000000" w:sz="4" w:space="0"/>
            </w:tcBorders>
            <w:vAlign w:val="center"/>
          </w:tcPr>
          <w:p w14:paraId="734A2FA9">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659" w:type="dxa"/>
            <w:tcBorders>
              <w:top w:val="single" w:color="auto" w:sz="4" w:space="0"/>
              <w:left w:val="single" w:color="000000" w:sz="4" w:space="0"/>
              <w:bottom w:val="single" w:color="000000" w:sz="4" w:space="0"/>
              <w:right w:val="single" w:color="000000" w:sz="4" w:space="0"/>
            </w:tcBorders>
            <w:vAlign w:val="center"/>
          </w:tcPr>
          <w:p w14:paraId="0013549E">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00A1EC5F">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5EF5AA1D">
            <w:pPr>
              <w:spacing w:line="360" w:lineRule="exact"/>
              <w:jc w:val="left"/>
              <w:rPr>
                <w:rFonts w:hint="eastAsia" w:ascii="宋体" w:hAnsi="宋体"/>
                <w:color w:val="auto"/>
                <w:szCs w:val="21"/>
                <w:highlight w:val="none"/>
              </w:rPr>
            </w:pPr>
            <w:bookmarkStart w:id="80" w:name="OLE_LINK20"/>
            <w:r>
              <w:rPr>
                <w:rFonts w:hint="eastAsia" w:ascii="宋体" w:hAnsi="宋体"/>
                <w:color w:val="auto"/>
                <w:szCs w:val="21"/>
                <w:highlight w:val="none"/>
              </w:rPr>
              <w:t>1.振荡器类型：晶体控制 PLL 合成器。</w:t>
            </w:r>
          </w:p>
          <w:p w14:paraId="118C0B79">
            <w:pPr>
              <w:spacing w:line="360" w:lineRule="exact"/>
              <w:jc w:val="left"/>
              <w:rPr>
                <w:rFonts w:hint="eastAsia" w:ascii="宋体" w:hAnsi="宋体"/>
                <w:color w:val="auto"/>
                <w:szCs w:val="21"/>
                <w:highlight w:val="none"/>
              </w:rPr>
            </w:pPr>
            <w:r>
              <w:rPr>
                <w:rFonts w:hint="eastAsia" w:ascii="宋体" w:hAnsi="宋体"/>
                <w:color w:val="auto"/>
                <w:szCs w:val="21"/>
                <w:highlight w:val="none"/>
              </w:rPr>
              <w:t>2.接收类型：真分集式。</w:t>
            </w:r>
          </w:p>
          <w:p w14:paraId="44A0E2F8">
            <w:pPr>
              <w:spacing w:line="360" w:lineRule="exact"/>
              <w:jc w:val="left"/>
              <w:rPr>
                <w:rFonts w:hint="eastAsia" w:ascii="宋体" w:hAnsi="宋体"/>
                <w:color w:val="auto"/>
                <w:szCs w:val="21"/>
                <w:highlight w:val="none"/>
              </w:rPr>
            </w:pPr>
            <w:r>
              <w:rPr>
                <w:rFonts w:hint="eastAsia" w:ascii="宋体" w:hAnsi="宋体"/>
                <w:color w:val="auto"/>
                <w:szCs w:val="21"/>
                <w:highlight w:val="none"/>
              </w:rPr>
              <w:t>3.载波频率：806.125 ~ 809.750 MHz。</w:t>
            </w:r>
          </w:p>
          <w:p w14:paraId="6B301EE8">
            <w:pPr>
              <w:spacing w:line="360" w:lineRule="exact"/>
              <w:jc w:val="left"/>
              <w:rPr>
                <w:rFonts w:hint="eastAsia" w:ascii="宋体" w:hAnsi="宋体"/>
                <w:color w:val="auto"/>
                <w:szCs w:val="21"/>
                <w:highlight w:val="none"/>
              </w:rPr>
            </w:pPr>
            <w:r>
              <w:rPr>
                <w:rFonts w:hint="eastAsia" w:ascii="宋体" w:hAnsi="宋体"/>
                <w:color w:val="auto"/>
                <w:szCs w:val="21"/>
                <w:highlight w:val="none"/>
              </w:rPr>
              <w:t>4.频率响应：23 Hz ~ 18 kHz（典型）。</w:t>
            </w:r>
          </w:p>
          <w:p w14:paraId="301E89D1">
            <w:pPr>
              <w:spacing w:line="360" w:lineRule="exact"/>
              <w:jc w:val="left"/>
              <w:rPr>
                <w:rFonts w:hint="eastAsia" w:ascii="宋体" w:hAnsi="宋体"/>
                <w:color w:val="auto"/>
                <w:szCs w:val="21"/>
                <w:highlight w:val="none"/>
              </w:rPr>
            </w:pPr>
            <w:r>
              <w:rPr>
                <w:rFonts w:hint="eastAsia" w:ascii="宋体" w:hAnsi="宋体"/>
                <w:color w:val="auto"/>
                <w:szCs w:val="21"/>
                <w:highlight w:val="none"/>
              </w:rPr>
              <w:t>5.指向性：全指向。</w:t>
            </w:r>
          </w:p>
          <w:p w14:paraId="1E99E12F">
            <w:pPr>
              <w:spacing w:line="360" w:lineRule="exact"/>
              <w:jc w:val="left"/>
              <w:rPr>
                <w:rFonts w:hint="eastAsia" w:ascii="宋体" w:hAnsi="宋体"/>
                <w:color w:val="auto"/>
                <w:szCs w:val="21"/>
                <w:highlight w:val="none"/>
              </w:rPr>
            </w:pPr>
            <w:r>
              <w:rPr>
                <w:rFonts w:hint="eastAsia" w:ascii="宋体" w:hAnsi="宋体"/>
                <w:color w:val="auto"/>
                <w:szCs w:val="21"/>
                <w:highlight w:val="none"/>
              </w:rPr>
              <w:t>6.含接收机+发射机+领夹麦。</w:t>
            </w:r>
            <w:bookmarkEnd w:id="80"/>
          </w:p>
        </w:tc>
      </w:tr>
      <w:tr w14:paraId="41B20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60794181">
            <w:pPr>
              <w:spacing w:line="36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1298" w:type="dxa"/>
            <w:tcBorders>
              <w:top w:val="single" w:color="000000" w:sz="4" w:space="0"/>
              <w:left w:val="single" w:color="auto" w:sz="4" w:space="0"/>
              <w:bottom w:val="single" w:color="000000" w:sz="4" w:space="0"/>
              <w:right w:val="single" w:color="000000" w:sz="4" w:space="0"/>
            </w:tcBorders>
            <w:vAlign w:val="center"/>
          </w:tcPr>
          <w:p w14:paraId="26D2E541">
            <w:pPr>
              <w:spacing w:line="360" w:lineRule="exact"/>
              <w:jc w:val="center"/>
              <w:rPr>
                <w:rFonts w:hint="eastAsia" w:ascii="宋体" w:hAnsi="宋体"/>
                <w:color w:val="auto"/>
                <w:szCs w:val="21"/>
                <w:highlight w:val="none"/>
              </w:rPr>
            </w:pPr>
            <w:bookmarkStart w:id="81" w:name="OLE_LINK21"/>
            <w:r>
              <w:rPr>
                <w:rFonts w:hint="eastAsia" w:ascii="宋体" w:hAnsi="宋体"/>
                <w:color w:val="auto"/>
                <w:szCs w:val="21"/>
                <w:highlight w:val="none"/>
              </w:rPr>
              <w:t>音频处理系统</w:t>
            </w:r>
            <w:bookmarkEnd w:id="81"/>
          </w:p>
        </w:tc>
        <w:tc>
          <w:tcPr>
            <w:tcW w:w="659" w:type="dxa"/>
            <w:tcBorders>
              <w:top w:val="single" w:color="000000" w:sz="4" w:space="0"/>
              <w:left w:val="single" w:color="000000" w:sz="4" w:space="0"/>
              <w:bottom w:val="single" w:color="000000" w:sz="4" w:space="0"/>
              <w:right w:val="single" w:color="000000" w:sz="4" w:space="0"/>
            </w:tcBorders>
            <w:vAlign w:val="center"/>
          </w:tcPr>
          <w:p w14:paraId="03B1BDF7">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54D16DEB">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0172AB43">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62CC7537">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（一）</w:t>
            </w:r>
            <w:r>
              <w:rPr>
                <w:rFonts w:hint="eastAsia" w:ascii="宋体" w:hAnsi="宋体"/>
                <w:color w:val="auto"/>
                <w:szCs w:val="21"/>
                <w:highlight w:val="none"/>
              </w:rPr>
              <w:t>硬件</w:t>
            </w:r>
            <w:r>
              <w:rPr>
                <w:rFonts w:hint="eastAsia" w:ascii="宋体" w:hAnsi="宋体"/>
                <w:color w:val="auto"/>
                <w:szCs w:val="21"/>
                <w:highlight w:val="none"/>
                <w:lang w:eastAsia="zh-CN"/>
              </w:rPr>
              <w:t>要求</w:t>
            </w:r>
            <w:r>
              <w:rPr>
                <w:rFonts w:hint="eastAsia" w:ascii="宋体" w:hAnsi="宋体"/>
                <w:color w:val="auto"/>
                <w:szCs w:val="21"/>
                <w:highlight w:val="none"/>
              </w:rPr>
              <w:t>：</w:t>
            </w:r>
          </w:p>
          <w:p w14:paraId="2720E97B">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1.处理器≥24核32线程，最大频率≥6.0GHz，三级缓存≥36MB，二级缓存≥32MB。 </w:t>
            </w:r>
          </w:p>
          <w:p w14:paraId="34A9D9BE">
            <w:pPr>
              <w:spacing w:line="360" w:lineRule="exact"/>
              <w:jc w:val="left"/>
              <w:rPr>
                <w:rFonts w:hint="eastAsia" w:ascii="宋体" w:hAnsi="宋体"/>
                <w:color w:val="auto"/>
                <w:szCs w:val="21"/>
                <w:highlight w:val="none"/>
              </w:rPr>
            </w:pPr>
            <w:r>
              <w:rPr>
                <w:rFonts w:hint="eastAsia" w:ascii="宋体" w:hAnsi="宋体"/>
                <w:color w:val="auto"/>
                <w:szCs w:val="21"/>
                <w:highlight w:val="none"/>
              </w:rPr>
              <w:t>2.内存≥64GB(32G×2)。</w:t>
            </w:r>
            <w:r>
              <w:rPr>
                <w:rFonts w:hint="eastAsia" w:ascii="宋体" w:hAnsi="宋体"/>
                <w:color w:val="auto"/>
                <w:szCs w:val="21"/>
                <w:highlight w:val="none"/>
              </w:rPr>
              <w:br w:type="textWrapping"/>
            </w:r>
            <w:r>
              <w:rPr>
                <w:rFonts w:hint="eastAsia" w:ascii="宋体" w:hAnsi="宋体"/>
                <w:color w:val="auto"/>
                <w:szCs w:val="21"/>
                <w:highlight w:val="none"/>
              </w:rPr>
              <w:t>3.素材盘≥8TB HDD。</w:t>
            </w:r>
            <w:r>
              <w:rPr>
                <w:rFonts w:hint="eastAsia" w:ascii="宋体" w:hAnsi="宋体"/>
                <w:color w:val="auto"/>
                <w:szCs w:val="21"/>
                <w:highlight w:val="none"/>
              </w:rPr>
              <w:br w:type="textWrapping"/>
            </w:r>
            <w:r>
              <w:rPr>
                <w:rFonts w:hint="eastAsia" w:ascii="宋体" w:hAnsi="宋体"/>
                <w:color w:val="auto"/>
                <w:szCs w:val="21"/>
                <w:highlight w:val="none"/>
              </w:rPr>
              <w:t>4.系统盘≥1TB NVMe SSD。</w:t>
            </w:r>
            <w:r>
              <w:rPr>
                <w:rFonts w:hint="eastAsia" w:ascii="宋体" w:hAnsi="宋体"/>
                <w:color w:val="auto"/>
                <w:szCs w:val="21"/>
                <w:highlight w:val="none"/>
              </w:rPr>
              <w:br w:type="textWrapping"/>
            </w:r>
            <w:r>
              <w:rPr>
                <w:rFonts w:hint="eastAsia" w:ascii="宋体" w:hAnsi="宋体"/>
                <w:color w:val="auto"/>
                <w:szCs w:val="21"/>
                <w:highlight w:val="none"/>
              </w:rPr>
              <w:t>5.正版操作系统。</w:t>
            </w:r>
            <w:r>
              <w:rPr>
                <w:rFonts w:hint="eastAsia" w:ascii="宋体" w:hAnsi="宋体"/>
                <w:color w:val="auto"/>
                <w:szCs w:val="21"/>
                <w:highlight w:val="none"/>
              </w:rPr>
              <w:br w:type="textWrapping"/>
            </w:r>
            <w:r>
              <w:rPr>
                <w:rFonts w:hint="eastAsia" w:ascii="宋体" w:hAnsi="宋体"/>
                <w:color w:val="auto"/>
                <w:szCs w:val="21"/>
                <w:highlight w:val="none"/>
              </w:rPr>
              <w:t>6.≥32英寸显示器。</w:t>
            </w:r>
          </w:p>
          <w:p w14:paraId="29824476">
            <w:pPr>
              <w:spacing w:line="360" w:lineRule="exact"/>
              <w:jc w:val="left"/>
              <w:rPr>
                <w:rFonts w:hint="eastAsia" w:ascii="宋体" w:hAnsi="宋体"/>
                <w:color w:val="auto"/>
                <w:szCs w:val="21"/>
                <w:highlight w:val="none"/>
              </w:rPr>
            </w:pPr>
            <w:r>
              <w:rPr>
                <w:rFonts w:hint="eastAsia" w:ascii="宋体" w:hAnsi="宋体"/>
                <w:color w:val="auto"/>
                <w:szCs w:val="21"/>
                <w:highlight w:val="none"/>
              </w:rPr>
              <w:t>7.含话筒放大器</w:t>
            </w:r>
            <w:r>
              <w:rPr>
                <w:rFonts w:hint="eastAsia" w:ascii="宋体" w:hAnsi="宋体"/>
                <w:color w:val="auto"/>
                <w:szCs w:val="21"/>
                <w:highlight w:val="none"/>
                <w:lang w:val="en-US" w:eastAsia="zh-CN"/>
              </w:rPr>
              <w:t>×</w:t>
            </w:r>
            <w:r>
              <w:rPr>
                <w:rFonts w:hint="eastAsia" w:ascii="宋体" w:hAnsi="宋体"/>
                <w:color w:val="auto"/>
                <w:szCs w:val="21"/>
                <w:highlight w:val="none"/>
              </w:rPr>
              <w:t>2、音频接口、耳机分配器、监听控制器、效果处理器、有源监听音箱</w:t>
            </w:r>
            <w:r>
              <w:rPr>
                <w:rFonts w:hint="eastAsia" w:ascii="宋体" w:hAnsi="宋体"/>
                <w:color w:val="auto"/>
                <w:szCs w:val="21"/>
                <w:highlight w:val="none"/>
                <w:lang w:val="en-US" w:eastAsia="zh-CN"/>
              </w:rPr>
              <w:t>×</w:t>
            </w:r>
            <w:r>
              <w:rPr>
                <w:rFonts w:hint="eastAsia" w:ascii="宋体" w:hAnsi="宋体"/>
                <w:color w:val="auto"/>
                <w:szCs w:val="21"/>
                <w:highlight w:val="none"/>
              </w:rPr>
              <w:t>2、监听耳机</w:t>
            </w:r>
            <w:r>
              <w:rPr>
                <w:rFonts w:hint="eastAsia" w:ascii="宋体" w:hAnsi="宋体"/>
                <w:color w:val="auto"/>
                <w:szCs w:val="21"/>
                <w:highlight w:val="none"/>
                <w:lang w:val="en-US" w:eastAsia="zh-CN"/>
              </w:rPr>
              <w:t>×</w:t>
            </w:r>
            <w:r>
              <w:rPr>
                <w:rFonts w:hint="eastAsia" w:ascii="宋体" w:hAnsi="宋体"/>
                <w:color w:val="auto"/>
                <w:szCs w:val="21"/>
                <w:highlight w:val="none"/>
              </w:rPr>
              <w:t>3、调音台</w:t>
            </w:r>
            <w:r>
              <w:rPr>
                <w:rFonts w:hint="eastAsia" w:ascii="宋体" w:hAnsi="宋体"/>
                <w:color w:val="auto"/>
                <w:szCs w:val="21"/>
                <w:highlight w:val="none"/>
                <w:lang w:val="en-US" w:eastAsia="zh-CN"/>
              </w:rPr>
              <w:t>×1</w:t>
            </w:r>
            <w:r>
              <w:rPr>
                <w:rFonts w:hint="eastAsia" w:ascii="宋体" w:hAnsi="宋体"/>
                <w:color w:val="auto"/>
                <w:szCs w:val="21"/>
                <w:highlight w:val="none"/>
              </w:rPr>
              <w:t>。</w:t>
            </w:r>
          </w:p>
          <w:p w14:paraId="00485E90">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（二）</w:t>
            </w:r>
            <w:r>
              <w:rPr>
                <w:rFonts w:hint="eastAsia" w:ascii="宋体" w:hAnsi="宋体"/>
                <w:color w:val="auto"/>
                <w:szCs w:val="21"/>
                <w:highlight w:val="none"/>
              </w:rPr>
              <w:t>软件</w:t>
            </w:r>
            <w:r>
              <w:rPr>
                <w:rFonts w:hint="eastAsia" w:ascii="宋体" w:hAnsi="宋体"/>
                <w:color w:val="auto"/>
                <w:szCs w:val="21"/>
                <w:highlight w:val="none"/>
                <w:lang w:eastAsia="zh-CN"/>
              </w:rPr>
              <w:t>要求</w:t>
            </w:r>
            <w:r>
              <w:rPr>
                <w:rFonts w:hint="eastAsia" w:ascii="宋体" w:hAnsi="宋体"/>
                <w:color w:val="auto"/>
                <w:szCs w:val="21"/>
                <w:highlight w:val="none"/>
              </w:rPr>
              <w:t>：</w:t>
            </w:r>
          </w:p>
          <w:p w14:paraId="73606565">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1.音频分辨率（kHz）：≥192</w:t>
            </w:r>
            <w:r>
              <w:rPr>
                <w:rFonts w:hint="eastAsia" w:ascii="宋体" w:hAnsi="宋体"/>
                <w:color w:val="auto"/>
                <w:szCs w:val="21"/>
                <w:highlight w:val="none"/>
                <w:lang w:eastAsia="zh-CN"/>
              </w:rPr>
              <w:t>。</w:t>
            </w:r>
          </w:p>
          <w:p w14:paraId="541EBE8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2.音频引擎（位）：≥64</w:t>
            </w:r>
            <w:r>
              <w:rPr>
                <w:rFonts w:hint="eastAsia" w:ascii="宋体" w:hAnsi="宋体"/>
                <w:color w:val="auto"/>
                <w:szCs w:val="21"/>
                <w:highlight w:val="none"/>
                <w:lang w:eastAsia="zh-CN"/>
              </w:rPr>
              <w:t>。</w:t>
            </w:r>
          </w:p>
          <w:p w14:paraId="3A809D1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3.MIDI轨数：无限制</w:t>
            </w:r>
            <w:r>
              <w:rPr>
                <w:rFonts w:hint="eastAsia" w:ascii="宋体" w:hAnsi="宋体"/>
                <w:color w:val="auto"/>
                <w:szCs w:val="21"/>
                <w:highlight w:val="none"/>
                <w:lang w:eastAsia="zh-CN"/>
              </w:rPr>
              <w:t>。</w:t>
            </w:r>
          </w:p>
          <w:p w14:paraId="73180101">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4.音轨数：无限制</w:t>
            </w:r>
            <w:r>
              <w:rPr>
                <w:rFonts w:hint="eastAsia" w:ascii="宋体" w:hAnsi="宋体"/>
                <w:color w:val="auto"/>
                <w:szCs w:val="21"/>
                <w:highlight w:val="none"/>
                <w:lang w:eastAsia="zh-CN"/>
              </w:rPr>
              <w:t>。</w:t>
            </w:r>
          </w:p>
          <w:p w14:paraId="7AEB684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5.VST乐器轨数：无限制</w:t>
            </w:r>
            <w:r>
              <w:rPr>
                <w:rFonts w:hint="eastAsia" w:ascii="宋体" w:hAnsi="宋体"/>
                <w:color w:val="auto"/>
                <w:szCs w:val="21"/>
                <w:highlight w:val="none"/>
                <w:lang w:eastAsia="zh-CN"/>
              </w:rPr>
              <w:t>。</w:t>
            </w:r>
          </w:p>
          <w:p w14:paraId="340CD280">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6.VST乐器：≥8</w:t>
            </w:r>
            <w:r>
              <w:rPr>
                <w:rFonts w:hint="eastAsia" w:ascii="宋体" w:hAnsi="宋体"/>
                <w:color w:val="auto"/>
                <w:szCs w:val="21"/>
                <w:highlight w:val="none"/>
                <w:lang w:eastAsia="zh-CN"/>
              </w:rPr>
              <w:t>。</w:t>
            </w:r>
          </w:p>
          <w:p w14:paraId="6AF43677">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7.乐器音色：≥3000</w:t>
            </w:r>
            <w:r>
              <w:rPr>
                <w:rFonts w:hint="eastAsia" w:ascii="宋体" w:hAnsi="宋体"/>
                <w:color w:val="auto"/>
                <w:szCs w:val="21"/>
                <w:highlight w:val="none"/>
                <w:lang w:eastAsia="zh-CN"/>
              </w:rPr>
              <w:t>。</w:t>
            </w:r>
          </w:p>
          <w:p w14:paraId="35DA5563">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8.VST音频效果插件：≥75</w:t>
            </w:r>
            <w:r>
              <w:rPr>
                <w:rFonts w:hint="eastAsia" w:ascii="宋体" w:hAnsi="宋体"/>
                <w:color w:val="auto"/>
                <w:szCs w:val="21"/>
                <w:highlight w:val="none"/>
                <w:lang w:eastAsia="zh-CN"/>
              </w:rPr>
              <w:t>。</w:t>
            </w:r>
          </w:p>
          <w:p w14:paraId="140A8F02">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9.VST MIDI效果插件：≥18</w:t>
            </w:r>
            <w:r>
              <w:rPr>
                <w:rFonts w:hint="eastAsia" w:ascii="宋体" w:hAnsi="宋体"/>
                <w:color w:val="auto"/>
                <w:szCs w:val="21"/>
                <w:highlight w:val="none"/>
                <w:lang w:eastAsia="zh-CN"/>
              </w:rPr>
              <w:t>。</w:t>
            </w:r>
          </w:p>
          <w:p w14:paraId="741D039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10.物理输入&amp;输出：≥256</w:t>
            </w:r>
            <w:r>
              <w:rPr>
                <w:rFonts w:hint="eastAsia" w:ascii="宋体" w:hAnsi="宋体"/>
                <w:color w:val="auto"/>
                <w:szCs w:val="21"/>
                <w:highlight w:val="none"/>
                <w:lang w:eastAsia="zh-CN"/>
              </w:rPr>
              <w:t>。</w:t>
            </w:r>
          </w:p>
          <w:p w14:paraId="1820673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11.音频通道插入槽：≥16</w:t>
            </w:r>
            <w:r>
              <w:rPr>
                <w:rFonts w:hint="eastAsia" w:ascii="宋体" w:hAnsi="宋体"/>
                <w:color w:val="auto"/>
                <w:szCs w:val="21"/>
                <w:highlight w:val="none"/>
                <w:lang w:eastAsia="zh-CN"/>
              </w:rPr>
              <w:t>。</w:t>
            </w:r>
          </w:p>
          <w:p w14:paraId="2E257AD5">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12.编组通道：≥256</w:t>
            </w:r>
            <w:r>
              <w:rPr>
                <w:rFonts w:hint="eastAsia" w:ascii="宋体" w:hAnsi="宋体"/>
                <w:color w:val="auto"/>
                <w:szCs w:val="21"/>
                <w:highlight w:val="none"/>
                <w:lang w:eastAsia="zh-CN"/>
              </w:rPr>
              <w:t>。</w:t>
            </w:r>
          </w:p>
          <w:p w14:paraId="6EE617E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13.FX发送和返送通道：S:8-R:64</w:t>
            </w:r>
            <w:r>
              <w:rPr>
                <w:rFonts w:hint="eastAsia" w:ascii="宋体" w:hAnsi="宋体"/>
                <w:color w:val="auto"/>
                <w:szCs w:val="21"/>
                <w:highlight w:val="none"/>
                <w:lang w:eastAsia="zh-CN"/>
              </w:rPr>
              <w:t>。</w:t>
            </w:r>
          </w:p>
          <w:p w14:paraId="73132CF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14.机架乐器：≥64</w:t>
            </w:r>
            <w:r>
              <w:rPr>
                <w:rFonts w:hint="eastAsia" w:ascii="宋体" w:hAnsi="宋体"/>
                <w:color w:val="auto"/>
                <w:szCs w:val="21"/>
                <w:highlight w:val="none"/>
                <w:lang w:eastAsia="zh-CN"/>
              </w:rPr>
              <w:t>。</w:t>
            </w:r>
          </w:p>
        </w:tc>
      </w:tr>
      <w:tr w14:paraId="6A24B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65075804">
            <w:pPr>
              <w:jc w:val="center"/>
              <w:rPr>
                <w:rFonts w:hint="eastAsia" w:ascii="宋体" w:hAnsi="宋体"/>
                <w:color w:val="auto"/>
                <w:szCs w:val="21"/>
                <w:highlight w:val="none"/>
              </w:rPr>
            </w:pPr>
            <w:r>
              <w:rPr>
                <w:rFonts w:hint="eastAsia" w:ascii="宋体" w:hAnsi="宋体"/>
                <w:color w:val="auto"/>
                <w:szCs w:val="21"/>
                <w:highlight w:val="none"/>
              </w:rPr>
              <w:t>13</w:t>
            </w:r>
          </w:p>
        </w:tc>
        <w:tc>
          <w:tcPr>
            <w:tcW w:w="1298" w:type="dxa"/>
            <w:tcBorders>
              <w:top w:val="single" w:color="000000" w:sz="4" w:space="0"/>
              <w:left w:val="single" w:color="auto" w:sz="4" w:space="0"/>
              <w:bottom w:val="single" w:color="000000" w:sz="4" w:space="0"/>
              <w:right w:val="single" w:color="000000" w:sz="4" w:space="0"/>
            </w:tcBorders>
            <w:vAlign w:val="center"/>
          </w:tcPr>
          <w:p w14:paraId="65C8709C">
            <w:pPr>
              <w:spacing w:line="360" w:lineRule="exact"/>
              <w:jc w:val="center"/>
              <w:rPr>
                <w:rFonts w:hint="eastAsia" w:ascii="宋体" w:hAnsi="宋体"/>
                <w:color w:val="auto"/>
                <w:szCs w:val="21"/>
                <w:highlight w:val="none"/>
              </w:rPr>
            </w:pPr>
            <w:bookmarkStart w:id="82" w:name="OLE_LINK31"/>
            <w:r>
              <w:rPr>
                <w:rFonts w:hint="eastAsia" w:ascii="宋体" w:hAnsi="宋体"/>
                <w:color w:val="auto"/>
                <w:szCs w:val="21"/>
                <w:highlight w:val="none"/>
              </w:rPr>
              <w:t>专业录音话筒</w:t>
            </w:r>
            <w:bookmarkEnd w:id="82"/>
          </w:p>
        </w:tc>
        <w:tc>
          <w:tcPr>
            <w:tcW w:w="659" w:type="dxa"/>
            <w:tcBorders>
              <w:top w:val="single" w:color="000000" w:sz="4" w:space="0"/>
              <w:left w:val="single" w:color="000000" w:sz="4" w:space="0"/>
              <w:bottom w:val="single" w:color="000000" w:sz="4" w:space="0"/>
              <w:right w:val="single" w:color="000000" w:sz="4" w:space="0"/>
            </w:tcBorders>
            <w:vAlign w:val="center"/>
          </w:tcPr>
          <w:p w14:paraId="559504BC">
            <w:pPr>
              <w:spacing w:line="36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659" w:type="dxa"/>
            <w:tcBorders>
              <w:top w:val="single" w:color="auto" w:sz="4" w:space="0"/>
              <w:left w:val="single" w:color="000000" w:sz="4" w:space="0"/>
              <w:bottom w:val="single" w:color="000000" w:sz="4" w:space="0"/>
              <w:right w:val="single" w:color="000000" w:sz="4" w:space="0"/>
            </w:tcBorders>
            <w:vAlign w:val="center"/>
          </w:tcPr>
          <w:p w14:paraId="50E387FF">
            <w:pPr>
              <w:spacing w:line="360" w:lineRule="exact"/>
              <w:jc w:val="center"/>
              <w:rPr>
                <w:rFonts w:hint="eastAsia" w:ascii="宋体" w:hAnsi="宋体"/>
                <w:color w:val="auto"/>
                <w:szCs w:val="21"/>
                <w:highlight w:val="none"/>
              </w:rPr>
            </w:pPr>
            <w:r>
              <w:rPr>
                <w:rFonts w:hint="eastAsia" w:ascii="宋体" w:hAnsi="宋体"/>
                <w:color w:val="auto"/>
                <w:szCs w:val="21"/>
                <w:highlight w:val="none"/>
              </w:rPr>
              <w:t>个</w:t>
            </w:r>
          </w:p>
        </w:tc>
        <w:tc>
          <w:tcPr>
            <w:tcW w:w="658" w:type="dxa"/>
            <w:vMerge w:val="continue"/>
            <w:tcBorders>
              <w:left w:val="single" w:color="000000" w:sz="4" w:space="0"/>
              <w:right w:val="single" w:color="000000" w:sz="4" w:space="0"/>
            </w:tcBorders>
            <w:vAlign w:val="center"/>
          </w:tcPr>
          <w:p w14:paraId="43E52A76">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499ACF20">
            <w:pPr>
              <w:spacing w:line="360" w:lineRule="exact"/>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四</w:t>
            </w:r>
            <w:r>
              <w:rPr>
                <w:rFonts w:hint="eastAsia" w:ascii="宋体" w:hAnsi="宋体"/>
                <w:color w:val="auto"/>
                <w:szCs w:val="21"/>
                <w:highlight w:val="none"/>
              </w:rPr>
              <w:t>种指向性模式：心形、全向性、宽心形、超心形</w:t>
            </w:r>
            <w:r>
              <w:rPr>
                <w:rFonts w:hint="eastAsia" w:ascii="宋体" w:hAnsi="宋体"/>
                <w:color w:val="auto"/>
                <w:szCs w:val="21"/>
                <w:highlight w:val="none"/>
                <w:lang w:eastAsia="zh-CN"/>
              </w:rPr>
              <w:t>。</w:t>
            </w:r>
          </w:p>
          <w:p w14:paraId="5308EBC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2.动态范围达到135dB</w:t>
            </w:r>
            <w:r>
              <w:rPr>
                <w:rFonts w:hint="eastAsia" w:ascii="宋体" w:hAnsi="宋体"/>
                <w:color w:val="auto"/>
                <w:szCs w:val="21"/>
                <w:highlight w:val="none"/>
                <w:lang w:eastAsia="zh-CN"/>
              </w:rPr>
              <w:t>。</w:t>
            </w:r>
          </w:p>
          <w:p w14:paraId="184ABD8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3.等效噪音级别低至10dB</w:t>
            </w:r>
            <w:r>
              <w:rPr>
                <w:rFonts w:hint="eastAsia" w:ascii="宋体" w:hAnsi="宋体"/>
                <w:color w:val="auto"/>
                <w:szCs w:val="21"/>
                <w:highlight w:val="none"/>
                <w:lang w:eastAsia="zh-CN"/>
              </w:rPr>
              <w:t>。</w:t>
            </w:r>
          </w:p>
          <w:p w14:paraId="0656151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4.锁定键、剪切历史记录、自动衰减功能</w:t>
            </w:r>
            <w:r>
              <w:rPr>
                <w:rFonts w:hint="eastAsia" w:ascii="宋体" w:hAnsi="宋体"/>
                <w:color w:val="auto"/>
                <w:szCs w:val="21"/>
                <w:highlight w:val="none"/>
                <w:lang w:eastAsia="zh-CN"/>
              </w:rPr>
              <w:t>。</w:t>
            </w:r>
          </w:p>
          <w:p w14:paraId="2F74423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5.无声按钮方式控制衰减与高通滤波值</w:t>
            </w:r>
            <w:r>
              <w:rPr>
                <w:rFonts w:hint="eastAsia" w:ascii="宋体" w:hAnsi="宋体"/>
                <w:color w:val="auto"/>
                <w:szCs w:val="21"/>
                <w:highlight w:val="none"/>
                <w:lang w:eastAsia="zh-CN"/>
              </w:rPr>
              <w:t>。</w:t>
            </w:r>
          </w:p>
          <w:p w14:paraId="1A1DF60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6.变压电路输出设计避免电磁干扰</w:t>
            </w:r>
            <w:r>
              <w:rPr>
                <w:rFonts w:hint="eastAsia" w:ascii="宋体" w:hAnsi="宋体"/>
                <w:color w:val="auto"/>
                <w:szCs w:val="21"/>
                <w:highlight w:val="none"/>
                <w:lang w:eastAsia="zh-CN"/>
              </w:rPr>
              <w:t>。</w:t>
            </w:r>
          </w:p>
          <w:p w14:paraId="0A752D0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7.哑光黑色话筒网罩采用超大六角网格设计</w:t>
            </w:r>
            <w:r>
              <w:rPr>
                <w:rFonts w:hint="eastAsia" w:ascii="宋体" w:hAnsi="宋体"/>
                <w:color w:val="auto"/>
                <w:szCs w:val="21"/>
                <w:highlight w:val="none"/>
                <w:lang w:eastAsia="zh-CN"/>
              </w:rPr>
              <w:t>。</w:t>
            </w:r>
          </w:p>
          <w:p w14:paraId="4C4D83B7">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8.LED指示灯快速简单地显示操作状态</w:t>
            </w:r>
            <w:r>
              <w:rPr>
                <w:rFonts w:hint="eastAsia" w:ascii="宋体" w:hAnsi="宋体"/>
                <w:color w:val="auto"/>
                <w:szCs w:val="21"/>
                <w:highlight w:val="none"/>
                <w:lang w:eastAsia="zh-CN"/>
              </w:rPr>
              <w:t>。</w:t>
            </w:r>
          </w:p>
          <w:p w14:paraId="54C2EE5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9.坚固外壳更耐用</w:t>
            </w:r>
            <w:r>
              <w:rPr>
                <w:rFonts w:hint="eastAsia" w:ascii="宋体" w:hAnsi="宋体"/>
                <w:color w:val="auto"/>
                <w:szCs w:val="21"/>
                <w:highlight w:val="none"/>
                <w:lang w:eastAsia="zh-CN"/>
              </w:rPr>
              <w:t>。</w:t>
            </w:r>
          </w:p>
          <w:p w14:paraId="553DE71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10.3针XLR镀金接口</w:t>
            </w:r>
            <w:r>
              <w:rPr>
                <w:rFonts w:hint="eastAsia" w:ascii="宋体" w:hAnsi="宋体"/>
                <w:color w:val="auto"/>
                <w:szCs w:val="21"/>
                <w:highlight w:val="none"/>
                <w:lang w:eastAsia="zh-CN"/>
              </w:rPr>
              <w:t>。</w:t>
            </w:r>
          </w:p>
          <w:p w14:paraId="42D7C170">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11.含话筒支架4套</w:t>
            </w:r>
            <w:r>
              <w:rPr>
                <w:rFonts w:hint="eastAsia" w:ascii="宋体" w:hAnsi="宋体"/>
                <w:color w:val="auto"/>
                <w:szCs w:val="21"/>
                <w:highlight w:val="none"/>
                <w:lang w:eastAsia="zh-CN"/>
              </w:rPr>
              <w:t>。</w:t>
            </w:r>
          </w:p>
        </w:tc>
      </w:tr>
      <w:tr w14:paraId="28387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1E55F568">
            <w:pPr>
              <w:jc w:val="center"/>
              <w:rPr>
                <w:rFonts w:hint="eastAsia" w:ascii="宋体" w:hAnsi="宋体"/>
                <w:color w:val="auto"/>
                <w:szCs w:val="21"/>
                <w:highlight w:val="none"/>
              </w:rPr>
            </w:pPr>
            <w:r>
              <w:rPr>
                <w:rFonts w:hint="eastAsia" w:ascii="宋体" w:hAnsi="宋体"/>
                <w:color w:val="auto"/>
                <w:szCs w:val="21"/>
                <w:highlight w:val="none"/>
              </w:rPr>
              <w:t>14</w:t>
            </w:r>
          </w:p>
        </w:tc>
        <w:tc>
          <w:tcPr>
            <w:tcW w:w="1298" w:type="dxa"/>
            <w:tcBorders>
              <w:top w:val="single" w:color="000000" w:sz="4" w:space="0"/>
              <w:left w:val="single" w:color="auto" w:sz="4" w:space="0"/>
              <w:bottom w:val="single" w:color="000000" w:sz="4" w:space="0"/>
              <w:right w:val="single" w:color="000000" w:sz="4" w:space="0"/>
            </w:tcBorders>
            <w:vAlign w:val="center"/>
          </w:tcPr>
          <w:p w14:paraId="62B465AE">
            <w:pPr>
              <w:spacing w:line="360" w:lineRule="exact"/>
              <w:jc w:val="center"/>
              <w:rPr>
                <w:rFonts w:hint="eastAsia" w:ascii="宋体" w:hAnsi="宋体"/>
                <w:color w:val="auto"/>
                <w:szCs w:val="21"/>
                <w:highlight w:val="none"/>
              </w:rPr>
            </w:pPr>
            <w:r>
              <w:rPr>
                <w:rFonts w:hint="eastAsia" w:ascii="宋体" w:hAnsi="宋体"/>
                <w:color w:val="auto"/>
                <w:szCs w:val="21"/>
                <w:highlight w:val="none"/>
              </w:rPr>
              <w:t>配件</w:t>
            </w:r>
          </w:p>
        </w:tc>
        <w:tc>
          <w:tcPr>
            <w:tcW w:w="659" w:type="dxa"/>
            <w:tcBorders>
              <w:top w:val="single" w:color="000000" w:sz="4" w:space="0"/>
              <w:left w:val="single" w:color="000000" w:sz="4" w:space="0"/>
              <w:bottom w:val="single" w:color="000000" w:sz="4" w:space="0"/>
              <w:right w:val="single" w:color="000000" w:sz="4" w:space="0"/>
            </w:tcBorders>
            <w:vAlign w:val="center"/>
          </w:tcPr>
          <w:p w14:paraId="3DADA851">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4A1EF8AD">
            <w:pPr>
              <w:spacing w:line="360" w:lineRule="exact"/>
              <w:jc w:val="center"/>
              <w:rPr>
                <w:rFonts w:hint="eastAsia" w:ascii="宋体" w:hAnsi="宋体"/>
                <w:color w:val="auto"/>
                <w:szCs w:val="21"/>
                <w:highlight w:val="none"/>
              </w:rPr>
            </w:pPr>
            <w:r>
              <w:rPr>
                <w:rFonts w:hint="eastAsia" w:ascii="宋体" w:hAnsi="宋体"/>
                <w:color w:val="auto"/>
                <w:szCs w:val="21"/>
                <w:highlight w:val="none"/>
              </w:rPr>
              <w:t>组</w:t>
            </w:r>
          </w:p>
        </w:tc>
        <w:tc>
          <w:tcPr>
            <w:tcW w:w="658" w:type="dxa"/>
            <w:vMerge w:val="continue"/>
            <w:tcBorders>
              <w:left w:val="single" w:color="000000" w:sz="4" w:space="0"/>
              <w:right w:val="single" w:color="000000" w:sz="4" w:space="0"/>
            </w:tcBorders>
            <w:vAlign w:val="center"/>
          </w:tcPr>
          <w:p w14:paraId="2136E91B">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529965A2">
            <w:pPr>
              <w:spacing w:line="360" w:lineRule="exact"/>
              <w:jc w:val="left"/>
              <w:rPr>
                <w:rFonts w:hint="eastAsia" w:ascii="宋体" w:hAnsi="宋体"/>
                <w:color w:val="auto"/>
                <w:szCs w:val="21"/>
                <w:highlight w:val="none"/>
              </w:rPr>
            </w:pPr>
            <w:bookmarkStart w:id="83" w:name="OLE_LINK32"/>
            <w:r>
              <w:rPr>
                <w:rFonts w:hint="eastAsia" w:ascii="宋体" w:hAnsi="宋体"/>
                <w:color w:val="auto"/>
                <w:szCs w:val="21"/>
                <w:highlight w:val="none"/>
              </w:rPr>
              <w:t>1.包含系统所需的全部连接线材及转接头。</w:t>
            </w:r>
          </w:p>
          <w:p w14:paraId="61DCD3DD">
            <w:pPr>
              <w:spacing w:line="360" w:lineRule="exact"/>
              <w:jc w:val="left"/>
              <w:rPr>
                <w:rFonts w:hint="eastAsia" w:ascii="宋体" w:hAnsi="宋体"/>
                <w:color w:val="auto"/>
                <w:szCs w:val="21"/>
                <w:highlight w:val="none"/>
              </w:rPr>
            </w:pPr>
            <w:r>
              <w:rPr>
                <w:rFonts w:hint="eastAsia" w:ascii="宋体" w:hAnsi="宋体"/>
                <w:color w:val="auto"/>
                <w:szCs w:val="21"/>
                <w:highlight w:val="none"/>
              </w:rPr>
              <w:t>2.SDI线缆：≥3根（长度≥1米），支持12G-SDI。</w:t>
            </w:r>
          </w:p>
          <w:p w14:paraId="6FB8A138">
            <w:pPr>
              <w:spacing w:line="360" w:lineRule="exact"/>
              <w:jc w:val="left"/>
              <w:rPr>
                <w:rFonts w:hint="eastAsia" w:ascii="宋体" w:hAnsi="宋体"/>
                <w:color w:val="auto"/>
                <w:szCs w:val="21"/>
                <w:highlight w:val="none"/>
              </w:rPr>
            </w:pPr>
            <w:r>
              <w:rPr>
                <w:rFonts w:hint="eastAsia" w:ascii="宋体" w:hAnsi="宋体"/>
                <w:color w:val="auto"/>
                <w:szCs w:val="21"/>
                <w:highlight w:val="none"/>
              </w:rPr>
              <w:t>3.HDMI线缆：≥2根（长度≥2米），支持HDMI 2.0。</w:t>
            </w:r>
          </w:p>
          <w:p w14:paraId="190DDCAE">
            <w:pPr>
              <w:spacing w:line="360" w:lineRule="exact"/>
              <w:jc w:val="left"/>
              <w:rPr>
                <w:rFonts w:hint="eastAsia" w:ascii="宋体" w:hAnsi="宋体"/>
                <w:color w:val="auto"/>
                <w:szCs w:val="21"/>
                <w:highlight w:val="none"/>
              </w:rPr>
            </w:pPr>
            <w:r>
              <w:rPr>
                <w:rFonts w:hint="eastAsia" w:ascii="宋体" w:hAnsi="宋体"/>
                <w:color w:val="auto"/>
                <w:szCs w:val="21"/>
                <w:highlight w:val="none"/>
              </w:rPr>
              <w:t>4.音频转接头：BNC、XLR、TRS等多种规格。</w:t>
            </w:r>
          </w:p>
          <w:p w14:paraId="43D7B216">
            <w:pPr>
              <w:spacing w:line="360" w:lineRule="exact"/>
              <w:jc w:val="left"/>
              <w:rPr>
                <w:rFonts w:hint="eastAsia" w:ascii="宋体" w:hAnsi="宋体"/>
                <w:color w:val="auto"/>
                <w:szCs w:val="21"/>
                <w:highlight w:val="none"/>
              </w:rPr>
            </w:pPr>
            <w:r>
              <w:rPr>
                <w:rFonts w:hint="eastAsia" w:ascii="宋体" w:hAnsi="宋体"/>
                <w:color w:val="auto"/>
                <w:szCs w:val="21"/>
                <w:highlight w:val="none"/>
              </w:rPr>
              <w:t>5.线材材质：铜芯屏蔽编织，信号传输稳定。</w:t>
            </w:r>
          </w:p>
          <w:p w14:paraId="44D7DCA5">
            <w:pPr>
              <w:spacing w:line="360" w:lineRule="exact"/>
              <w:jc w:val="left"/>
              <w:rPr>
                <w:rFonts w:hint="eastAsia" w:ascii="宋体" w:hAnsi="宋体"/>
                <w:color w:val="auto"/>
                <w:szCs w:val="21"/>
                <w:highlight w:val="none"/>
              </w:rPr>
            </w:pPr>
            <w:r>
              <w:rPr>
                <w:rFonts w:hint="eastAsia" w:ascii="宋体" w:hAnsi="宋体"/>
                <w:color w:val="auto"/>
                <w:szCs w:val="21"/>
                <w:highlight w:val="none"/>
              </w:rPr>
              <w:t>6.接头工艺：镀铜镀金处理，耐插拔。</w:t>
            </w:r>
            <w:bookmarkEnd w:id="83"/>
          </w:p>
        </w:tc>
      </w:tr>
      <w:tr w14:paraId="5D161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19AAB76B">
            <w:pPr>
              <w:jc w:val="center"/>
              <w:rPr>
                <w:rFonts w:hint="eastAsia" w:ascii="宋体" w:hAnsi="宋体"/>
                <w:color w:val="auto"/>
                <w:szCs w:val="21"/>
                <w:highlight w:val="none"/>
              </w:rPr>
            </w:pPr>
            <w:r>
              <w:rPr>
                <w:rFonts w:hint="eastAsia" w:ascii="宋体" w:hAnsi="宋体"/>
                <w:color w:val="auto"/>
                <w:szCs w:val="21"/>
                <w:highlight w:val="none"/>
              </w:rPr>
              <w:t>15</w:t>
            </w:r>
          </w:p>
        </w:tc>
        <w:tc>
          <w:tcPr>
            <w:tcW w:w="1298" w:type="dxa"/>
            <w:tcBorders>
              <w:top w:val="single" w:color="000000" w:sz="4" w:space="0"/>
              <w:left w:val="single" w:color="auto" w:sz="4" w:space="0"/>
              <w:bottom w:val="single" w:color="000000" w:sz="4" w:space="0"/>
              <w:right w:val="single" w:color="000000" w:sz="4" w:space="0"/>
            </w:tcBorders>
            <w:vAlign w:val="center"/>
          </w:tcPr>
          <w:p w14:paraId="454B456F">
            <w:pPr>
              <w:spacing w:line="360" w:lineRule="exact"/>
              <w:jc w:val="center"/>
              <w:rPr>
                <w:rFonts w:hint="eastAsia" w:ascii="宋体" w:hAnsi="宋体"/>
                <w:color w:val="auto"/>
                <w:szCs w:val="21"/>
                <w:highlight w:val="none"/>
              </w:rPr>
            </w:pPr>
            <w:r>
              <w:rPr>
                <w:rFonts w:hint="eastAsia" w:ascii="宋体" w:hAnsi="宋体"/>
                <w:color w:val="auto"/>
                <w:szCs w:val="21"/>
                <w:highlight w:val="none"/>
              </w:rPr>
              <w:t>柔光灯</w:t>
            </w:r>
          </w:p>
        </w:tc>
        <w:tc>
          <w:tcPr>
            <w:tcW w:w="659" w:type="dxa"/>
            <w:tcBorders>
              <w:top w:val="single" w:color="000000" w:sz="4" w:space="0"/>
              <w:left w:val="single" w:color="000000" w:sz="4" w:space="0"/>
              <w:bottom w:val="single" w:color="000000" w:sz="4" w:space="0"/>
              <w:right w:val="single" w:color="000000" w:sz="4" w:space="0"/>
            </w:tcBorders>
            <w:vAlign w:val="center"/>
          </w:tcPr>
          <w:p w14:paraId="73B38AB0">
            <w:pPr>
              <w:spacing w:line="360" w:lineRule="exact"/>
              <w:jc w:val="center"/>
              <w:rPr>
                <w:rFonts w:hint="eastAsia" w:ascii="宋体" w:hAnsi="宋体"/>
                <w:color w:val="auto"/>
                <w:szCs w:val="21"/>
                <w:highlight w:val="none"/>
              </w:rPr>
            </w:pPr>
            <w:r>
              <w:rPr>
                <w:rFonts w:hint="eastAsia" w:ascii="宋体" w:hAnsi="宋体"/>
                <w:color w:val="auto"/>
                <w:szCs w:val="21"/>
                <w:highlight w:val="none"/>
              </w:rPr>
              <w:t>29</w:t>
            </w:r>
          </w:p>
        </w:tc>
        <w:tc>
          <w:tcPr>
            <w:tcW w:w="659" w:type="dxa"/>
            <w:tcBorders>
              <w:top w:val="single" w:color="auto" w:sz="4" w:space="0"/>
              <w:left w:val="single" w:color="000000" w:sz="4" w:space="0"/>
              <w:bottom w:val="single" w:color="000000" w:sz="4" w:space="0"/>
              <w:right w:val="single" w:color="000000" w:sz="4" w:space="0"/>
            </w:tcBorders>
            <w:vAlign w:val="center"/>
          </w:tcPr>
          <w:p w14:paraId="49DC7A32">
            <w:pPr>
              <w:spacing w:line="360" w:lineRule="exact"/>
              <w:jc w:val="center"/>
              <w:rPr>
                <w:rFonts w:hint="eastAsia" w:ascii="宋体" w:hAnsi="宋体"/>
                <w:color w:val="auto"/>
                <w:szCs w:val="21"/>
                <w:highlight w:val="none"/>
              </w:rPr>
            </w:pPr>
            <w:r>
              <w:rPr>
                <w:rFonts w:hint="eastAsia" w:ascii="宋体" w:hAnsi="宋体"/>
                <w:color w:val="auto"/>
                <w:szCs w:val="21"/>
                <w:highlight w:val="none"/>
              </w:rPr>
              <w:t>盏</w:t>
            </w:r>
          </w:p>
        </w:tc>
        <w:tc>
          <w:tcPr>
            <w:tcW w:w="658" w:type="dxa"/>
            <w:vMerge w:val="continue"/>
            <w:tcBorders>
              <w:left w:val="single" w:color="000000" w:sz="4" w:space="0"/>
              <w:right w:val="single" w:color="000000" w:sz="4" w:space="0"/>
            </w:tcBorders>
            <w:vAlign w:val="center"/>
          </w:tcPr>
          <w:p w14:paraId="2A48BE89">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43C2569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1.功率：≥150W</w:t>
            </w:r>
            <w:r>
              <w:rPr>
                <w:rFonts w:hint="eastAsia" w:ascii="宋体" w:hAnsi="宋体"/>
                <w:color w:val="auto"/>
                <w:szCs w:val="21"/>
                <w:highlight w:val="none"/>
                <w:lang w:eastAsia="zh-CN"/>
              </w:rPr>
              <w:t>。</w:t>
            </w:r>
          </w:p>
          <w:p w14:paraId="11811AB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2.光源：≥600 颗高亮 LED 灯珠</w:t>
            </w:r>
            <w:r>
              <w:rPr>
                <w:rFonts w:hint="eastAsia" w:ascii="宋体" w:hAnsi="宋体"/>
                <w:color w:val="auto"/>
                <w:szCs w:val="21"/>
                <w:highlight w:val="none"/>
                <w:lang w:eastAsia="zh-CN"/>
              </w:rPr>
              <w:t>。</w:t>
            </w:r>
          </w:p>
          <w:p w14:paraId="20EA2D2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3.使用周期：≥50000 小时</w:t>
            </w:r>
            <w:r>
              <w:rPr>
                <w:rFonts w:hint="eastAsia" w:ascii="宋体" w:hAnsi="宋体"/>
                <w:color w:val="auto"/>
                <w:szCs w:val="21"/>
                <w:highlight w:val="none"/>
                <w:lang w:eastAsia="zh-CN"/>
              </w:rPr>
              <w:t>。</w:t>
            </w:r>
          </w:p>
          <w:p w14:paraId="52D4039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4.色温：5600K/3200</w:t>
            </w:r>
            <w:r>
              <w:rPr>
                <w:rFonts w:hint="eastAsia" w:ascii="宋体" w:hAnsi="宋体"/>
                <w:color w:val="auto"/>
                <w:szCs w:val="21"/>
                <w:highlight w:val="none"/>
                <w:lang w:val="en-US" w:eastAsia="zh-CN"/>
              </w:rPr>
              <w:t>K</w:t>
            </w:r>
            <w:r>
              <w:rPr>
                <w:rFonts w:hint="eastAsia" w:ascii="宋体" w:hAnsi="宋体"/>
                <w:color w:val="auto"/>
                <w:szCs w:val="21"/>
                <w:highlight w:val="none"/>
              </w:rPr>
              <w:t>（色温可调）</w:t>
            </w:r>
            <w:r>
              <w:rPr>
                <w:rFonts w:hint="eastAsia" w:ascii="宋体" w:hAnsi="宋体"/>
                <w:color w:val="auto"/>
                <w:szCs w:val="21"/>
                <w:highlight w:val="none"/>
                <w:lang w:eastAsia="zh-CN"/>
              </w:rPr>
              <w:t>。</w:t>
            </w:r>
          </w:p>
          <w:p w14:paraId="2A9BB04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5.调光范围：0~100% 无级调光</w:t>
            </w:r>
            <w:r>
              <w:rPr>
                <w:rFonts w:hint="eastAsia" w:ascii="宋体" w:hAnsi="宋体"/>
                <w:color w:val="auto"/>
                <w:szCs w:val="21"/>
                <w:highlight w:val="none"/>
                <w:lang w:eastAsia="zh-CN"/>
              </w:rPr>
              <w:t>。</w:t>
            </w:r>
          </w:p>
          <w:p w14:paraId="31C71CA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6.发光角度：≤120°</w:t>
            </w:r>
            <w:r>
              <w:rPr>
                <w:rFonts w:hint="eastAsia" w:ascii="宋体" w:hAnsi="宋体"/>
                <w:color w:val="auto"/>
                <w:szCs w:val="21"/>
                <w:highlight w:val="none"/>
                <w:lang w:eastAsia="zh-CN"/>
              </w:rPr>
              <w:t>。</w:t>
            </w:r>
          </w:p>
          <w:p w14:paraId="3EA3836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7.显色指数（Ra）：≥ 95</w:t>
            </w:r>
            <w:r>
              <w:rPr>
                <w:rFonts w:hint="eastAsia" w:ascii="宋体" w:hAnsi="宋体"/>
                <w:color w:val="auto"/>
                <w:szCs w:val="21"/>
                <w:highlight w:val="none"/>
                <w:lang w:eastAsia="zh-CN"/>
              </w:rPr>
              <w:t>。</w:t>
            </w:r>
          </w:p>
          <w:p w14:paraId="21F57BA9">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8.通道数量：单色温 ≥1 个通道，双色温 ≥3 个通道</w:t>
            </w:r>
            <w:r>
              <w:rPr>
                <w:rFonts w:hint="eastAsia" w:ascii="宋体" w:hAnsi="宋体"/>
                <w:color w:val="auto"/>
                <w:szCs w:val="21"/>
                <w:highlight w:val="none"/>
                <w:lang w:eastAsia="zh-CN"/>
              </w:rPr>
              <w:t>。</w:t>
            </w:r>
          </w:p>
          <w:p w14:paraId="6195C96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9.控制方式：主控 +DMX512 控制</w:t>
            </w:r>
            <w:r>
              <w:rPr>
                <w:rFonts w:hint="eastAsia" w:ascii="宋体" w:hAnsi="宋体"/>
                <w:color w:val="auto"/>
                <w:szCs w:val="21"/>
                <w:highlight w:val="none"/>
                <w:lang w:eastAsia="zh-CN"/>
              </w:rPr>
              <w:t>。</w:t>
            </w:r>
          </w:p>
          <w:p w14:paraId="4A5D3BE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10.外壳材质：铝合金</w:t>
            </w:r>
            <w:r>
              <w:rPr>
                <w:rFonts w:hint="eastAsia" w:ascii="宋体" w:hAnsi="宋体"/>
                <w:color w:val="auto"/>
                <w:szCs w:val="21"/>
                <w:highlight w:val="none"/>
                <w:lang w:eastAsia="zh-CN"/>
              </w:rPr>
              <w:t>。</w:t>
            </w:r>
          </w:p>
          <w:p w14:paraId="75D0F16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11.工作电压：AC 110~240V 50/60Hz</w:t>
            </w:r>
            <w:r>
              <w:rPr>
                <w:rFonts w:hint="eastAsia" w:ascii="宋体" w:hAnsi="宋体"/>
                <w:color w:val="auto"/>
                <w:szCs w:val="21"/>
                <w:highlight w:val="none"/>
                <w:lang w:eastAsia="zh-CN"/>
              </w:rPr>
              <w:t>。</w:t>
            </w:r>
          </w:p>
          <w:p w14:paraId="6BCAC5E0">
            <w:pPr>
              <w:spacing w:line="360" w:lineRule="exact"/>
              <w:jc w:val="left"/>
              <w:rPr>
                <w:rFonts w:hint="eastAsia" w:ascii="宋体" w:hAnsi="宋体"/>
                <w:color w:val="auto"/>
                <w:szCs w:val="21"/>
                <w:highlight w:val="none"/>
              </w:rPr>
            </w:pPr>
            <w:r>
              <w:rPr>
                <w:rFonts w:hint="eastAsia" w:ascii="宋体" w:hAnsi="宋体"/>
                <w:color w:val="auto"/>
                <w:szCs w:val="21"/>
                <w:highlight w:val="none"/>
              </w:rPr>
              <w:t>12.使用寿命：≥50000小时。</w:t>
            </w:r>
          </w:p>
        </w:tc>
      </w:tr>
      <w:tr w14:paraId="4EABF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335C2EFB">
            <w:pPr>
              <w:jc w:val="center"/>
              <w:rPr>
                <w:rFonts w:hint="eastAsia" w:ascii="宋体" w:hAnsi="宋体"/>
                <w:color w:val="auto"/>
                <w:szCs w:val="21"/>
                <w:highlight w:val="none"/>
              </w:rPr>
            </w:pPr>
            <w:bookmarkStart w:id="84" w:name="OLE_LINK75" w:colFirst="5" w:colLast="5"/>
            <w:bookmarkStart w:id="85" w:name="_Hlk201698462"/>
            <w:r>
              <w:rPr>
                <w:rFonts w:hint="eastAsia" w:ascii="宋体" w:hAnsi="宋体"/>
                <w:color w:val="auto"/>
                <w:szCs w:val="21"/>
                <w:highlight w:val="none"/>
              </w:rPr>
              <w:t>16</w:t>
            </w:r>
          </w:p>
        </w:tc>
        <w:tc>
          <w:tcPr>
            <w:tcW w:w="1298" w:type="dxa"/>
            <w:tcBorders>
              <w:top w:val="single" w:color="000000" w:sz="4" w:space="0"/>
              <w:left w:val="single" w:color="auto" w:sz="4" w:space="0"/>
              <w:bottom w:val="single" w:color="000000" w:sz="4" w:space="0"/>
              <w:right w:val="single" w:color="000000" w:sz="4" w:space="0"/>
            </w:tcBorders>
            <w:vAlign w:val="center"/>
          </w:tcPr>
          <w:p w14:paraId="72832D18">
            <w:pPr>
              <w:spacing w:line="360" w:lineRule="exact"/>
              <w:jc w:val="center"/>
              <w:rPr>
                <w:rFonts w:hint="eastAsia" w:ascii="宋体" w:hAnsi="宋体"/>
                <w:color w:val="auto"/>
                <w:szCs w:val="21"/>
                <w:highlight w:val="none"/>
              </w:rPr>
            </w:pPr>
            <w:r>
              <w:rPr>
                <w:rFonts w:hint="eastAsia" w:ascii="宋体" w:hAnsi="宋体"/>
                <w:color w:val="auto"/>
                <w:szCs w:val="21"/>
                <w:highlight w:val="none"/>
              </w:rPr>
              <w:t>聚光灯</w:t>
            </w:r>
          </w:p>
        </w:tc>
        <w:tc>
          <w:tcPr>
            <w:tcW w:w="659" w:type="dxa"/>
            <w:tcBorders>
              <w:top w:val="single" w:color="000000" w:sz="4" w:space="0"/>
              <w:left w:val="single" w:color="000000" w:sz="4" w:space="0"/>
              <w:bottom w:val="single" w:color="000000" w:sz="4" w:space="0"/>
              <w:right w:val="single" w:color="000000" w:sz="4" w:space="0"/>
            </w:tcBorders>
            <w:vAlign w:val="center"/>
          </w:tcPr>
          <w:p w14:paraId="2D65F0B9">
            <w:pPr>
              <w:spacing w:line="36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659" w:type="dxa"/>
            <w:tcBorders>
              <w:top w:val="single" w:color="auto" w:sz="4" w:space="0"/>
              <w:left w:val="single" w:color="000000" w:sz="4" w:space="0"/>
              <w:bottom w:val="single" w:color="000000" w:sz="4" w:space="0"/>
              <w:right w:val="single" w:color="000000" w:sz="4" w:space="0"/>
            </w:tcBorders>
            <w:vAlign w:val="center"/>
          </w:tcPr>
          <w:p w14:paraId="3AD0BE8D">
            <w:pPr>
              <w:spacing w:line="360" w:lineRule="exact"/>
              <w:jc w:val="center"/>
              <w:rPr>
                <w:rFonts w:hint="eastAsia" w:ascii="宋体" w:hAnsi="宋体"/>
                <w:color w:val="auto"/>
                <w:szCs w:val="21"/>
                <w:highlight w:val="none"/>
              </w:rPr>
            </w:pPr>
            <w:r>
              <w:rPr>
                <w:rFonts w:hint="eastAsia" w:ascii="宋体" w:hAnsi="宋体"/>
                <w:color w:val="auto"/>
                <w:szCs w:val="21"/>
                <w:highlight w:val="none"/>
              </w:rPr>
              <w:t>个</w:t>
            </w:r>
          </w:p>
        </w:tc>
        <w:tc>
          <w:tcPr>
            <w:tcW w:w="658" w:type="dxa"/>
            <w:vMerge w:val="continue"/>
            <w:tcBorders>
              <w:left w:val="single" w:color="000000" w:sz="4" w:space="0"/>
              <w:right w:val="single" w:color="000000" w:sz="4" w:space="0"/>
            </w:tcBorders>
            <w:vAlign w:val="center"/>
          </w:tcPr>
          <w:p w14:paraId="752AFCCA">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0D30BBDC">
            <w:pPr>
              <w:spacing w:line="360" w:lineRule="exact"/>
              <w:jc w:val="left"/>
              <w:rPr>
                <w:rFonts w:hint="eastAsia" w:ascii="宋体" w:hAnsi="宋体" w:eastAsia="宋体"/>
                <w:color w:val="auto"/>
                <w:szCs w:val="21"/>
                <w:highlight w:val="none"/>
                <w:lang w:eastAsia="zh-CN"/>
              </w:rPr>
            </w:pPr>
            <w:bookmarkStart w:id="86" w:name="OLE_LINK30"/>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输入电压：AC100-240V</w:t>
            </w:r>
            <w:r>
              <w:rPr>
                <w:rFonts w:hint="eastAsia" w:ascii="宋体" w:hAnsi="宋体"/>
                <w:color w:val="auto"/>
                <w:szCs w:val="21"/>
                <w:highlight w:val="none"/>
                <w:lang w:eastAsia="zh-CN"/>
              </w:rPr>
              <w:t>。</w:t>
            </w:r>
          </w:p>
          <w:p w14:paraId="21A39EBF">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灯珠功率：≥100W</w:t>
            </w:r>
            <w:r>
              <w:rPr>
                <w:rFonts w:hint="eastAsia" w:ascii="宋体" w:hAnsi="宋体"/>
                <w:color w:val="auto"/>
                <w:szCs w:val="21"/>
                <w:highlight w:val="none"/>
                <w:lang w:eastAsia="zh-CN"/>
              </w:rPr>
              <w:t>。</w:t>
            </w:r>
          </w:p>
          <w:p w14:paraId="1D0DC53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hint="eastAsia" w:ascii="宋体" w:hAnsi="宋体"/>
                <w:color w:val="auto"/>
                <w:szCs w:val="21"/>
                <w:highlight w:val="none"/>
                <w:lang w:val="en-US" w:eastAsia="zh-CN"/>
              </w:rPr>
              <w:t>.</w:t>
            </w:r>
            <w:r>
              <w:rPr>
                <w:rFonts w:hint="eastAsia" w:ascii="宋体" w:hAnsi="宋体"/>
                <w:color w:val="auto"/>
                <w:szCs w:val="21"/>
                <w:highlight w:val="none"/>
              </w:rPr>
              <w:t>LED芯片尺寸：≥45 mil</w:t>
            </w:r>
            <w:r>
              <w:rPr>
                <w:rFonts w:hint="eastAsia" w:ascii="宋体" w:hAnsi="宋体"/>
                <w:color w:val="auto"/>
                <w:szCs w:val="21"/>
                <w:highlight w:val="none"/>
                <w:lang w:eastAsia="zh-CN"/>
              </w:rPr>
              <w:t>。</w:t>
            </w:r>
          </w:p>
          <w:p w14:paraId="3454129F">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w:t>
            </w:r>
            <w:r>
              <w:rPr>
                <w:rFonts w:hint="eastAsia" w:ascii="宋体" w:hAnsi="宋体"/>
                <w:color w:val="auto"/>
                <w:szCs w:val="21"/>
                <w:highlight w:val="none"/>
                <w:lang w:val="en-US" w:eastAsia="zh-CN"/>
              </w:rPr>
              <w:t>.</w:t>
            </w:r>
            <w:r>
              <w:rPr>
                <w:rFonts w:hint="eastAsia" w:ascii="宋体" w:hAnsi="宋体"/>
                <w:color w:val="auto"/>
                <w:szCs w:val="21"/>
                <w:highlight w:val="none"/>
              </w:rPr>
              <w:t>LED灯珠规格：100W圆形LED模组</w:t>
            </w:r>
            <w:r>
              <w:rPr>
                <w:rFonts w:hint="eastAsia" w:ascii="宋体" w:hAnsi="宋体"/>
                <w:color w:val="auto"/>
                <w:szCs w:val="21"/>
                <w:highlight w:val="none"/>
                <w:lang w:eastAsia="zh-CN"/>
              </w:rPr>
              <w:t>。</w:t>
            </w:r>
          </w:p>
          <w:p w14:paraId="185B1B5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w:t>
            </w:r>
            <w:r>
              <w:rPr>
                <w:rFonts w:hint="eastAsia" w:ascii="宋体" w:hAnsi="宋体"/>
                <w:color w:val="auto"/>
                <w:szCs w:val="21"/>
                <w:highlight w:val="none"/>
                <w:lang w:val="en-US" w:eastAsia="zh-CN"/>
              </w:rPr>
              <w:t>.</w:t>
            </w:r>
            <w:r>
              <w:rPr>
                <w:rFonts w:hint="eastAsia" w:ascii="宋体" w:hAnsi="宋体"/>
                <w:color w:val="auto"/>
                <w:szCs w:val="21"/>
                <w:highlight w:val="none"/>
              </w:rPr>
              <w:t>LED数量：≥100颗</w:t>
            </w:r>
            <w:r>
              <w:rPr>
                <w:rFonts w:hint="eastAsia" w:ascii="宋体" w:hAnsi="宋体"/>
                <w:color w:val="auto"/>
                <w:szCs w:val="21"/>
                <w:highlight w:val="none"/>
                <w:lang w:eastAsia="zh-CN"/>
              </w:rPr>
              <w:t>。</w:t>
            </w:r>
          </w:p>
          <w:p w14:paraId="7A35315F">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w:t>
            </w:r>
            <w:r>
              <w:rPr>
                <w:rFonts w:hint="eastAsia" w:ascii="宋体" w:hAnsi="宋体"/>
                <w:color w:val="auto"/>
                <w:szCs w:val="21"/>
                <w:highlight w:val="none"/>
                <w:lang w:val="en-US" w:eastAsia="zh-CN"/>
              </w:rPr>
              <w:t>.</w:t>
            </w:r>
            <w:r>
              <w:rPr>
                <w:rFonts w:hint="eastAsia" w:ascii="宋体" w:hAnsi="宋体"/>
                <w:color w:val="auto"/>
                <w:szCs w:val="21"/>
                <w:highlight w:val="none"/>
              </w:rPr>
              <w:t>显色指数：≥90</w:t>
            </w:r>
            <w:r>
              <w:rPr>
                <w:rFonts w:hint="eastAsia" w:ascii="宋体" w:hAnsi="宋体"/>
                <w:color w:val="auto"/>
                <w:szCs w:val="21"/>
                <w:highlight w:val="none"/>
                <w:lang w:eastAsia="zh-CN"/>
              </w:rPr>
              <w:t>。</w:t>
            </w:r>
          </w:p>
          <w:p w14:paraId="65B3F602">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7</w:t>
            </w:r>
            <w:r>
              <w:rPr>
                <w:rFonts w:hint="eastAsia" w:ascii="宋体" w:hAnsi="宋体"/>
                <w:color w:val="auto"/>
                <w:szCs w:val="21"/>
                <w:highlight w:val="none"/>
                <w:lang w:val="en-US" w:eastAsia="zh-CN"/>
              </w:rPr>
              <w:t>.</w:t>
            </w:r>
            <w:r>
              <w:rPr>
                <w:rFonts w:hint="eastAsia" w:ascii="宋体" w:hAnsi="宋体"/>
                <w:color w:val="auto"/>
                <w:szCs w:val="21"/>
                <w:highlight w:val="none"/>
              </w:rPr>
              <w:t>PF    值：≥95</w:t>
            </w:r>
            <w:r>
              <w:rPr>
                <w:rFonts w:hint="eastAsia" w:ascii="宋体" w:hAnsi="宋体"/>
                <w:color w:val="auto"/>
                <w:szCs w:val="21"/>
                <w:highlight w:val="none"/>
                <w:lang w:eastAsia="zh-CN"/>
              </w:rPr>
              <w:t>。</w:t>
            </w:r>
          </w:p>
          <w:p w14:paraId="43F1852A">
            <w:pPr>
              <w:spacing w:line="360" w:lineRule="exact"/>
              <w:jc w:val="left"/>
              <w:rPr>
                <w:rFonts w:hint="eastAsia" w:ascii="宋体" w:hAnsi="宋体"/>
                <w:color w:val="auto"/>
                <w:szCs w:val="21"/>
                <w:highlight w:val="none"/>
              </w:rPr>
            </w:pPr>
            <w:r>
              <w:rPr>
                <w:rFonts w:hint="eastAsia" w:ascii="宋体" w:hAnsi="宋体"/>
                <w:color w:val="auto"/>
                <w:szCs w:val="21"/>
                <w:highlight w:val="none"/>
              </w:rPr>
              <w:t>8</w:t>
            </w:r>
            <w:r>
              <w:rPr>
                <w:rFonts w:hint="eastAsia" w:ascii="宋体" w:hAnsi="宋体"/>
                <w:color w:val="auto"/>
                <w:szCs w:val="21"/>
                <w:highlight w:val="none"/>
                <w:lang w:val="en-US" w:eastAsia="zh-CN"/>
              </w:rPr>
              <w:t>.</w:t>
            </w:r>
            <w:r>
              <w:rPr>
                <w:rFonts w:hint="eastAsia" w:ascii="宋体" w:hAnsi="宋体"/>
                <w:color w:val="auto"/>
                <w:szCs w:val="21"/>
                <w:highlight w:val="none"/>
              </w:rPr>
              <w:t>色    温：5600K±150K</w:t>
            </w:r>
            <w:r>
              <w:rPr>
                <w:rFonts w:hint="eastAsia" w:ascii="宋体" w:hAnsi="宋体"/>
                <w:color w:val="auto"/>
                <w:szCs w:val="21"/>
                <w:highlight w:val="none"/>
                <w:lang w:eastAsia="zh-CN"/>
              </w:rPr>
              <w:t>。</w:t>
            </w:r>
            <w:r>
              <w:rPr>
                <w:rFonts w:hint="eastAsia" w:ascii="宋体" w:hAnsi="宋体"/>
                <w:color w:val="auto"/>
                <w:szCs w:val="21"/>
                <w:highlight w:val="none"/>
              </w:rPr>
              <w:t xml:space="preserve">  </w:t>
            </w:r>
          </w:p>
          <w:p w14:paraId="238E7F51">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9</w:t>
            </w:r>
            <w:r>
              <w:rPr>
                <w:rFonts w:hint="eastAsia" w:ascii="宋体" w:hAnsi="宋体"/>
                <w:color w:val="auto"/>
                <w:szCs w:val="21"/>
                <w:highlight w:val="none"/>
                <w:lang w:val="en-US" w:eastAsia="zh-CN"/>
              </w:rPr>
              <w:t>.</w:t>
            </w:r>
            <w:r>
              <w:rPr>
                <w:rFonts w:hint="eastAsia" w:ascii="宋体" w:hAnsi="宋体"/>
                <w:color w:val="auto"/>
                <w:szCs w:val="21"/>
                <w:highlight w:val="none"/>
              </w:rPr>
              <w:t>使用寿命：＞50000H</w:t>
            </w:r>
            <w:r>
              <w:rPr>
                <w:rFonts w:hint="eastAsia" w:ascii="宋体" w:hAnsi="宋体"/>
                <w:color w:val="auto"/>
                <w:szCs w:val="21"/>
                <w:highlight w:val="none"/>
                <w:lang w:eastAsia="zh-CN"/>
              </w:rPr>
              <w:t>。</w:t>
            </w:r>
          </w:p>
          <w:p w14:paraId="2CB6FED9">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10</w:t>
            </w:r>
            <w:r>
              <w:rPr>
                <w:rFonts w:hint="eastAsia" w:ascii="宋体" w:hAnsi="宋体"/>
                <w:color w:val="auto"/>
                <w:szCs w:val="21"/>
                <w:highlight w:val="none"/>
                <w:lang w:val="en-US" w:eastAsia="zh-CN"/>
              </w:rPr>
              <w:t>.</w:t>
            </w:r>
            <w:r>
              <w:rPr>
                <w:rFonts w:hint="eastAsia" w:ascii="宋体" w:hAnsi="宋体"/>
                <w:color w:val="auto"/>
                <w:szCs w:val="21"/>
                <w:highlight w:val="none"/>
              </w:rPr>
              <w:t>流    明：100LM-110LM /W</w:t>
            </w:r>
            <w:r>
              <w:rPr>
                <w:rFonts w:hint="eastAsia" w:ascii="宋体" w:hAnsi="宋体"/>
                <w:color w:val="auto"/>
                <w:szCs w:val="21"/>
                <w:highlight w:val="none"/>
                <w:lang w:eastAsia="zh-CN"/>
              </w:rPr>
              <w:t>。</w:t>
            </w:r>
          </w:p>
          <w:p w14:paraId="035B9C0F">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11</w:t>
            </w:r>
            <w:r>
              <w:rPr>
                <w:rFonts w:hint="eastAsia" w:ascii="宋体" w:hAnsi="宋体"/>
                <w:color w:val="auto"/>
                <w:szCs w:val="21"/>
                <w:highlight w:val="none"/>
                <w:lang w:val="en-US" w:eastAsia="zh-CN"/>
              </w:rPr>
              <w:t>.</w:t>
            </w:r>
            <w:r>
              <w:rPr>
                <w:rFonts w:hint="eastAsia" w:ascii="宋体" w:hAnsi="宋体"/>
                <w:color w:val="auto"/>
                <w:szCs w:val="21"/>
                <w:highlight w:val="none"/>
              </w:rPr>
              <w:t>发光角度：15-80度可调</w:t>
            </w:r>
            <w:r>
              <w:rPr>
                <w:rFonts w:hint="eastAsia" w:ascii="宋体" w:hAnsi="宋体"/>
                <w:color w:val="auto"/>
                <w:szCs w:val="21"/>
                <w:highlight w:val="none"/>
                <w:lang w:eastAsia="zh-CN"/>
              </w:rPr>
              <w:t>。</w:t>
            </w:r>
          </w:p>
          <w:p w14:paraId="6C7E9B07">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12</w:t>
            </w:r>
            <w:r>
              <w:rPr>
                <w:rFonts w:hint="eastAsia" w:ascii="宋体" w:hAnsi="宋体"/>
                <w:color w:val="auto"/>
                <w:szCs w:val="21"/>
                <w:highlight w:val="none"/>
                <w:lang w:val="en-US" w:eastAsia="zh-CN"/>
              </w:rPr>
              <w:t>.</w:t>
            </w:r>
            <w:r>
              <w:rPr>
                <w:rFonts w:hint="eastAsia" w:ascii="宋体" w:hAnsi="宋体"/>
                <w:color w:val="auto"/>
                <w:szCs w:val="21"/>
                <w:highlight w:val="none"/>
              </w:rPr>
              <w:t>控制信号:DMX</w:t>
            </w:r>
            <w:r>
              <w:rPr>
                <w:rFonts w:hint="eastAsia" w:ascii="宋体" w:hAnsi="宋体"/>
                <w:color w:val="auto"/>
                <w:szCs w:val="21"/>
                <w:highlight w:val="none"/>
                <w:lang w:eastAsia="zh-CN"/>
              </w:rPr>
              <w:t>。</w:t>
            </w:r>
          </w:p>
          <w:p w14:paraId="500E427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13</w:t>
            </w:r>
            <w:r>
              <w:rPr>
                <w:rFonts w:hint="eastAsia" w:ascii="宋体" w:hAnsi="宋体"/>
                <w:color w:val="auto"/>
                <w:szCs w:val="21"/>
                <w:highlight w:val="none"/>
                <w:lang w:val="en-US" w:eastAsia="zh-CN"/>
              </w:rPr>
              <w:t>.</w:t>
            </w:r>
            <w:r>
              <w:rPr>
                <w:rFonts w:hint="eastAsia" w:ascii="宋体" w:hAnsi="宋体"/>
                <w:color w:val="auto"/>
                <w:szCs w:val="21"/>
                <w:highlight w:val="none"/>
              </w:rPr>
              <w:t>通 道 数:≥1通道（电动）/≥1通道（手动）</w:t>
            </w:r>
            <w:r>
              <w:rPr>
                <w:rFonts w:hint="eastAsia" w:ascii="宋体" w:hAnsi="宋体"/>
                <w:color w:val="auto"/>
                <w:szCs w:val="21"/>
                <w:highlight w:val="none"/>
                <w:lang w:eastAsia="zh-CN"/>
              </w:rPr>
              <w:t>。</w:t>
            </w:r>
          </w:p>
          <w:p w14:paraId="4E19CBCA">
            <w:pPr>
              <w:spacing w:line="360" w:lineRule="exact"/>
              <w:jc w:val="left"/>
              <w:rPr>
                <w:rFonts w:hint="eastAsia" w:ascii="宋体" w:hAnsi="宋体"/>
                <w:color w:val="auto"/>
                <w:szCs w:val="21"/>
                <w:highlight w:val="none"/>
              </w:rPr>
            </w:pPr>
            <w:r>
              <w:rPr>
                <w:rFonts w:hint="eastAsia" w:ascii="宋体" w:hAnsi="宋体"/>
                <w:color w:val="auto"/>
                <w:szCs w:val="21"/>
                <w:highlight w:val="none"/>
              </w:rPr>
              <w:t>14</w:t>
            </w:r>
            <w:r>
              <w:rPr>
                <w:rFonts w:hint="eastAsia" w:ascii="宋体" w:hAnsi="宋体"/>
                <w:color w:val="auto"/>
                <w:szCs w:val="21"/>
                <w:highlight w:val="none"/>
                <w:lang w:val="en-US" w:eastAsia="zh-CN"/>
              </w:rPr>
              <w:t>.</w:t>
            </w:r>
            <w:r>
              <w:rPr>
                <w:rFonts w:hint="eastAsia" w:ascii="宋体" w:hAnsi="宋体"/>
                <w:color w:val="auto"/>
                <w:szCs w:val="21"/>
                <w:highlight w:val="none"/>
              </w:rPr>
              <w:t>调焦方式：DMX（电动）/手动（手动）。</w:t>
            </w:r>
            <w:bookmarkEnd w:id="86"/>
          </w:p>
        </w:tc>
      </w:tr>
      <w:tr w14:paraId="13FA3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35A67DC8">
            <w:pPr>
              <w:jc w:val="center"/>
              <w:rPr>
                <w:rFonts w:hint="eastAsia" w:ascii="宋体" w:hAnsi="宋体"/>
                <w:color w:val="auto"/>
                <w:szCs w:val="21"/>
                <w:highlight w:val="none"/>
              </w:rPr>
            </w:pPr>
            <w:r>
              <w:rPr>
                <w:rFonts w:hint="eastAsia" w:ascii="宋体" w:hAnsi="宋体"/>
                <w:color w:val="auto"/>
                <w:szCs w:val="21"/>
                <w:highlight w:val="none"/>
              </w:rPr>
              <w:t>17</w:t>
            </w:r>
          </w:p>
        </w:tc>
        <w:tc>
          <w:tcPr>
            <w:tcW w:w="1298" w:type="dxa"/>
            <w:tcBorders>
              <w:top w:val="single" w:color="000000" w:sz="4" w:space="0"/>
              <w:left w:val="single" w:color="auto" w:sz="4" w:space="0"/>
              <w:bottom w:val="single" w:color="000000" w:sz="4" w:space="0"/>
              <w:right w:val="single" w:color="000000" w:sz="4" w:space="0"/>
            </w:tcBorders>
            <w:vAlign w:val="center"/>
          </w:tcPr>
          <w:p w14:paraId="4F342BAF">
            <w:pPr>
              <w:spacing w:line="360" w:lineRule="exact"/>
              <w:jc w:val="center"/>
              <w:rPr>
                <w:rFonts w:hint="eastAsia" w:ascii="宋体" w:hAnsi="宋体"/>
                <w:color w:val="auto"/>
                <w:szCs w:val="21"/>
                <w:highlight w:val="none"/>
              </w:rPr>
            </w:pPr>
            <w:r>
              <w:rPr>
                <w:rFonts w:hint="eastAsia" w:ascii="宋体" w:hAnsi="宋体"/>
                <w:color w:val="auto"/>
                <w:szCs w:val="21"/>
                <w:highlight w:val="none"/>
              </w:rPr>
              <w:t>调光台</w:t>
            </w:r>
          </w:p>
        </w:tc>
        <w:tc>
          <w:tcPr>
            <w:tcW w:w="659" w:type="dxa"/>
            <w:tcBorders>
              <w:top w:val="single" w:color="000000" w:sz="4" w:space="0"/>
              <w:left w:val="single" w:color="000000" w:sz="4" w:space="0"/>
              <w:bottom w:val="single" w:color="000000" w:sz="4" w:space="0"/>
              <w:right w:val="single" w:color="000000" w:sz="4" w:space="0"/>
            </w:tcBorders>
            <w:vAlign w:val="center"/>
          </w:tcPr>
          <w:p w14:paraId="1F7CC419">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107BBFA9">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7674824B">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6EB77785">
            <w:pPr>
              <w:spacing w:line="360" w:lineRule="exact"/>
              <w:jc w:val="left"/>
              <w:rPr>
                <w:rFonts w:hint="eastAsia" w:ascii="宋体" w:hAnsi="宋体"/>
                <w:color w:val="auto"/>
                <w:szCs w:val="21"/>
                <w:highlight w:val="none"/>
              </w:rPr>
            </w:pPr>
            <w:r>
              <w:rPr>
                <w:rFonts w:hint="eastAsia" w:ascii="宋体" w:hAnsi="宋体"/>
                <w:color w:val="auto"/>
                <w:szCs w:val="21"/>
                <w:highlight w:val="none"/>
              </w:rPr>
              <w:t>1.通道：≥48路独立调光通道，电气隔离输出。</w:t>
            </w:r>
          </w:p>
          <w:p w14:paraId="0F712853">
            <w:pPr>
              <w:spacing w:line="360" w:lineRule="exact"/>
              <w:jc w:val="left"/>
              <w:rPr>
                <w:rFonts w:hint="eastAsia" w:ascii="宋体" w:hAnsi="宋体"/>
                <w:color w:val="auto"/>
                <w:szCs w:val="21"/>
                <w:highlight w:val="none"/>
              </w:rPr>
            </w:pPr>
            <w:r>
              <w:rPr>
                <w:rFonts w:hint="eastAsia" w:ascii="宋体" w:hAnsi="宋体"/>
                <w:color w:val="auto"/>
                <w:szCs w:val="21"/>
                <w:highlight w:val="none"/>
              </w:rPr>
              <w:t>2.推杆：≥24个调光推杆。</w:t>
            </w:r>
          </w:p>
          <w:p w14:paraId="0324A723">
            <w:pPr>
              <w:spacing w:line="360" w:lineRule="exact"/>
              <w:jc w:val="left"/>
              <w:rPr>
                <w:rFonts w:hint="eastAsia" w:ascii="宋体" w:hAnsi="宋体"/>
                <w:color w:val="auto"/>
                <w:szCs w:val="21"/>
                <w:highlight w:val="none"/>
              </w:rPr>
            </w:pPr>
            <w:r>
              <w:rPr>
                <w:rFonts w:hint="eastAsia" w:ascii="宋体" w:hAnsi="宋体"/>
                <w:color w:val="auto"/>
                <w:szCs w:val="21"/>
                <w:highlight w:val="none"/>
              </w:rPr>
              <w:t>3.点控：≥24个点控按键。</w:t>
            </w:r>
          </w:p>
          <w:p w14:paraId="302C98EC">
            <w:pPr>
              <w:spacing w:line="360" w:lineRule="exact"/>
              <w:jc w:val="left"/>
              <w:rPr>
                <w:rFonts w:hint="eastAsia" w:ascii="宋体" w:hAnsi="宋体"/>
                <w:color w:val="auto"/>
                <w:szCs w:val="21"/>
                <w:highlight w:val="none"/>
              </w:rPr>
            </w:pPr>
            <w:r>
              <w:rPr>
                <w:rFonts w:hint="eastAsia" w:ascii="宋体" w:hAnsi="宋体"/>
                <w:color w:val="auto"/>
                <w:szCs w:val="21"/>
                <w:highlight w:val="none"/>
              </w:rPr>
              <w:t>4.电压：AC88～256V 50/60Hz。</w:t>
            </w:r>
          </w:p>
          <w:p w14:paraId="39F359D9">
            <w:pPr>
              <w:spacing w:line="360" w:lineRule="exact"/>
              <w:jc w:val="left"/>
              <w:rPr>
                <w:rFonts w:hint="eastAsia" w:ascii="宋体" w:hAnsi="宋体"/>
                <w:color w:val="auto"/>
                <w:szCs w:val="21"/>
                <w:highlight w:val="none"/>
              </w:rPr>
            </w:pPr>
            <w:r>
              <w:rPr>
                <w:rFonts w:hint="eastAsia" w:ascii="宋体" w:hAnsi="宋体"/>
                <w:color w:val="auto"/>
                <w:szCs w:val="21"/>
                <w:highlight w:val="none"/>
              </w:rPr>
              <w:t>5.电源输入：三芯带锁输入，输出，手拉手方式。</w:t>
            </w:r>
          </w:p>
          <w:p w14:paraId="47CAA895">
            <w:pPr>
              <w:spacing w:line="360" w:lineRule="exact"/>
              <w:jc w:val="left"/>
              <w:rPr>
                <w:rFonts w:hint="eastAsia" w:ascii="宋体" w:hAnsi="宋体"/>
                <w:color w:val="auto"/>
                <w:szCs w:val="21"/>
                <w:highlight w:val="none"/>
              </w:rPr>
            </w:pPr>
            <w:r>
              <w:rPr>
                <w:rFonts w:hint="eastAsia" w:ascii="宋体" w:hAnsi="宋体"/>
                <w:color w:val="auto"/>
                <w:szCs w:val="21"/>
                <w:highlight w:val="none"/>
              </w:rPr>
              <w:t>6.通讯协议：DMX 512（1990版）。</w:t>
            </w:r>
          </w:p>
          <w:p w14:paraId="44B2324C">
            <w:pPr>
              <w:spacing w:line="360" w:lineRule="exact"/>
              <w:jc w:val="left"/>
              <w:rPr>
                <w:rFonts w:hint="eastAsia" w:ascii="宋体" w:hAnsi="宋体"/>
                <w:color w:val="auto"/>
                <w:szCs w:val="21"/>
                <w:highlight w:val="none"/>
              </w:rPr>
            </w:pPr>
            <w:r>
              <w:rPr>
                <w:rFonts w:hint="eastAsia" w:ascii="宋体" w:hAnsi="宋体"/>
                <w:color w:val="auto"/>
                <w:szCs w:val="21"/>
                <w:highlight w:val="none"/>
              </w:rPr>
              <w:t>7.集控/场景：≥6个场景。</w:t>
            </w:r>
          </w:p>
          <w:p w14:paraId="0340631B">
            <w:pPr>
              <w:spacing w:line="360" w:lineRule="exact"/>
              <w:jc w:val="left"/>
              <w:rPr>
                <w:rFonts w:hint="eastAsia" w:ascii="宋体" w:hAnsi="宋体"/>
                <w:color w:val="auto"/>
                <w:szCs w:val="21"/>
                <w:highlight w:val="none"/>
              </w:rPr>
            </w:pPr>
            <w:r>
              <w:rPr>
                <w:rFonts w:hint="eastAsia" w:ascii="宋体" w:hAnsi="宋体"/>
                <w:color w:val="auto"/>
                <w:szCs w:val="21"/>
                <w:highlight w:val="none"/>
              </w:rPr>
              <w:t>8.集控推杆：≥6个集控推杆。</w:t>
            </w:r>
          </w:p>
          <w:p w14:paraId="5826BFF3">
            <w:pPr>
              <w:spacing w:line="360" w:lineRule="exact"/>
              <w:jc w:val="left"/>
              <w:rPr>
                <w:rFonts w:hint="eastAsia" w:ascii="宋体" w:hAnsi="宋体"/>
                <w:color w:val="auto"/>
                <w:szCs w:val="21"/>
                <w:highlight w:val="none"/>
              </w:rPr>
            </w:pPr>
            <w:r>
              <w:rPr>
                <w:rFonts w:hint="eastAsia" w:ascii="宋体" w:hAnsi="宋体"/>
                <w:color w:val="auto"/>
                <w:szCs w:val="21"/>
                <w:highlight w:val="none"/>
              </w:rPr>
              <w:t>9.集控按键：≥6个集控按键。</w:t>
            </w:r>
          </w:p>
          <w:p w14:paraId="619EAF82">
            <w:pPr>
              <w:spacing w:line="360" w:lineRule="exact"/>
              <w:jc w:val="left"/>
              <w:rPr>
                <w:rFonts w:hint="eastAsia" w:ascii="宋体" w:hAnsi="宋体"/>
                <w:color w:val="auto"/>
                <w:szCs w:val="21"/>
                <w:highlight w:val="none"/>
              </w:rPr>
            </w:pPr>
            <w:r>
              <w:rPr>
                <w:rFonts w:hint="eastAsia" w:ascii="宋体" w:hAnsi="宋体"/>
                <w:color w:val="auto"/>
                <w:szCs w:val="21"/>
                <w:highlight w:val="none"/>
              </w:rPr>
              <w:t>10.通道翻页：页面1-24和页面 25-28按键通道翻页切换。</w:t>
            </w:r>
          </w:p>
          <w:p w14:paraId="0D1D12DD">
            <w:pPr>
              <w:spacing w:line="360" w:lineRule="exact"/>
              <w:jc w:val="left"/>
              <w:rPr>
                <w:rFonts w:hint="eastAsia" w:ascii="宋体" w:hAnsi="宋体"/>
                <w:color w:val="auto"/>
                <w:szCs w:val="21"/>
                <w:highlight w:val="none"/>
              </w:rPr>
            </w:pPr>
            <w:r>
              <w:rPr>
                <w:rFonts w:hint="eastAsia" w:ascii="宋体" w:hAnsi="宋体"/>
                <w:color w:val="auto"/>
                <w:szCs w:val="21"/>
                <w:highlight w:val="none"/>
              </w:rPr>
              <w:t>11.总调光：≥1个总控推杆。</w:t>
            </w:r>
          </w:p>
          <w:p w14:paraId="1FC00417">
            <w:pPr>
              <w:spacing w:line="360" w:lineRule="exact"/>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.中控控制：RS232/RS485输出口，连接中控实现远程调用集控。</w:t>
            </w:r>
          </w:p>
          <w:p w14:paraId="2469B57B">
            <w:pPr>
              <w:spacing w:line="360" w:lineRule="exact"/>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.扩展功能：支持主、从机扩展通道，可扩展≥192个独立通道，连接≥4台。</w:t>
            </w:r>
          </w:p>
          <w:p w14:paraId="06640255">
            <w:pPr>
              <w:spacing w:line="360" w:lineRule="exact"/>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.DMX 信号连接：XLR-D3F，三芯卡侬，双路输出（3正2负1屏蔽）。</w:t>
            </w:r>
          </w:p>
          <w:p w14:paraId="45BA37C4">
            <w:pPr>
              <w:spacing w:line="360" w:lineRule="exact"/>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.显示：LCD屏显示参数内容。</w:t>
            </w:r>
          </w:p>
        </w:tc>
      </w:tr>
      <w:tr w14:paraId="1AC491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026607C1">
            <w:pPr>
              <w:jc w:val="center"/>
              <w:rPr>
                <w:rFonts w:hint="eastAsia" w:ascii="宋体" w:hAnsi="宋体"/>
                <w:color w:val="auto"/>
                <w:szCs w:val="21"/>
                <w:highlight w:val="none"/>
              </w:rPr>
            </w:pPr>
            <w:r>
              <w:rPr>
                <w:rFonts w:hint="eastAsia" w:ascii="宋体" w:hAnsi="宋体"/>
                <w:color w:val="auto"/>
                <w:szCs w:val="21"/>
                <w:highlight w:val="none"/>
              </w:rPr>
              <w:t>18</w:t>
            </w:r>
          </w:p>
        </w:tc>
        <w:tc>
          <w:tcPr>
            <w:tcW w:w="1298" w:type="dxa"/>
            <w:tcBorders>
              <w:top w:val="single" w:color="000000" w:sz="4" w:space="0"/>
              <w:left w:val="single" w:color="auto" w:sz="4" w:space="0"/>
              <w:bottom w:val="single" w:color="000000" w:sz="4" w:space="0"/>
              <w:right w:val="single" w:color="000000" w:sz="4" w:space="0"/>
            </w:tcBorders>
            <w:vAlign w:val="center"/>
          </w:tcPr>
          <w:p w14:paraId="1F443BAD">
            <w:pPr>
              <w:spacing w:line="360" w:lineRule="exact"/>
              <w:jc w:val="center"/>
              <w:rPr>
                <w:rFonts w:hint="eastAsia" w:ascii="宋体" w:hAnsi="宋体"/>
                <w:color w:val="auto"/>
                <w:szCs w:val="21"/>
                <w:highlight w:val="none"/>
              </w:rPr>
            </w:pPr>
            <w:r>
              <w:rPr>
                <w:rFonts w:hint="eastAsia" w:ascii="宋体" w:hAnsi="宋体"/>
                <w:color w:val="auto"/>
                <w:szCs w:val="21"/>
                <w:highlight w:val="none"/>
              </w:rPr>
              <w:t>信号放大器</w:t>
            </w:r>
          </w:p>
        </w:tc>
        <w:tc>
          <w:tcPr>
            <w:tcW w:w="659" w:type="dxa"/>
            <w:tcBorders>
              <w:top w:val="single" w:color="000000" w:sz="4" w:space="0"/>
              <w:left w:val="single" w:color="000000" w:sz="4" w:space="0"/>
              <w:bottom w:val="single" w:color="000000" w:sz="4" w:space="0"/>
              <w:right w:val="single" w:color="000000" w:sz="4" w:space="0"/>
            </w:tcBorders>
            <w:vAlign w:val="center"/>
          </w:tcPr>
          <w:p w14:paraId="17B2170C">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262ADE82">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55A6EF13">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002EA18B">
            <w:pPr>
              <w:spacing w:line="360" w:lineRule="exact"/>
              <w:jc w:val="left"/>
              <w:rPr>
                <w:rFonts w:hint="eastAsia" w:ascii="宋体" w:hAnsi="宋体"/>
                <w:color w:val="auto"/>
                <w:szCs w:val="21"/>
                <w:highlight w:val="none"/>
              </w:rPr>
            </w:pPr>
            <w:r>
              <w:rPr>
                <w:rFonts w:hint="eastAsia" w:ascii="宋体" w:hAnsi="宋体"/>
                <w:color w:val="auto"/>
                <w:szCs w:val="21"/>
                <w:highlight w:val="none"/>
              </w:rPr>
              <w:t>1.供电：220-240VAC，50Hz。</w:t>
            </w:r>
          </w:p>
          <w:p w14:paraId="17F80BB8">
            <w:pPr>
              <w:spacing w:line="360" w:lineRule="exact"/>
              <w:jc w:val="left"/>
              <w:rPr>
                <w:rFonts w:hint="eastAsia" w:ascii="宋体" w:hAnsi="宋体"/>
                <w:color w:val="auto"/>
                <w:szCs w:val="21"/>
                <w:highlight w:val="none"/>
              </w:rPr>
            </w:pPr>
            <w:r>
              <w:rPr>
                <w:rFonts w:hint="eastAsia" w:ascii="宋体" w:hAnsi="宋体"/>
                <w:color w:val="auto"/>
                <w:szCs w:val="21"/>
                <w:highlight w:val="none"/>
              </w:rPr>
              <w:t>2.DMX数字信号光电耦合隔离≥2进≥8出。</w:t>
            </w:r>
          </w:p>
          <w:p w14:paraId="21E64A7E">
            <w:pPr>
              <w:spacing w:line="360" w:lineRule="exact"/>
              <w:jc w:val="left"/>
              <w:rPr>
                <w:rFonts w:hint="eastAsia" w:ascii="宋体" w:hAnsi="宋体"/>
                <w:color w:val="auto"/>
                <w:szCs w:val="21"/>
                <w:highlight w:val="none"/>
              </w:rPr>
            </w:pPr>
            <w:r>
              <w:rPr>
                <w:rFonts w:hint="eastAsia" w:ascii="宋体" w:hAnsi="宋体"/>
                <w:color w:val="auto"/>
                <w:szCs w:val="21"/>
                <w:highlight w:val="none"/>
              </w:rPr>
              <w:t>3.要求≥8位独立放大的DMX信号输出。</w:t>
            </w:r>
          </w:p>
        </w:tc>
      </w:tr>
      <w:tr w14:paraId="7CD11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021E3DF0">
            <w:pPr>
              <w:jc w:val="center"/>
              <w:rPr>
                <w:rFonts w:hint="eastAsia" w:ascii="宋体" w:hAnsi="宋体"/>
                <w:color w:val="auto"/>
                <w:szCs w:val="21"/>
                <w:highlight w:val="none"/>
              </w:rPr>
            </w:pPr>
            <w:r>
              <w:rPr>
                <w:rFonts w:hint="eastAsia" w:ascii="宋体" w:hAnsi="宋体"/>
                <w:color w:val="auto"/>
                <w:szCs w:val="21"/>
                <w:highlight w:val="none"/>
              </w:rPr>
              <w:t>19</w:t>
            </w:r>
          </w:p>
        </w:tc>
        <w:tc>
          <w:tcPr>
            <w:tcW w:w="1298" w:type="dxa"/>
            <w:tcBorders>
              <w:top w:val="single" w:color="000000" w:sz="4" w:space="0"/>
              <w:left w:val="single" w:color="auto" w:sz="4" w:space="0"/>
              <w:bottom w:val="single" w:color="000000" w:sz="4" w:space="0"/>
              <w:right w:val="single" w:color="000000" w:sz="4" w:space="0"/>
            </w:tcBorders>
            <w:vAlign w:val="center"/>
          </w:tcPr>
          <w:p w14:paraId="5D3ACCB2">
            <w:pPr>
              <w:spacing w:line="360" w:lineRule="exact"/>
              <w:jc w:val="center"/>
              <w:rPr>
                <w:rFonts w:hint="eastAsia" w:ascii="宋体" w:hAnsi="宋体"/>
                <w:color w:val="auto"/>
                <w:szCs w:val="21"/>
                <w:highlight w:val="none"/>
              </w:rPr>
            </w:pPr>
            <w:r>
              <w:rPr>
                <w:rFonts w:hint="eastAsia" w:ascii="宋体" w:hAnsi="宋体"/>
                <w:color w:val="auto"/>
                <w:szCs w:val="21"/>
                <w:highlight w:val="none"/>
              </w:rPr>
              <w:t>灯光配电及线缆接插件</w:t>
            </w:r>
          </w:p>
        </w:tc>
        <w:tc>
          <w:tcPr>
            <w:tcW w:w="659" w:type="dxa"/>
            <w:tcBorders>
              <w:top w:val="single" w:color="000000" w:sz="4" w:space="0"/>
              <w:left w:val="single" w:color="000000" w:sz="4" w:space="0"/>
              <w:bottom w:val="single" w:color="000000" w:sz="4" w:space="0"/>
              <w:right w:val="single" w:color="000000" w:sz="4" w:space="0"/>
            </w:tcBorders>
            <w:vAlign w:val="center"/>
          </w:tcPr>
          <w:p w14:paraId="33CB9E76">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258ADE86">
            <w:pPr>
              <w:spacing w:line="360" w:lineRule="exact"/>
              <w:jc w:val="center"/>
              <w:rPr>
                <w:rFonts w:hint="eastAsia" w:ascii="宋体" w:hAnsi="宋体"/>
                <w:color w:val="auto"/>
                <w:szCs w:val="21"/>
                <w:highlight w:val="none"/>
              </w:rPr>
            </w:pPr>
            <w:r>
              <w:rPr>
                <w:rFonts w:hint="eastAsia" w:ascii="宋体" w:hAnsi="宋体"/>
                <w:color w:val="auto"/>
                <w:szCs w:val="21"/>
                <w:highlight w:val="none"/>
              </w:rPr>
              <w:t>批</w:t>
            </w:r>
          </w:p>
        </w:tc>
        <w:tc>
          <w:tcPr>
            <w:tcW w:w="658" w:type="dxa"/>
            <w:vMerge w:val="continue"/>
            <w:tcBorders>
              <w:left w:val="single" w:color="000000" w:sz="4" w:space="0"/>
              <w:right w:val="single" w:color="000000" w:sz="4" w:space="0"/>
            </w:tcBorders>
            <w:vAlign w:val="center"/>
          </w:tcPr>
          <w:p w14:paraId="5B87835C">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78C7419A">
            <w:pPr>
              <w:spacing w:line="360" w:lineRule="exact"/>
              <w:jc w:val="left"/>
              <w:rPr>
                <w:rFonts w:hint="eastAsia" w:ascii="宋体" w:hAnsi="宋体"/>
                <w:color w:val="auto"/>
                <w:szCs w:val="21"/>
                <w:highlight w:val="none"/>
              </w:rPr>
            </w:pPr>
            <w:r>
              <w:rPr>
                <w:rFonts w:hint="eastAsia" w:ascii="宋体" w:hAnsi="宋体"/>
                <w:color w:val="auto"/>
                <w:szCs w:val="21"/>
                <w:highlight w:val="none"/>
              </w:rPr>
              <w:t>1.导体截面：国标2.5mm²。</w:t>
            </w:r>
          </w:p>
          <w:p w14:paraId="0F2CA157">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2.额定电压：300/500V。 </w:t>
            </w:r>
          </w:p>
          <w:p w14:paraId="3E364BC4">
            <w:pPr>
              <w:spacing w:line="360" w:lineRule="exact"/>
              <w:jc w:val="left"/>
              <w:rPr>
                <w:rFonts w:hint="eastAsia" w:ascii="宋体" w:hAnsi="宋体"/>
                <w:color w:val="auto"/>
                <w:szCs w:val="21"/>
                <w:highlight w:val="none"/>
              </w:rPr>
            </w:pPr>
            <w:r>
              <w:rPr>
                <w:rFonts w:hint="eastAsia" w:ascii="宋体" w:hAnsi="宋体"/>
                <w:color w:val="auto"/>
                <w:szCs w:val="21"/>
                <w:highlight w:val="none"/>
              </w:rPr>
              <w:t>3.导体材料：无氧铜 。</w:t>
            </w:r>
          </w:p>
          <w:p w14:paraId="44056AC8">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4.绝缘材料：聚氯乙烯。 </w:t>
            </w:r>
          </w:p>
          <w:p w14:paraId="1EDE4690">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5.绝缘平均厚度：≥0.8mm。 </w:t>
            </w:r>
          </w:p>
          <w:p w14:paraId="5045B5DD">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6.绝缘最薄厚度：≥0.75mm。 </w:t>
            </w:r>
          </w:p>
          <w:p w14:paraId="1D5EB7EE">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7.护套材料：阻燃聚氯乙烯。 </w:t>
            </w:r>
          </w:p>
          <w:p w14:paraId="55C2D45D">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8.护套平均厚度：≥1.0mm。 </w:t>
            </w:r>
          </w:p>
          <w:p w14:paraId="2E59E8C0">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9.护套最薄厚度：≥0.92mm。 </w:t>
            </w:r>
          </w:p>
          <w:p w14:paraId="4A42D5FB">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10.20°C导体电阻：7.52Ω/Km。 </w:t>
            </w:r>
          </w:p>
          <w:p w14:paraId="0117DBEC">
            <w:pPr>
              <w:spacing w:line="360" w:lineRule="exact"/>
              <w:jc w:val="left"/>
              <w:rPr>
                <w:rFonts w:hint="eastAsia" w:ascii="宋体" w:hAnsi="宋体"/>
                <w:color w:val="auto"/>
                <w:szCs w:val="21"/>
                <w:highlight w:val="none"/>
              </w:rPr>
            </w:pPr>
            <w:r>
              <w:rPr>
                <w:rFonts w:hint="eastAsia" w:ascii="宋体" w:hAnsi="宋体"/>
                <w:color w:val="auto"/>
                <w:szCs w:val="21"/>
                <w:highlight w:val="none"/>
              </w:rPr>
              <w:t>11.20°C绝缘电阻：40MΩ/Km。</w:t>
            </w:r>
          </w:p>
          <w:p w14:paraId="0B5CA921">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12.含灯钩及灯具保险链及号牌</w:t>
            </w:r>
            <w:r>
              <w:rPr>
                <w:rFonts w:hint="eastAsia" w:ascii="宋体" w:hAnsi="宋体"/>
                <w:color w:val="auto"/>
                <w:szCs w:val="21"/>
                <w:highlight w:val="none"/>
                <w:lang w:eastAsia="zh-CN"/>
              </w:rPr>
              <w:t>。</w:t>
            </w:r>
          </w:p>
        </w:tc>
      </w:tr>
      <w:tr w14:paraId="42331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7CDB79C2">
            <w:pPr>
              <w:jc w:val="center"/>
              <w:rPr>
                <w:rFonts w:hint="eastAsia" w:ascii="宋体" w:hAnsi="宋体"/>
                <w:color w:val="auto"/>
                <w:szCs w:val="21"/>
                <w:highlight w:val="none"/>
              </w:rPr>
            </w:pPr>
            <w:r>
              <w:rPr>
                <w:rFonts w:hint="eastAsia" w:ascii="宋体" w:hAnsi="宋体"/>
                <w:color w:val="auto"/>
                <w:szCs w:val="21"/>
                <w:highlight w:val="none"/>
              </w:rPr>
              <w:t>20</w:t>
            </w:r>
          </w:p>
        </w:tc>
        <w:tc>
          <w:tcPr>
            <w:tcW w:w="1298" w:type="dxa"/>
            <w:tcBorders>
              <w:top w:val="single" w:color="000000" w:sz="4" w:space="0"/>
              <w:left w:val="single" w:color="auto" w:sz="4" w:space="0"/>
              <w:bottom w:val="single" w:color="000000" w:sz="4" w:space="0"/>
              <w:right w:val="single" w:color="000000" w:sz="4" w:space="0"/>
            </w:tcBorders>
            <w:vAlign w:val="center"/>
          </w:tcPr>
          <w:p w14:paraId="0ADB10F9">
            <w:pPr>
              <w:spacing w:line="360" w:lineRule="exact"/>
              <w:jc w:val="center"/>
              <w:rPr>
                <w:rFonts w:hint="eastAsia" w:ascii="宋体" w:hAnsi="宋体"/>
                <w:color w:val="auto"/>
                <w:szCs w:val="21"/>
                <w:highlight w:val="none"/>
              </w:rPr>
            </w:pPr>
            <w:r>
              <w:rPr>
                <w:rFonts w:hint="eastAsia" w:ascii="宋体" w:hAnsi="宋体"/>
                <w:color w:val="auto"/>
                <w:szCs w:val="21"/>
                <w:highlight w:val="none"/>
              </w:rPr>
              <w:t>灯光葡萄架</w:t>
            </w:r>
          </w:p>
        </w:tc>
        <w:tc>
          <w:tcPr>
            <w:tcW w:w="659" w:type="dxa"/>
            <w:tcBorders>
              <w:top w:val="single" w:color="000000" w:sz="4" w:space="0"/>
              <w:left w:val="single" w:color="000000" w:sz="4" w:space="0"/>
              <w:bottom w:val="single" w:color="000000" w:sz="4" w:space="0"/>
              <w:right w:val="single" w:color="000000" w:sz="4" w:space="0"/>
            </w:tcBorders>
            <w:vAlign w:val="center"/>
          </w:tcPr>
          <w:p w14:paraId="1126DFED">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1B6934CE">
            <w:pPr>
              <w:spacing w:line="360" w:lineRule="exact"/>
              <w:jc w:val="center"/>
              <w:rPr>
                <w:rFonts w:hint="eastAsia" w:ascii="宋体" w:hAnsi="宋体"/>
                <w:color w:val="auto"/>
                <w:szCs w:val="21"/>
                <w:highlight w:val="none"/>
              </w:rPr>
            </w:pPr>
            <w:r>
              <w:rPr>
                <w:rFonts w:hint="eastAsia" w:ascii="宋体" w:hAnsi="宋体"/>
                <w:color w:val="auto"/>
                <w:szCs w:val="21"/>
                <w:highlight w:val="none"/>
              </w:rPr>
              <w:t>项</w:t>
            </w:r>
          </w:p>
        </w:tc>
        <w:tc>
          <w:tcPr>
            <w:tcW w:w="658" w:type="dxa"/>
            <w:vMerge w:val="continue"/>
            <w:tcBorders>
              <w:left w:val="single" w:color="000000" w:sz="4" w:space="0"/>
              <w:right w:val="single" w:color="000000" w:sz="4" w:space="0"/>
            </w:tcBorders>
            <w:vAlign w:val="center"/>
          </w:tcPr>
          <w:p w14:paraId="2E1B9509">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733137B5">
            <w:pPr>
              <w:spacing w:line="360" w:lineRule="exact"/>
              <w:jc w:val="left"/>
              <w:rPr>
                <w:rFonts w:hint="eastAsia" w:ascii="宋体" w:hAnsi="宋体"/>
                <w:color w:val="auto"/>
                <w:szCs w:val="21"/>
                <w:highlight w:val="none"/>
              </w:rPr>
            </w:pPr>
            <w:r>
              <w:rPr>
                <w:rFonts w:hint="eastAsia" w:ascii="宋体" w:hAnsi="宋体"/>
                <w:color w:val="auto"/>
                <w:szCs w:val="21"/>
                <w:highlight w:val="none"/>
              </w:rPr>
              <w:t>1.演播室专用铝合金灯光吊挂葡萄架系统。</w:t>
            </w:r>
            <w:r>
              <w:rPr>
                <w:rFonts w:hint="eastAsia" w:ascii="宋体" w:hAnsi="宋体"/>
                <w:color w:val="auto"/>
                <w:szCs w:val="21"/>
                <w:highlight w:val="none"/>
              </w:rPr>
              <w:br w:type="textWrapping"/>
            </w:r>
            <w:r>
              <w:rPr>
                <w:rFonts w:hint="eastAsia" w:ascii="宋体" w:hAnsi="宋体"/>
                <w:color w:val="auto"/>
                <w:szCs w:val="21"/>
                <w:highlight w:val="none"/>
              </w:rPr>
              <w:t>2.材质：≥1.2mm壁厚铝合金桁架，表面哑光处理。</w:t>
            </w:r>
            <w:r>
              <w:rPr>
                <w:rFonts w:hint="eastAsia" w:ascii="宋体" w:hAnsi="宋体"/>
                <w:color w:val="auto"/>
                <w:szCs w:val="21"/>
                <w:highlight w:val="none"/>
              </w:rPr>
              <w:br w:type="textWrapping"/>
            </w:r>
            <w:r>
              <w:rPr>
                <w:rFonts w:hint="eastAsia" w:ascii="宋体" w:hAnsi="宋体"/>
                <w:color w:val="auto"/>
                <w:szCs w:val="21"/>
                <w:highlight w:val="none"/>
              </w:rPr>
              <w:t>3.覆盖面积：约长10米×宽5米，覆盖实景和虚拟区域。</w:t>
            </w:r>
            <w:r>
              <w:rPr>
                <w:rFonts w:hint="eastAsia" w:ascii="宋体" w:hAnsi="宋体"/>
                <w:color w:val="auto"/>
                <w:szCs w:val="21"/>
                <w:highlight w:val="none"/>
              </w:rPr>
              <w:br w:type="textWrapping"/>
            </w:r>
            <w:r>
              <w:rPr>
                <w:rFonts w:hint="eastAsia" w:ascii="宋体" w:hAnsi="宋体"/>
                <w:color w:val="auto"/>
                <w:szCs w:val="21"/>
                <w:highlight w:val="none"/>
              </w:rPr>
              <w:t>4.高度范围：距地面2.5m~6m间。</w:t>
            </w:r>
            <w:r>
              <w:rPr>
                <w:rFonts w:hint="eastAsia" w:ascii="宋体" w:hAnsi="宋体"/>
                <w:color w:val="auto"/>
                <w:szCs w:val="21"/>
                <w:highlight w:val="none"/>
              </w:rPr>
              <w:br w:type="textWrapping"/>
            </w:r>
            <w:r>
              <w:rPr>
                <w:rFonts w:hint="eastAsia" w:ascii="宋体" w:hAnsi="宋体"/>
                <w:color w:val="auto"/>
                <w:szCs w:val="21"/>
                <w:highlight w:val="none"/>
              </w:rPr>
              <w:t>5.设备吊挂符合国家相关安全标准。</w:t>
            </w:r>
          </w:p>
        </w:tc>
      </w:tr>
      <w:tr w14:paraId="0A50D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3D4D7E5F">
            <w:pPr>
              <w:jc w:val="center"/>
              <w:rPr>
                <w:rFonts w:hint="eastAsia" w:ascii="宋体" w:hAnsi="宋体"/>
                <w:color w:val="auto"/>
                <w:szCs w:val="21"/>
                <w:highlight w:val="none"/>
              </w:rPr>
            </w:pPr>
            <w:r>
              <w:rPr>
                <w:rFonts w:hint="eastAsia" w:ascii="宋体" w:hAnsi="宋体"/>
                <w:color w:val="auto"/>
                <w:szCs w:val="21"/>
                <w:highlight w:val="none"/>
              </w:rPr>
              <w:t>21</w:t>
            </w:r>
          </w:p>
        </w:tc>
        <w:tc>
          <w:tcPr>
            <w:tcW w:w="1298" w:type="dxa"/>
            <w:tcBorders>
              <w:top w:val="single" w:color="000000" w:sz="4" w:space="0"/>
              <w:left w:val="single" w:color="auto" w:sz="4" w:space="0"/>
              <w:bottom w:val="single" w:color="000000" w:sz="4" w:space="0"/>
              <w:right w:val="single" w:color="000000" w:sz="4" w:space="0"/>
            </w:tcBorders>
            <w:vAlign w:val="center"/>
          </w:tcPr>
          <w:p w14:paraId="60F5E32B">
            <w:pPr>
              <w:spacing w:line="360" w:lineRule="exact"/>
              <w:jc w:val="center"/>
              <w:rPr>
                <w:rFonts w:hint="eastAsia" w:ascii="宋体" w:hAnsi="宋体"/>
                <w:color w:val="auto"/>
                <w:szCs w:val="21"/>
                <w:highlight w:val="none"/>
              </w:rPr>
            </w:pPr>
            <w:r>
              <w:rPr>
                <w:rFonts w:hint="eastAsia" w:ascii="宋体" w:hAnsi="宋体"/>
                <w:color w:val="auto"/>
                <w:szCs w:val="21"/>
                <w:highlight w:val="none"/>
              </w:rPr>
              <w:t>恒力铰链</w:t>
            </w:r>
          </w:p>
        </w:tc>
        <w:tc>
          <w:tcPr>
            <w:tcW w:w="659" w:type="dxa"/>
            <w:tcBorders>
              <w:top w:val="single" w:color="000000" w:sz="4" w:space="0"/>
              <w:left w:val="single" w:color="000000" w:sz="4" w:space="0"/>
              <w:bottom w:val="single" w:color="000000" w:sz="4" w:space="0"/>
              <w:right w:val="single" w:color="000000" w:sz="4" w:space="0"/>
            </w:tcBorders>
            <w:vAlign w:val="center"/>
          </w:tcPr>
          <w:p w14:paraId="5418CE99">
            <w:pPr>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659" w:type="dxa"/>
            <w:tcBorders>
              <w:top w:val="single" w:color="auto" w:sz="4" w:space="0"/>
              <w:left w:val="single" w:color="000000" w:sz="4" w:space="0"/>
              <w:bottom w:val="single" w:color="000000" w:sz="4" w:space="0"/>
              <w:right w:val="single" w:color="000000" w:sz="4" w:space="0"/>
            </w:tcBorders>
            <w:vAlign w:val="center"/>
          </w:tcPr>
          <w:p w14:paraId="56BAA596">
            <w:pPr>
              <w:spacing w:line="360" w:lineRule="exact"/>
              <w:jc w:val="center"/>
              <w:rPr>
                <w:rFonts w:hint="eastAsia" w:ascii="宋体" w:hAnsi="宋体"/>
                <w:color w:val="auto"/>
                <w:szCs w:val="21"/>
                <w:highlight w:val="none"/>
              </w:rPr>
            </w:pPr>
            <w:r>
              <w:rPr>
                <w:rFonts w:hint="eastAsia" w:ascii="宋体" w:hAnsi="宋体"/>
                <w:color w:val="auto"/>
                <w:szCs w:val="21"/>
                <w:highlight w:val="none"/>
              </w:rPr>
              <w:t>个</w:t>
            </w:r>
          </w:p>
        </w:tc>
        <w:tc>
          <w:tcPr>
            <w:tcW w:w="658" w:type="dxa"/>
            <w:vMerge w:val="continue"/>
            <w:tcBorders>
              <w:left w:val="single" w:color="000000" w:sz="4" w:space="0"/>
              <w:right w:val="single" w:color="000000" w:sz="4" w:space="0"/>
            </w:tcBorders>
            <w:vAlign w:val="center"/>
          </w:tcPr>
          <w:p w14:paraId="516F5BCF">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3821F8C1">
            <w:pPr>
              <w:spacing w:line="360" w:lineRule="exact"/>
              <w:jc w:val="left"/>
              <w:rPr>
                <w:rFonts w:hint="eastAsia" w:ascii="宋体" w:hAnsi="宋体"/>
                <w:color w:val="auto"/>
                <w:szCs w:val="21"/>
                <w:highlight w:val="none"/>
              </w:rPr>
            </w:pPr>
            <w:r>
              <w:rPr>
                <w:rFonts w:hint="eastAsia" w:ascii="宋体" w:hAnsi="宋体"/>
                <w:color w:val="auto"/>
                <w:szCs w:val="21"/>
                <w:highlight w:val="none"/>
              </w:rPr>
              <w:t>1.5M承重范围：2~11KG。</w:t>
            </w:r>
            <w:r>
              <w:rPr>
                <w:rFonts w:hint="eastAsia" w:ascii="宋体" w:hAnsi="宋体"/>
                <w:color w:val="auto"/>
                <w:szCs w:val="21"/>
                <w:highlight w:val="none"/>
              </w:rPr>
              <w:br w:type="textWrapping"/>
            </w:r>
            <w:r>
              <w:rPr>
                <w:rFonts w:hint="eastAsia" w:ascii="宋体" w:hAnsi="宋体"/>
                <w:color w:val="auto"/>
                <w:szCs w:val="21"/>
                <w:highlight w:val="none"/>
              </w:rPr>
              <w:t>2.材质：铝合金。</w:t>
            </w:r>
            <w:r>
              <w:rPr>
                <w:rFonts w:hint="eastAsia" w:ascii="宋体" w:hAnsi="宋体"/>
                <w:color w:val="auto"/>
                <w:szCs w:val="21"/>
                <w:highlight w:val="none"/>
              </w:rPr>
              <w:br w:type="textWrapping"/>
            </w:r>
            <w:r>
              <w:rPr>
                <w:rFonts w:hint="eastAsia" w:ascii="宋体" w:hAnsi="宋体"/>
                <w:color w:val="auto"/>
                <w:szCs w:val="21"/>
                <w:highlight w:val="none"/>
              </w:rPr>
              <w:t>3.弹簧：采用高品质弹簧。</w:t>
            </w:r>
            <w:r>
              <w:rPr>
                <w:rFonts w:hint="eastAsia" w:ascii="宋体" w:hAnsi="宋体"/>
                <w:color w:val="auto"/>
                <w:szCs w:val="21"/>
                <w:highlight w:val="none"/>
              </w:rPr>
              <w:br w:type="textWrapping"/>
            </w:r>
            <w:r>
              <w:rPr>
                <w:rFonts w:hint="eastAsia" w:ascii="宋体" w:hAnsi="宋体"/>
                <w:color w:val="auto"/>
                <w:szCs w:val="21"/>
                <w:highlight w:val="none"/>
              </w:rPr>
              <w:t>4.弹簧厚度：≥0.7mm。</w:t>
            </w:r>
            <w:r>
              <w:rPr>
                <w:rFonts w:hint="eastAsia" w:ascii="宋体" w:hAnsi="宋体"/>
                <w:color w:val="auto"/>
                <w:szCs w:val="21"/>
                <w:highlight w:val="none"/>
              </w:rPr>
              <w:br w:type="textWrapping"/>
            </w:r>
            <w:r>
              <w:rPr>
                <w:rFonts w:hint="eastAsia" w:ascii="宋体" w:hAnsi="宋体"/>
                <w:color w:val="auto"/>
                <w:szCs w:val="21"/>
                <w:highlight w:val="none"/>
              </w:rPr>
              <w:t>5.弹簧宽度：≥20mm。</w:t>
            </w:r>
            <w:r>
              <w:rPr>
                <w:rFonts w:hint="eastAsia" w:ascii="宋体" w:hAnsi="宋体"/>
                <w:color w:val="auto"/>
                <w:szCs w:val="21"/>
                <w:highlight w:val="none"/>
              </w:rPr>
              <w:br w:type="textWrapping"/>
            </w:r>
            <w:r>
              <w:rPr>
                <w:rFonts w:hint="eastAsia" w:ascii="宋体" w:hAnsi="宋体"/>
                <w:color w:val="auto"/>
                <w:szCs w:val="21"/>
                <w:highlight w:val="none"/>
              </w:rPr>
              <w:t>6.收缩长度：1.5m收缩约290mm/2m收缩约340mm。</w:t>
            </w:r>
            <w:r>
              <w:rPr>
                <w:rFonts w:hint="eastAsia" w:ascii="宋体" w:hAnsi="宋体"/>
                <w:color w:val="auto"/>
                <w:szCs w:val="21"/>
                <w:highlight w:val="none"/>
              </w:rPr>
              <w:br w:type="textWrapping"/>
            </w:r>
            <w:r>
              <w:rPr>
                <w:rFonts w:hint="eastAsia" w:ascii="宋体" w:hAnsi="宋体"/>
                <w:color w:val="auto"/>
                <w:szCs w:val="21"/>
                <w:highlight w:val="none"/>
              </w:rPr>
              <w:t>7.抗腐蚀抗疲劳：≥10000次内不超过1%。</w:t>
            </w:r>
          </w:p>
        </w:tc>
      </w:tr>
      <w:tr w14:paraId="33A32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5A00FB17">
            <w:pPr>
              <w:jc w:val="center"/>
              <w:rPr>
                <w:rFonts w:hint="eastAsia" w:ascii="宋体" w:hAnsi="宋体"/>
                <w:color w:val="auto"/>
                <w:szCs w:val="21"/>
                <w:highlight w:val="none"/>
              </w:rPr>
            </w:pPr>
            <w:r>
              <w:rPr>
                <w:rFonts w:hint="eastAsia" w:ascii="宋体" w:hAnsi="宋体"/>
                <w:color w:val="auto"/>
                <w:szCs w:val="21"/>
                <w:highlight w:val="none"/>
              </w:rPr>
              <w:t>22</w:t>
            </w:r>
          </w:p>
        </w:tc>
        <w:tc>
          <w:tcPr>
            <w:tcW w:w="1298" w:type="dxa"/>
            <w:tcBorders>
              <w:top w:val="single" w:color="000000" w:sz="4" w:space="0"/>
              <w:left w:val="single" w:color="auto" w:sz="4" w:space="0"/>
              <w:bottom w:val="single" w:color="000000" w:sz="4" w:space="0"/>
              <w:right w:val="single" w:color="000000" w:sz="4" w:space="0"/>
            </w:tcBorders>
            <w:vAlign w:val="center"/>
          </w:tcPr>
          <w:p w14:paraId="72AD7ECA">
            <w:pPr>
              <w:spacing w:line="360" w:lineRule="exact"/>
              <w:jc w:val="center"/>
              <w:rPr>
                <w:rFonts w:hint="eastAsia" w:ascii="宋体" w:hAnsi="宋体"/>
                <w:color w:val="auto"/>
                <w:szCs w:val="21"/>
                <w:highlight w:val="none"/>
              </w:rPr>
            </w:pPr>
            <w:r>
              <w:rPr>
                <w:rFonts w:hint="eastAsia" w:ascii="宋体" w:hAnsi="宋体"/>
                <w:color w:val="auto"/>
                <w:szCs w:val="21"/>
                <w:highlight w:val="none"/>
              </w:rPr>
              <w:t>系统集成线材敷料</w:t>
            </w:r>
          </w:p>
        </w:tc>
        <w:tc>
          <w:tcPr>
            <w:tcW w:w="659" w:type="dxa"/>
            <w:tcBorders>
              <w:top w:val="single" w:color="000000" w:sz="4" w:space="0"/>
              <w:left w:val="single" w:color="000000" w:sz="4" w:space="0"/>
              <w:bottom w:val="single" w:color="000000" w:sz="4" w:space="0"/>
              <w:right w:val="single" w:color="000000" w:sz="4" w:space="0"/>
            </w:tcBorders>
            <w:vAlign w:val="center"/>
          </w:tcPr>
          <w:p w14:paraId="04E5F8A2">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05800C0A">
            <w:pPr>
              <w:spacing w:line="360" w:lineRule="exact"/>
              <w:jc w:val="center"/>
              <w:rPr>
                <w:rFonts w:hint="eastAsia" w:ascii="宋体" w:hAnsi="宋体"/>
                <w:color w:val="auto"/>
                <w:szCs w:val="21"/>
                <w:highlight w:val="none"/>
              </w:rPr>
            </w:pPr>
            <w:r>
              <w:rPr>
                <w:rFonts w:hint="eastAsia" w:ascii="宋体" w:hAnsi="宋体"/>
                <w:color w:val="auto"/>
                <w:szCs w:val="21"/>
                <w:highlight w:val="none"/>
              </w:rPr>
              <w:t>批</w:t>
            </w:r>
          </w:p>
        </w:tc>
        <w:tc>
          <w:tcPr>
            <w:tcW w:w="658" w:type="dxa"/>
            <w:vMerge w:val="continue"/>
            <w:tcBorders>
              <w:left w:val="single" w:color="000000" w:sz="4" w:space="0"/>
              <w:right w:val="single" w:color="000000" w:sz="4" w:space="0"/>
            </w:tcBorders>
            <w:vAlign w:val="center"/>
          </w:tcPr>
          <w:p w14:paraId="1C5A7D0E">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567C3603">
            <w:pPr>
              <w:spacing w:line="360" w:lineRule="exact"/>
              <w:jc w:val="left"/>
              <w:rPr>
                <w:rFonts w:hint="eastAsia" w:ascii="宋体" w:hAnsi="宋体"/>
                <w:color w:val="auto"/>
                <w:szCs w:val="21"/>
                <w:highlight w:val="none"/>
              </w:rPr>
            </w:pPr>
            <w:r>
              <w:rPr>
                <w:rFonts w:hint="eastAsia" w:ascii="宋体" w:hAnsi="宋体"/>
                <w:color w:val="auto"/>
                <w:szCs w:val="21"/>
                <w:highlight w:val="none"/>
              </w:rPr>
              <w:t>系统搭建所需全套视频线、音频线、网线、电源线和工具敷料等，具体包括但不限于：</w:t>
            </w:r>
          </w:p>
          <w:p w14:paraId="7630E635">
            <w:pPr>
              <w:spacing w:line="360" w:lineRule="exact"/>
              <w:jc w:val="left"/>
              <w:rPr>
                <w:rFonts w:hint="eastAsia" w:ascii="宋体" w:hAnsi="宋体"/>
                <w:color w:val="auto"/>
                <w:szCs w:val="21"/>
                <w:highlight w:val="none"/>
              </w:rPr>
            </w:pPr>
            <w:r>
              <w:rPr>
                <w:rFonts w:hint="eastAsia" w:ascii="宋体" w:hAnsi="宋体"/>
                <w:color w:val="auto"/>
                <w:szCs w:val="21"/>
                <w:highlight w:val="none"/>
              </w:rPr>
              <w:t>1.SDI视频线缆：12G-SDI标准75Ω同轴电缆（BNC接口），长度≥3m/根，数量≥20根。</w:t>
            </w:r>
          </w:p>
          <w:p w14:paraId="4CFC6648">
            <w:pPr>
              <w:spacing w:line="360" w:lineRule="exact"/>
              <w:jc w:val="left"/>
              <w:rPr>
                <w:rFonts w:hint="eastAsia" w:ascii="宋体" w:hAnsi="宋体"/>
                <w:color w:val="auto"/>
                <w:szCs w:val="21"/>
                <w:highlight w:val="none"/>
              </w:rPr>
            </w:pPr>
            <w:r>
              <w:rPr>
                <w:rFonts w:hint="eastAsia" w:ascii="宋体" w:hAnsi="宋体"/>
                <w:color w:val="auto"/>
                <w:szCs w:val="21"/>
                <w:highlight w:val="none"/>
              </w:rPr>
              <w:t>2.HDMI线缆：HDMI 2.0标准，支持4K@60Hz，长度≥5m/根，数量≥5根。</w:t>
            </w:r>
          </w:p>
          <w:p w14:paraId="09ECA8B5">
            <w:pPr>
              <w:spacing w:line="360" w:lineRule="exact"/>
              <w:jc w:val="left"/>
              <w:rPr>
                <w:rFonts w:hint="eastAsia" w:ascii="宋体" w:hAnsi="宋体"/>
                <w:color w:val="auto"/>
                <w:szCs w:val="21"/>
                <w:highlight w:val="none"/>
              </w:rPr>
            </w:pPr>
            <w:r>
              <w:rPr>
                <w:rFonts w:hint="eastAsia" w:ascii="宋体" w:hAnsi="宋体"/>
                <w:color w:val="auto"/>
                <w:szCs w:val="21"/>
                <w:highlight w:val="none"/>
              </w:rPr>
              <w:t>3.音频线缆：平衡卡侬线（XLR），长度≥5m/根，数量≥15根。</w:t>
            </w:r>
          </w:p>
          <w:p w14:paraId="5710E558">
            <w:pPr>
              <w:spacing w:line="360" w:lineRule="exact"/>
              <w:jc w:val="left"/>
              <w:rPr>
                <w:rFonts w:hint="eastAsia" w:ascii="宋体" w:hAnsi="宋体"/>
                <w:color w:val="auto"/>
                <w:szCs w:val="21"/>
                <w:highlight w:val="none"/>
              </w:rPr>
            </w:pPr>
            <w:r>
              <w:rPr>
                <w:rFonts w:hint="eastAsia" w:ascii="宋体" w:hAnsi="宋体"/>
                <w:color w:val="auto"/>
                <w:szCs w:val="21"/>
                <w:highlight w:val="none"/>
              </w:rPr>
              <w:t>4.网络线缆：超六类（Cat6A）屏蔽双绞线（RJ45接口），支持万兆传输。</w:t>
            </w:r>
          </w:p>
          <w:p w14:paraId="3E3B46A6">
            <w:pPr>
              <w:spacing w:line="360" w:lineRule="exact"/>
              <w:jc w:val="left"/>
              <w:rPr>
                <w:rFonts w:hint="eastAsia" w:ascii="宋体" w:hAnsi="宋体"/>
                <w:color w:val="auto"/>
                <w:szCs w:val="21"/>
                <w:highlight w:val="none"/>
              </w:rPr>
            </w:pPr>
            <w:r>
              <w:rPr>
                <w:rFonts w:hint="eastAsia" w:ascii="宋体" w:hAnsi="宋体"/>
                <w:color w:val="auto"/>
                <w:szCs w:val="21"/>
                <w:highlight w:val="none"/>
              </w:rPr>
              <w:t>5.DMX信号线缆：5芯DMX标准信号线，长度≥10m/根，数量≥10根。</w:t>
            </w:r>
          </w:p>
          <w:p w14:paraId="03121471">
            <w:pPr>
              <w:spacing w:line="360" w:lineRule="exact"/>
              <w:jc w:val="left"/>
              <w:rPr>
                <w:rFonts w:hint="eastAsia" w:ascii="宋体" w:hAnsi="宋体"/>
                <w:color w:val="auto"/>
                <w:szCs w:val="21"/>
                <w:highlight w:val="none"/>
              </w:rPr>
            </w:pPr>
            <w:r>
              <w:rPr>
                <w:rFonts w:hint="eastAsia" w:ascii="宋体" w:hAnsi="宋体"/>
                <w:color w:val="auto"/>
                <w:szCs w:val="21"/>
                <w:highlight w:val="none"/>
              </w:rPr>
              <w:t>6.电源线缆：国标≥1.5mm²截面积铜芯电源线，含PDU电源分配单元≥4个。</w:t>
            </w:r>
          </w:p>
          <w:p w14:paraId="67A6E720">
            <w:pPr>
              <w:spacing w:line="360" w:lineRule="exact"/>
              <w:jc w:val="left"/>
              <w:rPr>
                <w:rFonts w:hint="eastAsia" w:ascii="宋体" w:hAnsi="宋体"/>
                <w:color w:val="auto"/>
                <w:szCs w:val="21"/>
                <w:highlight w:val="none"/>
              </w:rPr>
            </w:pPr>
            <w:r>
              <w:rPr>
                <w:rFonts w:hint="eastAsia" w:ascii="宋体" w:hAnsi="宋体"/>
                <w:color w:val="auto"/>
                <w:szCs w:val="21"/>
                <w:highlight w:val="none"/>
              </w:rPr>
              <w:t>7.线缆辅料：线槽、扎带、标签纸、热缩管、接线端子等。</w:t>
            </w:r>
          </w:p>
          <w:p w14:paraId="08FD99B0">
            <w:pPr>
              <w:spacing w:line="360" w:lineRule="exact"/>
              <w:jc w:val="left"/>
              <w:rPr>
                <w:rFonts w:hint="eastAsia" w:ascii="宋体" w:hAnsi="宋体"/>
                <w:color w:val="auto"/>
                <w:szCs w:val="21"/>
                <w:highlight w:val="none"/>
              </w:rPr>
            </w:pPr>
            <w:r>
              <w:rPr>
                <w:rFonts w:hint="eastAsia" w:ascii="宋体" w:hAnsi="宋体"/>
                <w:color w:val="auto"/>
                <w:szCs w:val="21"/>
                <w:highlight w:val="none"/>
              </w:rPr>
              <w:t>8.雷电数据线</w:t>
            </w:r>
            <w:r>
              <w:rPr>
                <w:rFonts w:hint="eastAsia" w:ascii="宋体" w:hAnsi="宋体"/>
                <w:color w:val="auto"/>
                <w:szCs w:val="21"/>
                <w:highlight w:val="none"/>
                <w:lang w:val="en-US" w:eastAsia="zh-CN"/>
              </w:rPr>
              <w:t>×</w:t>
            </w:r>
            <w:r>
              <w:rPr>
                <w:rFonts w:hint="eastAsia" w:ascii="宋体" w:hAnsi="宋体"/>
                <w:color w:val="auto"/>
                <w:szCs w:val="21"/>
                <w:highlight w:val="none"/>
              </w:rPr>
              <w:t>2条、30米HDMI光纤线</w:t>
            </w:r>
            <w:r>
              <w:rPr>
                <w:rFonts w:hint="eastAsia" w:ascii="宋体" w:hAnsi="宋体"/>
                <w:color w:val="auto"/>
                <w:szCs w:val="21"/>
                <w:highlight w:val="none"/>
                <w:lang w:val="en-US" w:eastAsia="zh-CN"/>
              </w:rPr>
              <w:t>×</w:t>
            </w:r>
            <w:r>
              <w:rPr>
                <w:rFonts w:hint="eastAsia" w:ascii="宋体" w:hAnsi="宋体"/>
                <w:color w:val="auto"/>
                <w:szCs w:val="21"/>
                <w:highlight w:val="none"/>
              </w:rPr>
              <w:t>8条</w:t>
            </w:r>
          </w:p>
          <w:p w14:paraId="03FD9E01">
            <w:pPr>
              <w:spacing w:line="360" w:lineRule="exact"/>
              <w:jc w:val="left"/>
              <w:rPr>
                <w:rFonts w:hint="eastAsia" w:ascii="宋体" w:hAnsi="宋体"/>
                <w:color w:val="auto"/>
                <w:szCs w:val="21"/>
                <w:highlight w:val="none"/>
              </w:rPr>
            </w:pPr>
            <w:r>
              <w:rPr>
                <w:rFonts w:hint="eastAsia" w:ascii="宋体" w:hAnsi="宋体"/>
                <w:color w:val="auto"/>
                <w:szCs w:val="21"/>
                <w:highlight w:val="none"/>
              </w:rPr>
              <w:t>9.所有线缆均为国标纯铜线芯，具备阻燃等级认证，含光纤跳线≥4根（LC-LC多模），用于设备间高速互联。</w:t>
            </w:r>
            <w:r>
              <w:rPr>
                <w:rFonts w:hint="eastAsia" w:ascii="宋体" w:hAnsi="宋体"/>
                <w:b/>
                <w:bCs/>
                <w:color w:val="auto"/>
                <w:szCs w:val="21"/>
                <w:highlight w:val="none"/>
              </w:rPr>
              <w:t>成交供应商于供货时向采购人提供完整线缆标识及布线图纸，否则采购人有权不予验收。</w:t>
            </w:r>
          </w:p>
        </w:tc>
      </w:tr>
      <w:tr w14:paraId="11C42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162E8B4D">
            <w:pPr>
              <w:jc w:val="center"/>
              <w:rPr>
                <w:rFonts w:hint="eastAsia" w:ascii="宋体" w:hAnsi="宋体"/>
                <w:color w:val="auto"/>
                <w:szCs w:val="21"/>
                <w:highlight w:val="none"/>
              </w:rPr>
            </w:pPr>
            <w:r>
              <w:rPr>
                <w:rFonts w:hint="eastAsia" w:ascii="宋体" w:hAnsi="宋体"/>
                <w:color w:val="auto"/>
                <w:szCs w:val="21"/>
                <w:highlight w:val="none"/>
              </w:rPr>
              <w:t>23</w:t>
            </w:r>
          </w:p>
        </w:tc>
        <w:tc>
          <w:tcPr>
            <w:tcW w:w="1298" w:type="dxa"/>
            <w:tcBorders>
              <w:top w:val="single" w:color="000000" w:sz="4" w:space="0"/>
              <w:left w:val="single" w:color="auto" w:sz="4" w:space="0"/>
              <w:bottom w:val="single" w:color="000000" w:sz="4" w:space="0"/>
              <w:right w:val="single" w:color="000000" w:sz="4" w:space="0"/>
            </w:tcBorders>
            <w:vAlign w:val="center"/>
          </w:tcPr>
          <w:p w14:paraId="12A2C97D">
            <w:pPr>
              <w:spacing w:line="360" w:lineRule="exact"/>
              <w:jc w:val="center"/>
              <w:rPr>
                <w:rFonts w:hint="eastAsia" w:ascii="宋体" w:hAnsi="宋体"/>
                <w:color w:val="auto"/>
                <w:szCs w:val="21"/>
                <w:highlight w:val="none"/>
              </w:rPr>
            </w:pPr>
            <w:r>
              <w:rPr>
                <w:rFonts w:hint="eastAsia" w:ascii="宋体" w:hAnsi="宋体"/>
                <w:color w:val="auto"/>
                <w:szCs w:val="21"/>
                <w:highlight w:val="none"/>
              </w:rPr>
              <w:t>系统设计安装调试培训</w:t>
            </w:r>
          </w:p>
        </w:tc>
        <w:tc>
          <w:tcPr>
            <w:tcW w:w="659" w:type="dxa"/>
            <w:tcBorders>
              <w:top w:val="single" w:color="000000" w:sz="4" w:space="0"/>
              <w:left w:val="single" w:color="000000" w:sz="4" w:space="0"/>
              <w:bottom w:val="single" w:color="000000" w:sz="4" w:space="0"/>
              <w:right w:val="single" w:color="000000" w:sz="4" w:space="0"/>
            </w:tcBorders>
            <w:vAlign w:val="center"/>
          </w:tcPr>
          <w:p w14:paraId="0A1882F3">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69646324">
            <w:pPr>
              <w:spacing w:line="360" w:lineRule="exact"/>
              <w:jc w:val="center"/>
              <w:rPr>
                <w:rFonts w:hint="eastAsia" w:ascii="宋体" w:hAnsi="宋体"/>
                <w:color w:val="auto"/>
                <w:szCs w:val="21"/>
                <w:highlight w:val="none"/>
              </w:rPr>
            </w:pPr>
            <w:r>
              <w:rPr>
                <w:rFonts w:hint="eastAsia" w:ascii="宋体" w:hAnsi="宋体"/>
                <w:color w:val="auto"/>
                <w:szCs w:val="21"/>
                <w:highlight w:val="none"/>
              </w:rPr>
              <w:t>项</w:t>
            </w:r>
          </w:p>
        </w:tc>
        <w:tc>
          <w:tcPr>
            <w:tcW w:w="658" w:type="dxa"/>
            <w:vMerge w:val="continue"/>
            <w:tcBorders>
              <w:left w:val="single" w:color="000000" w:sz="4" w:space="0"/>
              <w:right w:val="single" w:color="000000" w:sz="4" w:space="0"/>
            </w:tcBorders>
            <w:vAlign w:val="center"/>
          </w:tcPr>
          <w:p w14:paraId="4B3C4521">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6234CFCA">
            <w:pPr>
              <w:spacing w:line="360" w:lineRule="exact"/>
              <w:jc w:val="left"/>
              <w:rPr>
                <w:rFonts w:hint="eastAsia" w:ascii="宋体" w:hAnsi="宋体"/>
                <w:color w:val="auto"/>
                <w:szCs w:val="21"/>
                <w:highlight w:val="none"/>
              </w:rPr>
            </w:pPr>
            <w:r>
              <w:rPr>
                <w:rFonts w:hint="eastAsia" w:ascii="宋体" w:hAnsi="宋体"/>
                <w:color w:val="auto"/>
                <w:szCs w:val="21"/>
                <w:highlight w:val="none"/>
              </w:rPr>
              <w:t>1.系统设计：成交供应商于供货前必须向采购人提供演播室整体系统设计方案，包括但不限于项目理解、设备选型、搭配、信号流程设计等。</w:t>
            </w:r>
          </w:p>
          <w:p w14:paraId="1F145931">
            <w:pPr>
              <w:spacing w:line="360" w:lineRule="exact"/>
              <w:jc w:val="left"/>
              <w:rPr>
                <w:rFonts w:hint="eastAsia" w:ascii="宋体" w:hAnsi="宋体"/>
                <w:color w:val="auto"/>
                <w:szCs w:val="21"/>
                <w:highlight w:val="none"/>
              </w:rPr>
            </w:pPr>
            <w:r>
              <w:rPr>
                <w:rFonts w:hint="eastAsia" w:ascii="宋体" w:hAnsi="宋体"/>
                <w:color w:val="auto"/>
                <w:szCs w:val="21"/>
                <w:highlight w:val="none"/>
              </w:rPr>
              <w:t>2.设备安装：包含所有设备的机柜安装、设备上架、线缆敷设及标识、接口连接等。</w:t>
            </w:r>
          </w:p>
          <w:p w14:paraId="6AAE7A59">
            <w:pPr>
              <w:spacing w:line="360" w:lineRule="exact"/>
              <w:jc w:val="left"/>
              <w:rPr>
                <w:rFonts w:hint="eastAsia" w:ascii="宋体" w:hAnsi="宋体"/>
                <w:color w:val="auto"/>
                <w:szCs w:val="21"/>
                <w:highlight w:val="none"/>
              </w:rPr>
            </w:pPr>
            <w:r>
              <w:rPr>
                <w:rFonts w:hint="eastAsia" w:ascii="宋体" w:hAnsi="宋体"/>
                <w:color w:val="auto"/>
                <w:szCs w:val="21"/>
                <w:highlight w:val="none"/>
              </w:rPr>
              <w:t>3.系统调试：包含视频信号联调、色彩校准（含D65白平衡校准）、音频调校（含声学测量）、网络配置、虚拟演播系统标定等，确保所有设备性能指标达到设计要求。</w:t>
            </w:r>
          </w:p>
          <w:p w14:paraId="4298A876">
            <w:pPr>
              <w:spacing w:line="360" w:lineRule="exact"/>
              <w:jc w:val="left"/>
              <w:rPr>
                <w:rFonts w:hint="eastAsia" w:ascii="宋体" w:hAnsi="宋体"/>
                <w:color w:val="auto"/>
                <w:szCs w:val="21"/>
                <w:highlight w:val="none"/>
              </w:rPr>
            </w:pPr>
            <w:r>
              <w:rPr>
                <w:rFonts w:hint="eastAsia" w:ascii="宋体" w:hAnsi="宋体"/>
                <w:color w:val="auto"/>
                <w:szCs w:val="21"/>
                <w:highlight w:val="none"/>
              </w:rPr>
              <w:t>4.培训服务：提供≥7天现场培训，分三个层次：（1）基础操作培训：面向≥10名采购人操作人员，覆盖设备开关机、基本操作、信号切换等。</w:t>
            </w:r>
          </w:p>
          <w:p w14:paraId="75838191">
            <w:pPr>
              <w:spacing w:line="360" w:lineRule="exact"/>
              <w:jc w:val="left"/>
              <w:rPr>
                <w:rFonts w:hint="eastAsia" w:ascii="宋体" w:hAnsi="宋体"/>
                <w:color w:val="auto"/>
                <w:szCs w:val="21"/>
                <w:highlight w:val="none"/>
              </w:rPr>
            </w:pPr>
            <w:r>
              <w:rPr>
                <w:rFonts w:hint="eastAsia" w:ascii="宋体" w:hAnsi="宋体"/>
                <w:color w:val="auto"/>
                <w:szCs w:val="21"/>
                <w:highlight w:val="none"/>
              </w:rPr>
              <w:t>（2）高级应用培训：面向≥5名采购人技术人员，涵盖虚拟演播系统操作、调色工作流程、媒资管理等进阶应用。</w:t>
            </w:r>
          </w:p>
          <w:p w14:paraId="510E9B8D">
            <w:pPr>
              <w:spacing w:line="360" w:lineRule="exact"/>
              <w:jc w:val="left"/>
              <w:rPr>
                <w:rFonts w:hint="eastAsia" w:ascii="宋体" w:hAnsi="宋体"/>
                <w:color w:val="auto"/>
                <w:szCs w:val="21"/>
                <w:highlight w:val="none"/>
              </w:rPr>
            </w:pPr>
            <w:r>
              <w:rPr>
                <w:rFonts w:hint="eastAsia" w:ascii="宋体" w:hAnsi="宋体"/>
                <w:color w:val="auto"/>
                <w:szCs w:val="21"/>
                <w:highlight w:val="none"/>
              </w:rPr>
              <w:t>（3）维护管理培训：面向≥3名采购人维护人员，教授日常维护保养、常见故障诊断与排除方法。</w:t>
            </w:r>
          </w:p>
          <w:p w14:paraId="38723E13">
            <w:pPr>
              <w:spacing w:line="360" w:lineRule="exact"/>
              <w:jc w:val="left"/>
              <w:rPr>
                <w:rFonts w:hint="eastAsia" w:ascii="宋体" w:hAnsi="宋体"/>
                <w:color w:val="auto"/>
                <w:szCs w:val="21"/>
                <w:highlight w:val="none"/>
              </w:rPr>
            </w:pPr>
            <w:r>
              <w:rPr>
                <w:rFonts w:hint="eastAsia" w:ascii="宋体" w:hAnsi="宋体"/>
                <w:color w:val="auto"/>
                <w:szCs w:val="21"/>
                <w:highlight w:val="none"/>
              </w:rPr>
              <w:t>5.文档交付：验收时提供完整的系统竣工文档（含系统拓扑图、设备清单、线缆连接图、操作手册等）。</w:t>
            </w:r>
          </w:p>
        </w:tc>
      </w:tr>
      <w:tr w14:paraId="75673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2E2C54EE">
            <w:pPr>
              <w:jc w:val="center"/>
              <w:rPr>
                <w:rFonts w:hint="eastAsia" w:ascii="宋体" w:hAnsi="宋体"/>
                <w:color w:val="auto"/>
                <w:szCs w:val="21"/>
                <w:highlight w:val="none"/>
              </w:rPr>
            </w:pPr>
            <w:r>
              <w:rPr>
                <w:rFonts w:hint="eastAsia" w:ascii="宋体" w:hAnsi="宋体"/>
                <w:color w:val="auto"/>
                <w:szCs w:val="21"/>
                <w:highlight w:val="none"/>
              </w:rPr>
              <w:t>24</w:t>
            </w:r>
          </w:p>
        </w:tc>
        <w:tc>
          <w:tcPr>
            <w:tcW w:w="1298" w:type="dxa"/>
            <w:tcBorders>
              <w:top w:val="single" w:color="000000" w:sz="4" w:space="0"/>
              <w:left w:val="single" w:color="auto" w:sz="4" w:space="0"/>
              <w:bottom w:val="single" w:color="000000" w:sz="4" w:space="0"/>
              <w:right w:val="single" w:color="000000" w:sz="4" w:space="0"/>
            </w:tcBorders>
            <w:vAlign w:val="center"/>
          </w:tcPr>
          <w:p w14:paraId="75C30D78">
            <w:pPr>
              <w:spacing w:line="360" w:lineRule="exact"/>
              <w:jc w:val="center"/>
              <w:rPr>
                <w:rFonts w:hint="eastAsia" w:ascii="宋体" w:hAnsi="宋体"/>
                <w:color w:val="auto"/>
                <w:szCs w:val="21"/>
                <w:highlight w:val="none"/>
              </w:rPr>
            </w:pPr>
            <w:r>
              <w:rPr>
                <w:rFonts w:hint="eastAsia" w:ascii="宋体" w:hAnsi="宋体"/>
                <w:color w:val="auto"/>
                <w:szCs w:val="21"/>
                <w:highlight w:val="none"/>
              </w:rPr>
              <w:t>影音内容制作工作站</w:t>
            </w:r>
          </w:p>
        </w:tc>
        <w:tc>
          <w:tcPr>
            <w:tcW w:w="659" w:type="dxa"/>
            <w:tcBorders>
              <w:top w:val="single" w:color="000000" w:sz="4" w:space="0"/>
              <w:left w:val="single" w:color="000000" w:sz="4" w:space="0"/>
              <w:bottom w:val="single" w:color="000000" w:sz="4" w:space="0"/>
              <w:right w:val="single" w:color="000000" w:sz="4" w:space="0"/>
            </w:tcBorders>
            <w:vAlign w:val="center"/>
          </w:tcPr>
          <w:p w14:paraId="56E89AB8">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348474DD">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58840AF7">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tcPr>
          <w:p w14:paraId="5CA586E9">
            <w:pPr>
              <w:spacing w:line="360" w:lineRule="exact"/>
              <w:jc w:val="left"/>
              <w:rPr>
                <w:rFonts w:hint="eastAsia" w:ascii="宋体" w:hAnsi="宋体"/>
                <w:color w:val="auto"/>
                <w:szCs w:val="21"/>
                <w:highlight w:val="none"/>
              </w:rPr>
            </w:pPr>
            <w:r>
              <w:rPr>
                <w:rFonts w:hint="eastAsia" w:ascii="宋体" w:hAnsi="宋体"/>
                <w:color w:val="auto"/>
                <w:szCs w:val="21"/>
                <w:highlight w:val="none"/>
              </w:rPr>
              <w:t>1.主机：性能</w:t>
            </w:r>
            <w:r>
              <w:rPr>
                <w:rFonts w:hint="eastAsia" w:ascii="宋体" w:hAnsi="宋体"/>
                <w:color w:val="auto"/>
                <w:szCs w:val="21"/>
                <w:highlight w:val="none"/>
                <w:lang w:eastAsia="zh-CN"/>
              </w:rPr>
              <w:t>参考或相当于</w:t>
            </w:r>
            <w:r>
              <w:rPr>
                <w:rFonts w:hint="eastAsia" w:ascii="宋体" w:hAnsi="宋体"/>
                <w:color w:val="auto"/>
                <w:szCs w:val="21"/>
                <w:highlight w:val="none"/>
              </w:rPr>
              <w:t>Intel I7 第13代高性能处理器。</w:t>
            </w:r>
          </w:p>
          <w:p w14:paraId="55358909">
            <w:pPr>
              <w:spacing w:line="360" w:lineRule="exact"/>
              <w:jc w:val="left"/>
              <w:rPr>
                <w:rFonts w:hint="eastAsia" w:ascii="宋体" w:hAnsi="宋体"/>
                <w:color w:val="auto"/>
                <w:szCs w:val="21"/>
                <w:highlight w:val="none"/>
              </w:rPr>
            </w:pPr>
            <w:r>
              <w:rPr>
                <w:rFonts w:hint="eastAsia" w:ascii="宋体" w:hAnsi="宋体"/>
                <w:color w:val="auto"/>
                <w:szCs w:val="21"/>
                <w:highlight w:val="none"/>
              </w:rPr>
              <w:t>2.内存：≥32GB DDR5 。</w:t>
            </w:r>
          </w:p>
          <w:p w14:paraId="01D709CC">
            <w:pPr>
              <w:spacing w:line="360" w:lineRule="exact"/>
              <w:jc w:val="left"/>
              <w:rPr>
                <w:rFonts w:hint="eastAsia" w:ascii="宋体" w:hAnsi="宋体"/>
                <w:color w:val="auto"/>
                <w:szCs w:val="21"/>
                <w:highlight w:val="none"/>
              </w:rPr>
            </w:pPr>
            <w:r>
              <w:rPr>
                <w:rFonts w:hint="eastAsia" w:ascii="宋体" w:hAnsi="宋体"/>
                <w:color w:val="auto"/>
                <w:szCs w:val="21"/>
                <w:highlight w:val="none"/>
              </w:rPr>
              <w:t>3.显存：≥ 12GB GDDR6。</w:t>
            </w:r>
          </w:p>
          <w:p w14:paraId="319F7D53">
            <w:pPr>
              <w:spacing w:line="360" w:lineRule="exact"/>
              <w:jc w:val="left"/>
              <w:rPr>
                <w:rFonts w:hint="eastAsia" w:ascii="宋体" w:hAnsi="宋体"/>
                <w:color w:val="auto"/>
                <w:szCs w:val="21"/>
                <w:highlight w:val="none"/>
              </w:rPr>
            </w:pPr>
            <w:r>
              <w:rPr>
                <w:rFonts w:hint="eastAsia" w:ascii="宋体" w:hAnsi="宋体"/>
                <w:color w:val="auto"/>
                <w:szCs w:val="21"/>
                <w:highlight w:val="none"/>
              </w:rPr>
              <w:t>4.系统盘：≥2TB SSD。</w:t>
            </w:r>
          </w:p>
          <w:p w14:paraId="4E97A50E">
            <w:pPr>
              <w:spacing w:line="360" w:lineRule="exact"/>
              <w:jc w:val="left"/>
              <w:rPr>
                <w:rFonts w:hint="eastAsia" w:ascii="宋体" w:hAnsi="宋体"/>
                <w:color w:val="auto"/>
                <w:szCs w:val="21"/>
                <w:highlight w:val="none"/>
              </w:rPr>
            </w:pPr>
            <w:r>
              <w:rPr>
                <w:rFonts w:hint="eastAsia" w:ascii="宋体" w:hAnsi="宋体"/>
                <w:color w:val="auto"/>
                <w:szCs w:val="21"/>
                <w:highlight w:val="none"/>
              </w:rPr>
              <w:t>5.素材盘：≥4TB企业级HDD。</w:t>
            </w:r>
          </w:p>
          <w:p w14:paraId="2AA3FB01">
            <w:pPr>
              <w:spacing w:line="360" w:lineRule="exact"/>
              <w:jc w:val="left"/>
              <w:rPr>
                <w:rFonts w:hint="eastAsia" w:ascii="宋体" w:hAnsi="宋体"/>
                <w:color w:val="auto"/>
                <w:szCs w:val="21"/>
                <w:highlight w:val="none"/>
              </w:rPr>
            </w:pPr>
            <w:r>
              <w:rPr>
                <w:rFonts w:hint="eastAsia" w:ascii="宋体" w:hAnsi="宋体"/>
                <w:color w:val="auto"/>
                <w:szCs w:val="21"/>
                <w:highlight w:val="none"/>
              </w:rPr>
              <w:t>6.显示器：≥32英寸。</w:t>
            </w:r>
          </w:p>
          <w:p w14:paraId="6FE124EF">
            <w:pPr>
              <w:spacing w:line="360" w:lineRule="exact"/>
              <w:jc w:val="left"/>
              <w:rPr>
                <w:rFonts w:hint="eastAsia" w:ascii="宋体" w:hAnsi="宋体"/>
                <w:color w:val="auto"/>
                <w:szCs w:val="21"/>
                <w:highlight w:val="none"/>
              </w:rPr>
            </w:pPr>
            <w:r>
              <w:rPr>
                <w:rFonts w:hint="eastAsia" w:ascii="宋体" w:hAnsi="宋体"/>
                <w:color w:val="auto"/>
                <w:szCs w:val="21"/>
                <w:highlight w:val="none"/>
              </w:rPr>
              <w:t>7.广播级非线性编辑软件</w:t>
            </w:r>
          </w:p>
          <w:p w14:paraId="2B52E148">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w:t>
            </w:r>
            <w:r>
              <w:rPr>
                <w:rFonts w:hint="eastAsia" w:ascii="宋体" w:hAnsi="宋体"/>
                <w:color w:val="auto"/>
                <w:szCs w:val="21"/>
                <w:highlight w:val="none"/>
              </w:rPr>
              <w:t>编辑软件性能：</w:t>
            </w:r>
          </w:p>
          <w:p w14:paraId="259955C2">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①</w:t>
            </w:r>
            <w:r>
              <w:rPr>
                <w:rFonts w:hint="eastAsia" w:ascii="宋体" w:hAnsi="宋体"/>
                <w:color w:val="auto"/>
                <w:szCs w:val="21"/>
                <w:highlight w:val="none"/>
              </w:rPr>
              <w:t>完全基于64位架构设计，充分发挥CPU多核多线程运算效力，完美协同GPU并行计算，CPU主频越高，核心越多，运算就越快</w:t>
            </w:r>
            <w:r>
              <w:rPr>
                <w:rFonts w:hint="eastAsia" w:ascii="宋体" w:hAnsi="宋体"/>
                <w:color w:val="auto"/>
                <w:szCs w:val="21"/>
                <w:highlight w:val="none"/>
                <w:lang w:eastAsia="zh-CN"/>
              </w:rPr>
              <w:t>。</w:t>
            </w:r>
          </w:p>
          <w:p w14:paraId="067BBBB6">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②</w:t>
            </w:r>
            <w:r>
              <w:rPr>
                <w:rFonts w:hint="eastAsia" w:ascii="宋体" w:hAnsi="宋体"/>
                <w:color w:val="auto"/>
                <w:szCs w:val="21"/>
                <w:highlight w:val="none"/>
              </w:rPr>
              <w:t>基于GPU的硬件解码、编码，轻松应对HD、4K的视频编辑</w:t>
            </w:r>
            <w:r>
              <w:rPr>
                <w:rFonts w:hint="eastAsia" w:ascii="宋体" w:hAnsi="宋体"/>
                <w:color w:val="auto"/>
                <w:szCs w:val="21"/>
                <w:highlight w:val="none"/>
                <w:lang w:eastAsia="zh-CN"/>
              </w:rPr>
              <w:t>。</w:t>
            </w:r>
          </w:p>
          <w:p w14:paraId="53DCEC7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③</w:t>
            </w:r>
            <w:r>
              <w:rPr>
                <w:rFonts w:hint="eastAsia" w:ascii="宋体" w:hAnsi="宋体"/>
                <w:color w:val="auto"/>
                <w:szCs w:val="21"/>
                <w:highlight w:val="none"/>
              </w:rPr>
              <w:t>基于GPU的特效渲染引擎，无需生成，即时预览，即时调节</w:t>
            </w:r>
            <w:r>
              <w:rPr>
                <w:rFonts w:hint="eastAsia" w:ascii="宋体" w:hAnsi="宋体"/>
                <w:color w:val="auto"/>
                <w:szCs w:val="21"/>
                <w:highlight w:val="none"/>
                <w:lang w:eastAsia="zh-CN"/>
              </w:rPr>
              <w:t>。</w:t>
            </w:r>
          </w:p>
          <w:p w14:paraId="5D695A2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④</w:t>
            </w:r>
            <w:r>
              <w:rPr>
                <w:rFonts w:hint="eastAsia" w:ascii="宋体" w:hAnsi="宋体"/>
                <w:color w:val="auto"/>
                <w:szCs w:val="21"/>
                <w:highlight w:val="none"/>
              </w:rPr>
              <w:t>后台异步多任务工作引擎，不干扰编辑，以最快速度进行素材分析、转码生成、音频波形提取、视频缩略图显示，时刻让时间线呈现最新节目编辑状态</w:t>
            </w:r>
            <w:r>
              <w:rPr>
                <w:rFonts w:hint="eastAsia" w:ascii="宋体" w:hAnsi="宋体"/>
                <w:color w:val="auto"/>
                <w:szCs w:val="21"/>
                <w:highlight w:val="none"/>
                <w:lang w:eastAsia="zh-CN"/>
              </w:rPr>
              <w:t>。</w:t>
            </w:r>
          </w:p>
          <w:p w14:paraId="2DB4E689">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w:t>
            </w:r>
            <w:r>
              <w:rPr>
                <w:rFonts w:hint="eastAsia" w:ascii="宋体" w:hAnsi="宋体"/>
                <w:color w:val="auto"/>
                <w:szCs w:val="21"/>
                <w:highlight w:val="none"/>
              </w:rPr>
              <w:t>编辑软件基础功能：</w:t>
            </w:r>
          </w:p>
          <w:p w14:paraId="0FFCD11E">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lang w:eastAsia="zh-CN"/>
              </w:rPr>
              <w:t>①</w:t>
            </w:r>
            <w:r>
              <w:rPr>
                <w:rFonts w:hint="eastAsia" w:ascii="宋体" w:hAnsi="宋体"/>
                <w:color w:val="auto"/>
                <w:szCs w:val="21"/>
                <w:highlight w:val="none"/>
              </w:rPr>
              <w:t>支持智能文件夹自动分类，素材类别自动分类，并可创建文件夹和快速搜索文件和素材</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70EF19F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②</w:t>
            </w:r>
            <w:r>
              <w:rPr>
                <w:rFonts w:hint="eastAsia" w:ascii="宋体" w:hAnsi="宋体"/>
                <w:color w:val="auto"/>
                <w:szCs w:val="21"/>
                <w:highlight w:val="none"/>
              </w:rPr>
              <w:t>快速设置素材出入点，可快速预览和播放素材，并支持不同模式一键上轨</w:t>
            </w:r>
            <w:r>
              <w:rPr>
                <w:rFonts w:hint="eastAsia" w:ascii="宋体" w:hAnsi="宋体"/>
                <w:color w:val="auto"/>
                <w:szCs w:val="21"/>
                <w:highlight w:val="none"/>
                <w:lang w:eastAsia="zh-CN"/>
              </w:rPr>
              <w:t>。</w:t>
            </w:r>
          </w:p>
          <w:p w14:paraId="1FC480D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③</w:t>
            </w:r>
            <w:r>
              <w:rPr>
                <w:rFonts w:hint="eastAsia" w:ascii="宋体" w:hAnsi="宋体"/>
                <w:color w:val="auto"/>
                <w:szCs w:val="21"/>
                <w:highlight w:val="none"/>
              </w:rPr>
              <w:t>编辑时间线轨道、缩略图、波形图时刻可实时同步后台更新</w:t>
            </w:r>
            <w:r>
              <w:rPr>
                <w:rFonts w:hint="eastAsia" w:ascii="宋体" w:hAnsi="宋体"/>
                <w:color w:val="auto"/>
                <w:szCs w:val="21"/>
                <w:highlight w:val="none"/>
                <w:lang w:eastAsia="zh-CN"/>
              </w:rPr>
              <w:t>。</w:t>
            </w:r>
          </w:p>
          <w:p w14:paraId="50904745">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④</w:t>
            </w:r>
            <w:r>
              <w:rPr>
                <w:rFonts w:hint="eastAsia" w:ascii="宋体" w:hAnsi="宋体"/>
                <w:color w:val="auto"/>
                <w:szCs w:val="21"/>
                <w:highlight w:val="none"/>
              </w:rPr>
              <w:t>在时间线上可快速添加转场，快速更改转场类型</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4A0B099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⑤</w:t>
            </w:r>
            <w:r>
              <w:rPr>
                <w:rFonts w:hint="eastAsia" w:ascii="宋体" w:hAnsi="宋体"/>
                <w:color w:val="auto"/>
                <w:szCs w:val="21"/>
                <w:highlight w:val="none"/>
              </w:rPr>
              <w:t>自定义排序自己常用的工具</w:t>
            </w:r>
            <w:r>
              <w:rPr>
                <w:rFonts w:hint="eastAsia" w:ascii="宋体" w:hAnsi="宋体"/>
                <w:color w:val="auto"/>
                <w:szCs w:val="21"/>
                <w:highlight w:val="none"/>
                <w:lang w:eastAsia="zh-CN"/>
              </w:rPr>
              <w:t>。</w:t>
            </w:r>
          </w:p>
          <w:p w14:paraId="247CCD4A">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⑥</w:t>
            </w:r>
            <w:r>
              <w:rPr>
                <w:rFonts w:hint="eastAsia" w:ascii="宋体" w:hAnsi="宋体"/>
                <w:color w:val="auto"/>
                <w:szCs w:val="21"/>
                <w:highlight w:val="none"/>
              </w:rPr>
              <w:t>提供各类型音频调节工具，包括高频调节、低频调节、均衡、变调、回声。</w:t>
            </w:r>
          </w:p>
          <w:p w14:paraId="62DC5005">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⑦</w:t>
            </w:r>
            <w:r>
              <w:rPr>
                <w:rFonts w:hint="eastAsia" w:ascii="宋体" w:hAnsi="宋体"/>
                <w:color w:val="auto"/>
                <w:szCs w:val="21"/>
                <w:highlight w:val="none"/>
              </w:rPr>
              <w:t>调节单声道素材，单个或多个素材时可调整为双声道</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38F6BC3D">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⑧</w:t>
            </w:r>
            <w:r>
              <w:rPr>
                <w:rFonts w:hint="eastAsia" w:ascii="宋体" w:hAnsi="宋体"/>
                <w:color w:val="auto"/>
                <w:szCs w:val="21"/>
                <w:highlight w:val="none"/>
              </w:rPr>
              <w:t>扩充转场库、特效库、字幕库、元素库。</w:t>
            </w:r>
          </w:p>
          <w:p w14:paraId="6CA043A1">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⑨</w:t>
            </w:r>
            <w:r>
              <w:rPr>
                <w:rFonts w:hint="eastAsia" w:ascii="宋体" w:hAnsi="宋体"/>
                <w:color w:val="auto"/>
                <w:szCs w:val="21"/>
                <w:highlight w:val="none"/>
              </w:rPr>
              <w:t>查看最近使用的素材和智能文件夹、可查看默认效果、可导入、导出模板。</w:t>
            </w:r>
          </w:p>
          <w:p w14:paraId="5B4F5EA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⑩</w:t>
            </w:r>
            <w:r>
              <w:rPr>
                <w:rFonts w:hint="eastAsia" w:ascii="宋体" w:hAnsi="宋体"/>
                <w:color w:val="auto"/>
                <w:szCs w:val="21"/>
                <w:highlight w:val="none"/>
              </w:rPr>
              <w:t>制作个性转场模板，拷贝时间线上转场后可保存到模板库</w:t>
            </w:r>
            <w:r>
              <w:rPr>
                <w:rFonts w:hint="eastAsia" w:ascii="宋体" w:hAnsi="宋体"/>
                <w:color w:val="auto"/>
                <w:szCs w:val="21"/>
                <w:highlight w:val="none"/>
                <w:lang w:eastAsia="zh-CN"/>
              </w:rPr>
              <w:t>。</w:t>
            </w:r>
          </w:p>
          <w:p w14:paraId="0EEF7E3F">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shd w:val="clear" w:color="auto" w:fill="auto"/>
              </w:rPr>
              <w:fldChar w:fldCharType="begin"/>
            </w:r>
            <w:r>
              <w:rPr>
                <w:rFonts w:hint="eastAsia" w:ascii="宋体" w:hAnsi="宋体"/>
                <w:color w:val="auto"/>
                <w:szCs w:val="21"/>
                <w:highlight w:val="none"/>
                <w:shd w:val="clear" w:color="auto" w:fill="auto"/>
              </w:rPr>
              <w:instrText xml:space="preserve"> EQ \o\ac(</w:instrText>
            </w:r>
            <w:r>
              <w:rPr>
                <w:rFonts w:hint="eastAsia" w:ascii="宋体" w:hAnsi="宋体" w:eastAsia="宋体" w:cs="Times New Roman"/>
                <w:color w:val="auto"/>
                <w:kern w:val="2"/>
                <w:position w:val="-4"/>
                <w:sz w:val="31"/>
                <w:szCs w:val="21"/>
                <w:highlight w:val="none"/>
                <w:shd w:val="clear" w:color="auto" w:fill="auto"/>
                <w:lang w:val="en-US" w:eastAsia="zh-CN" w:bidi="ar-SA"/>
              </w:rPr>
              <w:instrText xml:space="preserve">○</w:instrText>
            </w:r>
            <w:r>
              <w:rPr>
                <w:rFonts w:hint="eastAsia" w:ascii="宋体" w:hAnsi="宋体"/>
                <w:color w:val="auto"/>
                <w:szCs w:val="21"/>
                <w:highlight w:val="none"/>
                <w:shd w:val="clear" w:color="auto" w:fill="auto"/>
              </w:rPr>
              <w:instrText xml:space="preserve">,11)</w:instrText>
            </w:r>
            <w:r>
              <w:rPr>
                <w:rFonts w:hint="eastAsia" w:ascii="宋体" w:hAnsi="宋体"/>
                <w:color w:val="auto"/>
                <w:szCs w:val="21"/>
                <w:highlight w:val="none"/>
                <w:shd w:val="clear" w:color="auto" w:fill="auto"/>
              </w:rPr>
              <w:fldChar w:fldCharType="end"/>
            </w:r>
            <w:r>
              <w:rPr>
                <w:rFonts w:hint="eastAsia" w:ascii="宋体" w:hAnsi="宋体"/>
                <w:color w:val="auto"/>
                <w:szCs w:val="21"/>
                <w:highlight w:val="none"/>
              </w:rPr>
              <w:t>快速修改标题字幕文字，即时反馈修改效果，也可使用简易字幕编辑器进行详细编辑</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14CAEC3D">
            <w:pPr>
              <w:spacing w:line="360" w:lineRule="exact"/>
              <w:jc w:val="left"/>
              <w:rPr>
                <w:rFonts w:hint="eastAsia" w:ascii="宋体" w:hAnsi="宋体"/>
                <w:color w:val="auto"/>
                <w:szCs w:val="21"/>
                <w:highlight w:val="none"/>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EQ \o\ac(</w:instrText>
            </w:r>
            <w:r>
              <w:rPr>
                <w:rFonts w:hint="eastAsia" w:ascii="宋体" w:hAnsi="宋体" w:eastAsia="宋体" w:cs="Times New Roman"/>
                <w:color w:val="auto"/>
                <w:kern w:val="2"/>
                <w:position w:val="-4"/>
                <w:sz w:val="31"/>
                <w:szCs w:val="21"/>
                <w:highlight w:val="none"/>
                <w:lang w:val="en-US" w:eastAsia="zh-CN" w:bidi="ar-SA"/>
              </w:rPr>
              <w:instrText xml:space="preserve">○</w:instrText>
            </w:r>
            <w:r>
              <w:rPr>
                <w:rFonts w:hint="eastAsia" w:ascii="宋体" w:hAnsi="宋体"/>
                <w:color w:val="auto"/>
                <w:szCs w:val="21"/>
                <w:highlight w:val="none"/>
              </w:rPr>
              <w:instrText xml:space="preserve">,12)</w:instrText>
            </w:r>
            <w:r>
              <w:rPr>
                <w:rFonts w:hint="eastAsia" w:ascii="宋体" w:hAnsi="宋体"/>
                <w:color w:val="auto"/>
                <w:szCs w:val="21"/>
                <w:highlight w:val="none"/>
              </w:rPr>
              <w:fldChar w:fldCharType="end"/>
            </w:r>
            <w:r>
              <w:rPr>
                <w:rFonts w:hint="eastAsia" w:ascii="宋体" w:hAnsi="宋体"/>
                <w:color w:val="auto"/>
                <w:szCs w:val="21"/>
                <w:highlight w:val="none"/>
              </w:rPr>
              <w:t>制作字幕模板制作，拖拽时间线上字幕素材到字幕模板库，或拷贝时间线上字幕素材后粘贴到字幕模板库，并可保存到字幕库。</w:t>
            </w:r>
          </w:p>
          <w:p w14:paraId="47D5A039">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EQ \o\ac(</w:instrText>
            </w:r>
            <w:r>
              <w:rPr>
                <w:rFonts w:hint="eastAsia" w:ascii="宋体" w:hAnsi="宋体" w:eastAsia="宋体" w:cs="Times New Roman"/>
                <w:color w:val="auto"/>
                <w:kern w:val="2"/>
                <w:position w:val="-4"/>
                <w:sz w:val="31"/>
                <w:szCs w:val="21"/>
                <w:highlight w:val="none"/>
                <w:lang w:val="en-US" w:eastAsia="zh-CN" w:bidi="ar-SA"/>
              </w:rPr>
              <w:instrText xml:space="preserve">○</w:instrText>
            </w:r>
            <w:r>
              <w:rPr>
                <w:rFonts w:hint="eastAsia" w:ascii="宋体" w:hAnsi="宋体"/>
                <w:color w:val="auto"/>
                <w:szCs w:val="21"/>
                <w:highlight w:val="none"/>
              </w:rPr>
              <w:instrText xml:space="preserve">,13)</w:instrText>
            </w:r>
            <w:r>
              <w:rPr>
                <w:rFonts w:hint="eastAsia" w:ascii="宋体" w:hAnsi="宋体"/>
                <w:color w:val="auto"/>
                <w:szCs w:val="21"/>
                <w:highlight w:val="none"/>
              </w:rPr>
              <w:fldChar w:fldCharType="end"/>
            </w:r>
            <w:r>
              <w:rPr>
                <w:rFonts w:hint="eastAsia" w:ascii="宋体" w:hAnsi="宋体"/>
                <w:color w:val="auto"/>
                <w:szCs w:val="21"/>
                <w:highlight w:val="none"/>
              </w:rPr>
              <w:t>使用转场特效，180种划像特效，实时预览和使用</w:t>
            </w:r>
            <w:r>
              <w:rPr>
                <w:rFonts w:hint="eastAsia" w:ascii="宋体" w:hAnsi="宋体"/>
                <w:color w:val="auto"/>
                <w:szCs w:val="21"/>
                <w:highlight w:val="none"/>
                <w:lang w:eastAsia="zh-CN"/>
              </w:rPr>
              <w:t>。</w:t>
            </w:r>
          </w:p>
          <w:p w14:paraId="69709028">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EQ \o\ac(</w:instrText>
            </w:r>
            <w:r>
              <w:rPr>
                <w:rFonts w:hint="eastAsia" w:ascii="宋体" w:hAnsi="宋体" w:eastAsia="宋体" w:cs="Times New Roman"/>
                <w:color w:val="auto"/>
                <w:kern w:val="2"/>
                <w:position w:val="-4"/>
                <w:sz w:val="31"/>
                <w:szCs w:val="21"/>
                <w:highlight w:val="none"/>
                <w:lang w:val="en-US" w:eastAsia="zh-CN" w:bidi="ar-SA"/>
              </w:rPr>
              <w:instrText xml:space="preserve">○</w:instrText>
            </w:r>
            <w:r>
              <w:rPr>
                <w:rFonts w:hint="eastAsia" w:ascii="宋体" w:hAnsi="宋体"/>
                <w:color w:val="auto"/>
                <w:szCs w:val="21"/>
                <w:highlight w:val="none"/>
              </w:rPr>
              <w:instrText xml:space="preserve">,14)</w:instrText>
            </w:r>
            <w:r>
              <w:rPr>
                <w:rFonts w:hint="eastAsia" w:ascii="宋体" w:hAnsi="宋体"/>
                <w:color w:val="auto"/>
                <w:szCs w:val="21"/>
                <w:highlight w:val="none"/>
              </w:rPr>
              <w:fldChar w:fldCharType="end"/>
            </w:r>
            <w:r>
              <w:rPr>
                <w:rFonts w:hint="eastAsia" w:ascii="宋体" w:hAnsi="宋体"/>
                <w:color w:val="auto"/>
                <w:szCs w:val="21"/>
                <w:highlight w:val="none"/>
              </w:rPr>
              <w:t>支持美颜特效，包括美白、美肤、磨皮。</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5C18B7BA">
            <w:pPr>
              <w:spacing w:line="360" w:lineRule="exact"/>
              <w:jc w:val="left"/>
              <w:rPr>
                <w:rFonts w:hint="eastAsia" w:ascii="宋体" w:hAnsi="宋体"/>
                <w:color w:val="auto"/>
                <w:szCs w:val="21"/>
                <w:highlight w:val="none"/>
                <w:lang w:eastAsia="zh-CN"/>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EQ \o\ac(</w:instrText>
            </w:r>
            <w:r>
              <w:rPr>
                <w:rFonts w:hint="eastAsia" w:ascii="宋体" w:hAnsi="宋体" w:eastAsia="宋体" w:cs="Times New Roman"/>
                <w:color w:val="auto"/>
                <w:kern w:val="2"/>
                <w:position w:val="-4"/>
                <w:sz w:val="31"/>
                <w:szCs w:val="21"/>
                <w:highlight w:val="none"/>
                <w:lang w:val="en-US" w:eastAsia="zh-CN" w:bidi="ar-SA"/>
              </w:rPr>
              <w:instrText xml:space="preserve">○</w:instrText>
            </w:r>
            <w:r>
              <w:rPr>
                <w:rFonts w:hint="eastAsia" w:ascii="宋体" w:hAnsi="宋体"/>
                <w:color w:val="auto"/>
                <w:szCs w:val="21"/>
                <w:highlight w:val="none"/>
              </w:rPr>
              <w:instrText xml:space="preserve">,15)</w:instrText>
            </w:r>
            <w:r>
              <w:rPr>
                <w:rFonts w:hint="eastAsia" w:ascii="宋体" w:hAnsi="宋体"/>
                <w:color w:val="auto"/>
                <w:szCs w:val="21"/>
                <w:highlight w:val="none"/>
              </w:rPr>
              <w:fldChar w:fldCharType="end"/>
            </w:r>
            <w:r>
              <w:rPr>
                <w:rFonts w:hint="eastAsia" w:ascii="宋体" w:hAnsi="宋体"/>
                <w:color w:val="auto"/>
                <w:szCs w:val="21"/>
                <w:highlight w:val="none"/>
              </w:rPr>
              <w:t>可添加滤镜特效，包括高通、低通、带通、高频控制、低频控制、频带控制、均衡、回声、声道平衡和变调</w:t>
            </w:r>
            <w:r>
              <w:rPr>
                <w:rFonts w:hint="eastAsia" w:ascii="宋体" w:hAnsi="宋体"/>
                <w:color w:val="auto"/>
                <w:szCs w:val="21"/>
                <w:highlight w:val="none"/>
                <w:lang w:eastAsia="zh-CN"/>
              </w:rPr>
              <w:t>。</w:t>
            </w:r>
          </w:p>
          <w:p w14:paraId="161E17D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EQ \o\ac(</w:instrText>
            </w:r>
            <w:r>
              <w:rPr>
                <w:rFonts w:hint="eastAsia" w:ascii="宋体" w:hAnsi="宋体" w:eastAsia="宋体" w:cs="Times New Roman"/>
                <w:color w:val="auto"/>
                <w:kern w:val="2"/>
                <w:position w:val="-4"/>
                <w:sz w:val="31"/>
                <w:szCs w:val="21"/>
                <w:highlight w:val="none"/>
                <w:lang w:val="en-US" w:eastAsia="zh-CN" w:bidi="ar-SA"/>
              </w:rPr>
              <w:instrText xml:space="preserve">○</w:instrText>
            </w:r>
            <w:r>
              <w:rPr>
                <w:rFonts w:hint="eastAsia" w:ascii="宋体" w:hAnsi="宋体"/>
                <w:color w:val="auto"/>
                <w:szCs w:val="21"/>
                <w:highlight w:val="none"/>
              </w:rPr>
              <w:instrText xml:space="preserve">,16)</w:instrText>
            </w:r>
            <w:r>
              <w:rPr>
                <w:rFonts w:hint="eastAsia" w:ascii="宋体" w:hAnsi="宋体"/>
                <w:color w:val="auto"/>
                <w:szCs w:val="21"/>
                <w:highlight w:val="none"/>
              </w:rPr>
              <w:fldChar w:fldCharType="end"/>
            </w:r>
            <w:r>
              <w:rPr>
                <w:rFonts w:hint="eastAsia" w:ascii="宋体" w:hAnsi="宋体"/>
                <w:color w:val="auto"/>
                <w:szCs w:val="21"/>
                <w:highlight w:val="none"/>
              </w:rPr>
              <w:t>支持AVI\MP4\MPG\M2V\MOV\ M2p\WAV\MP3 视音频文件导入</w:t>
            </w:r>
            <w:r>
              <w:rPr>
                <w:rFonts w:hint="eastAsia" w:ascii="宋体" w:hAnsi="宋体"/>
                <w:color w:val="auto"/>
                <w:szCs w:val="21"/>
                <w:highlight w:val="none"/>
                <w:lang w:eastAsia="zh-CN"/>
              </w:rPr>
              <w:t>。</w:t>
            </w:r>
          </w:p>
          <w:p w14:paraId="1B85C1C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EQ \o\ac(</w:instrText>
            </w:r>
            <w:r>
              <w:rPr>
                <w:rFonts w:hint="eastAsia" w:ascii="宋体" w:hAnsi="宋体" w:eastAsia="宋体" w:cs="Times New Roman"/>
                <w:color w:val="auto"/>
                <w:kern w:val="2"/>
                <w:position w:val="-4"/>
                <w:sz w:val="31"/>
                <w:szCs w:val="21"/>
                <w:highlight w:val="none"/>
                <w:lang w:val="en-US" w:eastAsia="zh-CN" w:bidi="ar-SA"/>
              </w:rPr>
              <w:instrText xml:space="preserve">○</w:instrText>
            </w:r>
            <w:r>
              <w:rPr>
                <w:rFonts w:hint="eastAsia" w:ascii="宋体" w:hAnsi="宋体"/>
                <w:color w:val="auto"/>
                <w:szCs w:val="21"/>
                <w:highlight w:val="none"/>
              </w:rPr>
              <w:instrText xml:space="preserve">,17)</w:instrText>
            </w:r>
            <w:r>
              <w:rPr>
                <w:rFonts w:hint="eastAsia" w:ascii="宋体" w:hAnsi="宋体"/>
                <w:color w:val="auto"/>
                <w:szCs w:val="21"/>
                <w:highlight w:val="none"/>
              </w:rPr>
              <w:fldChar w:fldCharType="end"/>
            </w:r>
            <w:r>
              <w:rPr>
                <w:rFonts w:hint="eastAsia" w:ascii="宋体" w:hAnsi="宋体"/>
                <w:color w:val="auto"/>
                <w:szCs w:val="21"/>
                <w:highlight w:val="none"/>
              </w:rPr>
              <w:t>非线性编辑系统</w:t>
            </w:r>
            <w:r>
              <w:rPr>
                <w:rFonts w:hint="eastAsia" w:ascii="宋体" w:hAnsi="宋体"/>
                <w:color w:val="auto"/>
                <w:szCs w:val="21"/>
                <w:highlight w:val="none"/>
                <w:lang w:eastAsia="zh-CN"/>
              </w:rPr>
              <w:t>具有自主知识产权</w:t>
            </w:r>
            <w:r>
              <w:rPr>
                <w:rFonts w:hint="eastAsia" w:ascii="宋体" w:hAnsi="宋体"/>
                <w:b/>
                <w:bCs/>
                <w:color w:val="auto"/>
                <w:szCs w:val="21"/>
                <w:highlight w:val="none"/>
                <w:lang w:eastAsia="zh-CN"/>
              </w:rPr>
              <w:t>（供应商于响应文件中必须提供相关有效证明材料，可以是</w:t>
            </w:r>
            <w:r>
              <w:rPr>
                <w:rFonts w:hint="eastAsia" w:ascii="宋体" w:hAnsi="宋体"/>
                <w:b/>
                <w:bCs/>
                <w:color w:val="auto"/>
                <w:szCs w:val="21"/>
                <w:highlight w:val="none"/>
              </w:rPr>
              <w:t>软件著作权证书复印件</w:t>
            </w:r>
            <w:r>
              <w:rPr>
                <w:rFonts w:hint="eastAsia" w:ascii="宋体" w:hAnsi="宋体"/>
                <w:b/>
                <w:bCs/>
                <w:color w:val="auto"/>
                <w:szCs w:val="21"/>
                <w:highlight w:val="none"/>
                <w:lang w:eastAsia="zh-CN"/>
              </w:rPr>
              <w:t>，并加盖</w:t>
            </w:r>
            <w:r>
              <w:rPr>
                <w:rFonts w:hint="eastAsia" w:ascii="宋体" w:hAnsi="宋体"/>
                <w:b/>
                <w:bCs/>
                <w:color w:val="auto"/>
                <w:szCs w:val="21"/>
                <w:highlight w:val="none"/>
              </w:rPr>
              <w:t>供应商电子签章</w:t>
            </w:r>
            <w:r>
              <w:rPr>
                <w:rFonts w:hint="eastAsia" w:ascii="宋体" w:hAnsi="宋体"/>
                <w:b/>
                <w:bCs/>
                <w:color w:val="auto"/>
                <w:szCs w:val="21"/>
                <w:highlight w:val="none"/>
                <w:lang w:eastAsia="zh-CN"/>
              </w:rPr>
              <w:t>）</w:t>
            </w:r>
            <w:r>
              <w:rPr>
                <w:rFonts w:hint="eastAsia" w:ascii="宋体" w:hAnsi="宋体"/>
                <w:color w:val="auto"/>
                <w:szCs w:val="21"/>
                <w:highlight w:val="none"/>
                <w:lang w:eastAsia="zh-CN"/>
              </w:rPr>
              <w:t>。</w:t>
            </w:r>
          </w:p>
        </w:tc>
      </w:tr>
      <w:tr w14:paraId="5CB10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14EFFD1E">
            <w:pPr>
              <w:jc w:val="center"/>
              <w:rPr>
                <w:rFonts w:hint="eastAsia" w:ascii="宋体" w:hAnsi="宋体"/>
                <w:color w:val="auto"/>
                <w:szCs w:val="21"/>
                <w:highlight w:val="none"/>
              </w:rPr>
            </w:pPr>
            <w:r>
              <w:rPr>
                <w:rFonts w:hint="eastAsia" w:ascii="宋体" w:hAnsi="宋体"/>
                <w:color w:val="auto"/>
                <w:szCs w:val="21"/>
                <w:highlight w:val="none"/>
              </w:rPr>
              <w:t>25</w:t>
            </w:r>
          </w:p>
        </w:tc>
        <w:tc>
          <w:tcPr>
            <w:tcW w:w="1298" w:type="dxa"/>
            <w:tcBorders>
              <w:top w:val="single" w:color="000000" w:sz="4" w:space="0"/>
              <w:left w:val="single" w:color="auto" w:sz="4" w:space="0"/>
              <w:bottom w:val="single" w:color="000000" w:sz="4" w:space="0"/>
              <w:right w:val="single" w:color="000000" w:sz="4" w:space="0"/>
            </w:tcBorders>
            <w:vAlign w:val="center"/>
          </w:tcPr>
          <w:p w14:paraId="55CE11EF">
            <w:pPr>
              <w:spacing w:line="360" w:lineRule="exact"/>
              <w:jc w:val="center"/>
              <w:rPr>
                <w:rFonts w:hint="eastAsia" w:ascii="宋体" w:hAnsi="宋体"/>
                <w:color w:val="auto"/>
                <w:szCs w:val="21"/>
                <w:highlight w:val="none"/>
              </w:rPr>
            </w:pPr>
            <w:r>
              <w:rPr>
                <w:rFonts w:hint="eastAsia" w:ascii="宋体" w:hAnsi="宋体"/>
                <w:color w:val="auto"/>
                <w:szCs w:val="21"/>
                <w:highlight w:val="none"/>
              </w:rPr>
              <w:t>虚拟演播室平台</w:t>
            </w:r>
          </w:p>
        </w:tc>
        <w:tc>
          <w:tcPr>
            <w:tcW w:w="659" w:type="dxa"/>
            <w:tcBorders>
              <w:top w:val="single" w:color="000000" w:sz="4" w:space="0"/>
              <w:left w:val="single" w:color="000000" w:sz="4" w:space="0"/>
              <w:bottom w:val="single" w:color="000000" w:sz="4" w:space="0"/>
              <w:right w:val="single" w:color="000000" w:sz="4" w:space="0"/>
            </w:tcBorders>
            <w:vAlign w:val="center"/>
          </w:tcPr>
          <w:p w14:paraId="5D92D3D7">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64D5CD06">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79274AEC">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73724794">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（一）</w:t>
            </w:r>
            <w:r>
              <w:rPr>
                <w:rFonts w:hint="eastAsia" w:ascii="宋体" w:hAnsi="宋体"/>
                <w:color w:val="auto"/>
                <w:szCs w:val="21"/>
                <w:highlight w:val="none"/>
              </w:rPr>
              <w:t>系统</w:t>
            </w:r>
            <w:r>
              <w:rPr>
                <w:rFonts w:hint="eastAsia" w:ascii="宋体" w:hAnsi="宋体"/>
                <w:color w:val="auto"/>
                <w:szCs w:val="21"/>
                <w:highlight w:val="none"/>
                <w:lang w:eastAsia="zh-CN"/>
              </w:rPr>
              <w:t>功能</w:t>
            </w:r>
            <w:r>
              <w:rPr>
                <w:rFonts w:hint="eastAsia" w:ascii="宋体" w:hAnsi="宋体"/>
                <w:color w:val="auto"/>
                <w:szCs w:val="21"/>
                <w:highlight w:val="none"/>
              </w:rPr>
              <w:t>：</w:t>
            </w:r>
          </w:p>
          <w:p w14:paraId="0230DEBF">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1.内置NDI输入/输出多通道信号同步</w:t>
            </w:r>
            <w:r>
              <w:rPr>
                <w:rFonts w:hint="eastAsia" w:ascii="宋体" w:hAnsi="宋体"/>
                <w:color w:val="auto"/>
                <w:szCs w:val="21"/>
                <w:highlight w:val="none"/>
                <w:lang w:eastAsia="zh-CN"/>
              </w:rPr>
              <w:t>。</w:t>
            </w:r>
          </w:p>
          <w:p w14:paraId="27DE011B">
            <w:pPr>
              <w:spacing w:line="360" w:lineRule="exact"/>
              <w:jc w:val="left"/>
              <w:rPr>
                <w:rFonts w:hint="eastAsia" w:ascii="宋体" w:hAnsi="宋体"/>
                <w:color w:val="auto"/>
                <w:szCs w:val="21"/>
                <w:highlight w:val="none"/>
              </w:rPr>
            </w:pPr>
            <w:r>
              <w:rPr>
                <w:rFonts w:hint="eastAsia" w:ascii="宋体" w:hAnsi="宋体"/>
                <w:color w:val="auto"/>
                <w:szCs w:val="21"/>
                <w:highlight w:val="none"/>
              </w:rPr>
              <w:t>2.软件操作习惯和快捷键的使用与主流三维软件类似，能够快速上手。</w:t>
            </w:r>
          </w:p>
          <w:p w14:paraId="0ADD39BD">
            <w:pPr>
              <w:spacing w:line="360" w:lineRule="exact"/>
              <w:jc w:val="left"/>
              <w:rPr>
                <w:rFonts w:hint="eastAsia" w:ascii="宋体" w:hAnsi="宋体"/>
                <w:color w:val="auto"/>
                <w:szCs w:val="21"/>
                <w:highlight w:val="none"/>
              </w:rPr>
            </w:pPr>
            <w:r>
              <w:rPr>
                <w:rFonts w:hint="eastAsia" w:ascii="宋体" w:hAnsi="宋体"/>
                <w:color w:val="auto"/>
                <w:szCs w:val="21"/>
                <w:highlight w:val="none"/>
              </w:rPr>
              <w:t>3.软件具备清晰的工程存储目录，可以根据节目类型存储，也可以根据日期存储，可以在短时间内快速切换调用不同工程。</w:t>
            </w:r>
          </w:p>
          <w:p w14:paraId="63FCB25E">
            <w:pPr>
              <w:spacing w:line="360" w:lineRule="exact"/>
              <w:jc w:val="left"/>
              <w:rPr>
                <w:rFonts w:hint="eastAsia" w:ascii="宋体" w:hAnsi="宋体"/>
                <w:color w:val="auto"/>
                <w:szCs w:val="21"/>
                <w:highlight w:val="none"/>
              </w:rPr>
            </w:pPr>
            <w:r>
              <w:rPr>
                <w:rFonts w:hint="eastAsia" w:ascii="宋体" w:hAnsi="宋体"/>
                <w:color w:val="auto"/>
                <w:szCs w:val="21"/>
                <w:highlight w:val="none"/>
              </w:rPr>
              <w:t>4.软件具备虚拟屏幕并匹配幻灯片列表，可以通过拖拽加载各种内容，例如图片、视频、PPT、PDF、三维模型、互动模板、外来信号等。</w:t>
            </w:r>
          </w:p>
          <w:p w14:paraId="7053AE84">
            <w:pPr>
              <w:spacing w:line="360" w:lineRule="exact"/>
              <w:jc w:val="left"/>
              <w:rPr>
                <w:rFonts w:hint="eastAsia" w:ascii="宋体" w:hAnsi="宋体"/>
                <w:color w:val="auto"/>
                <w:szCs w:val="21"/>
                <w:highlight w:val="none"/>
              </w:rPr>
            </w:pPr>
            <w:r>
              <w:rPr>
                <w:rFonts w:hint="eastAsia" w:ascii="宋体" w:hAnsi="宋体"/>
                <w:color w:val="auto"/>
                <w:szCs w:val="21"/>
                <w:highlight w:val="none"/>
              </w:rPr>
              <w:t>5.虚拟屏幕具备多种切换特效，并可将素材推入推出至全屏或三维空间。</w:t>
            </w:r>
          </w:p>
          <w:p w14:paraId="555AED25">
            <w:pPr>
              <w:spacing w:line="360" w:lineRule="exact"/>
              <w:jc w:val="left"/>
              <w:rPr>
                <w:rFonts w:hint="eastAsia" w:ascii="宋体" w:hAnsi="宋体"/>
                <w:color w:val="auto"/>
                <w:szCs w:val="21"/>
                <w:highlight w:val="none"/>
              </w:rPr>
            </w:pPr>
            <w:r>
              <w:rPr>
                <w:rFonts w:hint="eastAsia" w:ascii="宋体" w:hAnsi="宋体"/>
                <w:color w:val="auto"/>
                <w:szCs w:val="21"/>
                <w:highlight w:val="none"/>
              </w:rPr>
              <w:t>6.软件可支持多通道摄像机输入，可以在软件内部对多台机位进行编辑和调用。</w:t>
            </w:r>
          </w:p>
          <w:p w14:paraId="1C489390">
            <w:pPr>
              <w:spacing w:line="360" w:lineRule="exact"/>
              <w:jc w:val="left"/>
              <w:rPr>
                <w:rFonts w:hint="eastAsia" w:ascii="宋体" w:hAnsi="宋体"/>
                <w:color w:val="auto"/>
                <w:szCs w:val="21"/>
                <w:highlight w:val="none"/>
              </w:rPr>
            </w:pPr>
            <w:r>
              <w:rPr>
                <w:rFonts w:hint="eastAsia" w:ascii="宋体" w:hAnsi="宋体"/>
                <w:color w:val="auto"/>
                <w:szCs w:val="21"/>
                <w:highlight w:val="none"/>
              </w:rPr>
              <w:t>7.软件支持调用模板库所制作的图文包装模板，实现广播级图文在线包装下游键合成。</w:t>
            </w:r>
          </w:p>
          <w:p w14:paraId="2751BD1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8.支持主持人图像设置，并可编辑人物大小、位置、旋转参数，并支持主持人图像实时视频信号</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05D0545B">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9.支持内置提词器，可全屏显示至副屏</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2440EC98">
            <w:pPr>
              <w:spacing w:line="360" w:lineRule="exact"/>
              <w:jc w:val="left"/>
              <w:rPr>
                <w:rFonts w:hint="eastAsia" w:ascii="宋体" w:hAnsi="宋体"/>
                <w:color w:val="auto"/>
                <w:szCs w:val="21"/>
                <w:highlight w:val="none"/>
              </w:rPr>
            </w:pPr>
            <w:r>
              <w:rPr>
                <w:rFonts w:hint="eastAsia" w:ascii="宋体" w:hAnsi="宋体"/>
                <w:color w:val="auto"/>
                <w:szCs w:val="21"/>
                <w:highlight w:val="none"/>
              </w:rPr>
              <w:t>10.软件内置高级色键器，具备三种抠像模式以解决不同环境下的抠像问题，抠像效果突出，可以保留人物阴影、发丝、透明、烟雾等精细的图像内容。</w:t>
            </w:r>
          </w:p>
          <w:p w14:paraId="69C14C46">
            <w:pPr>
              <w:spacing w:line="360" w:lineRule="exact"/>
              <w:jc w:val="left"/>
              <w:rPr>
                <w:rFonts w:hint="eastAsia" w:ascii="宋体" w:hAnsi="宋体"/>
                <w:color w:val="auto"/>
                <w:szCs w:val="21"/>
                <w:highlight w:val="none"/>
              </w:rPr>
            </w:pPr>
            <w:r>
              <w:rPr>
                <w:rFonts w:hint="eastAsia" w:ascii="宋体" w:hAnsi="宋体"/>
                <w:color w:val="auto"/>
                <w:szCs w:val="21"/>
                <w:highlight w:val="none"/>
              </w:rPr>
              <w:t>11.色彩校正可以对抠像后的视频源进行再次调整，包括亮度，色度，饱和度，对比度等，使实景内容可以更好的与虚拟内容相融合。</w:t>
            </w:r>
          </w:p>
          <w:p w14:paraId="3797F717">
            <w:pPr>
              <w:spacing w:line="360" w:lineRule="exact"/>
              <w:jc w:val="left"/>
              <w:rPr>
                <w:rFonts w:hint="eastAsia" w:ascii="宋体" w:hAnsi="宋体"/>
                <w:color w:val="auto"/>
                <w:szCs w:val="21"/>
                <w:highlight w:val="none"/>
              </w:rPr>
            </w:pPr>
            <w:r>
              <w:rPr>
                <w:rFonts w:hint="eastAsia" w:ascii="宋体" w:hAnsi="宋体"/>
                <w:color w:val="auto"/>
                <w:szCs w:val="21"/>
                <w:highlight w:val="none"/>
              </w:rPr>
              <w:t>12.支持无限绿箱，支持对绿箱以外的部分进行裁剪，或使用三维遮罩进行遮挡。</w:t>
            </w:r>
          </w:p>
          <w:p w14:paraId="5BEF0924">
            <w:pPr>
              <w:spacing w:line="360" w:lineRule="exact"/>
              <w:jc w:val="left"/>
              <w:rPr>
                <w:rFonts w:hint="eastAsia" w:ascii="宋体" w:hAnsi="宋体"/>
                <w:color w:val="auto"/>
                <w:szCs w:val="21"/>
                <w:highlight w:val="none"/>
              </w:rPr>
            </w:pPr>
            <w:r>
              <w:rPr>
                <w:rFonts w:hint="eastAsia" w:ascii="宋体" w:hAnsi="宋体"/>
                <w:color w:val="auto"/>
                <w:szCs w:val="21"/>
                <w:highlight w:val="none"/>
              </w:rPr>
              <w:t>13.软件具备≥6套播放列表，可以链接不同的屏幕切换图片以及视频素材。</w:t>
            </w:r>
          </w:p>
          <w:p w14:paraId="7C3E9778">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14.软件支持内部直接调用和控制OBS，实现一键录制或推流</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0845DE4B">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（二）</w:t>
            </w:r>
            <w:r>
              <w:rPr>
                <w:rFonts w:hint="eastAsia" w:ascii="宋体" w:hAnsi="宋体"/>
                <w:color w:val="auto"/>
                <w:szCs w:val="21"/>
                <w:highlight w:val="none"/>
              </w:rPr>
              <w:t>XR沉浸式虚拟模块：</w:t>
            </w:r>
          </w:p>
          <w:p w14:paraId="7B6D94E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1.支持场景加载虚拟灯光，调节灯光的强度、颜色、位置等参数</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p w14:paraId="35F70BFC">
            <w:pPr>
              <w:spacing w:line="360" w:lineRule="exact"/>
              <w:jc w:val="left"/>
              <w:rPr>
                <w:rFonts w:hint="eastAsia" w:ascii="宋体" w:hAnsi="宋体"/>
                <w:color w:val="auto"/>
                <w:szCs w:val="21"/>
                <w:highlight w:val="none"/>
              </w:rPr>
            </w:pPr>
            <w:r>
              <w:rPr>
                <w:rFonts w:hint="eastAsia" w:ascii="宋体" w:hAnsi="宋体"/>
                <w:color w:val="auto"/>
                <w:szCs w:val="21"/>
                <w:highlight w:val="none"/>
              </w:rPr>
              <w:t>2.具备深度追踪能力，支持人物围绕虚拟物体走动，无需后台切换前后景。</w:t>
            </w:r>
          </w:p>
          <w:p w14:paraId="61938BE6">
            <w:pPr>
              <w:spacing w:line="360" w:lineRule="exact"/>
              <w:jc w:val="left"/>
              <w:rPr>
                <w:rFonts w:hint="eastAsia" w:ascii="宋体" w:hAnsi="宋体"/>
                <w:color w:val="auto"/>
                <w:szCs w:val="21"/>
                <w:highlight w:val="none"/>
              </w:rPr>
            </w:pPr>
            <w:r>
              <w:rPr>
                <w:rFonts w:hint="eastAsia" w:ascii="宋体" w:hAnsi="宋体"/>
                <w:color w:val="auto"/>
                <w:szCs w:val="21"/>
                <w:highlight w:val="none"/>
              </w:rPr>
              <w:t>3.人物实时阴影反光投射并跟随移动，甚至投射在地面桌面墙面以及虚拟模型上。</w:t>
            </w:r>
          </w:p>
          <w:p w14:paraId="746AF016">
            <w:pPr>
              <w:spacing w:line="360" w:lineRule="exact"/>
              <w:jc w:val="left"/>
              <w:rPr>
                <w:rFonts w:hint="eastAsia" w:ascii="宋体" w:hAnsi="宋体"/>
                <w:color w:val="auto"/>
                <w:szCs w:val="21"/>
                <w:highlight w:val="none"/>
              </w:rPr>
            </w:pPr>
            <w:r>
              <w:rPr>
                <w:rFonts w:hint="eastAsia" w:ascii="宋体" w:hAnsi="宋体"/>
                <w:color w:val="auto"/>
                <w:szCs w:val="21"/>
                <w:highlight w:val="none"/>
              </w:rPr>
              <w:t>4.支持虚拟摄像机镜头虚焦特效。</w:t>
            </w:r>
          </w:p>
          <w:p w14:paraId="45896DA9">
            <w:pPr>
              <w:spacing w:line="360" w:lineRule="exact"/>
              <w:jc w:val="left"/>
              <w:rPr>
                <w:rFonts w:hint="eastAsia" w:ascii="宋体" w:hAnsi="宋体"/>
                <w:color w:val="auto"/>
                <w:szCs w:val="21"/>
                <w:highlight w:val="none"/>
              </w:rPr>
            </w:pPr>
            <w:r>
              <w:rPr>
                <w:rFonts w:hint="eastAsia" w:ascii="宋体" w:hAnsi="宋体"/>
                <w:color w:val="auto"/>
                <w:szCs w:val="21"/>
                <w:highlight w:val="none"/>
              </w:rPr>
              <w:t>5.把人物实时穿梭到其他外来视频中，该视频可支持移动拍摄，例如走动，轨道甚至无人机拍摄。</w:t>
            </w:r>
          </w:p>
          <w:p w14:paraId="4440B500">
            <w:pPr>
              <w:spacing w:line="360" w:lineRule="exact"/>
              <w:jc w:val="left"/>
              <w:rPr>
                <w:rFonts w:hint="eastAsia" w:ascii="宋体" w:hAnsi="宋体"/>
                <w:color w:val="auto"/>
                <w:szCs w:val="21"/>
                <w:highlight w:val="none"/>
              </w:rPr>
            </w:pPr>
            <w:r>
              <w:rPr>
                <w:rFonts w:hint="eastAsia" w:ascii="宋体" w:hAnsi="宋体"/>
                <w:color w:val="auto"/>
                <w:szCs w:val="21"/>
                <w:highlight w:val="none"/>
              </w:rPr>
              <w:t>6.支持无扩展LED单块屏体无蓝、绿箱抠像，实现屏体画面与人物叠加。</w:t>
            </w:r>
          </w:p>
          <w:p w14:paraId="016C9B38">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（三）</w:t>
            </w:r>
            <w:r>
              <w:rPr>
                <w:rFonts w:hint="eastAsia" w:ascii="宋体" w:hAnsi="宋体"/>
                <w:color w:val="auto"/>
                <w:szCs w:val="21"/>
                <w:highlight w:val="none"/>
              </w:rPr>
              <w:t>服务器配置</w:t>
            </w:r>
            <w:r>
              <w:rPr>
                <w:rFonts w:hint="eastAsia" w:ascii="宋体" w:hAnsi="宋体"/>
                <w:color w:val="auto"/>
                <w:szCs w:val="21"/>
                <w:highlight w:val="none"/>
                <w:lang w:eastAsia="zh-CN"/>
              </w:rPr>
              <w:t>要求</w:t>
            </w:r>
          </w:p>
          <w:p w14:paraId="3E8B5B22">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1.CPU性能参数</w:t>
            </w:r>
            <w:r>
              <w:rPr>
                <w:rFonts w:hint="eastAsia" w:ascii="宋体" w:hAnsi="宋体"/>
                <w:color w:val="auto"/>
                <w:szCs w:val="21"/>
                <w:highlight w:val="none"/>
                <w:lang w:eastAsia="zh-CN"/>
              </w:rPr>
              <w:t>参考或相当于</w:t>
            </w:r>
            <w:r>
              <w:rPr>
                <w:rFonts w:hint="eastAsia" w:ascii="宋体" w:hAnsi="宋体"/>
                <w:color w:val="auto"/>
                <w:szCs w:val="21"/>
                <w:highlight w:val="none"/>
              </w:rPr>
              <w:t>：i9（14代）</w:t>
            </w:r>
            <w:r>
              <w:rPr>
                <w:rFonts w:hint="eastAsia" w:ascii="宋体" w:hAnsi="宋体"/>
                <w:color w:val="auto"/>
                <w:szCs w:val="21"/>
                <w:highlight w:val="none"/>
                <w:lang w:eastAsia="zh-CN"/>
              </w:rPr>
              <w:t>。</w:t>
            </w:r>
          </w:p>
          <w:p w14:paraId="0333EC2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2.主板性能参数不低于：≥Z890</w:t>
            </w:r>
            <w:r>
              <w:rPr>
                <w:rFonts w:hint="eastAsia" w:ascii="宋体" w:hAnsi="宋体"/>
                <w:color w:val="auto"/>
                <w:szCs w:val="21"/>
                <w:highlight w:val="none"/>
                <w:lang w:eastAsia="zh-CN"/>
              </w:rPr>
              <w:t>。</w:t>
            </w:r>
          </w:p>
          <w:p w14:paraId="79F6D646">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3.显卡：≥16G</w:t>
            </w:r>
            <w:r>
              <w:rPr>
                <w:rFonts w:hint="eastAsia" w:ascii="宋体" w:hAnsi="宋体"/>
                <w:color w:val="auto"/>
                <w:szCs w:val="21"/>
                <w:highlight w:val="none"/>
                <w:lang w:eastAsia="zh-CN"/>
              </w:rPr>
              <w:t>。</w:t>
            </w:r>
          </w:p>
          <w:p w14:paraId="0D873A4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4.固态硬盘：≥1T NVME协议</w:t>
            </w:r>
            <w:r>
              <w:rPr>
                <w:rFonts w:hint="eastAsia" w:ascii="宋体" w:hAnsi="宋体"/>
                <w:color w:val="auto"/>
                <w:szCs w:val="21"/>
                <w:highlight w:val="none"/>
                <w:lang w:eastAsia="zh-CN"/>
              </w:rPr>
              <w:t>。</w:t>
            </w:r>
          </w:p>
          <w:p w14:paraId="17D3E0D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5.企业级硬盘：≥4TB</w:t>
            </w:r>
            <w:r>
              <w:rPr>
                <w:rFonts w:hint="eastAsia" w:ascii="宋体" w:hAnsi="宋体"/>
                <w:color w:val="auto"/>
                <w:szCs w:val="21"/>
                <w:highlight w:val="none"/>
                <w:lang w:val="en-US" w:eastAsia="zh-CN"/>
              </w:rPr>
              <w:t>×</w:t>
            </w:r>
            <w:r>
              <w:rPr>
                <w:rFonts w:hint="eastAsia" w:ascii="宋体" w:hAnsi="宋体"/>
                <w:color w:val="auto"/>
                <w:szCs w:val="21"/>
                <w:highlight w:val="none"/>
              </w:rPr>
              <w:t>2</w:t>
            </w:r>
            <w:r>
              <w:rPr>
                <w:rFonts w:hint="eastAsia" w:ascii="宋体" w:hAnsi="宋体"/>
                <w:color w:val="auto"/>
                <w:szCs w:val="21"/>
                <w:highlight w:val="none"/>
                <w:lang w:eastAsia="zh-CN"/>
              </w:rPr>
              <w:t>。</w:t>
            </w:r>
          </w:p>
          <w:p w14:paraId="3665FF56">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6.内存：≥64GB(32G×2)套装</w:t>
            </w:r>
            <w:r>
              <w:rPr>
                <w:rFonts w:hint="eastAsia" w:ascii="宋体" w:hAnsi="宋体"/>
                <w:color w:val="auto"/>
                <w:szCs w:val="21"/>
                <w:highlight w:val="none"/>
                <w:lang w:eastAsia="zh-CN"/>
              </w:rPr>
              <w:t>。</w:t>
            </w:r>
          </w:p>
          <w:p w14:paraId="02014E8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7.风扇：≥4个</w:t>
            </w:r>
            <w:r>
              <w:rPr>
                <w:rFonts w:hint="eastAsia" w:ascii="宋体" w:hAnsi="宋体"/>
                <w:color w:val="auto"/>
                <w:szCs w:val="21"/>
                <w:highlight w:val="none"/>
                <w:lang w:eastAsia="zh-CN"/>
              </w:rPr>
              <w:t>。</w:t>
            </w:r>
          </w:p>
          <w:p w14:paraId="072F3591">
            <w:pPr>
              <w:spacing w:line="360" w:lineRule="exact"/>
              <w:jc w:val="left"/>
              <w:rPr>
                <w:rFonts w:hint="eastAsia" w:ascii="宋体" w:hAnsi="宋体"/>
                <w:color w:val="auto"/>
                <w:szCs w:val="21"/>
                <w:highlight w:val="none"/>
              </w:rPr>
            </w:pPr>
            <w:r>
              <w:rPr>
                <w:rFonts w:hint="eastAsia" w:ascii="宋体" w:hAnsi="宋体"/>
                <w:color w:val="auto"/>
                <w:szCs w:val="21"/>
                <w:highlight w:val="none"/>
              </w:rPr>
              <w:t>8.电源：≥1000W</w:t>
            </w:r>
            <w:r>
              <w:rPr>
                <w:rFonts w:hint="eastAsia" w:ascii="宋体" w:hAnsi="宋体"/>
                <w:color w:val="auto"/>
                <w:szCs w:val="21"/>
                <w:highlight w:val="none"/>
                <w:lang w:eastAsia="zh-CN"/>
              </w:rPr>
              <w:t>。</w:t>
            </w:r>
            <w:r>
              <w:rPr>
                <w:rFonts w:hint="eastAsia" w:ascii="宋体" w:hAnsi="宋体"/>
                <w:color w:val="auto"/>
                <w:szCs w:val="21"/>
                <w:highlight w:val="none"/>
              </w:rPr>
              <w:t xml:space="preserve">   </w:t>
            </w:r>
          </w:p>
          <w:p w14:paraId="3926B3F3">
            <w:pPr>
              <w:spacing w:line="360" w:lineRule="exact"/>
              <w:jc w:val="left"/>
              <w:rPr>
                <w:rFonts w:hint="eastAsia" w:ascii="宋体" w:hAnsi="宋体"/>
                <w:color w:val="auto"/>
                <w:szCs w:val="21"/>
                <w:highlight w:val="none"/>
              </w:rPr>
            </w:pPr>
            <w:r>
              <w:rPr>
                <w:rFonts w:hint="eastAsia" w:ascii="宋体" w:hAnsi="宋体"/>
                <w:color w:val="auto"/>
                <w:szCs w:val="21"/>
                <w:highlight w:val="none"/>
              </w:rPr>
              <w:t>9.机箱：≥4U工控专用机箱</w:t>
            </w:r>
            <w:r>
              <w:rPr>
                <w:rFonts w:hint="eastAsia" w:ascii="宋体" w:hAnsi="宋体"/>
                <w:color w:val="auto"/>
                <w:szCs w:val="21"/>
                <w:highlight w:val="none"/>
                <w:lang w:eastAsia="zh-CN"/>
              </w:rPr>
              <w:t>。</w:t>
            </w:r>
            <w:r>
              <w:rPr>
                <w:rFonts w:hint="eastAsia" w:ascii="宋体" w:hAnsi="宋体"/>
                <w:color w:val="auto"/>
                <w:szCs w:val="21"/>
                <w:highlight w:val="none"/>
              </w:rPr>
              <w:t xml:space="preserve"> </w:t>
            </w:r>
          </w:p>
          <w:p w14:paraId="1CD24B8F">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10.广播级示波器：</w:t>
            </w:r>
            <w:r>
              <w:rPr>
                <w:rFonts w:hint="eastAsia" w:ascii="宋体" w:hAnsi="宋体"/>
                <w:color w:val="auto"/>
                <w:szCs w:val="21"/>
                <w:highlight w:val="none"/>
                <w:lang w:eastAsia="zh-CN"/>
              </w:rPr>
              <w:t>≥</w:t>
            </w:r>
            <w:r>
              <w:rPr>
                <w:rFonts w:hint="eastAsia" w:ascii="宋体" w:hAnsi="宋体"/>
                <w:color w:val="auto"/>
                <w:szCs w:val="21"/>
                <w:highlight w:val="none"/>
              </w:rPr>
              <w:t>27</w:t>
            </w:r>
            <w:r>
              <w:rPr>
                <w:rFonts w:hint="eastAsia" w:ascii="宋体" w:hAnsi="宋体"/>
                <w:color w:val="auto"/>
                <w:szCs w:val="21"/>
                <w:highlight w:val="none"/>
                <w:lang w:eastAsia="zh-CN"/>
              </w:rPr>
              <w:t>英</w:t>
            </w:r>
            <w:r>
              <w:rPr>
                <w:rFonts w:hint="eastAsia" w:ascii="宋体" w:hAnsi="宋体"/>
                <w:color w:val="auto"/>
                <w:szCs w:val="21"/>
                <w:highlight w:val="none"/>
              </w:rPr>
              <w:t>寸12G-SDI</w:t>
            </w:r>
            <w:r>
              <w:rPr>
                <w:rFonts w:hint="eastAsia" w:ascii="宋体" w:hAnsi="宋体"/>
                <w:color w:val="auto"/>
                <w:szCs w:val="21"/>
                <w:highlight w:val="none"/>
                <w:lang w:eastAsia="zh-CN"/>
              </w:rPr>
              <w:t>。</w:t>
            </w:r>
          </w:p>
          <w:p w14:paraId="1CB812AC">
            <w:pPr>
              <w:spacing w:line="360" w:lineRule="exact"/>
              <w:jc w:val="left"/>
              <w:rPr>
                <w:rFonts w:hint="eastAsia" w:ascii="宋体" w:hAnsi="宋体"/>
                <w:color w:val="auto"/>
                <w:szCs w:val="21"/>
                <w:highlight w:val="none"/>
              </w:rPr>
            </w:pPr>
            <w:r>
              <w:rPr>
                <w:rFonts w:hint="eastAsia" w:ascii="宋体" w:hAnsi="宋体"/>
                <w:color w:val="auto"/>
                <w:szCs w:val="21"/>
                <w:highlight w:val="none"/>
              </w:rPr>
              <w:t>11.多功能导播切换系统</w:t>
            </w:r>
            <w:r>
              <w:rPr>
                <w:rFonts w:hint="eastAsia" w:ascii="宋体" w:hAnsi="宋体"/>
                <w:color w:val="auto"/>
                <w:szCs w:val="21"/>
                <w:highlight w:val="none"/>
                <w:lang w:eastAsia="zh-CN"/>
              </w:rPr>
              <w:t>、</w:t>
            </w:r>
            <w:r>
              <w:rPr>
                <w:rFonts w:hint="eastAsia" w:ascii="宋体" w:hAnsi="宋体"/>
                <w:color w:val="auto"/>
                <w:szCs w:val="21"/>
                <w:highlight w:val="none"/>
              </w:rPr>
              <w:t>字幕系统</w:t>
            </w:r>
            <w:r>
              <w:rPr>
                <w:rFonts w:hint="eastAsia" w:ascii="宋体" w:hAnsi="宋体"/>
                <w:color w:val="auto"/>
                <w:szCs w:val="21"/>
                <w:highlight w:val="none"/>
                <w:lang w:eastAsia="zh-CN"/>
              </w:rPr>
              <w:t>、</w:t>
            </w:r>
            <w:r>
              <w:rPr>
                <w:rFonts w:hint="eastAsia" w:ascii="宋体" w:hAnsi="宋体"/>
                <w:color w:val="auto"/>
                <w:szCs w:val="21"/>
                <w:highlight w:val="none"/>
              </w:rPr>
              <w:t>录播互动</w:t>
            </w:r>
            <w:r>
              <w:rPr>
                <w:rFonts w:hint="eastAsia" w:ascii="宋体" w:hAnsi="宋体"/>
                <w:color w:val="auto"/>
                <w:szCs w:val="21"/>
                <w:highlight w:val="none"/>
                <w:lang w:eastAsia="zh-CN"/>
              </w:rPr>
              <w:t>具有自主知识产权</w:t>
            </w:r>
            <w:r>
              <w:rPr>
                <w:rFonts w:hint="eastAsia" w:ascii="宋体" w:hAnsi="宋体"/>
                <w:b/>
                <w:bCs/>
                <w:color w:val="auto"/>
                <w:szCs w:val="21"/>
                <w:highlight w:val="none"/>
                <w:lang w:eastAsia="zh-CN"/>
              </w:rPr>
              <w:t>（供应商于响应文件中必须提供相关有效证明材料，可以是</w:t>
            </w:r>
            <w:r>
              <w:rPr>
                <w:rFonts w:hint="eastAsia" w:ascii="宋体" w:hAnsi="宋体"/>
                <w:b/>
                <w:bCs/>
                <w:color w:val="auto"/>
                <w:szCs w:val="21"/>
                <w:highlight w:val="none"/>
              </w:rPr>
              <w:t>软件著作权证书复印件</w:t>
            </w:r>
            <w:r>
              <w:rPr>
                <w:rFonts w:hint="eastAsia" w:ascii="宋体" w:hAnsi="宋体"/>
                <w:b/>
                <w:bCs/>
                <w:color w:val="auto"/>
                <w:szCs w:val="21"/>
                <w:highlight w:val="none"/>
                <w:lang w:eastAsia="zh-CN"/>
              </w:rPr>
              <w:t>，并加盖</w:t>
            </w:r>
            <w:r>
              <w:rPr>
                <w:rFonts w:hint="eastAsia" w:ascii="宋体" w:hAnsi="宋体"/>
                <w:b/>
                <w:bCs/>
                <w:color w:val="auto"/>
                <w:szCs w:val="21"/>
                <w:highlight w:val="none"/>
              </w:rPr>
              <w:t>供应商电子签章</w:t>
            </w:r>
            <w:r>
              <w:rPr>
                <w:rFonts w:hint="eastAsia" w:ascii="宋体" w:hAnsi="宋体"/>
                <w:b/>
                <w:bCs/>
                <w:color w:val="auto"/>
                <w:szCs w:val="21"/>
                <w:highlight w:val="none"/>
                <w:lang w:eastAsia="zh-CN"/>
              </w:rPr>
              <w:t>）。</w:t>
            </w:r>
          </w:p>
        </w:tc>
      </w:tr>
      <w:tr w14:paraId="1380A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0E760018">
            <w:pPr>
              <w:jc w:val="center"/>
              <w:rPr>
                <w:rFonts w:hint="eastAsia" w:ascii="宋体" w:hAnsi="宋体"/>
                <w:color w:val="auto"/>
                <w:szCs w:val="21"/>
                <w:highlight w:val="none"/>
              </w:rPr>
            </w:pPr>
            <w:r>
              <w:rPr>
                <w:rFonts w:hint="eastAsia" w:ascii="宋体" w:hAnsi="宋体"/>
                <w:color w:val="auto"/>
                <w:szCs w:val="21"/>
                <w:highlight w:val="none"/>
              </w:rPr>
              <w:t>26</w:t>
            </w:r>
          </w:p>
        </w:tc>
        <w:tc>
          <w:tcPr>
            <w:tcW w:w="1298" w:type="dxa"/>
            <w:tcBorders>
              <w:top w:val="single" w:color="000000" w:sz="4" w:space="0"/>
              <w:left w:val="single" w:color="auto" w:sz="4" w:space="0"/>
              <w:bottom w:val="single" w:color="000000" w:sz="4" w:space="0"/>
              <w:right w:val="single" w:color="000000" w:sz="4" w:space="0"/>
            </w:tcBorders>
            <w:vAlign w:val="center"/>
          </w:tcPr>
          <w:p w14:paraId="5FEE4DFE">
            <w:pPr>
              <w:spacing w:line="360" w:lineRule="exact"/>
              <w:jc w:val="center"/>
              <w:rPr>
                <w:rFonts w:hint="eastAsia" w:ascii="宋体" w:hAnsi="宋体"/>
                <w:color w:val="auto"/>
                <w:szCs w:val="21"/>
                <w:highlight w:val="none"/>
              </w:rPr>
            </w:pPr>
            <w:bookmarkStart w:id="87" w:name="OLE_LINK1"/>
            <w:r>
              <w:rPr>
                <w:rFonts w:hint="eastAsia" w:ascii="宋体" w:hAnsi="宋体"/>
                <w:color w:val="auto"/>
                <w:szCs w:val="21"/>
                <w:highlight w:val="none"/>
              </w:rPr>
              <w:t>超渲染引擎</w:t>
            </w:r>
            <w:bookmarkEnd w:id="87"/>
          </w:p>
        </w:tc>
        <w:tc>
          <w:tcPr>
            <w:tcW w:w="659" w:type="dxa"/>
            <w:tcBorders>
              <w:top w:val="single" w:color="000000" w:sz="4" w:space="0"/>
              <w:left w:val="single" w:color="000000" w:sz="4" w:space="0"/>
              <w:bottom w:val="single" w:color="000000" w:sz="4" w:space="0"/>
              <w:right w:val="single" w:color="000000" w:sz="4" w:space="0"/>
            </w:tcBorders>
            <w:vAlign w:val="center"/>
          </w:tcPr>
          <w:p w14:paraId="5432E8BB">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40173782">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55B94D71">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40DCD260">
            <w:pPr>
              <w:spacing w:line="360" w:lineRule="exact"/>
              <w:jc w:val="left"/>
              <w:rPr>
                <w:rFonts w:hint="eastAsia" w:ascii="宋体" w:hAnsi="宋体" w:eastAsia="宋体"/>
                <w:b/>
                <w:bCs/>
                <w:color w:val="auto"/>
                <w:szCs w:val="21"/>
                <w:highlight w:val="none"/>
                <w:lang w:eastAsia="zh-CN"/>
              </w:rPr>
            </w:pPr>
            <w:r>
              <w:rPr>
                <w:rFonts w:hint="eastAsia" w:ascii="宋体" w:hAnsi="宋体"/>
                <w:color w:val="auto"/>
                <w:szCs w:val="21"/>
                <w:highlight w:val="none"/>
              </w:rPr>
              <w:t>1.支持UE4/5虚拟场景</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w:t>
            </w:r>
            <w:bookmarkStart w:id="88" w:name="OLE_LINK5"/>
            <w:r>
              <w:rPr>
                <w:rFonts w:hint="eastAsia" w:ascii="宋体" w:hAnsi="宋体"/>
                <w:b/>
                <w:bCs/>
                <w:color w:val="auto"/>
                <w:szCs w:val="21"/>
                <w:highlight w:val="none"/>
              </w:rPr>
              <w:t>供应商电子签章</w:t>
            </w:r>
            <w:bookmarkEnd w:id="88"/>
            <w:r>
              <w:rPr>
                <w:rFonts w:hint="eastAsia" w:ascii="宋体" w:hAnsi="宋体"/>
                <w:b/>
                <w:bCs/>
                <w:color w:val="auto"/>
                <w:szCs w:val="21"/>
                <w:highlight w:val="none"/>
              </w:rPr>
              <w:t>）</w:t>
            </w:r>
            <w:r>
              <w:rPr>
                <w:rFonts w:hint="eastAsia" w:ascii="宋体" w:hAnsi="宋体"/>
                <w:b/>
                <w:bCs/>
                <w:color w:val="auto"/>
                <w:szCs w:val="21"/>
                <w:highlight w:val="none"/>
                <w:lang w:eastAsia="zh-CN"/>
              </w:rPr>
              <w:t>。</w:t>
            </w:r>
          </w:p>
          <w:p w14:paraId="727F7D0C">
            <w:pPr>
              <w:spacing w:line="360" w:lineRule="exact"/>
              <w:jc w:val="left"/>
              <w:rPr>
                <w:rFonts w:hint="eastAsia" w:ascii="宋体" w:hAnsi="宋体"/>
                <w:color w:val="auto"/>
                <w:szCs w:val="21"/>
                <w:highlight w:val="none"/>
              </w:rPr>
            </w:pPr>
            <w:r>
              <w:rPr>
                <w:rFonts w:hint="eastAsia" w:ascii="宋体" w:hAnsi="宋体"/>
                <w:color w:val="auto"/>
                <w:szCs w:val="21"/>
                <w:highlight w:val="none"/>
              </w:rPr>
              <w:t>2.内置≥</w:t>
            </w:r>
            <w:r>
              <w:rPr>
                <w:rFonts w:hint="eastAsia" w:ascii="宋体" w:hAnsi="宋体"/>
                <w:color w:val="auto"/>
                <w:szCs w:val="21"/>
                <w:highlight w:val="none"/>
                <w:lang w:val="en-US" w:eastAsia="zh-CN"/>
              </w:rPr>
              <w:t>200</w:t>
            </w:r>
            <w:r>
              <w:rPr>
                <w:rFonts w:hint="eastAsia" w:ascii="宋体" w:hAnsi="宋体"/>
                <w:color w:val="auto"/>
                <w:szCs w:val="21"/>
                <w:highlight w:val="none"/>
              </w:rPr>
              <w:t>套虚拟场景</w:t>
            </w:r>
            <w:r>
              <w:rPr>
                <w:rFonts w:hint="eastAsia" w:ascii="宋体" w:hAnsi="宋体"/>
                <w:color w:val="auto"/>
                <w:szCs w:val="21"/>
                <w:highlight w:val="none"/>
                <w:lang w:val="en-US" w:eastAsia="zh-CN"/>
              </w:rPr>
              <w:t>(含定制虚拟场景）</w:t>
            </w:r>
            <w:r>
              <w:rPr>
                <w:rFonts w:hint="eastAsia" w:ascii="宋体" w:hAnsi="宋体"/>
                <w:color w:val="auto"/>
                <w:szCs w:val="21"/>
                <w:highlight w:val="none"/>
              </w:rPr>
              <w:t>。</w:t>
            </w:r>
          </w:p>
          <w:p w14:paraId="1FED1CD6">
            <w:pPr>
              <w:spacing w:line="360" w:lineRule="exact"/>
              <w:jc w:val="left"/>
              <w:rPr>
                <w:rFonts w:hint="eastAsia" w:ascii="宋体" w:hAnsi="宋体"/>
                <w:color w:val="auto"/>
                <w:szCs w:val="21"/>
                <w:highlight w:val="none"/>
              </w:rPr>
            </w:pPr>
            <w:r>
              <w:rPr>
                <w:rFonts w:hint="eastAsia" w:ascii="宋体" w:hAnsi="宋体"/>
                <w:color w:val="auto"/>
                <w:szCs w:val="21"/>
                <w:highlight w:val="none"/>
              </w:rPr>
              <w:t>3.虚幻5游戏引擎，完美调用其所渲染的图像效果，包括人物动画，粒子特效，光影特效等各种高阶视觉特效。</w:t>
            </w:r>
          </w:p>
          <w:p w14:paraId="667811BC">
            <w:pPr>
              <w:spacing w:line="360" w:lineRule="exact"/>
              <w:jc w:val="left"/>
              <w:rPr>
                <w:rFonts w:hint="eastAsia" w:ascii="宋体" w:hAnsi="宋体"/>
                <w:color w:val="auto"/>
                <w:szCs w:val="21"/>
                <w:highlight w:val="none"/>
              </w:rPr>
            </w:pPr>
            <w:r>
              <w:rPr>
                <w:rFonts w:hint="eastAsia" w:ascii="宋体" w:hAnsi="宋体"/>
                <w:color w:val="auto"/>
                <w:szCs w:val="21"/>
                <w:highlight w:val="none"/>
              </w:rPr>
              <w:t>4.软件有内置素材库，包括场景，讲台，屏幕等多种模型可以替换，以自定义搭建所需的场景环境。</w:t>
            </w:r>
          </w:p>
          <w:p w14:paraId="274D4AE4">
            <w:pPr>
              <w:spacing w:line="360" w:lineRule="exact"/>
              <w:jc w:val="left"/>
              <w:rPr>
                <w:rFonts w:hint="eastAsia" w:ascii="宋体" w:hAnsi="宋体"/>
                <w:color w:val="auto"/>
                <w:szCs w:val="21"/>
                <w:highlight w:val="none"/>
              </w:rPr>
            </w:pPr>
            <w:r>
              <w:rPr>
                <w:rFonts w:hint="eastAsia" w:ascii="宋体" w:hAnsi="宋体"/>
                <w:color w:val="auto"/>
                <w:szCs w:val="21"/>
                <w:highlight w:val="none"/>
              </w:rPr>
              <w:t>5.支持虚拟屏幕匹配幻灯片列表，可通过拖拽加载各种内容，如图片、视频、PPT、PDF、三维模型、互动模板、外来信号等。</w:t>
            </w:r>
          </w:p>
          <w:p w14:paraId="5B3ECE6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6.支持虚拟屏幕特效切换，并可将素材推入推出至全屏或三维空间</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lang w:eastAsia="zh-CN"/>
              </w:rPr>
              <w:t>。</w:t>
            </w:r>
          </w:p>
        </w:tc>
      </w:tr>
      <w:tr w14:paraId="13F27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49FAE38F">
            <w:pPr>
              <w:jc w:val="center"/>
              <w:rPr>
                <w:rFonts w:hint="eastAsia" w:ascii="宋体" w:hAnsi="宋体"/>
                <w:color w:val="auto"/>
                <w:szCs w:val="21"/>
                <w:highlight w:val="none"/>
              </w:rPr>
            </w:pPr>
            <w:r>
              <w:rPr>
                <w:rFonts w:hint="eastAsia" w:ascii="宋体" w:hAnsi="宋体"/>
                <w:color w:val="auto"/>
                <w:szCs w:val="21"/>
                <w:highlight w:val="none"/>
              </w:rPr>
              <w:t>27</w:t>
            </w:r>
          </w:p>
        </w:tc>
        <w:tc>
          <w:tcPr>
            <w:tcW w:w="1298" w:type="dxa"/>
            <w:tcBorders>
              <w:top w:val="single" w:color="000000" w:sz="4" w:space="0"/>
              <w:left w:val="single" w:color="auto" w:sz="4" w:space="0"/>
              <w:bottom w:val="single" w:color="000000" w:sz="4" w:space="0"/>
              <w:right w:val="single" w:color="000000" w:sz="4" w:space="0"/>
            </w:tcBorders>
            <w:vAlign w:val="center"/>
          </w:tcPr>
          <w:p w14:paraId="38F8D33F">
            <w:pPr>
              <w:spacing w:line="360" w:lineRule="exact"/>
              <w:jc w:val="center"/>
              <w:rPr>
                <w:rFonts w:hint="eastAsia" w:ascii="宋体" w:hAnsi="宋体"/>
                <w:color w:val="auto"/>
                <w:szCs w:val="21"/>
                <w:highlight w:val="none"/>
              </w:rPr>
            </w:pPr>
            <w:r>
              <w:rPr>
                <w:rFonts w:hint="eastAsia" w:ascii="宋体" w:hAnsi="宋体"/>
                <w:color w:val="auto"/>
                <w:szCs w:val="21"/>
                <w:highlight w:val="none"/>
              </w:rPr>
              <w:t>特技切换台</w:t>
            </w:r>
          </w:p>
        </w:tc>
        <w:tc>
          <w:tcPr>
            <w:tcW w:w="659" w:type="dxa"/>
            <w:tcBorders>
              <w:top w:val="single" w:color="000000" w:sz="4" w:space="0"/>
              <w:left w:val="single" w:color="000000" w:sz="4" w:space="0"/>
              <w:bottom w:val="single" w:color="000000" w:sz="4" w:space="0"/>
              <w:right w:val="single" w:color="000000" w:sz="4" w:space="0"/>
            </w:tcBorders>
            <w:vAlign w:val="center"/>
          </w:tcPr>
          <w:p w14:paraId="3CCCD9C0">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19CA67A1">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04F64CE8">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77F10358">
            <w:pPr>
              <w:spacing w:line="360" w:lineRule="exact"/>
              <w:jc w:val="left"/>
              <w:rPr>
                <w:rFonts w:hint="eastAsia" w:ascii="宋体" w:hAnsi="宋体"/>
                <w:color w:val="auto"/>
                <w:szCs w:val="21"/>
                <w:highlight w:val="none"/>
              </w:rPr>
            </w:pPr>
            <w:r>
              <w:rPr>
                <w:rFonts w:hint="eastAsia" w:ascii="宋体" w:hAnsi="宋体"/>
                <w:color w:val="auto"/>
                <w:szCs w:val="21"/>
                <w:highlight w:val="none"/>
              </w:rPr>
              <w:t>1.LED背光按键，具有功能区色彩区分。</w:t>
            </w:r>
          </w:p>
          <w:p w14:paraId="741A4778">
            <w:pPr>
              <w:spacing w:line="360" w:lineRule="exact"/>
              <w:jc w:val="left"/>
              <w:rPr>
                <w:rFonts w:hint="eastAsia" w:ascii="宋体" w:hAnsi="宋体"/>
                <w:color w:val="auto"/>
                <w:szCs w:val="21"/>
                <w:highlight w:val="none"/>
              </w:rPr>
            </w:pPr>
            <w:r>
              <w:rPr>
                <w:rFonts w:hint="eastAsia" w:ascii="宋体" w:hAnsi="宋体"/>
                <w:color w:val="auto"/>
                <w:szCs w:val="21"/>
                <w:highlight w:val="none"/>
              </w:rPr>
              <w:t>2.结构采用模块化设计。</w:t>
            </w:r>
          </w:p>
          <w:p w14:paraId="2F34B437">
            <w:pPr>
              <w:spacing w:line="360" w:lineRule="exact"/>
              <w:jc w:val="left"/>
              <w:rPr>
                <w:rFonts w:hint="eastAsia" w:ascii="宋体" w:hAnsi="宋体"/>
                <w:color w:val="auto"/>
                <w:szCs w:val="21"/>
                <w:highlight w:val="none"/>
              </w:rPr>
            </w:pPr>
            <w:r>
              <w:rPr>
                <w:rFonts w:hint="eastAsia" w:ascii="宋体" w:hAnsi="宋体"/>
                <w:color w:val="auto"/>
                <w:szCs w:val="21"/>
                <w:highlight w:val="none"/>
              </w:rPr>
              <w:t>3.MIDI协议接口下地址可变1-16地址通道，可根据设备使用要求，修改地址扩充-设备连接数量。</w:t>
            </w:r>
          </w:p>
        </w:tc>
      </w:tr>
      <w:tr w14:paraId="71C65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57098A08">
            <w:pPr>
              <w:jc w:val="center"/>
              <w:rPr>
                <w:rFonts w:hint="eastAsia" w:ascii="宋体" w:hAnsi="宋体"/>
                <w:color w:val="auto"/>
                <w:szCs w:val="21"/>
                <w:highlight w:val="none"/>
              </w:rPr>
            </w:pPr>
            <w:r>
              <w:rPr>
                <w:rFonts w:hint="eastAsia" w:ascii="宋体" w:hAnsi="宋体"/>
                <w:color w:val="auto"/>
                <w:szCs w:val="21"/>
                <w:highlight w:val="none"/>
              </w:rPr>
              <w:t>28</w:t>
            </w:r>
          </w:p>
        </w:tc>
        <w:tc>
          <w:tcPr>
            <w:tcW w:w="1298" w:type="dxa"/>
            <w:tcBorders>
              <w:top w:val="single" w:color="000000" w:sz="4" w:space="0"/>
              <w:left w:val="single" w:color="auto" w:sz="4" w:space="0"/>
              <w:bottom w:val="single" w:color="000000" w:sz="4" w:space="0"/>
              <w:right w:val="single" w:color="000000" w:sz="4" w:space="0"/>
            </w:tcBorders>
            <w:vAlign w:val="center"/>
          </w:tcPr>
          <w:p w14:paraId="24013531">
            <w:pPr>
              <w:spacing w:line="360" w:lineRule="exact"/>
              <w:jc w:val="center"/>
              <w:rPr>
                <w:rFonts w:hint="eastAsia" w:ascii="宋体" w:hAnsi="宋体"/>
                <w:color w:val="auto"/>
                <w:szCs w:val="21"/>
                <w:highlight w:val="none"/>
              </w:rPr>
            </w:pPr>
            <w:r>
              <w:rPr>
                <w:rFonts w:hint="eastAsia" w:ascii="宋体" w:hAnsi="宋体"/>
                <w:color w:val="auto"/>
                <w:szCs w:val="21"/>
                <w:highlight w:val="none"/>
              </w:rPr>
              <w:t>智能跟踪单元</w:t>
            </w:r>
          </w:p>
        </w:tc>
        <w:tc>
          <w:tcPr>
            <w:tcW w:w="659" w:type="dxa"/>
            <w:tcBorders>
              <w:top w:val="single" w:color="000000" w:sz="4" w:space="0"/>
              <w:left w:val="single" w:color="000000" w:sz="4" w:space="0"/>
              <w:bottom w:val="single" w:color="000000" w:sz="4" w:space="0"/>
              <w:right w:val="single" w:color="000000" w:sz="4" w:space="0"/>
            </w:tcBorders>
            <w:vAlign w:val="center"/>
          </w:tcPr>
          <w:p w14:paraId="5D625BEF">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216DD670">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0DC84EC6">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5882AB5D">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（一）</w:t>
            </w:r>
            <w:r>
              <w:rPr>
                <w:rFonts w:hint="eastAsia" w:ascii="宋体" w:hAnsi="宋体"/>
                <w:color w:val="auto"/>
                <w:szCs w:val="21"/>
                <w:highlight w:val="none"/>
              </w:rPr>
              <w:t>软件</w:t>
            </w:r>
            <w:r>
              <w:rPr>
                <w:rFonts w:hint="eastAsia" w:ascii="宋体" w:hAnsi="宋体"/>
                <w:color w:val="auto"/>
                <w:szCs w:val="21"/>
                <w:highlight w:val="none"/>
                <w:lang w:eastAsia="zh-CN"/>
              </w:rPr>
              <w:t>要求</w:t>
            </w:r>
            <w:r>
              <w:rPr>
                <w:rFonts w:hint="eastAsia" w:ascii="宋体" w:hAnsi="宋体"/>
                <w:color w:val="auto"/>
                <w:szCs w:val="21"/>
                <w:highlight w:val="none"/>
              </w:rPr>
              <w:t>：</w:t>
            </w:r>
          </w:p>
          <w:p w14:paraId="27F4F9C9">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1.软件具备完善的跟踪调整模块，支持机械跟踪，图形跟踪，光学跟踪等多种跟踪传感器</w:t>
            </w:r>
            <w:r>
              <w:rPr>
                <w:rFonts w:hint="eastAsia" w:ascii="宋体" w:hAnsi="宋体"/>
                <w:color w:val="auto"/>
                <w:szCs w:val="21"/>
                <w:highlight w:val="none"/>
                <w:lang w:eastAsia="zh-CN"/>
              </w:rPr>
              <w:t>。</w:t>
            </w:r>
          </w:p>
          <w:p w14:paraId="7C1F562E">
            <w:pPr>
              <w:spacing w:line="360" w:lineRule="exact"/>
              <w:jc w:val="left"/>
              <w:rPr>
                <w:rFonts w:hint="eastAsia" w:ascii="宋体" w:hAnsi="宋体"/>
                <w:color w:val="auto"/>
                <w:szCs w:val="21"/>
                <w:highlight w:val="none"/>
              </w:rPr>
            </w:pPr>
            <w:r>
              <w:rPr>
                <w:rFonts w:hint="eastAsia" w:ascii="宋体" w:hAnsi="宋体"/>
                <w:color w:val="auto"/>
                <w:szCs w:val="21"/>
                <w:highlight w:val="none"/>
              </w:rPr>
              <w:t>2.支持跟踪调整，包括:机械跟踪、图形跟踪、光学跟踪。</w:t>
            </w:r>
          </w:p>
          <w:p w14:paraId="593A0B76">
            <w:pPr>
              <w:spacing w:line="360" w:lineRule="exact"/>
              <w:jc w:val="left"/>
              <w:rPr>
                <w:rFonts w:hint="eastAsia" w:ascii="宋体" w:hAnsi="宋体"/>
                <w:color w:val="auto"/>
                <w:szCs w:val="21"/>
                <w:highlight w:val="none"/>
              </w:rPr>
            </w:pPr>
            <w:r>
              <w:rPr>
                <w:rFonts w:hint="eastAsia" w:ascii="宋体" w:hAnsi="宋体"/>
                <w:color w:val="auto"/>
                <w:szCs w:val="21"/>
                <w:highlight w:val="none"/>
              </w:rPr>
              <w:t>3.支持拍摄穿梭视频操作。</w:t>
            </w:r>
          </w:p>
          <w:p w14:paraId="22D68550">
            <w:pPr>
              <w:spacing w:line="360" w:lineRule="exact"/>
              <w:jc w:val="left"/>
              <w:rPr>
                <w:rFonts w:hint="eastAsia" w:ascii="宋体" w:hAnsi="宋体"/>
                <w:color w:val="auto"/>
                <w:szCs w:val="21"/>
                <w:highlight w:val="none"/>
              </w:rPr>
            </w:pPr>
            <w:r>
              <w:rPr>
                <w:rFonts w:hint="eastAsia" w:ascii="宋体" w:hAnsi="宋体"/>
                <w:color w:val="auto"/>
                <w:szCs w:val="21"/>
                <w:highlight w:val="none"/>
              </w:rPr>
              <w:t>4.支持虚拟摄像机镜头虚焦特效。</w:t>
            </w:r>
          </w:p>
          <w:p w14:paraId="1AC50091">
            <w:pPr>
              <w:spacing w:line="360" w:lineRule="exact"/>
              <w:jc w:val="left"/>
              <w:rPr>
                <w:rFonts w:hint="eastAsia" w:ascii="宋体" w:hAnsi="宋体"/>
                <w:color w:val="auto"/>
                <w:szCs w:val="21"/>
                <w:highlight w:val="none"/>
              </w:rPr>
            </w:pPr>
            <w:r>
              <w:rPr>
                <w:rFonts w:hint="eastAsia" w:ascii="宋体" w:hAnsi="宋体"/>
                <w:color w:val="auto"/>
                <w:szCs w:val="21"/>
                <w:highlight w:val="none"/>
              </w:rPr>
              <w:t>5.支持人物实时阴影反光投射并跟随移动，包括:投射在地面、桌面、墙面及虚拟模型上。</w:t>
            </w:r>
          </w:p>
          <w:p w14:paraId="12B37E7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6.软件具备跟踪调整模块，支持机械跟踪，图形跟踪，光学跟踪等多种世界主流先进的跟踪传感器</w:t>
            </w:r>
            <w:r>
              <w:rPr>
                <w:rFonts w:hint="eastAsia" w:ascii="宋体" w:hAnsi="宋体"/>
                <w:color w:val="auto"/>
                <w:szCs w:val="21"/>
                <w:highlight w:val="none"/>
                <w:lang w:eastAsia="zh-CN"/>
              </w:rPr>
              <w:t>。</w:t>
            </w:r>
          </w:p>
          <w:p w14:paraId="0B0843A6">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（二）</w:t>
            </w:r>
            <w:r>
              <w:rPr>
                <w:rFonts w:hint="eastAsia" w:ascii="宋体" w:hAnsi="宋体"/>
                <w:color w:val="auto"/>
                <w:szCs w:val="21"/>
                <w:highlight w:val="none"/>
              </w:rPr>
              <w:t>硬件</w:t>
            </w:r>
            <w:r>
              <w:rPr>
                <w:rFonts w:hint="eastAsia" w:ascii="宋体" w:hAnsi="宋体"/>
                <w:color w:val="auto"/>
                <w:szCs w:val="21"/>
                <w:highlight w:val="none"/>
                <w:lang w:eastAsia="zh-CN"/>
              </w:rPr>
              <w:t>要求</w:t>
            </w:r>
            <w:r>
              <w:rPr>
                <w:rFonts w:hint="eastAsia" w:ascii="宋体" w:hAnsi="宋体"/>
                <w:color w:val="auto"/>
                <w:szCs w:val="21"/>
                <w:highlight w:val="none"/>
              </w:rPr>
              <w:t>：</w:t>
            </w:r>
          </w:p>
          <w:p w14:paraId="571800A9">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w:t>
            </w:r>
            <w:r>
              <w:rPr>
                <w:rFonts w:hint="eastAsia" w:ascii="宋体" w:hAnsi="宋体"/>
                <w:color w:val="auto"/>
                <w:szCs w:val="21"/>
                <w:highlight w:val="none"/>
              </w:rPr>
              <w:t>云台承重≥15kg ，自重≤3.90kg，球碗直径：100mm，动态平衡：3档，水平及俯仰阻尼：4档，LED水平泡，俯仰范围：-70°～+90°，工作温度：-40℃～+60℃，可伸缩双手柄，云台航空箱</w:t>
            </w:r>
            <w:r>
              <w:rPr>
                <w:rFonts w:hint="eastAsia" w:ascii="宋体" w:hAnsi="宋体"/>
                <w:color w:val="auto"/>
                <w:szCs w:val="21"/>
                <w:highlight w:val="none"/>
                <w:lang w:eastAsia="zh-CN"/>
              </w:rPr>
              <w:t>。</w:t>
            </w:r>
          </w:p>
          <w:p w14:paraId="4EDE2690">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eastAsia="zh-CN"/>
              </w:rPr>
              <w:t>.</w:t>
            </w:r>
            <w:r>
              <w:rPr>
                <w:rFonts w:hint="eastAsia" w:ascii="宋体" w:hAnsi="宋体"/>
                <w:color w:val="auto"/>
                <w:szCs w:val="21"/>
                <w:highlight w:val="none"/>
              </w:rPr>
              <w:t>铝合金三脚架，架体承重≥40kg，自重≤3.50kg，套装净重≤7.40kg，工作高度：400mm-1490mm（双级三节），携带高度：690mm，地板延伸器，便携包</w:t>
            </w:r>
            <w:r>
              <w:rPr>
                <w:rFonts w:hint="eastAsia" w:ascii="宋体" w:hAnsi="宋体"/>
                <w:color w:val="auto"/>
                <w:szCs w:val="21"/>
                <w:highlight w:val="none"/>
                <w:lang w:eastAsia="zh-CN"/>
              </w:rPr>
              <w:t>。</w:t>
            </w:r>
          </w:p>
          <w:p w14:paraId="3B7A53F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hint="eastAsia" w:ascii="宋体" w:hAnsi="宋体"/>
                <w:color w:val="auto"/>
                <w:szCs w:val="21"/>
                <w:highlight w:val="none"/>
                <w:lang w:eastAsia="zh-CN"/>
              </w:rPr>
              <w:t>.</w:t>
            </w:r>
            <w:r>
              <w:rPr>
                <w:rFonts w:hint="eastAsia" w:ascii="宋体" w:hAnsi="宋体"/>
                <w:color w:val="auto"/>
                <w:szCs w:val="21"/>
                <w:highlight w:val="none"/>
              </w:rPr>
              <w:t>云台传感分辨率≥260.000 c/r</w:t>
            </w:r>
            <w:r>
              <w:rPr>
                <w:rFonts w:hint="eastAsia" w:ascii="宋体" w:hAnsi="宋体"/>
                <w:color w:val="auto"/>
                <w:szCs w:val="21"/>
                <w:highlight w:val="none"/>
                <w:lang w:eastAsia="zh-CN"/>
              </w:rPr>
              <w:t>。</w:t>
            </w:r>
          </w:p>
          <w:p w14:paraId="5EF48CB6">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w:t>
            </w:r>
            <w:r>
              <w:rPr>
                <w:rFonts w:hint="eastAsia" w:ascii="宋体" w:hAnsi="宋体"/>
                <w:color w:val="auto"/>
                <w:szCs w:val="21"/>
                <w:highlight w:val="none"/>
                <w:lang w:eastAsia="zh-CN"/>
              </w:rPr>
              <w:t>.</w:t>
            </w:r>
            <w:r>
              <w:rPr>
                <w:rFonts w:hint="eastAsia" w:ascii="宋体" w:hAnsi="宋体"/>
                <w:color w:val="auto"/>
                <w:szCs w:val="21"/>
                <w:highlight w:val="none"/>
              </w:rPr>
              <w:t>配备镜头变焦、聚焦外置编码器各1个，ENG镜头安装支架1个，0.8/0.6/0.5模数齿轮各2个，15mm圆管1根，圆管安装支架1个，0.8模数外置镜头软齿2个，可适配佳能富士</w:t>
            </w:r>
            <w:r>
              <w:rPr>
                <w:rFonts w:hint="eastAsia" w:ascii="宋体" w:hAnsi="宋体"/>
                <w:color w:val="auto"/>
                <w:szCs w:val="21"/>
                <w:highlight w:val="none"/>
                <w:lang w:eastAsia="zh-CN"/>
              </w:rPr>
              <w:t>等品牌</w:t>
            </w:r>
            <w:r>
              <w:rPr>
                <w:rFonts w:hint="eastAsia" w:ascii="宋体" w:hAnsi="宋体"/>
                <w:color w:val="auto"/>
                <w:szCs w:val="21"/>
                <w:highlight w:val="none"/>
              </w:rPr>
              <w:t>全/半伺服镜头，电影机、单反、DV等摄像机镜头，镜头外置编码器分辨率：8.192/c/r</w:t>
            </w:r>
            <w:r>
              <w:rPr>
                <w:rFonts w:hint="eastAsia" w:ascii="宋体" w:hAnsi="宋体"/>
                <w:color w:val="auto"/>
                <w:szCs w:val="21"/>
                <w:highlight w:val="none"/>
                <w:lang w:eastAsia="zh-CN"/>
              </w:rPr>
              <w:t>。</w:t>
            </w:r>
          </w:p>
          <w:p w14:paraId="66C71BB9">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w:t>
            </w:r>
            <w:r>
              <w:rPr>
                <w:rFonts w:hint="eastAsia" w:ascii="宋体" w:hAnsi="宋体"/>
                <w:color w:val="auto"/>
                <w:szCs w:val="21"/>
                <w:highlight w:val="none"/>
                <w:lang w:eastAsia="zh-CN"/>
              </w:rPr>
              <w:t>.</w:t>
            </w:r>
            <w:r>
              <w:rPr>
                <w:rFonts w:hint="eastAsia" w:ascii="宋体" w:hAnsi="宋体"/>
                <w:color w:val="auto"/>
                <w:szCs w:val="21"/>
                <w:highlight w:val="none"/>
              </w:rPr>
              <w:t>虚拟电控盒采用内置云台式设计，不使用独立虚拟电控盒，云台和电控盒之间无连线，减少绕线风险，增加操作自由度</w:t>
            </w:r>
            <w:r>
              <w:rPr>
                <w:rFonts w:hint="eastAsia" w:ascii="宋体" w:hAnsi="宋体"/>
                <w:color w:val="auto"/>
                <w:szCs w:val="21"/>
                <w:highlight w:val="none"/>
                <w:lang w:eastAsia="zh-CN"/>
              </w:rPr>
              <w:t>。</w:t>
            </w:r>
          </w:p>
          <w:p w14:paraId="7F7F80D7">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w:t>
            </w:r>
            <w:r>
              <w:rPr>
                <w:rFonts w:hint="eastAsia" w:ascii="宋体" w:hAnsi="宋体"/>
                <w:color w:val="auto"/>
                <w:szCs w:val="21"/>
                <w:highlight w:val="none"/>
                <w:lang w:eastAsia="zh-CN"/>
              </w:rPr>
              <w:t>.</w:t>
            </w:r>
            <w:r>
              <w:rPr>
                <w:rFonts w:hint="eastAsia" w:ascii="宋体" w:hAnsi="宋体"/>
                <w:color w:val="auto"/>
                <w:szCs w:val="21"/>
                <w:highlight w:val="none"/>
              </w:rPr>
              <w:t>使用磁式传感元器件，采集跟踪数据方式，不使用齿轮传导数据，减少因齿轮回差带来数据丢失风险</w:t>
            </w:r>
            <w:r>
              <w:rPr>
                <w:rFonts w:hint="eastAsia" w:ascii="宋体" w:hAnsi="宋体"/>
                <w:color w:val="auto"/>
                <w:szCs w:val="21"/>
                <w:highlight w:val="none"/>
                <w:lang w:eastAsia="zh-CN"/>
              </w:rPr>
              <w:t>。</w:t>
            </w:r>
          </w:p>
          <w:p w14:paraId="597EA2E1">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7</w:t>
            </w:r>
            <w:r>
              <w:rPr>
                <w:rFonts w:hint="eastAsia" w:ascii="宋体" w:hAnsi="宋体"/>
                <w:color w:val="auto"/>
                <w:szCs w:val="21"/>
                <w:highlight w:val="none"/>
                <w:lang w:eastAsia="zh-CN"/>
              </w:rPr>
              <w:t>.</w:t>
            </w:r>
            <w:r>
              <w:rPr>
                <w:rFonts w:hint="eastAsia" w:ascii="宋体" w:hAnsi="宋体"/>
                <w:color w:val="auto"/>
                <w:szCs w:val="21"/>
                <w:highlight w:val="none"/>
              </w:rPr>
              <w:t>移动位置后支持两点快速定位功能，无需长时间反复校准；智能滤波程序，消除外界电磁干扰</w:t>
            </w:r>
            <w:r>
              <w:rPr>
                <w:rFonts w:hint="eastAsia" w:ascii="宋体" w:hAnsi="宋体"/>
                <w:color w:val="auto"/>
                <w:szCs w:val="21"/>
                <w:highlight w:val="none"/>
                <w:lang w:eastAsia="zh-CN"/>
              </w:rPr>
              <w:t>。</w:t>
            </w:r>
          </w:p>
          <w:p w14:paraId="6A3B656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8</w:t>
            </w:r>
            <w:r>
              <w:rPr>
                <w:rFonts w:hint="eastAsia" w:ascii="宋体" w:hAnsi="宋体"/>
                <w:color w:val="auto"/>
                <w:szCs w:val="21"/>
                <w:highlight w:val="none"/>
                <w:lang w:eastAsia="zh-CN"/>
              </w:rPr>
              <w:t>.</w:t>
            </w:r>
            <w:r>
              <w:rPr>
                <w:rFonts w:hint="eastAsia" w:ascii="宋体" w:hAnsi="宋体"/>
                <w:color w:val="auto"/>
                <w:szCs w:val="21"/>
                <w:highlight w:val="none"/>
              </w:rPr>
              <w:t>支持串口RS-422和UDP以太网通信协议，虚拟跟踪数据采用Free-d协议输出，支持国内外各厂家虚拟现实系统</w:t>
            </w:r>
            <w:r>
              <w:rPr>
                <w:rFonts w:hint="eastAsia" w:ascii="宋体" w:hAnsi="宋体"/>
                <w:color w:val="auto"/>
                <w:szCs w:val="21"/>
                <w:highlight w:val="none"/>
                <w:lang w:eastAsia="zh-CN"/>
              </w:rPr>
              <w:t>。</w:t>
            </w:r>
          </w:p>
          <w:p w14:paraId="03AF290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9</w:t>
            </w:r>
            <w:r>
              <w:rPr>
                <w:rFonts w:hint="eastAsia" w:ascii="宋体" w:hAnsi="宋体"/>
                <w:color w:val="auto"/>
                <w:szCs w:val="21"/>
                <w:highlight w:val="none"/>
                <w:lang w:eastAsia="zh-CN"/>
              </w:rPr>
              <w:t>.</w:t>
            </w:r>
            <w:r>
              <w:rPr>
                <w:rFonts w:hint="eastAsia" w:ascii="宋体" w:hAnsi="宋体"/>
                <w:color w:val="auto"/>
                <w:szCs w:val="21"/>
                <w:highlight w:val="none"/>
              </w:rPr>
              <w:t>支持BB同步信号输入，自适应模拟与数字同步信号</w:t>
            </w:r>
            <w:r>
              <w:rPr>
                <w:rFonts w:hint="eastAsia" w:ascii="宋体" w:hAnsi="宋体"/>
                <w:color w:val="auto"/>
                <w:szCs w:val="21"/>
                <w:highlight w:val="none"/>
                <w:lang w:eastAsia="zh-CN"/>
              </w:rPr>
              <w:t>。</w:t>
            </w:r>
          </w:p>
        </w:tc>
      </w:tr>
      <w:tr w14:paraId="76112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trPr>
        <w:tc>
          <w:tcPr>
            <w:tcW w:w="632" w:type="dxa"/>
            <w:tcBorders>
              <w:top w:val="single" w:color="auto" w:sz="4" w:space="0"/>
              <w:left w:val="single" w:color="000000" w:sz="4" w:space="0"/>
              <w:bottom w:val="single" w:color="000000" w:sz="4" w:space="0"/>
              <w:right w:val="single" w:color="auto" w:sz="4" w:space="0"/>
            </w:tcBorders>
            <w:vAlign w:val="center"/>
          </w:tcPr>
          <w:p w14:paraId="61EC44DD">
            <w:pPr>
              <w:jc w:val="center"/>
              <w:rPr>
                <w:rFonts w:hint="eastAsia" w:ascii="宋体" w:hAnsi="宋体"/>
                <w:color w:val="auto"/>
                <w:szCs w:val="21"/>
                <w:highlight w:val="none"/>
              </w:rPr>
            </w:pPr>
            <w:r>
              <w:rPr>
                <w:rFonts w:hint="eastAsia" w:ascii="宋体" w:hAnsi="宋体"/>
                <w:color w:val="auto"/>
                <w:szCs w:val="21"/>
                <w:highlight w:val="none"/>
              </w:rPr>
              <w:t>29</w:t>
            </w:r>
          </w:p>
        </w:tc>
        <w:tc>
          <w:tcPr>
            <w:tcW w:w="1298" w:type="dxa"/>
            <w:tcBorders>
              <w:top w:val="single" w:color="auto" w:sz="4" w:space="0"/>
              <w:left w:val="single" w:color="auto" w:sz="4" w:space="0"/>
              <w:bottom w:val="single" w:color="000000" w:sz="4" w:space="0"/>
              <w:right w:val="single" w:color="000000" w:sz="4" w:space="0"/>
            </w:tcBorders>
            <w:vAlign w:val="center"/>
          </w:tcPr>
          <w:p w14:paraId="401AB26B">
            <w:pPr>
              <w:spacing w:line="360" w:lineRule="exact"/>
              <w:jc w:val="center"/>
              <w:rPr>
                <w:rFonts w:hint="eastAsia" w:ascii="宋体" w:hAnsi="宋体"/>
                <w:color w:val="auto"/>
                <w:szCs w:val="21"/>
                <w:highlight w:val="none"/>
              </w:rPr>
            </w:pPr>
            <w:r>
              <w:rPr>
                <w:rFonts w:hint="eastAsia" w:ascii="宋体" w:hAnsi="宋体"/>
                <w:color w:val="auto"/>
                <w:szCs w:val="21"/>
                <w:highlight w:val="none"/>
              </w:rPr>
              <w:t>会议平板一体机</w:t>
            </w:r>
          </w:p>
        </w:tc>
        <w:tc>
          <w:tcPr>
            <w:tcW w:w="659" w:type="dxa"/>
            <w:tcBorders>
              <w:top w:val="single" w:color="auto" w:sz="4" w:space="0"/>
              <w:left w:val="single" w:color="000000" w:sz="4" w:space="0"/>
              <w:bottom w:val="single" w:color="000000" w:sz="4" w:space="0"/>
              <w:right w:val="single" w:color="000000" w:sz="4" w:space="0"/>
            </w:tcBorders>
            <w:vAlign w:val="center"/>
          </w:tcPr>
          <w:p w14:paraId="5B3B8E6F">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16D410D1">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restart"/>
            <w:tcBorders>
              <w:top w:val="single" w:color="auto" w:sz="4" w:space="0"/>
              <w:left w:val="single" w:color="000000" w:sz="4" w:space="0"/>
              <w:right w:val="single" w:color="000000" w:sz="4" w:space="0"/>
            </w:tcBorders>
            <w:vAlign w:val="center"/>
          </w:tcPr>
          <w:p w14:paraId="6095E941">
            <w:pPr>
              <w:jc w:val="center"/>
              <w:rPr>
                <w:color w:val="auto"/>
                <w:highlight w:val="none"/>
              </w:rPr>
            </w:pPr>
          </w:p>
        </w:tc>
        <w:tc>
          <w:tcPr>
            <w:tcW w:w="4332" w:type="dxa"/>
            <w:tcBorders>
              <w:top w:val="single" w:color="auto" w:sz="4" w:space="0"/>
              <w:left w:val="single" w:color="000000" w:sz="4" w:space="0"/>
              <w:bottom w:val="single" w:color="000000" w:sz="4" w:space="0"/>
              <w:right w:val="single" w:color="000000" w:sz="4" w:space="0"/>
            </w:tcBorders>
            <w:vAlign w:val="center"/>
          </w:tcPr>
          <w:p w14:paraId="72225FD1">
            <w:pPr>
              <w:spacing w:line="360" w:lineRule="exact"/>
              <w:jc w:val="left"/>
              <w:rPr>
                <w:rFonts w:hint="eastAsia" w:ascii="宋体" w:hAnsi="宋体"/>
                <w:color w:val="auto"/>
                <w:szCs w:val="21"/>
                <w:highlight w:val="none"/>
              </w:rPr>
            </w:pPr>
            <w:r>
              <w:rPr>
                <w:rFonts w:hint="eastAsia" w:ascii="宋体" w:hAnsi="宋体"/>
                <w:color w:val="auto"/>
                <w:szCs w:val="21"/>
                <w:highlight w:val="none"/>
              </w:rPr>
              <w:t>1.尺寸：≥75 英寸。</w:t>
            </w:r>
          </w:p>
          <w:p w14:paraId="2BC2C2C6">
            <w:pPr>
              <w:spacing w:line="360" w:lineRule="exact"/>
              <w:jc w:val="left"/>
              <w:rPr>
                <w:rFonts w:hint="eastAsia" w:ascii="宋体" w:hAnsi="宋体"/>
                <w:color w:val="auto"/>
                <w:szCs w:val="21"/>
                <w:highlight w:val="none"/>
              </w:rPr>
            </w:pPr>
            <w:r>
              <w:rPr>
                <w:rFonts w:hint="eastAsia" w:ascii="宋体" w:hAnsi="宋体"/>
                <w:color w:val="auto"/>
                <w:szCs w:val="21"/>
                <w:highlight w:val="none"/>
              </w:rPr>
              <w:t>2.分辨率：≥3840×2160。</w:t>
            </w:r>
          </w:p>
          <w:p w14:paraId="69B6E47E">
            <w:pPr>
              <w:spacing w:line="360" w:lineRule="exact"/>
              <w:jc w:val="left"/>
              <w:rPr>
                <w:rFonts w:hint="eastAsia" w:ascii="宋体" w:hAnsi="宋体"/>
                <w:color w:val="auto"/>
                <w:szCs w:val="21"/>
                <w:highlight w:val="none"/>
              </w:rPr>
            </w:pPr>
            <w:r>
              <w:rPr>
                <w:rFonts w:hint="eastAsia" w:ascii="宋体" w:hAnsi="宋体"/>
                <w:color w:val="auto"/>
                <w:szCs w:val="21"/>
                <w:highlight w:val="none"/>
              </w:rPr>
              <w:t>3.触摸屏：红外触摸。</w:t>
            </w:r>
          </w:p>
          <w:p w14:paraId="2868A951">
            <w:pPr>
              <w:spacing w:line="360" w:lineRule="exact"/>
              <w:jc w:val="left"/>
              <w:rPr>
                <w:rFonts w:hint="eastAsia" w:ascii="宋体" w:hAnsi="宋体"/>
                <w:color w:val="auto"/>
                <w:szCs w:val="21"/>
                <w:highlight w:val="none"/>
              </w:rPr>
            </w:pPr>
            <w:r>
              <w:rPr>
                <w:rFonts w:hint="eastAsia" w:ascii="宋体" w:hAnsi="宋体"/>
                <w:color w:val="auto"/>
                <w:szCs w:val="21"/>
                <w:highlight w:val="none"/>
              </w:rPr>
              <w:t>4.内存：≥8GB。</w:t>
            </w:r>
          </w:p>
          <w:p w14:paraId="52343F59">
            <w:pPr>
              <w:spacing w:line="360" w:lineRule="exact"/>
              <w:jc w:val="left"/>
              <w:rPr>
                <w:rFonts w:hint="eastAsia" w:ascii="宋体" w:hAnsi="宋体"/>
                <w:color w:val="auto"/>
                <w:szCs w:val="21"/>
                <w:highlight w:val="none"/>
              </w:rPr>
            </w:pPr>
            <w:r>
              <w:rPr>
                <w:rFonts w:hint="eastAsia" w:ascii="宋体" w:hAnsi="宋体"/>
                <w:color w:val="auto"/>
                <w:szCs w:val="21"/>
                <w:highlight w:val="none"/>
              </w:rPr>
              <w:t>5.麦克风：≥6阵列。</w:t>
            </w:r>
          </w:p>
          <w:p w14:paraId="396F18A4">
            <w:pPr>
              <w:spacing w:line="360" w:lineRule="exact"/>
              <w:jc w:val="left"/>
              <w:rPr>
                <w:rFonts w:hint="eastAsia" w:ascii="宋体" w:hAnsi="宋体" w:eastAsia="宋体"/>
                <w:color w:val="auto"/>
                <w:szCs w:val="21"/>
                <w:highlight w:val="none"/>
                <w:lang w:val="en-US" w:eastAsia="zh-CN"/>
              </w:rPr>
            </w:pPr>
            <w:r>
              <w:rPr>
                <w:rFonts w:hint="eastAsia" w:ascii="宋体" w:hAnsi="宋体"/>
                <w:color w:val="auto"/>
                <w:szCs w:val="21"/>
                <w:highlight w:val="none"/>
              </w:rPr>
              <w:t>6.含推车</w:t>
            </w:r>
            <w:r>
              <w:rPr>
                <w:rFonts w:hint="eastAsia" w:ascii="宋体" w:hAnsi="宋体"/>
                <w:color w:val="auto"/>
                <w:szCs w:val="21"/>
                <w:highlight w:val="none"/>
                <w:lang w:eastAsia="zh-CN"/>
              </w:rPr>
              <w:t>。</w:t>
            </w:r>
          </w:p>
          <w:p w14:paraId="6736DD6F">
            <w:pPr>
              <w:spacing w:line="36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.所竞产品必须通过中国强制性产品认证（</w:t>
            </w:r>
            <w:r>
              <w:rPr>
                <w:rFonts w:hint="eastAsia" w:ascii="宋体" w:hAnsi="宋体"/>
                <w:color w:val="auto"/>
                <w:szCs w:val="21"/>
                <w:highlight w:val="none"/>
                <w:lang w:eastAsia="zh-CN"/>
              </w:rPr>
              <w:t>CCC</w:t>
            </w:r>
            <w:r>
              <w:rPr>
                <w:rFonts w:hint="eastAsia" w:ascii="宋体" w:hAnsi="宋体"/>
                <w:color w:val="auto"/>
                <w:szCs w:val="21"/>
                <w:highlight w:val="none"/>
              </w:rPr>
              <w:t>认证）。</w:t>
            </w:r>
          </w:p>
        </w:tc>
      </w:tr>
      <w:tr w14:paraId="73D28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0B1A4871">
            <w:pPr>
              <w:jc w:val="center"/>
              <w:rPr>
                <w:rFonts w:hint="eastAsia" w:ascii="宋体" w:hAnsi="宋体"/>
                <w:color w:val="auto"/>
                <w:szCs w:val="21"/>
                <w:highlight w:val="none"/>
              </w:rPr>
            </w:pPr>
            <w:r>
              <w:rPr>
                <w:rFonts w:hint="eastAsia" w:ascii="宋体" w:hAnsi="宋体"/>
                <w:color w:val="auto"/>
                <w:szCs w:val="21"/>
                <w:highlight w:val="none"/>
              </w:rPr>
              <w:t>30</w:t>
            </w:r>
          </w:p>
        </w:tc>
        <w:tc>
          <w:tcPr>
            <w:tcW w:w="1298" w:type="dxa"/>
            <w:tcBorders>
              <w:top w:val="single" w:color="000000" w:sz="4" w:space="0"/>
              <w:left w:val="single" w:color="auto" w:sz="4" w:space="0"/>
              <w:bottom w:val="single" w:color="000000" w:sz="4" w:space="0"/>
              <w:right w:val="single" w:color="000000" w:sz="4" w:space="0"/>
            </w:tcBorders>
            <w:vAlign w:val="center"/>
          </w:tcPr>
          <w:p w14:paraId="0A59DA6A">
            <w:pPr>
              <w:spacing w:line="360" w:lineRule="exact"/>
              <w:jc w:val="center"/>
              <w:rPr>
                <w:rFonts w:hint="eastAsia" w:ascii="宋体" w:hAnsi="宋体"/>
                <w:color w:val="auto"/>
                <w:szCs w:val="21"/>
                <w:highlight w:val="none"/>
              </w:rPr>
            </w:pPr>
            <w:r>
              <w:rPr>
                <w:rFonts w:hint="eastAsia" w:ascii="宋体" w:hAnsi="宋体"/>
                <w:color w:val="auto"/>
                <w:szCs w:val="21"/>
                <w:highlight w:val="none"/>
              </w:rPr>
              <w:t>监看电视-（2）</w:t>
            </w:r>
          </w:p>
        </w:tc>
        <w:tc>
          <w:tcPr>
            <w:tcW w:w="659" w:type="dxa"/>
            <w:tcBorders>
              <w:top w:val="single" w:color="000000" w:sz="4" w:space="0"/>
              <w:left w:val="single" w:color="000000" w:sz="4" w:space="0"/>
              <w:bottom w:val="single" w:color="000000" w:sz="4" w:space="0"/>
              <w:right w:val="single" w:color="000000" w:sz="4" w:space="0"/>
            </w:tcBorders>
            <w:vAlign w:val="center"/>
          </w:tcPr>
          <w:p w14:paraId="341CD34C">
            <w:pPr>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659" w:type="dxa"/>
            <w:tcBorders>
              <w:top w:val="single" w:color="auto" w:sz="4" w:space="0"/>
              <w:left w:val="single" w:color="000000" w:sz="4" w:space="0"/>
              <w:bottom w:val="single" w:color="000000" w:sz="4" w:space="0"/>
              <w:right w:val="single" w:color="000000" w:sz="4" w:space="0"/>
            </w:tcBorders>
            <w:vAlign w:val="center"/>
          </w:tcPr>
          <w:p w14:paraId="50E2ECB1">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2C9F133A">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6DB15223">
            <w:pPr>
              <w:spacing w:line="360" w:lineRule="exact"/>
              <w:jc w:val="left"/>
              <w:rPr>
                <w:rFonts w:hint="eastAsia" w:ascii="宋体" w:hAnsi="宋体"/>
                <w:color w:val="auto"/>
                <w:szCs w:val="21"/>
                <w:highlight w:val="none"/>
              </w:rPr>
            </w:pPr>
            <w:r>
              <w:rPr>
                <w:rFonts w:hint="eastAsia" w:ascii="宋体" w:hAnsi="宋体"/>
                <w:color w:val="auto"/>
                <w:szCs w:val="21"/>
                <w:highlight w:val="none"/>
              </w:rPr>
              <w:t>1.尺寸：≥65 英寸。</w:t>
            </w:r>
          </w:p>
          <w:p w14:paraId="46A90027">
            <w:pPr>
              <w:spacing w:line="360" w:lineRule="exact"/>
              <w:jc w:val="left"/>
              <w:rPr>
                <w:rFonts w:hint="eastAsia" w:ascii="宋体" w:hAnsi="宋体"/>
                <w:color w:val="auto"/>
                <w:szCs w:val="21"/>
                <w:highlight w:val="none"/>
              </w:rPr>
            </w:pPr>
            <w:r>
              <w:rPr>
                <w:rFonts w:hint="eastAsia" w:ascii="宋体" w:hAnsi="宋体"/>
                <w:color w:val="auto"/>
                <w:szCs w:val="21"/>
                <w:highlight w:val="none"/>
              </w:rPr>
              <w:t>2.分辨率：≥3840×2160。</w:t>
            </w:r>
          </w:p>
          <w:p w14:paraId="5C77A053">
            <w:pPr>
              <w:spacing w:line="360" w:lineRule="exact"/>
              <w:jc w:val="left"/>
              <w:rPr>
                <w:rFonts w:hint="eastAsia" w:ascii="宋体" w:hAnsi="宋体"/>
                <w:color w:val="auto"/>
                <w:szCs w:val="21"/>
                <w:highlight w:val="none"/>
              </w:rPr>
            </w:pPr>
            <w:r>
              <w:rPr>
                <w:rFonts w:hint="eastAsia" w:ascii="宋体" w:hAnsi="宋体"/>
                <w:color w:val="auto"/>
                <w:szCs w:val="21"/>
                <w:highlight w:val="none"/>
              </w:rPr>
              <w:t>3.屏占比：≥97.6%。</w:t>
            </w:r>
          </w:p>
          <w:p w14:paraId="744E66EB">
            <w:pPr>
              <w:spacing w:line="360" w:lineRule="exact"/>
              <w:jc w:val="left"/>
              <w:rPr>
                <w:rFonts w:hint="eastAsia" w:ascii="宋体" w:hAnsi="宋体"/>
                <w:color w:val="auto"/>
                <w:szCs w:val="21"/>
                <w:highlight w:val="none"/>
              </w:rPr>
            </w:pPr>
            <w:r>
              <w:rPr>
                <w:rFonts w:hint="eastAsia" w:ascii="宋体" w:hAnsi="宋体"/>
                <w:color w:val="auto"/>
                <w:szCs w:val="21"/>
                <w:highlight w:val="none"/>
              </w:rPr>
              <w:t>4.背光源：D-LED（直下式）。</w:t>
            </w:r>
          </w:p>
          <w:p w14:paraId="7ECF2C3E">
            <w:pPr>
              <w:spacing w:line="360" w:lineRule="exact"/>
              <w:jc w:val="left"/>
              <w:rPr>
                <w:rFonts w:hint="eastAsia" w:ascii="宋体" w:hAnsi="宋体"/>
                <w:color w:val="auto"/>
                <w:szCs w:val="21"/>
                <w:highlight w:val="none"/>
              </w:rPr>
            </w:pPr>
            <w:r>
              <w:rPr>
                <w:rFonts w:hint="eastAsia" w:ascii="宋体" w:hAnsi="宋体"/>
                <w:color w:val="auto"/>
                <w:szCs w:val="21"/>
                <w:highlight w:val="none"/>
              </w:rPr>
              <w:t>5.HDR：支持。</w:t>
            </w:r>
          </w:p>
          <w:p w14:paraId="6CE155DC">
            <w:pPr>
              <w:spacing w:line="360" w:lineRule="exact"/>
              <w:jc w:val="left"/>
              <w:rPr>
                <w:rFonts w:hint="eastAsia" w:ascii="宋体" w:hAnsi="宋体"/>
                <w:color w:val="auto"/>
                <w:szCs w:val="21"/>
                <w:highlight w:val="none"/>
              </w:rPr>
            </w:pPr>
            <w:r>
              <w:rPr>
                <w:rFonts w:hint="eastAsia" w:ascii="宋体" w:hAnsi="宋体"/>
                <w:color w:val="auto"/>
                <w:szCs w:val="21"/>
                <w:highlight w:val="none"/>
              </w:rPr>
              <w:t>6.CPU：≥ 四核。</w:t>
            </w:r>
          </w:p>
          <w:p w14:paraId="1BA7C532">
            <w:pPr>
              <w:spacing w:line="360" w:lineRule="exact"/>
              <w:jc w:val="left"/>
              <w:rPr>
                <w:rFonts w:hint="eastAsia" w:ascii="宋体" w:hAnsi="宋体"/>
                <w:color w:val="auto"/>
                <w:szCs w:val="21"/>
                <w:highlight w:val="none"/>
              </w:rPr>
            </w:pPr>
            <w:r>
              <w:rPr>
                <w:rFonts w:hint="eastAsia" w:ascii="宋体" w:hAnsi="宋体"/>
                <w:color w:val="auto"/>
                <w:szCs w:val="21"/>
                <w:highlight w:val="none"/>
              </w:rPr>
              <w:t>7.DDR/EMMC：≥3GB/64GB。</w:t>
            </w:r>
          </w:p>
          <w:p w14:paraId="0E44D4C7">
            <w:pPr>
              <w:spacing w:line="360" w:lineRule="exact"/>
              <w:jc w:val="left"/>
              <w:rPr>
                <w:rFonts w:hint="eastAsia" w:ascii="宋体" w:hAnsi="宋体"/>
                <w:color w:val="auto"/>
                <w:szCs w:val="21"/>
                <w:highlight w:val="none"/>
              </w:rPr>
            </w:pPr>
            <w:r>
              <w:rPr>
                <w:rFonts w:hint="eastAsia" w:ascii="宋体" w:hAnsi="宋体"/>
                <w:color w:val="auto"/>
                <w:szCs w:val="21"/>
                <w:highlight w:val="none"/>
              </w:rPr>
              <w:t>8.Wi-Fi：≥2.4GHz/5GHz 双频双线。</w:t>
            </w:r>
          </w:p>
          <w:p w14:paraId="01A37FF5">
            <w:pPr>
              <w:spacing w:line="360" w:lineRule="exact"/>
              <w:jc w:val="left"/>
              <w:rPr>
                <w:rFonts w:hint="eastAsia" w:ascii="宋体" w:hAnsi="宋体"/>
                <w:color w:val="auto"/>
                <w:szCs w:val="21"/>
                <w:highlight w:val="none"/>
              </w:rPr>
            </w:pPr>
            <w:r>
              <w:rPr>
                <w:rFonts w:hint="eastAsia" w:ascii="宋体" w:hAnsi="宋体"/>
                <w:color w:val="auto"/>
                <w:szCs w:val="21"/>
                <w:highlight w:val="none"/>
              </w:rPr>
              <w:t>9.蓝牙：支持。</w:t>
            </w:r>
          </w:p>
          <w:p w14:paraId="78708D2D">
            <w:pPr>
              <w:spacing w:line="360" w:lineRule="exact"/>
              <w:jc w:val="left"/>
              <w:rPr>
                <w:rFonts w:hint="eastAsia" w:ascii="宋体" w:hAnsi="宋体"/>
                <w:color w:val="auto"/>
                <w:szCs w:val="21"/>
                <w:highlight w:val="none"/>
              </w:rPr>
            </w:pPr>
            <w:r>
              <w:rPr>
                <w:rFonts w:hint="eastAsia" w:ascii="宋体" w:hAnsi="宋体"/>
                <w:color w:val="auto"/>
                <w:szCs w:val="21"/>
                <w:highlight w:val="none"/>
              </w:rPr>
              <w:t>10.语音控制：支持。</w:t>
            </w:r>
          </w:p>
          <w:p w14:paraId="10E4F9E1">
            <w:pPr>
              <w:spacing w:line="360" w:lineRule="exact"/>
              <w:jc w:val="left"/>
              <w:rPr>
                <w:rFonts w:hint="eastAsia" w:ascii="宋体" w:hAnsi="宋体"/>
                <w:color w:val="auto"/>
                <w:szCs w:val="21"/>
                <w:highlight w:val="none"/>
              </w:rPr>
            </w:pPr>
            <w:r>
              <w:rPr>
                <w:rFonts w:hint="eastAsia" w:ascii="宋体" w:hAnsi="宋体"/>
                <w:color w:val="auto"/>
                <w:szCs w:val="21"/>
                <w:highlight w:val="none"/>
              </w:rPr>
              <w:t>11.多屏互动：支持。</w:t>
            </w:r>
          </w:p>
          <w:p w14:paraId="3B52D56D">
            <w:pPr>
              <w:spacing w:line="360" w:lineRule="exact"/>
              <w:jc w:val="left"/>
              <w:rPr>
                <w:rFonts w:hint="eastAsia" w:ascii="宋体" w:hAnsi="宋体"/>
                <w:color w:val="auto"/>
                <w:szCs w:val="21"/>
                <w:highlight w:val="none"/>
              </w:rPr>
            </w:pPr>
            <w:r>
              <w:rPr>
                <w:rFonts w:hint="eastAsia" w:ascii="宋体" w:hAnsi="宋体"/>
                <w:color w:val="auto"/>
                <w:szCs w:val="21"/>
                <w:highlight w:val="none"/>
              </w:rPr>
              <w:t>12.接口：≥HDMI2.1×3、≥USB2.0×2、≥网口×1、≥数字音频输出×1、≥音视频输入×1。</w:t>
            </w:r>
          </w:p>
          <w:p w14:paraId="6A098B12">
            <w:pPr>
              <w:spacing w:line="360" w:lineRule="exact"/>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13.含</w:t>
            </w:r>
            <w:r>
              <w:rPr>
                <w:rFonts w:hint="eastAsia" w:ascii="宋体" w:hAnsi="宋体"/>
                <w:color w:val="auto"/>
                <w:szCs w:val="21"/>
                <w:highlight w:val="none"/>
              </w:rPr>
              <w:t>壁挂支架</w:t>
            </w:r>
            <w:r>
              <w:rPr>
                <w:rFonts w:hint="eastAsia" w:ascii="宋体" w:hAnsi="宋体"/>
                <w:color w:val="auto"/>
                <w:szCs w:val="21"/>
                <w:highlight w:val="none"/>
                <w:lang w:val="en-US" w:eastAsia="zh-CN"/>
              </w:rPr>
              <w:t>2</w:t>
            </w:r>
            <w:r>
              <w:rPr>
                <w:rFonts w:hint="eastAsia" w:ascii="宋体" w:hAnsi="宋体"/>
                <w:color w:val="auto"/>
                <w:szCs w:val="21"/>
                <w:highlight w:val="none"/>
              </w:rPr>
              <w:t>个</w:t>
            </w:r>
            <w:r>
              <w:rPr>
                <w:rFonts w:hint="eastAsia" w:ascii="宋体" w:hAnsi="宋体"/>
                <w:color w:val="auto"/>
                <w:szCs w:val="21"/>
                <w:highlight w:val="none"/>
                <w:lang w:eastAsia="zh-CN"/>
              </w:rPr>
              <w:t>。</w:t>
            </w:r>
          </w:p>
          <w:p w14:paraId="1903D616">
            <w:pPr>
              <w:spacing w:line="36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14</w:t>
            </w:r>
            <w:r>
              <w:rPr>
                <w:rFonts w:hint="eastAsia" w:ascii="宋体" w:hAnsi="宋体"/>
                <w:color w:val="auto"/>
                <w:szCs w:val="21"/>
                <w:highlight w:val="none"/>
              </w:rPr>
              <w:t>.所竞产品必须通过中国强制性产品认证（</w:t>
            </w:r>
            <w:r>
              <w:rPr>
                <w:rFonts w:hint="eastAsia" w:ascii="宋体" w:hAnsi="宋体"/>
                <w:color w:val="auto"/>
                <w:szCs w:val="21"/>
                <w:highlight w:val="none"/>
                <w:lang w:eastAsia="zh-CN"/>
              </w:rPr>
              <w:t>CCC</w:t>
            </w:r>
            <w:r>
              <w:rPr>
                <w:rFonts w:hint="eastAsia" w:ascii="宋体" w:hAnsi="宋体"/>
                <w:color w:val="auto"/>
                <w:szCs w:val="21"/>
                <w:highlight w:val="none"/>
              </w:rPr>
              <w:t>认证）。</w:t>
            </w:r>
          </w:p>
          <w:p w14:paraId="4942CC5F">
            <w:pPr>
              <w:spacing w:line="360" w:lineRule="exact"/>
              <w:jc w:val="left"/>
              <w:rPr>
                <w:rFonts w:hint="default" w:ascii="宋体" w:hAnsi="宋体"/>
                <w:color w:val="auto"/>
                <w:szCs w:val="21"/>
                <w:highlight w:val="none"/>
                <w:lang w:val="en-US" w:eastAsia="zh-CN"/>
              </w:rPr>
            </w:pPr>
            <w:r>
              <w:rPr>
                <w:rFonts w:hint="eastAsia" w:ascii="宋体" w:hAnsi="宋体"/>
                <w:b/>
                <w:bCs/>
                <w:color w:val="auto"/>
                <w:szCs w:val="21"/>
                <w:highlight w:val="none"/>
                <w:lang w:val="en-US" w:eastAsia="zh-CN"/>
              </w:rPr>
              <w:t>15.供应商所竞本项号产品必须使用政府强制采购的节能产品，并于响应文件中必须提供所竞本产品由国家确定的认证机构出具的处于有效期之内的节能产品认证证书复印件。</w:t>
            </w:r>
          </w:p>
        </w:tc>
      </w:tr>
      <w:tr w14:paraId="613D06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6DDCA2CD">
            <w:pPr>
              <w:jc w:val="center"/>
              <w:rPr>
                <w:rFonts w:hint="eastAsia" w:ascii="宋体" w:hAnsi="宋体"/>
                <w:color w:val="auto"/>
                <w:szCs w:val="21"/>
                <w:highlight w:val="none"/>
              </w:rPr>
            </w:pPr>
            <w:r>
              <w:rPr>
                <w:rFonts w:hint="eastAsia" w:ascii="宋体" w:hAnsi="宋体"/>
                <w:color w:val="auto"/>
                <w:szCs w:val="21"/>
                <w:highlight w:val="none"/>
              </w:rPr>
              <w:t>31</w:t>
            </w:r>
          </w:p>
        </w:tc>
        <w:tc>
          <w:tcPr>
            <w:tcW w:w="1298" w:type="dxa"/>
            <w:tcBorders>
              <w:top w:val="single" w:color="000000" w:sz="4" w:space="0"/>
              <w:left w:val="single" w:color="auto" w:sz="4" w:space="0"/>
              <w:bottom w:val="single" w:color="000000" w:sz="4" w:space="0"/>
              <w:right w:val="single" w:color="000000" w:sz="4" w:space="0"/>
            </w:tcBorders>
            <w:vAlign w:val="center"/>
          </w:tcPr>
          <w:p w14:paraId="445E778D">
            <w:pPr>
              <w:spacing w:line="360" w:lineRule="exact"/>
              <w:jc w:val="center"/>
              <w:rPr>
                <w:rFonts w:hint="eastAsia" w:ascii="宋体" w:hAnsi="宋体"/>
                <w:color w:val="auto"/>
                <w:szCs w:val="21"/>
                <w:highlight w:val="none"/>
              </w:rPr>
            </w:pPr>
            <w:r>
              <w:rPr>
                <w:rFonts w:hint="eastAsia" w:ascii="宋体" w:hAnsi="宋体"/>
                <w:color w:val="auto"/>
                <w:szCs w:val="21"/>
                <w:highlight w:val="none"/>
              </w:rPr>
              <w:t>HDMI分配器</w:t>
            </w:r>
          </w:p>
        </w:tc>
        <w:tc>
          <w:tcPr>
            <w:tcW w:w="659" w:type="dxa"/>
            <w:tcBorders>
              <w:top w:val="single" w:color="000000" w:sz="4" w:space="0"/>
              <w:left w:val="single" w:color="000000" w:sz="4" w:space="0"/>
              <w:bottom w:val="single" w:color="000000" w:sz="4" w:space="0"/>
              <w:right w:val="single" w:color="000000" w:sz="4" w:space="0"/>
            </w:tcBorders>
            <w:vAlign w:val="center"/>
          </w:tcPr>
          <w:p w14:paraId="771D3768">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36E39328">
            <w:pPr>
              <w:spacing w:line="360" w:lineRule="exact"/>
              <w:jc w:val="center"/>
              <w:rPr>
                <w:rFonts w:hint="eastAsia" w:ascii="宋体" w:hAnsi="宋体"/>
                <w:color w:val="auto"/>
                <w:szCs w:val="21"/>
                <w:highlight w:val="none"/>
              </w:rPr>
            </w:pPr>
            <w:r>
              <w:rPr>
                <w:rFonts w:hint="eastAsia" w:ascii="宋体" w:hAnsi="宋体"/>
                <w:color w:val="auto"/>
                <w:szCs w:val="21"/>
                <w:highlight w:val="none"/>
              </w:rPr>
              <w:t>个</w:t>
            </w:r>
          </w:p>
        </w:tc>
        <w:tc>
          <w:tcPr>
            <w:tcW w:w="658" w:type="dxa"/>
            <w:vMerge w:val="continue"/>
            <w:tcBorders>
              <w:left w:val="single" w:color="000000" w:sz="4" w:space="0"/>
              <w:right w:val="single" w:color="000000" w:sz="4" w:space="0"/>
            </w:tcBorders>
            <w:vAlign w:val="center"/>
          </w:tcPr>
          <w:p w14:paraId="53914178">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06896D91">
            <w:pPr>
              <w:spacing w:line="360" w:lineRule="exact"/>
              <w:jc w:val="left"/>
              <w:rPr>
                <w:rFonts w:hint="eastAsia" w:ascii="宋体" w:hAnsi="宋体"/>
                <w:color w:val="auto"/>
                <w:szCs w:val="21"/>
                <w:highlight w:val="none"/>
              </w:rPr>
            </w:pPr>
            <w:r>
              <w:rPr>
                <w:rFonts w:hint="eastAsia" w:ascii="宋体" w:hAnsi="宋体"/>
                <w:color w:val="auto"/>
                <w:szCs w:val="21"/>
                <w:highlight w:val="none"/>
              </w:rPr>
              <w:t>1.≥HDMI2.0矩阵。</w:t>
            </w:r>
            <w:r>
              <w:rPr>
                <w:rFonts w:hint="eastAsia" w:ascii="宋体" w:hAnsi="宋体"/>
                <w:color w:val="auto"/>
                <w:szCs w:val="21"/>
                <w:highlight w:val="none"/>
              </w:rPr>
              <w:br w:type="textWrapping"/>
            </w:r>
            <w:r>
              <w:rPr>
                <w:rFonts w:hint="eastAsia" w:ascii="宋体" w:hAnsi="宋体"/>
                <w:color w:val="auto"/>
                <w:szCs w:val="21"/>
                <w:highlight w:val="none"/>
              </w:rPr>
              <w:t>2.≥4进4出切换器。</w:t>
            </w:r>
            <w:r>
              <w:rPr>
                <w:rFonts w:hint="eastAsia" w:ascii="宋体" w:hAnsi="宋体"/>
                <w:color w:val="auto"/>
                <w:szCs w:val="21"/>
                <w:highlight w:val="none"/>
              </w:rPr>
              <w:br w:type="textWrapping"/>
            </w:r>
            <w:r>
              <w:rPr>
                <w:rFonts w:hint="eastAsia" w:ascii="宋体" w:hAnsi="宋体"/>
                <w:color w:val="auto"/>
                <w:szCs w:val="21"/>
                <w:highlight w:val="none"/>
              </w:rPr>
              <w:t>3.支持切换分配模式自由选择，HDMI输入输出自由切换。</w:t>
            </w:r>
            <w:r>
              <w:rPr>
                <w:rFonts w:hint="eastAsia" w:ascii="宋体" w:hAnsi="宋体"/>
                <w:color w:val="auto"/>
                <w:szCs w:val="21"/>
                <w:highlight w:val="none"/>
              </w:rPr>
              <w:br w:type="textWrapping"/>
            </w:r>
            <w:r>
              <w:rPr>
                <w:rFonts w:hint="eastAsia" w:ascii="宋体" w:hAnsi="宋体"/>
                <w:color w:val="auto"/>
                <w:szCs w:val="21"/>
                <w:highlight w:val="none"/>
              </w:rPr>
              <w:t>4.支持≥4K×2K@60Hz分辨率，3D立体成像技术。</w:t>
            </w:r>
          </w:p>
        </w:tc>
      </w:tr>
      <w:tr w14:paraId="5A27B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7D2B7621">
            <w:pPr>
              <w:jc w:val="center"/>
              <w:rPr>
                <w:rFonts w:hint="eastAsia" w:ascii="宋体" w:hAnsi="宋体"/>
                <w:color w:val="auto"/>
                <w:szCs w:val="21"/>
                <w:highlight w:val="none"/>
              </w:rPr>
            </w:pPr>
            <w:r>
              <w:rPr>
                <w:rFonts w:hint="eastAsia" w:ascii="宋体" w:hAnsi="宋体"/>
                <w:color w:val="auto"/>
                <w:szCs w:val="21"/>
                <w:highlight w:val="none"/>
              </w:rPr>
              <w:t>32</w:t>
            </w:r>
          </w:p>
        </w:tc>
        <w:tc>
          <w:tcPr>
            <w:tcW w:w="1298" w:type="dxa"/>
            <w:tcBorders>
              <w:top w:val="single" w:color="000000" w:sz="4" w:space="0"/>
              <w:left w:val="single" w:color="auto" w:sz="4" w:space="0"/>
              <w:bottom w:val="single" w:color="000000" w:sz="4" w:space="0"/>
              <w:right w:val="single" w:color="000000" w:sz="4" w:space="0"/>
            </w:tcBorders>
            <w:vAlign w:val="center"/>
          </w:tcPr>
          <w:p w14:paraId="075FD298">
            <w:pPr>
              <w:spacing w:line="360" w:lineRule="exact"/>
              <w:jc w:val="center"/>
              <w:rPr>
                <w:rFonts w:hint="eastAsia" w:ascii="宋体" w:hAnsi="宋体"/>
                <w:color w:val="auto"/>
                <w:szCs w:val="21"/>
                <w:highlight w:val="none"/>
              </w:rPr>
            </w:pPr>
            <w:r>
              <w:rPr>
                <w:rFonts w:hint="eastAsia" w:ascii="宋体" w:hAnsi="宋体"/>
                <w:color w:val="auto"/>
                <w:szCs w:val="21"/>
                <w:highlight w:val="none"/>
              </w:rPr>
              <w:t>媒体资源管理器</w:t>
            </w:r>
          </w:p>
        </w:tc>
        <w:tc>
          <w:tcPr>
            <w:tcW w:w="659" w:type="dxa"/>
            <w:tcBorders>
              <w:top w:val="single" w:color="000000" w:sz="4" w:space="0"/>
              <w:left w:val="single" w:color="000000" w:sz="4" w:space="0"/>
              <w:bottom w:val="single" w:color="000000" w:sz="4" w:space="0"/>
              <w:right w:val="single" w:color="000000" w:sz="4" w:space="0"/>
            </w:tcBorders>
            <w:vAlign w:val="center"/>
          </w:tcPr>
          <w:p w14:paraId="021EB56A">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6F224CB7">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11E604F1">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405850B7">
            <w:pPr>
              <w:spacing w:line="360" w:lineRule="exact"/>
              <w:jc w:val="left"/>
              <w:rPr>
                <w:rFonts w:hint="eastAsia" w:ascii="宋体" w:hAnsi="宋体"/>
                <w:color w:val="auto"/>
                <w:szCs w:val="21"/>
                <w:highlight w:val="none"/>
              </w:rPr>
            </w:pPr>
            <w:r>
              <w:rPr>
                <w:rFonts w:hint="eastAsia" w:ascii="宋体" w:hAnsi="宋体"/>
                <w:color w:val="auto"/>
                <w:szCs w:val="21"/>
                <w:highlight w:val="none"/>
              </w:rPr>
              <w:t>（一）硬件配置</w:t>
            </w:r>
          </w:p>
          <w:p w14:paraId="171D5B0B">
            <w:pPr>
              <w:spacing w:line="360" w:lineRule="exact"/>
              <w:jc w:val="left"/>
              <w:rPr>
                <w:rFonts w:hint="eastAsia" w:ascii="宋体" w:hAnsi="宋体"/>
                <w:color w:val="auto"/>
                <w:szCs w:val="21"/>
                <w:highlight w:val="none"/>
              </w:rPr>
            </w:pPr>
            <w:r>
              <w:rPr>
                <w:rFonts w:hint="eastAsia" w:ascii="宋体" w:hAnsi="宋体"/>
                <w:color w:val="auto"/>
                <w:szCs w:val="21"/>
                <w:highlight w:val="none"/>
              </w:rPr>
              <w:t>1.≥2U机架服务器，64GB DDR4内存。</w:t>
            </w:r>
          </w:p>
          <w:p w14:paraId="5C3A7150">
            <w:pPr>
              <w:spacing w:line="360" w:lineRule="exact"/>
              <w:jc w:val="left"/>
              <w:rPr>
                <w:rFonts w:hint="eastAsia" w:ascii="宋体" w:hAnsi="宋体"/>
                <w:color w:val="auto"/>
                <w:szCs w:val="21"/>
                <w:highlight w:val="none"/>
              </w:rPr>
            </w:pPr>
            <w:r>
              <w:rPr>
                <w:rFonts w:hint="eastAsia" w:ascii="宋体" w:hAnsi="宋体"/>
                <w:color w:val="auto"/>
                <w:szCs w:val="21"/>
                <w:highlight w:val="none"/>
              </w:rPr>
              <w:t>2.≥96T存储空间。</w:t>
            </w:r>
          </w:p>
          <w:p w14:paraId="4919EC5E">
            <w:pPr>
              <w:spacing w:line="360" w:lineRule="exact"/>
              <w:jc w:val="left"/>
              <w:rPr>
                <w:rFonts w:hint="eastAsia" w:ascii="宋体" w:hAnsi="宋体"/>
                <w:color w:val="auto"/>
                <w:szCs w:val="21"/>
                <w:highlight w:val="none"/>
              </w:rPr>
            </w:pPr>
            <w:r>
              <w:rPr>
                <w:rFonts w:hint="eastAsia" w:ascii="宋体" w:hAnsi="宋体"/>
                <w:color w:val="auto"/>
                <w:szCs w:val="21"/>
                <w:highlight w:val="none"/>
              </w:rPr>
              <w:t>3.要求10G SFP+万兆光纤口×2，1000M×2网络。</w:t>
            </w:r>
          </w:p>
          <w:p w14:paraId="028DB7FB">
            <w:pPr>
              <w:spacing w:line="360" w:lineRule="exact"/>
              <w:jc w:val="left"/>
              <w:rPr>
                <w:rFonts w:hint="eastAsia" w:ascii="宋体" w:hAnsi="宋体"/>
                <w:color w:val="auto"/>
                <w:szCs w:val="21"/>
                <w:highlight w:val="none"/>
              </w:rPr>
            </w:pPr>
            <w:r>
              <w:rPr>
                <w:rFonts w:hint="eastAsia" w:ascii="宋体" w:hAnsi="宋体"/>
                <w:color w:val="auto"/>
                <w:szCs w:val="21"/>
                <w:highlight w:val="none"/>
              </w:rPr>
              <w:t>4.≥专用800W（1+1）服务器冗余电源。</w:t>
            </w:r>
          </w:p>
          <w:p w14:paraId="11D7C5E5">
            <w:pPr>
              <w:spacing w:line="360" w:lineRule="exact"/>
              <w:jc w:val="left"/>
              <w:rPr>
                <w:rFonts w:hint="eastAsia" w:ascii="宋体" w:hAnsi="宋体"/>
                <w:color w:val="auto"/>
                <w:szCs w:val="21"/>
                <w:highlight w:val="none"/>
              </w:rPr>
            </w:pPr>
            <w:r>
              <w:rPr>
                <w:rFonts w:hint="eastAsia" w:ascii="宋体" w:hAnsi="宋体"/>
                <w:color w:val="auto"/>
                <w:szCs w:val="21"/>
                <w:highlight w:val="none"/>
              </w:rPr>
              <w:t>（二）系统平台</w:t>
            </w:r>
          </w:p>
          <w:p w14:paraId="1DCF8E07">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1.支持断点续传</w:t>
            </w:r>
            <w:r>
              <w:rPr>
                <w:rFonts w:hint="eastAsia" w:ascii="宋体" w:hAnsi="宋体"/>
                <w:color w:val="auto"/>
                <w:szCs w:val="21"/>
                <w:highlight w:val="none"/>
                <w:lang w:eastAsia="zh-CN"/>
              </w:rPr>
              <w:t>。</w:t>
            </w:r>
          </w:p>
          <w:p w14:paraId="3E8876F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2.支持用户的编目习惯定制，把常用的编目信息定义成模板， 方便再次编目时调用</w:t>
            </w:r>
            <w:r>
              <w:rPr>
                <w:rFonts w:hint="eastAsia" w:ascii="宋体" w:hAnsi="宋体"/>
                <w:color w:val="auto"/>
                <w:szCs w:val="21"/>
                <w:highlight w:val="none"/>
                <w:lang w:eastAsia="zh-CN"/>
              </w:rPr>
              <w:t>。</w:t>
            </w:r>
          </w:p>
          <w:p w14:paraId="14499696">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3.支持在 WINDOWS 资源管理器右托拽到媒资库</w:t>
            </w:r>
            <w:r>
              <w:rPr>
                <w:rFonts w:hint="eastAsia" w:ascii="宋体" w:hAnsi="宋体"/>
                <w:color w:val="auto"/>
                <w:szCs w:val="21"/>
                <w:highlight w:val="none"/>
                <w:lang w:eastAsia="zh-CN"/>
              </w:rPr>
              <w:t>。</w:t>
            </w:r>
          </w:p>
          <w:p w14:paraId="6622C7B0">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4.系统界面可根据实际需要来拉伸到合适大小显示</w:t>
            </w:r>
            <w:r>
              <w:rPr>
                <w:rFonts w:hint="eastAsia" w:ascii="宋体" w:hAnsi="宋体"/>
                <w:color w:val="auto"/>
                <w:szCs w:val="21"/>
                <w:highlight w:val="none"/>
                <w:lang w:eastAsia="zh-CN"/>
              </w:rPr>
              <w:t>。</w:t>
            </w:r>
          </w:p>
          <w:p w14:paraId="5F53AAEA">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5.媒资系统后台支持大码流视频文件自动转码成小码流文件</w:t>
            </w:r>
            <w:r>
              <w:rPr>
                <w:rFonts w:hint="eastAsia" w:ascii="宋体" w:hAnsi="宋体"/>
                <w:color w:val="auto"/>
                <w:szCs w:val="21"/>
                <w:highlight w:val="none"/>
                <w:lang w:eastAsia="zh-CN"/>
              </w:rPr>
              <w:t>。</w:t>
            </w:r>
          </w:p>
          <w:p w14:paraId="27D0B62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6.支持低码流预览打点，以原始码流下载</w:t>
            </w:r>
            <w:r>
              <w:rPr>
                <w:rFonts w:hint="eastAsia" w:ascii="宋体" w:hAnsi="宋体"/>
                <w:color w:val="auto"/>
                <w:szCs w:val="21"/>
                <w:highlight w:val="none"/>
                <w:lang w:eastAsia="zh-CN"/>
              </w:rPr>
              <w:t>。</w:t>
            </w:r>
          </w:p>
          <w:p w14:paraId="0CE84279">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7.支持每个素材以关键帧缩略图查看</w:t>
            </w:r>
            <w:r>
              <w:rPr>
                <w:rFonts w:hint="eastAsia" w:ascii="宋体" w:hAnsi="宋体"/>
                <w:color w:val="auto"/>
                <w:szCs w:val="21"/>
                <w:highlight w:val="none"/>
                <w:lang w:eastAsia="zh-CN"/>
              </w:rPr>
              <w:t>。</w:t>
            </w:r>
          </w:p>
          <w:p w14:paraId="454AC2B2">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8.可支持上传和检索“文件夹”</w:t>
            </w:r>
            <w:r>
              <w:rPr>
                <w:rFonts w:hint="eastAsia" w:ascii="宋体" w:hAnsi="宋体"/>
                <w:color w:val="auto"/>
                <w:szCs w:val="21"/>
                <w:highlight w:val="none"/>
                <w:lang w:eastAsia="zh-CN"/>
              </w:rPr>
              <w:t>。</w:t>
            </w:r>
          </w:p>
          <w:p w14:paraId="601BFCF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9.能够批量选择上传文件，批量应用编目模板，支持应用模板方式修改</w:t>
            </w:r>
            <w:r>
              <w:rPr>
                <w:rFonts w:hint="eastAsia" w:ascii="宋体" w:hAnsi="宋体"/>
                <w:color w:val="auto"/>
                <w:szCs w:val="21"/>
                <w:highlight w:val="none"/>
                <w:lang w:eastAsia="zh-CN"/>
              </w:rPr>
              <w:t>。</w:t>
            </w:r>
          </w:p>
          <w:p w14:paraId="2CC50C9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10.支持不同的视图方式来显示对象资源，类似 Windows 资源管理器的视图浏览方式</w:t>
            </w:r>
            <w:r>
              <w:rPr>
                <w:rFonts w:hint="eastAsia" w:ascii="宋体" w:hAnsi="宋体"/>
                <w:color w:val="auto"/>
                <w:szCs w:val="21"/>
                <w:highlight w:val="none"/>
                <w:lang w:eastAsia="zh-CN"/>
              </w:rPr>
              <w:t>。</w:t>
            </w:r>
          </w:p>
          <w:p w14:paraId="1E81BE4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11.支持对视、音频、图片、文字等多媒体对象分类统一管理</w:t>
            </w:r>
            <w:r>
              <w:rPr>
                <w:rFonts w:hint="eastAsia" w:ascii="宋体" w:hAnsi="宋体"/>
                <w:color w:val="auto"/>
                <w:szCs w:val="21"/>
                <w:highlight w:val="none"/>
                <w:lang w:eastAsia="zh-CN"/>
              </w:rPr>
              <w:t>。</w:t>
            </w:r>
          </w:p>
          <w:p w14:paraId="726E4C96">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12.支持关键字模糊检索，支持以汉字拼音首字母方式检索</w:t>
            </w:r>
            <w:r>
              <w:rPr>
                <w:rFonts w:hint="eastAsia" w:ascii="宋体" w:hAnsi="宋体"/>
                <w:color w:val="auto"/>
                <w:szCs w:val="21"/>
                <w:highlight w:val="none"/>
                <w:lang w:eastAsia="zh-CN"/>
              </w:rPr>
              <w:t>。</w:t>
            </w:r>
          </w:p>
          <w:p w14:paraId="0C7D14A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13.根据通用编目结果进行检索，提高检索效率</w:t>
            </w:r>
            <w:r>
              <w:rPr>
                <w:rFonts w:hint="eastAsia" w:ascii="宋体" w:hAnsi="宋体"/>
                <w:color w:val="auto"/>
                <w:szCs w:val="21"/>
                <w:highlight w:val="none"/>
                <w:lang w:eastAsia="zh-CN"/>
              </w:rPr>
              <w:t>。</w:t>
            </w:r>
          </w:p>
          <w:p w14:paraId="358EDFD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14.内嵌的统计功能：进入查询模块，既能显示个分类项下的素材数量</w:t>
            </w:r>
            <w:r>
              <w:rPr>
                <w:rFonts w:hint="eastAsia" w:ascii="宋体" w:hAnsi="宋体"/>
                <w:color w:val="auto"/>
                <w:szCs w:val="21"/>
                <w:highlight w:val="none"/>
                <w:lang w:eastAsia="zh-CN"/>
              </w:rPr>
              <w:t>。</w:t>
            </w:r>
          </w:p>
          <w:p w14:paraId="452D9D95">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15.审核与未审核查询切换</w:t>
            </w:r>
            <w:r>
              <w:rPr>
                <w:rFonts w:hint="eastAsia" w:ascii="宋体" w:hAnsi="宋体"/>
                <w:color w:val="auto"/>
                <w:szCs w:val="21"/>
                <w:highlight w:val="none"/>
                <w:lang w:eastAsia="zh-CN"/>
              </w:rPr>
              <w:t>。</w:t>
            </w:r>
          </w:p>
          <w:p w14:paraId="0203479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16.支持视音频文件打点下载和批量下载</w:t>
            </w:r>
            <w:r>
              <w:rPr>
                <w:rFonts w:hint="eastAsia" w:ascii="宋体" w:hAnsi="宋体"/>
                <w:color w:val="auto"/>
                <w:szCs w:val="21"/>
                <w:highlight w:val="none"/>
                <w:lang w:eastAsia="zh-CN"/>
              </w:rPr>
              <w:t>。</w:t>
            </w:r>
          </w:p>
          <w:p w14:paraId="52DEBD0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17.支持对审核未通过的素材签署审核意见</w:t>
            </w:r>
            <w:r>
              <w:rPr>
                <w:rFonts w:hint="eastAsia" w:ascii="宋体" w:hAnsi="宋体"/>
                <w:color w:val="auto"/>
                <w:szCs w:val="21"/>
                <w:highlight w:val="none"/>
                <w:lang w:eastAsia="zh-CN"/>
              </w:rPr>
              <w:t>。</w:t>
            </w:r>
          </w:p>
          <w:p w14:paraId="4607A152">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18.设置-包括服务器设置和关键字设置</w:t>
            </w:r>
            <w:r>
              <w:rPr>
                <w:rFonts w:hint="eastAsia" w:ascii="宋体" w:hAnsi="宋体"/>
                <w:color w:val="auto"/>
                <w:szCs w:val="21"/>
                <w:highlight w:val="none"/>
                <w:lang w:eastAsia="zh-CN"/>
              </w:rPr>
              <w:t>。</w:t>
            </w:r>
          </w:p>
          <w:p w14:paraId="2DC4B276">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19.分类管理-目录（栏目）分类和关键字内容设置</w:t>
            </w:r>
            <w:r>
              <w:rPr>
                <w:rFonts w:hint="eastAsia" w:ascii="宋体" w:hAnsi="宋体"/>
                <w:color w:val="auto"/>
                <w:szCs w:val="21"/>
                <w:highlight w:val="none"/>
                <w:lang w:eastAsia="zh-CN"/>
              </w:rPr>
              <w:t>。</w:t>
            </w:r>
          </w:p>
          <w:p w14:paraId="6DFF3361">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20.权限管理-设置用户按目录设置访问权限</w:t>
            </w:r>
            <w:r>
              <w:rPr>
                <w:rFonts w:hint="eastAsia" w:ascii="宋体" w:hAnsi="宋体"/>
                <w:color w:val="auto"/>
                <w:szCs w:val="21"/>
                <w:highlight w:val="none"/>
                <w:lang w:eastAsia="zh-CN"/>
              </w:rPr>
              <w:t>。</w:t>
            </w:r>
          </w:p>
          <w:p w14:paraId="7262FA42">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21.数据库的备份和恢复管理</w:t>
            </w:r>
            <w:r>
              <w:rPr>
                <w:rFonts w:hint="eastAsia" w:ascii="宋体" w:hAnsi="宋体"/>
                <w:color w:val="auto"/>
                <w:szCs w:val="21"/>
                <w:highlight w:val="none"/>
                <w:lang w:eastAsia="zh-CN"/>
              </w:rPr>
              <w:t>。</w:t>
            </w:r>
          </w:p>
        </w:tc>
      </w:tr>
      <w:tr w14:paraId="00C47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40A752E8">
            <w:pPr>
              <w:jc w:val="center"/>
              <w:rPr>
                <w:rFonts w:hint="eastAsia" w:ascii="宋体" w:hAnsi="宋体"/>
                <w:color w:val="auto"/>
                <w:szCs w:val="21"/>
                <w:highlight w:val="none"/>
              </w:rPr>
            </w:pPr>
            <w:r>
              <w:rPr>
                <w:rFonts w:hint="eastAsia" w:ascii="宋体" w:hAnsi="宋体"/>
                <w:color w:val="auto"/>
                <w:szCs w:val="21"/>
                <w:highlight w:val="none"/>
              </w:rPr>
              <w:t>33</w:t>
            </w:r>
          </w:p>
        </w:tc>
        <w:tc>
          <w:tcPr>
            <w:tcW w:w="1298" w:type="dxa"/>
            <w:tcBorders>
              <w:top w:val="single" w:color="000000" w:sz="4" w:space="0"/>
              <w:left w:val="single" w:color="auto" w:sz="4" w:space="0"/>
              <w:bottom w:val="single" w:color="000000" w:sz="4" w:space="0"/>
              <w:right w:val="single" w:color="000000" w:sz="4" w:space="0"/>
            </w:tcBorders>
            <w:vAlign w:val="center"/>
          </w:tcPr>
          <w:p w14:paraId="6E24638C">
            <w:pPr>
              <w:spacing w:line="360" w:lineRule="exact"/>
              <w:jc w:val="center"/>
              <w:rPr>
                <w:rFonts w:hint="eastAsia" w:ascii="宋体" w:hAnsi="宋体"/>
                <w:color w:val="auto"/>
                <w:szCs w:val="21"/>
                <w:highlight w:val="none"/>
              </w:rPr>
            </w:pPr>
            <w:r>
              <w:rPr>
                <w:rFonts w:hint="eastAsia" w:ascii="宋体" w:hAnsi="宋体"/>
                <w:color w:val="auto"/>
                <w:szCs w:val="21"/>
                <w:highlight w:val="none"/>
              </w:rPr>
              <w:t>影像调色工作站</w:t>
            </w:r>
          </w:p>
        </w:tc>
        <w:tc>
          <w:tcPr>
            <w:tcW w:w="659" w:type="dxa"/>
            <w:tcBorders>
              <w:top w:val="single" w:color="000000" w:sz="4" w:space="0"/>
              <w:left w:val="single" w:color="000000" w:sz="4" w:space="0"/>
              <w:bottom w:val="single" w:color="000000" w:sz="4" w:space="0"/>
              <w:right w:val="single" w:color="000000" w:sz="4" w:space="0"/>
            </w:tcBorders>
            <w:vAlign w:val="center"/>
          </w:tcPr>
          <w:p w14:paraId="050BE6D4">
            <w:pPr>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659" w:type="dxa"/>
            <w:tcBorders>
              <w:top w:val="single" w:color="auto" w:sz="4" w:space="0"/>
              <w:left w:val="single" w:color="000000" w:sz="4" w:space="0"/>
              <w:bottom w:val="single" w:color="000000" w:sz="4" w:space="0"/>
              <w:right w:val="single" w:color="000000" w:sz="4" w:space="0"/>
            </w:tcBorders>
            <w:vAlign w:val="center"/>
          </w:tcPr>
          <w:p w14:paraId="34A2F4F6">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6A9C3FB5">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tcPr>
          <w:p w14:paraId="0744E164">
            <w:pPr>
              <w:spacing w:line="360" w:lineRule="exact"/>
              <w:jc w:val="left"/>
              <w:rPr>
                <w:rFonts w:hint="eastAsia" w:ascii="宋体" w:hAnsi="宋体"/>
                <w:color w:val="auto"/>
                <w:szCs w:val="21"/>
                <w:highlight w:val="none"/>
              </w:rPr>
            </w:pPr>
            <w:r>
              <w:rPr>
                <w:rFonts w:hint="eastAsia" w:ascii="宋体" w:hAnsi="宋体"/>
                <w:color w:val="auto"/>
                <w:szCs w:val="21"/>
                <w:highlight w:val="none"/>
              </w:rPr>
              <w:t>1.处理器：参考或相当于Intel Core i7-14700F，≥20核心（8P+12E），≥28线程，最大睿频频率≥5.6GHz。</w:t>
            </w:r>
            <w:r>
              <w:rPr>
                <w:rFonts w:hint="eastAsia" w:ascii="宋体" w:hAnsi="宋体"/>
                <w:color w:val="auto"/>
                <w:szCs w:val="21"/>
                <w:highlight w:val="none"/>
              </w:rPr>
              <w:br w:type="textWrapping"/>
            </w:r>
            <w:r>
              <w:rPr>
                <w:rFonts w:hint="eastAsia" w:ascii="宋体" w:hAnsi="宋体"/>
                <w:color w:val="auto"/>
                <w:szCs w:val="21"/>
                <w:highlight w:val="none"/>
              </w:rPr>
              <w:t>2.内存：≥32GB DDR5（可扩展至≥128GB）。</w:t>
            </w:r>
            <w:r>
              <w:rPr>
                <w:rFonts w:hint="eastAsia" w:ascii="宋体" w:hAnsi="宋体"/>
                <w:color w:val="auto"/>
                <w:szCs w:val="21"/>
                <w:highlight w:val="none"/>
              </w:rPr>
              <w:br w:type="textWrapping"/>
            </w:r>
            <w:r>
              <w:rPr>
                <w:rFonts w:hint="eastAsia" w:ascii="宋体" w:hAnsi="宋体"/>
                <w:color w:val="auto"/>
                <w:szCs w:val="21"/>
                <w:highlight w:val="none"/>
              </w:rPr>
              <w:t>3.固态硬盘：≥1TB NVMe SSD（读速≥5000MB/s）。</w:t>
            </w:r>
            <w:r>
              <w:rPr>
                <w:rFonts w:hint="eastAsia" w:ascii="宋体" w:hAnsi="宋体"/>
                <w:color w:val="auto"/>
                <w:szCs w:val="21"/>
                <w:highlight w:val="none"/>
              </w:rPr>
              <w:br w:type="textWrapping"/>
            </w:r>
            <w:r>
              <w:rPr>
                <w:rFonts w:hint="eastAsia" w:ascii="宋体" w:hAnsi="宋体"/>
                <w:color w:val="auto"/>
                <w:szCs w:val="21"/>
                <w:highlight w:val="none"/>
              </w:rPr>
              <w:t>4.显卡：同等级或更优性能独立显卡，显存≥12GB。</w:t>
            </w:r>
            <w:r>
              <w:rPr>
                <w:rFonts w:hint="eastAsia" w:ascii="宋体" w:hAnsi="宋体"/>
                <w:color w:val="auto"/>
                <w:szCs w:val="21"/>
                <w:highlight w:val="none"/>
              </w:rPr>
              <w:br w:type="textWrapping"/>
            </w:r>
            <w:r>
              <w:rPr>
                <w:rFonts w:hint="eastAsia" w:ascii="宋体" w:hAnsi="宋体"/>
                <w:color w:val="auto"/>
                <w:szCs w:val="21"/>
                <w:highlight w:val="none"/>
              </w:rPr>
              <w:t>5.电源：≥850W，能效等级达到国家一级能效标准。</w:t>
            </w:r>
            <w:r>
              <w:rPr>
                <w:rFonts w:hint="eastAsia" w:ascii="宋体" w:hAnsi="宋体"/>
                <w:color w:val="auto"/>
                <w:szCs w:val="21"/>
                <w:highlight w:val="none"/>
              </w:rPr>
              <w:br w:type="textWrapping"/>
            </w:r>
            <w:r>
              <w:rPr>
                <w:rFonts w:hint="eastAsia" w:ascii="宋体" w:hAnsi="宋体"/>
                <w:color w:val="auto"/>
                <w:szCs w:val="21"/>
                <w:highlight w:val="none"/>
              </w:rPr>
              <w:t>6.操作系统：参考或相当于Windows 10 64bit专业版。</w:t>
            </w:r>
            <w:r>
              <w:rPr>
                <w:rFonts w:hint="eastAsia" w:ascii="宋体" w:hAnsi="宋体"/>
                <w:color w:val="auto"/>
                <w:szCs w:val="21"/>
                <w:highlight w:val="none"/>
              </w:rPr>
              <w:br w:type="textWrapping"/>
            </w:r>
            <w:r>
              <w:rPr>
                <w:rFonts w:hint="eastAsia" w:ascii="宋体" w:hAnsi="宋体"/>
                <w:color w:val="auto"/>
                <w:szCs w:val="21"/>
                <w:highlight w:val="none"/>
              </w:rPr>
              <w:t>7.鼠标键盘：USB有线鼠标键盘套装。</w:t>
            </w:r>
            <w:r>
              <w:rPr>
                <w:rFonts w:hint="eastAsia" w:ascii="宋体" w:hAnsi="宋体"/>
                <w:color w:val="auto"/>
                <w:szCs w:val="21"/>
                <w:highlight w:val="none"/>
              </w:rPr>
              <w:br w:type="textWrapping"/>
            </w:r>
            <w:r>
              <w:rPr>
                <w:rFonts w:hint="eastAsia" w:ascii="宋体" w:hAnsi="宋体"/>
                <w:color w:val="auto"/>
                <w:szCs w:val="21"/>
                <w:highlight w:val="none"/>
              </w:rPr>
              <w:t>8.显示器：≥32英寸4K IPS显示器，色域≥99% sRGB。</w:t>
            </w:r>
            <w:r>
              <w:rPr>
                <w:rFonts w:hint="eastAsia" w:ascii="宋体" w:hAnsi="宋体"/>
                <w:color w:val="auto"/>
                <w:szCs w:val="21"/>
                <w:highlight w:val="none"/>
              </w:rPr>
              <w:br w:type="textWrapping"/>
            </w:r>
            <w:r>
              <w:rPr>
                <w:rFonts w:hint="eastAsia" w:ascii="宋体" w:hAnsi="宋体"/>
                <w:color w:val="auto"/>
                <w:szCs w:val="21"/>
                <w:highlight w:val="none"/>
              </w:rPr>
              <w:t>9.机箱散热：静音工作站设计，支持7×24小时连续运行。</w:t>
            </w:r>
            <w:r>
              <w:rPr>
                <w:rFonts w:hint="eastAsia" w:ascii="宋体" w:hAnsi="宋体"/>
                <w:color w:val="auto"/>
                <w:szCs w:val="21"/>
                <w:highlight w:val="none"/>
              </w:rPr>
              <w:br w:type="textWrapping"/>
            </w:r>
            <w:r>
              <w:rPr>
                <w:rFonts w:hint="eastAsia" w:ascii="宋体" w:hAnsi="宋体"/>
                <w:color w:val="auto"/>
                <w:szCs w:val="21"/>
                <w:highlight w:val="none"/>
              </w:rPr>
              <w:t>10.接口配置：USB 3.2≥4个，HDMI≥1个，DP≥1个，10Gb以太网口≥1个。</w:t>
            </w:r>
          </w:p>
          <w:p w14:paraId="78877C9C">
            <w:pPr>
              <w:spacing w:line="360" w:lineRule="exact"/>
              <w:jc w:val="left"/>
              <w:rPr>
                <w:rFonts w:hint="eastAsia" w:ascii="宋体" w:hAnsi="宋体"/>
                <w:color w:val="auto"/>
                <w:szCs w:val="21"/>
                <w:highlight w:val="none"/>
              </w:rPr>
            </w:pPr>
            <w:r>
              <w:rPr>
                <w:rFonts w:hint="eastAsia" w:ascii="宋体" w:hAnsi="宋体"/>
                <w:color w:val="auto"/>
                <w:szCs w:val="21"/>
                <w:highlight w:val="none"/>
              </w:rPr>
              <w:t>11.包括配套正版专业后期制作软件。</w:t>
            </w:r>
          </w:p>
        </w:tc>
      </w:tr>
      <w:tr w14:paraId="00568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0B3857A0">
            <w:pPr>
              <w:jc w:val="center"/>
              <w:rPr>
                <w:rFonts w:hint="eastAsia" w:ascii="宋体" w:hAnsi="宋体"/>
                <w:color w:val="auto"/>
                <w:szCs w:val="21"/>
                <w:highlight w:val="none"/>
              </w:rPr>
            </w:pPr>
            <w:r>
              <w:rPr>
                <w:rFonts w:hint="eastAsia" w:ascii="宋体" w:hAnsi="宋体"/>
                <w:color w:val="auto"/>
                <w:szCs w:val="21"/>
                <w:highlight w:val="none"/>
              </w:rPr>
              <w:t>34</w:t>
            </w:r>
          </w:p>
        </w:tc>
        <w:tc>
          <w:tcPr>
            <w:tcW w:w="1298" w:type="dxa"/>
            <w:tcBorders>
              <w:top w:val="single" w:color="000000" w:sz="4" w:space="0"/>
              <w:left w:val="single" w:color="auto" w:sz="4" w:space="0"/>
              <w:bottom w:val="single" w:color="000000" w:sz="4" w:space="0"/>
              <w:right w:val="single" w:color="000000" w:sz="4" w:space="0"/>
            </w:tcBorders>
            <w:vAlign w:val="center"/>
          </w:tcPr>
          <w:p w14:paraId="0B864648">
            <w:pPr>
              <w:spacing w:line="360" w:lineRule="exact"/>
              <w:jc w:val="center"/>
              <w:rPr>
                <w:rFonts w:hint="eastAsia" w:ascii="宋体" w:hAnsi="宋体"/>
                <w:color w:val="auto"/>
                <w:szCs w:val="21"/>
                <w:highlight w:val="none"/>
              </w:rPr>
            </w:pPr>
            <w:r>
              <w:rPr>
                <w:rFonts w:hint="eastAsia" w:ascii="宋体" w:hAnsi="宋体"/>
                <w:color w:val="auto"/>
                <w:szCs w:val="21"/>
                <w:highlight w:val="none"/>
              </w:rPr>
              <w:t>摄像专用手机</w:t>
            </w:r>
          </w:p>
        </w:tc>
        <w:tc>
          <w:tcPr>
            <w:tcW w:w="659" w:type="dxa"/>
            <w:tcBorders>
              <w:top w:val="single" w:color="000000" w:sz="4" w:space="0"/>
              <w:left w:val="single" w:color="000000" w:sz="4" w:space="0"/>
              <w:bottom w:val="single" w:color="000000" w:sz="4" w:space="0"/>
              <w:right w:val="single" w:color="000000" w:sz="4" w:space="0"/>
            </w:tcBorders>
            <w:vAlign w:val="center"/>
          </w:tcPr>
          <w:p w14:paraId="3942FD21">
            <w:pPr>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659" w:type="dxa"/>
            <w:tcBorders>
              <w:top w:val="single" w:color="auto" w:sz="4" w:space="0"/>
              <w:left w:val="single" w:color="000000" w:sz="4" w:space="0"/>
              <w:bottom w:val="single" w:color="000000" w:sz="4" w:space="0"/>
              <w:right w:val="single" w:color="000000" w:sz="4" w:space="0"/>
            </w:tcBorders>
            <w:vAlign w:val="center"/>
          </w:tcPr>
          <w:p w14:paraId="59F5A953">
            <w:pPr>
              <w:spacing w:line="360" w:lineRule="exact"/>
              <w:jc w:val="center"/>
              <w:rPr>
                <w:rFonts w:hint="eastAsia" w:ascii="宋体" w:hAnsi="宋体"/>
                <w:color w:val="auto"/>
                <w:szCs w:val="21"/>
                <w:highlight w:val="none"/>
              </w:rPr>
            </w:pPr>
            <w:r>
              <w:rPr>
                <w:rFonts w:hint="eastAsia" w:ascii="宋体" w:hAnsi="宋体"/>
                <w:color w:val="auto"/>
                <w:szCs w:val="21"/>
                <w:highlight w:val="none"/>
              </w:rPr>
              <w:t>部</w:t>
            </w:r>
          </w:p>
        </w:tc>
        <w:tc>
          <w:tcPr>
            <w:tcW w:w="658" w:type="dxa"/>
            <w:vMerge w:val="continue"/>
            <w:tcBorders>
              <w:left w:val="single" w:color="000000" w:sz="4" w:space="0"/>
              <w:right w:val="single" w:color="000000" w:sz="4" w:space="0"/>
            </w:tcBorders>
            <w:vAlign w:val="center"/>
          </w:tcPr>
          <w:p w14:paraId="406DBE80">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4D321D2D">
            <w:pPr>
              <w:spacing w:line="360" w:lineRule="exact"/>
              <w:jc w:val="left"/>
              <w:rPr>
                <w:rFonts w:hint="eastAsia" w:ascii="宋体" w:hAnsi="宋体"/>
                <w:color w:val="auto"/>
                <w:szCs w:val="21"/>
                <w:highlight w:val="none"/>
              </w:rPr>
            </w:pPr>
            <w:r>
              <w:rPr>
                <w:rFonts w:hint="eastAsia" w:ascii="宋体" w:hAnsi="宋体"/>
                <w:color w:val="auto"/>
                <w:szCs w:val="21"/>
                <w:highlight w:val="none"/>
              </w:rPr>
              <w:t>1.CPU≥8核，最高主频≥4.6GHz。</w:t>
            </w:r>
          </w:p>
          <w:p w14:paraId="169617AC">
            <w:pPr>
              <w:spacing w:line="360" w:lineRule="exact"/>
              <w:jc w:val="left"/>
              <w:rPr>
                <w:rFonts w:hint="eastAsia" w:ascii="宋体" w:hAnsi="宋体"/>
                <w:color w:val="auto"/>
                <w:szCs w:val="21"/>
                <w:highlight w:val="none"/>
              </w:rPr>
            </w:pPr>
            <w:r>
              <w:rPr>
                <w:rFonts w:hint="eastAsia" w:ascii="宋体" w:hAnsi="宋体"/>
                <w:color w:val="auto"/>
                <w:szCs w:val="21"/>
                <w:highlight w:val="none"/>
              </w:rPr>
              <w:t xml:space="preserve">2.操作系统：参考或相当于Android 16， </w:t>
            </w:r>
          </w:p>
          <w:p w14:paraId="1716F089">
            <w:pPr>
              <w:spacing w:line="360" w:lineRule="exact"/>
              <w:jc w:val="left"/>
              <w:rPr>
                <w:rFonts w:hint="eastAsia" w:ascii="宋体" w:hAnsi="宋体"/>
                <w:color w:val="auto"/>
                <w:szCs w:val="21"/>
                <w:highlight w:val="none"/>
              </w:rPr>
            </w:pPr>
            <w:r>
              <w:rPr>
                <w:rFonts w:hint="eastAsia" w:ascii="宋体" w:hAnsi="宋体"/>
                <w:color w:val="auto"/>
                <w:szCs w:val="21"/>
                <w:highlight w:val="none"/>
              </w:rPr>
              <w:t>3.屏幕尺寸：≥6.82 英寸。</w:t>
            </w:r>
          </w:p>
          <w:p w14:paraId="66168372">
            <w:pPr>
              <w:spacing w:line="360" w:lineRule="exact"/>
              <w:jc w:val="left"/>
              <w:rPr>
                <w:rFonts w:hint="eastAsia" w:ascii="宋体" w:hAnsi="宋体"/>
                <w:color w:val="auto"/>
                <w:szCs w:val="21"/>
                <w:highlight w:val="none"/>
              </w:rPr>
            </w:pPr>
            <w:r>
              <w:rPr>
                <w:rFonts w:hint="eastAsia" w:ascii="宋体" w:hAnsi="宋体"/>
                <w:color w:val="auto"/>
                <w:szCs w:val="21"/>
                <w:highlight w:val="none"/>
              </w:rPr>
              <w:t>4.材质：AMOLED或同等及以上。</w:t>
            </w:r>
          </w:p>
          <w:p w14:paraId="08BD97CA">
            <w:pPr>
              <w:spacing w:line="360" w:lineRule="exact"/>
              <w:jc w:val="left"/>
              <w:rPr>
                <w:rFonts w:hint="eastAsia" w:ascii="宋体" w:hAnsi="宋体"/>
                <w:color w:val="auto"/>
                <w:szCs w:val="21"/>
                <w:highlight w:val="none"/>
              </w:rPr>
            </w:pPr>
            <w:r>
              <w:rPr>
                <w:rFonts w:hint="eastAsia" w:ascii="宋体" w:hAnsi="宋体"/>
                <w:color w:val="auto"/>
                <w:szCs w:val="21"/>
                <w:highlight w:val="none"/>
              </w:rPr>
              <w:t>5.分辨率：3168×1440 (510 ppi)。</w:t>
            </w:r>
          </w:p>
          <w:p w14:paraId="6C74DF05">
            <w:pPr>
              <w:spacing w:line="360" w:lineRule="exact"/>
              <w:jc w:val="left"/>
              <w:rPr>
                <w:rFonts w:hint="eastAsia" w:ascii="宋体" w:hAnsi="宋体"/>
                <w:color w:val="auto"/>
                <w:szCs w:val="21"/>
                <w:highlight w:val="none"/>
              </w:rPr>
            </w:pPr>
            <w:r>
              <w:rPr>
                <w:rFonts w:hint="eastAsia" w:ascii="宋体" w:hAnsi="宋体"/>
                <w:color w:val="auto"/>
                <w:szCs w:val="21"/>
                <w:highlight w:val="none"/>
              </w:rPr>
              <w:t>6.刷新率：144Hz (1—144Hz 自适应）。</w:t>
            </w:r>
          </w:p>
          <w:p w14:paraId="5A9CBD53">
            <w:pPr>
              <w:spacing w:line="360" w:lineRule="exact"/>
              <w:jc w:val="left"/>
              <w:rPr>
                <w:rFonts w:hint="eastAsia" w:ascii="宋体" w:hAnsi="宋体"/>
                <w:color w:val="auto"/>
                <w:szCs w:val="21"/>
                <w:highlight w:val="none"/>
              </w:rPr>
            </w:pPr>
            <w:r>
              <w:rPr>
                <w:rFonts w:hint="eastAsia" w:ascii="宋体" w:hAnsi="宋体"/>
                <w:color w:val="auto"/>
                <w:szCs w:val="21"/>
                <w:highlight w:val="none"/>
              </w:rPr>
              <w:t>7.影像系统：后置摄像头：35mm f/1.85 （主摄） + 85mm f/2.67 （长焦） + 14mm f/2.0 （超广角）。</w:t>
            </w:r>
          </w:p>
          <w:p w14:paraId="4A17F264">
            <w:pPr>
              <w:spacing w:line="360" w:lineRule="exact"/>
              <w:jc w:val="left"/>
              <w:rPr>
                <w:rFonts w:hint="eastAsia" w:ascii="宋体" w:hAnsi="宋体"/>
                <w:color w:val="auto"/>
                <w:szCs w:val="21"/>
                <w:highlight w:val="none"/>
              </w:rPr>
            </w:pPr>
            <w:r>
              <w:rPr>
                <w:rFonts w:hint="eastAsia" w:ascii="宋体" w:hAnsi="宋体"/>
                <w:color w:val="auto"/>
                <w:szCs w:val="21"/>
                <w:highlight w:val="none"/>
              </w:rPr>
              <w:t>8.防抖：具备</w:t>
            </w:r>
          </w:p>
          <w:p w14:paraId="13BACCFC">
            <w:pPr>
              <w:spacing w:line="360" w:lineRule="exact"/>
              <w:jc w:val="left"/>
              <w:rPr>
                <w:rFonts w:hint="eastAsia" w:ascii="宋体" w:hAnsi="宋体"/>
                <w:color w:val="auto"/>
                <w:szCs w:val="21"/>
                <w:highlight w:val="none"/>
              </w:rPr>
            </w:pPr>
            <w:r>
              <w:rPr>
                <w:rFonts w:hint="eastAsia" w:ascii="宋体" w:hAnsi="宋体"/>
                <w:color w:val="auto"/>
                <w:szCs w:val="21"/>
                <w:highlight w:val="none"/>
              </w:rPr>
              <w:t>9.视频录制：最高8K@30fps，支持4K@120fps 10-bit Log 录制。</w:t>
            </w:r>
          </w:p>
          <w:p w14:paraId="52AA3A4D">
            <w:pPr>
              <w:spacing w:line="360" w:lineRule="exact"/>
              <w:jc w:val="left"/>
              <w:rPr>
                <w:rFonts w:hint="eastAsia" w:ascii="宋体" w:hAnsi="宋体"/>
                <w:color w:val="auto"/>
                <w:szCs w:val="21"/>
                <w:highlight w:val="none"/>
              </w:rPr>
            </w:pPr>
            <w:r>
              <w:rPr>
                <w:rFonts w:hint="eastAsia" w:ascii="宋体" w:hAnsi="宋体"/>
                <w:color w:val="auto"/>
                <w:szCs w:val="21"/>
                <w:highlight w:val="none"/>
              </w:rPr>
              <w:t>10.所竞产品必须通过中国强制性产品认证（</w:t>
            </w:r>
            <w:r>
              <w:rPr>
                <w:rFonts w:hint="eastAsia" w:ascii="宋体" w:hAnsi="宋体"/>
                <w:color w:val="auto"/>
                <w:szCs w:val="21"/>
                <w:highlight w:val="none"/>
                <w:lang w:eastAsia="zh-CN"/>
              </w:rPr>
              <w:t>CCC</w:t>
            </w:r>
            <w:r>
              <w:rPr>
                <w:rFonts w:hint="eastAsia" w:ascii="宋体" w:hAnsi="宋体"/>
                <w:color w:val="auto"/>
                <w:szCs w:val="21"/>
                <w:highlight w:val="none"/>
              </w:rPr>
              <w:t>认证）。</w:t>
            </w:r>
          </w:p>
        </w:tc>
      </w:tr>
      <w:tr w14:paraId="115C8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1372E8F1">
            <w:pPr>
              <w:jc w:val="center"/>
              <w:rPr>
                <w:rFonts w:hint="eastAsia" w:ascii="宋体" w:hAnsi="宋体"/>
                <w:color w:val="auto"/>
                <w:szCs w:val="21"/>
                <w:highlight w:val="none"/>
              </w:rPr>
            </w:pPr>
            <w:r>
              <w:rPr>
                <w:rFonts w:hint="eastAsia" w:ascii="宋体" w:hAnsi="宋体"/>
                <w:color w:val="auto"/>
                <w:szCs w:val="21"/>
                <w:highlight w:val="none"/>
              </w:rPr>
              <w:t>35</w:t>
            </w:r>
          </w:p>
        </w:tc>
        <w:tc>
          <w:tcPr>
            <w:tcW w:w="1298" w:type="dxa"/>
            <w:tcBorders>
              <w:top w:val="single" w:color="000000" w:sz="4" w:space="0"/>
              <w:left w:val="single" w:color="auto" w:sz="4" w:space="0"/>
              <w:bottom w:val="single" w:color="000000" w:sz="4" w:space="0"/>
              <w:right w:val="single" w:color="000000" w:sz="4" w:space="0"/>
            </w:tcBorders>
            <w:vAlign w:val="center"/>
          </w:tcPr>
          <w:p w14:paraId="3A5F271D">
            <w:pPr>
              <w:spacing w:line="360" w:lineRule="exact"/>
              <w:jc w:val="center"/>
              <w:rPr>
                <w:rFonts w:hint="eastAsia" w:ascii="宋体" w:hAnsi="宋体"/>
                <w:color w:val="auto"/>
                <w:szCs w:val="21"/>
                <w:highlight w:val="none"/>
              </w:rPr>
            </w:pPr>
            <w:bookmarkStart w:id="89" w:name="OLE_LINK34"/>
            <w:r>
              <w:rPr>
                <w:rFonts w:hint="eastAsia" w:ascii="宋体" w:hAnsi="宋体"/>
                <w:color w:val="auto"/>
                <w:szCs w:val="21"/>
                <w:highlight w:val="none"/>
              </w:rPr>
              <w:t>存储卡-（1）</w:t>
            </w:r>
            <w:bookmarkEnd w:id="89"/>
          </w:p>
        </w:tc>
        <w:tc>
          <w:tcPr>
            <w:tcW w:w="659" w:type="dxa"/>
            <w:tcBorders>
              <w:top w:val="single" w:color="000000" w:sz="4" w:space="0"/>
              <w:left w:val="single" w:color="000000" w:sz="4" w:space="0"/>
              <w:bottom w:val="single" w:color="000000" w:sz="4" w:space="0"/>
              <w:right w:val="single" w:color="000000" w:sz="4" w:space="0"/>
            </w:tcBorders>
            <w:vAlign w:val="center"/>
          </w:tcPr>
          <w:p w14:paraId="6F6C6944">
            <w:pPr>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659" w:type="dxa"/>
            <w:tcBorders>
              <w:top w:val="single" w:color="auto" w:sz="4" w:space="0"/>
              <w:left w:val="single" w:color="000000" w:sz="4" w:space="0"/>
              <w:bottom w:val="single" w:color="000000" w:sz="4" w:space="0"/>
              <w:right w:val="single" w:color="000000" w:sz="4" w:space="0"/>
            </w:tcBorders>
            <w:vAlign w:val="center"/>
          </w:tcPr>
          <w:p w14:paraId="2D0F5109">
            <w:pPr>
              <w:spacing w:line="360" w:lineRule="exact"/>
              <w:jc w:val="center"/>
              <w:rPr>
                <w:rFonts w:hint="eastAsia" w:ascii="宋体" w:hAnsi="宋体"/>
                <w:color w:val="auto"/>
                <w:szCs w:val="21"/>
                <w:highlight w:val="none"/>
              </w:rPr>
            </w:pPr>
            <w:r>
              <w:rPr>
                <w:rFonts w:hint="eastAsia" w:ascii="宋体" w:hAnsi="宋体"/>
                <w:color w:val="auto"/>
                <w:szCs w:val="21"/>
                <w:highlight w:val="none"/>
              </w:rPr>
              <w:t>张</w:t>
            </w:r>
          </w:p>
        </w:tc>
        <w:tc>
          <w:tcPr>
            <w:tcW w:w="658" w:type="dxa"/>
            <w:vMerge w:val="continue"/>
            <w:tcBorders>
              <w:left w:val="single" w:color="000000" w:sz="4" w:space="0"/>
              <w:right w:val="single" w:color="000000" w:sz="4" w:space="0"/>
            </w:tcBorders>
            <w:vAlign w:val="center"/>
          </w:tcPr>
          <w:p w14:paraId="3FA49F82">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298824E1">
            <w:pPr>
              <w:spacing w:line="360" w:lineRule="exact"/>
              <w:jc w:val="left"/>
              <w:rPr>
                <w:rFonts w:hint="eastAsia" w:ascii="宋体" w:hAnsi="宋体"/>
                <w:color w:val="auto"/>
                <w:szCs w:val="21"/>
                <w:highlight w:val="none"/>
              </w:rPr>
            </w:pPr>
            <w:r>
              <w:rPr>
                <w:rFonts w:hint="eastAsia" w:ascii="宋体" w:hAnsi="宋体"/>
                <w:color w:val="auto"/>
                <w:szCs w:val="21"/>
                <w:highlight w:val="none"/>
              </w:rPr>
              <w:t>1.类型：CFexpress Type B存储卡。</w:t>
            </w:r>
          </w:p>
          <w:p w14:paraId="66FB9FBB">
            <w:pPr>
              <w:spacing w:line="360" w:lineRule="exact"/>
              <w:jc w:val="left"/>
              <w:rPr>
                <w:rFonts w:hint="eastAsia" w:ascii="宋体" w:hAnsi="宋体"/>
                <w:color w:val="auto"/>
                <w:szCs w:val="21"/>
                <w:highlight w:val="none"/>
              </w:rPr>
            </w:pPr>
            <w:r>
              <w:rPr>
                <w:rFonts w:hint="eastAsia" w:ascii="宋体" w:hAnsi="宋体"/>
                <w:color w:val="auto"/>
                <w:szCs w:val="21"/>
                <w:highlight w:val="none"/>
              </w:rPr>
              <w:t>2.容量：≥128GB。</w:t>
            </w:r>
          </w:p>
          <w:p w14:paraId="5E2BBA86">
            <w:pPr>
              <w:spacing w:line="360" w:lineRule="exact"/>
              <w:jc w:val="left"/>
              <w:rPr>
                <w:rFonts w:hint="eastAsia" w:ascii="宋体" w:hAnsi="宋体"/>
                <w:color w:val="auto"/>
                <w:szCs w:val="21"/>
                <w:highlight w:val="none"/>
              </w:rPr>
            </w:pPr>
            <w:r>
              <w:rPr>
                <w:rFonts w:hint="eastAsia" w:ascii="宋体" w:hAnsi="宋体"/>
                <w:color w:val="auto"/>
                <w:szCs w:val="21"/>
                <w:highlight w:val="none"/>
              </w:rPr>
              <w:t>3.读取速度：≥1700MB/s。</w:t>
            </w:r>
          </w:p>
          <w:p w14:paraId="4E9F8E9B">
            <w:pPr>
              <w:spacing w:line="360" w:lineRule="exact"/>
              <w:jc w:val="left"/>
              <w:rPr>
                <w:rFonts w:hint="eastAsia" w:ascii="宋体" w:hAnsi="宋体"/>
                <w:color w:val="auto"/>
                <w:szCs w:val="21"/>
                <w:highlight w:val="none"/>
              </w:rPr>
            </w:pPr>
            <w:r>
              <w:rPr>
                <w:rFonts w:hint="eastAsia" w:ascii="宋体" w:hAnsi="宋体"/>
                <w:color w:val="auto"/>
                <w:szCs w:val="21"/>
                <w:highlight w:val="none"/>
              </w:rPr>
              <w:t>4.写入速度：≥1200MB/s。</w:t>
            </w:r>
          </w:p>
          <w:p w14:paraId="5A2EA7AC">
            <w:pPr>
              <w:spacing w:line="360" w:lineRule="exact"/>
              <w:jc w:val="left"/>
              <w:rPr>
                <w:rFonts w:hint="eastAsia" w:ascii="宋体" w:hAnsi="宋体"/>
                <w:color w:val="auto"/>
                <w:szCs w:val="21"/>
                <w:highlight w:val="none"/>
              </w:rPr>
            </w:pPr>
            <w:r>
              <w:rPr>
                <w:rFonts w:hint="eastAsia" w:ascii="宋体" w:hAnsi="宋体"/>
                <w:color w:val="auto"/>
                <w:szCs w:val="21"/>
                <w:highlight w:val="none"/>
              </w:rPr>
              <w:t>5.接口兼容：PCIe Gen3×2/NVMe 1.3。</w:t>
            </w:r>
          </w:p>
          <w:p w14:paraId="4AE369BE">
            <w:pPr>
              <w:spacing w:line="360" w:lineRule="exact"/>
              <w:jc w:val="left"/>
              <w:rPr>
                <w:rFonts w:hint="eastAsia" w:ascii="宋体" w:hAnsi="宋体"/>
                <w:color w:val="auto"/>
                <w:szCs w:val="21"/>
                <w:highlight w:val="none"/>
              </w:rPr>
            </w:pPr>
            <w:r>
              <w:rPr>
                <w:rFonts w:hint="eastAsia" w:ascii="宋体" w:hAnsi="宋体"/>
                <w:color w:val="auto"/>
                <w:szCs w:val="21"/>
                <w:highlight w:val="none"/>
              </w:rPr>
              <w:t>8.防护设计：防尘防水滴。</w:t>
            </w:r>
          </w:p>
        </w:tc>
      </w:tr>
      <w:tr w14:paraId="0531B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267FE7A7">
            <w:pPr>
              <w:jc w:val="center"/>
              <w:rPr>
                <w:rFonts w:hint="eastAsia" w:ascii="宋体" w:hAnsi="宋体"/>
                <w:color w:val="auto"/>
                <w:szCs w:val="21"/>
                <w:highlight w:val="none"/>
              </w:rPr>
            </w:pPr>
            <w:r>
              <w:rPr>
                <w:rFonts w:hint="eastAsia" w:ascii="宋体" w:hAnsi="宋体"/>
                <w:color w:val="auto"/>
                <w:szCs w:val="21"/>
                <w:highlight w:val="none"/>
              </w:rPr>
              <w:t>36</w:t>
            </w:r>
          </w:p>
        </w:tc>
        <w:tc>
          <w:tcPr>
            <w:tcW w:w="1298" w:type="dxa"/>
            <w:tcBorders>
              <w:top w:val="single" w:color="000000" w:sz="4" w:space="0"/>
              <w:left w:val="single" w:color="auto" w:sz="4" w:space="0"/>
              <w:bottom w:val="single" w:color="000000" w:sz="4" w:space="0"/>
              <w:right w:val="single" w:color="000000" w:sz="4" w:space="0"/>
            </w:tcBorders>
            <w:vAlign w:val="center"/>
          </w:tcPr>
          <w:p w14:paraId="13E6BE8C">
            <w:pPr>
              <w:spacing w:line="360" w:lineRule="exact"/>
              <w:jc w:val="center"/>
              <w:rPr>
                <w:rFonts w:hint="eastAsia" w:ascii="宋体" w:hAnsi="宋体"/>
                <w:color w:val="auto"/>
                <w:szCs w:val="21"/>
                <w:highlight w:val="none"/>
              </w:rPr>
            </w:pPr>
            <w:r>
              <w:rPr>
                <w:rFonts w:hint="eastAsia" w:ascii="宋体" w:hAnsi="宋体"/>
                <w:color w:val="auto"/>
                <w:szCs w:val="21"/>
                <w:highlight w:val="none"/>
              </w:rPr>
              <w:t>存储卡-（2）</w:t>
            </w:r>
          </w:p>
        </w:tc>
        <w:tc>
          <w:tcPr>
            <w:tcW w:w="659" w:type="dxa"/>
            <w:tcBorders>
              <w:top w:val="single" w:color="000000" w:sz="4" w:space="0"/>
              <w:left w:val="single" w:color="000000" w:sz="4" w:space="0"/>
              <w:bottom w:val="single" w:color="000000" w:sz="4" w:space="0"/>
              <w:right w:val="single" w:color="000000" w:sz="4" w:space="0"/>
            </w:tcBorders>
            <w:vAlign w:val="center"/>
          </w:tcPr>
          <w:p w14:paraId="1628C246">
            <w:pPr>
              <w:spacing w:line="36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659" w:type="dxa"/>
            <w:tcBorders>
              <w:top w:val="single" w:color="auto" w:sz="4" w:space="0"/>
              <w:left w:val="single" w:color="000000" w:sz="4" w:space="0"/>
              <w:bottom w:val="single" w:color="000000" w:sz="4" w:space="0"/>
              <w:right w:val="single" w:color="000000" w:sz="4" w:space="0"/>
            </w:tcBorders>
            <w:vAlign w:val="center"/>
          </w:tcPr>
          <w:p w14:paraId="34B1C0DC">
            <w:pPr>
              <w:spacing w:line="360" w:lineRule="exact"/>
              <w:jc w:val="center"/>
              <w:rPr>
                <w:rFonts w:hint="eastAsia" w:ascii="宋体" w:hAnsi="宋体"/>
                <w:color w:val="auto"/>
                <w:szCs w:val="21"/>
                <w:highlight w:val="none"/>
              </w:rPr>
            </w:pPr>
            <w:r>
              <w:rPr>
                <w:rFonts w:hint="eastAsia" w:ascii="宋体" w:hAnsi="宋体"/>
                <w:color w:val="auto"/>
                <w:szCs w:val="21"/>
                <w:highlight w:val="none"/>
              </w:rPr>
              <w:t>张</w:t>
            </w:r>
          </w:p>
        </w:tc>
        <w:tc>
          <w:tcPr>
            <w:tcW w:w="658" w:type="dxa"/>
            <w:vMerge w:val="continue"/>
            <w:tcBorders>
              <w:left w:val="single" w:color="000000" w:sz="4" w:space="0"/>
              <w:right w:val="single" w:color="000000" w:sz="4" w:space="0"/>
            </w:tcBorders>
            <w:vAlign w:val="center"/>
          </w:tcPr>
          <w:p w14:paraId="22409210">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223036FF">
            <w:pPr>
              <w:spacing w:line="360" w:lineRule="exact"/>
              <w:jc w:val="left"/>
              <w:rPr>
                <w:rFonts w:hint="eastAsia" w:ascii="宋体" w:hAnsi="宋体"/>
                <w:color w:val="auto"/>
                <w:szCs w:val="21"/>
                <w:highlight w:val="none"/>
              </w:rPr>
            </w:pPr>
            <w:r>
              <w:rPr>
                <w:rFonts w:hint="eastAsia" w:ascii="宋体" w:hAnsi="宋体"/>
                <w:color w:val="auto"/>
                <w:szCs w:val="21"/>
                <w:highlight w:val="none"/>
              </w:rPr>
              <w:t>1.类型：SDXC存储卡，UHS-II规格。</w:t>
            </w:r>
          </w:p>
          <w:p w14:paraId="2EBA9D8B">
            <w:pPr>
              <w:spacing w:line="360" w:lineRule="exact"/>
              <w:jc w:val="left"/>
              <w:rPr>
                <w:rFonts w:hint="eastAsia" w:ascii="宋体" w:hAnsi="宋体"/>
                <w:color w:val="auto"/>
                <w:szCs w:val="21"/>
                <w:highlight w:val="none"/>
              </w:rPr>
            </w:pPr>
            <w:r>
              <w:rPr>
                <w:rFonts w:hint="eastAsia" w:ascii="宋体" w:hAnsi="宋体"/>
                <w:color w:val="auto"/>
                <w:szCs w:val="21"/>
                <w:highlight w:val="none"/>
              </w:rPr>
              <w:t>2.容量：≥128GB。</w:t>
            </w:r>
          </w:p>
          <w:p w14:paraId="483AAD38">
            <w:pPr>
              <w:spacing w:line="360" w:lineRule="exact"/>
              <w:jc w:val="left"/>
              <w:rPr>
                <w:rFonts w:hint="eastAsia" w:ascii="宋体" w:hAnsi="宋体"/>
                <w:color w:val="auto"/>
                <w:szCs w:val="21"/>
                <w:highlight w:val="none"/>
              </w:rPr>
            </w:pPr>
            <w:r>
              <w:rPr>
                <w:rFonts w:hint="eastAsia" w:ascii="宋体" w:hAnsi="宋体"/>
                <w:color w:val="auto"/>
                <w:szCs w:val="21"/>
                <w:highlight w:val="none"/>
              </w:rPr>
              <w:t>3.读取速度：≥280MB/s。</w:t>
            </w:r>
          </w:p>
          <w:p w14:paraId="0E142160">
            <w:pPr>
              <w:spacing w:line="360" w:lineRule="exact"/>
              <w:jc w:val="left"/>
              <w:rPr>
                <w:rFonts w:hint="eastAsia" w:ascii="宋体" w:hAnsi="宋体"/>
                <w:color w:val="auto"/>
                <w:szCs w:val="21"/>
                <w:highlight w:val="none"/>
              </w:rPr>
            </w:pPr>
            <w:r>
              <w:rPr>
                <w:rFonts w:hint="eastAsia" w:ascii="宋体" w:hAnsi="宋体"/>
                <w:color w:val="auto"/>
                <w:szCs w:val="21"/>
                <w:highlight w:val="none"/>
              </w:rPr>
              <w:t>4.写入速度：≥100MB/s。</w:t>
            </w:r>
          </w:p>
          <w:p w14:paraId="35512629">
            <w:pPr>
              <w:spacing w:line="360" w:lineRule="exact"/>
              <w:jc w:val="left"/>
              <w:rPr>
                <w:rFonts w:hint="eastAsia" w:ascii="宋体" w:hAnsi="宋体"/>
                <w:color w:val="auto"/>
                <w:szCs w:val="21"/>
                <w:highlight w:val="none"/>
              </w:rPr>
            </w:pPr>
            <w:r>
              <w:rPr>
                <w:rFonts w:hint="eastAsia" w:ascii="宋体" w:hAnsi="宋体"/>
                <w:color w:val="auto"/>
                <w:szCs w:val="21"/>
                <w:highlight w:val="none"/>
              </w:rPr>
              <w:t>5.速度等级：U3/V30。</w:t>
            </w:r>
          </w:p>
        </w:tc>
      </w:tr>
      <w:tr w14:paraId="33226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5EF60318">
            <w:pPr>
              <w:jc w:val="center"/>
              <w:rPr>
                <w:rFonts w:hint="eastAsia" w:ascii="宋体" w:hAnsi="宋体"/>
                <w:color w:val="auto"/>
                <w:szCs w:val="21"/>
                <w:highlight w:val="none"/>
              </w:rPr>
            </w:pPr>
            <w:r>
              <w:rPr>
                <w:rFonts w:hint="eastAsia" w:ascii="宋体" w:hAnsi="宋体"/>
                <w:color w:val="auto"/>
                <w:szCs w:val="21"/>
                <w:highlight w:val="none"/>
              </w:rPr>
              <w:t>37</w:t>
            </w:r>
          </w:p>
        </w:tc>
        <w:tc>
          <w:tcPr>
            <w:tcW w:w="1298" w:type="dxa"/>
            <w:tcBorders>
              <w:top w:val="single" w:color="000000" w:sz="4" w:space="0"/>
              <w:left w:val="single" w:color="auto" w:sz="4" w:space="0"/>
              <w:bottom w:val="single" w:color="000000" w:sz="4" w:space="0"/>
              <w:right w:val="single" w:color="000000" w:sz="4" w:space="0"/>
            </w:tcBorders>
            <w:vAlign w:val="center"/>
          </w:tcPr>
          <w:p w14:paraId="1EE18F41">
            <w:pPr>
              <w:spacing w:line="360" w:lineRule="exact"/>
              <w:jc w:val="center"/>
              <w:rPr>
                <w:rFonts w:hint="eastAsia" w:ascii="宋体" w:hAnsi="宋体"/>
                <w:color w:val="auto"/>
                <w:szCs w:val="21"/>
                <w:highlight w:val="none"/>
              </w:rPr>
            </w:pPr>
            <w:r>
              <w:rPr>
                <w:rFonts w:hint="eastAsia" w:ascii="宋体" w:hAnsi="宋体"/>
                <w:color w:val="auto"/>
                <w:szCs w:val="21"/>
                <w:highlight w:val="none"/>
              </w:rPr>
              <w:t>影视补光灯</w:t>
            </w:r>
          </w:p>
        </w:tc>
        <w:tc>
          <w:tcPr>
            <w:tcW w:w="659" w:type="dxa"/>
            <w:tcBorders>
              <w:top w:val="single" w:color="000000" w:sz="4" w:space="0"/>
              <w:left w:val="single" w:color="000000" w:sz="4" w:space="0"/>
              <w:bottom w:val="single" w:color="000000" w:sz="4" w:space="0"/>
              <w:right w:val="single" w:color="000000" w:sz="4" w:space="0"/>
            </w:tcBorders>
            <w:vAlign w:val="center"/>
          </w:tcPr>
          <w:p w14:paraId="4E417ACB">
            <w:pPr>
              <w:spacing w:line="36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659" w:type="dxa"/>
            <w:tcBorders>
              <w:top w:val="single" w:color="auto" w:sz="4" w:space="0"/>
              <w:left w:val="single" w:color="000000" w:sz="4" w:space="0"/>
              <w:bottom w:val="single" w:color="000000" w:sz="4" w:space="0"/>
              <w:right w:val="single" w:color="000000" w:sz="4" w:space="0"/>
            </w:tcBorders>
            <w:vAlign w:val="center"/>
          </w:tcPr>
          <w:p w14:paraId="411090D8">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339172CE">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6DEE157C">
            <w:pPr>
              <w:spacing w:line="360" w:lineRule="exact"/>
              <w:jc w:val="left"/>
              <w:rPr>
                <w:rFonts w:hint="eastAsia" w:ascii="宋体" w:hAnsi="宋体"/>
                <w:color w:val="auto"/>
                <w:szCs w:val="21"/>
                <w:highlight w:val="none"/>
              </w:rPr>
            </w:pPr>
            <w:r>
              <w:rPr>
                <w:rFonts w:hint="eastAsia" w:ascii="宋体" w:hAnsi="宋体"/>
                <w:color w:val="auto"/>
                <w:szCs w:val="21"/>
                <w:highlight w:val="none"/>
              </w:rPr>
              <w:t>1.类型：补光灯。</w:t>
            </w:r>
          </w:p>
          <w:p w14:paraId="61BB2F47">
            <w:pPr>
              <w:spacing w:line="360" w:lineRule="exact"/>
              <w:jc w:val="left"/>
              <w:rPr>
                <w:rFonts w:hint="eastAsia" w:ascii="宋体" w:hAnsi="宋体"/>
                <w:color w:val="auto"/>
                <w:szCs w:val="21"/>
                <w:highlight w:val="none"/>
              </w:rPr>
            </w:pPr>
            <w:r>
              <w:rPr>
                <w:rFonts w:hint="eastAsia" w:ascii="宋体" w:hAnsi="宋体"/>
                <w:color w:val="auto"/>
                <w:szCs w:val="21"/>
                <w:highlight w:val="none"/>
              </w:rPr>
              <w:t>2.色温：RGB全彩。</w:t>
            </w:r>
          </w:p>
          <w:p w14:paraId="6511B319">
            <w:pPr>
              <w:spacing w:line="360" w:lineRule="exact"/>
              <w:jc w:val="left"/>
              <w:rPr>
                <w:rFonts w:hint="eastAsia" w:ascii="宋体" w:hAnsi="宋体"/>
                <w:color w:val="auto"/>
                <w:szCs w:val="21"/>
                <w:highlight w:val="none"/>
              </w:rPr>
            </w:pPr>
            <w:r>
              <w:rPr>
                <w:rFonts w:hint="eastAsia" w:ascii="宋体" w:hAnsi="宋体"/>
                <w:color w:val="auto"/>
                <w:szCs w:val="21"/>
                <w:highlight w:val="none"/>
              </w:rPr>
              <w:t>3.光源：COB 集成光源。</w:t>
            </w:r>
          </w:p>
          <w:p w14:paraId="7310AD08">
            <w:pPr>
              <w:spacing w:line="360" w:lineRule="exact"/>
              <w:jc w:val="left"/>
              <w:rPr>
                <w:rFonts w:hint="eastAsia" w:ascii="宋体" w:hAnsi="宋体"/>
                <w:color w:val="auto"/>
                <w:szCs w:val="21"/>
                <w:highlight w:val="none"/>
              </w:rPr>
            </w:pPr>
            <w:r>
              <w:rPr>
                <w:rFonts w:hint="eastAsia" w:ascii="宋体" w:hAnsi="宋体"/>
                <w:color w:val="auto"/>
                <w:szCs w:val="21"/>
                <w:highlight w:val="none"/>
              </w:rPr>
              <w:t>4.显色指数：CRI≥95。</w:t>
            </w:r>
          </w:p>
          <w:p w14:paraId="61CAFBC6">
            <w:pPr>
              <w:spacing w:line="360" w:lineRule="exact"/>
              <w:jc w:val="left"/>
              <w:rPr>
                <w:rFonts w:hint="eastAsia" w:ascii="宋体" w:hAnsi="宋体"/>
                <w:color w:val="auto"/>
                <w:szCs w:val="21"/>
                <w:highlight w:val="none"/>
              </w:rPr>
            </w:pPr>
            <w:r>
              <w:rPr>
                <w:rFonts w:hint="eastAsia" w:ascii="宋体" w:hAnsi="宋体"/>
                <w:color w:val="auto"/>
                <w:szCs w:val="21"/>
                <w:highlight w:val="none"/>
              </w:rPr>
              <w:t>5.功率：≥300W。</w:t>
            </w:r>
          </w:p>
          <w:p w14:paraId="4329BC1D">
            <w:pPr>
              <w:spacing w:line="360" w:lineRule="exact"/>
              <w:jc w:val="left"/>
              <w:rPr>
                <w:rFonts w:hint="eastAsia" w:ascii="宋体" w:hAnsi="宋体"/>
                <w:color w:val="auto"/>
                <w:szCs w:val="21"/>
                <w:highlight w:val="none"/>
              </w:rPr>
            </w:pPr>
            <w:r>
              <w:rPr>
                <w:rFonts w:hint="eastAsia" w:ascii="宋体" w:hAnsi="宋体"/>
                <w:color w:val="auto"/>
                <w:szCs w:val="21"/>
                <w:highlight w:val="none"/>
              </w:rPr>
              <w:t>6.附件：柔光箱、配套灯架。</w:t>
            </w:r>
          </w:p>
        </w:tc>
      </w:tr>
      <w:tr w14:paraId="490DC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4AF875D6">
            <w:pPr>
              <w:jc w:val="center"/>
              <w:rPr>
                <w:rFonts w:hint="eastAsia" w:ascii="宋体" w:hAnsi="宋体"/>
                <w:color w:val="auto"/>
                <w:szCs w:val="21"/>
                <w:highlight w:val="none"/>
              </w:rPr>
            </w:pPr>
            <w:r>
              <w:rPr>
                <w:rFonts w:hint="eastAsia" w:ascii="宋体" w:hAnsi="宋体"/>
                <w:color w:val="auto"/>
                <w:szCs w:val="21"/>
                <w:highlight w:val="none"/>
              </w:rPr>
              <w:t>38</w:t>
            </w:r>
          </w:p>
        </w:tc>
        <w:tc>
          <w:tcPr>
            <w:tcW w:w="1298" w:type="dxa"/>
            <w:tcBorders>
              <w:top w:val="single" w:color="000000" w:sz="4" w:space="0"/>
              <w:left w:val="single" w:color="auto" w:sz="4" w:space="0"/>
              <w:bottom w:val="single" w:color="000000" w:sz="4" w:space="0"/>
              <w:right w:val="single" w:color="000000" w:sz="4" w:space="0"/>
            </w:tcBorders>
            <w:vAlign w:val="center"/>
          </w:tcPr>
          <w:p w14:paraId="38CD5F52">
            <w:pPr>
              <w:spacing w:line="360" w:lineRule="exact"/>
              <w:jc w:val="center"/>
              <w:rPr>
                <w:rFonts w:hint="eastAsia" w:ascii="宋体" w:hAnsi="宋体"/>
                <w:color w:val="auto"/>
                <w:szCs w:val="21"/>
                <w:highlight w:val="none"/>
              </w:rPr>
            </w:pPr>
            <w:r>
              <w:rPr>
                <w:rFonts w:hint="eastAsia" w:ascii="宋体" w:hAnsi="宋体"/>
                <w:color w:val="auto"/>
                <w:szCs w:val="21"/>
                <w:highlight w:val="none"/>
              </w:rPr>
              <w:t>手持云台相机稳定器</w:t>
            </w:r>
          </w:p>
        </w:tc>
        <w:tc>
          <w:tcPr>
            <w:tcW w:w="659" w:type="dxa"/>
            <w:tcBorders>
              <w:top w:val="single" w:color="000000" w:sz="4" w:space="0"/>
              <w:left w:val="single" w:color="000000" w:sz="4" w:space="0"/>
              <w:bottom w:val="single" w:color="000000" w:sz="4" w:space="0"/>
              <w:right w:val="single" w:color="000000" w:sz="4" w:space="0"/>
            </w:tcBorders>
            <w:vAlign w:val="center"/>
          </w:tcPr>
          <w:p w14:paraId="39CE98B1">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45C49837">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22104E9F">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66A4FF07">
            <w:pPr>
              <w:spacing w:line="360" w:lineRule="exact"/>
              <w:jc w:val="left"/>
              <w:rPr>
                <w:rFonts w:hint="eastAsia" w:ascii="宋体" w:hAnsi="宋体"/>
                <w:color w:val="auto"/>
                <w:szCs w:val="21"/>
                <w:highlight w:val="none"/>
              </w:rPr>
            </w:pPr>
            <w:r>
              <w:rPr>
                <w:rFonts w:hint="eastAsia" w:ascii="宋体" w:hAnsi="宋体"/>
                <w:color w:val="auto"/>
                <w:szCs w:val="21"/>
                <w:highlight w:val="none"/>
              </w:rPr>
              <w:t>1.负载重量：≥3.0千克。</w:t>
            </w:r>
          </w:p>
          <w:p w14:paraId="62D8A481">
            <w:pPr>
              <w:spacing w:line="360" w:lineRule="exact"/>
              <w:jc w:val="left"/>
              <w:rPr>
                <w:rFonts w:hint="eastAsia" w:ascii="宋体" w:hAnsi="宋体"/>
                <w:color w:val="auto"/>
                <w:szCs w:val="21"/>
                <w:highlight w:val="none"/>
              </w:rPr>
            </w:pPr>
            <w:r>
              <w:rPr>
                <w:rFonts w:hint="eastAsia" w:ascii="宋体" w:hAnsi="宋体"/>
                <w:color w:val="auto"/>
                <w:szCs w:val="21"/>
                <w:highlight w:val="none"/>
              </w:rPr>
              <w:t>2.最大可控转速：</w:t>
            </w:r>
          </w:p>
          <w:p w14:paraId="2C2BD775">
            <w:pPr>
              <w:spacing w:line="360" w:lineRule="exact"/>
              <w:jc w:val="left"/>
              <w:rPr>
                <w:rFonts w:hint="eastAsia" w:ascii="宋体" w:hAnsi="宋体"/>
                <w:color w:val="auto"/>
                <w:szCs w:val="21"/>
                <w:highlight w:val="none"/>
              </w:rPr>
            </w:pPr>
            <w:r>
              <w:rPr>
                <w:rFonts w:hint="eastAsia" w:ascii="宋体" w:hAnsi="宋体"/>
                <w:color w:val="auto"/>
                <w:szCs w:val="21"/>
                <w:highlight w:val="none"/>
              </w:rPr>
              <w:t>（1）平移方向：360°/秒；</w:t>
            </w:r>
          </w:p>
          <w:p w14:paraId="28F5813E">
            <w:pPr>
              <w:spacing w:line="360" w:lineRule="exact"/>
              <w:jc w:val="left"/>
              <w:rPr>
                <w:rFonts w:hint="eastAsia" w:ascii="宋体" w:hAnsi="宋体"/>
                <w:color w:val="auto"/>
                <w:szCs w:val="21"/>
                <w:highlight w:val="none"/>
              </w:rPr>
            </w:pPr>
            <w:r>
              <w:rPr>
                <w:rFonts w:hint="eastAsia" w:ascii="宋体" w:hAnsi="宋体"/>
                <w:color w:val="auto"/>
                <w:szCs w:val="21"/>
                <w:highlight w:val="none"/>
              </w:rPr>
              <w:t>（2）俯仰方向：360°/秒；</w:t>
            </w:r>
          </w:p>
          <w:p w14:paraId="6D6BE3EA">
            <w:pPr>
              <w:spacing w:line="360" w:lineRule="exact"/>
              <w:jc w:val="left"/>
              <w:rPr>
                <w:rFonts w:hint="eastAsia" w:ascii="宋体" w:hAnsi="宋体"/>
                <w:color w:val="auto"/>
                <w:szCs w:val="21"/>
                <w:highlight w:val="none"/>
              </w:rPr>
            </w:pPr>
            <w:r>
              <w:rPr>
                <w:rFonts w:hint="eastAsia" w:ascii="宋体" w:hAnsi="宋体"/>
                <w:color w:val="auto"/>
                <w:szCs w:val="21"/>
                <w:highlight w:val="none"/>
              </w:rPr>
              <w:t>（3）横滚方向：360°/秒。</w:t>
            </w:r>
          </w:p>
          <w:p w14:paraId="5F137148">
            <w:pPr>
              <w:spacing w:line="360" w:lineRule="exact"/>
              <w:jc w:val="left"/>
              <w:rPr>
                <w:rFonts w:hint="eastAsia" w:ascii="宋体" w:hAnsi="宋体"/>
                <w:color w:val="auto"/>
                <w:szCs w:val="21"/>
                <w:highlight w:val="none"/>
              </w:rPr>
            </w:pPr>
            <w:r>
              <w:rPr>
                <w:rFonts w:hint="eastAsia" w:ascii="宋体" w:hAnsi="宋体"/>
                <w:color w:val="auto"/>
                <w:szCs w:val="21"/>
                <w:highlight w:val="none"/>
              </w:rPr>
              <w:t>3.机械限位范围</w:t>
            </w:r>
          </w:p>
          <w:p w14:paraId="07EDB8F1">
            <w:pPr>
              <w:spacing w:line="360" w:lineRule="exact"/>
              <w:jc w:val="left"/>
              <w:rPr>
                <w:rFonts w:hint="eastAsia" w:ascii="宋体" w:hAnsi="宋体"/>
                <w:color w:val="auto"/>
                <w:szCs w:val="21"/>
                <w:highlight w:val="none"/>
              </w:rPr>
            </w:pPr>
            <w:r>
              <w:rPr>
                <w:rFonts w:hint="eastAsia" w:ascii="宋体" w:hAnsi="宋体"/>
                <w:color w:val="auto"/>
                <w:szCs w:val="21"/>
                <w:highlight w:val="none"/>
              </w:rPr>
              <w:t>（1）平移轴：无限位；</w:t>
            </w:r>
          </w:p>
          <w:p w14:paraId="45DCAA9A">
            <w:pPr>
              <w:spacing w:line="360" w:lineRule="exact"/>
              <w:jc w:val="left"/>
              <w:rPr>
                <w:rFonts w:hint="eastAsia" w:ascii="宋体" w:hAnsi="宋体"/>
                <w:color w:val="auto"/>
                <w:szCs w:val="21"/>
                <w:highlight w:val="none"/>
              </w:rPr>
            </w:pPr>
            <w:r>
              <w:rPr>
                <w:rFonts w:hint="eastAsia" w:ascii="宋体" w:hAnsi="宋体"/>
                <w:color w:val="auto"/>
                <w:szCs w:val="21"/>
                <w:highlight w:val="none"/>
              </w:rPr>
              <w:t>（2）横滚轴：-95°至 240°；</w:t>
            </w:r>
          </w:p>
          <w:p w14:paraId="3D89A080">
            <w:pPr>
              <w:spacing w:line="360" w:lineRule="exact"/>
              <w:jc w:val="left"/>
              <w:rPr>
                <w:rFonts w:hint="eastAsia" w:ascii="宋体" w:hAnsi="宋体"/>
                <w:color w:val="auto"/>
                <w:szCs w:val="21"/>
                <w:highlight w:val="none"/>
              </w:rPr>
            </w:pPr>
            <w:r>
              <w:rPr>
                <w:rFonts w:hint="eastAsia" w:ascii="宋体" w:hAnsi="宋体"/>
                <w:color w:val="auto"/>
                <w:szCs w:val="21"/>
                <w:highlight w:val="none"/>
              </w:rPr>
              <w:t>（3）俯仰轴：-112°至 214°。</w:t>
            </w:r>
          </w:p>
          <w:p w14:paraId="63DF1E12">
            <w:pPr>
              <w:spacing w:line="360" w:lineRule="exact"/>
              <w:jc w:val="left"/>
              <w:rPr>
                <w:rFonts w:hint="eastAsia" w:ascii="宋体" w:hAnsi="宋体"/>
                <w:color w:val="auto"/>
                <w:szCs w:val="21"/>
                <w:highlight w:val="none"/>
              </w:rPr>
            </w:pPr>
            <w:r>
              <w:rPr>
                <w:rFonts w:hint="eastAsia" w:ascii="宋体" w:hAnsi="宋体"/>
                <w:color w:val="auto"/>
                <w:szCs w:val="21"/>
                <w:highlight w:val="none"/>
              </w:rPr>
              <w:t>4.轴锁</w:t>
            </w:r>
            <w:r>
              <w:rPr>
                <w:rFonts w:hint="eastAsia" w:ascii="宋体" w:hAnsi="宋体"/>
                <w:color w:val="auto"/>
                <w:szCs w:val="21"/>
                <w:highlight w:val="none"/>
                <w:lang w:eastAsia="zh-CN"/>
              </w:rPr>
              <w:t>：</w:t>
            </w:r>
            <w:r>
              <w:rPr>
                <w:rFonts w:hint="eastAsia" w:ascii="宋体" w:hAnsi="宋体"/>
                <w:color w:val="auto"/>
                <w:szCs w:val="21"/>
                <w:highlight w:val="none"/>
              </w:rPr>
              <w:t>自动。</w:t>
            </w:r>
          </w:p>
          <w:p w14:paraId="01919500">
            <w:pPr>
              <w:spacing w:line="360" w:lineRule="exact"/>
              <w:jc w:val="left"/>
              <w:rPr>
                <w:rFonts w:hint="eastAsia" w:ascii="宋体" w:hAnsi="宋体"/>
                <w:color w:val="auto"/>
                <w:szCs w:val="21"/>
                <w:highlight w:val="none"/>
              </w:rPr>
            </w:pPr>
            <w:r>
              <w:rPr>
                <w:rFonts w:hint="eastAsia" w:ascii="宋体" w:hAnsi="宋体"/>
                <w:color w:val="auto"/>
                <w:szCs w:val="21"/>
                <w:highlight w:val="none"/>
              </w:rPr>
              <w:t>5.竖排：支持。</w:t>
            </w:r>
          </w:p>
        </w:tc>
      </w:tr>
      <w:tr w14:paraId="1E790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30EB1186">
            <w:pPr>
              <w:jc w:val="center"/>
              <w:rPr>
                <w:rFonts w:hint="eastAsia" w:ascii="宋体" w:hAnsi="宋体"/>
                <w:color w:val="auto"/>
                <w:szCs w:val="21"/>
                <w:highlight w:val="none"/>
              </w:rPr>
            </w:pPr>
            <w:r>
              <w:rPr>
                <w:rFonts w:hint="eastAsia" w:ascii="宋体" w:hAnsi="宋体"/>
                <w:color w:val="auto"/>
                <w:szCs w:val="21"/>
                <w:highlight w:val="none"/>
              </w:rPr>
              <w:t>39</w:t>
            </w:r>
          </w:p>
        </w:tc>
        <w:tc>
          <w:tcPr>
            <w:tcW w:w="1298" w:type="dxa"/>
            <w:tcBorders>
              <w:top w:val="single" w:color="000000" w:sz="4" w:space="0"/>
              <w:left w:val="single" w:color="auto" w:sz="4" w:space="0"/>
              <w:bottom w:val="single" w:color="000000" w:sz="4" w:space="0"/>
              <w:right w:val="single" w:color="000000" w:sz="4" w:space="0"/>
            </w:tcBorders>
            <w:vAlign w:val="center"/>
          </w:tcPr>
          <w:p w14:paraId="450C08A3">
            <w:pPr>
              <w:spacing w:line="360" w:lineRule="exact"/>
              <w:jc w:val="center"/>
              <w:rPr>
                <w:rFonts w:hint="eastAsia" w:ascii="宋体" w:hAnsi="宋体"/>
                <w:color w:val="auto"/>
                <w:szCs w:val="21"/>
                <w:highlight w:val="none"/>
              </w:rPr>
            </w:pPr>
            <w:r>
              <w:rPr>
                <w:rFonts w:hint="eastAsia" w:ascii="宋体" w:hAnsi="宋体"/>
                <w:color w:val="auto"/>
                <w:szCs w:val="21"/>
                <w:highlight w:val="none"/>
              </w:rPr>
              <w:t>相机配件</w:t>
            </w:r>
          </w:p>
        </w:tc>
        <w:tc>
          <w:tcPr>
            <w:tcW w:w="659" w:type="dxa"/>
            <w:tcBorders>
              <w:top w:val="single" w:color="000000" w:sz="4" w:space="0"/>
              <w:left w:val="single" w:color="000000" w:sz="4" w:space="0"/>
              <w:bottom w:val="single" w:color="000000" w:sz="4" w:space="0"/>
              <w:right w:val="single" w:color="000000" w:sz="4" w:space="0"/>
            </w:tcBorders>
            <w:vAlign w:val="center"/>
          </w:tcPr>
          <w:p w14:paraId="79B42F93">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10921CDB">
            <w:pPr>
              <w:spacing w:line="360" w:lineRule="exact"/>
              <w:jc w:val="center"/>
              <w:rPr>
                <w:rFonts w:hint="eastAsia" w:ascii="宋体" w:hAnsi="宋体"/>
                <w:color w:val="auto"/>
                <w:szCs w:val="21"/>
                <w:highlight w:val="none"/>
              </w:rPr>
            </w:pPr>
            <w:r>
              <w:rPr>
                <w:rFonts w:hint="eastAsia" w:ascii="宋体" w:hAnsi="宋体"/>
                <w:color w:val="auto"/>
                <w:szCs w:val="21"/>
                <w:highlight w:val="none"/>
              </w:rPr>
              <w:t>项</w:t>
            </w:r>
          </w:p>
        </w:tc>
        <w:tc>
          <w:tcPr>
            <w:tcW w:w="658" w:type="dxa"/>
            <w:vMerge w:val="continue"/>
            <w:tcBorders>
              <w:left w:val="single" w:color="000000" w:sz="4" w:space="0"/>
              <w:right w:val="single" w:color="000000" w:sz="4" w:space="0"/>
            </w:tcBorders>
            <w:vAlign w:val="center"/>
          </w:tcPr>
          <w:p w14:paraId="5069BA2D">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0318282B">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（一）</w:t>
            </w:r>
            <w:r>
              <w:rPr>
                <w:rFonts w:hint="eastAsia" w:ascii="宋体" w:hAnsi="宋体"/>
                <w:color w:val="auto"/>
                <w:szCs w:val="21"/>
                <w:highlight w:val="none"/>
              </w:rPr>
              <w:t>可调减光镜</w:t>
            </w:r>
            <w:r>
              <w:rPr>
                <w:rFonts w:hint="eastAsia" w:ascii="宋体" w:hAnsi="宋体"/>
                <w:color w:val="auto"/>
                <w:szCs w:val="21"/>
                <w:highlight w:val="none"/>
                <w:lang w:val="en-US" w:eastAsia="zh-CN"/>
              </w:rPr>
              <w:t>×</w:t>
            </w:r>
            <w:r>
              <w:rPr>
                <w:rFonts w:hint="eastAsia" w:ascii="宋体" w:hAnsi="宋体"/>
                <w:color w:val="auto"/>
                <w:szCs w:val="21"/>
                <w:highlight w:val="none"/>
              </w:rPr>
              <w:t>2个</w:t>
            </w:r>
          </w:p>
          <w:p w14:paraId="50C9A89A">
            <w:pPr>
              <w:spacing w:line="360" w:lineRule="exact"/>
              <w:jc w:val="left"/>
              <w:rPr>
                <w:rFonts w:hint="eastAsia" w:ascii="宋体" w:hAnsi="宋体"/>
                <w:color w:val="auto"/>
                <w:szCs w:val="21"/>
                <w:highlight w:val="none"/>
              </w:rPr>
            </w:pPr>
            <w:r>
              <w:rPr>
                <w:rFonts w:hint="eastAsia" w:ascii="宋体" w:hAnsi="宋体"/>
                <w:color w:val="auto"/>
                <w:szCs w:val="21"/>
                <w:highlight w:val="none"/>
              </w:rPr>
              <w:t>1.类型：可调中灰密度滤镜。</w:t>
            </w:r>
          </w:p>
          <w:p w14:paraId="6355F184">
            <w:pPr>
              <w:spacing w:line="360" w:lineRule="exact"/>
              <w:jc w:val="left"/>
              <w:rPr>
                <w:rFonts w:hint="eastAsia" w:ascii="宋体" w:hAnsi="宋体"/>
                <w:color w:val="auto"/>
                <w:szCs w:val="21"/>
                <w:highlight w:val="none"/>
              </w:rPr>
            </w:pPr>
            <w:r>
              <w:rPr>
                <w:rFonts w:hint="eastAsia" w:ascii="宋体" w:hAnsi="宋体"/>
                <w:color w:val="auto"/>
                <w:szCs w:val="21"/>
                <w:highlight w:val="none"/>
              </w:rPr>
              <w:t>2.档位：ND2至ND32（1-5档）无级可调。</w:t>
            </w:r>
          </w:p>
          <w:p w14:paraId="731F3010">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（二）</w:t>
            </w:r>
            <w:r>
              <w:rPr>
                <w:rFonts w:hint="eastAsia" w:ascii="宋体" w:hAnsi="宋体"/>
                <w:color w:val="auto"/>
                <w:szCs w:val="21"/>
                <w:highlight w:val="none"/>
              </w:rPr>
              <w:t>通用型滤镜转接环</w:t>
            </w:r>
            <w:r>
              <w:rPr>
                <w:rFonts w:hint="eastAsia" w:ascii="宋体" w:hAnsi="宋体"/>
                <w:color w:val="auto"/>
                <w:szCs w:val="21"/>
                <w:highlight w:val="none"/>
                <w:lang w:val="en-US" w:eastAsia="zh-CN"/>
              </w:rPr>
              <w:t>×</w:t>
            </w:r>
            <w:r>
              <w:rPr>
                <w:rFonts w:hint="eastAsia" w:ascii="宋体" w:hAnsi="宋体"/>
                <w:color w:val="auto"/>
                <w:szCs w:val="21"/>
                <w:highlight w:val="none"/>
              </w:rPr>
              <w:t>2</w:t>
            </w:r>
            <w:r>
              <w:rPr>
                <w:rFonts w:hint="eastAsia" w:ascii="宋体" w:hAnsi="宋体"/>
                <w:color w:val="auto"/>
                <w:szCs w:val="21"/>
                <w:highlight w:val="none"/>
                <w:lang w:eastAsia="zh-CN"/>
              </w:rPr>
              <w:t>个</w:t>
            </w:r>
          </w:p>
          <w:p w14:paraId="0E83D139">
            <w:pPr>
              <w:numPr>
                <w:ilvl w:val="0"/>
                <w:numId w:val="2"/>
              </w:numPr>
              <w:tabs>
                <w:tab w:val="clear" w:pos="312"/>
              </w:tabs>
              <w:spacing w:line="360" w:lineRule="exact"/>
              <w:jc w:val="left"/>
              <w:rPr>
                <w:rFonts w:hint="eastAsia" w:ascii="宋体" w:hAnsi="宋体"/>
                <w:color w:val="auto"/>
                <w:szCs w:val="21"/>
                <w:highlight w:val="none"/>
              </w:rPr>
            </w:pPr>
            <w:r>
              <w:rPr>
                <w:rFonts w:hint="eastAsia" w:ascii="宋体" w:hAnsi="宋体"/>
                <w:color w:val="auto"/>
                <w:szCs w:val="21"/>
                <w:highlight w:val="none"/>
              </w:rPr>
              <w:t>包含口径：40.5mm/49mm/52mm/58mm转67mm，67mm转82mm，82mm转105mm。</w:t>
            </w:r>
          </w:p>
          <w:p w14:paraId="71FE3179">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（三）</w:t>
            </w:r>
            <w:r>
              <w:rPr>
                <w:rFonts w:hint="eastAsia" w:ascii="宋体" w:hAnsi="宋体"/>
                <w:color w:val="auto"/>
                <w:szCs w:val="21"/>
                <w:highlight w:val="none"/>
              </w:rPr>
              <w:t>可调ND</w:t>
            </w:r>
            <w:r>
              <w:rPr>
                <w:rFonts w:hint="eastAsia" w:ascii="宋体" w:hAnsi="宋体"/>
                <w:color w:val="auto"/>
                <w:szCs w:val="21"/>
                <w:highlight w:val="none"/>
                <w:lang w:val="en-US" w:eastAsia="zh-CN"/>
              </w:rPr>
              <w:t>×</w:t>
            </w:r>
            <w:r>
              <w:rPr>
                <w:rFonts w:hint="eastAsia" w:ascii="宋体" w:hAnsi="宋体"/>
                <w:color w:val="auto"/>
                <w:szCs w:val="21"/>
                <w:highlight w:val="none"/>
              </w:rPr>
              <w:t>1个</w:t>
            </w:r>
          </w:p>
          <w:p w14:paraId="3FBCF0E2">
            <w:pPr>
              <w:spacing w:line="360" w:lineRule="exact"/>
              <w:jc w:val="left"/>
              <w:rPr>
                <w:rFonts w:hint="eastAsia" w:ascii="宋体" w:hAnsi="宋体"/>
                <w:color w:val="auto"/>
                <w:szCs w:val="21"/>
                <w:highlight w:val="none"/>
              </w:rPr>
            </w:pPr>
            <w:r>
              <w:rPr>
                <w:rFonts w:hint="eastAsia" w:ascii="宋体" w:hAnsi="宋体"/>
                <w:color w:val="auto"/>
                <w:szCs w:val="21"/>
                <w:highlight w:val="none"/>
              </w:rPr>
              <w:t>1.口径：约67mm。</w:t>
            </w:r>
          </w:p>
          <w:p w14:paraId="4E71E6BE">
            <w:pPr>
              <w:spacing w:line="360" w:lineRule="exact"/>
              <w:jc w:val="left"/>
              <w:rPr>
                <w:rFonts w:hint="eastAsia" w:ascii="宋体" w:hAnsi="宋体"/>
                <w:color w:val="auto"/>
                <w:szCs w:val="21"/>
                <w:highlight w:val="none"/>
              </w:rPr>
            </w:pPr>
            <w:r>
              <w:rPr>
                <w:rFonts w:hint="eastAsia" w:ascii="宋体" w:hAnsi="宋体"/>
                <w:color w:val="auto"/>
                <w:szCs w:val="21"/>
                <w:highlight w:val="none"/>
              </w:rPr>
              <w:t>2.档位：ND2至ND400无级可调。</w:t>
            </w:r>
          </w:p>
          <w:p w14:paraId="02ADDC4C">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（四）</w:t>
            </w:r>
            <w:r>
              <w:rPr>
                <w:rFonts w:hint="eastAsia" w:ascii="宋体" w:hAnsi="宋体"/>
                <w:color w:val="auto"/>
                <w:szCs w:val="21"/>
                <w:highlight w:val="none"/>
              </w:rPr>
              <w:t>支架接环</w:t>
            </w:r>
            <w:r>
              <w:rPr>
                <w:rFonts w:hint="eastAsia" w:ascii="宋体" w:hAnsi="宋体"/>
                <w:color w:val="auto"/>
                <w:szCs w:val="21"/>
                <w:highlight w:val="none"/>
                <w:lang w:val="en-US" w:eastAsia="zh-CN"/>
              </w:rPr>
              <w:t>×</w:t>
            </w:r>
            <w:r>
              <w:rPr>
                <w:rFonts w:hint="eastAsia" w:ascii="宋体" w:hAnsi="宋体"/>
                <w:color w:val="auto"/>
                <w:szCs w:val="21"/>
                <w:highlight w:val="none"/>
              </w:rPr>
              <w:t>1个</w:t>
            </w:r>
          </w:p>
          <w:p w14:paraId="62E8F7D8">
            <w:pPr>
              <w:spacing w:line="360" w:lineRule="exact"/>
              <w:jc w:val="left"/>
              <w:rPr>
                <w:rFonts w:hint="eastAsia" w:ascii="宋体" w:hAnsi="宋体"/>
                <w:color w:val="auto"/>
                <w:szCs w:val="21"/>
                <w:highlight w:val="none"/>
              </w:rPr>
            </w:pPr>
            <w:r>
              <w:rPr>
                <w:rFonts w:hint="eastAsia" w:ascii="宋体" w:hAnsi="宋体"/>
                <w:color w:val="auto"/>
                <w:szCs w:val="21"/>
                <w:highlight w:val="none"/>
              </w:rPr>
              <w:t>口径转换：55mm转67mm。</w:t>
            </w:r>
          </w:p>
        </w:tc>
      </w:tr>
      <w:tr w14:paraId="02D4B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2437428E">
            <w:pPr>
              <w:jc w:val="center"/>
              <w:rPr>
                <w:rFonts w:hint="eastAsia" w:ascii="宋体" w:hAnsi="宋体"/>
                <w:color w:val="auto"/>
                <w:szCs w:val="21"/>
                <w:highlight w:val="none"/>
              </w:rPr>
            </w:pPr>
            <w:r>
              <w:rPr>
                <w:rFonts w:hint="eastAsia" w:ascii="宋体" w:hAnsi="宋体"/>
                <w:color w:val="auto"/>
                <w:szCs w:val="21"/>
                <w:highlight w:val="none"/>
              </w:rPr>
              <w:t>40</w:t>
            </w:r>
          </w:p>
        </w:tc>
        <w:tc>
          <w:tcPr>
            <w:tcW w:w="1298" w:type="dxa"/>
            <w:tcBorders>
              <w:top w:val="single" w:color="000000" w:sz="4" w:space="0"/>
              <w:left w:val="single" w:color="auto" w:sz="4" w:space="0"/>
              <w:bottom w:val="single" w:color="000000" w:sz="4" w:space="0"/>
              <w:right w:val="single" w:color="000000" w:sz="4" w:space="0"/>
            </w:tcBorders>
            <w:vAlign w:val="center"/>
          </w:tcPr>
          <w:p w14:paraId="7700F4E9">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双色温补光灯</w:t>
            </w:r>
          </w:p>
        </w:tc>
        <w:tc>
          <w:tcPr>
            <w:tcW w:w="659" w:type="dxa"/>
            <w:tcBorders>
              <w:top w:val="single" w:color="000000" w:sz="4" w:space="0"/>
              <w:left w:val="single" w:color="000000" w:sz="4" w:space="0"/>
              <w:bottom w:val="single" w:color="000000" w:sz="4" w:space="0"/>
              <w:right w:val="single" w:color="000000" w:sz="4" w:space="0"/>
            </w:tcBorders>
            <w:vAlign w:val="center"/>
          </w:tcPr>
          <w:p w14:paraId="7AC078BD">
            <w:pPr>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659" w:type="dxa"/>
            <w:tcBorders>
              <w:top w:val="single" w:color="auto" w:sz="4" w:space="0"/>
              <w:left w:val="single" w:color="000000" w:sz="4" w:space="0"/>
              <w:bottom w:val="single" w:color="000000" w:sz="4" w:space="0"/>
              <w:right w:val="single" w:color="000000" w:sz="4" w:space="0"/>
            </w:tcBorders>
            <w:vAlign w:val="center"/>
          </w:tcPr>
          <w:p w14:paraId="44E4F2A8">
            <w:pPr>
              <w:spacing w:line="360" w:lineRule="exact"/>
              <w:jc w:val="center"/>
              <w:rPr>
                <w:rFonts w:hint="eastAsia" w:ascii="宋体" w:hAnsi="宋体"/>
                <w:color w:val="auto"/>
                <w:szCs w:val="21"/>
                <w:highlight w:val="none"/>
              </w:rPr>
            </w:pPr>
            <w:r>
              <w:rPr>
                <w:rFonts w:hint="eastAsia" w:ascii="宋体" w:hAnsi="宋体"/>
                <w:color w:val="auto"/>
                <w:szCs w:val="21"/>
                <w:highlight w:val="none"/>
              </w:rPr>
              <w:t>个</w:t>
            </w:r>
          </w:p>
        </w:tc>
        <w:tc>
          <w:tcPr>
            <w:tcW w:w="658" w:type="dxa"/>
            <w:vMerge w:val="continue"/>
            <w:tcBorders>
              <w:left w:val="single" w:color="000000" w:sz="4" w:space="0"/>
              <w:right w:val="single" w:color="000000" w:sz="4" w:space="0"/>
            </w:tcBorders>
            <w:vAlign w:val="center"/>
          </w:tcPr>
          <w:p w14:paraId="1E3DE496">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477701E5">
            <w:pPr>
              <w:spacing w:line="360" w:lineRule="exact"/>
              <w:jc w:val="left"/>
              <w:rPr>
                <w:rFonts w:hint="eastAsia" w:ascii="宋体" w:hAnsi="宋体"/>
                <w:color w:val="auto"/>
                <w:szCs w:val="21"/>
                <w:highlight w:val="none"/>
              </w:rPr>
            </w:pPr>
            <w:r>
              <w:rPr>
                <w:rFonts w:hint="eastAsia" w:ascii="宋体" w:hAnsi="宋体"/>
                <w:color w:val="auto"/>
                <w:szCs w:val="21"/>
                <w:highlight w:val="none"/>
              </w:rPr>
              <w:t>1.功率：≥120W。</w:t>
            </w:r>
          </w:p>
          <w:p w14:paraId="3B9078E5">
            <w:pPr>
              <w:spacing w:line="360" w:lineRule="exact"/>
              <w:jc w:val="left"/>
              <w:rPr>
                <w:rFonts w:hint="eastAsia" w:ascii="宋体" w:hAnsi="宋体"/>
                <w:color w:val="auto"/>
                <w:szCs w:val="21"/>
                <w:highlight w:val="none"/>
              </w:rPr>
            </w:pPr>
            <w:r>
              <w:rPr>
                <w:rFonts w:hint="eastAsia" w:ascii="宋体" w:hAnsi="宋体"/>
                <w:color w:val="auto"/>
                <w:szCs w:val="21"/>
                <w:highlight w:val="none"/>
              </w:rPr>
              <w:t>2.色温范围：2700K—6500K双色温可调。</w:t>
            </w:r>
          </w:p>
          <w:p w14:paraId="307AC6B4">
            <w:pPr>
              <w:spacing w:line="360" w:lineRule="exact"/>
              <w:jc w:val="left"/>
              <w:rPr>
                <w:rFonts w:hint="eastAsia" w:ascii="宋体" w:hAnsi="宋体"/>
                <w:color w:val="auto"/>
                <w:szCs w:val="21"/>
                <w:highlight w:val="none"/>
              </w:rPr>
            </w:pPr>
            <w:r>
              <w:rPr>
                <w:rFonts w:hint="eastAsia" w:ascii="宋体" w:hAnsi="宋体"/>
                <w:color w:val="auto"/>
                <w:szCs w:val="21"/>
                <w:highlight w:val="none"/>
              </w:rPr>
              <w:t>3.显色指数：Ra≥95，TLCI≥95。</w:t>
            </w:r>
          </w:p>
          <w:p w14:paraId="7125B53D">
            <w:pPr>
              <w:spacing w:line="360" w:lineRule="exact"/>
              <w:jc w:val="left"/>
              <w:rPr>
                <w:rFonts w:hint="eastAsia" w:ascii="宋体" w:hAnsi="宋体"/>
                <w:color w:val="auto"/>
                <w:szCs w:val="21"/>
                <w:highlight w:val="none"/>
              </w:rPr>
            </w:pPr>
            <w:r>
              <w:rPr>
                <w:rFonts w:hint="eastAsia" w:ascii="宋体" w:hAnsi="宋体"/>
                <w:color w:val="auto"/>
                <w:szCs w:val="21"/>
                <w:highlight w:val="none"/>
              </w:rPr>
              <w:t>4.重量：≤1.5kg（不含电池）。</w:t>
            </w:r>
          </w:p>
          <w:p w14:paraId="4EA6DAC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5.含直径约45cm迷你柔光箱</w:t>
            </w:r>
            <w:r>
              <w:rPr>
                <w:rFonts w:hint="eastAsia" w:ascii="宋体" w:hAnsi="宋体"/>
                <w:color w:val="auto"/>
                <w:szCs w:val="21"/>
                <w:highlight w:val="none"/>
                <w:lang w:eastAsia="zh-CN"/>
              </w:rPr>
              <w:t>。</w:t>
            </w:r>
          </w:p>
          <w:p w14:paraId="7224A4D7">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6.便携灯架三脚架</w:t>
            </w:r>
            <w:r>
              <w:rPr>
                <w:rFonts w:hint="eastAsia" w:ascii="宋体" w:hAnsi="宋体"/>
                <w:color w:val="auto"/>
                <w:szCs w:val="21"/>
                <w:highlight w:val="none"/>
                <w:lang w:eastAsia="zh-CN"/>
              </w:rPr>
              <w:t>。</w:t>
            </w:r>
          </w:p>
        </w:tc>
      </w:tr>
      <w:tr w14:paraId="3AEEA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35CC05C2">
            <w:pPr>
              <w:jc w:val="center"/>
              <w:rPr>
                <w:rFonts w:hint="eastAsia" w:ascii="宋体" w:hAnsi="宋体"/>
                <w:color w:val="auto"/>
                <w:szCs w:val="21"/>
                <w:highlight w:val="none"/>
              </w:rPr>
            </w:pPr>
            <w:r>
              <w:rPr>
                <w:rFonts w:hint="eastAsia" w:ascii="宋体" w:hAnsi="宋体"/>
                <w:color w:val="auto"/>
                <w:szCs w:val="21"/>
                <w:highlight w:val="none"/>
              </w:rPr>
              <w:t>41</w:t>
            </w:r>
          </w:p>
        </w:tc>
        <w:tc>
          <w:tcPr>
            <w:tcW w:w="1298" w:type="dxa"/>
            <w:tcBorders>
              <w:top w:val="single" w:color="000000" w:sz="4" w:space="0"/>
              <w:left w:val="single" w:color="auto" w:sz="4" w:space="0"/>
              <w:bottom w:val="single" w:color="000000" w:sz="4" w:space="0"/>
              <w:right w:val="single" w:color="000000" w:sz="4" w:space="0"/>
            </w:tcBorders>
            <w:vAlign w:val="center"/>
          </w:tcPr>
          <w:p w14:paraId="6F05BBBE">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可调便携常亮夜拍灯</w:t>
            </w:r>
          </w:p>
        </w:tc>
        <w:tc>
          <w:tcPr>
            <w:tcW w:w="659" w:type="dxa"/>
            <w:tcBorders>
              <w:top w:val="single" w:color="000000" w:sz="4" w:space="0"/>
              <w:left w:val="single" w:color="000000" w:sz="4" w:space="0"/>
              <w:bottom w:val="single" w:color="000000" w:sz="4" w:space="0"/>
              <w:right w:val="single" w:color="000000" w:sz="4" w:space="0"/>
            </w:tcBorders>
            <w:vAlign w:val="center"/>
          </w:tcPr>
          <w:p w14:paraId="4A0057D1">
            <w:pPr>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659" w:type="dxa"/>
            <w:tcBorders>
              <w:top w:val="single" w:color="auto" w:sz="4" w:space="0"/>
              <w:left w:val="single" w:color="000000" w:sz="4" w:space="0"/>
              <w:bottom w:val="single" w:color="000000" w:sz="4" w:space="0"/>
              <w:right w:val="single" w:color="000000" w:sz="4" w:space="0"/>
            </w:tcBorders>
            <w:vAlign w:val="center"/>
          </w:tcPr>
          <w:p w14:paraId="0A35C711">
            <w:pPr>
              <w:spacing w:line="360" w:lineRule="exact"/>
              <w:jc w:val="center"/>
              <w:rPr>
                <w:rFonts w:hint="eastAsia" w:ascii="宋体" w:hAnsi="宋体"/>
                <w:color w:val="auto"/>
                <w:szCs w:val="21"/>
                <w:highlight w:val="none"/>
              </w:rPr>
            </w:pPr>
            <w:r>
              <w:rPr>
                <w:rFonts w:hint="eastAsia" w:ascii="宋体" w:hAnsi="宋体"/>
                <w:color w:val="auto"/>
                <w:szCs w:val="21"/>
                <w:highlight w:val="none"/>
              </w:rPr>
              <w:t>个</w:t>
            </w:r>
          </w:p>
        </w:tc>
        <w:tc>
          <w:tcPr>
            <w:tcW w:w="658" w:type="dxa"/>
            <w:vMerge w:val="continue"/>
            <w:tcBorders>
              <w:left w:val="single" w:color="000000" w:sz="4" w:space="0"/>
              <w:right w:val="single" w:color="000000" w:sz="4" w:space="0"/>
            </w:tcBorders>
            <w:vAlign w:val="center"/>
          </w:tcPr>
          <w:p w14:paraId="4C229E5B">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6721F853">
            <w:pPr>
              <w:spacing w:line="360" w:lineRule="exact"/>
              <w:jc w:val="left"/>
              <w:rPr>
                <w:rFonts w:hint="eastAsia" w:ascii="宋体" w:hAnsi="宋体"/>
                <w:color w:val="auto"/>
                <w:szCs w:val="21"/>
                <w:highlight w:val="none"/>
              </w:rPr>
            </w:pPr>
            <w:r>
              <w:rPr>
                <w:rFonts w:hint="eastAsia" w:ascii="宋体" w:hAnsi="宋体"/>
                <w:color w:val="auto"/>
                <w:szCs w:val="21"/>
                <w:highlight w:val="none"/>
              </w:rPr>
              <w:t>1.色温范围：3200K—5600K双色温可调。</w:t>
            </w:r>
          </w:p>
          <w:p w14:paraId="1D407E3E">
            <w:pPr>
              <w:spacing w:line="360" w:lineRule="exact"/>
              <w:jc w:val="left"/>
              <w:rPr>
                <w:rFonts w:hint="eastAsia" w:ascii="宋体" w:hAnsi="宋体"/>
                <w:color w:val="auto"/>
                <w:szCs w:val="21"/>
                <w:highlight w:val="none"/>
              </w:rPr>
            </w:pPr>
            <w:r>
              <w:rPr>
                <w:rFonts w:hint="eastAsia" w:ascii="宋体" w:hAnsi="宋体"/>
                <w:color w:val="auto"/>
                <w:szCs w:val="21"/>
                <w:highlight w:val="none"/>
              </w:rPr>
              <w:t>2.显色指数：Ra≥95。</w:t>
            </w:r>
          </w:p>
          <w:p w14:paraId="4E37CE30">
            <w:pPr>
              <w:spacing w:line="360" w:lineRule="exact"/>
              <w:jc w:val="left"/>
              <w:rPr>
                <w:rFonts w:hint="eastAsia" w:ascii="宋体" w:hAnsi="宋体"/>
                <w:color w:val="auto"/>
                <w:szCs w:val="21"/>
                <w:highlight w:val="none"/>
              </w:rPr>
            </w:pPr>
            <w:r>
              <w:rPr>
                <w:rFonts w:hint="eastAsia" w:ascii="宋体" w:hAnsi="宋体"/>
                <w:color w:val="auto"/>
                <w:szCs w:val="21"/>
                <w:highlight w:val="none"/>
              </w:rPr>
              <w:t>3.最大功率：≥30W。</w:t>
            </w:r>
          </w:p>
          <w:p w14:paraId="4DEDF415">
            <w:pPr>
              <w:spacing w:line="360" w:lineRule="exact"/>
              <w:jc w:val="left"/>
              <w:rPr>
                <w:rFonts w:hint="eastAsia" w:ascii="宋体" w:hAnsi="宋体"/>
                <w:color w:val="auto"/>
                <w:szCs w:val="21"/>
                <w:highlight w:val="none"/>
              </w:rPr>
            </w:pPr>
            <w:r>
              <w:rPr>
                <w:rFonts w:hint="eastAsia" w:ascii="宋体" w:hAnsi="宋体"/>
                <w:color w:val="auto"/>
                <w:szCs w:val="21"/>
                <w:highlight w:val="none"/>
              </w:rPr>
              <w:t>4.调光方式：0%—100%无级调节。</w:t>
            </w:r>
          </w:p>
          <w:p w14:paraId="3CB9B201">
            <w:pPr>
              <w:spacing w:line="360" w:lineRule="exact"/>
              <w:jc w:val="left"/>
              <w:rPr>
                <w:rFonts w:hint="eastAsia" w:ascii="宋体" w:hAnsi="宋体"/>
                <w:color w:val="auto"/>
                <w:szCs w:val="21"/>
                <w:highlight w:val="none"/>
              </w:rPr>
            </w:pPr>
            <w:r>
              <w:rPr>
                <w:rFonts w:hint="eastAsia" w:ascii="宋体" w:hAnsi="宋体"/>
                <w:color w:val="auto"/>
                <w:szCs w:val="21"/>
                <w:highlight w:val="none"/>
              </w:rPr>
              <w:t>5.供电方式：H型电池手柄（兼容NP-F系列电池）。</w:t>
            </w:r>
          </w:p>
        </w:tc>
      </w:tr>
      <w:tr w14:paraId="4B668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7129BCE1">
            <w:pPr>
              <w:jc w:val="center"/>
              <w:rPr>
                <w:rFonts w:hint="eastAsia" w:ascii="宋体" w:hAnsi="宋体"/>
                <w:color w:val="auto"/>
                <w:szCs w:val="21"/>
                <w:highlight w:val="none"/>
              </w:rPr>
            </w:pPr>
            <w:r>
              <w:rPr>
                <w:rFonts w:hint="eastAsia" w:ascii="宋体" w:hAnsi="宋体"/>
                <w:color w:val="auto"/>
                <w:szCs w:val="21"/>
                <w:highlight w:val="none"/>
              </w:rPr>
              <w:t>42</w:t>
            </w:r>
          </w:p>
        </w:tc>
        <w:tc>
          <w:tcPr>
            <w:tcW w:w="1298" w:type="dxa"/>
            <w:tcBorders>
              <w:top w:val="single" w:color="000000" w:sz="4" w:space="0"/>
              <w:left w:val="single" w:color="auto" w:sz="4" w:space="0"/>
              <w:bottom w:val="single" w:color="000000" w:sz="4" w:space="0"/>
              <w:right w:val="single" w:color="000000" w:sz="4" w:space="0"/>
            </w:tcBorders>
            <w:vAlign w:val="center"/>
          </w:tcPr>
          <w:p w14:paraId="693FF447">
            <w:pPr>
              <w:spacing w:line="360" w:lineRule="exact"/>
              <w:jc w:val="center"/>
              <w:rPr>
                <w:rFonts w:hint="eastAsia" w:ascii="宋体" w:hAnsi="宋体"/>
                <w:color w:val="auto"/>
                <w:szCs w:val="21"/>
                <w:highlight w:val="none"/>
              </w:rPr>
            </w:pPr>
            <w:r>
              <w:rPr>
                <w:rFonts w:hint="eastAsia" w:ascii="宋体" w:hAnsi="宋体"/>
                <w:color w:val="auto"/>
                <w:szCs w:val="21"/>
                <w:highlight w:val="none"/>
              </w:rPr>
              <w:t>穿戴相机</w:t>
            </w:r>
          </w:p>
        </w:tc>
        <w:tc>
          <w:tcPr>
            <w:tcW w:w="659" w:type="dxa"/>
            <w:tcBorders>
              <w:top w:val="single" w:color="000000" w:sz="4" w:space="0"/>
              <w:left w:val="single" w:color="000000" w:sz="4" w:space="0"/>
              <w:bottom w:val="single" w:color="000000" w:sz="4" w:space="0"/>
              <w:right w:val="single" w:color="000000" w:sz="4" w:space="0"/>
            </w:tcBorders>
            <w:vAlign w:val="center"/>
          </w:tcPr>
          <w:p w14:paraId="558B4167">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5A58DEB0">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1E63F0B6">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7B1649BC">
            <w:pPr>
              <w:spacing w:line="360" w:lineRule="exact"/>
              <w:jc w:val="left"/>
              <w:rPr>
                <w:rFonts w:hint="eastAsia" w:ascii="宋体" w:hAnsi="宋体"/>
                <w:color w:val="auto"/>
                <w:szCs w:val="21"/>
                <w:highlight w:val="none"/>
              </w:rPr>
            </w:pPr>
            <w:r>
              <w:rPr>
                <w:rFonts w:hint="eastAsia" w:ascii="宋体" w:hAnsi="宋体"/>
                <w:color w:val="auto"/>
                <w:szCs w:val="21"/>
                <w:highlight w:val="none"/>
              </w:rPr>
              <w:t>1.视频分辨率：支持4K@30fps/1080P@60fps。</w:t>
            </w:r>
          </w:p>
          <w:p w14:paraId="2117A669">
            <w:pPr>
              <w:spacing w:line="360" w:lineRule="exact"/>
              <w:jc w:val="left"/>
              <w:rPr>
                <w:rFonts w:hint="eastAsia" w:ascii="宋体" w:hAnsi="宋体"/>
                <w:color w:val="auto"/>
                <w:szCs w:val="21"/>
                <w:highlight w:val="none"/>
              </w:rPr>
            </w:pPr>
            <w:r>
              <w:rPr>
                <w:rFonts w:hint="eastAsia" w:ascii="宋体" w:hAnsi="宋体"/>
                <w:color w:val="auto"/>
                <w:szCs w:val="21"/>
                <w:highlight w:val="none"/>
              </w:rPr>
              <w:t>2.传感器：CMOS传感器。</w:t>
            </w:r>
          </w:p>
          <w:p w14:paraId="2357E064">
            <w:pPr>
              <w:spacing w:line="360" w:lineRule="exact"/>
              <w:jc w:val="left"/>
              <w:rPr>
                <w:rFonts w:hint="eastAsia" w:ascii="宋体" w:hAnsi="宋体"/>
                <w:color w:val="auto"/>
                <w:szCs w:val="21"/>
                <w:highlight w:val="none"/>
              </w:rPr>
            </w:pPr>
            <w:r>
              <w:rPr>
                <w:rFonts w:hint="eastAsia" w:ascii="宋体" w:hAnsi="宋体"/>
                <w:color w:val="auto"/>
                <w:szCs w:val="21"/>
                <w:highlight w:val="none"/>
              </w:rPr>
              <w:t>3.镜头：广角镜头，视角≥150°。</w:t>
            </w:r>
          </w:p>
          <w:p w14:paraId="7D48126C">
            <w:pPr>
              <w:spacing w:line="360" w:lineRule="exact"/>
              <w:jc w:val="left"/>
              <w:rPr>
                <w:rFonts w:hint="eastAsia" w:ascii="宋体" w:hAnsi="宋体"/>
                <w:color w:val="auto"/>
                <w:szCs w:val="21"/>
                <w:highlight w:val="none"/>
              </w:rPr>
            </w:pPr>
            <w:r>
              <w:rPr>
                <w:rFonts w:hint="eastAsia" w:ascii="宋体" w:hAnsi="宋体"/>
                <w:color w:val="auto"/>
                <w:szCs w:val="21"/>
                <w:highlight w:val="none"/>
              </w:rPr>
              <w:t>4.防抖：电子防抖（EIS）。</w:t>
            </w:r>
          </w:p>
          <w:p w14:paraId="50F7BEFB">
            <w:pPr>
              <w:spacing w:line="360" w:lineRule="exact"/>
              <w:jc w:val="left"/>
              <w:rPr>
                <w:rFonts w:hint="eastAsia" w:ascii="宋体" w:hAnsi="宋体"/>
                <w:color w:val="auto"/>
                <w:szCs w:val="21"/>
                <w:highlight w:val="none"/>
              </w:rPr>
            </w:pPr>
            <w:r>
              <w:rPr>
                <w:rFonts w:hint="eastAsia" w:ascii="宋体" w:hAnsi="宋体"/>
                <w:color w:val="auto"/>
                <w:szCs w:val="21"/>
                <w:highlight w:val="none"/>
              </w:rPr>
              <w:t>5.连接方式：Wi-Fi/蓝牙/USB-C。</w:t>
            </w:r>
          </w:p>
        </w:tc>
      </w:tr>
      <w:tr w14:paraId="6B43B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372A5198">
            <w:pPr>
              <w:jc w:val="center"/>
              <w:rPr>
                <w:rFonts w:hint="eastAsia" w:ascii="宋体" w:hAnsi="宋体"/>
                <w:color w:val="auto"/>
                <w:szCs w:val="21"/>
                <w:highlight w:val="none"/>
              </w:rPr>
            </w:pPr>
            <w:r>
              <w:rPr>
                <w:rFonts w:hint="eastAsia" w:ascii="宋体" w:hAnsi="宋体"/>
                <w:color w:val="auto"/>
                <w:szCs w:val="21"/>
                <w:highlight w:val="none"/>
              </w:rPr>
              <w:t>43</w:t>
            </w:r>
          </w:p>
        </w:tc>
        <w:tc>
          <w:tcPr>
            <w:tcW w:w="1298" w:type="dxa"/>
            <w:tcBorders>
              <w:top w:val="single" w:color="000000" w:sz="4" w:space="0"/>
              <w:left w:val="single" w:color="auto" w:sz="4" w:space="0"/>
              <w:bottom w:val="single" w:color="000000" w:sz="4" w:space="0"/>
              <w:right w:val="single" w:color="000000" w:sz="4" w:space="0"/>
            </w:tcBorders>
            <w:vAlign w:val="center"/>
          </w:tcPr>
          <w:p w14:paraId="6D88F3AE">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口袋云台相机</w:t>
            </w:r>
          </w:p>
        </w:tc>
        <w:tc>
          <w:tcPr>
            <w:tcW w:w="659" w:type="dxa"/>
            <w:tcBorders>
              <w:top w:val="single" w:color="000000" w:sz="4" w:space="0"/>
              <w:left w:val="single" w:color="000000" w:sz="4" w:space="0"/>
              <w:bottom w:val="single" w:color="000000" w:sz="4" w:space="0"/>
              <w:right w:val="single" w:color="000000" w:sz="4" w:space="0"/>
            </w:tcBorders>
            <w:vAlign w:val="center"/>
          </w:tcPr>
          <w:p w14:paraId="39F954A5">
            <w:pPr>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659" w:type="dxa"/>
            <w:tcBorders>
              <w:top w:val="single" w:color="auto" w:sz="4" w:space="0"/>
              <w:left w:val="single" w:color="000000" w:sz="4" w:space="0"/>
              <w:bottom w:val="single" w:color="000000" w:sz="4" w:space="0"/>
              <w:right w:val="single" w:color="000000" w:sz="4" w:space="0"/>
            </w:tcBorders>
            <w:vAlign w:val="center"/>
          </w:tcPr>
          <w:p w14:paraId="2D31104A">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4E4AB243">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22A583D7">
            <w:pPr>
              <w:spacing w:line="360" w:lineRule="exact"/>
              <w:jc w:val="left"/>
              <w:rPr>
                <w:rFonts w:hint="eastAsia" w:ascii="宋体" w:hAnsi="宋体"/>
                <w:color w:val="auto"/>
                <w:szCs w:val="21"/>
                <w:highlight w:val="none"/>
              </w:rPr>
            </w:pPr>
            <w:r>
              <w:rPr>
                <w:rFonts w:hint="eastAsia" w:ascii="宋体" w:hAnsi="宋体"/>
                <w:color w:val="auto"/>
                <w:szCs w:val="21"/>
                <w:highlight w:val="none"/>
              </w:rPr>
              <w:t>1.拍照：1/8000 秒至 4 秒。</w:t>
            </w:r>
          </w:p>
          <w:p w14:paraId="42BF9E3B">
            <w:pPr>
              <w:spacing w:line="360" w:lineRule="exact"/>
              <w:jc w:val="left"/>
              <w:rPr>
                <w:rFonts w:hint="eastAsia" w:ascii="宋体" w:hAnsi="宋体"/>
                <w:color w:val="auto"/>
                <w:szCs w:val="21"/>
                <w:highlight w:val="none"/>
              </w:rPr>
            </w:pPr>
            <w:r>
              <w:rPr>
                <w:rFonts w:hint="eastAsia" w:ascii="宋体" w:hAnsi="宋体"/>
                <w:color w:val="auto"/>
                <w:szCs w:val="21"/>
                <w:highlight w:val="none"/>
              </w:rPr>
              <w:t>2.录像 Auto：1/8000 秒至帧率限制快门。</w:t>
            </w:r>
          </w:p>
          <w:p w14:paraId="4C261014">
            <w:pPr>
              <w:spacing w:line="360" w:lineRule="exact"/>
              <w:jc w:val="left"/>
              <w:rPr>
                <w:rFonts w:hint="eastAsia" w:ascii="宋体" w:hAnsi="宋体"/>
                <w:color w:val="auto"/>
                <w:szCs w:val="21"/>
                <w:highlight w:val="none"/>
              </w:rPr>
            </w:pPr>
            <w:r>
              <w:rPr>
                <w:rFonts w:hint="eastAsia" w:ascii="宋体" w:hAnsi="宋体"/>
                <w:color w:val="auto"/>
                <w:szCs w:val="21"/>
                <w:highlight w:val="none"/>
              </w:rPr>
              <w:t>3.录像 M：1/8000 秒至 1/4 秒 4K（16:9）：3840 ×2160。</w:t>
            </w:r>
          </w:p>
        </w:tc>
      </w:tr>
      <w:tr w14:paraId="34CBF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1FBDCB55">
            <w:pPr>
              <w:jc w:val="center"/>
              <w:rPr>
                <w:rFonts w:hint="eastAsia" w:ascii="宋体" w:hAnsi="宋体"/>
                <w:color w:val="auto"/>
                <w:szCs w:val="21"/>
                <w:highlight w:val="none"/>
              </w:rPr>
            </w:pPr>
            <w:r>
              <w:rPr>
                <w:rFonts w:hint="eastAsia" w:ascii="宋体" w:hAnsi="宋体"/>
                <w:color w:val="auto"/>
                <w:szCs w:val="21"/>
                <w:highlight w:val="none"/>
              </w:rPr>
              <w:t>44</w:t>
            </w:r>
          </w:p>
        </w:tc>
        <w:tc>
          <w:tcPr>
            <w:tcW w:w="1298" w:type="dxa"/>
            <w:tcBorders>
              <w:top w:val="single" w:color="000000" w:sz="4" w:space="0"/>
              <w:left w:val="single" w:color="auto" w:sz="4" w:space="0"/>
              <w:bottom w:val="single" w:color="000000" w:sz="4" w:space="0"/>
              <w:right w:val="single" w:color="000000" w:sz="4" w:space="0"/>
            </w:tcBorders>
            <w:vAlign w:val="center"/>
          </w:tcPr>
          <w:p w14:paraId="4F2E4C93">
            <w:pPr>
              <w:spacing w:line="360" w:lineRule="exact"/>
              <w:jc w:val="center"/>
              <w:rPr>
                <w:rFonts w:hint="eastAsia" w:ascii="宋体" w:hAnsi="宋体"/>
                <w:color w:val="auto"/>
                <w:szCs w:val="21"/>
                <w:highlight w:val="none"/>
              </w:rPr>
            </w:pPr>
            <w:r>
              <w:rPr>
                <w:rFonts w:hint="eastAsia" w:ascii="宋体" w:hAnsi="宋体"/>
                <w:color w:val="auto"/>
                <w:szCs w:val="21"/>
                <w:highlight w:val="none"/>
              </w:rPr>
              <w:t>迷你无线麦克风</w:t>
            </w:r>
          </w:p>
        </w:tc>
        <w:tc>
          <w:tcPr>
            <w:tcW w:w="659" w:type="dxa"/>
            <w:tcBorders>
              <w:top w:val="single" w:color="000000" w:sz="4" w:space="0"/>
              <w:left w:val="single" w:color="000000" w:sz="4" w:space="0"/>
              <w:bottom w:val="single" w:color="000000" w:sz="4" w:space="0"/>
              <w:right w:val="single" w:color="000000" w:sz="4" w:space="0"/>
            </w:tcBorders>
            <w:vAlign w:val="center"/>
          </w:tcPr>
          <w:p w14:paraId="3E3C954B">
            <w:pPr>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659" w:type="dxa"/>
            <w:tcBorders>
              <w:top w:val="single" w:color="auto" w:sz="4" w:space="0"/>
              <w:left w:val="single" w:color="000000" w:sz="4" w:space="0"/>
              <w:bottom w:val="single" w:color="000000" w:sz="4" w:space="0"/>
              <w:right w:val="single" w:color="000000" w:sz="4" w:space="0"/>
            </w:tcBorders>
            <w:vAlign w:val="center"/>
          </w:tcPr>
          <w:p w14:paraId="35383BAF">
            <w:pPr>
              <w:spacing w:line="360" w:lineRule="exact"/>
              <w:jc w:val="center"/>
              <w:rPr>
                <w:rFonts w:hint="eastAsia" w:ascii="宋体" w:hAnsi="宋体"/>
                <w:color w:val="auto"/>
                <w:szCs w:val="21"/>
                <w:highlight w:val="none"/>
              </w:rPr>
            </w:pPr>
            <w:r>
              <w:rPr>
                <w:rFonts w:hint="eastAsia" w:ascii="宋体" w:hAnsi="宋体"/>
                <w:color w:val="auto"/>
                <w:szCs w:val="21"/>
                <w:highlight w:val="none"/>
              </w:rPr>
              <w:t>套</w:t>
            </w:r>
          </w:p>
        </w:tc>
        <w:tc>
          <w:tcPr>
            <w:tcW w:w="658" w:type="dxa"/>
            <w:vMerge w:val="continue"/>
            <w:tcBorders>
              <w:left w:val="single" w:color="000000" w:sz="4" w:space="0"/>
              <w:right w:val="single" w:color="000000" w:sz="4" w:space="0"/>
            </w:tcBorders>
            <w:vAlign w:val="center"/>
          </w:tcPr>
          <w:p w14:paraId="49566F75">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13FEAEE7">
            <w:pPr>
              <w:spacing w:line="360" w:lineRule="exact"/>
              <w:jc w:val="left"/>
              <w:rPr>
                <w:rFonts w:hint="eastAsia" w:ascii="宋体" w:hAnsi="宋体"/>
                <w:color w:val="auto"/>
                <w:szCs w:val="21"/>
                <w:highlight w:val="none"/>
              </w:rPr>
            </w:pPr>
            <w:r>
              <w:rPr>
                <w:rFonts w:hint="eastAsia" w:ascii="宋体" w:hAnsi="宋体"/>
                <w:color w:val="auto"/>
                <w:szCs w:val="21"/>
                <w:highlight w:val="none"/>
              </w:rPr>
              <w:t>1.无线模式：Wi-Fi:802.11 a/b/g/n/ac/ax。</w:t>
            </w:r>
          </w:p>
          <w:p w14:paraId="2C888DC4">
            <w:pPr>
              <w:spacing w:line="360" w:lineRule="exact"/>
              <w:jc w:val="left"/>
              <w:rPr>
                <w:rFonts w:hint="eastAsia" w:ascii="宋体" w:hAnsi="宋体"/>
                <w:color w:val="auto"/>
                <w:szCs w:val="21"/>
                <w:highlight w:val="none"/>
              </w:rPr>
            </w:pPr>
            <w:r>
              <w:rPr>
                <w:rFonts w:hint="eastAsia" w:ascii="宋体" w:hAnsi="宋体"/>
                <w:color w:val="auto"/>
                <w:szCs w:val="21"/>
                <w:highlight w:val="none"/>
              </w:rPr>
              <w:t>2.SDR：自定义。</w:t>
            </w:r>
          </w:p>
          <w:p w14:paraId="0DB35460">
            <w:pPr>
              <w:spacing w:line="360" w:lineRule="exact"/>
              <w:jc w:val="left"/>
              <w:rPr>
                <w:rFonts w:hint="eastAsia" w:ascii="宋体" w:hAnsi="宋体"/>
                <w:color w:val="auto"/>
                <w:szCs w:val="21"/>
                <w:highlight w:val="none"/>
              </w:rPr>
            </w:pPr>
            <w:r>
              <w:rPr>
                <w:rFonts w:hint="eastAsia" w:ascii="宋体" w:hAnsi="宋体"/>
                <w:color w:val="auto"/>
                <w:szCs w:val="21"/>
                <w:highlight w:val="none"/>
              </w:rPr>
              <w:t>3.等效全向辐射功耗（EIRP）。</w:t>
            </w:r>
          </w:p>
          <w:p w14:paraId="33B894E2">
            <w:pPr>
              <w:spacing w:line="360" w:lineRule="exact"/>
              <w:jc w:val="left"/>
              <w:rPr>
                <w:rFonts w:hint="eastAsia" w:ascii="宋体" w:hAnsi="宋体"/>
                <w:color w:val="auto"/>
                <w:szCs w:val="21"/>
                <w:highlight w:val="none"/>
              </w:rPr>
            </w:pPr>
            <w:r>
              <w:rPr>
                <w:rFonts w:hint="eastAsia" w:ascii="宋体" w:hAnsi="宋体"/>
                <w:color w:val="auto"/>
                <w:szCs w:val="21"/>
                <w:highlight w:val="none"/>
              </w:rPr>
              <w:t>4.Wi-Fi:2.400 GHz 至 2.4835 GHz：</w:t>
            </w:r>
          </w:p>
          <w:p w14:paraId="4B3469CF">
            <w:pPr>
              <w:spacing w:line="360" w:lineRule="exact"/>
              <w:jc w:val="left"/>
              <w:rPr>
                <w:rFonts w:hint="eastAsia" w:ascii="宋体" w:hAnsi="宋体"/>
                <w:color w:val="auto"/>
                <w:szCs w:val="21"/>
                <w:highlight w:val="none"/>
              </w:rPr>
            </w:pPr>
            <w:r>
              <w:rPr>
                <w:rFonts w:hint="eastAsia" w:ascii="宋体" w:hAnsi="宋体"/>
                <w:color w:val="auto"/>
                <w:szCs w:val="21"/>
                <w:highlight w:val="none"/>
              </w:rPr>
              <w:t>5.工作时间：≥8小时。</w:t>
            </w:r>
          </w:p>
        </w:tc>
      </w:tr>
      <w:tr w14:paraId="6A572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10C9B08F">
            <w:pPr>
              <w:jc w:val="center"/>
              <w:rPr>
                <w:rFonts w:hint="eastAsia" w:ascii="宋体" w:hAnsi="宋体"/>
                <w:color w:val="auto"/>
                <w:szCs w:val="21"/>
                <w:highlight w:val="none"/>
              </w:rPr>
            </w:pPr>
            <w:r>
              <w:rPr>
                <w:rFonts w:hint="eastAsia" w:ascii="宋体" w:hAnsi="宋体"/>
                <w:color w:val="auto"/>
                <w:szCs w:val="21"/>
                <w:highlight w:val="none"/>
              </w:rPr>
              <w:t>45</w:t>
            </w:r>
          </w:p>
        </w:tc>
        <w:tc>
          <w:tcPr>
            <w:tcW w:w="1298" w:type="dxa"/>
            <w:tcBorders>
              <w:top w:val="single" w:color="000000" w:sz="4" w:space="0"/>
              <w:left w:val="single" w:color="auto" w:sz="4" w:space="0"/>
              <w:bottom w:val="single" w:color="000000" w:sz="4" w:space="0"/>
              <w:right w:val="single" w:color="000000" w:sz="4" w:space="0"/>
            </w:tcBorders>
            <w:vAlign w:val="center"/>
          </w:tcPr>
          <w:p w14:paraId="24871E3D">
            <w:pPr>
              <w:spacing w:line="360" w:lineRule="exact"/>
              <w:jc w:val="center"/>
              <w:rPr>
                <w:rFonts w:hint="eastAsia" w:ascii="宋体" w:hAnsi="宋体"/>
                <w:color w:val="auto"/>
                <w:szCs w:val="21"/>
                <w:highlight w:val="none"/>
              </w:rPr>
            </w:pPr>
            <w:r>
              <w:rPr>
                <w:rFonts w:hint="eastAsia" w:ascii="宋体" w:hAnsi="宋体"/>
                <w:color w:val="auto"/>
                <w:szCs w:val="21"/>
                <w:highlight w:val="none"/>
              </w:rPr>
              <w:t>运动相机</w:t>
            </w:r>
          </w:p>
        </w:tc>
        <w:tc>
          <w:tcPr>
            <w:tcW w:w="659" w:type="dxa"/>
            <w:tcBorders>
              <w:top w:val="single" w:color="000000" w:sz="4" w:space="0"/>
              <w:left w:val="single" w:color="000000" w:sz="4" w:space="0"/>
              <w:bottom w:val="single" w:color="000000" w:sz="4" w:space="0"/>
              <w:right w:val="single" w:color="000000" w:sz="4" w:space="0"/>
            </w:tcBorders>
            <w:vAlign w:val="center"/>
          </w:tcPr>
          <w:p w14:paraId="6E9FDE27">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061A6FC3">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3F3E4D67">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542C3FC9">
            <w:pPr>
              <w:spacing w:line="360" w:lineRule="exact"/>
              <w:jc w:val="left"/>
              <w:rPr>
                <w:rFonts w:hint="eastAsia" w:ascii="宋体" w:hAnsi="宋体"/>
                <w:color w:val="auto"/>
                <w:szCs w:val="21"/>
                <w:highlight w:val="none"/>
              </w:rPr>
            </w:pPr>
            <w:r>
              <w:rPr>
                <w:rFonts w:hint="eastAsia" w:ascii="宋体" w:hAnsi="宋体"/>
                <w:color w:val="auto"/>
                <w:szCs w:val="21"/>
                <w:highlight w:val="none"/>
              </w:rPr>
              <w:t>1.影像传感器：1.1 英寸 CMOS</w:t>
            </w:r>
          </w:p>
          <w:p w14:paraId="4097D3EB">
            <w:pPr>
              <w:spacing w:line="360" w:lineRule="exact"/>
              <w:jc w:val="left"/>
              <w:rPr>
                <w:rFonts w:hint="eastAsia" w:ascii="宋体" w:hAnsi="宋体"/>
                <w:color w:val="auto"/>
                <w:szCs w:val="21"/>
                <w:highlight w:val="none"/>
              </w:rPr>
            </w:pPr>
            <w:r>
              <w:rPr>
                <w:rFonts w:hint="eastAsia" w:ascii="宋体" w:hAnsi="宋体"/>
                <w:color w:val="auto"/>
                <w:szCs w:val="21"/>
                <w:highlight w:val="none"/>
              </w:rPr>
              <w:t>2.镜头：视场角：155°。</w:t>
            </w:r>
          </w:p>
          <w:p w14:paraId="1BA9A64E">
            <w:pPr>
              <w:spacing w:line="360" w:lineRule="exact"/>
              <w:jc w:val="left"/>
              <w:rPr>
                <w:rFonts w:hint="eastAsia" w:ascii="宋体" w:hAnsi="宋体"/>
                <w:color w:val="auto"/>
                <w:szCs w:val="21"/>
                <w:highlight w:val="none"/>
              </w:rPr>
            </w:pPr>
            <w:r>
              <w:rPr>
                <w:rFonts w:hint="eastAsia" w:ascii="宋体" w:hAnsi="宋体"/>
                <w:color w:val="auto"/>
                <w:szCs w:val="21"/>
                <w:highlight w:val="none"/>
              </w:rPr>
              <w:t>3.光圈：f/2.0-f/4.0。</w:t>
            </w:r>
          </w:p>
          <w:p w14:paraId="565DC032">
            <w:pPr>
              <w:spacing w:line="360" w:lineRule="exact"/>
              <w:jc w:val="left"/>
              <w:rPr>
                <w:rFonts w:hint="eastAsia" w:ascii="宋体" w:hAnsi="宋体"/>
                <w:color w:val="auto"/>
                <w:szCs w:val="21"/>
                <w:highlight w:val="none"/>
              </w:rPr>
            </w:pPr>
            <w:r>
              <w:rPr>
                <w:rFonts w:hint="eastAsia" w:ascii="宋体" w:hAnsi="宋体"/>
                <w:color w:val="auto"/>
                <w:szCs w:val="21"/>
                <w:highlight w:val="none"/>
              </w:rPr>
              <w:t>4.焦点范围：在光圈 f/4.0 时，焦点范围为0.2 米至无穷远。</w:t>
            </w:r>
          </w:p>
          <w:p w14:paraId="65A33167">
            <w:pPr>
              <w:spacing w:line="360" w:lineRule="exact"/>
              <w:jc w:val="left"/>
              <w:rPr>
                <w:rFonts w:hint="eastAsia" w:ascii="宋体" w:hAnsi="宋体"/>
                <w:color w:val="auto"/>
                <w:szCs w:val="21"/>
                <w:highlight w:val="none"/>
              </w:rPr>
            </w:pPr>
            <w:r>
              <w:rPr>
                <w:rFonts w:hint="eastAsia" w:ascii="宋体" w:hAnsi="宋体"/>
                <w:color w:val="auto"/>
                <w:szCs w:val="21"/>
                <w:highlight w:val="none"/>
              </w:rPr>
              <w:t>5.ISO 范围</w:t>
            </w:r>
          </w:p>
          <w:p w14:paraId="40AB2432">
            <w:pPr>
              <w:spacing w:line="360" w:lineRule="exact"/>
              <w:jc w:val="left"/>
              <w:rPr>
                <w:rFonts w:hint="eastAsia" w:ascii="宋体" w:hAnsi="宋体"/>
                <w:color w:val="auto"/>
                <w:szCs w:val="21"/>
                <w:highlight w:val="none"/>
              </w:rPr>
            </w:pPr>
            <w:r>
              <w:rPr>
                <w:rFonts w:hint="eastAsia" w:ascii="宋体" w:hAnsi="宋体"/>
                <w:color w:val="auto"/>
                <w:szCs w:val="21"/>
                <w:highlight w:val="none"/>
              </w:rPr>
              <w:t>（1）拍照：100 至 25600。</w:t>
            </w:r>
          </w:p>
          <w:p w14:paraId="00985B99">
            <w:pPr>
              <w:spacing w:line="360" w:lineRule="exact"/>
              <w:jc w:val="left"/>
              <w:rPr>
                <w:rFonts w:hint="eastAsia" w:ascii="宋体" w:hAnsi="宋体"/>
                <w:color w:val="auto"/>
                <w:szCs w:val="21"/>
                <w:highlight w:val="none"/>
              </w:rPr>
            </w:pPr>
            <w:r>
              <w:rPr>
                <w:rFonts w:hint="eastAsia" w:ascii="宋体" w:hAnsi="宋体"/>
                <w:color w:val="auto"/>
                <w:szCs w:val="21"/>
                <w:highlight w:val="none"/>
              </w:rPr>
              <w:t>（2）录像：100 至 51200。</w:t>
            </w:r>
          </w:p>
          <w:p w14:paraId="6FFEB05B">
            <w:pPr>
              <w:spacing w:line="360" w:lineRule="exact"/>
              <w:jc w:val="left"/>
              <w:rPr>
                <w:rFonts w:hint="eastAsia" w:ascii="宋体" w:hAnsi="宋体"/>
                <w:color w:val="auto"/>
                <w:szCs w:val="21"/>
                <w:highlight w:val="none"/>
              </w:rPr>
            </w:pPr>
            <w:r>
              <w:rPr>
                <w:rFonts w:hint="eastAsia" w:ascii="宋体" w:hAnsi="宋体"/>
                <w:color w:val="auto"/>
                <w:szCs w:val="21"/>
                <w:highlight w:val="none"/>
              </w:rPr>
              <w:t>6.电子快门速度</w:t>
            </w:r>
          </w:p>
          <w:p w14:paraId="18C0809C">
            <w:pPr>
              <w:spacing w:line="360" w:lineRule="exact"/>
              <w:jc w:val="left"/>
              <w:rPr>
                <w:rFonts w:hint="eastAsia" w:ascii="宋体" w:hAnsi="宋体"/>
                <w:color w:val="auto"/>
                <w:szCs w:val="21"/>
                <w:highlight w:val="none"/>
              </w:rPr>
            </w:pPr>
            <w:r>
              <w:rPr>
                <w:rFonts w:hint="eastAsia" w:ascii="宋体" w:hAnsi="宋体"/>
                <w:color w:val="auto"/>
                <w:szCs w:val="21"/>
                <w:highlight w:val="none"/>
              </w:rPr>
              <w:t>（1）拍照：1/8000 秒至 30 秒。</w:t>
            </w:r>
          </w:p>
          <w:p w14:paraId="2C128EC1">
            <w:pPr>
              <w:spacing w:line="360" w:lineRule="exact"/>
              <w:jc w:val="left"/>
              <w:rPr>
                <w:rFonts w:hint="eastAsia" w:ascii="宋体" w:hAnsi="宋体"/>
                <w:color w:val="auto"/>
                <w:szCs w:val="21"/>
                <w:highlight w:val="none"/>
              </w:rPr>
            </w:pPr>
            <w:r>
              <w:rPr>
                <w:rFonts w:hint="eastAsia" w:ascii="宋体" w:hAnsi="宋体"/>
                <w:color w:val="auto"/>
                <w:szCs w:val="21"/>
                <w:highlight w:val="none"/>
              </w:rPr>
              <w:t>（2）录像：1/8000 秒至帧率限制快门。</w:t>
            </w:r>
          </w:p>
          <w:p w14:paraId="5EFB50C9">
            <w:pPr>
              <w:spacing w:line="360" w:lineRule="exact"/>
              <w:jc w:val="left"/>
              <w:rPr>
                <w:rFonts w:hint="eastAsia" w:ascii="宋体" w:hAnsi="宋体"/>
                <w:color w:val="auto"/>
                <w:szCs w:val="21"/>
                <w:highlight w:val="none"/>
              </w:rPr>
            </w:pPr>
            <w:r>
              <w:rPr>
                <w:rFonts w:hint="eastAsia" w:ascii="宋体" w:hAnsi="宋体"/>
                <w:color w:val="auto"/>
                <w:szCs w:val="21"/>
                <w:highlight w:val="none"/>
              </w:rPr>
              <w:t>7.照片最大分辨率：7168×5376。</w:t>
            </w:r>
          </w:p>
        </w:tc>
      </w:tr>
      <w:tr w14:paraId="62309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2C2341BF">
            <w:pPr>
              <w:jc w:val="center"/>
              <w:rPr>
                <w:rFonts w:hint="eastAsia" w:ascii="宋体" w:hAnsi="宋体"/>
                <w:color w:val="auto"/>
                <w:szCs w:val="21"/>
                <w:highlight w:val="none"/>
              </w:rPr>
            </w:pPr>
            <w:r>
              <w:rPr>
                <w:rFonts w:hint="eastAsia" w:ascii="宋体" w:hAnsi="宋体"/>
                <w:color w:val="auto"/>
                <w:szCs w:val="21"/>
                <w:highlight w:val="none"/>
              </w:rPr>
              <w:t>46</w:t>
            </w:r>
          </w:p>
        </w:tc>
        <w:tc>
          <w:tcPr>
            <w:tcW w:w="1298" w:type="dxa"/>
            <w:tcBorders>
              <w:top w:val="single" w:color="000000" w:sz="4" w:space="0"/>
              <w:left w:val="single" w:color="auto" w:sz="4" w:space="0"/>
              <w:bottom w:val="single" w:color="000000" w:sz="4" w:space="0"/>
              <w:right w:val="single" w:color="000000" w:sz="4" w:space="0"/>
            </w:tcBorders>
            <w:vAlign w:val="center"/>
          </w:tcPr>
          <w:p w14:paraId="5F9DF927">
            <w:pPr>
              <w:spacing w:line="360" w:lineRule="exact"/>
              <w:jc w:val="center"/>
              <w:rPr>
                <w:rFonts w:hint="eastAsia" w:ascii="宋体" w:hAnsi="宋体"/>
                <w:color w:val="auto"/>
                <w:szCs w:val="21"/>
                <w:highlight w:val="none"/>
              </w:rPr>
            </w:pPr>
            <w:r>
              <w:rPr>
                <w:rFonts w:hint="eastAsia" w:ascii="宋体" w:hAnsi="宋体"/>
                <w:color w:val="auto"/>
                <w:szCs w:val="21"/>
                <w:highlight w:val="none"/>
              </w:rPr>
              <w:t>存储卡-（3）</w:t>
            </w:r>
          </w:p>
        </w:tc>
        <w:tc>
          <w:tcPr>
            <w:tcW w:w="659" w:type="dxa"/>
            <w:tcBorders>
              <w:top w:val="single" w:color="000000" w:sz="4" w:space="0"/>
              <w:left w:val="single" w:color="000000" w:sz="4" w:space="0"/>
              <w:bottom w:val="single" w:color="000000" w:sz="4" w:space="0"/>
              <w:right w:val="single" w:color="000000" w:sz="4" w:space="0"/>
            </w:tcBorders>
            <w:vAlign w:val="center"/>
          </w:tcPr>
          <w:p w14:paraId="4A6C32EC">
            <w:pPr>
              <w:spacing w:line="36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659" w:type="dxa"/>
            <w:tcBorders>
              <w:top w:val="single" w:color="auto" w:sz="4" w:space="0"/>
              <w:left w:val="single" w:color="000000" w:sz="4" w:space="0"/>
              <w:bottom w:val="single" w:color="000000" w:sz="4" w:space="0"/>
              <w:right w:val="single" w:color="000000" w:sz="4" w:space="0"/>
            </w:tcBorders>
            <w:vAlign w:val="center"/>
          </w:tcPr>
          <w:p w14:paraId="33EA54D6">
            <w:pPr>
              <w:spacing w:line="360" w:lineRule="exact"/>
              <w:jc w:val="center"/>
              <w:rPr>
                <w:rFonts w:hint="eastAsia" w:ascii="宋体" w:hAnsi="宋体"/>
                <w:color w:val="auto"/>
                <w:szCs w:val="21"/>
                <w:highlight w:val="none"/>
              </w:rPr>
            </w:pPr>
            <w:r>
              <w:rPr>
                <w:rFonts w:hint="eastAsia" w:ascii="宋体" w:hAnsi="宋体"/>
                <w:color w:val="auto"/>
                <w:szCs w:val="21"/>
                <w:highlight w:val="none"/>
              </w:rPr>
              <w:t>张</w:t>
            </w:r>
          </w:p>
        </w:tc>
        <w:tc>
          <w:tcPr>
            <w:tcW w:w="658" w:type="dxa"/>
            <w:vMerge w:val="continue"/>
            <w:tcBorders>
              <w:left w:val="single" w:color="000000" w:sz="4" w:space="0"/>
              <w:right w:val="single" w:color="000000" w:sz="4" w:space="0"/>
            </w:tcBorders>
            <w:vAlign w:val="center"/>
          </w:tcPr>
          <w:p w14:paraId="3FC56C0F">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13CF5EE2">
            <w:pPr>
              <w:spacing w:line="360" w:lineRule="exact"/>
              <w:jc w:val="left"/>
              <w:rPr>
                <w:rFonts w:hint="eastAsia" w:ascii="宋体" w:hAnsi="宋体"/>
                <w:color w:val="auto"/>
                <w:szCs w:val="21"/>
                <w:highlight w:val="none"/>
              </w:rPr>
            </w:pPr>
            <w:r>
              <w:rPr>
                <w:rFonts w:hint="eastAsia" w:ascii="宋体" w:hAnsi="宋体"/>
                <w:color w:val="auto"/>
                <w:szCs w:val="21"/>
                <w:highlight w:val="none"/>
              </w:rPr>
              <w:t>1.类型：microSDXC存储卡。</w:t>
            </w:r>
          </w:p>
          <w:p w14:paraId="1577B901">
            <w:pPr>
              <w:spacing w:line="360" w:lineRule="exact"/>
              <w:jc w:val="left"/>
              <w:rPr>
                <w:rFonts w:hint="eastAsia" w:ascii="宋体" w:hAnsi="宋体"/>
                <w:color w:val="auto"/>
                <w:szCs w:val="21"/>
                <w:highlight w:val="none"/>
              </w:rPr>
            </w:pPr>
            <w:r>
              <w:rPr>
                <w:rFonts w:hint="eastAsia" w:ascii="宋体" w:hAnsi="宋体"/>
                <w:color w:val="auto"/>
                <w:szCs w:val="21"/>
                <w:highlight w:val="none"/>
              </w:rPr>
              <w:t>2.容量：≥128GB。</w:t>
            </w:r>
          </w:p>
          <w:p w14:paraId="2D0117FB">
            <w:pPr>
              <w:spacing w:line="360" w:lineRule="exact"/>
              <w:jc w:val="left"/>
              <w:rPr>
                <w:rFonts w:hint="eastAsia" w:ascii="宋体" w:hAnsi="宋体"/>
                <w:color w:val="auto"/>
                <w:szCs w:val="21"/>
                <w:highlight w:val="none"/>
              </w:rPr>
            </w:pPr>
            <w:r>
              <w:rPr>
                <w:rFonts w:hint="eastAsia" w:ascii="宋体" w:hAnsi="宋体"/>
                <w:color w:val="auto"/>
                <w:szCs w:val="21"/>
                <w:highlight w:val="none"/>
              </w:rPr>
              <w:t>3.速度等级：UHS-I U3/V30。</w:t>
            </w:r>
          </w:p>
          <w:p w14:paraId="1E01D000">
            <w:pPr>
              <w:spacing w:line="360" w:lineRule="exact"/>
              <w:jc w:val="left"/>
              <w:rPr>
                <w:rFonts w:hint="eastAsia" w:ascii="宋体" w:hAnsi="宋体"/>
                <w:color w:val="auto"/>
                <w:szCs w:val="21"/>
                <w:highlight w:val="none"/>
              </w:rPr>
            </w:pPr>
            <w:r>
              <w:rPr>
                <w:rFonts w:hint="eastAsia" w:ascii="宋体" w:hAnsi="宋体"/>
                <w:color w:val="auto"/>
                <w:szCs w:val="21"/>
                <w:highlight w:val="none"/>
              </w:rPr>
              <w:t>4.读取速度：≥160MB/s。</w:t>
            </w:r>
          </w:p>
          <w:p w14:paraId="46956558">
            <w:pPr>
              <w:spacing w:line="360" w:lineRule="exact"/>
              <w:jc w:val="left"/>
              <w:rPr>
                <w:rFonts w:hint="eastAsia" w:ascii="宋体" w:hAnsi="宋体"/>
                <w:color w:val="auto"/>
                <w:szCs w:val="21"/>
                <w:highlight w:val="none"/>
              </w:rPr>
            </w:pPr>
            <w:r>
              <w:rPr>
                <w:rFonts w:hint="eastAsia" w:ascii="宋体" w:hAnsi="宋体"/>
                <w:color w:val="auto"/>
                <w:szCs w:val="21"/>
                <w:highlight w:val="none"/>
              </w:rPr>
              <w:t>5.写入速度：≥60MB/s。</w:t>
            </w:r>
          </w:p>
          <w:p w14:paraId="6C5DB689">
            <w:pPr>
              <w:spacing w:line="360" w:lineRule="exact"/>
              <w:jc w:val="left"/>
              <w:rPr>
                <w:rFonts w:hint="eastAsia" w:ascii="宋体" w:hAnsi="宋体"/>
                <w:color w:val="auto"/>
                <w:szCs w:val="21"/>
                <w:highlight w:val="none"/>
              </w:rPr>
            </w:pPr>
            <w:r>
              <w:rPr>
                <w:rFonts w:hint="eastAsia" w:ascii="宋体" w:hAnsi="宋体"/>
                <w:color w:val="auto"/>
                <w:szCs w:val="21"/>
                <w:highlight w:val="none"/>
              </w:rPr>
              <w:t>6.适用设备：运动相机、无人机、手机等。</w:t>
            </w:r>
          </w:p>
        </w:tc>
      </w:tr>
      <w:tr w14:paraId="56387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7C1A78B4">
            <w:pPr>
              <w:jc w:val="center"/>
              <w:rPr>
                <w:rFonts w:hint="eastAsia" w:ascii="宋体" w:hAnsi="宋体"/>
                <w:color w:val="auto"/>
                <w:szCs w:val="21"/>
                <w:highlight w:val="none"/>
              </w:rPr>
            </w:pPr>
            <w:r>
              <w:rPr>
                <w:rFonts w:hint="eastAsia" w:ascii="宋体" w:hAnsi="宋体"/>
                <w:color w:val="auto"/>
                <w:szCs w:val="21"/>
                <w:highlight w:val="none"/>
              </w:rPr>
              <w:t>47</w:t>
            </w:r>
          </w:p>
        </w:tc>
        <w:tc>
          <w:tcPr>
            <w:tcW w:w="1298" w:type="dxa"/>
            <w:tcBorders>
              <w:top w:val="single" w:color="000000" w:sz="4" w:space="0"/>
              <w:left w:val="single" w:color="auto" w:sz="4" w:space="0"/>
              <w:bottom w:val="single" w:color="000000" w:sz="4" w:space="0"/>
              <w:right w:val="single" w:color="000000" w:sz="4" w:space="0"/>
            </w:tcBorders>
            <w:vAlign w:val="center"/>
          </w:tcPr>
          <w:p w14:paraId="1E959DF5">
            <w:pPr>
              <w:spacing w:line="360" w:lineRule="exact"/>
              <w:jc w:val="center"/>
              <w:rPr>
                <w:rFonts w:hint="eastAsia" w:ascii="宋体" w:hAnsi="宋体"/>
                <w:color w:val="auto"/>
                <w:szCs w:val="21"/>
                <w:highlight w:val="none"/>
              </w:rPr>
            </w:pPr>
            <w:r>
              <w:rPr>
                <w:rFonts w:hint="eastAsia" w:ascii="宋体" w:hAnsi="宋体"/>
                <w:color w:val="auto"/>
                <w:szCs w:val="21"/>
                <w:highlight w:val="none"/>
              </w:rPr>
              <w:t>航拍无人机</w:t>
            </w:r>
          </w:p>
        </w:tc>
        <w:tc>
          <w:tcPr>
            <w:tcW w:w="659" w:type="dxa"/>
            <w:tcBorders>
              <w:top w:val="single" w:color="000000" w:sz="4" w:space="0"/>
              <w:left w:val="single" w:color="000000" w:sz="4" w:space="0"/>
              <w:bottom w:val="single" w:color="000000" w:sz="4" w:space="0"/>
              <w:right w:val="single" w:color="000000" w:sz="4" w:space="0"/>
            </w:tcBorders>
            <w:vAlign w:val="center"/>
          </w:tcPr>
          <w:p w14:paraId="6CD9908D">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718B552D">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094F852E">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4AB4E37E">
            <w:pPr>
              <w:spacing w:line="360" w:lineRule="exact"/>
              <w:jc w:val="left"/>
              <w:rPr>
                <w:rFonts w:hint="eastAsia" w:ascii="宋体" w:hAnsi="宋体"/>
                <w:color w:val="auto"/>
                <w:szCs w:val="21"/>
                <w:highlight w:val="none"/>
              </w:rPr>
            </w:pPr>
            <w:r>
              <w:rPr>
                <w:rFonts w:hint="eastAsia" w:ascii="宋体" w:hAnsi="宋体"/>
                <w:color w:val="auto"/>
                <w:szCs w:val="21"/>
                <w:highlight w:val="none"/>
              </w:rPr>
              <w:t>1.最大上升速度：</w:t>
            </w:r>
          </w:p>
          <w:p w14:paraId="188831F1">
            <w:pPr>
              <w:spacing w:line="360" w:lineRule="exact"/>
              <w:jc w:val="left"/>
              <w:rPr>
                <w:rFonts w:hint="eastAsia" w:ascii="宋体" w:hAnsi="宋体"/>
                <w:color w:val="auto"/>
                <w:szCs w:val="21"/>
                <w:highlight w:val="none"/>
              </w:rPr>
            </w:pPr>
            <w:r>
              <w:rPr>
                <w:rFonts w:hint="eastAsia" w:ascii="宋体" w:hAnsi="宋体"/>
                <w:color w:val="auto"/>
                <w:szCs w:val="21"/>
                <w:highlight w:val="none"/>
              </w:rPr>
              <w:t>（1）10 米/秒（运动档）。</w:t>
            </w:r>
          </w:p>
          <w:p w14:paraId="3BF0A3DF">
            <w:pPr>
              <w:spacing w:line="360" w:lineRule="exact"/>
              <w:jc w:val="left"/>
              <w:rPr>
                <w:rFonts w:hint="eastAsia" w:ascii="宋体" w:hAnsi="宋体"/>
                <w:color w:val="auto"/>
                <w:szCs w:val="21"/>
                <w:highlight w:val="none"/>
              </w:rPr>
            </w:pPr>
            <w:r>
              <w:rPr>
                <w:rFonts w:hint="eastAsia" w:ascii="宋体" w:hAnsi="宋体"/>
                <w:color w:val="auto"/>
                <w:szCs w:val="21"/>
                <w:highlight w:val="none"/>
              </w:rPr>
              <w:t>（2）6 米/秒（普通档）。</w:t>
            </w:r>
          </w:p>
          <w:p w14:paraId="19CB7A21">
            <w:pPr>
              <w:spacing w:line="360" w:lineRule="exact"/>
              <w:jc w:val="left"/>
              <w:rPr>
                <w:rFonts w:hint="eastAsia" w:ascii="宋体" w:hAnsi="宋体"/>
                <w:color w:val="auto"/>
                <w:szCs w:val="21"/>
                <w:highlight w:val="none"/>
              </w:rPr>
            </w:pPr>
            <w:r>
              <w:rPr>
                <w:rFonts w:hint="eastAsia" w:ascii="宋体" w:hAnsi="宋体"/>
                <w:color w:val="auto"/>
                <w:szCs w:val="21"/>
                <w:highlight w:val="none"/>
              </w:rPr>
              <w:t>（3）6 米/秒（平稳档）。</w:t>
            </w:r>
          </w:p>
          <w:p w14:paraId="2E190ED8">
            <w:pPr>
              <w:spacing w:line="360" w:lineRule="exact"/>
              <w:jc w:val="left"/>
              <w:rPr>
                <w:rFonts w:hint="eastAsia" w:ascii="宋体" w:hAnsi="宋体"/>
                <w:color w:val="auto"/>
                <w:szCs w:val="21"/>
                <w:highlight w:val="none"/>
              </w:rPr>
            </w:pPr>
            <w:r>
              <w:rPr>
                <w:rFonts w:hint="eastAsia" w:ascii="宋体" w:hAnsi="宋体"/>
                <w:color w:val="auto"/>
                <w:szCs w:val="21"/>
                <w:highlight w:val="none"/>
              </w:rPr>
              <w:t>2.最大下降速度</w:t>
            </w:r>
          </w:p>
          <w:p w14:paraId="125B398E">
            <w:pPr>
              <w:spacing w:line="360" w:lineRule="exact"/>
              <w:jc w:val="left"/>
              <w:rPr>
                <w:rFonts w:hint="eastAsia" w:ascii="宋体" w:hAnsi="宋体"/>
                <w:color w:val="auto"/>
                <w:szCs w:val="21"/>
                <w:highlight w:val="none"/>
              </w:rPr>
            </w:pPr>
            <w:r>
              <w:rPr>
                <w:rFonts w:hint="eastAsia" w:ascii="宋体" w:hAnsi="宋体"/>
                <w:color w:val="auto"/>
                <w:szCs w:val="21"/>
                <w:highlight w:val="none"/>
              </w:rPr>
              <w:t>（1）10 米/秒（运动档）。</w:t>
            </w:r>
          </w:p>
          <w:p w14:paraId="50BBC232">
            <w:pPr>
              <w:spacing w:line="360" w:lineRule="exact"/>
              <w:jc w:val="left"/>
              <w:rPr>
                <w:rFonts w:hint="eastAsia" w:ascii="宋体" w:hAnsi="宋体"/>
                <w:color w:val="auto"/>
                <w:szCs w:val="21"/>
                <w:highlight w:val="none"/>
              </w:rPr>
            </w:pPr>
            <w:r>
              <w:rPr>
                <w:rFonts w:hint="eastAsia" w:ascii="宋体" w:hAnsi="宋体"/>
                <w:color w:val="auto"/>
                <w:szCs w:val="21"/>
                <w:highlight w:val="none"/>
              </w:rPr>
              <w:t>（2）6 米/秒（普通档）。</w:t>
            </w:r>
          </w:p>
          <w:p w14:paraId="4E15C830">
            <w:pPr>
              <w:spacing w:line="360" w:lineRule="exact"/>
              <w:jc w:val="left"/>
              <w:rPr>
                <w:rFonts w:hint="eastAsia" w:ascii="宋体" w:hAnsi="宋体"/>
                <w:color w:val="auto"/>
                <w:szCs w:val="21"/>
                <w:highlight w:val="none"/>
              </w:rPr>
            </w:pPr>
            <w:r>
              <w:rPr>
                <w:rFonts w:hint="eastAsia" w:ascii="宋体" w:hAnsi="宋体"/>
                <w:color w:val="auto"/>
                <w:szCs w:val="21"/>
                <w:highlight w:val="none"/>
              </w:rPr>
              <w:t>（3）6 米/秒（平稳档）。</w:t>
            </w:r>
          </w:p>
          <w:p w14:paraId="34ADB2FA">
            <w:pPr>
              <w:spacing w:line="360" w:lineRule="exact"/>
              <w:jc w:val="left"/>
              <w:rPr>
                <w:rFonts w:hint="eastAsia" w:ascii="宋体" w:hAnsi="宋体"/>
                <w:color w:val="auto"/>
                <w:szCs w:val="21"/>
                <w:highlight w:val="none"/>
              </w:rPr>
            </w:pPr>
            <w:r>
              <w:rPr>
                <w:rFonts w:hint="eastAsia" w:ascii="宋体" w:hAnsi="宋体"/>
                <w:color w:val="auto"/>
                <w:szCs w:val="21"/>
                <w:highlight w:val="none"/>
              </w:rPr>
              <w:t>3.最大水平飞行速度</w:t>
            </w:r>
          </w:p>
          <w:p w14:paraId="06B7FCFC">
            <w:pPr>
              <w:spacing w:line="360" w:lineRule="exact"/>
              <w:jc w:val="left"/>
              <w:rPr>
                <w:rFonts w:hint="eastAsia" w:ascii="宋体" w:hAnsi="宋体"/>
                <w:color w:val="auto"/>
                <w:szCs w:val="21"/>
                <w:highlight w:val="none"/>
              </w:rPr>
            </w:pPr>
            <w:r>
              <w:rPr>
                <w:rFonts w:hint="eastAsia" w:ascii="宋体" w:hAnsi="宋体"/>
                <w:color w:val="auto"/>
                <w:szCs w:val="21"/>
                <w:highlight w:val="none"/>
              </w:rPr>
              <w:t>（1）等效海平面，等效无风环境：</w:t>
            </w:r>
          </w:p>
          <w:p w14:paraId="5B71130E">
            <w:pPr>
              <w:spacing w:line="360" w:lineRule="exact"/>
              <w:jc w:val="left"/>
              <w:rPr>
                <w:rFonts w:hint="eastAsia" w:ascii="宋体" w:hAnsi="宋体"/>
                <w:color w:val="auto"/>
                <w:szCs w:val="21"/>
                <w:highlight w:val="none"/>
              </w:rPr>
            </w:pPr>
            <w:r>
              <w:rPr>
                <w:rFonts w:hint="eastAsia" w:ascii="宋体" w:hAnsi="宋体"/>
                <w:color w:val="auto"/>
                <w:szCs w:val="21"/>
                <w:highlight w:val="none"/>
              </w:rPr>
              <w:t>①25 米/秒（运动档）。</w:t>
            </w:r>
          </w:p>
          <w:p w14:paraId="1BF4F32E">
            <w:pPr>
              <w:spacing w:line="360" w:lineRule="exact"/>
              <w:jc w:val="left"/>
              <w:rPr>
                <w:rFonts w:hint="eastAsia" w:ascii="宋体" w:hAnsi="宋体"/>
                <w:color w:val="auto"/>
                <w:szCs w:val="21"/>
                <w:highlight w:val="none"/>
              </w:rPr>
            </w:pPr>
            <w:r>
              <w:rPr>
                <w:rFonts w:hint="eastAsia" w:ascii="宋体" w:hAnsi="宋体"/>
                <w:color w:val="auto"/>
                <w:szCs w:val="21"/>
                <w:highlight w:val="none"/>
              </w:rPr>
              <w:t>②15 米/秒（跟随模式）。</w:t>
            </w:r>
          </w:p>
          <w:p w14:paraId="1F21DF30">
            <w:pPr>
              <w:spacing w:line="360" w:lineRule="exact"/>
              <w:jc w:val="left"/>
              <w:rPr>
                <w:rFonts w:hint="eastAsia" w:ascii="宋体" w:hAnsi="宋体"/>
                <w:color w:val="auto"/>
                <w:szCs w:val="21"/>
                <w:highlight w:val="none"/>
              </w:rPr>
            </w:pPr>
            <w:r>
              <w:rPr>
                <w:rFonts w:hint="eastAsia" w:ascii="宋体" w:hAnsi="宋体"/>
                <w:color w:val="auto"/>
                <w:szCs w:val="21"/>
                <w:highlight w:val="none"/>
              </w:rPr>
              <w:t>（2）等效海平面，2 米/秒等效顺风环境，无人机飞行方向与风向一致：</w:t>
            </w:r>
          </w:p>
          <w:p w14:paraId="717C061B">
            <w:pPr>
              <w:spacing w:line="360" w:lineRule="exact"/>
              <w:jc w:val="left"/>
              <w:rPr>
                <w:rFonts w:hint="eastAsia" w:ascii="宋体" w:hAnsi="宋体"/>
                <w:color w:val="auto"/>
                <w:szCs w:val="21"/>
                <w:highlight w:val="none"/>
              </w:rPr>
            </w:pPr>
            <w:r>
              <w:rPr>
                <w:rFonts w:hint="eastAsia" w:ascii="宋体" w:hAnsi="宋体"/>
                <w:color w:val="auto"/>
                <w:szCs w:val="21"/>
                <w:highlight w:val="none"/>
              </w:rPr>
              <w:t>①27 米/秒（运动档）。</w:t>
            </w:r>
          </w:p>
          <w:p w14:paraId="3E033990">
            <w:pPr>
              <w:spacing w:line="360" w:lineRule="exact"/>
              <w:jc w:val="left"/>
              <w:rPr>
                <w:rFonts w:hint="eastAsia" w:ascii="宋体" w:hAnsi="宋体"/>
                <w:color w:val="auto"/>
                <w:szCs w:val="21"/>
                <w:highlight w:val="none"/>
              </w:rPr>
            </w:pPr>
            <w:r>
              <w:rPr>
                <w:rFonts w:hint="eastAsia" w:ascii="宋体" w:hAnsi="宋体"/>
                <w:color w:val="auto"/>
                <w:szCs w:val="21"/>
                <w:highlight w:val="none"/>
              </w:rPr>
              <w:t>②15 米/秒（跟随模式）。</w:t>
            </w:r>
          </w:p>
          <w:p w14:paraId="1CC4179D">
            <w:pPr>
              <w:spacing w:line="360" w:lineRule="exact"/>
              <w:jc w:val="left"/>
              <w:rPr>
                <w:rFonts w:hint="eastAsia" w:ascii="宋体" w:hAnsi="宋体"/>
                <w:color w:val="auto"/>
                <w:szCs w:val="21"/>
                <w:highlight w:val="none"/>
              </w:rPr>
            </w:pPr>
            <w:r>
              <w:rPr>
                <w:rFonts w:hint="eastAsia" w:ascii="宋体" w:hAnsi="宋体"/>
                <w:color w:val="auto"/>
                <w:szCs w:val="21"/>
                <w:highlight w:val="none"/>
              </w:rPr>
              <w:t>4.悬停精度</w:t>
            </w:r>
          </w:p>
          <w:p w14:paraId="29CAB4C2">
            <w:pPr>
              <w:spacing w:line="360" w:lineRule="exact"/>
              <w:jc w:val="left"/>
              <w:rPr>
                <w:rFonts w:hint="eastAsia" w:ascii="宋体" w:hAnsi="宋体"/>
                <w:color w:val="auto"/>
                <w:szCs w:val="21"/>
                <w:highlight w:val="none"/>
              </w:rPr>
            </w:pPr>
            <w:r>
              <w:rPr>
                <w:rFonts w:hint="eastAsia" w:ascii="宋体" w:hAnsi="宋体"/>
                <w:color w:val="auto"/>
                <w:szCs w:val="21"/>
                <w:highlight w:val="none"/>
              </w:rPr>
              <w:t>（1）垂直：</w:t>
            </w:r>
          </w:p>
          <w:p w14:paraId="60853E55">
            <w:pPr>
              <w:spacing w:line="360" w:lineRule="exact"/>
              <w:jc w:val="left"/>
              <w:rPr>
                <w:rFonts w:hint="eastAsia" w:ascii="宋体" w:hAnsi="宋体"/>
                <w:color w:val="auto"/>
                <w:szCs w:val="21"/>
                <w:highlight w:val="none"/>
              </w:rPr>
            </w:pPr>
            <w:r>
              <w:rPr>
                <w:rFonts w:hint="eastAsia" w:ascii="宋体" w:hAnsi="宋体"/>
                <w:color w:val="auto"/>
                <w:szCs w:val="21"/>
                <w:highlight w:val="none"/>
              </w:rPr>
              <w:t>±0.1 米（视觉定位正常工作时）。</w:t>
            </w:r>
          </w:p>
          <w:p w14:paraId="72B52422">
            <w:pPr>
              <w:spacing w:line="360" w:lineRule="exact"/>
              <w:jc w:val="left"/>
              <w:rPr>
                <w:rFonts w:hint="eastAsia" w:ascii="宋体" w:hAnsi="宋体"/>
                <w:color w:val="auto"/>
                <w:szCs w:val="21"/>
                <w:highlight w:val="none"/>
              </w:rPr>
            </w:pPr>
            <w:r>
              <w:rPr>
                <w:rFonts w:hint="eastAsia" w:ascii="宋体" w:hAnsi="宋体"/>
                <w:color w:val="auto"/>
                <w:szCs w:val="21"/>
                <w:highlight w:val="none"/>
              </w:rPr>
              <w:t>±0.5 米（卫星定位正常工作时）。</w:t>
            </w:r>
          </w:p>
          <w:p w14:paraId="2A3823B7">
            <w:pPr>
              <w:spacing w:line="360" w:lineRule="exact"/>
              <w:jc w:val="left"/>
              <w:rPr>
                <w:rFonts w:hint="eastAsia" w:ascii="宋体" w:hAnsi="宋体"/>
                <w:color w:val="auto"/>
                <w:szCs w:val="21"/>
                <w:highlight w:val="none"/>
              </w:rPr>
            </w:pPr>
            <w:r>
              <w:rPr>
                <w:rFonts w:hint="eastAsia" w:ascii="宋体" w:hAnsi="宋体"/>
                <w:color w:val="auto"/>
                <w:szCs w:val="21"/>
                <w:highlight w:val="none"/>
              </w:rPr>
              <w:t>（2）水平：</w:t>
            </w:r>
          </w:p>
          <w:p w14:paraId="46BEE498">
            <w:pPr>
              <w:spacing w:line="360" w:lineRule="exact"/>
              <w:jc w:val="left"/>
              <w:rPr>
                <w:rFonts w:hint="eastAsia" w:ascii="宋体" w:hAnsi="宋体"/>
                <w:color w:val="auto"/>
                <w:szCs w:val="21"/>
                <w:highlight w:val="none"/>
              </w:rPr>
            </w:pPr>
            <w:r>
              <w:rPr>
                <w:rFonts w:hint="eastAsia" w:ascii="宋体" w:hAnsi="宋体"/>
                <w:color w:val="auto"/>
                <w:szCs w:val="21"/>
                <w:highlight w:val="none"/>
              </w:rPr>
              <w:t>±0.3 米（视觉定位正常工作时）。</w:t>
            </w:r>
          </w:p>
          <w:p w14:paraId="24546F24">
            <w:pPr>
              <w:spacing w:line="360" w:lineRule="exact"/>
              <w:jc w:val="left"/>
              <w:rPr>
                <w:rFonts w:hint="eastAsia" w:ascii="宋体" w:hAnsi="宋体"/>
                <w:color w:val="auto"/>
                <w:szCs w:val="21"/>
                <w:highlight w:val="none"/>
              </w:rPr>
            </w:pPr>
            <w:r>
              <w:rPr>
                <w:rFonts w:hint="eastAsia" w:ascii="宋体" w:hAnsi="宋体"/>
                <w:color w:val="auto"/>
                <w:szCs w:val="21"/>
                <w:highlight w:val="none"/>
              </w:rPr>
              <w:t>±0.5 米（卫星定位正常工作时）。</w:t>
            </w:r>
          </w:p>
        </w:tc>
      </w:tr>
      <w:tr w14:paraId="087920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5006DB4A">
            <w:pPr>
              <w:jc w:val="center"/>
              <w:rPr>
                <w:rFonts w:hint="eastAsia" w:ascii="宋体" w:hAnsi="宋体"/>
                <w:color w:val="auto"/>
                <w:szCs w:val="21"/>
                <w:highlight w:val="none"/>
              </w:rPr>
            </w:pPr>
            <w:r>
              <w:rPr>
                <w:rFonts w:hint="eastAsia" w:ascii="宋体" w:hAnsi="宋体"/>
                <w:color w:val="auto"/>
                <w:szCs w:val="21"/>
                <w:highlight w:val="none"/>
              </w:rPr>
              <w:t>48</w:t>
            </w:r>
          </w:p>
        </w:tc>
        <w:tc>
          <w:tcPr>
            <w:tcW w:w="1298" w:type="dxa"/>
            <w:tcBorders>
              <w:top w:val="single" w:color="000000" w:sz="4" w:space="0"/>
              <w:left w:val="single" w:color="auto" w:sz="4" w:space="0"/>
              <w:bottom w:val="single" w:color="000000" w:sz="4" w:space="0"/>
              <w:right w:val="single" w:color="000000" w:sz="4" w:space="0"/>
            </w:tcBorders>
            <w:vAlign w:val="center"/>
          </w:tcPr>
          <w:p w14:paraId="32177CE0">
            <w:pPr>
              <w:spacing w:line="360" w:lineRule="exact"/>
              <w:jc w:val="center"/>
              <w:rPr>
                <w:rFonts w:hint="eastAsia" w:ascii="宋体" w:hAnsi="宋体"/>
                <w:color w:val="auto"/>
                <w:szCs w:val="21"/>
                <w:highlight w:val="none"/>
              </w:rPr>
            </w:pPr>
            <w:r>
              <w:rPr>
                <w:rFonts w:hint="eastAsia" w:ascii="宋体" w:hAnsi="宋体"/>
                <w:color w:val="auto"/>
                <w:szCs w:val="21"/>
                <w:highlight w:val="none"/>
              </w:rPr>
              <w:t>相机三脚架</w:t>
            </w:r>
          </w:p>
        </w:tc>
        <w:tc>
          <w:tcPr>
            <w:tcW w:w="659" w:type="dxa"/>
            <w:tcBorders>
              <w:top w:val="single" w:color="000000" w:sz="4" w:space="0"/>
              <w:left w:val="single" w:color="000000" w:sz="4" w:space="0"/>
              <w:bottom w:val="single" w:color="000000" w:sz="4" w:space="0"/>
              <w:right w:val="single" w:color="000000" w:sz="4" w:space="0"/>
            </w:tcBorders>
            <w:vAlign w:val="center"/>
          </w:tcPr>
          <w:p w14:paraId="4A1E72CB">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0D26B249">
            <w:pPr>
              <w:spacing w:line="360" w:lineRule="exact"/>
              <w:jc w:val="center"/>
              <w:rPr>
                <w:rFonts w:hint="eastAsia" w:ascii="宋体" w:hAnsi="宋体"/>
                <w:color w:val="auto"/>
                <w:szCs w:val="21"/>
                <w:highlight w:val="none"/>
              </w:rPr>
            </w:pPr>
            <w:r>
              <w:rPr>
                <w:rFonts w:hint="eastAsia" w:ascii="宋体" w:hAnsi="宋体"/>
                <w:color w:val="auto"/>
                <w:szCs w:val="21"/>
                <w:highlight w:val="none"/>
              </w:rPr>
              <w:t>个</w:t>
            </w:r>
          </w:p>
        </w:tc>
        <w:tc>
          <w:tcPr>
            <w:tcW w:w="658" w:type="dxa"/>
            <w:vMerge w:val="continue"/>
            <w:tcBorders>
              <w:left w:val="single" w:color="000000" w:sz="4" w:space="0"/>
              <w:right w:val="single" w:color="000000" w:sz="4" w:space="0"/>
            </w:tcBorders>
            <w:vAlign w:val="center"/>
          </w:tcPr>
          <w:p w14:paraId="20925A83">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29A70BB6">
            <w:pPr>
              <w:spacing w:line="360" w:lineRule="exact"/>
              <w:jc w:val="left"/>
              <w:rPr>
                <w:rFonts w:hint="eastAsia" w:ascii="宋体" w:hAnsi="宋体"/>
                <w:color w:val="auto"/>
                <w:szCs w:val="21"/>
                <w:highlight w:val="none"/>
              </w:rPr>
            </w:pPr>
            <w:r>
              <w:rPr>
                <w:rFonts w:hint="eastAsia" w:ascii="宋体" w:hAnsi="宋体"/>
                <w:color w:val="auto"/>
                <w:szCs w:val="21"/>
                <w:highlight w:val="none"/>
              </w:rPr>
              <w:t>1.产品材质：碳纤维。</w:t>
            </w:r>
            <w:r>
              <w:rPr>
                <w:rFonts w:hint="eastAsia" w:ascii="宋体" w:hAnsi="宋体"/>
                <w:color w:val="auto"/>
                <w:szCs w:val="21"/>
                <w:highlight w:val="none"/>
              </w:rPr>
              <w:br w:type="textWrapping"/>
            </w:r>
            <w:r>
              <w:rPr>
                <w:rFonts w:hint="eastAsia" w:ascii="宋体" w:hAnsi="宋体"/>
                <w:color w:val="auto"/>
                <w:szCs w:val="21"/>
                <w:highlight w:val="none"/>
              </w:rPr>
              <w:t>2.自重：约1.8kg。</w:t>
            </w:r>
            <w:r>
              <w:rPr>
                <w:rFonts w:hint="eastAsia" w:ascii="宋体" w:hAnsi="宋体"/>
                <w:color w:val="auto"/>
                <w:szCs w:val="21"/>
                <w:highlight w:val="none"/>
              </w:rPr>
              <w:br w:type="textWrapping"/>
            </w:r>
            <w:r>
              <w:rPr>
                <w:rFonts w:hint="eastAsia" w:ascii="宋体" w:hAnsi="宋体"/>
                <w:color w:val="auto"/>
                <w:szCs w:val="21"/>
                <w:highlight w:val="none"/>
              </w:rPr>
              <w:t>3.脚架节数：5节。</w:t>
            </w:r>
            <w:r>
              <w:rPr>
                <w:rFonts w:hint="eastAsia" w:ascii="宋体" w:hAnsi="宋体"/>
                <w:color w:val="auto"/>
                <w:szCs w:val="21"/>
                <w:highlight w:val="none"/>
              </w:rPr>
              <w:br w:type="textWrapping"/>
            </w:r>
            <w:r>
              <w:rPr>
                <w:rFonts w:hint="eastAsia" w:ascii="宋体" w:hAnsi="宋体"/>
                <w:color w:val="auto"/>
                <w:szCs w:val="21"/>
                <w:highlight w:val="none"/>
              </w:rPr>
              <w:t>4.云台类型：液压云台。</w:t>
            </w:r>
          </w:p>
        </w:tc>
      </w:tr>
      <w:tr w14:paraId="78753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29ED4B72">
            <w:pPr>
              <w:jc w:val="center"/>
              <w:rPr>
                <w:rFonts w:hint="eastAsia" w:ascii="宋体" w:hAnsi="宋体"/>
                <w:color w:val="auto"/>
                <w:szCs w:val="21"/>
                <w:highlight w:val="none"/>
              </w:rPr>
            </w:pPr>
            <w:r>
              <w:rPr>
                <w:rFonts w:hint="eastAsia" w:ascii="宋体" w:hAnsi="宋体"/>
                <w:color w:val="auto"/>
                <w:szCs w:val="21"/>
                <w:highlight w:val="none"/>
              </w:rPr>
              <w:t>49</w:t>
            </w:r>
          </w:p>
        </w:tc>
        <w:tc>
          <w:tcPr>
            <w:tcW w:w="1298" w:type="dxa"/>
            <w:tcBorders>
              <w:top w:val="single" w:color="000000" w:sz="4" w:space="0"/>
              <w:left w:val="single" w:color="auto" w:sz="4" w:space="0"/>
              <w:bottom w:val="single" w:color="000000" w:sz="4" w:space="0"/>
              <w:right w:val="single" w:color="000000" w:sz="4" w:space="0"/>
            </w:tcBorders>
            <w:vAlign w:val="center"/>
          </w:tcPr>
          <w:p w14:paraId="0F741382">
            <w:pPr>
              <w:spacing w:line="360" w:lineRule="exact"/>
              <w:jc w:val="center"/>
              <w:rPr>
                <w:rFonts w:hint="eastAsia" w:ascii="宋体" w:hAnsi="宋体"/>
                <w:color w:val="auto"/>
                <w:szCs w:val="21"/>
                <w:highlight w:val="none"/>
              </w:rPr>
            </w:pPr>
            <w:r>
              <w:rPr>
                <w:rFonts w:hint="eastAsia" w:ascii="宋体" w:hAnsi="宋体"/>
                <w:color w:val="auto"/>
                <w:szCs w:val="21"/>
                <w:highlight w:val="none"/>
              </w:rPr>
              <w:t>相机清洁套装</w:t>
            </w:r>
          </w:p>
        </w:tc>
        <w:tc>
          <w:tcPr>
            <w:tcW w:w="659" w:type="dxa"/>
            <w:tcBorders>
              <w:top w:val="single" w:color="000000" w:sz="4" w:space="0"/>
              <w:left w:val="single" w:color="000000" w:sz="4" w:space="0"/>
              <w:bottom w:val="single" w:color="000000" w:sz="4" w:space="0"/>
              <w:right w:val="single" w:color="000000" w:sz="4" w:space="0"/>
            </w:tcBorders>
            <w:vAlign w:val="center"/>
          </w:tcPr>
          <w:p w14:paraId="731D1374">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3D802FF1">
            <w:pPr>
              <w:spacing w:line="360" w:lineRule="exact"/>
              <w:jc w:val="center"/>
              <w:rPr>
                <w:rFonts w:hint="eastAsia" w:ascii="宋体" w:hAnsi="宋体"/>
                <w:color w:val="auto"/>
                <w:szCs w:val="21"/>
                <w:highlight w:val="none"/>
              </w:rPr>
            </w:pPr>
            <w:r>
              <w:rPr>
                <w:rFonts w:hint="eastAsia" w:ascii="宋体" w:hAnsi="宋体"/>
                <w:color w:val="auto"/>
                <w:szCs w:val="21"/>
                <w:highlight w:val="none"/>
              </w:rPr>
              <w:t>个</w:t>
            </w:r>
          </w:p>
        </w:tc>
        <w:tc>
          <w:tcPr>
            <w:tcW w:w="658" w:type="dxa"/>
            <w:vMerge w:val="continue"/>
            <w:tcBorders>
              <w:left w:val="single" w:color="000000" w:sz="4" w:space="0"/>
              <w:right w:val="single" w:color="000000" w:sz="4" w:space="0"/>
            </w:tcBorders>
            <w:vAlign w:val="center"/>
          </w:tcPr>
          <w:p w14:paraId="79BC127B">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3F1DE208">
            <w:pPr>
              <w:spacing w:line="360" w:lineRule="exact"/>
              <w:jc w:val="left"/>
              <w:rPr>
                <w:rFonts w:hint="eastAsia" w:ascii="宋体" w:hAnsi="宋体"/>
                <w:color w:val="auto"/>
                <w:szCs w:val="21"/>
                <w:highlight w:val="none"/>
              </w:rPr>
            </w:pPr>
            <w:r>
              <w:rPr>
                <w:rFonts w:hint="eastAsia" w:ascii="宋体" w:hAnsi="宋体"/>
                <w:color w:val="auto"/>
                <w:szCs w:val="21"/>
                <w:highlight w:val="none"/>
              </w:rPr>
              <w:t>包含内容：气吹×1、清洁液×1、镜头笔×1、传感器清洁棒×1、超细纤维布×2、毛刷×1。</w:t>
            </w:r>
          </w:p>
        </w:tc>
      </w:tr>
      <w:tr w14:paraId="41EFD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439B2532">
            <w:pPr>
              <w:jc w:val="center"/>
              <w:rPr>
                <w:rFonts w:hint="eastAsia" w:ascii="宋体" w:hAnsi="宋体"/>
                <w:color w:val="auto"/>
                <w:szCs w:val="21"/>
                <w:highlight w:val="none"/>
              </w:rPr>
            </w:pPr>
            <w:r>
              <w:rPr>
                <w:rFonts w:hint="eastAsia" w:ascii="宋体" w:hAnsi="宋体"/>
                <w:color w:val="auto"/>
                <w:szCs w:val="21"/>
                <w:highlight w:val="none"/>
              </w:rPr>
              <w:t>50</w:t>
            </w:r>
          </w:p>
        </w:tc>
        <w:tc>
          <w:tcPr>
            <w:tcW w:w="1298" w:type="dxa"/>
            <w:tcBorders>
              <w:top w:val="single" w:color="000000" w:sz="4" w:space="0"/>
              <w:left w:val="single" w:color="auto" w:sz="4" w:space="0"/>
              <w:bottom w:val="single" w:color="000000" w:sz="4" w:space="0"/>
              <w:right w:val="single" w:color="000000" w:sz="4" w:space="0"/>
            </w:tcBorders>
            <w:vAlign w:val="center"/>
          </w:tcPr>
          <w:p w14:paraId="31EEB61F">
            <w:pPr>
              <w:spacing w:line="360" w:lineRule="exact"/>
              <w:jc w:val="center"/>
              <w:rPr>
                <w:rFonts w:hint="eastAsia" w:ascii="宋体" w:hAnsi="宋体"/>
                <w:color w:val="auto"/>
                <w:szCs w:val="21"/>
                <w:highlight w:val="none"/>
              </w:rPr>
            </w:pPr>
            <w:r>
              <w:rPr>
                <w:rFonts w:hint="eastAsia" w:ascii="宋体" w:hAnsi="宋体"/>
                <w:color w:val="auto"/>
                <w:szCs w:val="21"/>
                <w:highlight w:val="none"/>
              </w:rPr>
              <w:t>设备防潮柜</w:t>
            </w:r>
          </w:p>
        </w:tc>
        <w:tc>
          <w:tcPr>
            <w:tcW w:w="659" w:type="dxa"/>
            <w:tcBorders>
              <w:top w:val="single" w:color="000000" w:sz="4" w:space="0"/>
              <w:left w:val="single" w:color="000000" w:sz="4" w:space="0"/>
              <w:bottom w:val="single" w:color="000000" w:sz="4" w:space="0"/>
              <w:right w:val="single" w:color="000000" w:sz="4" w:space="0"/>
            </w:tcBorders>
            <w:vAlign w:val="center"/>
          </w:tcPr>
          <w:p w14:paraId="2DCD9DA0">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4424DF36">
            <w:pPr>
              <w:spacing w:line="360" w:lineRule="exact"/>
              <w:jc w:val="center"/>
              <w:rPr>
                <w:rFonts w:hint="eastAsia" w:ascii="宋体" w:hAnsi="宋体"/>
                <w:color w:val="auto"/>
                <w:szCs w:val="21"/>
                <w:highlight w:val="none"/>
              </w:rPr>
            </w:pPr>
            <w:r>
              <w:rPr>
                <w:rFonts w:hint="eastAsia" w:ascii="宋体" w:hAnsi="宋体"/>
                <w:color w:val="auto"/>
                <w:szCs w:val="21"/>
                <w:highlight w:val="none"/>
              </w:rPr>
              <w:t>个</w:t>
            </w:r>
          </w:p>
        </w:tc>
        <w:tc>
          <w:tcPr>
            <w:tcW w:w="658" w:type="dxa"/>
            <w:vMerge w:val="continue"/>
            <w:tcBorders>
              <w:left w:val="single" w:color="000000" w:sz="4" w:space="0"/>
              <w:right w:val="single" w:color="000000" w:sz="4" w:space="0"/>
            </w:tcBorders>
            <w:vAlign w:val="center"/>
          </w:tcPr>
          <w:p w14:paraId="5593FD86">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2971CE87">
            <w:pPr>
              <w:spacing w:line="360" w:lineRule="exact"/>
              <w:jc w:val="left"/>
              <w:rPr>
                <w:rFonts w:hint="eastAsia" w:ascii="宋体" w:hAnsi="宋体"/>
                <w:color w:val="auto"/>
                <w:szCs w:val="21"/>
                <w:highlight w:val="none"/>
              </w:rPr>
            </w:pPr>
            <w:r>
              <w:rPr>
                <w:rFonts w:hint="eastAsia" w:ascii="宋体" w:hAnsi="宋体"/>
                <w:color w:val="auto"/>
                <w:szCs w:val="21"/>
                <w:highlight w:val="none"/>
              </w:rPr>
              <w:t>1.容量：≥100L。</w:t>
            </w:r>
          </w:p>
          <w:p w14:paraId="0E0CEA83">
            <w:pPr>
              <w:spacing w:line="360" w:lineRule="exact"/>
              <w:jc w:val="left"/>
              <w:rPr>
                <w:rFonts w:hint="eastAsia" w:ascii="宋体" w:hAnsi="宋体"/>
                <w:color w:val="auto"/>
                <w:szCs w:val="21"/>
                <w:highlight w:val="none"/>
              </w:rPr>
            </w:pPr>
            <w:r>
              <w:rPr>
                <w:rFonts w:hint="eastAsia" w:ascii="宋体" w:hAnsi="宋体"/>
                <w:color w:val="auto"/>
                <w:szCs w:val="21"/>
                <w:highlight w:val="none"/>
              </w:rPr>
              <w:t>2.除湿功率：≥10W。</w:t>
            </w:r>
          </w:p>
          <w:p w14:paraId="208D526C">
            <w:pPr>
              <w:spacing w:line="360" w:lineRule="exact"/>
              <w:jc w:val="left"/>
              <w:rPr>
                <w:rFonts w:hint="eastAsia" w:ascii="宋体" w:hAnsi="宋体"/>
                <w:color w:val="auto"/>
                <w:szCs w:val="21"/>
                <w:highlight w:val="none"/>
              </w:rPr>
            </w:pPr>
            <w:r>
              <w:rPr>
                <w:rFonts w:hint="eastAsia" w:ascii="宋体" w:hAnsi="宋体"/>
                <w:color w:val="auto"/>
                <w:szCs w:val="21"/>
                <w:highlight w:val="none"/>
              </w:rPr>
              <w:t>3.除湿范围：25%—65%RH（精度±3%）。</w:t>
            </w:r>
          </w:p>
          <w:p w14:paraId="689FC0DD">
            <w:pPr>
              <w:spacing w:line="360" w:lineRule="exact"/>
              <w:jc w:val="left"/>
              <w:rPr>
                <w:rFonts w:hint="eastAsia" w:ascii="宋体" w:hAnsi="宋体"/>
                <w:color w:val="auto"/>
                <w:szCs w:val="21"/>
                <w:highlight w:val="none"/>
              </w:rPr>
            </w:pPr>
            <w:r>
              <w:rPr>
                <w:rFonts w:hint="eastAsia" w:ascii="宋体" w:hAnsi="宋体"/>
                <w:color w:val="auto"/>
                <w:szCs w:val="21"/>
                <w:highlight w:val="none"/>
              </w:rPr>
              <w:t>4.控制方式：微电脑全自动控制。</w:t>
            </w:r>
          </w:p>
          <w:p w14:paraId="53B6D100">
            <w:pPr>
              <w:spacing w:line="360" w:lineRule="exact"/>
              <w:jc w:val="left"/>
              <w:rPr>
                <w:rFonts w:hint="eastAsia" w:ascii="宋体" w:hAnsi="宋体"/>
                <w:color w:val="auto"/>
                <w:szCs w:val="21"/>
                <w:highlight w:val="none"/>
              </w:rPr>
            </w:pPr>
            <w:r>
              <w:rPr>
                <w:rFonts w:hint="eastAsia" w:ascii="宋体" w:hAnsi="宋体"/>
                <w:color w:val="auto"/>
                <w:szCs w:val="21"/>
                <w:highlight w:val="none"/>
              </w:rPr>
              <w:t>5.显示方式：LED数字湿度表，实时监测。</w:t>
            </w:r>
          </w:p>
          <w:p w14:paraId="277CCA5D">
            <w:pPr>
              <w:spacing w:line="360" w:lineRule="exact"/>
              <w:jc w:val="left"/>
              <w:rPr>
                <w:rFonts w:hint="eastAsia" w:ascii="宋体" w:hAnsi="宋体"/>
                <w:color w:val="auto"/>
                <w:szCs w:val="21"/>
                <w:highlight w:val="none"/>
              </w:rPr>
            </w:pPr>
            <w:r>
              <w:rPr>
                <w:rFonts w:hint="eastAsia" w:ascii="宋体" w:hAnsi="宋体"/>
                <w:color w:val="auto"/>
                <w:szCs w:val="21"/>
                <w:highlight w:val="none"/>
              </w:rPr>
              <w:t>6.层板配置：可调节层板≥3层。</w:t>
            </w:r>
          </w:p>
          <w:p w14:paraId="796C11B2">
            <w:pPr>
              <w:spacing w:line="360" w:lineRule="exact"/>
              <w:jc w:val="left"/>
              <w:rPr>
                <w:rFonts w:hint="eastAsia" w:ascii="宋体" w:hAnsi="宋体"/>
                <w:color w:val="auto"/>
                <w:szCs w:val="21"/>
                <w:highlight w:val="none"/>
              </w:rPr>
            </w:pPr>
            <w:r>
              <w:rPr>
                <w:rFonts w:hint="eastAsia" w:ascii="宋体" w:hAnsi="宋体"/>
                <w:color w:val="auto"/>
                <w:szCs w:val="21"/>
                <w:highlight w:val="none"/>
              </w:rPr>
              <w:t>7.柜体材质：优质冷轧钢板，防锈喷涂。</w:t>
            </w:r>
          </w:p>
        </w:tc>
      </w:tr>
      <w:tr w14:paraId="2E9FC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292CCF55">
            <w:pPr>
              <w:jc w:val="center"/>
              <w:rPr>
                <w:rFonts w:hint="eastAsia" w:ascii="宋体" w:hAnsi="宋体"/>
                <w:color w:val="auto"/>
                <w:szCs w:val="21"/>
                <w:highlight w:val="none"/>
              </w:rPr>
            </w:pPr>
            <w:r>
              <w:rPr>
                <w:rFonts w:hint="eastAsia" w:ascii="宋体" w:hAnsi="宋体"/>
                <w:color w:val="auto"/>
                <w:szCs w:val="21"/>
                <w:highlight w:val="none"/>
              </w:rPr>
              <w:t>51</w:t>
            </w:r>
          </w:p>
        </w:tc>
        <w:tc>
          <w:tcPr>
            <w:tcW w:w="1298" w:type="dxa"/>
            <w:tcBorders>
              <w:top w:val="single" w:color="000000" w:sz="4" w:space="0"/>
              <w:left w:val="single" w:color="auto" w:sz="4" w:space="0"/>
              <w:bottom w:val="single" w:color="000000" w:sz="4" w:space="0"/>
              <w:right w:val="single" w:color="000000" w:sz="4" w:space="0"/>
            </w:tcBorders>
            <w:vAlign w:val="center"/>
          </w:tcPr>
          <w:p w14:paraId="371AAF92">
            <w:pPr>
              <w:spacing w:line="360" w:lineRule="exact"/>
              <w:jc w:val="center"/>
              <w:rPr>
                <w:rFonts w:hint="eastAsia" w:ascii="宋体" w:hAnsi="宋体"/>
                <w:color w:val="auto"/>
                <w:szCs w:val="21"/>
                <w:highlight w:val="none"/>
              </w:rPr>
            </w:pPr>
            <w:r>
              <w:rPr>
                <w:rFonts w:hint="eastAsia" w:ascii="宋体" w:hAnsi="宋体"/>
                <w:color w:val="auto"/>
                <w:szCs w:val="21"/>
                <w:highlight w:val="none"/>
              </w:rPr>
              <w:t>平板电脑</w:t>
            </w:r>
          </w:p>
        </w:tc>
        <w:tc>
          <w:tcPr>
            <w:tcW w:w="659" w:type="dxa"/>
            <w:tcBorders>
              <w:top w:val="single" w:color="000000" w:sz="4" w:space="0"/>
              <w:left w:val="single" w:color="000000" w:sz="4" w:space="0"/>
              <w:bottom w:val="single" w:color="000000" w:sz="4" w:space="0"/>
              <w:right w:val="single" w:color="000000" w:sz="4" w:space="0"/>
            </w:tcBorders>
            <w:vAlign w:val="center"/>
          </w:tcPr>
          <w:p w14:paraId="15CE36A7">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23136A81">
            <w:pPr>
              <w:spacing w:line="360" w:lineRule="exact"/>
              <w:jc w:val="center"/>
              <w:rPr>
                <w:rFonts w:hint="eastAsia" w:ascii="宋体" w:hAnsi="宋体"/>
                <w:color w:val="auto"/>
                <w:szCs w:val="21"/>
                <w:highlight w:val="none"/>
              </w:rPr>
            </w:pPr>
            <w:r>
              <w:rPr>
                <w:rFonts w:hint="eastAsia" w:ascii="宋体" w:hAnsi="宋体"/>
                <w:color w:val="auto"/>
                <w:szCs w:val="21"/>
                <w:highlight w:val="none"/>
              </w:rPr>
              <w:t>台</w:t>
            </w:r>
          </w:p>
        </w:tc>
        <w:tc>
          <w:tcPr>
            <w:tcW w:w="658" w:type="dxa"/>
            <w:vMerge w:val="continue"/>
            <w:tcBorders>
              <w:left w:val="single" w:color="000000" w:sz="4" w:space="0"/>
              <w:right w:val="single" w:color="000000" w:sz="4" w:space="0"/>
            </w:tcBorders>
            <w:vAlign w:val="center"/>
          </w:tcPr>
          <w:p w14:paraId="3AE9956E">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vAlign w:val="center"/>
          </w:tcPr>
          <w:p w14:paraId="2E166A23">
            <w:pPr>
              <w:spacing w:line="360" w:lineRule="exact"/>
              <w:jc w:val="left"/>
              <w:rPr>
                <w:rFonts w:hint="eastAsia" w:ascii="宋体" w:hAnsi="宋体"/>
                <w:color w:val="auto"/>
                <w:szCs w:val="21"/>
                <w:highlight w:val="none"/>
              </w:rPr>
            </w:pPr>
            <w:r>
              <w:rPr>
                <w:rFonts w:hint="eastAsia" w:ascii="宋体" w:hAnsi="宋体"/>
                <w:color w:val="auto"/>
                <w:szCs w:val="21"/>
                <w:highlight w:val="none"/>
              </w:rPr>
              <w:t>1.操作系统：参考或相当于HarmonyOS 6.0。</w:t>
            </w:r>
          </w:p>
          <w:p w14:paraId="2CF29E01">
            <w:pPr>
              <w:spacing w:line="360" w:lineRule="exact"/>
              <w:jc w:val="left"/>
              <w:rPr>
                <w:rFonts w:hint="eastAsia" w:ascii="宋体" w:hAnsi="宋体"/>
                <w:color w:val="auto"/>
                <w:szCs w:val="21"/>
                <w:highlight w:val="none"/>
              </w:rPr>
            </w:pPr>
            <w:r>
              <w:rPr>
                <w:rFonts w:hint="eastAsia" w:ascii="宋体" w:hAnsi="宋体"/>
                <w:color w:val="auto"/>
                <w:szCs w:val="21"/>
                <w:highlight w:val="none"/>
              </w:rPr>
              <w:t>2.屏幕类型：LCD。</w:t>
            </w:r>
          </w:p>
          <w:p w14:paraId="72A4454E">
            <w:pPr>
              <w:spacing w:line="360" w:lineRule="exact"/>
              <w:jc w:val="left"/>
              <w:rPr>
                <w:rFonts w:hint="eastAsia" w:ascii="宋体" w:hAnsi="宋体"/>
                <w:color w:val="auto"/>
                <w:szCs w:val="21"/>
                <w:highlight w:val="none"/>
              </w:rPr>
            </w:pPr>
            <w:r>
              <w:rPr>
                <w:rFonts w:hint="eastAsia" w:ascii="宋体" w:hAnsi="宋体"/>
                <w:color w:val="auto"/>
                <w:szCs w:val="21"/>
                <w:highlight w:val="none"/>
              </w:rPr>
              <w:t>3.屏幕尺寸：≥12英寸。</w:t>
            </w:r>
          </w:p>
          <w:p w14:paraId="2303C357">
            <w:pPr>
              <w:spacing w:line="360" w:lineRule="exact"/>
              <w:jc w:val="left"/>
              <w:rPr>
                <w:rFonts w:hint="eastAsia" w:ascii="宋体" w:hAnsi="宋体"/>
                <w:color w:val="auto"/>
                <w:szCs w:val="21"/>
                <w:highlight w:val="none"/>
              </w:rPr>
            </w:pPr>
            <w:r>
              <w:rPr>
                <w:rFonts w:hint="eastAsia" w:ascii="宋体" w:hAnsi="宋体"/>
                <w:color w:val="auto"/>
                <w:szCs w:val="21"/>
                <w:highlight w:val="none"/>
              </w:rPr>
              <w:t>4.存储容量（ROM）：256GB。</w:t>
            </w:r>
          </w:p>
          <w:p w14:paraId="626999C6">
            <w:pPr>
              <w:spacing w:line="360" w:lineRule="exact"/>
              <w:jc w:val="left"/>
              <w:rPr>
                <w:rFonts w:hint="eastAsia" w:ascii="宋体" w:hAnsi="宋体"/>
                <w:color w:val="auto"/>
                <w:szCs w:val="21"/>
                <w:highlight w:val="none"/>
              </w:rPr>
            </w:pPr>
            <w:r>
              <w:rPr>
                <w:rFonts w:hint="eastAsia" w:ascii="宋体" w:hAnsi="宋体"/>
                <w:color w:val="auto"/>
                <w:szCs w:val="21"/>
                <w:highlight w:val="none"/>
              </w:rPr>
              <w:t>5.数据传输接口：USB、Wi-Fi、蓝牙、星闪。</w:t>
            </w:r>
          </w:p>
          <w:p w14:paraId="083D317A">
            <w:pPr>
              <w:spacing w:line="360" w:lineRule="exact"/>
              <w:jc w:val="left"/>
              <w:rPr>
                <w:rFonts w:hint="eastAsia" w:ascii="宋体" w:hAnsi="宋体"/>
                <w:color w:val="auto"/>
                <w:szCs w:val="21"/>
                <w:highlight w:val="none"/>
              </w:rPr>
            </w:pPr>
            <w:r>
              <w:rPr>
                <w:rFonts w:hint="eastAsia" w:ascii="宋体" w:hAnsi="宋体"/>
                <w:color w:val="auto"/>
                <w:szCs w:val="21"/>
                <w:highlight w:val="none"/>
              </w:rPr>
              <w:t>6.电池容量：10100mAh（典型值）。</w:t>
            </w:r>
          </w:p>
          <w:p w14:paraId="6BB4D578">
            <w:pPr>
              <w:spacing w:line="360" w:lineRule="exact"/>
              <w:jc w:val="left"/>
              <w:rPr>
                <w:rFonts w:hint="eastAsia" w:ascii="宋体" w:hAnsi="宋体"/>
                <w:color w:val="auto"/>
                <w:szCs w:val="21"/>
                <w:highlight w:val="none"/>
              </w:rPr>
            </w:pPr>
            <w:r>
              <w:rPr>
                <w:rFonts w:hint="eastAsia" w:ascii="宋体" w:hAnsi="宋体"/>
                <w:color w:val="auto"/>
                <w:szCs w:val="21"/>
                <w:highlight w:val="none"/>
              </w:rPr>
              <w:t>7.所竞产品必须通过中国强制性产品认证（</w:t>
            </w:r>
            <w:r>
              <w:rPr>
                <w:rFonts w:hint="eastAsia" w:ascii="宋体" w:hAnsi="宋体"/>
                <w:color w:val="auto"/>
                <w:szCs w:val="21"/>
                <w:highlight w:val="none"/>
                <w:lang w:eastAsia="zh-CN"/>
              </w:rPr>
              <w:t>CCC</w:t>
            </w:r>
            <w:r>
              <w:rPr>
                <w:rFonts w:hint="eastAsia" w:ascii="宋体" w:hAnsi="宋体"/>
                <w:color w:val="auto"/>
                <w:szCs w:val="21"/>
                <w:highlight w:val="none"/>
              </w:rPr>
              <w:t>认证）。</w:t>
            </w:r>
          </w:p>
        </w:tc>
      </w:tr>
      <w:tr w14:paraId="3CF8A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41E4576C">
            <w:pPr>
              <w:jc w:val="center"/>
              <w:rPr>
                <w:rFonts w:hint="eastAsia" w:ascii="宋体" w:hAnsi="宋体"/>
                <w:color w:val="auto"/>
                <w:szCs w:val="21"/>
                <w:highlight w:val="none"/>
              </w:rPr>
            </w:pPr>
            <w:r>
              <w:rPr>
                <w:rFonts w:hint="eastAsia" w:ascii="宋体" w:hAnsi="宋体"/>
                <w:color w:val="auto"/>
                <w:szCs w:val="21"/>
                <w:highlight w:val="none"/>
              </w:rPr>
              <w:t>52</w:t>
            </w:r>
          </w:p>
        </w:tc>
        <w:tc>
          <w:tcPr>
            <w:tcW w:w="1298" w:type="dxa"/>
            <w:tcBorders>
              <w:top w:val="single" w:color="000000" w:sz="4" w:space="0"/>
              <w:left w:val="single" w:color="auto" w:sz="4" w:space="0"/>
              <w:bottom w:val="single" w:color="000000" w:sz="4" w:space="0"/>
              <w:right w:val="single" w:color="000000" w:sz="4" w:space="0"/>
            </w:tcBorders>
            <w:vAlign w:val="center"/>
          </w:tcPr>
          <w:p w14:paraId="6FFA96E2">
            <w:pPr>
              <w:spacing w:line="360" w:lineRule="exact"/>
              <w:jc w:val="center"/>
              <w:rPr>
                <w:rFonts w:hint="eastAsia" w:ascii="宋体" w:hAnsi="宋体"/>
                <w:color w:val="auto"/>
                <w:szCs w:val="21"/>
                <w:highlight w:val="none"/>
              </w:rPr>
            </w:pPr>
            <w:r>
              <w:rPr>
                <w:rFonts w:hint="eastAsia" w:ascii="宋体" w:hAnsi="宋体"/>
                <w:color w:val="auto"/>
                <w:szCs w:val="21"/>
                <w:highlight w:val="none"/>
              </w:rPr>
              <w:t>地毯</w:t>
            </w:r>
          </w:p>
        </w:tc>
        <w:tc>
          <w:tcPr>
            <w:tcW w:w="659" w:type="dxa"/>
            <w:tcBorders>
              <w:top w:val="single" w:color="000000" w:sz="4" w:space="0"/>
              <w:left w:val="single" w:color="000000" w:sz="4" w:space="0"/>
              <w:bottom w:val="single" w:color="000000" w:sz="4" w:space="0"/>
              <w:right w:val="single" w:color="000000" w:sz="4" w:space="0"/>
            </w:tcBorders>
            <w:vAlign w:val="center"/>
          </w:tcPr>
          <w:p w14:paraId="7B7B5555">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45859A2F">
            <w:pPr>
              <w:spacing w:line="360" w:lineRule="exact"/>
              <w:jc w:val="center"/>
              <w:rPr>
                <w:rFonts w:hint="eastAsia" w:ascii="宋体" w:hAnsi="宋体"/>
                <w:color w:val="auto"/>
                <w:szCs w:val="21"/>
                <w:highlight w:val="none"/>
              </w:rPr>
            </w:pPr>
            <w:bookmarkStart w:id="90" w:name="OLE_LINK35"/>
            <w:r>
              <w:rPr>
                <w:rFonts w:hint="eastAsia" w:ascii="宋体" w:hAnsi="宋体"/>
                <w:color w:val="auto"/>
                <w:szCs w:val="21"/>
                <w:highlight w:val="none"/>
              </w:rPr>
              <w:t>项</w:t>
            </w:r>
            <w:bookmarkEnd w:id="90"/>
          </w:p>
        </w:tc>
        <w:tc>
          <w:tcPr>
            <w:tcW w:w="658" w:type="dxa"/>
            <w:vMerge w:val="continue"/>
            <w:tcBorders>
              <w:left w:val="single" w:color="000000" w:sz="4" w:space="0"/>
              <w:right w:val="single" w:color="000000" w:sz="4" w:space="0"/>
            </w:tcBorders>
            <w:vAlign w:val="center"/>
          </w:tcPr>
          <w:p w14:paraId="3178E41A">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tcPr>
          <w:p w14:paraId="05D389EC">
            <w:pPr>
              <w:spacing w:line="360" w:lineRule="exact"/>
              <w:jc w:val="left"/>
              <w:rPr>
                <w:rFonts w:hint="default" w:ascii="宋体" w:hAnsi="宋体"/>
                <w:color w:val="auto"/>
                <w:szCs w:val="32"/>
                <w:highlight w:val="none"/>
                <w:lang w:val="en-US"/>
              </w:rPr>
            </w:pPr>
            <w:r>
              <w:rPr>
                <w:rFonts w:hint="eastAsia" w:ascii="宋体" w:hAnsi="宋体"/>
                <w:color w:val="auto"/>
                <w:szCs w:val="32"/>
                <w:highlight w:val="none"/>
                <w:lang w:eastAsia="zh-CN"/>
              </w:rPr>
              <w:t>（一）</w:t>
            </w:r>
            <w:r>
              <w:rPr>
                <w:rFonts w:hint="eastAsia" w:ascii="宋体" w:hAnsi="宋体"/>
                <w:color w:val="auto"/>
                <w:szCs w:val="32"/>
                <w:highlight w:val="none"/>
              </w:rPr>
              <w:t>访谈区地毯</w:t>
            </w:r>
            <w:r>
              <w:rPr>
                <w:rFonts w:ascii="宋体" w:hAnsi="宋体"/>
                <w:color w:val="auto"/>
                <w:szCs w:val="32"/>
                <w:highlight w:val="none"/>
              </w:rPr>
              <w:t>×</w:t>
            </w:r>
            <w:r>
              <w:rPr>
                <w:rFonts w:hint="eastAsia" w:ascii="宋体" w:hAnsi="宋体"/>
                <w:color w:val="auto"/>
                <w:szCs w:val="32"/>
                <w:highlight w:val="none"/>
                <w:lang w:val="en-US" w:eastAsia="zh-CN"/>
              </w:rPr>
              <w:t>1</w:t>
            </w:r>
          </w:p>
          <w:p w14:paraId="1F5ED95C">
            <w:pPr>
              <w:numPr>
                <w:ilvl w:val="0"/>
                <w:numId w:val="0"/>
              </w:numPr>
              <w:spacing w:line="360" w:lineRule="exact"/>
              <w:jc w:val="left"/>
              <w:rPr>
                <w:rFonts w:hint="eastAsia" w:ascii="宋体" w:hAnsi="宋体"/>
                <w:color w:val="auto"/>
                <w:szCs w:val="32"/>
                <w:highlight w:val="none"/>
              </w:rPr>
            </w:pPr>
            <w:r>
              <w:rPr>
                <w:rFonts w:hint="eastAsia" w:ascii="宋体" w:hAnsi="宋体"/>
                <w:color w:val="auto"/>
                <w:szCs w:val="32"/>
                <w:highlight w:val="none"/>
                <w:lang w:val="en-US" w:eastAsia="zh-CN"/>
              </w:rPr>
              <w:t>1.</w:t>
            </w:r>
            <w:r>
              <w:rPr>
                <w:rFonts w:ascii="宋体" w:hAnsi="宋体"/>
                <w:color w:val="auto"/>
                <w:szCs w:val="32"/>
                <w:highlight w:val="none"/>
              </w:rPr>
              <w:t>类型：艺术装饰地毯。</w:t>
            </w:r>
            <w:r>
              <w:rPr>
                <w:rFonts w:ascii="宋体" w:hAnsi="宋体"/>
                <w:color w:val="auto"/>
                <w:szCs w:val="32"/>
                <w:highlight w:val="none"/>
              </w:rPr>
              <w:br w:type="textWrapping"/>
            </w:r>
            <w:r>
              <w:rPr>
                <w:rFonts w:ascii="宋体" w:hAnsi="宋体"/>
                <w:color w:val="auto"/>
                <w:szCs w:val="32"/>
                <w:highlight w:val="none"/>
              </w:rPr>
              <w:t>2.风格要求：与装修风格搭配。</w:t>
            </w:r>
            <w:r>
              <w:rPr>
                <w:rFonts w:ascii="宋体" w:hAnsi="宋体"/>
                <w:color w:val="auto"/>
                <w:szCs w:val="32"/>
                <w:highlight w:val="none"/>
              </w:rPr>
              <w:br w:type="textWrapping"/>
            </w:r>
            <w:r>
              <w:rPr>
                <w:rFonts w:ascii="宋体" w:hAnsi="宋体"/>
                <w:color w:val="auto"/>
                <w:szCs w:val="32"/>
                <w:highlight w:val="none"/>
              </w:rPr>
              <w:t>3.材质：优质绒面。</w:t>
            </w:r>
            <w:r>
              <w:rPr>
                <w:rFonts w:ascii="宋体" w:hAnsi="宋体"/>
                <w:color w:val="auto"/>
                <w:szCs w:val="32"/>
                <w:highlight w:val="none"/>
              </w:rPr>
              <w:br w:type="textWrapping"/>
            </w:r>
            <w:r>
              <w:rPr>
                <w:rFonts w:ascii="宋体" w:hAnsi="宋体"/>
                <w:color w:val="auto"/>
                <w:szCs w:val="32"/>
                <w:highlight w:val="none"/>
              </w:rPr>
              <w:t>4.尺寸参考：约3米×2米。</w:t>
            </w:r>
          </w:p>
          <w:p w14:paraId="14C561DC">
            <w:pPr>
              <w:spacing w:line="360" w:lineRule="exact"/>
              <w:jc w:val="left"/>
              <w:rPr>
                <w:rFonts w:hint="eastAsia" w:ascii="宋体" w:hAnsi="宋体"/>
                <w:color w:val="auto"/>
                <w:szCs w:val="32"/>
                <w:highlight w:val="none"/>
              </w:rPr>
            </w:pPr>
            <w:r>
              <w:rPr>
                <w:rFonts w:hint="eastAsia" w:ascii="宋体" w:hAnsi="宋体"/>
                <w:color w:val="auto"/>
                <w:szCs w:val="32"/>
                <w:highlight w:val="none"/>
                <w:lang w:eastAsia="zh-CN"/>
              </w:rPr>
              <w:t>（二）</w:t>
            </w:r>
            <w:r>
              <w:rPr>
                <w:rFonts w:hint="eastAsia" w:ascii="宋体" w:hAnsi="宋体"/>
                <w:color w:val="auto"/>
                <w:szCs w:val="32"/>
                <w:highlight w:val="none"/>
              </w:rPr>
              <w:t>休息区地毯</w:t>
            </w:r>
            <w:r>
              <w:rPr>
                <w:rFonts w:ascii="宋体" w:hAnsi="宋体"/>
                <w:color w:val="auto"/>
                <w:szCs w:val="32"/>
                <w:highlight w:val="none"/>
              </w:rPr>
              <w:t>×</w:t>
            </w:r>
            <w:r>
              <w:rPr>
                <w:rFonts w:hint="eastAsia" w:ascii="宋体" w:hAnsi="宋体"/>
                <w:color w:val="auto"/>
                <w:szCs w:val="32"/>
                <w:highlight w:val="none"/>
                <w:lang w:val="en-US" w:eastAsia="zh-CN"/>
              </w:rPr>
              <w:t>1</w:t>
            </w:r>
          </w:p>
          <w:p w14:paraId="7347FAAD">
            <w:pPr>
              <w:spacing w:line="360" w:lineRule="exact"/>
              <w:jc w:val="left"/>
              <w:rPr>
                <w:rFonts w:hint="eastAsia" w:ascii="宋体" w:hAnsi="宋体"/>
                <w:color w:val="auto"/>
                <w:szCs w:val="32"/>
                <w:highlight w:val="none"/>
              </w:rPr>
            </w:pPr>
            <w:r>
              <w:rPr>
                <w:rFonts w:hint="eastAsia" w:ascii="宋体" w:hAnsi="宋体"/>
                <w:color w:val="auto"/>
                <w:szCs w:val="32"/>
                <w:highlight w:val="none"/>
              </w:rPr>
              <w:t>1.类型：圆形装饰地毯。</w:t>
            </w:r>
          </w:p>
          <w:p w14:paraId="2B68C32C">
            <w:pPr>
              <w:spacing w:line="360" w:lineRule="exact"/>
              <w:jc w:val="left"/>
              <w:rPr>
                <w:rFonts w:hint="eastAsia" w:ascii="宋体" w:hAnsi="宋体"/>
                <w:color w:val="auto"/>
                <w:szCs w:val="32"/>
                <w:highlight w:val="none"/>
              </w:rPr>
            </w:pPr>
            <w:r>
              <w:rPr>
                <w:rFonts w:hint="eastAsia" w:ascii="宋体" w:hAnsi="宋体"/>
                <w:color w:val="auto"/>
                <w:szCs w:val="32"/>
                <w:highlight w:val="none"/>
              </w:rPr>
              <w:t>2.材质：圈绒。</w:t>
            </w:r>
          </w:p>
          <w:p w14:paraId="6D14406E">
            <w:pPr>
              <w:spacing w:line="360" w:lineRule="exact"/>
              <w:jc w:val="left"/>
              <w:rPr>
                <w:rFonts w:hint="eastAsia" w:ascii="宋体" w:hAnsi="宋体"/>
                <w:color w:val="auto"/>
                <w:szCs w:val="21"/>
                <w:highlight w:val="none"/>
              </w:rPr>
            </w:pPr>
            <w:r>
              <w:rPr>
                <w:rFonts w:hint="eastAsia" w:ascii="宋体" w:hAnsi="宋体"/>
                <w:color w:val="auto"/>
                <w:szCs w:val="32"/>
                <w:highlight w:val="none"/>
              </w:rPr>
              <w:t>3.尺寸：直径约2.4米。</w:t>
            </w:r>
          </w:p>
        </w:tc>
      </w:tr>
      <w:tr w14:paraId="4200A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2A242DF0">
            <w:pPr>
              <w:jc w:val="center"/>
              <w:rPr>
                <w:rFonts w:hint="eastAsia" w:ascii="宋体" w:hAnsi="宋体"/>
                <w:color w:val="auto"/>
                <w:szCs w:val="21"/>
                <w:highlight w:val="none"/>
              </w:rPr>
            </w:pPr>
            <w:r>
              <w:rPr>
                <w:rFonts w:hint="eastAsia" w:ascii="宋体" w:hAnsi="宋体"/>
                <w:color w:val="auto"/>
                <w:szCs w:val="21"/>
                <w:highlight w:val="none"/>
              </w:rPr>
              <w:t>53</w:t>
            </w:r>
          </w:p>
        </w:tc>
        <w:tc>
          <w:tcPr>
            <w:tcW w:w="1298" w:type="dxa"/>
            <w:tcBorders>
              <w:top w:val="single" w:color="000000" w:sz="4" w:space="0"/>
              <w:left w:val="single" w:color="auto" w:sz="4" w:space="0"/>
              <w:bottom w:val="single" w:color="000000" w:sz="4" w:space="0"/>
              <w:right w:val="single" w:color="000000" w:sz="4" w:space="0"/>
            </w:tcBorders>
            <w:vAlign w:val="center"/>
          </w:tcPr>
          <w:p w14:paraId="490328C1">
            <w:pPr>
              <w:spacing w:line="360" w:lineRule="exact"/>
              <w:jc w:val="center"/>
              <w:rPr>
                <w:rFonts w:hint="eastAsia" w:ascii="宋体" w:hAnsi="宋体"/>
                <w:color w:val="auto"/>
                <w:szCs w:val="21"/>
                <w:highlight w:val="none"/>
              </w:rPr>
            </w:pPr>
            <w:r>
              <w:rPr>
                <w:rFonts w:hint="eastAsia" w:ascii="宋体" w:hAnsi="宋体"/>
                <w:color w:val="auto"/>
                <w:szCs w:val="21"/>
                <w:highlight w:val="none"/>
              </w:rPr>
              <w:t>异形标识牌</w:t>
            </w:r>
          </w:p>
        </w:tc>
        <w:tc>
          <w:tcPr>
            <w:tcW w:w="659" w:type="dxa"/>
            <w:tcBorders>
              <w:top w:val="single" w:color="000000" w:sz="4" w:space="0"/>
              <w:left w:val="single" w:color="000000" w:sz="4" w:space="0"/>
              <w:bottom w:val="single" w:color="000000" w:sz="4" w:space="0"/>
              <w:right w:val="single" w:color="000000" w:sz="4" w:space="0"/>
            </w:tcBorders>
            <w:vAlign w:val="center"/>
          </w:tcPr>
          <w:p w14:paraId="193F426B">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2AE3AF3B">
            <w:pPr>
              <w:spacing w:line="360" w:lineRule="exact"/>
              <w:jc w:val="center"/>
              <w:rPr>
                <w:rFonts w:hint="eastAsia" w:ascii="宋体" w:hAnsi="宋体"/>
                <w:color w:val="auto"/>
                <w:szCs w:val="21"/>
                <w:highlight w:val="none"/>
              </w:rPr>
            </w:pPr>
            <w:r>
              <w:rPr>
                <w:rFonts w:hint="eastAsia" w:ascii="宋体" w:hAnsi="宋体"/>
                <w:color w:val="auto"/>
                <w:szCs w:val="21"/>
                <w:highlight w:val="none"/>
              </w:rPr>
              <w:t>项</w:t>
            </w:r>
          </w:p>
        </w:tc>
        <w:tc>
          <w:tcPr>
            <w:tcW w:w="658" w:type="dxa"/>
            <w:vMerge w:val="continue"/>
            <w:tcBorders>
              <w:left w:val="single" w:color="000000" w:sz="4" w:space="0"/>
              <w:right w:val="single" w:color="000000" w:sz="4" w:space="0"/>
            </w:tcBorders>
            <w:vAlign w:val="center"/>
          </w:tcPr>
          <w:p w14:paraId="7BC63249">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tcPr>
          <w:p w14:paraId="7D842223">
            <w:pPr>
              <w:spacing w:line="360" w:lineRule="exact"/>
              <w:jc w:val="left"/>
              <w:rPr>
                <w:rFonts w:hint="eastAsia" w:ascii="宋体" w:hAnsi="宋体"/>
                <w:color w:val="auto"/>
                <w:szCs w:val="21"/>
                <w:highlight w:val="none"/>
              </w:rPr>
            </w:pPr>
            <w:r>
              <w:rPr>
                <w:rFonts w:hint="eastAsia" w:ascii="宋体" w:hAnsi="宋体"/>
                <w:color w:val="auto"/>
                <w:szCs w:val="21"/>
                <w:highlight w:val="none"/>
              </w:rPr>
              <w:t>1.制作内容：前后门头logo标识定制及安装。</w:t>
            </w:r>
          </w:p>
          <w:p w14:paraId="511E903A">
            <w:pPr>
              <w:spacing w:line="360" w:lineRule="exact"/>
              <w:jc w:val="left"/>
              <w:rPr>
                <w:rFonts w:hint="eastAsia" w:ascii="宋体" w:hAnsi="宋体"/>
                <w:color w:val="auto"/>
                <w:szCs w:val="21"/>
                <w:highlight w:val="none"/>
              </w:rPr>
            </w:pPr>
            <w:r>
              <w:rPr>
                <w:rFonts w:hint="eastAsia" w:ascii="宋体" w:hAnsi="宋体"/>
                <w:color w:val="auto"/>
                <w:szCs w:val="21"/>
                <w:highlight w:val="none"/>
              </w:rPr>
              <w:t>2.材质：外层304不锈钢，厚度≥1mm，表面拉丝/烤漆处理；里层PVC打底做造型，总厚度≥30mm。</w:t>
            </w:r>
          </w:p>
          <w:p w14:paraId="1C8FD01F">
            <w:pPr>
              <w:spacing w:line="360" w:lineRule="exact"/>
              <w:jc w:val="left"/>
              <w:rPr>
                <w:rFonts w:hint="eastAsia" w:ascii="宋体" w:hAnsi="宋体"/>
                <w:color w:val="auto"/>
                <w:szCs w:val="21"/>
                <w:highlight w:val="none"/>
              </w:rPr>
            </w:pPr>
            <w:r>
              <w:rPr>
                <w:rFonts w:hint="eastAsia" w:ascii="宋体" w:hAnsi="宋体"/>
                <w:color w:val="auto"/>
                <w:szCs w:val="21"/>
                <w:highlight w:val="none"/>
              </w:rPr>
              <w:t>3.尺寸规格：总长参考≥4.5米，高度≥0.6米（按采购人实际门头比例定制）。</w:t>
            </w:r>
          </w:p>
          <w:p w14:paraId="543000F0">
            <w:pPr>
              <w:spacing w:line="360" w:lineRule="exact"/>
              <w:jc w:val="left"/>
              <w:rPr>
                <w:rFonts w:hint="eastAsia" w:ascii="宋体" w:hAnsi="宋体"/>
                <w:color w:val="auto"/>
                <w:szCs w:val="21"/>
                <w:highlight w:val="none"/>
              </w:rPr>
            </w:pPr>
            <w:r>
              <w:rPr>
                <w:rFonts w:hint="eastAsia" w:ascii="宋体" w:hAnsi="宋体"/>
                <w:color w:val="auto"/>
                <w:szCs w:val="21"/>
                <w:highlight w:val="none"/>
              </w:rPr>
              <w:t>4.工艺要求：激光切割焊接成型，边缘打磨光滑；表面采用汽车级烤漆工艺，颜色按采购人要求定制。</w:t>
            </w:r>
          </w:p>
          <w:p w14:paraId="50A0E28F">
            <w:pPr>
              <w:spacing w:line="360" w:lineRule="exact"/>
              <w:jc w:val="left"/>
              <w:rPr>
                <w:rFonts w:hint="eastAsia" w:ascii="宋体" w:hAnsi="宋体"/>
                <w:color w:val="auto"/>
                <w:szCs w:val="21"/>
                <w:highlight w:val="none"/>
              </w:rPr>
            </w:pPr>
            <w:r>
              <w:rPr>
                <w:rFonts w:hint="eastAsia" w:ascii="宋体" w:hAnsi="宋体"/>
                <w:color w:val="auto"/>
                <w:szCs w:val="21"/>
                <w:highlight w:val="none"/>
              </w:rPr>
              <w:t>5.安装方式：膨胀螺栓暗装固定，含安装支架及预埋件。</w:t>
            </w:r>
          </w:p>
          <w:p w14:paraId="47206CF4">
            <w:pPr>
              <w:spacing w:line="360" w:lineRule="exact"/>
              <w:jc w:val="left"/>
              <w:rPr>
                <w:rFonts w:hint="eastAsia" w:ascii="宋体" w:hAnsi="宋体"/>
                <w:color w:val="auto"/>
                <w:szCs w:val="21"/>
                <w:highlight w:val="none"/>
              </w:rPr>
            </w:pPr>
            <w:r>
              <w:rPr>
                <w:rFonts w:hint="eastAsia" w:ascii="宋体" w:hAnsi="宋体"/>
                <w:color w:val="auto"/>
                <w:szCs w:val="21"/>
                <w:highlight w:val="none"/>
              </w:rPr>
              <w:t>6.含设计、制作、运输、安装及验收全流程服务。</w:t>
            </w:r>
          </w:p>
        </w:tc>
      </w:tr>
      <w:tr w14:paraId="562C1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32" w:type="dxa"/>
            <w:tcBorders>
              <w:top w:val="single" w:color="000000" w:sz="4" w:space="0"/>
              <w:left w:val="single" w:color="000000" w:sz="4" w:space="0"/>
              <w:bottom w:val="single" w:color="000000" w:sz="4" w:space="0"/>
              <w:right w:val="single" w:color="auto" w:sz="4" w:space="0"/>
            </w:tcBorders>
            <w:vAlign w:val="center"/>
          </w:tcPr>
          <w:p w14:paraId="2D251830">
            <w:pPr>
              <w:jc w:val="center"/>
              <w:rPr>
                <w:rFonts w:hint="eastAsia" w:ascii="宋体" w:hAnsi="宋体"/>
                <w:color w:val="auto"/>
                <w:szCs w:val="21"/>
                <w:highlight w:val="none"/>
              </w:rPr>
            </w:pPr>
            <w:r>
              <w:rPr>
                <w:rFonts w:hint="eastAsia" w:ascii="宋体" w:hAnsi="宋体"/>
                <w:color w:val="auto"/>
                <w:szCs w:val="21"/>
                <w:highlight w:val="none"/>
              </w:rPr>
              <w:t>54</w:t>
            </w:r>
          </w:p>
        </w:tc>
        <w:tc>
          <w:tcPr>
            <w:tcW w:w="1298" w:type="dxa"/>
            <w:tcBorders>
              <w:top w:val="single" w:color="000000" w:sz="4" w:space="0"/>
              <w:left w:val="single" w:color="auto" w:sz="4" w:space="0"/>
              <w:bottom w:val="single" w:color="000000" w:sz="4" w:space="0"/>
              <w:right w:val="single" w:color="000000" w:sz="4" w:space="0"/>
            </w:tcBorders>
            <w:vAlign w:val="center"/>
          </w:tcPr>
          <w:p w14:paraId="031DA2C3">
            <w:pPr>
              <w:spacing w:line="360" w:lineRule="exact"/>
              <w:jc w:val="center"/>
              <w:rPr>
                <w:rFonts w:hint="eastAsia" w:ascii="宋体" w:hAnsi="宋体"/>
                <w:color w:val="auto"/>
                <w:szCs w:val="21"/>
                <w:highlight w:val="none"/>
              </w:rPr>
            </w:pPr>
            <w:r>
              <w:rPr>
                <w:rFonts w:hint="eastAsia" w:ascii="宋体" w:hAnsi="宋体"/>
                <w:color w:val="auto"/>
                <w:szCs w:val="21"/>
                <w:highlight w:val="none"/>
              </w:rPr>
              <w:t>数据可视化平台定制</w:t>
            </w:r>
          </w:p>
        </w:tc>
        <w:tc>
          <w:tcPr>
            <w:tcW w:w="659" w:type="dxa"/>
            <w:tcBorders>
              <w:top w:val="single" w:color="000000" w:sz="4" w:space="0"/>
              <w:left w:val="single" w:color="000000" w:sz="4" w:space="0"/>
              <w:bottom w:val="single" w:color="000000" w:sz="4" w:space="0"/>
              <w:right w:val="single" w:color="000000" w:sz="4" w:space="0"/>
            </w:tcBorders>
            <w:vAlign w:val="center"/>
          </w:tcPr>
          <w:p w14:paraId="22F9C498">
            <w:pPr>
              <w:spacing w:line="36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659" w:type="dxa"/>
            <w:tcBorders>
              <w:top w:val="single" w:color="auto" w:sz="4" w:space="0"/>
              <w:left w:val="single" w:color="000000" w:sz="4" w:space="0"/>
              <w:bottom w:val="single" w:color="000000" w:sz="4" w:space="0"/>
              <w:right w:val="single" w:color="000000" w:sz="4" w:space="0"/>
            </w:tcBorders>
            <w:vAlign w:val="center"/>
          </w:tcPr>
          <w:p w14:paraId="62F7C613">
            <w:pPr>
              <w:spacing w:line="360" w:lineRule="exact"/>
              <w:jc w:val="center"/>
              <w:rPr>
                <w:rFonts w:hint="eastAsia" w:ascii="宋体" w:hAnsi="宋体"/>
                <w:color w:val="auto"/>
                <w:szCs w:val="21"/>
                <w:highlight w:val="none"/>
              </w:rPr>
            </w:pPr>
            <w:r>
              <w:rPr>
                <w:rFonts w:hint="eastAsia" w:ascii="宋体" w:hAnsi="宋体"/>
                <w:color w:val="auto"/>
                <w:szCs w:val="21"/>
                <w:highlight w:val="none"/>
              </w:rPr>
              <w:t>项</w:t>
            </w:r>
          </w:p>
        </w:tc>
        <w:tc>
          <w:tcPr>
            <w:tcW w:w="658" w:type="dxa"/>
            <w:vMerge w:val="continue"/>
            <w:tcBorders>
              <w:left w:val="single" w:color="000000" w:sz="4" w:space="0"/>
              <w:right w:val="single" w:color="000000" w:sz="4" w:space="0"/>
            </w:tcBorders>
            <w:vAlign w:val="center"/>
          </w:tcPr>
          <w:p w14:paraId="5676A2FD">
            <w:pPr>
              <w:jc w:val="center"/>
              <w:rPr>
                <w:color w:val="auto"/>
                <w:highlight w:val="none"/>
              </w:rPr>
            </w:pPr>
          </w:p>
        </w:tc>
        <w:tc>
          <w:tcPr>
            <w:tcW w:w="4332" w:type="dxa"/>
            <w:tcBorders>
              <w:top w:val="single" w:color="000000" w:sz="4" w:space="0"/>
              <w:left w:val="single" w:color="000000" w:sz="4" w:space="0"/>
              <w:bottom w:val="single" w:color="000000" w:sz="4" w:space="0"/>
              <w:right w:val="single" w:color="000000" w:sz="4" w:space="0"/>
            </w:tcBorders>
          </w:tcPr>
          <w:p w14:paraId="2057A6D1">
            <w:pPr>
              <w:spacing w:line="360" w:lineRule="exact"/>
              <w:jc w:val="left"/>
              <w:rPr>
                <w:rFonts w:hint="eastAsia" w:ascii="宋体" w:hAnsi="宋体"/>
                <w:color w:val="auto"/>
                <w:szCs w:val="21"/>
                <w:highlight w:val="none"/>
              </w:rPr>
            </w:pPr>
            <w:r>
              <w:rPr>
                <w:rFonts w:hint="eastAsia" w:ascii="宋体" w:hAnsi="宋体"/>
                <w:color w:val="auto"/>
                <w:szCs w:val="21"/>
                <w:highlight w:val="none"/>
              </w:rPr>
              <w:t>1.定制服务内容：</w:t>
            </w:r>
          </w:p>
          <w:p w14:paraId="5DA770C6">
            <w:pPr>
              <w:spacing w:line="360" w:lineRule="exact"/>
              <w:jc w:val="left"/>
              <w:rPr>
                <w:rFonts w:hint="eastAsia" w:ascii="宋体" w:hAnsi="宋体"/>
                <w:color w:val="auto"/>
                <w:szCs w:val="21"/>
                <w:highlight w:val="none"/>
              </w:rPr>
            </w:pPr>
            <w:r>
              <w:rPr>
                <w:rFonts w:hint="eastAsia" w:ascii="宋体" w:hAnsi="宋体"/>
                <w:color w:val="auto"/>
                <w:szCs w:val="21"/>
                <w:highlight w:val="none"/>
              </w:rPr>
              <w:t>（1）数据抓取与分析：自动采集微信、微博、抖音等平台的阅读量、点赞量、转发量、评论量等传播数据，通过大数据与AI算法实现智能分析，自动生成传播效果分析报告。</w:t>
            </w:r>
          </w:p>
          <w:p w14:paraId="7B9E3564">
            <w:pPr>
              <w:spacing w:line="360" w:lineRule="exact"/>
              <w:jc w:val="left"/>
              <w:rPr>
                <w:rFonts w:hint="eastAsia" w:ascii="宋体" w:hAnsi="宋体"/>
                <w:color w:val="auto"/>
                <w:szCs w:val="21"/>
                <w:highlight w:val="none"/>
              </w:rPr>
            </w:pPr>
            <w:r>
              <w:rPr>
                <w:rFonts w:hint="eastAsia" w:ascii="宋体" w:hAnsi="宋体"/>
                <w:color w:val="auto"/>
                <w:szCs w:val="21"/>
                <w:highlight w:val="none"/>
              </w:rPr>
              <w:t>（2）社情民意管理：采集并分析各平台评论数据，支持舆情关键词监控、情感分析、热点话题识别，支持舆情预警提醒。</w:t>
            </w:r>
          </w:p>
          <w:p w14:paraId="7F7338E2">
            <w:pPr>
              <w:spacing w:line="360" w:lineRule="exact"/>
              <w:jc w:val="left"/>
              <w:rPr>
                <w:rFonts w:hint="eastAsia" w:ascii="宋体" w:hAnsi="宋体"/>
                <w:color w:val="auto"/>
                <w:szCs w:val="21"/>
                <w:highlight w:val="none"/>
              </w:rPr>
            </w:pPr>
            <w:r>
              <w:rPr>
                <w:rFonts w:hint="eastAsia" w:ascii="宋体" w:hAnsi="宋体"/>
                <w:color w:val="auto"/>
                <w:szCs w:val="21"/>
                <w:highlight w:val="none"/>
              </w:rPr>
              <w:t>（3）可视化数据大屏：传播数据看板（实时数据/历史趋势）、任务数据看板（工作量统计/完成进度）、多维度可视化展示（支持≥6个数据模块的自定义配置）。</w:t>
            </w:r>
          </w:p>
          <w:p w14:paraId="025A242D">
            <w:pPr>
              <w:spacing w:line="360" w:lineRule="exact"/>
              <w:jc w:val="left"/>
              <w:rPr>
                <w:rFonts w:hint="eastAsia" w:ascii="宋体" w:hAnsi="宋体"/>
                <w:color w:val="auto"/>
                <w:szCs w:val="21"/>
                <w:highlight w:val="none"/>
              </w:rPr>
            </w:pPr>
            <w:r>
              <w:rPr>
                <w:rFonts w:hint="eastAsia" w:ascii="宋体" w:hAnsi="宋体"/>
                <w:color w:val="auto"/>
                <w:szCs w:val="21"/>
                <w:highlight w:val="none"/>
              </w:rPr>
              <w:t>2.技术要求：B/S架构，支持Chrome/Edge等主流浏览器访问；支持API接口对接第三方系统。</w:t>
            </w:r>
          </w:p>
          <w:p w14:paraId="572A7F61">
            <w:pPr>
              <w:spacing w:line="360" w:lineRule="exact"/>
              <w:jc w:val="left"/>
              <w:rPr>
                <w:rFonts w:hint="eastAsia" w:ascii="宋体" w:hAnsi="宋体"/>
                <w:color w:val="auto"/>
                <w:szCs w:val="21"/>
                <w:highlight w:val="none"/>
              </w:rPr>
            </w:pPr>
            <w:r>
              <w:rPr>
                <w:rFonts w:hint="eastAsia" w:ascii="宋体" w:hAnsi="宋体"/>
                <w:color w:val="auto"/>
                <w:szCs w:val="21"/>
                <w:highlight w:val="none"/>
              </w:rPr>
              <w:t>3.并发能力：支持≥100用户同时在线。</w:t>
            </w:r>
          </w:p>
          <w:p w14:paraId="14658C74">
            <w:pPr>
              <w:spacing w:line="360" w:lineRule="exact"/>
              <w:jc w:val="left"/>
              <w:rPr>
                <w:rFonts w:hint="eastAsia" w:ascii="宋体" w:hAnsi="宋体"/>
                <w:color w:val="auto"/>
                <w:szCs w:val="21"/>
                <w:highlight w:val="none"/>
              </w:rPr>
            </w:pPr>
            <w:r>
              <w:rPr>
                <w:rFonts w:hint="eastAsia" w:ascii="宋体" w:hAnsi="宋体"/>
                <w:color w:val="auto"/>
                <w:szCs w:val="21"/>
                <w:highlight w:val="none"/>
              </w:rPr>
              <w:t>4.数据安全：支持HTTPS加密传输，操作日志完整记录。</w:t>
            </w:r>
          </w:p>
          <w:p w14:paraId="16C9EAF3">
            <w:pPr>
              <w:spacing w:line="360" w:lineRule="exact"/>
              <w:jc w:val="left"/>
              <w:rPr>
                <w:rFonts w:hint="eastAsia" w:ascii="宋体" w:hAnsi="宋体"/>
                <w:color w:val="auto"/>
                <w:szCs w:val="21"/>
                <w:highlight w:val="none"/>
              </w:rPr>
            </w:pPr>
            <w:r>
              <w:rPr>
                <w:rFonts w:hint="eastAsia" w:ascii="宋体" w:hAnsi="宋体"/>
                <w:color w:val="auto"/>
                <w:szCs w:val="21"/>
                <w:highlight w:val="none"/>
              </w:rPr>
              <w:t>5.定制周期：≤20个工作日。</w:t>
            </w:r>
          </w:p>
          <w:p w14:paraId="5B473794">
            <w:pPr>
              <w:spacing w:line="360" w:lineRule="exact"/>
              <w:jc w:val="left"/>
              <w:rPr>
                <w:rFonts w:hint="eastAsia" w:ascii="宋体" w:hAnsi="宋体"/>
                <w:color w:val="auto"/>
                <w:szCs w:val="21"/>
                <w:highlight w:val="none"/>
              </w:rPr>
            </w:pPr>
            <w:r>
              <w:rPr>
                <w:rFonts w:hint="eastAsia" w:ascii="宋体" w:hAnsi="宋体"/>
                <w:color w:val="auto"/>
                <w:szCs w:val="21"/>
                <w:highlight w:val="none"/>
              </w:rPr>
              <w:t>6.售后服务：含首年升级维护服务，提供操作培训≥2次（费用包含在谈判报价中，采购人不再另行支付费用）。</w:t>
            </w:r>
          </w:p>
        </w:tc>
      </w:tr>
      <w:bookmarkEnd w:id="84"/>
      <w:bookmarkEnd w:id="85"/>
      <w:tr w14:paraId="003E4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238" w:type="dxa"/>
            <w:gridSpan w:val="6"/>
            <w:tcBorders>
              <w:top w:val="single" w:color="000000" w:sz="4" w:space="0"/>
              <w:left w:val="single" w:color="000000" w:sz="4" w:space="0"/>
              <w:bottom w:val="single" w:color="000000" w:sz="4" w:space="0"/>
              <w:right w:val="single" w:color="000000" w:sz="4" w:space="0"/>
            </w:tcBorders>
            <w:vAlign w:val="center"/>
          </w:tcPr>
          <w:p w14:paraId="749481A3">
            <w:pPr>
              <w:snapToGrid w:val="0"/>
              <w:spacing w:line="360" w:lineRule="exact"/>
              <w:jc w:val="left"/>
              <w:rPr>
                <w:rFonts w:hint="eastAsia" w:ascii="宋体" w:hAnsi="宋体"/>
                <w:color w:val="auto"/>
                <w:szCs w:val="21"/>
                <w:highlight w:val="none"/>
              </w:rPr>
            </w:pPr>
            <w:r>
              <w:rPr>
                <w:rFonts w:hint="eastAsia" w:ascii="宋体" w:hAnsi="宋体"/>
                <w:b/>
                <w:color w:val="auto"/>
                <w:kern w:val="0"/>
                <w:szCs w:val="21"/>
                <w:highlight w:val="none"/>
              </w:rPr>
              <w:t>二、核心产品：第6</w:t>
            </w:r>
            <w:r>
              <w:rPr>
                <w:rFonts w:ascii="宋体" w:hAnsi="宋体"/>
                <w:b/>
                <w:color w:val="auto"/>
                <w:kern w:val="0"/>
                <w:szCs w:val="21"/>
                <w:highlight w:val="none"/>
              </w:rPr>
              <w:t>项</w:t>
            </w:r>
            <w:r>
              <w:rPr>
                <w:rFonts w:hint="eastAsia" w:ascii="宋体" w:hAnsi="宋体"/>
                <w:b/>
                <w:color w:val="auto"/>
                <w:kern w:val="0"/>
                <w:szCs w:val="21"/>
                <w:highlight w:val="none"/>
              </w:rPr>
              <w:t>号</w:t>
            </w:r>
            <w:r>
              <w:rPr>
                <w:rFonts w:ascii="宋体" w:hAnsi="宋体"/>
                <w:b/>
                <w:color w:val="auto"/>
                <w:kern w:val="0"/>
                <w:szCs w:val="21"/>
                <w:highlight w:val="none"/>
              </w:rPr>
              <w:t>标</w:t>
            </w:r>
            <w:r>
              <w:rPr>
                <w:rFonts w:hint="eastAsia" w:ascii="宋体" w:hAnsi="宋体"/>
                <w:b/>
                <w:color w:val="auto"/>
                <w:kern w:val="0"/>
                <w:szCs w:val="21"/>
                <w:highlight w:val="none"/>
              </w:rPr>
              <w:t>的“4K超高清实时制作系统”。</w:t>
            </w:r>
          </w:p>
        </w:tc>
      </w:tr>
      <w:tr w14:paraId="1EC0F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238" w:type="dxa"/>
            <w:gridSpan w:val="6"/>
            <w:tcBorders>
              <w:top w:val="single" w:color="auto" w:sz="4" w:space="0"/>
              <w:left w:val="single" w:color="auto" w:sz="4" w:space="0"/>
              <w:bottom w:val="single" w:color="auto" w:sz="4" w:space="0"/>
              <w:right w:val="single" w:color="auto" w:sz="4" w:space="0"/>
            </w:tcBorders>
            <w:vAlign w:val="center"/>
          </w:tcPr>
          <w:p w14:paraId="6F9769C1">
            <w:pPr>
              <w:spacing w:line="360" w:lineRule="exact"/>
              <w:jc w:val="left"/>
              <w:rPr>
                <w:rFonts w:hint="eastAsia" w:ascii="宋体" w:hAnsi="宋体"/>
                <w:color w:val="auto"/>
                <w:szCs w:val="21"/>
                <w:highlight w:val="none"/>
              </w:rPr>
            </w:pPr>
            <w:r>
              <w:rPr>
                <w:rFonts w:hint="eastAsia" w:ascii="宋体" w:hAnsi="宋体"/>
                <w:b/>
                <w:color w:val="auto"/>
                <w:spacing w:val="-2"/>
                <w:szCs w:val="21"/>
                <w:highlight w:val="none"/>
              </w:rPr>
              <w:t>三、商务要求</w:t>
            </w:r>
          </w:p>
        </w:tc>
      </w:tr>
      <w:tr w14:paraId="3E5FB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6B2A8560">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（一）</w:t>
            </w:r>
            <w:bookmarkStart w:id="91" w:name="OLE_LINK6"/>
            <w:r>
              <w:rPr>
                <w:rFonts w:hint="eastAsia" w:ascii="宋体" w:hAnsi="宋体"/>
                <w:b/>
                <w:color w:val="auto"/>
                <w:spacing w:val="-2"/>
                <w:szCs w:val="21"/>
                <w:highlight w:val="none"/>
              </w:rPr>
              <w:t>售后服务要求</w:t>
            </w:r>
            <w:bookmarkEnd w:id="91"/>
          </w:p>
        </w:tc>
        <w:tc>
          <w:tcPr>
            <w:tcW w:w="6308" w:type="dxa"/>
            <w:gridSpan w:val="4"/>
            <w:tcBorders>
              <w:top w:val="single" w:color="auto" w:sz="4" w:space="0"/>
              <w:left w:val="nil"/>
              <w:bottom w:val="single" w:color="auto" w:sz="4" w:space="0"/>
              <w:right w:val="single" w:color="auto" w:sz="4" w:space="0"/>
            </w:tcBorders>
          </w:tcPr>
          <w:p w14:paraId="594BAC5C">
            <w:pPr>
              <w:spacing w:line="360" w:lineRule="exact"/>
              <w:rPr>
                <w:rFonts w:hint="eastAsia" w:ascii="宋体" w:hAnsi="宋体"/>
                <w:b/>
                <w:bCs/>
                <w:color w:val="auto"/>
                <w:szCs w:val="21"/>
                <w:highlight w:val="none"/>
              </w:rPr>
            </w:pPr>
            <w:r>
              <w:rPr>
                <w:rFonts w:hint="eastAsia" w:ascii="宋体" w:hAnsi="宋体"/>
                <w:b/>
                <w:bCs/>
                <w:color w:val="auto"/>
                <w:szCs w:val="21"/>
                <w:highlight w:val="none"/>
              </w:rPr>
              <w:t>供应商提供的以下售后服务产生的费用均应综合包含在谈判报价中，采购人不再就此另行支付费用：</w:t>
            </w:r>
          </w:p>
          <w:p w14:paraId="47202242">
            <w:pPr>
              <w:spacing w:line="360" w:lineRule="exact"/>
              <w:rPr>
                <w:rFonts w:hint="eastAsia"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szCs w:val="21"/>
                <w:highlight w:val="none"/>
              </w:rPr>
              <w:t>按国家有关产品“三包”规定执行“三包”，</w:t>
            </w:r>
            <w:r>
              <w:rPr>
                <w:rFonts w:hint="eastAsia" w:ascii="宋体" w:hAnsi="宋体"/>
                <w:color w:val="auto"/>
                <w:szCs w:val="21"/>
                <w:highlight w:val="none"/>
              </w:rPr>
              <w:t>保修期</w:t>
            </w:r>
            <w:r>
              <w:rPr>
                <w:rFonts w:ascii="宋体" w:hAnsi="宋体"/>
                <w:color w:val="auto"/>
                <w:szCs w:val="21"/>
                <w:highlight w:val="none"/>
              </w:rPr>
              <w:t>不得少于</w:t>
            </w:r>
            <w:r>
              <w:rPr>
                <w:rFonts w:hint="eastAsia" w:ascii="宋体" w:hAnsi="宋体"/>
                <w:color w:val="auto"/>
                <w:szCs w:val="21"/>
                <w:highlight w:val="none"/>
                <w:u w:val="single"/>
              </w:rPr>
              <w:t>3</w:t>
            </w:r>
            <w:r>
              <w:rPr>
                <w:rFonts w:ascii="宋体" w:hAnsi="宋体"/>
                <w:color w:val="auto"/>
                <w:szCs w:val="21"/>
                <w:highlight w:val="none"/>
              </w:rPr>
              <w:t>年</w:t>
            </w:r>
            <w:r>
              <w:rPr>
                <w:rFonts w:hint="eastAsia" w:ascii="宋体" w:hAnsi="宋体"/>
                <w:color w:val="auto"/>
                <w:szCs w:val="21"/>
                <w:highlight w:val="none"/>
              </w:rPr>
              <w:t>（保修期</w:t>
            </w:r>
            <w:r>
              <w:rPr>
                <w:rFonts w:hint="eastAsia" w:ascii="宋体" w:hAnsi="宋体"/>
                <w:bCs/>
                <w:color w:val="auto"/>
                <w:highlight w:val="none"/>
              </w:rPr>
              <w:t>从设备验收合格之日起计算，</w:t>
            </w:r>
            <w:r>
              <w:rPr>
                <w:rFonts w:hint="eastAsia" w:ascii="宋体" w:hAnsi="宋体"/>
                <w:color w:val="auto"/>
                <w:szCs w:val="21"/>
                <w:highlight w:val="none"/>
              </w:rPr>
              <w:t>“技术要求”中有特别注明的除外），保修期内负责上门维修，</w:t>
            </w:r>
            <w:r>
              <w:rPr>
                <w:rFonts w:hint="eastAsia" w:ascii="宋体" w:hAnsi="宋体"/>
                <w:color w:val="auto"/>
                <w:highlight w:val="none"/>
              </w:rPr>
              <w:t>更换零部件，</w:t>
            </w:r>
            <w:r>
              <w:rPr>
                <w:rFonts w:hint="eastAsia" w:ascii="宋体" w:hAnsi="宋体"/>
                <w:color w:val="auto"/>
                <w:szCs w:val="21"/>
                <w:highlight w:val="none"/>
              </w:rPr>
              <w:t>不另收取维修费和元器件费，并提供终身保修（维护）服务</w:t>
            </w:r>
            <w:r>
              <w:rPr>
                <w:rFonts w:hint="eastAsia" w:ascii="宋体" w:hAnsi="宋体"/>
                <w:color w:val="auto"/>
                <w:kern w:val="0"/>
                <w:szCs w:val="21"/>
                <w:highlight w:val="none"/>
              </w:rPr>
              <w:t>。</w:t>
            </w:r>
          </w:p>
          <w:p w14:paraId="36CF19D7">
            <w:pPr>
              <w:tabs>
                <w:tab w:val="left" w:pos="0"/>
              </w:tabs>
              <w:spacing w:line="360" w:lineRule="exact"/>
              <w:jc w:val="left"/>
              <w:rPr>
                <w:rFonts w:hint="eastAsia" w:ascii="宋体" w:hAnsi="宋体"/>
                <w:color w:val="auto"/>
                <w:szCs w:val="21"/>
                <w:highlight w:val="none"/>
              </w:rPr>
            </w:pPr>
            <w:r>
              <w:rPr>
                <w:rFonts w:hint="eastAsia" w:ascii="宋体" w:hAnsi="宋体"/>
                <w:bCs/>
                <w:color w:val="auto"/>
                <w:szCs w:val="21"/>
                <w:highlight w:val="none"/>
              </w:rPr>
              <w:t>（2）负责</w:t>
            </w:r>
            <w:r>
              <w:rPr>
                <w:rFonts w:ascii="宋体" w:hAnsi="宋体"/>
                <w:bCs/>
                <w:color w:val="auto"/>
                <w:szCs w:val="21"/>
                <w:highlight w:val="none"/>
              </w:rPr>
              <w:t>送货上门，安装</w:t>
            </w:r>
            <w:r>
              <w:rPr>
                <w:rFonts w:hint="eastAsia" w:ascii="宋体" w:hAnsi="宋体"/>
                <w:bCs/>
                <w:color w:val="auto"/>
                <w:szCs w:val="21"/>
                <w:highlight w:val="none"/>
              </w:rPr>
              <w:t>、</w:t>
            </w:r>
            <w:r>
              <w:rPr>
                <w:rFonts w:ascii="宋体" w:hAnsi="宋体"/>
                <w:bCs/>
                <w:color w:val="auto"/>
                <w:szCs w:val="21"/>
                <w:highlight w:val="none"/>
              </w:rPr>
              <w:t>调试，</w:t>
            </w:r>
            <w:r>
              <w:rPr>
                <w:rFonts w:hint="eastAsia" w:ascii="宋体" w:hAnsi="宋体"/>
                <w:color w:val="auto"/>
                <w:szCs w:val="21"/>
                <w:highlight w:val="none"/>
              </w:rPr>
              <w:t>提供技术培训，保证使用人员正常操作设备的各种功能；若</w:t>
            </w:r>
            <w:r>
              <w:rPr>
                <w:rFonts w:hint="eastAsia" w:ascii="宋体" w:hAnsi="宋体" w:cs="宋体"/>
                <w:color w:val="auto"/>
                <w:szCs w:val="21"/>
                <w:highlight w:val="none"/>
                <w:lang w:val="zh-CN"/>
              </w:rPr>
              <w:t>设备自带</w:t>
            </w:r>
            <w:r>
              <w:rPr>
                <w:rFonts w:hint="eastAsia" w:ascii="宋体" w:hAnsi="宋体"/>
                <w:color w:val="auto"/>
                <w:szCs w:val="21"/>
                <w:highlight w:val="none"/>
              </w:rPr>
              <w:t>软件，则在保修期内提供升级服务；如厂家有更优承诺的，按厂家承诺进行。</w:t>
            </w:r>
          </w:p>
          <w:p w14:paraId="421F1B1B">
            <w:pPr>
              <w:spacing w:line="360" w:lineRule="exact"/>
              <w:jc w:val="left"/>
              <w:rPr>
                <w:rFonts w:hint="eastAsia" w:ascii="宋体" w:hAnsi="宋体"/>
                <w:color w:val="auto"/>
                <w:szCs w:val="21"/>
                <w:highlight w:val="none"/>
              </w:rPr>
            </w:pPr>
            <w:r>
              <w:rPr>
                <w:rFonts w:hint="eastAsia" w:ascii="宋体" w:hAnsi="宋体"/>
                <w:color w:val="auto"/>
                <w:szCs w:val="21"/>
                <w:highlight w:val="none"/>
              </w:rPr>
              <w:t>（3）提供售后服务联系电话及联系人，保修期内，接到报障电话在承诺时间内派工程技术人员上门维修解决问题。如果需要更换配件的，要求更换的配件应跟被更换的品牌、类型相一致或者是同类同档次的替代品，后者需征得采购人管理人员同意。若产品自带软件的，则须提供保修期内升级服务。其余按厂家承诺执行。</w:t>
            </w:r>
          </w:p>
        </w:tc>
      </w:tr>
      <w:tr w14:paraId="30312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79237027">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（二）</w:t>
            </w:r>
            <w:bookmarkStart w:id="92" w:name="OLE_LINK7"/>
            <w:bookmarkStart w:id="93" w:name="OLE_LINK8"/>
            <w:bookmarkStart w:id="94" w:name="OLE_LINK9"/>
            <w:r>
              <w:rPr>
                <w:rFonts w:hint="eastAsia" w:ascii="宋体" w:hAnsi="宋体"/>
                <w:b/>
                <w:color w:val="auto"/>
                <w:szCs w:val="21"/>
                <w:highlight w:val="none"/>
              </w:rPr>
              <w:t>交付时间和地点</w:t>
            </w:r>
            <w:bookmarkEnd w:id="92"/>
            <w:bookmarkEnd w:id="93"/>
            <w:bookmarkEnd w:id="94"/>
          </w:p>
        </w:tc>
        <w:tc>
          <w:tcPr>
            <w:tcW w:w="6308" w:type="dxa"/>
            <w:gridSpan w:val="4"/>
            <w:tcBorders>
              <w:top w:val="single" w:color="auto" w:sz="4" w:space="0"/>
              <w:left w:val="nil"/>
              <w:bottom w:val="single" w:color="auto" w:sz="4" w:space="0"/>
              <w:right w:val="single" w:color="auto" w:sz="4" w:space="0"/>
            </w:tcBorders>
          </w:tcPr>
          <w:p w14:paraId="5F928E4A">
            <w:pPr>
              <w:spacing w:line="360" w:lineRule="exact"/>
              <w:jc w:val="left"/>
              <w:rPr>
                <w:rFonts w:hint="eastAsia" w:ascii="宋体" w:hAnsi="宋体"/>
                <w:color w:val="auto"/>
                <w:szCs w:val="21"/>
                <w:highlight w:val="none"/>
              </w:rPr>
            </w:pPr>
            <w:r>
              <w:rPr>
                <w:rFonts w:hint="eastAsia" w:ascii="宋体" w:hAnsi="宋体"/>
                <w:color w:val="auto"/>
                <w:szCs w:val="21"/>
                <w:highlight w:val="none"/>
              </w:rPr>
              <w:t>1.交付时间：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u w:val="single"/>
              </w:rPr>
              <w:t>30</w:t>
            </w:r>
            <w:r>
              <w:rPr>
                <w:rFonts w:hint="eastAsia" w:ascii="宋体" w:hAnsi="宋体" w:cs="宋体"/>
                <w:color w:val="auto"/>
                <w:szCs w:val="21"/>
                <w:highlight w:val="none"/>
              </w:rPr>
              <w:t>个工作日内到货并全部安装调试合格完毕</w:t>
            </w:r>
            <w:r>
              <w:rPr>
                <w:rFonts w:ascii="宋体" w:hAnsi="宋体"/>
                <w:color w:val="auto"/>
                <w:szCs w:val="21"/>
                <w:highlight w:val="none"/>
              </w:rPr>
              <w:t>。</w:t>
            </w:r>
          </w:p>
          <w:p w14:paraId="14698C1F">
            <w:pPr>
              <w:spacing w:line="360" w:lineRule="exact"/>
              <w:jc w:val="left"/>
              <w:rPr>
                <w:rFonts w:hint="eastAsia" w:ascii="宋体" w:hAnsi="宋体"/>
                <w:color w:val="auto"/>
                <w:szCs w:val="21"/>
                <w:highlight w:val="none"/>
              </w:rPr>
            </w:pPr>
            <w:r>
              <w:rPr>
                <w:rFonts w:hint="eastAsia" w:ascii="宋体" w:hAnsi="宋体"/>
                <w:color w:val="auto"/>
                <w:szCs w:val="21"/>
                <w:highlight w:val="none"/>
              </w:rPr>
              <w:t>2.交付地点：</w:t>
            </w:r>
            <w:r>
              <w:rPr>
                <w:rFonts w:ascii="宋体" w:hAnsi="宋体"/>
                <w:color w:val="auto"/>
                <w:szCs w:val="21"/>
                <w:highlight w:val="none"/>
              </w:rPr>
              <w:t>广西桂林市</w:t>
            </w:r>
            <w:r>
              <w:rPr>
                <w:rFonts w:hint="eastAsia" w:ascii="宋体" w:hAnsi="宋体"/>
                <w:color w:val="auto"/>
                <w:szCs w:val="21"/>
                <w:highlight w:val="none"/>
              </w:rPr>
              <w:t>内</w:t>
            </w:r>
            <w:r>
              <w:rPr>
                <w:rFonts w:ascii="宋体" w:hAnsi="宋体"/>
                <w:color w:val="auto"/>
                <w:szCs w:val="21"/>
                <w:highlight w:val="none"/>
              </w:rPr>
              <w:t>采购人</w:t>
            </w:r>
            <w:r>
              <w:rPr>
                <w:rFonts w:hint="eastAsia" w:ascii="宋体" w:hAnsi="宋体"/>
                <w:color w:val="auto"/>
                <w:szCs w:val="21"/>
                <w:highlight w:val="none"/>
              </w:rPr>
              <w:t>校内</w:t>
            </w:r>
            <w:r>
              <w:rPr>
                <w:rFonts w:ascii="宋体" w:hAnsi="宋体"/>
                <w:color w:val="auto"/>
                <w:szCs w:val="21"/>
                <w:highlight w:val="none"/>
              </w:rPr>
              <w:t>指定地点</w:t>
            </w:r>
            <w:r>
              <w:rPr>
                <w:rFonts w:hint="eastAsia" w:ascii="宋体" w:hAnsi="宋体"/>
                <w:color w:val="auto"/>
                <w:szCs w:val="21"/>
                <w:highlight w:val="none"/>
              </w:rPr>
              <w:t>。</w:t>
            </w:r>
          </w:p>
        </w:tc>
      </w:tr>
      <w:tr w14:paraId="288C4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69FAB141">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（三）</w:t>
            </w:r>
            <w:bookmarkStart w:id="95" w:name="OLE_LINK10"/>
            <w:r>
              <w:rPr>
                <w:rFonts w:hint="eastAsia" w:ascii="宋体" w:hAnsi="宋体"/>
                <w:b/>
                <w:color w:val="auto"/>
                <w:szCs w:val="21"/>
                <w:highlight w:val="none"/>
              </w:rPr>
              <w:t>合同签订时间</w:t>
            </w:r>
            <w:bookmarkEnd w:id="95"/>
          </w:p>
        </w:tc>
        <w:tc>
          <w:tcPr>
            <w:tcW w:w="6308" w:type="dxa"/>
            <w:gridSpan w:val="4"/>
            <w:tcBorders>
              <w:top w:val="single" w:color="auto" w:sz="4" w:space="0"/>
              <w:left w:val="nil"/>
              <w:bottom w:val="single" w:color="auto" w:sz="4" w:space="0"/>
              <w:right w:val="single" w:color="auto" w:sz="4" w:space="0"/>
            </w:tcBorders>
            <w:vAlign w:val="center"/>
          </w:tcPr>
          <w:p w14:paraId="516EF3D0">
            <w:pPr>
              <w:spacing w:line="360" w:lineRule="exact"/>
              <w:jc w:val="left"/>
              <w:rPr>
                <w:rFonts w:hint="eastAsia" w:ascii="宋体" w:hAnsi="宋体"/>
                <w:color w:val="auto"/>
                <w:szCs w:val="21"/>
                <w:highlight w:val="none"/>
              </w:rPr>
            </w:pPr>
            <w:r>
              <w:rPr>
                <w:rFonts w:hint="eastAsia" w:ascii="宋体" w:hAnsi="宋体"/>
                <w:color w:val="auto"/>
                <w:szCs w:val="21"/>
                <w:highlight w:val="none"/>
              </w:rPr>
              <w:t>自成交通知书发出之日起</w:t>
            </w:r>
            <w:r>
              <w:rPr>
                <w:rFonts w:hint="eastAsia" w:ascii="宋体" w:hAnsi="宋体"/>
                <w:color w:val="auto"/>
                <w:szCs w:val="21"/>
                <w:highlight w:val="none"/>
                <w:u w:val="single"/>
              </w:rPr>
              <w:t xml:space="preserve">  </w:t>
            </w:r>
            <w:r>
              <w:rPr>
                <w:rFonts w:ascii="宋体" w:hAnsi="宋体"/>
                <w:color w:val="auto"/>
                <w:szCs w:val="21"/>
                <w:highlight w:val="none"/>
                <w:u w:val="single"/>
              </w:rPr>
              <w:t>25</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tc>
      </w:tr>
      <w:tr w14:paraId="3113F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297E5B8A">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（四）</w:t>
            </w:r>
            <w:bookmarkStart w:id="96" w:name="OLE_LINK12"/>
            <w:bookmarkStart w:id="97" w:name="OLE_LINK11"/>
            <w:r>
              <w:rPr>
                <w:rFonts w:hint="eastAsia" w:ascii="宋体" w:hAnsi="宋体"/>
                <w:b/>
                <w:color w:val="auto"/>
                <w:szCs w:val="21"/>
                <w:highlight w:val="none"/>
              </w:rPr>
              <w:t>付款方式</w:t>
            </w:r>
            <w:bookmarkEnd w:id="96"/>
            <w:bookmarkEnd w:id="97"/>
          </w:p>
        </w:tc>
        <w:tc>
          <w:tcPr>
            <w:tcW w:w="6308" w:type="dxa"/>
            <w:gridSpan w:val="4"/>
            <w:tcBorders>
              <w:top w:val="single" w:color="auto" w:sz="4" w:space="0"/>
              <w:left w:val="nil"/>
              <w:bottom w:val="single" w:color="auto" w:sz="4" w:space="0"/>
              <w:right w:val="single" w:color="auto" w:sz="4" w:space="0"/>
            </w:tcBorders>
          </w:tcPr>
          <w:p w14:paraId="6F8A8B6E">
            <w:pPr>
              <w:spacing w:line="360" w:lineRule="exact"/>
              <w:jc w:val="left"/>
              <w:rPr>
                <w:rFonts w:hint="eastAsia" w:ascii="宋体" w:hAnsi="宋体"/>
                <w:color w:val="auto"/>
                <w:szCs w:val="21"/>
                <w:highlight w:val="none"/>
              </w:rPr>
            </w:pPr>
            <w:r>
              <w:rPr>
                <w:rFonts w:hint="eastAsia" w:ascii="宋体" w:hAnsi="宋体" w:cs="宋体"/>
                <w:color w:val="auto"/>
                <w:szCs w:val="21"/>
                <w:highlight w:val="none"/>
              </w:rPr>
              <w:t>本项目通过最终验收后，成交供应商开具全额发票（国产设备必须开具增值税专用发票）给采购人，采购人收到发票后10个工作日内一次性付清100%的合同价款（无息）。</w:t>
            </w:r>
          </w:p>
        </w:tc>
      </w:tr>
      <w:tr w14:paraId="7AF76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65863837">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（五）</w:t>
            </w:r>
            <w:bookmarkStart w:id="98" w:name="OLE_LINK16"/>
            <w:bookmarkStart w:id="99" w:name="OLE_LINK15"/>
            <w:bookmarkStart w:id="100" w:name="OLE_LINK13"/>
            <w:bookmarkStart w:id="101" w:name="OLE_LINK14"/>
            <w:r>
              <w:rPr>
                <w:rFonts w:hint="eastAsia" w:ascii="宋体" w:hAnsi="宋体"/>
                <w:b/>
                <w:color w:val="auto"/>
                <w:szCs w:val="21"/>
                <w:highlight w:val="none"/>
              </w:rPr>
              <w:t>包装和运输</w:t>
            </w:r>
            <w:bookmarkEnd w:id="98"/>
            <w:bookmarkEnd w:id="99"/>
            <w:bookmarkEnd w:id="100"/>
            <w:bookmarkEnd w:id="101"/>
          </w:p>
        </w:tc>
        <w:tc>
          <w:tcPr>
            <w:tcW w:w="6308" w:type="dxa"/>
            <w:gridSpan w:val="4"/>
            <w:tcBorders>
              <w:top w:val="single" w:color="auto" w:sz="4" w:space="0"/>
              <w:left w:val="nil"/>
              <w:bottom w:val="single" w:color="auto" w:sz="4" w:space="0"/>
              <w:right w:val="single" w:color="auto" w:sz="4" w:space="0"/>
            </w:tcBorders>
          </w:tcPr>
          <w:p w14:paraId="6927773C">
            <w:pPr>
              <w:spacing w:line="360" w:lineRule="exact"/>
              <w:rPr>
                <w:rFonts w:hint="eastAsia" w:ascii="宋体" w:hAnsi="宋体"/>
                <w:color w:val="auto"/>
                <w:szCs w:val="21"/>
                <w:highlight w:val="none"/>
              </w:rPr>
            </w:pPr>
            <w:r>
              <w:rPr>
                <w:rFonts w:hint="eastAsia" w:ascii="宋体" w:hAnsi="宋体"/>
                <w:color w:val="auto"/>
                <w:szCs w:val="21"/>
                <w:highlight w:val="none"/>
              </w:rPr>
              <w:t>1.原厂原包装，包装完好完整、无破损、未开封。</w:t>
            </w:r>
          </w:p>
          <w:p w14:paraId="2A163029">
            <w:pPr>
              <w:spacing w:line="360" w:lineRule="exact"/>
              <w:rPr>
                <w:rFonts w:hint="eastAsia" w:ascii="宋体" w:hAnsi="宋体"/>
                <w:color w:val="auto"/>
                <w:szCs w:val="21"/>
                <w:highlight w:val="none"/>
              </w:rPr>
            </w:pPr>
            <w:r>
              <w:rPr>
                <w:rFonts w:hint="eastAsia" w:ascii="宋体" w:hAnsi="宋体"/>
                <w:color w:val="auto"/>
                <w:szCs w:val="21"/>
                <w:highlight w:val="none"/>
              </w:rPr>
              <w:t>2.包装及运输方式应综合考虑运输距离、防潮、防震、防锈和防破损装卸等要求。</w:t>
            </w:r>
          </w:p>
          <w:p w14:paraId="304255EF">
            <w:pPr>
              <w:spacing w:line="360" w:lineRule="exact"/>
              <w:rPr>
                <w:rFonts w:hint="eastAsia" w:ascii="宋体" w:hAnsi="宋体"/>
                <w:color w:val="auto"/>
                <w:szCs w:val="21"/>
                <w:highlight w:val="none"/>
              </w:rPr>
            </w:pPr>
            <w:r>
              <w:rPr>
                <w:rFonts w:hint="eastAsia" w:ascii="宋体" w:hAnsi="宋体"/>
                <w:color w:val="auto"/>
                <w:szCs w:val="21"/>
                <w:highlight w:val="none"/>
              </w:rPr>
              <w:t>3.国家对包装及运输有相关强制性标准或要求的，供应商应当执行。</w:t>
            </w:r>
          </w:p>
          <w:p w14:paraId="7BE77EC6">
            <w:pPr>
              <w:spacing w:line="360" w:lineRule="exact"/>
              <w:rPr>
                <w:rFonts w:hint="eastAsia" w:ascii="宋体" w:hAnsi="宋体"/>
                <w:color w:val="auto"/>
                <w:szCs w:val="21"/>
                <w:highlight w:val="none"/>
              </w:rPr>
            </w:pPr>
            <w:r>
              <w:rPr>
                <w:rFonts w:hint="eastAsia" w:ascii="宋体" w:hAnsi="宋体"/>
                <w:color w:val="auto"/>
                <w:szCs w:val="21"/>
                <w:highlight w:val="none"/>
              </w:rPr>
              <w:t>4.产品（含包装）运抵采购人指定交付地点前发生损坏等一切风险，相关损失由供应商自行承担。</w:t>
            </w:r>
          </w:p>
        </w:tc>
      </w:tr>
      <w:tr w14:paraId="144DB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7F44924D">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（六）保险</w:t>
            </w:r>
          </w:p>
        </w:tc>
        <w:tc>
          <w:tcPr>
            <w:tcW w:w="6308" w:type="dxa"/>
            <w:gridSpan w:val="4"/>
            <w:tcBorders>
              <w:top w:val="single" w:color="auto" w:sz="4" w:space="0"/>
              <w:left w:val="nil"/>
              <w:bottom w:val="single" w:color="auto" w:sz="4" w:space="0"/>
              <w:right w:val="single" w:color="auto" w:sz="4" w:space="0"/>
            </w:tcBorders>
          </w:tcPr>
          <w:p w14:paraId="04ADA2DD">
            <w:pPr>
              <w:spacing w:line="360" w:lineRule="exact"/>
              <w:rPr>
                <w:rFonts w:hint="eastAsia" w:ascii="宋体" w:hAnsi="宋体"/>
                <w:color w:val="auto"/>
                <w:szCs w:val="21"/>
                <w:highlight w:val="none"/>
              </w:rPr>
            </w:pPr>
            <w:r>
              <w:rPr>
                <w:rFonts w:hint="eastAsia" w:ascii="宋体" w:hAnsi="宋体"/>
                <w:color w:val="auto"/>
                <w:szCs w:val="21"/>
                <w:highlight w:val="none"/>
              </w:rPr>
              <w:t>本项目采购标的涉及的相关材料、设备、人员、运输等购买保险的，相关费用由供应商自行承担。</w:t>
            </w:r>
          </w:p>
        </w:tc>
      </w:tr>
      <w:tr w14:paraId="182ED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05020FA7">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（七）</w:t>
            </w:r>
            <w:bookmarkStart w:id="102" w:name="OLE_LINK17"/>
            <w:r>
              <w:rPr>
                <w:rFonts w:hint="eastAsia" w:ascii="宋体" w:hAnsi="宋体"/>
                <w:b/>
                <w:color w:val="auto"/>
                <w:szCs w:val="21"/>
                <w:highlight w:val="none"/>
              </w:rPr>
              <w:t>质量标准及验收</w:t>
            </w:r>
            <w:bookmarkEnd w:id="102"/>
            <w:r>
              <w:rPr>
                <w:rFonts w:hint="eastAsia" w:ascii="宋体" w:hAnsi="宋体"/>
                <w:b/>
                <w:color w:val="auto"/>
                <w:szCs w:val="21"/>
                <w:highlight w:val="none"/>
              </w:rPr>
              <w:t>标准</w:t>
            </w:r>
          </w:p>
        </w:tc>
        <w:tc>
          <w:tcPr>
            <w:tcW w:w="6308" w:type="dxa"/>
            <w:gridSpan w:val="4"/>
            <w:tcBorders>
              <w:top w:val="single" w:color="auto" w:sz="4" w:space="0"/>
              <w:left w:val="nil"/>
              <w:bottom w:val="single" w:color="auto" w:sz="4" w:space="0"/>
              <w:right w:val="single" w:color="auto" w:sz="4" w:space="0"/>
            </w:tcBorders>
          </w:tcPr>
          <w:p w14:paraId="3B1F1A1D">
            <w:pPr>
              <w:shd w:val="clear" w:color="auto" w:fill="FFFFFF"/>
              <w:spacing w:line="360" w:lineRule="exact"/>
              <w:rPr>
                <w:rFonts w:hint="eastAsia" w:ascii="宋体" w:hAnsi="宋体" w:cs="宋体"/>
                <w:color w:val="auto"/>
                <w:szCs w:val="21"/>
                <w:highlight w:val="none"/>
              </w:rPr>
            </w:pPr>
            <w:r>
              <w:rPr>
                <w:rFonts w:hint="eastAsia" w:ascii="宋体" w:hAnsi="宋体" w:cs="宋体"/>
                <w:color w:val="auto"/>
                <w:szCs w:val="21"/>
                <w:highlight w:val="none"/>
              </w:rPr>
              <w:t>1.质量标准：本项目执行国家相关标准、行业标准、地方标准或者其他标准、规范。如具体采购需求与标准、规范不一致的，高于标准、规范的按具体采购需求执行；低于标准、规范的按标准、规范执行。供应商所提供的产品必须是全新、完好、无破损、未经使用的原装产品，产品符合制造厂家合格产品的出厂质量标准，且在正常安装、使用和保养条件下，其使用寿命期内各项指标均达到质量要求。</w:t>
            </w:r>
          </w:p>
          <w:p w14:paraId="333996F7">
            <w:pPr>
              <w:shd w:val="clear" w:color="auto" w:fill="FFFFFF"/>
              <w:spacing w:line="360" w:lineRule="exact"/>
              <w:rPr>
                <w:rFonts w:hint="eastAsia" w:ascii="宋体" w:hAnsi="宋体" w:cs="宋体"/>
                <w:color w:val="auto"/>
                <w:szCs w:val="21"/>
                <w:highlight w:val="none"/>
              </w:rPr>
            </w:pPr>
            <w:r>
              <w:rPr>
                <w:rFonts w:hint="eastAsia" w:ascii="宋体" w:hAnsi="宋体" w:cs="宋体"/>
                <w:color w:val="auto"/>
                <w:szCs w:val="21"/>
                <w:highlight w:val="none"/>
              </w:rPr>
              <w:t>2.产品到货后，采购人现场根据谈判文件要求及响应文件承诺逐条对应进行核验（含测试或试运行），核验不合格的，采购人有权不予验收，同时报相关监督管理部门，由此造成采购人经济损失的由</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负责承担全部赔偿责任。</w:t>
            </w:r>
          </w:p>
          <w:p w14:paraId="43613FB2">
            <w:pPr>
              <w:shd w:val="clear" w:color="auto" w:fill="FFFFFF"/>
              <w:spacing w:line="360" w:lineRule="exact"/>
              <w:rPr>
                <w:rFonts w:hint="eastAsia" w:ascii="宋体" w:hAnsi="宋体" w:cs="宋体"/>
                <w:color w:val="auto"/>
                <w:szCs w:val="21"/>
                <w:highlight w:val="none"/>
              </w:rPr>
            </w:pPr>
            <w:r>
              <w:rPr>
                <w:rFonts w:hint="eastAsia" w:ascii="宋体" w:hAnsi="宋体" w:cs="宋体"/>
                <w:color w:val="auto"/>
                <w:szCs w:val="21"/>
                <w:highlight w:val="none"/>
              </w:rPr>
              <w:t>3.设备开机试运行，测试设备的技术性能指标，确认各项功能正常运行，同时检查随机文件应齐整。</w:t>
            </w:r>
          </w:p>
          <w:p w14:paraId="04D571D3">
            <w:pPr>
              <w:shd w:val="clear" w:color="auto" w:fill="FFFFFF"/>
              <w:spacing w:line="360" w:lineRule="exact"/>
              <w:rPr>
                <w:rFonts w:hint="eastAsia" w:ascii="宋体" w:hAnsi="宋体" w:cs="宋体"/>
                <w:color w:val="auto"/>
                <w:szCs w:val="21"/>
                <w:highlight w:val="none"/>
              </w:rPr>
            </w:pPr>
            <w:r>
              <w:rPr>
                <w:rFonts w:hint="eastAsia" w:ascii="宋体" w:hAnsi="宋体" w:cs="宋体"/>
                <w:color w:val="auto"/>
                <w:szCs w:val="21"/>
                <w:highlight w:val="none"/>
              </w:rPr>
              <w:t>4.验收时，采购人有权邀请国家认可的</w:t>
            </w:r>
            <w:r>
              <w:rPr>
                <w:rFonts w:hint="eastAsia" w:ascii="宋体" w:hAnsi="宋体" w:cs="宋体"/>
                <w:bCs/>
                <w:color w:val="auto"/>
                <w:szCs w:val="21"/>
                <w:highlight w:val="none"/>
              </w:rPr>
              <w:t>第三方检测单位到现场进行校准</w:t>
            </w:r>
            <w:r>
              <w:rPr>
                <w:rFonts w:hint="eastAsia" w:ascii="宋体" w:hAnsi="宋体" w:cs="宋体"/>
                <w:color w:val="auto"/>
                <w:szCs w:val="21"/>
                <w:highlight w:val="none"/>
              </w:rPr>
              <w:t>，并出具检测报告，</w:t>
            </w:r>
            <w:r>
              <w:rPr>
                <w:rFonts w:hint="eastAsia" w:ascii="宋体" w:hAnsi="宋体" w:cs="宋体"/>
                <w:bCs/>
                <w:color w:val="auto"/>
                <w:szCs w:val="21"/>
                <w:highlight w:val="none"/>
              </w:rPr>
              <w:t>所涉及的相关费用</w:t>
            </w:r>
            <w:r>
              <w:rPr>
                <w:rFonts w:hint="eastAsia" w:ascii="宋体" w:hAnsi="宋体" w:cs="宋体"/>
                <w:color w:val="auto"/>
                <w:szCs w:val="21"/>
                <w:highlight w:val="none"/>
              </w:rPr>
              <w:t>由供应商承担（供应商自行将费用综合考虑进入谈判报价中）</w:t>
            </w:r>
            <w:r>
              <w:rPr>
                <w:rFonts w:hint="eastAsia" w:ascii="宋体" w:hAnsi="宋体" w:cs="宋体"/>
                <w:bCs/>
                <w:color w:val="auto"/>
                <w:szCs w:val="21"/>
                <w:highlight w:val="none"/>
              </w:rPr>
              <w:t>，采购人不再另行支付。校准不合格的，采购人不予验收。</w:t>
            </w:r>
          </w:p>
          <w:p w14:paraId="0B7C5D2F">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5.因产品质量问题发生争议的，应邀请国家认可的质量检测机构对产品质量进行鉴定。产品符合标准的，鉴定费由采购人承担；产品不符合标准的，鉴定费由</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承担。</w:t>
            </w:r>
          </w:p>
          <w:p w14:paraId="3D0F8A06">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成交供应商于供货前必须向采购人提供所竞第5、6、24、25、26项产品“智能AI提词器系统、4K超高清实时制作系统、影音内容制作工作站、虚拟演播室平台、超渲染引擎”由厂家出具的售后服务承诺书原件，响应文件中提供的产品符合</w:t>
            </w:r>
            <w:r>
              <w:rPr>
                <w:rFonts w:hint="eastAsia" w:ascii="宋体" w:hAnsi="宋体"/>
                <w:color w:val="auto"/>
                <w:szCs w:val="21"/>
                <w:highlight w:val="none"/>
                <w:lang w:val="en-US" w:eastAsia="zh-CN"/>
              </w:rPr>
              <w:t>相关</w:t>
            </w:r>
            <w:r>
              <w:rPr>
                <w:rFonts w:hint="eastAsia" w:ascii="宋体" w:hAnsi="宋体"/>
                <w:color w:val="auto"/>
                <w:szCs w:val="21"/>
                <w:highlight w:val="none"/>
              </w:rPr>
              <w:t>技术指标的有效证明材料原件备查，否则不予验收。</w:t>
            </w:r>
          </w:p>
        </w:tc>
      </w:tr>
      <w:tr w14:paraId="046776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585FB9F9">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（八）知识产权</w:t>
            </w:r>
          </w:p>
        </w:tc>
        <w:tc>
          <w:tcPr>
            <w:tcW w:w="6308" w:type="dxa"/>
            <w:gridSpan w:val="4"/>
            <w:tcBorders>
              <w:top w:val="single" w:color="auto" w:sz="4" w:space="0"/>
              <w:left w:val="nil"/>
              <w:bottom w:val="single" w:color="auto" w:sz="4" w:space="0"/>
              <w:right w:val="single" w:color="auto" w:sz="4" w:space="0"/>
            </w:tcBorders>
          </w:tcPr>
          <w:p w14:paraId="6B6E600B">
            <w:pPr>
              <w:spacing w:line="360" w:lineRule="exact"/>
              <w:rPr>
                <w:rStyle w:val="66"/>
                <w:rFonts w:hint="eastAsia" w:ascii="宋体" w:hAnsi="宋体"/>
                <w:color w:val="auto"/>
                <w:szCs w:val="21"/>
                <w:highlight w:val="none"/>
              </w:rPr>
            </w:pPr>
            <w:r>
              <w:rPr>
                <w:rStyle w:val="66"/>
                <w:rFonts w:hint="eastAsia" w:ascii="宋体" w:hAnsi="宋体"/>
                <w:color w:val="auto"/>
                <w:szCs w:val="21"/>
                <w:highlight w:val="none"/>
              </w:rPr>
              <w:t>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供应商负责解决由此引起的一切纠纷，采购人有权追究供应商的法律责任，其不利后果由供应商全部承担。</w:t>
            </w:r>
          </w:p>
        </w:tc>
      </w:tr>
      <w:tr w14:paraId="2281D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104C9E75">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（九）违约责任</w:t>
            </w:r>
          </w:p>
        </w:tc>
        <w:tc>
          <w:tcPr>
            <w:tcW w:w="6308" w:type="dxa"/>
            <w:gridSpan w:val="4"/>
            <w:tcBorders>
              <w:top w:val="single" w:color="auto" w:sz="4" w:space="0"/>
              <w:left w:val="nil"/>
              <w:bottom w:val="single" w:color="auto" w:sz="4" w:space="0"/>
              <w:right w:val="single" w:color="auto" w:sz="4" w:space="0"/>
            </w:tcBorders>
          </w:tcPr>
          <w:p w14:paraId="66679A1C">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1.成交供应商提供的货物如侵犯了第三方合法权益而引发的任何纠纷或诉讼，均由成交供应商负责交涉并承担全部责任。</w:t>
            </w:r>
          </w:p>
          <w:p w14:paraId="2F901970">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2.因包装、运输引起的货物损坏，按质量不合格处罚。</w:t>
            </w:r>
          </w:p>
          <w:p w14:paraId="462C9B6E">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3.采购人无故延期接收货物、成交供应商逾期交货的，每天向对方偿付违约货款额3‰违约金，但违约金累计不得超过违约货款额</w:t>
            </w:r>
            <w:r>
              <w:rPr>
                <w:rFonts w:hint="eastAsia" w:ascii="宋体" w:hAnsi="宋体"/>
                <w:color w:val="auto"/>
                <w:szCs w:val="21"/>
                <w:highlight w:val="none"/>
                <w:u w:val="single"/>
              </w:rPr>
              <w:t>5%</w:t>
            </w:r>
            <w:r>
              <w:rPr>
                <w:rFonts w:hint="eastAsia" w:ascii="宋体" w:hAnsi="宋体"/>
                <w:color w:val="auto"/>
                <w:szCs w:val="21"/>
                <w:highlight w:val="none"/>
              </w:rPr>
              <w:t>，超过</w:t>
            </w:r>
            <w:r>
              <w:rPr>
                <w:color w:val="auto"/>
                <w:highlight w:val="none"/>
                <w:u w:val="single"/>
              </w:rPr>
              <w:t>7</w:t>
            </w:r>
            <w:r>
              <w:rPr>
                <w:rFonts w:hint="eastAsia"/>
                <w:color w:val="auto"/>
                <w:highlight w:val="none"/>
                <w:u w:val="single"/>
              </w:rPr>
              <w:t>天</w:t>
            </w:r>
            <w:r>
              <w:rPr>
                <w:rFonts w:hint="eastAsia" w:ascii="宋体" w:hAnsi="宋体"/>
                <w:color w:val="auto"/>
                <w:szCs w:val="21"/>
                <w:highlight w:val="none"/>
              </w:rPr>
              <w:t>对方有权解除合同，违约方承担因此给对方造成的经济损失；采购人延期付货款的，每天向成交供应商偿付延期货款额的3‰，但累计偿付不得超过延期货款额的5%。</w:t>
            </w:r>
          </w:p>
          <w:p w14:paraId="38539836">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4.成交供应商未按本合同和响应文件中规定的服务承诺提供售后服务的，成交供应商应按本合同合计金额 5%向采购人支付违约金。</w:t>
            </w:r>
          </w:p>
          <w:p w14:paraId="7A0333DE">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5.成交供应商提供的货物在保修期内，因设计、工艺或材料的缺陷和其他质量原因造成的问题，由成交供应商负责，费用从履约保证金中扣除，不足另补。</w:t>
            </w:r>
          </w:p>
          <w:p w14:paraId="67E9CD33">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6.其他违约行为按违约货款额5%收取违约金并赔偿经济损失。</w:t>
            </w:r>
          </w:p>
          <w:p w14:paraId="0F71F99E">
            <w:pPr>
              <w:spacing w:line="360" w:lineRule="exact"/>
              <w:rPr>
                <w:rFonts w:hint="eastAsia" w:ascii="宋体" w:hAnsi="宋体"/>
                <w:color w:val="auto"/>
                <w:szCs w:val="21"/>
                <w:highlight w:val="none"/>
              </w:rPr>
            </w:pPr>
            <w:r>
              <w:rPr>
                <w:rFonts w:hint="eastAsia" w:ascii="宋体" w:hAnsi="宋体"/>
                <w:color w:val="auto"/>
                <w:szCs w:val="21"/>
                <w:highlight w:val="none"/>
              </w:rPr>
              <w:t>7.成交供应商于响应文件中必须对所有产品的技术参数要求作出真实、有效的响应和承诺。所提供的产品必须为原装正品的、全新的、符合国家有关质量标准的产品，且提供的产品名称、生产厂家、品牌、规格型号、技术参数等必须与响应文件承诺相符。验收前，采购人现场根据采购文件要求及响应文件承诺对各项参数逐条对应进行核验，核验或检测数据不符合谈判文件要求及响应文件承诺的指标的，采购人有权不予验收，终止合同执行并全部退货，同时报相关监督管理部门，由此造成采购人经济损失的由成交供应商负责承担全部赔偿责任并向采购人支付合同金额的30%违约赔偿金。如有异议，将交由国家认可并具有检验检测资质的第三方机构进行检验，若核验结果的各项参数指标不满足谈判文件要求及响应文件承诺的指标要求，所有产生的费用由成交供应商承担，并承担虚假竞标的相关法律责任。</w:t>
            </w:r>
          </w:p>
        </w:tc>
      </w:tr>
      <w:tr w14:paraId="487F5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6B529465">
            <w:pPr>
              <w:spacing w:line="360" w:lineRule="exact"/>
              <w:jc w:val="center"/>
              <w:rPr>
                <w:rFonts w:hint="eastAsia" w:ascii="宋体" w:hAnsi="宋体" w:eastAsia="宋体"/>
                <w:b/>
                <w:color w:val="auto"/>
                <w:szCs w:val="21"/>
                <w:highlight w:val="none"/>
                <w:lang w:eastAsia="zh-CN"/>
              </w:rPr>
            </w:pPr>
            <w:r>
              <w:rPr>
                <w:rFonts w:hint="eastAsia" w:ascii="宋体" w:hAnsi="宋体"/>
                <w:b/>
                <w:color w:val="auto"/>
                <w:szCs w:val="21"/>
                <w:highlight w:val="none"/>
              </w:rPr>
              <w:t>（十）采购预算</w:t>
            </w:r>
            <w:r>
              <w:rPr>
                <w:rFonts w:hint="eastAsia" w:ascii="宋体" w:hAnsi="宋体"/>
                <w:b/>
                <w:color w:val="auto"/>
                <w:szCs w:val="21"/>
                <w:highlight w:val="none"/>
                <w:lang w:eastAsia="zh-CN"/>
              </w:rPr>
              <w:t>（最高限价）</w:t>
            </w:r>
          </w:p>
        </w:tc>
        <w:tc>
          <w:tcPr>
            <w:tcW w:w="6308" w:type="dxa"/>
            <w:gridSpan w:val="4"/>
            <w:tcBorders>
              <w:top w:val="single" w:color="auto" w:sz="4" w:space="0"/>
              <w:left w:val="nil"/>
              <w:bottom w:val="single" w:color="auto" w:sz="4" w:space="0"/>
              <w:right w:val="single" w:color="auto" w:sz="4" w:space="0"/>
            </w:tcBorders>
          </w:tcPr>
          <w:p w14:paraId="5A13E685">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采购预算</w:t>
            </w:r>
            <w:r>
              <w:rPr>
                <w:rFonts w:hint="eastAsia"/>
                <w:color w:val="auto"/>
                <w:highlight w:val="none"/>
                <w:lang w:eastAsia="zh-CN"/>
              </w:rPr>
              <w:t>（</w:t>
            </w:r>
            <w:r>
              <w:rPr>
                <w:rFonts w:hint="eastAsia" w:ascii="宋体" w:hAnsi="宋体"/>
                <w:color w:val="auto"/>
                <w:szCs w:val="21"/>
                <w:highlight w:val="none"/>
                <w:lang w:eastAsia="zh-CN"/>
              </w:rPr>
              <w:t>最高限价）</w:t>
            </w:r>
            <w:r>
              <w:rPr>
                <w:rFonts w:hint="eastAsia" w:ascii="宋体" w:hAnsi="宋体"/>
                <w:color w:val="auto"/>
                <w:szCs w:val="21"/>
                <w:highlight w:val="none"/>
              </w:rPr>
              <w:t>金额为人民币贰佰万零叁仟伍佰元整（¥2003500.00），供应商报价超出</w:t>
            </w:r>
            <w:r>
              <w:rPr>
                <w:rFonts w:hint="eastAsia" w:ascii="宋体" w:hAnsi="宋体"/>
                <w:color w:val="auto"/>
                <w:szCs w:val="21"/>
                <w:highlight w:val="none"/>
                <w:lang w:eastAsia="zh-CN"/>
              </w:rPr>
              <w:t>采购预算（最高限价）</w:t>
            </w:r>
            <w:r>
              <w:rPr>
                <w:rFonts w:hint="eastAsia" w:ascii="宋体" w:hAnsi="宋体"/>
                <w:color w:val="auto"/>
                <w:szCs w:val="21"/>
                <w:highlight w:val="none"/>
              </w:rPr>
              <w:t>的，响应文件按无效处理。</w:t>
            </w:r>
          </w:p>
        </w:tc>
      </w:tr>
      <w:tr w14:paraId="590E5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930" w:type="dxa"/>
            <w:gridSpan w:val="2"/>
            <w:tcBorders>
              <w:top w:val="single" w:color="auto" w:sz="4" w:space="0"/>
              <w:left w:val="single" w:color="auto" w:sz="4" w:space="0"/>
              <w:bottom w:val="single" w:color="auto" w:sz="4" w:space="0"/>
              <w:right w:val="single" w:color="auto" w:sz="4" w:space="0"/>
            </w:tcBorders>
            <w:vAlign w:val="center"/>
          </w:tcPr>
          <w:p w14:paraId="576C95F6">
            <w:pPr>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（十一）进口产品说明</w:t>
            </w:r>
          </w:p>
        </w:tc>
        <w:tc>
          <w:tcPr>
            <w:tcW w:w="6308" w:type="dxa"/>
            <w:gridSpan w:val="4"/>
            <w:tcBorders>
              <w:top w:val="single" w:color="auto" w:sz="4" w:space="0"/>
              <w:left w:val="nil"/>
              <w:bottom w:val="single" w:color="auto" w:sz="4" w:space="0"/>
              <w:right w:val="single" w:color="auto" w:sz="4" w:space="0"/>
            </w:tcBorders>
          </w:tcPr>
          <w:p w14:paraId="7BC1E8D6">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本项目产品不接受进口产品参与竞标，如供应商选用进口产品竞标的，响应文件按无效处理。</w:t>
            </w:r>
          </w:p>
        </w:tc>
      </w:tr>
    </w:tbl>
    <w:p w14:paraId="17414338">
      <w:pPr>
        <w:spacing w:line="400" w:lineRule="exact"/>
        <w:jc w:val="left"/>
        <w:rPr>
          <w:rFonts w:hint="eastAsia" w:ascii="宋体" w:hAnsi="宋体"/>
          <w:b/>
          <w:bCs/>
          <w:color w:val="auto"/>
          <w:highlight w:val="none"/>
        </w:rPr>
      </w:pPr>
    </w:p>
    <w:p w14:paraId="3DBC69A6">
      <w:pPr>
        <w:spacing w:line="428" w:lineRule="exact"/>
        <w:rPr>
          <w:rFonts w:hint="eastAsia" w:ascii="Arial Unicode MS" w:hAnsi="Arial Unicode MS" w:eastAsia="Arial Unicode MS" w:cs="Arial Unicode MS"/>
          <w:color w:val="auto"/>
          <w:sz w:val="32"/>
          <w:szCs w:val="32"/>
          <w:highlight w:val="none"/>
        </w:rPr>
      </w:pPr>
      <w:r>
        <w:rPr>
          <w:rFonts w:ascii="宋体" w:hAnsi="宋体" w:cs="宋体"/>
          <w:color w:val="auto"/>
          <w:szCs w:val="21"/>
          <w:highlight w:val="none"/>
        </w:rPr>
        <w:br w:type="page"/>
      </w:r>
      <w:r>
        <w:rPr>
          <w:rFonts w:hint="eastAsia" w:ascii="黑体" w:hAnsi="黑体" w:eastAsia="黑体" w:cs="黑体"/>
          <w:color w:val="auto"/>
          <w:sz w:val="32"/>
          <w:szCs w:val="32"/>
          <w:highlight w:val="none"/>
        </w:rPr>
        <w:t>附件1：</w:t>
      </w:r>
    </w:p>
    <w:p w14:paraId="002DE8E3">
      <w:pPr>
        <w:spacing w:before="7"/>
        <w:rPr>
          <w:rFonts w:hint="eastAsia" w:ascii="Arial Unicode MS" w:hAnsi="Arial Unicode MS" w:eastAsia="Arial Unicode MS" w:cs="Arial Unicode MS"/>
          <w:color w:val="auto"/>
          <w:sz w:val="17"/>
          <w:szCs w:val="17"/>
          <w:highlight w:val="none"/>
        </w:rPr>
      </w:pPr>
    </w:p>
    <w:p w14:paraId="7C4C0F4C">
      <w:pPr>
        <w:spacing w:line="528" w:lineRule="exact"/>
        <w:ind w:left="1871"/>
        <w:rPr>
          <w:rFonts w:hint="eastAsia"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4"/>
          <w:szCs w:val="44"/>
          <w:highlight w:val="none"/>
        </w:rPr>
        <w:t>节能产品政府采购品目清单</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2EDC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CF3D7B7">
            <w:pPr>
              <w:jc w:val="center"/>
              <w:rPr>
                <w:rFonts w:ascii="Calibri" w:hAnsi="Calibri"/>
                <w:color w:val="auto"/>
                <w:szCs w:val="22"/>
                <w:highlight w:val="none"/>
              </w:rPr>
            </w:pPr>
            <w:r>
              <w:rPr>
                <w:rFonts w:hint="eastAsia" w:ascii="宋体" w:hAnsi="宋体" w:cs="宋体"/>
                <w:b/>
                <w:bCs/>
                <w:color w:val="auto"/>
                <w:w w:val="99"/>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01A74826">
            <w:pPr>
              <w:jc w:val="center"/>
              <w:rPr>
                <w:rFonts w:ascii="Calibri" w:hAnsi="Calibri"/>
                <w:color w:val="auto"/>
                <w:szCs w:val="22"/>
                <w:highlight w:val="none"/>
              </w:rPr>
            </w:pPr>
            <w:r>
              <w:rPr>
                <w:rFonts w:hint="eastAsia" w:ascii="宋体" w:hAnsi="宋体" w:cs="宋体"/>
                <w:b/>
                <w:bCs/>
                <w:color w:val="auto"/>
                <w:w w:val="99"/>
                <w:highlight w:val="none"/>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098783EB">
            <w:pPr>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26F7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CE6F992">
            <w:pPr>
              <w:jc w:val="center"/>
              <w:rPr>
                <w:rFonts w:hint="eastAsia"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40150D0">
            <w:pPr>
              <w:jc w:val="center"/>
              <w:rPr>
                <w:rFonts w:hint="eastAsia"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185F39B">
            <w:pPr>
              <w:pStyle w:val="58"/>
              <w:spacing w:before="93"/>
              <w:ind w:left="7" w:right="5"/>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ADF7C6A">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AB4D90F">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1AE9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728D1E">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9C5E57">
            <w:pPr>
              <w:widowControl/>
              <w:jc w:val="left"/>
              <w:rPr>
                <w:rFonts w:hint="eastAsia"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6DBEA0E">
            <w:pPr>
              <w:pStyle w:val="58"/>
              <w:spacing w:before="44"/>
              <w:ind w:left="7" w:right="5"/>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DAEC246">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45FD131">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2437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C4633B">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C1FC99E">
            <w:pPr>
              <w:widowControl/>
              <w:jc w:val="left"/>
              <w:rPr>
                <w:rFonts w:hint="eastAsia"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A867D8D">
            <w:pPr>
              <w:pStyle w:val="58"/>
              <w:spacing w:before="64"/>
              <w:ind w:left="7" w:right="5"/>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仿宋_GB2312"/>
                <w:color w:val="auto"/>
                <w:kern w:val="2"/>
                <w:sz w:val="21"/>
                <w:szCs w:val="21"/>
                <w:highlight w:val="none"/>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48B6B2D">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39B9F33">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188C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597530B">
            <w:pPr>
              <w:jc w:val="center"/>
              <w:rPr>
                <w:rFonts w:hint="eastAsia"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959C5B5">
            <w:pPr>
              <w:pStyle w:val="58"/>
              <w:ind w:left="7"/>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4027C36">
            <w:pPr>
              <w:jc w:val="center"/>
              <w:rPr>
                <w:rFonts w:hint="eastAsia"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E63D3B9">
            <w:pPr>
              <w:jc w:val="center"/>
              <w:rPr>
                <w:rFonts w:hint="eastAsia" w:ascii="宋体" w:hAnsi="宋体"/>
                <w:color w:val="auto"/>
                <w:szCs w:val="21"/>
                <w:highlight w:val="none"/>
              </w:rPr>
            </w:pPr>
            <w:r>
              <w:rPr>
                <w:rFonts w:hint="eastAsia" w:ascii="宋体" w:hAnsi="宋体"/>
                <w:color w:val="auto"/>
                <w:szCs w:val="21"/>
                <w:highlight w:val="none"/>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16BE2B37">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F54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28915F1">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1BB5B0">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15F370">
            <w:pPr>
              <w:widowControl/>
              <w:jc w:val="left"/>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F28C2A4">
            <w:pPr>
              <w:jc w:val="center"/>
              <w:rPr>
                <w:rFonts w:hint="eastAsia" w:ascii="宋体" w:hAnsi="宋体"/>
                <w:color w:val="auto"/>
                <w:szCs w:val="21"/>
                <w:highlight w:val="none"/>
              </w:rPr>
            </w:pPr>
            <w:r>
              <w:rPr>
                <w:rFonts w:hint="eastAsia" w:ascii="宋体" w:hAnsi="宋体"/>
                <w:color w:val="auto"/>
                <w:szCs w:val="21"/>
                <w:highlight w:val="none"/>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79BFD4D6">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0F7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6C2260">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16F82B5">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F63EAE">
            <w:pPr>
              <w:widowControl/>
              <w:jc w:val="left"/>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ACF8CD3">
            <w:pPr>
              <w:jc w:val="center"/>
              <w:rPr>
                <w:rFonts w:hint="eastAsia" w:ascii="宋体" w:hAnsi="宋体"/>
                <w:color w:val="auto"/>
                <w:szCs w:val="21"/>
                <w:highlight w:val="none"/>
              </w:rPr>
            </w:pPr>
            <w:r>
              <w:rPr>
                <w:rFonts w:hint="eastAsia" w:ascii="宋体" w:hAnsi="宋体"/>
                <w:color w:val="auto"/>
                <w:szCs w:val="21"/>
                <w:highlight w:val="none"/>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175A5EE9">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B8A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5F689B">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33CDE3F">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26F752">
            <w:pPr>
              <w:widowControl/>
              <w:jc w:val="left"/>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EEAD5DD">
            <w:pPr>
              <w:jc w:val="center"/>
              <w:rPr>
                <w:rFonts w:hint="eastAsia" w:ascii="宋体" w:hAnsi="宋体"/>
                <w:color w:val="auto"/>
                <w:szCs w:val="21"/>
                <w:highlight w:val="none"/>
              </w:rPr>
            </w:pPr>
            <w:r>
              <w:rPr>
                <w:rFonts w:hint="eastAsia" w:ascii="宋体" w:hAnsi="宋体"/>
                <w:color w:val="auto"/>
                <w:szCs w:val="21"/>
                <w:highlight w:val="none"/>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621B474A">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18F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83B506">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C468F9">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FBB800">
            <w:pPr>
              <w:widowControl/>
              <w:jc w:val="left"/>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ACEC3E7">
            <w:pPr>
              <w:jc w:val="center"/>
              <w:rPr>
                <w:rFonts w:hint="eastAsia" w:ascii="宋体" w:hAnsi="宋体"/>
                <w:color w:val="auto"/>
                <w:szCs w:val="21"/>
                <w:highlight w:val="none"/>
              </w:rPr>
            </w:pPr>
            <w:r>
              <w:rPr>
                <w:rFonts w:hint="eastAsia" w:ascii="宋体" w:hAnsi="宋体"/>
                <w:color w:val="auto"/>
                <w:szCs w:val="21"/>
                <w:highlight w:val="none"/>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593E2E9D">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015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8A42A1A">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EFEE67">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99BFC8">
            <w:pPr>
              <w:widowControl/>
              <w:jc w:val="left"/>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45F37BF">
            <w:pPr>
              <w:jc w:val="center"/>
              <w:rPr>
                <w:rFonts w:hint="eastAsia" w:ascii="宋体" w:hAnsi="宋体"/>
                <w:color w:val="auto"/>
                <w:szCs w:val="21"/>
                <w:highlight w:val="none"/>
              </w:rPr>
            </w:pPr>
            <w:r>
              <w:rPr>
                <w:rFonts w:hint="eastAsia" w:ascii="宋体" w:hAnsi="宋体"/>
                <w:color w:val="auto"/>
                <w:szCs w:val="21"/>
                <w:highlight w:val="none"/>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43EA56EE">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818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C72E52A">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CE5173">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C1796C5">
            <w:pPr>
              <w:widowControl/>
              <w:jc w:val="left"/>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FFFF649">
            <w:pPr>
              <w:jc w:val="center"/>
              <w:rPr>
                <w:rFonts w:hint="eastAsia" w:ascii="宋体" w:hAnsi="宋体"/>
                <w:color w:val="auto"/>
                <w:szCs w:val="21"/>
                <w:highlight w:val="none"/>
              </w:rPr>
            </w:pPr>
            <w:r>
              <w:rPr>
                <w:rFonts w:hint="eastAsia" w:ascii="宋体" w:hAnsi="宋体"/>
                <w:color w:val="auto"/>
                <w:szCs w:val="21"/>
                <w:highlight w:val="none"/>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69980584">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A66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D5D1F4">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E4371C">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231339">
            <w:pPr>
              <w:widowControl/>
              <w:jc w:val="left"/>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5A55AAF">
            <w:pPr>
              <w:jc w:val="center"/>
              <w:rPr>
                <w:rFonts w:hint="eastAsia" w:ascii="宋体" w:hAnsi="宋体"/>
                <w:color w:val="auto"/>
                <w:szCs w:val="21"/>
                <w:highlight w:val="none"/>
              </w:rPr>
            </w:pPr>
            <w:r>
              <w:rPr>
                <w:rFonts w:hint="eastAsia" w:ascii="宋体" w:hAnsi="宋体"/>
                <w:color w:val="auto"/>
                <w:szCs w:val="21"/>
                <w:highlight w:val="none"/>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5394B168">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3B6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4085E4C">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164087">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B680B8">
            <w:pPr>
              <w:widowControl/>
              <w:jc w:val="left"/>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474C81F">
            <w:pPr>
              <w:jc w:val="center"/>
              <w:rPr>
                <w:rFonts w:hint="eastAsia" w:ascii="宋体" w:hAnsi="宋体"/>
                <w:color w:val="auto"/>
                <w:szCs w:val="21"/>
                <w:highlight w:val="none"/>
              </w:rPr>
            </w:pPr>
            <w:r>
              <w:rPr>
                <w:rFonts w:hint="eastAsia" w:ascii="宋体" w:hAnsi="宋体"/>
                <w:color w:val="auto"/>
                <w:szCs w:val="21"/>
                <w:highlight w:val="none"/>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5F2E065B">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7C0B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22B012">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C96681">
            <w:pPr>
              <w:widowControl/>
              <w:jc w:val="left"/>
              <w:rPr>
                <w:rFonts w:hint="eastAsia"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66E0CAC">
            <w:pPr>
              <w:jc w:val="center"/>
              <w:rPr>
                <w:rFonts w:hint="eastAsia" w:ascii="宋体" w:hAnsi="宋体"/>
                <w:color w:val="auto"/>
                <w:szCs w:val="21"/>
                <w:highlight w:val="none"/>
              </w:rPr>
            </w:pPr>
            <w:r>
              <w:rPr>
                <w:rFonts w:hint="eastAsia" w:ascii="宋体" w:hAnsi="宋体"/>
                <w:color w:val="auto"/>
                <w:szCs w:val="21"/>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6E909F5">
            <w:pPr>
              <w:jc w:val="center"/>
              <w:rPr>
                <w:rFonts w:hint="eastAsia" w:ascii="宋体" w:hAnsi="宋体"/>
                <w:color w:val="auto"/>
                <w:szCs w:val="21"/>
                <w:highlight w:val="none"/>
              </w:rPr>
            </w:pPr>
            <w:r>
              <w:rPr>
                <w:rFonts w:hint="eastAsia" w:ascii="宋体" w:hAnsi="宋体" w:cs="宋体"/>
                <w:color w:val="auto"/>
                <w:w w:val="99"/>
                <w:szCs w:val="21"/>
                <w:highlight w:val="none"/>
              </w:rPr>
              <w:t>★</w:t>
            </w:r>
            <w:r>
              <w:rPr>
                <w:rFonts w:hint="eastAsia" w:ascii="宋体" w:hAnsi="宋体"/>
                <w:color w:val="auto"/>
                <w:szCs w:val="21"/>
                <w:highlight w:val="none"/>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652FF65C">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《计算机显示器能效限定值及能效等级》（GB21520）</w:t>
            </w:r>
          </w:p>
        </w:tc>
      </w:tr>
      <w:tr w14:paraId="2982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CE4FE3">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DB8AB7">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2653A64">
            <w:pPr>
              <w:widowControl/>
              <w:jc w:val="left"/>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07DD2BD">
            <w:pPr>
              <w:jc w:val="center"/>
              <w:rPr>
                <w:rFonts w:hint="eastAsia" w:ascii="宋体" w:hAnsi="宋体"/>
                <w:color w:val="auto"/>
                <w:szCs w:val="21"/>
                <w:highlight w:val="none"/>
              </w:rPr>
            </w:pPr>
            <w:r>
              <w:rPr>
                <w:rFonts w:hint="eastAsia" w:ascii="宋体" w:hAnsi="宋体"/>
                <w:color w:val="auto"/>
                <w:szCs w:val="21"/>
                <w:highlight w:val="none"/>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160A7048">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参照《复印机、打印机和传真机能效限定值及能效等级》（GB21521）中打印速度为15页/分的针式打印机相关要求</w:t>
            </w:r>
          </w:p>
        </w:tc>
      </w:tr>
      <w:tr w14:paraId="4D48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633C274">
            <w:pPr>
              <w:jc w:val="center"/>
              <w:rPr>
                <w:rFonts w:hint="eastAsia" w:ascii="宋体" w:hAnsi="宋体"/>
                <w:color w:val="auto"/>
                <w:szCs w:val="21"/>
                <w:highlight w:val="none"/>
              </w:rPr>
            </w:pPr>
            <w:r>
              <w:rPr>
                <w:rFonts w:hint="eastAsia" w:ascii="宋体" w:hAnsi="宋体"/>
                <w:color w:val="auto"/>
                <w:w w:val="99"/>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0AB78B46">
            <w:pPr>
              <w:jc w:val="center"/>
              <w:rPr>
                <w:rFonts w:hint="eastAsia"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3E66B992">
            <w:pPr>
              <w:jc w:val="center"/>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5E9F846">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7BE64DEC">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《投影机能效限定值及能效等级》（GB32028）</w:t>
            </w:r>
          </w:p>
        </w:tc>
      </w:tr>
      <w:tr w14:paraId="0C1A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AFCC9C7">
            <w:pPr>
              <w:jc w:val="center"/>
              <w:rPr>
                <w:rFonts w:hint="eastAsia" w:ascii="宋体" w:hAnsi="宋体"/>
                <w:color w:val="auto"/>
                <w:szCs w:val="21"/>
                <w:highlight w:val="none"/>
              </w:rPr>
            </w:pPr>
            <w:r>
              <w:rPr>
                <w:rFonts w:hint="eastAsia" w:ascii="宋体" w:hAnsi="宋体"/>
                <w:color w:val="auto"/>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7ED5C595">
            <w:pPr>
              <w:pStyle w:val="58"/>
              <w:spacing w:before="66"/>
              <w:ind w:left="7"/>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A09F3B7">
            <w:pPr>
              <w:jc w:val="center"/>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AD7A6CC">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5E26A87D">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D07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6BB9324">
            <w:pPr>
              <w:pStyle w:val="58"/>
              <w:spacing w:before="160"/>
              <w:ind w:right="1"/>
              <w:jc w:val="center"/>
              <w:rPr>
                <w:rFonts w:hint="eastAsia" w:ascii="宋体" w:hAnsi="宋体" w:cs="宋体"/>
                <w:color w:val="auto"/>
                <w:kern w:val="2"/>
                <w:sz w:val="21"/>
                <w:szCs w:val="21"/>
                <w:highlight w:val="none"/>
              </w:rPr>
            </w:pPr>
            <w:r>
              <w:rPr>
                <w:rFonts w:hint="eastAsia" w:ascii="宋体" w:hAnsi="宋体"/>
                <w:color w:val="auto"/>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1508B61B">
            <w:pPr>
              <w:pStyle w:val="58"/>
              <w:spacing w:before="160"/>
              <w:ind w:left="7"/>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0A3EDE30">
            <w:pPr>
              <w:pStyle w:val="58"/>
              <w:spacing w:before="160"/>
              <w:ind w:left="7"/>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28DE89A4">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C5326E0">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《清水离心泵能效限定值及节能评价值》（GB19762）</w:t>
            </w:r>
          </w:p>
        </w:tc>
      </w:tr>
      <w:tr w14:paraId="6A64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DD96EB9">
            <w:pPr>
              <w:jc w:val="center"/>
              <w:rPr>
                <w:rFonts w:hint="eastAsia"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9799076">
            <w:pPr>
              <w:pStyle w:val="58"/>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7A7F63B">
            <w:pPr>
              <w:pStyle w:val="58"/>
              <w:spacing w:line="276" w:lineRule="auto"/>
              <w:ind w:right="5"/>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19DF678">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3452" w:type="dxa"/>
            <w:tcBorders>
              <w:top w:val="single" w:color="000000" w:sz="4" w:space="0"/>
              <w:left w:val="single" w:color="000000" w:sz="4" w:space="0"/>
              <w:bottom w:val="single" w:color="000000" w:sz="4" w:space="0"/>
              <w:right w:val="single" w:color="000000" w:sz="4" w:space="0"/>
            </w:tcBorders>
          </w:tcPr>
          <w:p w14:paraId="54054CE8">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《冷水机组能效限定值及能效等级》（GB19577），《低环境温度空气源热泵（冷水）机组能效限定值及能效等级》（GB37480）</w:t>
            </w:r>
          </w:p>
        </w:tc>
      </w:tr>
      <w:tr w14:paraId="21BD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3B64B9">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93E399">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E8F4EFB">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AD5CA53">
            <w:pPr>
              <w:jc w:val="center"/>
              <w:rPr>
                <w:rFonts w:hint="eastAsia" w:ascii="宋体" w:hAnsi="宋体"/>
                <w:color w:val="auto"/>
                <w:szCs w:val="21"/>
                <w:highlight w:val="none"/>
              </w:rPr>
            </w:pPr>
            <w:r>
              <w:rPr>
                <w:rFonts w:hint="eastAsia" w:ascii="宋体" w:hAnsi="宋体"/>
                <w:color w:val="auto"/>
                <w:szCs w:val="21"/>
                <w:highlight w:val="none"/>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06BFB583">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《溴化锂吸收式冷水机组能效限</w:t>
            </w:r>
          </w:p>
          <w:p w14:paraId="03A31086">
            <w:pPr>
              <w:spacing w:before="131" w:line="276" w:lineRule="auto"/>
              <w:ind w:right="4"/>
              <w:rPr>
                <w:rFonts w:hint="eastAsia"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0918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7FD151">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8DC2ED">
            <w:pPr>
              <w:widowControl/>
              <w:jc w:val="left"/>
              <w:rPr>
                <w:rFonts w:hint="eastAsia"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E7BE846">
            <w:pPr>
              <w:pStyle w:val="58"/>
              <w:spacing w:line="276" w:lineRule="auto"/>
              <w:ind w:right="5"/>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628A87AA">
            <w:pPr>
              <w:pStyle w:val="58"/>
              <w:spacing w:before="4" w:line="276" w:lineRule="auto"/>
              <w:ind w:left="7" w:right="7"/>
              <w:jc w:val="center"/>
              <w:rPr>
                <w:rFonts w:hint="eastAsia"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77837479">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6C89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48903B">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D1D78A">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1469423">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BADECBD">
            <w:pPr>
              <w:jc w:val="center"/>
              <w:rPr>
                <w:rFonts w:hint="eastAsia" w:ascii="宋体" w:hAnsi="宋体"/>
                <w:color w:val="auto"/>
                <w:szCs w:val="21"/>
                <w:highlight w:val="none"/>
              </w:rPr>
            </w:pPr>
            <w:r>
              <w:rPr>
                <w:rFonts w:hint="eastAsia" w:ascii="宋体" w:hAnsi="宋体" w:cs="宋体"/>
                <w:color w:val="auto"/>
                <w:w w:val="99"/>
                <w:szCs w:val="21"/>
                <w:highlight w:val="none"/>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1A5FE967">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《单元式空气调节机能效限定值及能效等级》（GB19576）《风管送风式空调机组能效限定值及能效等级》（GB37479）</w:t>
            </w:r>
          </w:p>
        </w:tc>
      </w:tr>
      <w:tr w14:paraId="3869D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C95900F">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C4889D">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EB99792">
            <w:pPr>
              <w:pStyle w:val="58"/>
              <w:spacing w:before="83"/>
              <w:ind w:left="7"/>
              <w:jc w:val="center"/>
              <w:rPr>
                <w:rFonts w:hint="eastAsia"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0F8A025">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3452" w:type="dxa"/>
            <w:tcBorders>
              <w:top w:val="single" w:color="000000" w:sz="4" w:space="0"/>
              <w:left w:val="single" w:color="000000" w:sz="4" w:space="0"/>
              <w:bottom w:val="single" w:color="000000" w:sz="4" w:space="0"/>
              <w:right w:val="single" w:color="000000" w:sz="4" w:space="0"/>
            </w:tcBorders>
          </w:tcPr>
          <w:p w14:paraId="2D2478B2">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w:t>
            </w:r>
          </w:p>
          <w:p w14:paraId="6B37028D">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及能效等级》（GB19576）</w:t>
            </w:r>
          </w:p>
        </w:tc>
      </w:tr>
      <w:tr w14:paraId="373E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477404">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3AA05B">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426BA45">
            <w:pPr>
              <w:pStyle w:val="58"/>
              <w:spacing w:line="254" w:lineRule="exact"/>
              <w:ind w:left="7"/>
              <w:jc w:val="center"/>
              <w:rPr>
                <w:rFonts w:hint="eastAsia"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1CC4C289">
            <w:pPr>
              <w:pStyle w:val="58"/>
              <w:spacing w:line="254" w:lineRule="exact"/>
              <w:ind w:left="7"/>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4367B09A">
            <w:pPr>
              <w:widowControl/>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3452" w:type="dxa"/>
            <w:tcBorders>
              <w:top w:val="single" w:color="000000" w:sz="4" w:space="0"/>
              <w:left w:val="single" w:color="000000" w:sz="4" w:space="0"/>
              <w:bottom w:val="single" w:color="000000" w:sz="4" w:space="0"/>
              <w:right w:val="single" w:color="000000" w:sz="4" w:space="0"/>
            </w:tcBorders>
          </w:tcPr>
          <w:p w14:paraId="7BEECB93">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《机械通风冷却塔第1部分：中小型开式冷却塔》（GB/T7190.1）</w:t>
            </w:r>
          </w:p>
          <w:p w14:paraId="1304B91F">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《机械通风冷却塔第2部分：大型开式冷却塔》（GB/T7190.2）</w:t>
            </w:r>
          </w:p>
        </w:tc>
      </w:tr>
      <w:tr w14:paraId="3DEC3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65A571F">
            <w:pPr>
              <w:pStyle w:val="58"/>
              <w:ind w:right="1"/>
              <w:jc w:val="center"/>
              <w:rPr>
                <w:rFonts w:hint="eastAsia" w:ascii="宋体" w:hAnsi="宋体" w:cs="宋体"/>
                <w:color w:val="auto"/>
                <w:kern w:val="2"/>
                <w:sz w:val="21"/>
                <w:szCs w:val="21"/>
                <w:highlight w:val="none"/>
              </w:rPr>
            </w:pPr>
            <w:r>
              <w:rPr>
                <w:rFonts w:hint="eastAsia" w:ascii="宋体" w:hAnsi="宋体"/>
                <w:color w:val="auto"/>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02CD3A06">
            <w:pPr>
              <w:pStyle w:val="58"/>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637B21A">
            <w:pPr>
              <w:jc w:val="center"/>
              <w:rPr>
                <w:rFonts w:hint="eastAsia"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1B85295">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47450561">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《中小型三相异步电动机能效限定值及能效等级》（GB18613）</w:t>
            </w:r>
          </w:p>
        </w:tc>
      </w:tr>
      <w:tr w14:paraId="2140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B5720C4">
            <w:pPr>
              <w:pStyle w:val="58"/>
              <w:ind w:right="1"/>
              <w:jc w:val="center"/>
              <w:rPr>
                <w:rFonts w:hint="eastAsia" w:ascii="宋体" w:hAnsi="宋体" w:cs="宋体"/>
                <w:color w:val="auto"/>
                <w:kern w:val="2"/>
                <w:sz w:val="21"/>
                <w:szCs w:val="21"/>
                <w:highlight w:val="none"/>
              </w:rPr>
            </w:pPr>
            <w:r>
              <w:rPr>
                <w:rFonts w:hint="eastAsia" w:ascii="宋体" w:hAnsi="宋体"/>
                <w:color w:val="auto"/>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4890BB85">
            <w:pPr>
              <w:pStyle w:val="58"/>
              <w:spacing w:before="30"/>
              <w:ind w:left="7"/>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7376BF9F">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DA21C97">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F2FA100">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《三相配电变压器能效限定值及能效等级》（GB 20052）</w:t>
            </w:r>
          </w:p>
        </w:tc>
      </w:tr>
      <w:tr w14:paraId="4FA2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C3668F1">
            <w:pPr>
              <w:pStyle w:val="58"/>
              <w:ind w:right="1"/>
              <w:jc w:val="center"/>
              <w:rPr>
                <w:rFonts w:hint="eastAsia" w:ascii="宋体" w:hAnsi="宋体" w:cs="宋体"/>
                <w:color w:val="auto"/>
                <w:kern w:val="2"/>
                <w:sz w:val="21"/>
                <w:szCs w:val="21"/>
                <w:highlight w:val="none"/>
              </w:rPr>
            </w:pPr>
            <w:r>
              <w:rPr>
                <w:rFonts w:hint="eastAsia" w:ascii="宋体" w:hAnsi="宋体"/>
                <w:color w:val="auto"/>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0E64BDAB">
            <w:pPr>
              <w:pStyle w:val="58"/>
              <w:spacing w:before="126"/>
              <w:ind w:left="7"/>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49CD13F9">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B8422E7">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73BE3E3">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《管形荧光灯镇流器能效限定值及能效等级》（GB17896）</w:t>
            </w:r>
          </w:p>
        </w:tc>
      </w:tr>
      <w:tr w14:paraId="6DAB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5F691BD">
            <w:pPr>
              <w:pStyle w:val="58"/>
              <w:jc w:val="center"/>
              <w:rPr>
                <w:rFonts w:hint="eastAsia" w:ascii="宋体" w:hAnsi="宋体" w:cs="宋体"/>
                <w:color w:val="auto"/>
                <w:kern w:val="2"/>
                <w:sz w:val="21"/>
                <w:szCs w:val="21"/>
                <w:highlight w:val="none"/>
              </w:rPr>
            </w:pPr>
            <w:r>
              <w:rPr>
                <w:rFonts w:hint="eastAsia" w:ascii="宋体" w:hAnsi="宋体"/>
                <w:color w:val="auto"/>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F41B575">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6DB3361">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724EDD09">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682A970">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《家用电冰箱耗电量限定值及能效等级》（GB12021.2）</w:t>
            </w:r>
          </w:p>
        </w:tc>
      </w:tr>
      <w:tr w14:paraId="323E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34EAB5">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1D12F8">
            <w:pPr>
              <w:widowControl/>
              <w:jc w:val="left"/>
              <w:rPr>
                <w:rFonts w:hint="eastAsia"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1C6D9F8B">
            <w:pPr>
              <w:pStyle w:val="58"/>
              <w:spacing w:before="171"/>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348E5D1B">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5496A4D5">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《房间空气调节器能效限定值及能效等级》（GB21455-2019）</w:t>
            </w:r>
          </w:p>
        </w:tc>
      </w:tr>
      <w:tr w14:paraId="4A2C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E60B89">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554A48">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0F78E3">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39D4FF1">
            <w:pPr>
              <w:pStyle w:val="58"/>
              <w:spacing w:before="4" w:line="276" w:lineRule="auto"/>
              <w:ind w:left="7" w:right="7"/>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6510A238">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0936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57134F">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8C8975">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81F31E">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B58A6C9">
            <w:pPr>
              <w:pStyle w:val="58"/>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63031B2C">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《单元式空气调节机能效限定值及能源效率等级》（GB19576）《风管送风式空调机组能效限定值及能效等级》（GB37479）</w:t>
            </w:r>
          </w:p>
        </w:tc>
      </w:tr>
      <w:tr w14:paraId="3560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80755B">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922D7B0">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8B9342F">
            <w:pPr>
              <w:pStyle w:val="58"/>
              <w:spacing w:before="162"/>
              <w:ind w:left="7"/>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413C039">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4C219AE">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《电动洗衣机能效水效限定值及等级》（GB12021.4）</w:t>
            </w:r>
          </w:p>
        </w:tc>
      </w:tr>
      <w:tr w14:paraId="41D0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D0A0A6">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AFE4EE">
            <w:pPr>
              <w:widowControl/>
              <w:jc w:val="left"/>
              <w:rPr>
                <w:rFonts w:hint="eastAsia"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5EE7C7E">
            <w:pPr>
              <w:pStyle w:val="58"/>
              <w:spacing w:before="161"/>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92AB554">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067B4344">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《储水式电热水器能效限定值及能效等级》（GB21519）</w:t>
            </w:r>
          </w:p>
        </w:tc>
      </w:tr>
      <w:tr w14:paraId="3DB5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A05830">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642AD7">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CC4842">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3FCD0C4">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64E198F0">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《家用燃气快速热水器和燃气采暖热水炉能效限定值及能效等级》（GB20665）</w:t>
            </w:r>
          </w:p>
        </w:tc>
      </w:tr>
      <w:tr w14:paraId="58B0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27F7B4">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569EA4">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10C2C8">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20D5E40">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05E5B72A">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《热泵热水机（器）能效限定值及能效等级》（GB29541）</w:t>
            </w:r>
          </w:p>
        </w:tc>
      </w:tr>
      <w:tr w14:paraId="21A6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891203">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84A7B9">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234B9B">
            <w:pPr>
              <w:widowControl/>
              <w:jc w:val="left"/>
              <w:rPr>
                <w:rFonts w:hint="eastAsia"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81883A1">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3452" w:type="dxa"/>
            <w:tcBorders>
              <w:top w:val="single" w:color="000000" w:sz="4" w:space="0"/>
              <w:left w:val="single" w:color="000000" w:sz="4" w:space="0"/>
              <w:bottom w:val="single" w:color="000000" w:sz="4" w:space="0"/>
              <w:right w:val="single" w:color="000000" w:sz="4" w:space="0"/>
            </w:tcBorders>
          </w:tcPr>
          <w:p w14:paraId="2F7E76F4">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《家用太阳能热水系统能效限定值及能效等级》（GB26969）</w:t>
            </w:r>
          </w:p>
        </w:tc>
      </w:tr>
      <w:tr w14:paraId="750E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25A1251">
            <w:pPr>
              <w:pStyle w:val="58"/>
              <w:jc w:val="center"/>
              <w:rPr>
                <w:rFonts w:hint="eastAsia"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47D6ADE">
            <w:pPr>
              <w:pStyle w:val="58"/>
              <w:spacing w:before="157"/>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A799E64">
            <w:pPr>
              <w:pStyle w:val="58"/>
              <w:spacing w:before="133" w:line="276" w:lineRule="auto"/>
              <w:ind w:left="7" w:right="7"/>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56BE47B4">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CD1BB60">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《普通照明用双端荧光灯能效限定值及能效等级》（GB19043）</w:t>
            </w:r>
          </w:p>
        </w:tc>
      </w:tr>
      <w:tr w14:paraId="5389C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3F3FAB">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7A49C8">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D6D3C26">
            <w:pPr>
              <w:pStyle w:val="58"/>
              <w:spacing w:before="92" w:line="276" w:lineRule="auto"/>
              <w:ind w:left="7" w:right="2"/>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22A94404">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2A3087F">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《道路和隧道照明用LED灯具能效限定值及能效等级》（GB37478）</w:t>
            </w:r>
          </w:p>
        </w:tc>
      </w:tr>
      <w:tr w14:paraId="20C7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D9C4B2">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5BD4BB">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EFCCB46">
            <w:pPr>
              <w:pStyle w:val="58"/>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330EFEE4">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61554F16">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2D16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BBD3B0">
            <w:pPr>
              <w:widowControl/>
              <w:jc w:val="left"/>
              <w:rPr>
                <w:rFonts w:hint="eastAsia"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0B4C4E8">
            <w:pPr>
              <w:widowControl/>
              <w:jc w:val="left"/>
              <w:rPr>
                <w:rFonts w:hint="eastAsia"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1F2B414">
            <w:pPr>
              <w:pStyle w:val="58"/>
              <w:spacing w:line="276" w:lineRule="auto"/>
              <w:ind w:right="7"/>
              <w:jc w:val="center"/>
              <w:rPr>
                <w:rFonts w:hint="eastAsia"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76F314CA">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66718C0E">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48BB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38AF80A">
            <w:pPr>
              <w:pStyle w:val="58"/>
              <w:jc w:val="center"/>
              <w:rPr>
                <w:rFonts w:hint="eastAsia"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655A7238">
            <w:pPr>
              <w:pStyle w:val="58"/>
              <w:spacing w:before="81"/>
              <w:ind w:left="7"/>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9DCBF56">
            <w:pPr>
              <w:pStyle w:val="58"/>
              <w:spacing w:before="81" w:line="276" w:lineRule="auto"/>
              <w:ind w:left="7" w:right="5"/>
              <w:jc w:val="center"/>
              <w:rPr>
                <w:rFonts w:hint="eastAsia"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4A51CCA">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4D4E1CFE">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《平板电视能效限定值及能效等级》（GB24850）</w:t>
            </w:r>
          </w:p>
        </w:tc>
      </w:tr>
      <w:tr w14:paraId="2F4B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AA87B17">
            <w:pPr>
              <w:pStyle w:val="58"/>
              <w:jc w:val="center"/>
              <w:rPr>
                <w:rFonts w:hint="eastAsia"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3C86EE9B">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1F7C9491">
            <w:pPr>
              <w:pStyle w:val="58"/>
              <w:spacing w:line="276" w:lineRule="auto"/>
              <w:ind w:right="5"/>
              <w:jc w:val="center"/>
              <w:rPr>
                <w:rFonts w:hint="eastAsia"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095C3381">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3452" w:type="dxa"/>
            <w:tcBorders>
              <w:top w:val="single" w:color="000000" w:sz="4" w:space="0"/>
              <w:left w:val="single" w:color="000000" w:sz="4" w:space="0"/>
              <w:bottom w:val="single" w:color="000000" w:sz="4" w:space="0"/>
              <w:right w:val="single" w:color="000000" w:sz="4" w:space="0"/>
            </w:tcBorders>
          </w:tcPr>
          <w:p w14:paraId="31309183">
            <w:pPr>
              <w:pStyle w:val="58"/>
              <w:spacing w:before="131" w:line="276" w:lineRule="auto"/>
              <w:ind w:left="7" w:right="4"/>
              <w:rPr>
                <w:rFonts w:hint="eastAsia"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7DBA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1AB5202">
            <w:pPr>
              <w:pStyle w:val="58"/>
              <w:jc w:val="center"/>
              <w:rPr>
                <w:rFonts w:hint="eastAsia"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5476162E">
            <w:pPr>
              <w:pStyle w:val="58"/>
              <w:spacing w:before="76"/>
              <w:ind w:left="7"/>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513DBB80">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484F00B4">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9DAE61D">
            <w:pPr>
              <w:pStyle w:val="58"/>
              <w:spacing w:before="131"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《商用燃气灶具能效限定值及能效等级》（GB30531）</w:t>
            </w:r>
          </w:p>
        </w:tc>
      </w:tr>
      <w:tr w14:paraId="31DF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DEC31A4">
            <w:pPr>
              <w:jc w:val="center"/>
              <w:rPr>
                <w:rFonts w:hint="eastAsia"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93966EC">
            <w:pPr>
              <w:pStyle w:val="58"/>
              <w:jc w:val="center"/>
              <w:rPr>
                <w:rFonts w:hint="eastAsia"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A2E5FCC">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01DFCCF">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9787A06">
            <w:pPr>
              <w:pStyle w:val="58"/>
              <w:spacing w:before="131"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《坐便器水效限定值及水效等级》</w:t>
            </w:r>
          </w:p>
          <w:p w14:paraId="7DEE1670">
            <w:pPr>
              <w:pStyle w:val="58"/>
              <w:spacing w:before="131"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（GB25502）</w:t>
            </w:r>
          </w:p>
        </w:tc>
      </w:tr>
      <w:tr w14:paraId="0A8A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03CB6C">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29FD989">
            <w:pPr>
              <w:widowControl/>
              <w:jc w:val="left"/>
              <w:rPr>
                <w:rFonts w:hint="eastAsia" w:ascii="宋体" w:hAnsi="宋体" w:cs="宋体"/>
                <w:color w:val="auto"/>
                <w:w w:val="99"/>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9691470">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7F420B50">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3B8FB38">
            <w:pPr>
              <w:pStyle w:val="58"/>
              <w:spacing w:before="131"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《蹲便器用水效率限定值及用水效率等级》（GB30717）</w:t>
            </w:r>
          </w:p>
        </w:tc>
      </w:tr>
      <w:tr w14:paraId="477B7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35E7AA">
            <w:pPr>
              <w:widowControl/>
              <w:jc w:val="left"/>
              <w:rPr>
                <w:rFonts w:hint="eastAsia"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054FFA">
            <w:pPr>
              <w:widowControl/>
              <w:jc w:val="left"/>
              <w:rPr>
                <w:rFonts w:hint="eastAsia" w:ascii="宋体" w:hAnsi="宋体" w:cs="宋体"/>
                <w:color w:val="auto"/>
                <w:w w:val="99"/>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8DA2753">
            <w:pPr>
              <w:pStyle w:val="58"/>
              <w:jc w:val="center"/>
              <w:rPr>
                <w:rFonts w:hint="eastAsia"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4237E83">
            <w:pPr>
              <w:jc w:val="center"/>
              <w:rPr>
                <w:rFonts w:hint="eastAsia"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30B91586">
            <w:pPr>
              <w:pStyle w:val="58"/>
              <w:spacing w:before="131"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《小便器用水效率限定值及用水效率等级》（GB28377）</w:t>
            </w:r>
          </w:p>
        </w:tc>
      </w:tr>
      <w:tr w14:paraId="0771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67ABE4F">
            <w:pPr>
              <w:pStyle w:val="58"/>
              <w:jc w:val="center"/>
              <w:rPr>
                <w:rFonts w:hint="eastAsia" w:ascii="宋体" w:hAnsi="宋体" w:cs="宋体"/>
                <w:color w:val="auto"/>
                <w:kern w:val="2"/>
                <w:sz w:val="21"/>
                <w:szCs w:val="21"/>
                <w:highlight w:val="none"/>
              </w:rPr>
            </w:pPr>
            <w:r>
              <w:rPr>
                <w:rFonts w:hint="eastAsia" w:ascii="宋体" w:hAnsi="宋体"/>
                <w:color w:val="auto"/>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0DE3DBEE">
            <w:pPr>
              <w:pStyle w:val="58"/>
              <w:spacing w:before="153"/>
              <w:ind w:left="7"/>
              <w:jc w:val="center"/>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w:t>
            </w:r>
            <w:r>
              <w:rPr>
                <w:rFonts w:hint="eastAsia" w:ascii="宋体" w:hAnsi="宋体" w:cs="仿宋_GB2312"/>
                <w:color w:val="auto"/>
                <w:kern w:val="2"/>
                <w:sz w:val="21"/>
                <w:szCs w:val="21"/>
                <w:highlight w:val="none"/>
              </w:rPr>
              <w:t>A05020106</w:t>
            </w:r>
            <w:r>
              <w:rPr>
                <w:rFonts w:hint="eastAsia" w:ascii="宋体" w:hAnsi="宋体" w:cs="宋体"/>
                <w:color w:val="auto"/>
                <w:kern w:val="2"/>
                <w:sz w:val="21"/>
                <w:szCs w:val="21"/>
                <w:highlight w:val="none"/>
              </w:rPr>
              <w:t>水</w:t>
            </w:r>
            <w:r>
              <w:rPr>
                <w:rFonts w:hint="eastAsia" w:ascii="宋体" w:hAnsi="宋体" w:cs="宋体"/>
                <w:color w:val="auto"/>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7978FD45">
            <w:pPr>
              <w:jc w:val="center"/>
              <w:rPr>
                <w:rFonts w:hint="eastAsia" w:ascii="宋体" w:hAnsi="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19928AB">
            <w:pPr>
              <w:jc w:val="center"/>
              <w:rPr>
                <w:rFonts w:hint="eastAsia" w:ascii="宋体" w:hAnsi="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5BB9F179">
            <w:pPr>
              <w:pStyle w:val="58"/>
              <w:spacing w:before="153"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265A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E59B514">
            <w:pPr>
              <w:pStyle w:val="58"/>
              <w:jc w:val="center"/>
              <w:rPr>
                <w:rFonts w:hint="eastAsia" w:ascii="宋体" w:hAnsi="宋体" w:cs="宋体"/>
                <w:color w:val="auto"/>
                <w:kern w:val="2"/>
                <w:sz w:val="21"/>
                <w:szCs w:val="21"/>
                <w:highlight w:val="none"/>
              </w:rPr>
            </w:pPr>
            <w:r>
              <w:rPr>
                <w:rFonts w:hint="eastAsia" w:ascii="宋体" w:hAnsi="宋体"/>
                <w:color w:val="auto"/>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428488CC">
            <w:pPr>
              <w:pStyle w:val="58"/>
              <w:spacing w:before="112"/>
              <w:ind w:left="7"/>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A05020107</w:t>
            </w:r>
            <w:r>
              <w:rPr>
                <w:rFonts w:hint="eastAsia" w:ascii="宋体" w:hAnsi="宋体" w:cs="宋体"/>
                <w:color w:val="auto"/>
                <w:kern w:val="2"/>
                <w:sz w:val="21"/>
                <w:szCs w:val="21"/>
                <w:highlight w:val="none"/>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7180CD5A">
            <w:pPr>
              <w:jc w:val="center"/>
              <w:rPr>
                <w:rFonts w:hint="eastAsia" w:ascii="宋体" w:hAnsi="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552EE54">
            <w:pPr>
              <w:jc w:val="center"/>
              <w:rPr>
                <w:rFonts w:hint="eastAsia" w:ascii="宋体" w:hAnsi="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098DF771">
            <w:pPr>
              <w:pStyle w:val="58"/>
              <w:spacing w:before="112"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用水效率等级》（GB28379）</w:t>
            </w:r>
          </w:p>
        </w:tc>
      </w:tr>
      <w:tr w14:paraId="0581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4EDC843">
            <w:pPr>
              <w:pStyle w:val="58"/>
              <w:jc w:val="center"/>
              <w:rPr>
                <w:rFonts w:hint="eastAsia" w:ascii="宋体" w:hAnsi="宋体" w:cs="宋体"/>
                <w:color w:val="auto"/>
                <w:kern w:val="2"/>
                <w:sz w:val="21"/>
                <w:szCs w:val="21"/>
                <w:highlight w:val="none"/>
              </w:rPr>
            </w:pPr>
            <w:r>
              <w:rPr>
                <w:rFonts w:hint="eastAsia" w:ascii="宋体" w:hAnsi="宋体"/>
                <w:color w:val="auto"/>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6128AB7F">
            <w:pPr>
              <w:pStyle w:val="58"/>
              <w:spacing w:before="131"/>
              <w:ind w:left="7"/>
              <w:jc w:val="center"/>
              <w:rPr>
                <w:rFonts w:hint="eastAsia" w:ascii="宋体" w:hAnsi="宋体" w:cs="宋体"/>
                <w:color w:val="auto"/>
                <w:kern w:val="2"/>
                <w:sz w:val="21"/>
                <w:szCs w:val="21"/>
                <w:highlight w:val="none"/>
              </w:rPr>
            </w:pPr>
            <w:r>
              <w:rPr>
                <w:rFonts w:hint="eastAsia" w:ascii="宋体" w:hAnsi="宋体" w:cs="仿宋_GB2312"/>
                <w:color w:val="auto"/>
                <w:kern w:val="2"/>
                <w:sz w:val="21"/>
                <w:szCs w:val="21"/>
                <w:highlight w:val="none"/>
              </w:rPr>
              <w:t>A05020110</w:t>
            </w:r>
            <w:r>
              <w:rPr>
                <w:rFonts w:hint="eastAsia" w:ascii="宋体" w:hAnsi="宋体" w:cs="宋体"/>
                <w:color w:val="auto"/>
                <w:kern w:val="2"/>
                <w:sz w:val="21"/>
                <w:szCs w:val="21"/>
                <w:highlight w:val="none"/>
              </w:rPr>
              <w:t>淋浴</w:t>
            </w:r>
            <w:r>
              <w:rPr>
                <w:rFonts w:hint="eastAsia" w:ascii="宋体" w:hAnsi="宋体" w:cs="宋体"/>
                <w:color w:val="auto"/>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0481C66">
            <w:pPr>
              <w:jc w:val="center"/>
              <w:rPr>
                <w:rFonts w:hint="eastAsia" w:ascii="宋体" w:hAnsi="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9765929">
            <w:pPr>
              <w:jc w:val="center"/>
              <w:rPr>
                <w:rFonts w:hint="eastAsia" w:ascii="宋体" w:hAnsi="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C474725">
            <w:pPr>
              <w:pStyle w:val="58"/>
              <w:spacing w:before="131" w:line="276" w:lineRule="auto"/>
              <w:ind w:left="7" w:right="4"/>
              <w:rPr>
                <w:rFonts w:hint="eastAsia"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效率等级》（GB28378）</w:t>
            </w:r>
          </w:p>
        </w:tc>
      </w:tr>
    </w:tbl>
    <w:p w14:paraId="49B59A00">
      <w:pPr>
        <w:pStyle w:val="12"/>
        <w:spacing w:line="360" w:lineRule="auto"/>
        <w:rPr>
          <w:rFonts w:hint="eastAsia"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56E1DBF3">
      <w:pPr>
        <w:pStyle w:val="12"/>
        <w:spacing w:line="360" w:lineRule="auto"/>
        <w:ind w:firstLine="465"/>
        <w:rPr>
          <w:rFonts w:hint="eastAsia" w:ascii="宋体" w:hAnsi="宋体"/>
          <w:color w:val="auto"/>
          <w:szCs w:val="21"/>
          <w:highlight w:val="none"/>
        </w:rPr>
      </w:pPr>
      <w:r>
        <w:rPr>
          <w:rFonts w:hint="eastAsia" w:ascii="宋体" w:hAnsi="宋体"/>
          <w:color w:val="auto"/>
          <w:szCs w:val="21"/>
          <w:highlight w:val="none"/>
        </w:rPr>
        <w:t>2.以“★”标注的为政府强制采购产品。</w:t>
      </w:r>
    </w:p>
    <w:p w14:paraId="31BFCCF9">
      <w:pPr>
        <w:pStyle w:val="12"/>
        <w:spacing w:line="360" w:lineRule="auto"/>
        <w:ind w:firstLine="465"/>
        <w:rPr>
          <w:rFonts w:hint="eastAsia" w:ascii="宋体" w:hAnsi="宋体"/>
          <w:color w:val="auto"/>
          <w:szCs w:val="21"/>
          <w:highlight w:val="none"/>
        </w:rPr>
      </w:pPr>
      <w:r>
        <w:rPr>
          <w:rFonts w:hint="eastAsia" w:ascii="宋体" w:hAnsi="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2627422D">
      <w:pPr>
        <w:widowControl/>
        <w:jc w:val="left"/>
        <w:rPr>
          <w:rFonts w:hint="eastAsia" w:ascii="宋体" w:hAnsi="宋体" w:cs="宋体"/>
          <w:color w:val="auto"/>
          <w:sz w:val="20"/>
          <w:szCs w:val="20"/>
          <w:highlight w:val="none"/>
        </w:rPr>
      </w:pPr>
    </w:p>
    <w:p w14:paraId="4B228A65">
      <w:pPr>
        <w:spacing w:line="360" w:lineRule="auto"/>
        <w:ind w:firstLine="465"/>
        <w:rPr>
          <w:rFonts w:hint="eastAsia" w:ascii="黑体" w:hAnsi="黑体" w:eastAsia="黑体" w:cs="黑体"/>
          <w:color w:val="auto"/>
          <w:sz w:val="32"/>
          <w:szCs w:val="32"/>
          <w:highlight w:val="none"/>
        </w:rPr>
      </w:pPr>
      <w:r>
        <w:rPr>
          <w:rFonts w:ascii="宋体" w:hAnsi="宋体" w:cs="宋体"/>
          <w:color w:val="auto"/>
          <w:sz w:val="20"/>
          <w:szCs w:val="20"/>
          <w:highlight w:val="none"/>
        </w:rPr>
        <w:br w:type="page"/>
      </w:r>
      <w:r>
        <w:rPr>
          <w:rFonts w:hint="eastAsia" w:ascii="黑体" w:hAnsi="黑体" w:eastAsia="黑体" w:cs="黑体"/>
          <w:color w:val="auto"/>
          <w:sz w:val="32"/>
          <w:szCs w:val="32"/>
          <w:highlight w:val="none"/>
        </w:rPr>
        <w:t>附件2：</w:t>
      </w:r>
    </w:p>
    <w:p w14:paraId="07241A90">
      <w:pPr>
        <w:spacing w:after="120"/>
        <w:jc w:val="center"/>
        <w:rPr>
          <w:b/>
          <w:color w:val="auto"/>
          <w:sz w:val="28"/>
          <w:szCs w:val="28"/>
          <w:highlight w:val="none"/>
        </w:rPr>
      </w:pPr>
      <w:r>
        <w:rPr>
          <w:rFonts w:hint="eastAsia"/>
          <w:b/>
          <w:color w:val="auto"/>
          <w:sz w:val="28"/>
          <w:szCs w:val="28"/>
          <w:highlight w:val="none"/>
        </w:rPr>
        <w:t>中小企业划型标准规定</w:t>
      </w:r>
    </w:p>
    <w:p w14:paraId="0F1BBFF0">
      <w:pPr>
        <w:spacing w:after="120"/>
        <w:jc w:val="center"/>
        <w:rPr>
          <w:rFonts w:hint="eastAsia" w:ascii="宋体" w:hAnsi="宋体"/>
          <w:color w:val="auto"/>
          <w:szCs w:val="21"/>
          <w:highlight w:val="none"/>
        </w:rPr>
      </w:pPr>
      <w:r>
        <w:rPr>
          <w:rFonts w:hint="eastAsia" w:ascii="宋体" w:hAnsi="宋体"/>
          <w:color w:val="auto"/>
          <w:szCs w:val="21"/>
          <w:highlight w:val="none"/>
        </w:rPr>
        <w:t>工信部联企业〔2011〕300号</w:t>
      </w:r>
    </w:p>
    <w:p w14:paraId="369F0173">
      <w:pPr>
        <w:spacing w:after="120"/>
        <w:rPr>
          <w:color w:val="auto"/>
          <w:szCs w:val="21"/>
          <w:highlight w:val="none"/>
        </w:rPr>
      </w:pPr>
    </w:p>
    <w:p w14:paraId="0D07798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一、根据《中华人民共和国中小企业促进法》和《国务院关于进一步促进中小企业发展的若干意见》</w:t>
      </w:r>
      <w:r>
        <w:rPr>
          <w:rFonts w:ascii="宋体" w:hAnsi="宋体"/>
          <w:color w:val="auto"/>
          <w:szCs w:val="21"/>
          <w:highlight w:val="none"/>
        </w:rPr>
        <w:t>(</w:t>
      </w:r>
      <w:r>
        <w:rPr>
          <w:rFonts w:hint="eastAsia" w:ascii="宋体" w:hAnsi="宋体"/>
          <w:color w:val="auto"/>
          <w:szCs w:val="21"/>
          <w:highlight w:val="none"/>
        </w:rPr>
        <w:t>国发〔2009〕36号</w:t>
      </w:r>
      <w:r>
        <w:rPr>
          <w:rFonts w:ascii="宋体" w:hAnsi="宋体"/>
          <w:color w:val="auto"/>
          <w:szCs w:val="21"/>
          <w:highlight w:val="none"/>
        </w:rPr>
        <w:t>)</w:t>
      </w:r>
      <w:r>
        <w:rPr>
          <w:rFonts w:hint="eastAsia" w:ascii="宋体" w:hAnsi="宋体"/>
          <w:color w:val="auto"/>
          <w:szCs w:val="21"/>
          <w:highlight w:val="none"/>
        </w:rPr>
        <w:t>，制定本规定。</w:t>
      </w:r>
    </w:p>
    <w:p w14:paraId="72CD5D2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二、中小企业划分为中型、小型、微型三种类型，具体标准根据企业从业人员、营业收入、资产总额等指标，结合行业特点制定。</w:t>
      </w:r>
    </w:p>
    <w:p w14:paraId="4B7C3E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884BB6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四、各行业划型标准为：</w:t>
      </w:r>
    </w:p>
    <w:p w14:paraId="1716B98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（一）农、林、牧、渔业。营业收入</w:t>
      </w:r>
      <w:r>
        <w:rPr>
          <w:rFonts w:ascii="宋体" w:hAnsi="宋体"/>
          <w:color w:val="auto"/>
          <w:szCs w:val="21"/>
          <w:highlight w:val="none"/>
        </w:rPr>
        <w:t>20000</w:t>
      </w:r>
      <w:r>
        <w:rPr>
          <w:rFonts w:hint="eastAsia" w:ascii="宋体" w:hAnsi="宋体"/>
          <w:color w:val="auto"/>
          <w:szCs w:val="21"/>
          <w:highlight w:val="none"/>
        </w:rPr>
        <w:t>万元以下的为中小微型企业。其中，营业收入</w:t>
      </w:r>
      <w:r>
        <w:rPr>
          <w:rFonts w:ascii="宋体" w:hAnsi="宋体"/>
          <w:color w:val="auto"/>
          <w:szCs w:val="21"/>
          <w:highlight w:val="none"/>
        </w:rPr>
        <w:t>500</w:t>
      </w:r>
      <w:r>
        <w:rPr>
          <w:rFonts w:hint="eastAsia" w:ascii="宋体" w:hAnsi="宋体"/>
          <w:color w:val="auto"/>
          <w:szCs w:val="21"/>
          <w:highlight w:val="none"/>
        </w:rPr>
        <w:t>万元及以上的为中型企业，营业收入</w:t>
      </w:r>
      <w:r>
        <w:rPr>
          <w:rFonts w:ascii="宋体" w:hAnsi="宋体"/>
          <w:color w:val="auto"/>
          <w:szCs w:val="21"/>
          <w:highlight w:val="none"/>
        </w:rPr>
        <w:t>50</w:t>
      </w:r>
      <w:r>
        <w:rPr>
          <w:rFonts w:hint="eastAsia" w:ascii="宋体" w:hAnsi="宋体"/>
          <w:color w:val="auto"/>
          <w:szCs w:val="21"/>
          <w:highlight w:val="none"/>
        </w:rPr>
        <w:t>万元及以上的为小型企业，营业收入</w:t>
      </w:r>
      <w:r>
        <w:rPr>
          <w:rFonts w:ascii="宋体" w:hAnsi="宋体"/>
          <w:color w:val="auto"/>
          <w:szCs w:val="21"/>
          <w:highlight w:val="none"/>
        </w:rPr>
        <w:t>50</w:t>
      </w:r>
      <w:r>
        <w:rPr>
          <w:rFonts w:hint="eastAsia" w:ascii="宋体" w:hAnsi="宋体"/>
          <w:color w:val="auto"/>
          <w:szCs w:val="21"/>
          <w:highlight w:val="none"/>
        </w:rPr>
        <w:t>万元以下的为微型企业。</w:t>
      </w:r>
    </w:p>
    <w:p w14:paraId="5DD78E8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（二）工业。从业人员</w:t>
      </w:r>
      <w:r>
        <w:rPr>
          <w:rFonts w:ascii="宋体" w:hAnsi="宋体"/>
          <w:color w:val="auto"/>
          <w:szCs w:val="21"/>
          <w:highlight w:val="none"/>
        </w:rPr>
        <w:t>1000</w:t>
      </w:r>
      <w:r>
        <w:rPr>
          <w:rFonts w:hint="eastAsia" w:ascii="宋体" w:hAnsi="宋体"/>
          <w:color w:val="auto"/>
          <w:szCs w:val="21"/>
          <w:highlight w:val="none"/>
        </w:rPr>
        <w:t>人以下或营业收入</w:t>
      </w:r>
      <w:r>
        <w:rPr>
          <w:rFonts w:ascii="宋体" w:hAnsi="宋体"/>
          <w:color w:val="auto"/>
          <w:szCs w:val="21"/>
          <w:highlight w:val="none"/>
        </w:rPr>
        <w:t>40000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300</w:t>
      </w:r>
      <w:r>
        <w:rPr>
          <w:rFonts w:hint="eastAsia" w:ascii="宋体" w:hAnsi="宋体"/>
          <w:color w:val="auto"/>
          <w:szCs w:val="21"/>
          <w:highlight w:val="none"/>
        </w:rPr>
        <w:t>人及以上，且营业收入</w:t>
      </w:r>
      <w:r>
        <w:rPr>
          <w:rFonts w:ascii="宋体" w:hAnsi="宋体"/>
          <w:color w:val="auto"/>
          <w:szCs w:val="21"/>
          <w:highlight w:val="none"/>
        </w:rPr>
        <w:t>2000</w:t>
      </w:r>
      <w:r>
        <w:rPr>
          <w:rFonts w:hint="eastAsia" w:ascii="宋体" w:hAnsi="宋体"/>
          <w:color w:val="auto"/>
          <w:szCs w:val="21"/>
          <w:highlight w:val="none"/>
        </w:rPr>
        <w:t>万元及以上的为中型企业；从业人员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300</w:t>
      </w:r>
      <w:r>
        <w:rPr>
          <w:rFonts w:hint="eastAsia" w:ascii="宋体" w:hAnsi="宋体"/>
          <w:color w:val="auto"/>
          <w:szCs w:val="21"/>
          <w:highlight w:val="none"/>
        </w:rPr>
        <w:t>万元及以上的为小型企业；从业人员</w:t>
      </w:r>
      <w:r>
        <w:rPr>
          <w:rFonts w:ascii="宋体" w:hAnsi="宋体"/>
          <w:color w:val="auto"/>
          <w:szCs w:val="21"/>
          <w:highlight w:val="none"/>
        </w:rPr>
        <w:t>20</w:t>
      </w:r>
      <w:r>
        <w:rPr>
          <w:rFonts w:hint="eastAsia" w:ascii="宋体" w:hAnsi="宋体"/>
          <w:color w:val="auto"/>
          <w:szCs w:val="21"/>
          <w:highlight w:val="none"/>
        </w:rPr>
        <w:t>人以下或营业收入</w:t>
      </w:r>
      <w:r>
        <w:rPr>
          <w:rFonts w:ascii="宋体" w:hAnsi="宋体"/>
          <w:color w:val="auto"/>
          <w:szCs w:val="21"/>
          <w:highlight w:val="none"/>
        </w:rPr>
        <w:t>300</w:t>
      </w:r>
      <w:r>
        <w:rPr>
          <w:rFonts w:hint="eastAsia" w:ascii="宋体" w:hAnsi="宋体"/>
          <w:color w:val="auto"/>
          <w:szCs w:val="21"/>
          <w:highlight w:val="none"/>
        </w:rPr>
        <w:t>万元以下的为微型企业。</w:t>
      </w:r>
    </w:p>
    <w:p w14:paraId="3184F81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（三）建筑业。营业收入</w:t>
      </w:r>
      <w:r>
        <w:rPr>
          <w:rFonts w:ascii="宋体" w:hAnsi="宋体"/>
          <w:color w:val="auto"/>
          <w:szCs w:val="21"/>
          <w:highlight w:val="none"/>
        </w:rPr>
        <w:t>80000</w:t>
      </w:r>
      <w:r>
        <w:rPr>
          <w:rFonts w:hint="eastAsia" w:ascii="宋体" w:hAnsi="宋体"/>
          <w:color w:val="auto"/>
          <w:szCs w:val="21"/>
          <w:highlight w:val="none"/>
        </w:rPr>
        <w:t>万元以下或资产总额</w:t>
      </w:r>
      <w:r>
        <w:rPr>
          <w:rFonts w:ascii="宋体" w:hAnsi="宋体"/>
          <w:color w:val="auto"/>
          <w:szCs w:val="21"/>
          <w:highlight w:val="none"/>
        </w:rPr>
        <w:t>80000</w:t>
      </w:r>
      <w:r>
        <w:rPr>
          <w:rFonts w:hint="eastAsia" w:ascii="宋体" w:hAnsi="宋体"/>
          <w:color w:val="auto"/>
          <w:szCs w:val="21"/>
          <w:highlight w:val="none"/>
        </w:rPr>
        <w:t>万元以下的为中小微型企业。其中，营业收入</w:t>
      </w:r>
      <w:r>
        <w:rPr>
          <w:rFonts w:ascii="宋体" w:hAnsi="宋体"/>
          <w:color w:val="auto"/>
          <w:szCs w:val="21"/>
          <w:highlight w:val="none"/>
        </w:rPr>
        <w:t>6000</w:t>
      </w:r>
      <w:r>
        <w:rPr>
          <w:rFonts w:hint="eastAsia" w:ascii="宋体" w:hAnsi="宋体"/>
          <w:color w:val="auto"/>
          <w:szCs w:val="21"/>
          <w:highlight w:val="none"/>
        </w:rPr>
        <w:t>万元及以上，且资产总额</w:t>
      </w:r>
      <w:r>
        <w:rPr>
          <w:rFonts w:ascii="宋体" w:hAnsi="宋体"/>
          <w:color w:val="auto"/>
          <w:szCs w:val="21"/>
          <w:highlight w:val="none"/>
        </w:rPr>
        <w:t>5000</w:t>
      </w:r>
      <w:r>
        <w:rPr>
          <w:rFonts w:hint="eastAsia" w:ascii="宋体" w:hAnsi="宋体"/>
          <w:color w:val="auto"/>
          <w:szCs w:val="21"/>
          <w:highlight w:val="none"/>
        </w:rPr>
        <w:t>万元及以上的为中型企业；营业收入</w:t>
      </w:r>
      <w:r>
        <w:rPr>
          <w:rFonts w:ascii="宋体" w:hAnsi="宋体"/>
          <w:color w:val="auto"/>
          <w:szCs w:val="21"/>
          <w:highlight w:val="none"/>
        </w:rPr>
        <w:t>300</w:t>
      </w:r>
      <w:r>
        <w:rPr>
          <w:rFonts w:hint="eastAsia" w:ascii="宋体" w:hAnsi="宋体"/>
          <w:color w:val="auto"/>
          <w:szCs w:val="21"/>
          <w:highlight w:val="none"/>
        </w:rPr>
        <w:t>万元及以上，且资产总额</w:t>
      </w:r>
      <w:r>
        <w:rPr>
          <w:rFonts w:ascii="宋体" w:hAnsi="宋体"/>
          <w:color w:val="auto"/>
          <w:szCs w:val="21"/>
          <w:highlight w:val="none"/>
        </w:rPr>
        <w:t>300</w:t>
      </w:r>
      <w:r>
        <w:rPr>
          <w:rFonts w:hint="eastAsia" w:ascii="宋体" w:hAnsi="宋体"/>
          <w:color w:val="auto"/>
          <w:szCs w:val="21"/>
          <w:highlight w:val="none"/>
        </w:rPr>
        <w:t>万元及以上的为小型企业；营业收入</w:t>
      </w:r>
      <w:r>
        <w:rPr>
          <w:rFonts w:ascii="宋体" w:hAnsi="宋体"/>
          <w:color w:val="auto"/>
          <w:szCs w:val="21"/>
          <w:highlight w:val="none"/>
        </w:rPr>
        <w:t>300</w:t>
      </w:r>
      <w:r>
        <w:rPr>
          <w:rFonts w:hint="eastAsia" w:ascii="宋体" w:hAnsi="宋体"/>
          <w:color w:val="auto"/>
          <w:szCs w:val="21"/>
          <w:highlight w:val="none"/>
        </w:rPr>
        <w:t>万元以下或资产总额</w:t>
      </w:r>
      <w:r>
        <w:rPr>
          <w:rFonts w:ascii="宋体" w:hAnsi="宋体"/>
          <w:color w:val="auto"/>
          <w:szCs w:val="21"/>
          <w:highlight w:val="none"/>
        </w:rPr>
        <w:t>300</w:t>
      </w:r>
      <w:r>
        <w:rPr>
          <w:rFonts w:hint="eastAsia" w:ascii="宋体" w:hAnsi="宋体"/>
          <w:color w:val="auto"/>
          <w:szCs w:val="21"/>
          <w:highlight w:val="none"/>
        </w:rPr>
        <w:t>万元以下的为微型企业。</w:t>
      </w:r>
    </w:p>
    <w:p w14:paraId="552E52A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（四）批发业。从业人员</w:t>
      </w:r>
      <w:r>
        <w:rPr>
          <w:rFonts w:ascii="宋体" w:hAnsi="宋体"/>
          <w:color w:val="auto"/>
          <w:szCs w:val="21"/>
          <w:highlight w:val="none"/>
        </w:rPr>
        <w:t>200</w:t>
      </w:r>
      <w:r>
        <w:rPr>
          <w:rFonts w:hint="eastAsia" w:ascii="宋体" w:hAnsi="宋体"/>
          <w:color w:val="auto"/>
          <w:szCs w:val="21"/>
          <w:highlight w:val="none"/>
        </w:rPr>
        <w:t>人以下或营业收入</w:t>
      </w:r>
      <w:r>
        <w:rPr>
          <w:rFonts w:ascii="宋体" w:hAnsi="宋体"/>
          <w:color w:val="auto"/>
          <w:szCs w:val="21"/>
          <w:highlight w:val="none"/>
        </w:rPr>
        <w:t>40000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5000</w:t>
      </w:r>
      <w:r>
        <w:rPr>
          <w:rFonts w:hint="eastAsia" w:ascii="宋体" w:hAnsi="宋体"/>
          <w:color w:val="auto"/>
          <w:szCs w:val="21"/>
          <w:highlight w:val="none"/>
        </w:rPr>
        <w:t>万元及以上的为中型企业；从业人员</w:t>
      </w:r>
      <w:r>
        <w:rPr>
          <w:rFonts w:ascii="宋体" w:hAnsi="宋体"/>
          <w:color w:val="auto"/>
          <w:szCs w:val="21"/>
          <w:highlight w:val="none"/>
        </w:rPr>
        <w:t>5</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万元及以上的为小型企业；从业人员</w:t>
      </w:r>
      <w:r>
        <w:rPr>
          <w:rFonts w:ascii="宋体" w:hAnsi="宋体"/>
          <w:color w:val="auto"/>
          <w:szCs w:val="21"/>
          <w:highlight w:val="none"/>
        </w:rPr>
        <w:t>5</w:t>
      </w:r>
      <w:r>
        <w:rPr>
          <w:rFonts w:hint="eastAsia" w:ascii="宋体" w:hAnsi="宋体"/>
          <w:color w:val="auto"/>
          <w:szCs w:val="21"/>
          <w:highlight w:val="none"/>
        </w:rPr>
        <w:t>人以下或营业收入</w:t>
      </w:r>
      <w:r>
        <w:rPr>
          <w:rFonts w:ascii="宋体" w:hAnsi="宋体"/>
          <w:color w:val="auto"/>
          <w:szCs w:val="21"/>
          <w:highlight w:val="none"/>
        </w:rPr>
        <w:t>1000</w:t>
      </w:r>
      <w:r>
        <w:rPr>
          <w:rFonts w:hint="eastAsia" w:ascii="宋体" w:hAnsi="宋体"/>
          <w:color w:val="auto"/>
          <w:szCs w:val="21"/>
          <w:highlight w:val="none"/>
        </w:rPr>
        <w:t>万元以下的为微型企业。</w:t>
      </w:r>
    </w:p>
    <w:p w14:paraId="6D26021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（五）零售业。从业人员</w:t>
      </w:r>
      <w:r>
        <w:rPr>
          <w:rFonts w:ascii="宋体" w:hAnsi="宋体"/>
          <w:color w:val="auto"/>
          <w:szCs w:val="21"/>
          <w:highlight w:val="none"/>
        </w:rPr>
        <w:t>300</w:t>
      </w:r>
      <w:r>
        <w:rPr>
          <w:rFonts w:hint="eastAsia" w:ascii="宋体" w:hAnsi="宋体"/>
          <w:color w:val="auto"/>
          <w:szCs w:val="21"/>
          <w:highlight w:val="none"/>
        </w:rPr>
        <w:t>人以下或营业收入</w:t>
      </w:r>
      <w:r>
        <w:rPr>
          <w:rFonts w:ascii="宋体" w:hAnsi="宋体"/>
          <w:color w:val="auto"/>
          <w:szCs w:val="21"/>
          <w:highlight w:val="none"/>
        </w:rPr>
        <w:t>20000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50</w:t>
      </w:r>
      <w:r>
        <w:rPr>
          <w:rFonts w:hint="eastAsia" w:ascii="宋体" w:hAnsi="宋体"/>
          <w:color w:val="auto"/>
          <w:szCs w:val="21"/>
          <w:highlight w:val="none"/>
        </w:rPr>
        <w:t>人及以上，且营业收入</w:t>
      </w:r>
      <w:r>
        <w:rPr>
          <w:rFonts w:ascii="宋体" w:hAnsi="宋体"/>
          <w:color w:val="auto"/>
          <w:szCs w:val="21"/>
          <w:highlight w:val="none"/>
        </w:rPr>
        <w:t>500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662B57B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（六）交通运输业。从业人员</w:t>
      </w:r>
      <w:r>
        <w:rPr>
          <w:rFonts w:ascii="宋体" w:hAnsi="宋体"/>
          <w:color w:val="auto"/>
          <w:szCs w:val="21"/>
          <w:highlight w:val="none"/>
        </w:rPr>
        <w:t>1000</w:t>
      </w:r>
      <w:r>
        <w:rPr>
          <w:rFonts w:hint="eastAsia" w:ascii="宋体" w:hAnsi="宋体"/>
          <w:color w:val="auto"/>
          <w:szCs w:val="21"/>
          <w:highlight w:val="none"/>
        </w:rPr>
        <w:t>人以下或营业收入</w:t>
      </w:r>
      <w:r>
        <w:rPr>
          <w:rFonts w:ascii="宋体" w:hAnsi="宋体"/>
          <w:color w:val="auto"/>
          <w:szCs w:val="21"/>
          <w:highlight w:val="none"/>
        </w:rPr>
        <w:t>30000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300</w:t>
      </w:r>
      <w:r>
        <w:rPr>
          <w:rFonts w:hint="eastAsia" w:ascii="宋体" w:hAnsi="宋体"/>
          <w:color w:val="auto"/>
          <w:szCs w:val="21"/>
          <w:highlight w:val="none"/>
        </w:rPr>
        <w:t>人及以上，且营业收入</w:t>
      </w:r>
      <w:r>
        <w:rPr>
          <w:rFonts w:ascii="宋体" w:hAnsi="宋体"/>
          <w:color w:val="auto"/>
          <w:szCs w:val="21"/>
          <w:highlight w:val="none"/>
        </w:rPr>
        <w:t>3000</w:t>
      </w:r>
      <w:r>
        <w:rPr>
          <w:rFonts w:hint="eastAsia" w:ascii="宋体" w:hAnsi="宋体"/>
          <w:color w:val="auto"/>
          <w:szCs w:val="21"/>
          <w:highlight w:val="none"/>
        </w:rPr>
        <w:t>万元及以上的为中型企业；从业人员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200</w:t>
      </w:r>
      <w:r>
        <w:rPr>
          <w:rFonts w:hint="eastAsia" w:ascii="宋体" w:hAnsi="宋体"/>
          <w:color w:val="auto"/>
          <w:szCs w:val="21"/>
          <w:highlight w:val="none"/>
        </w:rPr>
        <w:t>万元及以上的为小型企业；从业人员</w:t>
      </w:r>
      <w:r>
        <w:rPr>
          <w:rFonts w:ascii="宋体" w:hAnsi="宋体"/>
          <w:color w:val="auto"/>
          <w:szCs w:val="21"/>
          <w:highlight w:val="none"/>
        </w:rPr>
        <w:t>20</w:t>
      </w:r>
      <w:r>
        <w:rPr>
          <w:rFonts w:hint="eastAsia" w:ascii="宋体" w:hAnsi="宋体"/>
          <w:color w:val="auto"/>
          <w:szCs w:val="21"/>
          <w:highlight w:val="none"/>
        </w:rPr>
        <w:t>人以下或营业收入</w:t>
      </w:r>
      <w:r>
        <w:rPr>
          <w:rFonts w:ascii="宋体" w:hAnsi="宋体"/>
          <w:color w:val="auto"/>
          <w:szCs w:val="21"/>
          <w:highlight w:val="none"/>
        </w:rPr>
        <w:t>200</w:t>
      </w:r>
      <w:r>
        <w:rPr>
          <w:rFonts w:hint="eastAsia" w:ascii="宋体" w:hAnsi="宋体"/>
          <w:color w:val="auto"/>
          <w:szCs w:val="21"/>
          <w:highlight w:val="none"/>
        </w:rPr>
        <w:t>万元以下的为微型企业。</w:t>
      </w:r>
    </w:p>
    <w:p w14:paraId="27D0F13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（七）仓储业。从业人员</w:t>
      </w:r>
      <w:r>
        <w:rPr>
          <w:rFonts w:ascii="宋体" w:hAnsi="宋体"/>
          <w:color w:val="auto"/>
          <w:szCs w:val="21"/>
          <w:highlight w:val="none"/>
        </w:rPr>
        <w:t>200</w:t>
      </w:r>
      <w:r>
        <w:rPr>
          <w:rFonts w:hint="eastAsia" w:ascii="宋体" w:hAnsi="宋体"/>
          <w:color w:val="auto"/>
          <w:szCs w:val="21"/>
          <w:highlight w:val="none"/>
        </w:rPr>
        <w:t>人以下或营业收入</w:t>
      </w:r>
      <w:r>
        <w:rPr>
          <w:rFonts w:ascii="宋体" w:hAnsi="宋体"/>
          <w:color w:val="auto"/>
          <w:szCs w:val="21"/>
          <w:highlight w:val="none"/>
        </w:rPr>
        <w:t>30000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万元及以上的为中型企业；从业人员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20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15C23D0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（八）邮政业。从业人员</w:t>
      </w:r>
      <w:r>
        <w:rPr>
          <w:rFonts w:ascii="宋体" w:hAnsi="宋体"/>
          <w:color w:val="auto"/>
          <w:szCs w:val="21"/>
          <w:highlight w:val="none"/>
        </w:rPr>
        <w:t>1000</w:t>
      </w:r>
      <w:r>
        <w:rPr>
          <w:rFonts w:hint="eastAsia" w:ascii="宋体" w:hAnsi="宋体"/>
          <w:color w:val="auto"/>
          <w:szCs w:val="21"/>
          <w:highlight w:val="none"/>
        </w:rPr>
        <w:t>人以下或营业收入</w:t>
      </w:r>
      <w:r>
        <w:rPr>
          <w:rFonts w:ascii="宋体" w:hAnsi="宋体"/>
          <w:color w:val="auto"/>
          <w:szCs w:val="21"/>
          <w:highlight w:val="none"/>
        </w:rPr>
        <w:t>30000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300</w:t>
      </w:r>
      <w:r>
        <w:rPr>
          <w:rFonts w:hint="eastAsia" w:ascii="宋体" w:hAnsi="宋体"/>
          <w:color w:val="auto"/>
          <w:szCs w:val="21"/>
          <w:highlight w:val="none"/>
        </w:rPr>
        <w:t>人及以上，且营业收入</w:t>
      </w:r>
      <w:r>
        <w:rPr>
          <w:rFonts w:ascii="宋体" w:hAnsi="宋体"/>
          <w:color w:val="auto"/>
          <w:szCs w:val="21"/>
          <w:highlight w:val="none"/>
        </w:rPr>
        <w:t>2000</w:t>
      </w:r>
      <w:r>
        <w:rPr>
          <w:rFonts w:hint="eastAsia" w:ascii="宋体" w:hAnsi="宋体"/>
          <w:color w:val="auto"/>
          <w:szCs w:val="21"/>
          <w:highlight w:val="none"/>
        </w:rPr>
        <w:t>万元及以上的为中型企业；从业人员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20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57ACB11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（九）住宿业。从业人员</w:t>
      </w:r>
      <w:r>
        <w:rPr>
          <w:rFonts w:ascii="宋体" w:hAnsi="宋体"/>
          <w:color w:val="auto"/>
          <w:szCs w:val="21"/>
          <w:highlight w:val="none"/>
        </w:rPr>
        <w:t>300</w:t>
      </w:r>
      <w:r>
        <w:rPr>
          <w:rFonts w:hint="eastAsia" w:ascii="宋体" w:hAnsi="宋体"/>
          <w:color w:val="auto"/>
          <w:szCs w:val="21"/>
          <w:highlight w:val="none"/>
        </w:rPr>
        <w:t>人以下或营业收入</w:t>
      </w:r>
      <w:r>
        <w:rPr>
          <w:rFonts w:ascii="宋体" w:hAnsi="宋体"/>
          <w:color w:val="auto"/>
          <w:szCs w:val="21"/>
          <w:highlight w:val="none"/>
        </w:rPr>
        <w:t>10000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2000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17121D3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（十）餐饮业。从业人员</w:t>
      </w:r>
      <w:r>
        <w:rPr>
          <w:rFonts w:ascii="宋体" w:hAnsi="宋体"/>
          <w:color w:val="auto"/>
          <w:szCs w:val="21"/>
          <w:highlight w:val="none"/>
        </w:rPr>
        <w:t>300</w:t>
      </w:r>
      <w:r>
        <w:rPr>
          <w:rFonts w:hint="eastAsia" w:ascii="宋体" w:hAnsi="宋体"/>
          <w:color w:val="auto"/>
          <w:szCs w:val="21"/>
          <w:highlight w:val="none"/>
        </w:rPr>
        <w:t>人以下或营业收入</w:t>
      </w:r>
      <w:r>
        <w:rPr>
          <w:rFonts w:ascii="宋体" w:hAnsi="宋体"/>
          <w:color w:val="auto"/>
          <w:szCs w:val="21"/>
          <w:highlight w:val="none"/>
        </w:rPr>
        <w:t>10000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2000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2CF69A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（十一）信息传输业。从业人员</w:t>
      </w:r>
      <w:r>
        <w:rPr>
          <w:rFonts w:ascii="宋体" w:hAnsi="宋体"/>
          <w:color w:val="auto"/>
          <w:szCs w:val="21"/>
          <w:highlight w:val="none"/>
        </w:rPr>
        <w:t>2000</w:t>
      </w:r>
      <w:r>
        <w:rPr>
          <w:rFonts w:hint="eastAsia" w:ascii="宋体" w:hAnsi="宋体"/>
          <w:color w:val="auto"/>
          <w:szCs w:val="21"/>
          <w:highlight w:val="none"/>
        </w:rPr>
        <w:t>人以下或营业收入</w:t>
      </w:r>
      <w:r>
        <w:rPr>
          <w:rFonts w:ascii="宋体" w:hAnsi="宋体"/>
          <w:color w:val="auto"/>
          <w:szCs w:val="21"/>
          <w:highlight w:val="none"/>
        </w:rPr>
        <w:t>100000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0BA02E1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（十二）软件和信息技术服务业。从业人员</w:t>
      </w:r>
      <w:r>
        <w:rPr>
          <w:rFonts w:ascii="宋体" w:hAnsi="宋体"/>
          <w:color w:val="auto"/>
          <w:szCs w:val="21"/>
          <w:highlight w:val="none"/>
        </w:rPr>
        <w:t>300</w:t>
      </w:r>
      <w:r>
        <w:rPr>
          <w:rFonts w:hint="eastAsia" w:ascii="宋体" w:hAnsi="宋体"/>
          <w:color w:val="auto"/>
          <w:szCs w:val="21"/>
          <w:highlight w:val="none"/>
        </w:rPr>
        <w:t>人以下或营业收入</w:t>
      </w:r>
      <w:r>
        <w:rPr>
          <w:rFonts w:ascii="宋体" w:hAnsi="宋体"/>
          <w:color w:val="auto"/>
          <w:szCs w:val="21"/>
          <w:highlight w:val="none"/>
        </w:rPr>
        <w:t>10000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50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50</w:t>
      </w:r>
      <w:r>
        <w:rPr>
          <w:rFonts w:hint="eastAsia" w:ascii="宋体" w:hAnsi="宋体"/>
          <w:color w:val="auto"/>
          <w:szCs w:val="21"/>
          <w:highlight w:val="none"/>
        </w:rPr>
        <w:t>万元以下的为微型企业。</w:t>
      </w:r>
    </w:p>
    <w:p w14:paraId="1B14CA0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（十三）房地产开发经营。营业收入</w:t>
      </w:r>
      <w:r>
        <w:rPr>
          <w:rFonts w:ascii="宋体" w:hAnsi="宋体"/>
          <w:color w:val="auto"/>
          <w:szCs w:val="21"/>
          <w:highlight w:val="none"/>
        </w:rPr>
        <w:t>200000</w:t>
      </w:r>
      <w:r>
        <w:rPr>
          <w:rFonts w:hint="eastAsia" w:ascii="宋体" w:hAnsi="宋体"/>
          <w:color w:val="auto"/>
          <w:szCs w:val="21"/>
          <w:highlight w:val="none"/>
        </w:rPr>
        <w:t>万元以下或资产总额</w:t>
      </w:r>
      <w:r>
        <w:rPr>
          <w:rFonts w:ascii="宋体" w:hAnsi="宋体"/>
          <w:color w:val="auto"/>
          <w:szCs w:val="21"/>
          <w:highlight w:val="none"/>
        </w:rPr>
        <w:t>10000</w:t>
      </w:r>
      <w:r>
        <w:rPr>
          <w:rFonts w:hint="eastAsia" w:ascii="宋体" w:hAnsi="宋体"/>
          <w:color w:val="auto"/>
          <w:szCs w:val="21"/>
          <w:highlight w:val="none"/>
        </w:rPr>
        <w:t>万元以下的为中小微型企业。其中，营业收入</w:t>
      </w:r>
      <w:r>
        <w:rPr>
          <w:rFonts w:ascii="宋体" w:hAnsi="宋体"/>
          <w:color w:val="auto"/>
          <w:szCs w:val="21"/>
          <w:highlight w:val="none"/>
        </w:rPr>
        <w:t>1000</w:t>
      </w:r>
      <w:r>
        <w:rPr>
          <w:rFonts w:hint="eastAsia" w:ascii="宋体" w:hAnsi="宋体"/>
          <w:color w:val="auto"/>
          <w:szCs w:val="21"/>
          <w:highlight w:val="none"/>
        </w:rPr>
        <w:t>万元及以上，且资产总额</w:t>
      </w:r>
      <w:r>
        <w:rPr>
          <w:rFonts w:ascii="宋体" w:hAnsi="宋体"/>
          <w:color w:val="auto"/>
          <w:szCs w:val="21"/>
          <w:highlight w:val="none"/>
        </w:rPr>
        <w:t>5000</w:t>
      </w:r>
      <w:r>
        <w:rPr>
          <w:rFonts w:hint="eastAsia" w:ascii="宋体" w:hAnsi="宋体"/>
          <w:color w:val="auto"/>
          <w:szCs w:val="21"/>
          <w:highlight w:val="none"/>
        </w:rPr>
        <w:t>万元及以上的为中型企业；营业收入</w:t>
      </w:r>
      <w:r>
        <w:rPr>
          <w:rFonts w:ascii="宋体" w:hAnsi="宋体"/>
          <w:color w:val="auto"/>
          <w:szCs w:val="21"/>
          <w:highlight w:val="none"/>
        </w:rPr>
        <w:t>100</w:t>
      </w:r>
      <w:r>
        <w:rPr>
          <w:rFonts w:hint="eastAsia" w:ascii="宋体" w:hAnsi="宋体"/>
          <w:color w:val="auto"/>
          <w:szCs w:val="21"/>
          <w:highlight w:val="none"/>
        </w:rPr>
        <w:t>万元及以上，且资产总额</w:t>
      </w:r>
      <w:r>
        <w:rPr>
          <w:rFonts w:ascii="宋体" w:hAnsi="宋体"/>
          <w:color w:val="auto"/>
          <w:szCs w:val="21"/>
          <w:highlight w:val="none"/>
        </w:rPr>
        <w:t>2000</w:t>
      </w:r>
      <w:r>
        <w:rPr>
          <w:rFonts w:hint="eastAsia" w:ascii="宋体" w:hAnsi="宋体"/>
          <w:color w:val="auto"/>
          <w:szCs w:val="21"/>
          <w:highlight w:val="none"/>
        </w:rPr>
        <w:t>万元及以上的为小型企业；营业收入</w:t>
      </w:r>
      <w:r>
        <w:rPr>
          <w:rFonts w:ascii="宋体" w:hAnsi="宋体"/>
          <w:color w:val="auto"/>
          <w:szCs w:val="21"/>
          <w:highlight w:val="none"/>
        </w:rPr>
        <w:t>100</w:t>
      </w:r>
      <w:r>
        <w:rPr>
          <w:rFonts w:hint="eastAsia" w:ascii="宋体" w:hAnsi="宋体"/>
          <w:color w:val="auto"/>
          <w:szCs w:val="21"/>
          <w:highlight w:val="none"/>
        </w:rPr>
        <w:t>万元以下或资产总额</w:t>
      </w:r>
      <w:r>
        <w:rPr>
          <w:rFonts w:ascii="宋体" w:hAnsi="宋体"/>
          <w:color w:val="auto"/>
          <w:szCs w:val="21"/>
          <w:highlight w:val="none"/>
        </w:rPr>
        <w:t>2000</w:t>
      </w:r>
      <w:r>
        <w:rPr>
          <w:rFonts w:hint="eastAsia" w:ascii="宋体" w:hAnsi="宋体"/>
          <w:color w:val="auto"/>
          <w:szCs w:val="21"/>
          <w:highlight w:val="none"/>
        </w:rPr>
        <w:t>万元以下的为微型企业。</w:t>
      </w:r>
    </w:p>
    <w:p w14:paraId="07962AD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（十四）物业管理。从业人员</w:t>
      </w:r>
      <w:r>
        <w:rPr>
          <w:rFonts w:ascii="宋体" w:hAnsi="宋体"/>
          <w:color w:val="auto"/>
          <w:szCs w:val="21"/>
          <w:highlight w:val="none"/>
        </w:rPr>
        <w:t>1000</w:t>
      </w:r>
      <w:r>
        <w:rPr>
          <w:rFonts w:hint="eastAsia" w:ascii="宋体" w:hAnsi="宋体"/>
          <w:color w:val="auto"/>
          <w:szCs w:val="21"/>
          <w:highlight w:val="none"/>
        </w:rPr>
        <w:t>人以下或营业收入</w:t>
      </w:r>
      <w:r>
        <w:rPr>
          <w:rFonts w:ascii="宋体" w:hAnsi="宋体"/>
          <w:color w:val="auto"/>
          <w:szCs w:val="21"/>
          <w:highlight w:val="none"/>
        </w:rPr>
        <w:t>5000</w:t>
      </w:r>
      <w:r>
        <w:rPr>
          <w:rFonts w:hint="eastAsia" w:ascii="宋体" w:hAnsi="宋体"/>
          <w:color w:val="auto"/>
          <w:szCs w:val="21"/>
          <w:highlight w:val="none"/>
        </w:rPr>
        <w:t>万元以下的为中小微型企业。其中，从业人员</w:t>
      </w:r>
      <w:r>
        <w:rPr>
          <w:rFonts w:ascii="宋体" w:hAnsi="宋体"/>
          <w:color w:val="auto"/>
          <w:szCs w:val="21"/>
          <w:highlight w:val="none"/>
        </w:rPr>
        <w:t>300</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万元及以上的为中型企业；从业人员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500</w:t>
      </w:r>
      <w:r>
        <w:rPr>
          <w:rFonts w:hint="eastAsia" w:ascii="宋体" w:hAnsi="宋体"/>
          <w:color w:val="auto"/>
          <w:szCs w:val="21"/>
          <w:highlight w:val="none"/>
        </w:rPr>
        <w:t>万元及以上的为小型企业；从业人员</w:t>
      </w:r>
      <w:r>
        <w:rPr>
          <w:rFonts w:ascii="宋体" w:hAnsi="宋体"/>
          <w:color w:val="auto"/>
          <w:szCs w:val="21"/>
          <w:highlight w:val="none"/>
        </w:rPr>
        <w:t>100</w:t>
      </w:r>
      <w:r>
        <w:rPr>
          <w:rFonts w:hint="eastAsia" w:ascii="宋体" w:hAnsi="宋体"/>
          <w:color w:val="auto"/>
          <w:szCs w:val="21"/>
          <w:highlight w:val="none"/>
        </w:rPr>
        <w:t>人以下或营业收入</w:t>
      </w:r>
      <w:r>
        <w:rPr>
          <w:rFonts w:ascii="宋体" w:hAnsi="宋体"/>
          <w:color w:val="auto"/>
          <w:szCs w:val="21"/>
          <w:highlight w:val="none"/>
        </w:rPr>
        <w:t>500</w:t>
      </w:r>
      <w:r>
        <w:rPr>
          <w:rFonts w:hint="eastAsia" w:ascii="宋体" w:hAnsi="宋体"/>
          <w:color w:val="auto"/>
          <w:szCs w:val="21"/>
          <w:highlight w:val="none"/>
        </w:rPr>
        <w:t>万元以下的为微型企业。</w:t>
      </w:r>
    </w:p>
    <w:p w14:paraId="26F5F62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（十五）租赁和商务服务业。从业人员</w:t>
      </w:r>
      <w:r>
        <w:rPr>
          <w:rFonts w:ascii="宋体" w:hAnsi="宋体"/>
          <w:color w:val="auto"/>
          <w:szCs w:val="21"/>
          <w:highlight w:val="none"/>
        </w:rPr>
        <w:t>300</w:t>
      </w:r>
      <w:r>
        <w:rPr>
          <w:rFonts w:hint="eastAsia" w:ascii="宋体" w:hAnsi="宋体"/>
          <w:color w:val="auto"/>
          <w:szCs w:val="21"/>
          <w:highlight w:val="none"/>
        </w:rPr>
        <w:t>人以下或资产总额</w:t>
      </w:r>
      <w:r>
        <w:rPr>
          <w:rFonts w:ascii="宋体" w:hAnsi="宋体"/>
          <w:color w:val="auto"/>
          <w:szCs w:val="21"/>
          <w:highlight w:val="none"/>
        </w:rPr>
        <w:t>120000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人及以上，且资产总额</w:t>
      </w:r>
      <w:r>
        <w:rPr>
          <w:rFonts w:ascii="宋体" w:hAnsi="宋体"/>
          <w:color w:val="auto"/>
          <w:szCs w:val="21"/>
          <w:highlight w:val="none"/>
        </w:rPr>
        <w:t>8000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人及以上，且资产总额</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人以下或资产总额</w:t>
      </w:r>
      <w:r>
        <w:rPr>
          <w:rFonts w:ascii="宋体" w:hAnsi="宋体"/>
          <w:color w:val="auto"/>
          <w:szCs w:val="21"/>
          <w:highlight w:val="none"/>
        </w:rPr>
        <w:t>100</w:t>
      </w:r>
      <w:r>
        <w:rPr>
          <w:rFonts w:hint="eastAsia" w:ascii="宋体" w:hAnsi="宋体"/>
          <w:color w:val="auto"/>
          <w:szCs w:val="21"/>
          <w:highlight w:val="none"/>
        </w:rPr>
        <w:t>万元以下的为微型企业。</w:t>
      </w:r>
    </w:p>
    <w:p w14:paraId="44F05E8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（十六）其他未列明行业。从业人员</w:t>
      </w:r>
      <w:r>
        <w:rPr>
          <w:rFonts w:ascii="宋体" w:hAnsi="宋体"/>
          <w:color w:val="auto"/>
          <w:szCs w:val="21"/>
          <w:highlight w:val="none"/>
        </w:rPr>
        <w:t>300</w:t>
      </w:r>
      <w:r>
        <w:rPr>
          <w:rFonts w:hint="eastAsia" w:ascii="宋体" w:hAnsi="宋体"/>
          <w:color w:val="auto"/>
          <w:szCs w:val="21"/>
          <w:highlight w:val="none"/>
        </w:rPr>
        <w:t>人以下的为中小微型企业。其中，从业人员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人及以上的为中型企业；从业人员</w:t>
      </w:r>
      <w:r>
        <w:rPr>
          <w:rFonts w:ascii="宋体" w:hAnsi="宋体"/>
          <w:color w:val="auto"/>
          <w:szCs w:val="21"/>
          <w:highlight w:val="none"/>
        </w:rPr>
        <w:t>10</w:t>
      </w:r>
      <w:r>
        <w:rPr>
          <w:rFonts w:hint="eastAsia" w:ascii="宋体" w:hAnsi="宋体"/>
          <w:color w:val="auto"/>
          <w:szCs w:val="21"/>
          <w:highlight w:val="none"/>
        </w:rPr>
        <w:t>人及以上的为小型企业；从业人员</w:t>
      </w:r>
      <w:r>
        <w:rPr>
          <w:rFonts w:ascii="宋体" w:hAnsi="宋体"/>
          <w:color w:val="auto"/>
          <w:szCs w:val="21"/>
          <w:highlight w:val="none"/>
        </w:rPr>
        <w:t>10</w:t>
      </w:r>
      <w:r>
        <w:rPr>
          <w:rFonts w:hint="eastAsia" w:ascii="宋体" w:hAnsi="宋体"/>
          <w:color w:val="auto"/>
          <w:szCs w:val="21"/>
          <w:highlight w:val="none"/>
        </w:rPr>
        <w:t>人以下的为微型企业。</w:t>
      </w:r>
    </w:p>
    <w:p w14:paraId="546640C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五、企业类型的划分以统计部门的统计数据为依据。</w:t>
      </w:r>
    </w:p>
    <w:p w14:paraId="71CFB17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六、本规定适用于在中华人民共和国境内依法设立的各类所有制和各种组织形式的企业。个体工商户和本规定以外的行业，参照本规定进行划型。</w:t>
      </w:r>
    </w:p>
    <w:p w14:paraId="47D7EB4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416A2D4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八、本规定由工业和信息化部、国家统计局会同有关部门根据《国民经济行业分类》修订情况和企业发展变化情况适时修订。</w:t>
      </w:r>
    </w:p>
    <w:p w14:paraId="2156F95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九、本规定由工业和信息化部、国家统计局会同有关部门负责解释。</w:t>
      </w:r>
    </w:p>
    <w:p w14:paraId="20A9746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十、本规定自发布之日起执行，原国家经贸委、原国家计委、财政部和国家统计局</w:t>
      </w:r>
      <w:r>
        <w:rPr>
          <w:rFonts w:ascii="宋体" w:hAnsi="宋体"/>
          <w:color w:val="auto"/>
          <w:szCs w:val="21"/>
          <w:highlight w:val="none"/>
        </w:rPr>
        <w:t>2003</w:t>
      </w:r>
      <w:r>
        <w:rPr>
          <w:rFonts w:hint="eastAsia" w:ascii="宋体" w:hAnsi="宋体"/>
          <w:color w:val="auto"/>
          <w:szCs w:val="21"/>
          <w:highlight w:val="none"/>
        </w:rPr>
        <w:t>年颁布的《中小企业标准暂行规定》同时废止。</w:t>
      </w:r>
    </w:p>
    <w:p w14:paraId="1FE434F1">
      <w:pPr>
        <w:spacing w:line="428" w:lineRule="exact"/>
        <w:rPr>
          <w:rFonts w:hint="eastAsia" w:ascii="宋体" w:hAnsi="宋体" w:cs="宋体"/>
          <w:color w:val="auto"/>
          <w:sz w:val="20"/>
          <w:szCs w:val="20"/>
          <w:highlight w:val="none"/>
        </w:rPr>
      </w:pPr>
    </w:p>
    <w:p w14:paraId="10CFD600">
      <w:pPr>
        <w:pStyle w:val="2"/>
        <w:spacing w:before="0" w:after="0"/>
        <w:jc w:val="center"/>
        <w:rPr>
          <w:rFonts w:hint="eastAsia" w:ascii="宋体" w:hAnsi="宋体"/>
          <w:color w:val="auto"/>
          <w:kern w:val="2"/>
          <w:sz w:val="32"/>
          <w:highlight w:val="none"/>
        </w:rPr>
      </w:pPr>
      <w:r>
        <w:rPr>
          <w:rFonts w:ascii="宋体" w:hAnsi="宋体" w:cs="宋体"/>
          <w:color w:val="auto"/>
          <w:sz w:val="20"/>
          <w:szCs w:val="20"/>
          <w:highlight w:val="none"/>
        </w:rPr>
        <w:br w:type="page"/>
      </w:r>
      <w:bookmarkStart w:id="103" w:name="_Toc196311782"/>
      <w:bookmarkStart w:id="104" w:name="_Toc74322011"/>
      <w:r>
        <w:rPr>
          <w:rFonts w:hint="eastAsia" w:ascii="宋体" w:hAnsi="宋体"/>
          <w:color w:val="auto"/>
          <w:kern w:val="2"/>
          <w:sz w:val="32"/>
          <w:highlight w:val="none"/>
        </w:rPr>
        <w:t>第四章</w:t>
      </w:r>
      <w:bookmarkStart w:id="105" w:name="_Hlk68601507"/>
      <w:r>
        <w:rPr>
          <w:rFonts w:hint="eastAsia" w:ascii="宋体" w:hAnsi="宋体"/>
          <w:color w:val="auto"/>
          <w:kern w:val="2"/>
          <w:sz w:val="32"/>
          <w:highlight w:val="none"/>
        </w:rPr>
        <w:t xml:space="preserve"> 评审程序和评定成交的标准</w:t>
      </w:r>
      <w:bookmarkEnd w:id="103"/>
      <w:bookmarkEnd w:id="104"/>
      <w:bookmarkEnd w:id="105"/>
    </w:p>
    <w:p w14:paraId="10516651">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w:t>
      </w:r>
    </w:p>
    <w:p w14:paraId="1DCEDA44">
      <w:pPr>
        <w:spacing w:line="36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.确认谈判文件</w:t>
      </w:r>
    </w:p>
    <w:p w14:paraId="239815F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由谈判小组确认谈判文件。</w:t>
      </w:r>
    </w:p>
    <w:p w14:paraId="1C8F14C6">
      <w:pPr>
        <w:spacing w:line="36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.资格审查</w:t>
      </w:r>
    </w:p>
    <w:p w14:paraId="381CAF52">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.1响应文件开启后，谈判小组依法对供应商的资格证明文件进行审查。</w:t>
      </w:r>
    </w:p>
    <w:p w14:paraId="3F7EA9E4">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谈判小组</w:t>
      </w:r>
      <w:r>
        <w:rPr>
          <w:rFonts w:hint="eastAsia" w:ascii="宋体" w:hAnsi="宋体" w:cs="宋体"/>
          <w:color w:val="auto"/>
          <w:szCs w:val="21"/>
          <w:highlight w:val="none"/>
        </w:rPr>
        <w:t>在资格审查结束前，对供应商进行信用查询。</w:t>
      </w:r>
    </w:p>
    <w:p w14:paraId="79486624">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w:t>
      </w:r>
    </w:p>
    <w:p w14:paraId="69837CDE">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745A5259">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48160A4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w:t>
      </w:r>
      <w:r>
        <w:rPr>
          <w:rFonts w:hint="eastAsia" w:ascii="宋体" w:hAnsi="宋体" w:cs="宋体"/>
          <w:color w:val="auto"/>
          <w:szCs w:val="21"/>
          <w:highlight w:val="none"/>
        </w:rPr>
        <w:t>失信主体</w:t>
      </w:r>
      <w:r>
        <w:rPr>
          <w:rFonts w:hint="eastAsia" w:ascii="宋体" w:hAnsi="宋体"/>
          <w:color w:val="auto"/>
          <w:szCs w:val="21"/>
          <w:highlight w:val="none"/>
        </w:rPr>
        <w:t>、政府采购严重违法失信行为记录名单及其他不符合《中华人民共和国政府采购法》第二十二条规定条件的供应商）的，视同联合体存在不良信用记录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10954001">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.2资格审查标准为本谈判文件中载明对供应商资格要求的条件。本项目资格审查采用合格制，凡符合谈判文件规定的供应商资格要求的供应商均通过资格审查。</w:t>
      </w:r>
    </w:p>
    <w:p w14:paraId="48C523A8">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.3 供应商有下列情形之一的，资格审查不通过，其响应文件按无效处理：</w:t>
      </w:r>
    </w:p>
    <w:p w14:paraId="4DF5ADD6">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）不具备谈判文件中规定的资格要求的；</w:t>
      </w:r>
    </w:p>
    <w:p w14:paraId="651AC15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（2）未按谈判文件规定的方式获取本谈判文件的供应商；</w:t>
      </w:r>
    </w:p>
    <w:p w14:paraId="4E78BF5C">
      <w:pPr>
        <w:spacing w:line="36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）响应文件中的资格证明文件缺少任一项“供应商须知前附表”资格证明文件规定的“必须提供”的文件资料的；</w:t>
      </w:r>
    </w:p>
    <w:p w14:paraId="09521D91">
      <w:pPr>
        <w:spacing w:line="36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2E4501C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2862927A">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.4通过资格审查的合格供应商不足3家（本章</w:t>
      </w:r>
      <w:r>
        <w:rPr>
          <w:rFonts w:ascii="宋体" w:hAnsi="宋体" w:cs="宋体"/>
          <w:color w:val="auto"/>
          <w:szCs w:val="21"/>
          <w:highlight w:val="none"/>
        </w:rPr>
        <w:t>3.7</w:t>
      </w:r>
      <w:r>
        <w:rPr>
          <w:rFonts w:hint="eastAsia" w:ascii="宋体" w:hAnsi="宋体" w:cs="宋体"/>
          <w:color w:val="auto"/>
          <w:szCs w:val="21"/>
          <w:highlight w:val="none"/>
        </w:rPr>
        <w:t>条规定除外）的，不得进入符合性审查环节，应当重新开展采购活动。</w:t>
      </w:r>
    </w:p>
    <w:p w14:paraId="689A21F8">
      <w:pPr>
        <w:spacing w:line="360" w:lineRule="exact"/>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.符合性审查</w:t>
      </w:r>
    </w:p>
    <w:p w14:paraId="7C16042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谈判小组应当对符合资格的供应商的响应文件进行竞标报价、商务、技术等实质性要求符合性审查，以确定其是否满足谈判文件的实质性要求。</w:t>
      </w:r>
    </w:p>
    <w:p w14:paraId="73AA3CE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4F084E6">
      <w:pPr>
        <w:spacing w:line="360" w:lineRule="exact"/>
        <w:ind w:firstLine="420" w:firstLineChars="200"/>
        <w:rPr>
          <w:rFonts w:hint="eastAsia" w:ascii="宋体" w:hAnsi="宋体" w:cs="宋体"/>
          <w:color w:val="auto"/>
          <w:spacing w:val="-6"/>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签章。</w:t>
      </w:r>
    </w:p>
    <w:p w14:paraId="7A2750EE">
      <w:pPr>
        <w:spacing w:line="36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5158B172">
      <w:pPr>
        <w:spacing w:line="360" w:lineRule="exact"/>
        <w:ind w:firstLine="396" w:firstLineChars="200"/>
        <w:rPr>
          <w:rFonts w:hint="eastAsia" w:ascii="宋体" w:hAnsi="宋体" w:cs="宋体"/>
          <w:color w:val="auto"/>
          <w:szCs w:val="21"/>
          <w:highlight w:val="none"/>
        </w:rPr>
      </w:pPr>
      <w:r>
        <w:rPr>
          <w:rFonts w:ascii="宋体" w:hAnsi="宋体" w:cs="宋体"/>
          <w:color w:val="auto"/>
          <w:spacing w:val="-6"/>
          <w:szCs w:val="21"/>
          <w:highlight w:val="none"/>
        </w:rPr>
        <w:t>3.4</w:t>
      </w:r>
      <w:r>
        <w:rPr>
          <w:rFonts w:hint="eastAsia" w:ascii="宋体" w:hAnsi="宋体" w:cs="宋体"/>
          <w:color w:val="auto"/>
          <w:szCs w:val="21"/>
          <w:highlight w:val="none"/>
        </w:rPr>
        <w:t>首次响应文件报价出现前后不一致的，按照下列规定修正：</w:t>
      </w:r>
    </w:p>
    <w:p w14:paraId="529C4D5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514FBDC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B3127F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27D79F1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15FF76E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04810FDA">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649DDC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3ACF303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39792B3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1）响应文件未按谈判文件要求签署、盖章的；</w:t>
      </w:r>
    </w:p>
    <w:p w14:paraId="787B74C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2）委托代理人未能出具有效身份证或者出具的身份证与授权委托书中的信息不符的；</w:t>
      </w:r>
    </w:p>
    <w:p w14:paraId="333CF9E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3）提交的竞标保证金无效的或者未按照谈判文件的规定提交竞标保证金；</w:t>
      </w:r>
    </w:p>
    <w:p w14:paraId="454BB82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04E4BAF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55E44BF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6）未对竞标有效期作出响应或者响应文件承诺的竞标有效期不满足谈判文件要求；</w:t>
      </w:r>
    </w:p>
    <w:p w14:paraId="32427D0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7）响应文件的实质性内容未使用中文表述、使用计量单位不符合谈判文件要求的；</w:t>
      </w:r>
    </w:p>
    <w:p w14:paraId="3BC4120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8）响应文件中的文件资料因填写不齐全或者内容虚假或者出现其他情形而导致被谈判小组认定无效的；</w:t>
      </w:r>
    </w:p>
    <w:p w14:paraId="6BF5244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9）响应文件含有采购人不能接受的附加条件的；</w:t>
      </w:r>
    </w:p>
    <w:p w14:paraId="367DDAC3">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0）属于“供应商须知正文”第7.6条的情形的；</w:t>
      </w:r>
    </w:p>
    <w:p w14:paraId="153E476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11）技术评审允许负偏离的条款数超过“供应商须知前附表”规定项数的；</w:t>
      </w:r>
    </w:p>
    <w:p w14:paraId="1145143B">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2）虚假竞标，或者出现其他情形而导致被谈判小组认定无效的；</w:t>
      </w:r>
    </w:p>
    <w:p w14:paraId="2225D38F">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w:t>
      </w:r>
      <w:bookmarkStart w:id="106" w:name="_Hlk71704147"/>
      <w:r>
        <w:rPr>
          <w:rFonts w:hint="eastAsia" w:ascii="宋体" w:hAnsi="宋体" w:cs="宋体"/>
          <w:color w:val="auto"/>
          <w:szCs w:val="21"/>
          <w:highlight w:val="none"/>
        </w:rPr>
        <w:t>谈判文件未载明允许提供备选（替代）竞标方案或明确不允许提供备选（替代）竞标方案时，供应商提供了备选（替代）竞标方案的；</w:t>
      </w:r>
      <w:bookmarkEnd w:id="106"/>
    </w:p>
    <w:p w14:paraId="2031CA4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谈判文件明确不允许分包，响应文件拟分包的；</w:t>
      </w:r>
    </w:p>
    <w:p w14:paraId="312AAC0A">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5）未响应谈判文件实质性要求；</w:t>
      </w:r>
    </w:p>
    <w:p w14:paraId="4D16BAB9">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16）法律、法规和谈判文件规定的其他无效情形。</w:t>
      </w:r>
    </w:p>
    <w:p w14:paraId="7C0622C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2）报</w:t>
      </w:r>
      <w:r>
        <w:rPr>
          <w:rFonts w:hint="eastAsia" w:ascii="宋体" w:hAnsi="宋体" w:cs="宋体"/>
          <w:color w:val="auto"/>
          <w:szCs w:val="21"/>
          <w:highlight w:val="none"/>
        </w:rPr>
        <w:t>价评审</w:t>
      </w:r>
    </w:p>
    <w:p w14:paraId="1271D2EA">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1）响应文件未提供“供应商须知前附表”报价文件中规定的“竞标报价表”的；</w:t>
      </w:r>
    </w:p>
    <w:p w14:paraId="33B5169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2）未采用人民币报价或者未按照谈判文件标明的币种报价的；</w:t>
      </w:r>
    </w:p>
    <w:p w14:paraId="452FEEC0">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本项目所有内容进行报价或者存在漏项报价；供应商未就本项目单项内容作唯一报价；供应商未就本项目的全部内容作完整唯一总价报价；供应商响应文件中存在有选择、有条件报价的（谈判文件允许有备选方案或者其他约定的除外）；</w:t>
      </w:r>
    </w:p>
    <w:p w14:paraId="5AE7246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4）竞标报价（包含首次报价、最后报价）超过本项目规定的采购预算金额或者最高限价的（如本项目公布了最高限价）；</w:t>
      </w:r>
    </w:p>
    <w:p w14:paraId="706D39E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5）修正后的报价，供应商不确认的；或者经供应商确认修正后的竞标报价（包含首次报价、最后报价）超过本项目规定的采购预算金额或者最高限价（如本项目公布了最高限价）。</w:t>
      </w:r>
    </w:p>
    <w:p w14:paraId="2953E1C9">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响应文件响应的标的数量及单位与竞争性谈判采购文件要求实质性不一致的。</w:t>
      </w:r>
    </w:p>
    <w:p w14:paraId="1209A7C6">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177622E9">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2A25FF2A">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.8除本章3.7条规定的情形外，通过符合性审查的合格供应商不足3家的，不得进入谈判环节，应当重新开展采购活动。</w:t>
      </w:r>
    </w:p>
    <w:p w14:paraId="0EBAC2C8">
      <w:pPr>
        <w:spacing w:line="36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谈判程序</w:t>
      </w:r>
    </w:p>
    <w:p w14:paraId="2DCF21F0">
      <w:pPr>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.1</w:t>
      </w:r>
      <w:r>
        <w:rPr>
          <w:rFonts w:hint="eastAsia" w:ascii="宋体" w:hAnsi="宋体" w:cs="宋体"/>
          <w:color w:val="auto"/>
          <w:kern w:val="0"/>
          <w:szCs w:val="21"/>
          <w:highlight w:val="none"/>
        </w:rPr>
        <w:t>谈判小组</w:t>
      </w:r>
      <w:r>
        <w:rPr>
          <w:rFonts w:hint="eastAsia" w:ascii="宋体" w:hAnsi="宋体" w:cs="宋体"/>
          <w:color w:val="auto"/>
          <w:szCs w:val="21"/>
          <w:highlight w:val="none"/>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7E55BF4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3A976DB1">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对谈判文件作出的实质性变动是谈判文件的有效组成部分，由谈判小组及时以电子澄清函形式同时通知所有参加谈判的供应商。</w:t>
      </w:r>
    </w:p>
    <w:p w14:paraId="5E57FEFC">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70DDE1A9">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谈判中，谈判的任何一方不得透露与谈判有关的其他供应商的技术资料、价格和其他信息。</w:t>
      </w:r>
    </w:p>
    <w:p w14:paraId="0B27019D">
      <w:pPr>
        <w:widowControl/>
        <w:tabs>
          <w:tab w:val="left" w:pos="540"/>
        </w:tabs>
        <w:spacing w:line="360" w:lineRule="exact"/>
        <w:ind w:firstLine="420" w:firstLineChars="200"/>
        <w:jc w:val="left"/>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谈判小组应对谈判过程和重要谈判内容进行记录。</w:t>
      </w:r>
    </w:p>
    <w:p w14:paraId="7275A931">
      <w:pPr>
        <w:tabs>
          <w:tab w:val="left" w:pos="2835"/>
        </w:tabs>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7除本章第3.7条外，</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r>
        <w:rPr>
          <w:rFonts w:hint="eastAsia" w:ascii="宋体" w:hAnsi="宋体" w:cs="宋体"/>
          <w:color w:val="auto"/>
          <w:szCs w:val="21"/>
          <w:highlight w:val="none"/>
        </w:rPr>
        <w:t>。</w:t>
      </w:r>
    </w:p>
    <w:p w14:paraId="26E8AFBE">
      <w:pPr>
        <w:spacing w:line="360" w:lineRule="exact"/>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最后报价</w:t>
      </w:r>
    </w:p>
    <w:p w14:paraId="47AAD813">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003038C2">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54FE1483">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最后报价是供应商响应文件的有效组成部分。</w:t>
      </w:r>
    </w:p>
    <w:p w14:paraId="3265BB9C">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已经提交响应文件的供应商，在提交最后报价之前，可以根据谈判情况退出谈判，退出谈判的供应商的响应文件按无效响应处理。采购人、采购代理机构将退还退出谈判的供应商的保证金。</w:t>
      </w:r>
    </w:p>
    <w:p w14:paraId="03DB259E">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供应商未在规定时间内提交最后报价的，视为退出谈判，其响应文件按无效处理。</w:t>
      </w:r>
    </w:p>
    <w:p w14:paraId="093EDEFE">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最后报价统一开启后，谈判小组对最后报价进行有效性、完整性和响应程度的审查。</w:t>
      </w:r>
    </w:p>
    <w:p w14:paraId="4BFD596A">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5.7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3.4</w:t>
      </w:r>
      <w:r>
        <w:rPr>
          <w:rFonts w:hint="eastAsia" w:ascii="宋体" w:hAnsi="宋体" w:cs="宋体"/>
          <w:color w:val="auto"/>
          <w:szCs w:val="21"/>
          <w:highlight w:val="none"/>
        </w:rPr>
        <w:t>条的规定修正。</w:t>
      </w:r>
    </w:p>
    <w:p w14:paraId="515C189D">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5.8</w:t>
      </w:r>
      <w:r>
        <w:rPr>
          <w:rFonts w:hint="eastAsia" w:ascii="宋体" w:hAnsi="宋体" w:cs="宋体"/>
          <w:color w:val="auto"/>
          <w:szCs w:val="21"/>
          <w:highlight w:val="none"/>
        </w:rPr>
        <w:t>修正后的报价出现下列情形的，按无效响应处理：</w:t>
      </w:r>
    </w:p>
    <w:p w14:paraId="5529287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2702002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（2）经供应商确认修正后的竞标报价（包含首次报价、最后报价）超过本项目规定的采购预算金额或者最高限价的（如本项目公布了最高限价）；</w:t>
      </w:r>
    </w:p>
    <w:p w14:paraId="12CC7E03">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5.9</w:t>
      </w:r>
      <w:r>
        <w:rPr>
          <w:rFonts w:hint="eastAsia" w:ascii="宋体" w:hAnsi="宋体" w:cs="宋体"/>
          <w:color w:val="auto"/>
          <w:szCs w:val="21"/>
          <w:highlight w:val="none"/>
        </w:rPr>
        <w:t>经供应商确认修正后的最后报价作为评审及签订合同的依据。</w:t>
      </w:r>
    </w:p>
    <w:p w14:paraId="4A0AE22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1E92BA54">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1最后报价结束后，谈判小组不得再与供应商进行任何形式的商谈。</w:t>
      </w:r>
    </w:p>
    <w:p w14:paraId="7E02D8EA">
      <w:pPr>
        <w:spacing w:line="360" w:lineRule="exact"/>
        <w:ind w:firstLine="420" w:firstLineChars="200"/>
        <w:rPr>
          <w:rFonts w:hint="eastAsia" w:ascii="宋体" w:hAnsi="宋体" w:cs="宋体"/>
          <w:color w:val="auto"/>
          <w:szCs w:val="21"/>
          <w:highlight w:val="none"/>
        </w:rPr>
      </w:pPr>
    </w:p>
    <w:p w14:paraId="4E48963F">
      <w:pPr>
        <w:spacing w:line="360" w:lineRule="auto"/>
        <w:ind w:firstLine="472" w:firstLineChars="196"/>
        <w:rPr>
          <w:rFonts w:hint="eastAsia" w:ascii="黑体" w:hAnsi="黑体" w:eastAsia="黑体" w:cs="宋体"/>
          <w:b/>
          <w:bCs/>
          <w:color w:val="auto"/>
          <w:sz w:val="24"/>
          <w:highlight w:val="none"/>
        </w:rPr>
      </w:pPr>
      <w:bookmarkStart w:id="107" w:name="_Toc74322012"/>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最后报价政府采购政策性扣除</w:t>
      </w:r>
    </w:p>
    <w:p w14:paraId="51B8D7D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3B3DFF1E">
      <w:pPr>
        <w:snapToGrid w:val="0"/>
        <w:spacing w:line="360" w:lineRule="auto"/>
        <w:ind w:firstLine="424" w:firstLineChars="202"/>
        <w:jc w:val="left"/>
        <w:rPr>
          <w:rFonts w:hint="eastAsia" w:ascii="宋体" w:hAnsi="宋体"/>
          <w:color w:val="auto"/>
          <w:spacing w:val="-6"/>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olor w:val="auto"/>
          <w:szCs w:val="21"/>
          <w:highlight w:val="none"/>
        </w:rPr>
        <w:t>异常低价响应审查</w:t>
      </w:r>
    </w:p>
    <w:p w14:paraId="547106D3">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0F1FC03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①</w:t>
      </w:r>
      <w:bookmarkStart w:id="108" w:name="OLE_LINK27"/>
      <w:r>
        <w:rPr>
          <w:rFonts w:hint="eastAsia" w:ascii="宋体" w:hAnsi="宋体"/>
          <w:color w:val="auto"/>
          <w:szCs w:val="21"/>
          <w:highlight w:val="none"/>
        </w:rPr>
        <w:t>竞标</w:t>
      </w:r>
      <w:bookmarkEnd w:id="108"/>
      <w:r>
        <w:rPr>
          <w:rFonts w:hint="eastAsia" w:ascii="宋体" w:hAnsi="宋体"/>
          <w:color w:val="auto"/>
          <w:szCs w:val="21"/>
          <w:highlight w:val="none"/>
        </w:rPr>
        <w:t>报价低于全部通过符合性审查供应商竞标报价平均值</w:t>
      </w:r>
      <w:r>
        <w:rPr>
          <w:rFonts w:hint="eastAsia" w:ascii="宋体" w:hAnsi="宋体"/>
          <w:color w:val="auto"/>
          <w:szCs w:val="21"/>
          <w:highlight w:val="none"/>
          <w:u w:val="single"/>
        </w:rPr>
        <w:t>65%</w:t>
      </w:r>
      <w:r>
        <w:rPr>
          <w:rFonts w:hint="eastAsia" w:ascii="宋体" w:hAnsi="宋体"/>
          <w:color w:val="auto"/>
          <w:szCs w:val="21"/>
          <w:highlight w:val="none"/>
        </w:rPr>
        <w:t>的，即竞标报价＜全部通过符合性审查供应商竞标报价平均值×</w:t>
      </w:r>
      <w:r>
        <w:rPr>
          <w:rFonts w:hint="eastAsia" w:ascii="宋体" w:hAnsi="宋体"/>
          <w:color w:val="auto"/>
          <w:szCs w:val="21"/>
          <w:highlight w:val="none"/>
          <w:u w:val="single"/>
        </w:rPr>
        <w:t>65%</w:t>
      </w:r>
      <w:r>
        <w:rPr>
          <w:rFonts w:hint="eastAsia" w:ascii="宋体" w:hAnsi="宋体"/>
          <w:color w:val="auto"/>
          <w:szCs w:val="21"/>
          <w:highlight w:val="none"/>
        </w:rPr>
        <w:t>；</w:t>
      </w:r>
    </w:p>
    <w:p w14:paraId="501CF51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②竞标报价低于通过符合性审查的次低报价供应商竞标报价</w:t>
      </w:r>
      <w:r>
        <w:rPr>
          <w:rFonts w:hint="eastAsia" w:ascii="宋体" w:hAnsi="宋体"/>
          <w:color w:val="auto"/>
          <w:szCs w:val="21"/>
          <w:highlight w:val="none"/>
          <w:u w:val="single"/>
        </w:rPr>
        <w:t>65%</w:t>
      </w:r>
      <w:r>
        <w:rPr>
          <w:rFonts w:hint="eastAsia" w:ascii="宋体" w:hAnsi="宋体"/>
          <w:color w:val="auto"/>
          <w:szCs w:val="21"/>
          <w:highlight w:val="none"/>
        </w:rPr>
        <w:t>的，即竞标报价＜通过符合性审查的次低报价供应商竞标报价×</w:t>
      </w:r>
      <w:r>
        <w:rPr>
          <w:rFonts w:hint="eastAsia" w:ascii="宋体" w:hAnsi="宋体"/>
          <w:color w:val="auto"/>
          <w:szCs w:val="21"/>
          <w:highlight w:val="none"/>
          <w:u w:val="single"/>
        </w:rPr>
        <w:t>65%</w:t>
      </w:r>
      <w:r>
        <w:rPr>
          <w:rFonts w:hint="eastAsia" w:ascii="宋体" w:hAnsi="宋体"/>
          <w:color w:val="auto"/>
          <w:szCs w:val="21"/>
          <w:highlight w:val="none"/>
        </w:rPr>
        <w:t>；</w:t>
      </w:r>
    </w:p>
    <w:p w14:paraId="01F32C4E">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③竞标报价低于采购项目</w:t>
      </w:r>
      <w:r>
        <w:rPr>
          <w:rFonts w:hint="eastAsia" w:ascii="宋体" w:hAnsi="宋体"/>
          <w:color w:val="auto"/>
          <w:szCs w:val="21"/>
          <w:highlight w:val="none"/>
          <w:lang w:val="en-US" w:eastAsia="zh-CN"/>
        </w:rPr>
        <w:t>采购预算</w:t>
      </w:r>
      <w:r>
        <w:rPr>
          <w:rFonts w:hint="eastAsia" w:ascii="宋体" w:hAnsi="宋体"/>
          <w:color w:val="auto"/>
          <w:szCs w:val="21"/>
          <w:highlight w:val="none"/>
          <w:u w:val="single"/>
        </w:rPr>
        <w:t>65%</w:t>
      </w:r>
      <w:r>
        <w:rPr>
          <w:rFonts w:hint="eastAsia" w:ascii="宋体" w:hAnsi="宋体"/>
          <w:color w:val="auto"/>
          <w:szCs w:val="21"/>
          <w:highlight w:val="none"/>
        </w:rPr>
        <w:t>的，即竞标报价＜采购项目</w:t>
      </w:r>
      <w:r>
        <w:rPr>
          <w:rFonts w:hint="eastAsia" w:ascii="宋体" w:hAnsi="宋体"/>
          <w:color w:val="auto"/>
          <w:szCs w:val="21"/>
          <w:highlight w:val="none"/>
          <w:lang w:val="en-US" w:eastAsia="zh-CN"/>
        </w:rPr>
        <w:t>最高限价</w:t>
      </w:r>
      <w:r>
        <w:rPr>
          <w:rFonts w:hint="eastAsia" w:ascii="宋体" w:hAnsi="宋体"/>
          <w:color w:val="auto"/>
          <w:szCs w:val="21"/>
          <w:highlight w:val="none"/>
        </w:rPr>
        <w:t>×</w:t>
      </w:r>
      <w:r>
        <w:rPr>
          <w:rFonts w:hint="eastAsia" w:ascii="宋体" w:hAnsi="宋体"/>
          <w:color w:val="auto"/>
          <w:szCs w:val="21"/>
          <w:highlight w:val="none"/>
          <w:u w:val="single"/>
        </w:rPr>
        <w:t>65%</w:t>
      </w:r>
      <w:r>
        <w:rPr>
          <w:rFonts w:hint="eastAsia" w:ascii="宋体" w:hAnsi="宋体"/>
          <w:color w:val="auto"/>
          <w:szCs w:val="21"/>
          <w:highlight w:val="none"/>
        </w:rPr>
        <w:t>；</w:t>
      </w:r>
    </w:p>
    <w:p w14:paraId="68F7619C">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75687D2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（2）谈判小组启动异常低价响应审查后，属于前述第</w:t>
      </w:r>
      <w:r>
        <w:rPr>
          <w:rFonts w:hint="eastAsia"/>
          <w:color w:val="auto"/>
          <w:highlight w:val="none"/>
          <w:lang w:eastAsia="zh-CN"/>
        </w:rPr>
        <w:t>①</w:t>
      </w:r>
      <w:r>
        <w:rPr>
          <w:rFonts w:hint="eastAsia" w:ascii="宋体" w:hAnsi="宋体"/>
          <w:color w:val="auto"/>
          <w:szCs w:val="21"/>
          <w:highlight w:val="none"/>
        </w:rPr>
        <w:t>项至第</w:t>
      </w:r>
      <w:r>
        <w:rPr>
          <w:rFonts w:hint="eastAsia" w:ascii="宋体" w:hAnsi="宋体"/>
          <w:color w:val="auto"/>
          <w:szCs w:val="21"/>
          <w:highlight w:val="none"/>
          <w:lang w:eastAsia="zh-CN"/>
        </w:rPr>
        <w:t>④</w:t>
      </w:r>
      <w:r>
        <w:rPr>
          <w:rFonts w:hint="eastAsia" w:ascii="宋体" w:hAnsi="宋体"/>
          <w:color w:val="auto"/>
          <w:szCs w:val="21"/>
          <w:highlight w:val="none"/>
        </w:rPr>
        <w:t>项情形的，应当要求相关供应商在评审现场合理的时间内对响应价格作出解释，并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4955B9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30E697D4">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195B64CD">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6236DC9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6.3政策性扣除计算方法。</w:t>
      </w:r>
    </w:p>
    <w:p w14:paraId="6DB8AD8B">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根据《政府采购促进中小企业发展管理办法》（财库〔2020〕46号）及《广西壮族自治区财政厅关于持续优化政府采购营商环境推动高质量发展的通知》（</w:t>
      </w:r>
      <w:bookmarkStart w:id="109" w:name="OLE_LINK23"/>
      <w:bookmarkStart w:id="110" w:name="OLE_LINK22"/>
      <w:r>
        <w:rPr>
          <w:rFonts w:hint="eastAsia" w:ascii="宋体" w:hAnsi="宋体"/>
          <w:color w:val="auto"/>
          <w:szCs w:val="21"/>
          <w:highlight w:val="none"/>
        </w:rPr>
        <w:t>桂财采〔2024〕55号</w:t>
      </w:r>
      <w:bookmarkEnd w:id="109"/>
      <w:bookmarkEnd w:id="110"/>
      <w:r>
        <w:rPr>
          <w:rFonts w:hint="eastAsia" w:ascii="宋体" w:hAnsi="宋体"/>
          <w:color w:val="auto"/>
          <w:szCs w:val="21"/>
          <w:highlight w:val="none"/>
        </w:rPr>
        <w:t>）的规定，供应商在其响应文件中提供《中小企业声明函》，且响应货物全部由小微企业制造，对供应商的最后报价给予10%的扣除，扣除后的价格为评审价，即评审价=最后报价×（1-10%）。除上述情况外，评审价=最后报价。</w:t>
      </w:r>
    </w:p>
    <w:p w14:paraId="60E6ABE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C5D80E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A2607E9">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6.6本国产品政策性扣除计算方法。</w:t>
      </w:r>
    </w:p>
    <w:p w14:paraId="200A5D1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8A3424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111" w:name="OLE_LINK4"/>
      <w:bookmarkStart w:id="112" w:name="OLE_LINK3"/>
      <w:r>
        <w:rPr>
          <w:rFonts w:hint="eastAsia" w:ascii="宋体" w:hAnsi="宋体"/>
          <w:color w:val="auto"/>
          <w:szCs w:val="21"/>
          <w:highlight w:val="none"/>
        </w:rPr>
        <w:t>未达到80%，不享受价格评审优惠。</w:t>
      </w:r>
      <w:bookmarkEnd w:id="111"/>
      <w:bookmarkEnd w:id="112"/>
    </w:p>
    <w:p w14:paraId="3A31A935">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如果所有参与竞争的供应商均可享受本国产品价格评审优惠，则统一不进行价格扣除。</w:t>
      </w:r>
    </w:p>
    <w:p w14:paraId="1E3517D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75DF844A">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6.7中小企业折扣与本国产品折扣进行叠加计算，用扣除后的价格参加评审。即评审价=竞标报价-中小企业折扣-本国产品折扣，除上述情况外，评审价=竞标报价。</w:t>
      </w:r>
    </w:p>
    <w:p w14:paraId="1AE30325">
      <w:pPr>
        <w:spacing w:line="360" w:lineRule="auto"/>
        <w:ind w:firstLine="420" w:firstLineChars="200"/>
        <w:rPr>
          <w:rFonts w:hint="eastAsia" w:ascii="宋体" w:hAnsi="宋体" w:cs="宋体"/>
          <w:color w:val="auto"/>
          <w:highlight w:val="none"/>
        </w:rPr>
      </w:pPr>
    </w:p>
    <w:p w14:paraId="11FC6A73">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二、评定成交的标准</w:t>
      </w:r>
    </w:p>
    <w:p w14:paraId="1B8C869C">
      <w:pPr>
        <w:spacing w:line="360" w:lineRule="auto"/>
        <w:ind w:firstLine="482" w:firstLineChars="200"/>
        <w:rPr>
          <w:rFonts w:hint="eastAsia" w:ascii="黑体" w:hAnsi="黑体" w:eastAsia="黑体" w:cs="宋体"/>
          <w:b/>
          <w:bCs/>
          <w:color w:val="auto"/>
          <w:sz w:val="24"/>
          <w:highlight w:val="none"/>
        </w:rPr>
      </w:pPr>
      <w:r>
        <w:rPr>
          <w:rFonts w:ascii="黑体" w:hAnsi="黑体" w:eastAsia="黑体" w:cs="宋体"/>
          <w:b/>
          <w:bCs/>
          <w:color w:val="auto"/>
          <w:sz w:val="24"/>
          <w:highlight w:val="none"/>
        </w:rPr>
        <w:t>7.</w:t>
      </w:r>
      <w:r>
        <w:rPr>
          <w:rFonts w:hint="eastAsia" w:ascii="黑体" w:hAnsi="黑体" w:eastAsia="黑体" w:cs="宋体"/>
          <w:b/>
          <w:bCs/>
          <w:color w:val="auto"/>
          <w:sz w:val="24"/>
          <w:highlight w:val="none"/>
        </w:rPr>
        <w:t>成交候选人推荐</w:t>
      </w:r>
    </w:p>
    <w:p w14:paraId="7914D76D">
      <w:pPr>
        <w:spacing w:line="360" w:lineRule="auto"/>
        <w:ind w:firstLine="420" w:firstLineChars="200"/>
        <w:contextualSpacing/>
        <w:rPr>
          <w:rFonts w:hint="eastAsia" w:hAnsi="宋体"/>
          <w:color w:val="auto"/>
          <w:highlight w:val="none"/>
        </w:rPr>
      </w:pPr>
      <w:r>
        <w:rPr>
          <w:rFonts w:hint="eastAsia" w:ascii="宋体" w:hAnsi="宋体" w:cs="宋体"/>
          <w:color w:val="auto"/>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条规定的顺序推荐），并编写评审报告，评审报告</w:t>
      </w:r>
      <w:r>
        <w:rPr>
          <w:rFonts w:hint="eastAsia" w:hAnsi="宋体"/>
          <w:color w:val="auto"/>
          <w:highlight w:val="none"/>
        </w:rPr>
        <w:t>通过电子交易平台向采购人、采购代理机构提交。</w:t>
      </w:r>
    </w:p>
    <w:p w14:paraId="2F9958C0">
      <w:pPr>
        <w:spacing w:line="360" w:lineRule="auto"/>
        <w:ind w:firstLine="420" w:firstLineChars="200"/>
        <w:rPr>
          <w:rFonts w:hint="eastAsia" w:ascii="宋体" w:hAnsi="宋体" w:cs="宋体"/>
          <w:color w:val="auto"/>
          <w:highlight w:val="none"/>
        </w:rPr>
      </w:pPr>
      <w:r>
        <w:rPr>
          <w:rFonts w:ascii="宋体" w:hAnsi="宋体" w:cs="宋体"/>
          <w:color w:val="auto"/>
          <w:highlight w:val="none"/>
        </w:rPr>
        <w:br w:type="page"/>
      </w:r>
    </w:p>
    <w:p w14:paraId="0CA592C6">
      <w:pPr>
        <w:pStyle w:val="2"/>
        <w:jc w:val="center"/>
        <w:rPr>
          <w:rFonts w:hint="eastAsia"/>
          <w:color w:val="auto"/>
          <w:highlight w:val="none"/>
        </w:rPr>
      </w:pPr>
      <w:bookmarkStart w:id="113" w:name="_Toc196311783"/>
    </w:p>
    <w:p w14:paraId="3EEC294A">
      <w:pPr>
        <w:pStyle w:val="2"/>
        <w:jc w:val="center"/>
        <w:rPr>
          <w:rFonts w:hint="eastAsia"/>
          <w:color w:val="auto"/>
          <w:highlight w:val="none"/>
        </w:rPr>
      </w:pPr>
    </w:p>
    <w:p w14:paraId="354C538B">
      <w:pPr>
        <w:pStyle w:val="2"/>
        <w:jc w:val="both"/>
        <w:rPr>
          <w:rFonts w:hint="eastAsia"/>
          <w:color w:val="auto"/>
          <w:highlight w:val="none"/>
        </w:rPr>
      </w:pPr>
    </w:p>
    <w:p w14:paraId="28EE83CF">
      <w:pPr>
        <w:pStyle w:val="2"/>
        <w:jc w:val="center"/>
        <w:rPr>
          <w:color w:val="auto"/>
          <w:highlight w:val="none"/>
        </w:rPr>
      </w:pPr>
      <w:r>
        <w:rPr>
          <w:rFonts w:hint="eastAsia"/>
          <w:color w:val="auto"/>
          <w:highlight w:val="none"/>
        </w:rPr>
        <w:t>第五章 响应文件格式</w:t>
      </w:r>
      <w:bookmarkEnd w:id="107"/>
      <w:bookmarkEnd w:id="113"/>
    </w:p>
    <w:p w14:paraId="61436FAB">
      <w:pPr>
        <w:spacing w:line="240" w:lineRule="atLeast"/>
        <w:rPr>
          <w:rFonts w:hint="eastAsia" w:ascii="宋体" w:hAnsi="宋体"/>
          <w:b/>
          <w:color w:val="auto"/>
          <w:sz w:val="32"/>
          <w:szCs w:val="32"/>
          <w:highlight w:val="none"/>
        </w:rPr>
      </w:pPr>
    </w:p>
    <w:p w14:paraId="731FDA4B">
      <w:pPr>
        <w:spacing w:line="240" w:lineRule="atLeast"/>
        <w:rPr>
          <w:rFonts w:hint="eastAsia" w:ascii="宋体" w:hAnsi="宋体"/>
          <w:b/>
          <w:color w:val="auto"/>
          <w:sz w:val="32"/>
          <w:szCs w:val="32"/>
          <w:highlight w:val="none"/>
        </w:rPr>
      </w:pPr>
    </w:p>
    <w:p w14:paraId="28067405">
      <w:pPr>
        <w:spacing w:line="240" w:lineRule="atLeast"/>
        <w:rPr>
          <w:rFonts w:hint="eastAsia" w:ascii="宋体" w:hAnsi="宋体"/>
          <w:b/>
          <w:color w:val="auto"/>
          <w:sz w:val="32"/>
          <w:szCs w:val="32"/>
          <w:highlight w:val="none"/>
        </w:rPr>
      </w:pPr>
    </w:p>
    <w:p w14:paraId="1A9DB890">
      <w:pPr>
        <w:spacing w:line="240" w:lineRule="atLeast"/>
        <w:rPr>
          <w:rFonts w:hint="eastAsia" w:ascii="宋体" w:hAnsi="宋体"/>
          <w:b/>
          <w:color w:val="auto"/>
          <w:sz w:val="32"/>
          <w:szCs w:val="32"/>
          <w:highlight w:val="none"/>
        </w:rPr>
      </w:pPr>
    </w:p>
    <w:p w14:paraId="2FBE3080">
      <w:pPr>
        <w:spacing w:line="240" w:lineRule="atLeast"/>
        <w:rPr>
          <w:rFonts w:hint="eastAsia" w:ascii="宋体" w:hAnsi="宋体"/>
          <w:b/>
          <w:color w:val="auto"/>
          <w:sz w:val="32"/>
          <w:szCs w:val="32"/>
          <w:highlight w:val="none"/>
        </w:rPr>
      </w:pPr>
    </w:p>
    <w:p w14:paraId="2E575D37">
      <w:pPr>
        <w:spacing w:line="240" w:lineRule="atLeast"/>
        <w:rPr>
          <w:rFonts w:hint="eastAsia" w:ascii="宋体" w:hAnsi="宋体"/>
          <w:b/>
          <w:color w:val="auto"/>
          <w:sz w:val="32"/>
          <w:szCs w:val="32"/>
          <w:highlight w:val="none"/>
        </w:rPr>
      </w:pPr>
    </w:p>
    <w:p w14:paraId="689FE217">
      <w:pPr>
        <w:spacing w:line="240" w:lineRule="atLeast"/>
        <w:rPr>
          <w:rFonts w:hint="eastAsia" w:ascii="宋体" w:hAnsi="宋体"/>
          <w:b/>
          <w:color w:val="auto"/>
          <w:sz w:val="32"/>
          <w:szCs w:val="32"/>
          <w:highlight w:val="none"/>
        </w:rPr>
      </w:pPr>
    </w:p>
    <w:p w14:paraId="58B187C3">
      <w:pPr>
        <w:spacing w:line="240" w:lineRule="atLeast"/>
        <w:rPr>
          <w:rFonts w:hint="eastAsia" w:ascii="宋体" w:hAnsi="宋体"/>
          <w:b/>
          <w:color w:val="auto"/>
          <w:sz w:val="32"/>
          <w:szCs w:val="32"/>
          <w:highlight w:val="none"/>
        </w:rPr>
      </w:pPr>
    </w:p>
    <w:p w14:paraId="2DB223E6">
      <w:pPr>
        <w:spacing w:line="240" w:lineRule="atLeast"/>
        <w:rPr>
          <w:rFonts w:hint="eastAsia" w:ascii="宋体" w:hAnsi="宋体"/>
          <w:b/>
          <w:color w:val="auto"/>
          <w:sz w:val="32"/>
          <w:szCs w:val="32"/>
          <w:highlight w:val="none"/>
        </w:rPr>
      </w:pPr>
    </w:p>
    <w:p w14:paraId="26180327">
      <w:pPr>
        <w:spacing w:line="240" w:lineRule="atLeast"/>
        <w:rPr>
          <w:rFonts w:hint="eastAsia" w:ascii="宋体" w:hAnsi="宋体"/>
          <w:b/>
          <w:color w:val="auto"/>
          <w:sz w:val="32"/>
          <w:szCs w:val="32"/>
          <w:highlight w:val="none"/>
        </w:rPr>
      </w:pPr>
    </w:p>
    <w:p w14:paraId="023DA56C">
      <w:pPr>
        <w:spacing w:line="240" w:lineRule="atLeast"/>
        <w:rPr>
          <w:rFonts w:hint="eastAsia" w:ascii="宋体" w:hAnsi="宋体"/>
          <w:b/>
          <w:color w:val="auto"/>
          <w:sz w:val="32"/>
          <w:szCs w:val="32"/>
          <w:highlight w:val="none"/>
        </w:rPr>
      </w:pPr>
    </w:p>
    <w:p w14:paraId="11FFC0D5">
      <w:pPr>
        <w:rPr>
          <w:b/>
          <w:color w:val="auto"/>
          <w:sz w:val="32"/>
          <w:szCs w:val="32"/>
          <w:highlight w:val="none"/>
        </w:rPr>
      </w:pPr>
      <w:bookmarkStart w:id="114" w:name="_Toc71365382"/>
      <w:bookmarkStart w:id="115" w:name="_Toc71366060"/>
      <w:r>
        <w:rPr>
          <w:b/>
          <w:color w:val="auto"/>
          <w:sz w:val="32"/>
          <w:szCs w:val="32"/>
          <w:highlight w:val="none"/>
        </w:rPr>
        <w:br w:type="page"/>
      </w:r>
      <w:r>
        <w:rPr>
          <w:rFonts w:hint="eastAsia"/>
          <w:b/>
          <w:color w:val="auto"/>
          <w:sz w:val="32"/>
          <w:szCs w:val="32"/>
          <w:highlight w:val="none"/>
        </w:rPr>
        <w:t>一、资格证明文件格式</w:t>
      </w:r>
      <w:bookmarkEnd w:id="114"/>
      <w:bookmarkEnd w:id="115"/>
    </w:p>
    <w:p w14:paraId="1B955F62">
      <w:pPr>
        <w:snapToGrid w:val="0"/>
        <w:spacing w:before="120"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p>
    <w:p w14:paraId="4C78FF54">
      <w:pPr>
        <w:snapToGrid w:val="0"/>
        <w:spacing w:before="120" w:beforeLines="50" w:after="50"/>
        <w:rPr>
          <w:rFonts w:hint="eastAsia" w:ascii="宋体" w:hAnsi="宋体"/>
          <w:bCs/>
          <w:color w:val="auto"/>
          <w:sz w:val="32"/>
          <w:szCs w:val="20"/>
          <w:highlight w:val="none"/>
        </w:rPr>
      </w:pPr>
    </w:p>
    <w:p w14:paraId="58E8135A">
      <w:pPr>
        <w:snapToGrid w:val="0"/>
        <w:spacing w:before="120"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电子响应文件</w:t>
      </w:r>
    </w:p>
    <w:p w14:paraId="5A3B5BBB">
      <w:pPr>
        <w:snapToGrid w:val="0"/>
        <w:spacing w:before="120" w:beforeLines="50" w:after="50"/>
        <w:rPr>
          <w:rFonts w:hint="eastAsia" w:ascii="宋体" w:hAnsi="宋体"/>
          <w:color w:val="auto"/>
          <w:sz w:val="24"/>
          <w:szCs w:val="20"/>
          <w:highlight w:val="none"/>
        </w:rPr>
      </w:pPr>
    </w:p>
    <w:p w14:paraId="323AEE53">
      <w:pPr>
        <w:snapToGrid w:val="0"/>
        <w:spacing w:before="120" w:beforeLines="5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资格证明文件</w:t>
      </w:r>
    </w:p>
    <w:p w14:paraId="19D5B461">
      <w:pPr>
        <w:snapToGrid w:val="0"/>
        <w:spacing w:before="120" w:beforeLines="50" w:after="50"/>
        <w:rPr>
          <w:rFonts w:hint="eastAsia" w:ascii="宋体" w:hAnsi="宋体"/>
          <w:bCs/>
          <w:color w:val="auto"/>
          <w:sz w:val="24"/>
          <w:szCs w:val="20"/>
          <w:highlight w:val="none"/>
        </w:rPr>
      </w:pPr>
    </w:p>
    <w:p w14:paraId="3675B8FE">
      <w:pPr>
        <w:snapToGrid w:val="0"/>
        <w:spacing w:before="120" w:beforeLines="50" w:after="50"/>
        <w:rPr>
          <w:rFonts w:hint="eastAsia" w:ascii="宋体" w:hAnsi="宋体"/>
          <w:bCs/>
          <w:color w:val="auto"/>
          <w:sz w:val="24"/>
          <w:szCs w:val="20"/>
          <w:highlight w:val="none"/>
        </w:rPr>
      </w:pPr>
    </w:p>
    <w:p w14:paraId="5D46B440">
      <w:pPr>
        <w:snapToGrid w:val="0"/>
        <w:spacing w:before="120" w:beforeLines="50" w:after="50"/>
        <w:rPr>
          <w:rFonts w:hint="eastAsia" w:ascii="宋体" w:hAnsi="宋体"/>
          <w:bCs/>
          <w:color w:val="auto"/>
          <w:sz w:val="24"/>
          <w:szCs w:val="20"/>
          <w:highlight w:val="none"/>
        </w:rPr>
      </w:pPr>
    </w:p>
    <w:p w14:paraId="7C7DDC21">
      <w:pPr>
        <w:snapToGrid w:val="0"/>
        <w:spacing w:before="120" w:beforeLines="50" w:after="50"/>
        <w:rPr>
          <w:rFonts w:hint="eastAsia" w:ascii="宋体" w:hAnsi="宋体"/>
          <w:bCs/>
          <w:color w:val="auto"/>
          <w:sz w:val="24"/>
          <w:szCs w:val="20"/>
          <w:highlight w:val="none"/>
        </w:rPr>
      </w:pPr>
    </w:p>
    <w:p w14:paraId="0372D8E0">
      <w:pPr>
        <w:snapToGrid w:val="0"/>
        <w:spacing w:before="120" w:beforeLines="50" w:after="50"/>
        <w:rPr>
          <w:rFonts w:hint="eastAsia" w:ascii="宋体" w:hAnsi="宋体"/>
          <w:bCs/>
          <w:color w:val="auto"/>
          <w:sz w:val="24"/>
          <w:szCs w:val="20"/>
          <w:highlight w:val="none"/>
        </w:rPr>
      </w:pPr>
    </w:p>
    <w:p w14:paraId="67F6B8A7">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F16D01B">
      <w:pPr>
        <w:snapToGrid w:val="0"/>
        <w:spacing w:before="120" w:beforeLines="50" w:after="50"/>
        <w:ind w:firstLine="720" w:firstLineChars="225"/>
        <w:rPr>
          <w:rFonts w:hint="eastAsia" w:ascii="宋体" w:hAnsi="宋体" w:cs="仿宋_GB2312"/>
          <w:bCs/>
          <w:color w:val="auto"/>
          <w:sz w:val="32"/>
          <w:szCs w:val="32"/>
          <w:highlight w:val="none"/>
        </w:rPr>
      </w:pPr>
    </w:p>
    <w:p w14:paraId="293A9C2A">
      <w:pPr>
        <w:snapToGrid w:val="0"/>
        <w:spacing w:before="120"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885B094">
      <w:pPr>
        <w:snapToGrid w:val="0"/>
        <w:spacing w:before="120" w:beforeLines="50" w:after="50"/>
        <w:ind w:firstLine="720" w:firstLineChars="225"/>
        <w:rPr>
          <w:rFonts w:hint="eastAsia" w:ascii="宋体" w:hAnsi="宋体" w:cs="仿宋_GB2312"/>
          <w:bCs/>
          <w:color w:val="auto"/>
          <w:sz w:val="32"/>
          <w:szCs w:val="32"/>
          <w:highlight w:val="none"/>
        </w:rPr>
      </w:pPr>
    </w:p>
    <w:p w14:paraId="4BD3F5E2">
      <w:pPr>
        <w:snapToGrid w:val="0"/>
        <w:spacing w:before="120" w:beforeLines="50" w:after="50"/>
        <w:ind w:firstLine="720" w:firstLineChars="225"/>
        <w:rPr>
          <w:rFonts w:hint="eastAsia" w:ascii="宋体" w:hAnsi="宋体" w:cs="仿宋_GB2312"/>
          <w:bCs/>
          <w:color w:val="auto"/>
          <w:sz w:val="32"/>
          <w:szCs w:val="32"/>
          <w:highlight w:val="none"/>
        </w:rPr>
      </w:pPr>
    </w:p>
    <w:p w14:paraId="1D8CA9F5">
      <w:pPr>
        <w:pStyle w:val="9"/>
        <w:snapToGrid w:val="0"/>
        <w:spacing w:before="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3860E117">
      <w:pPr>
        <w:snapToGrid w:val="0"/>
        <w:spacing w:before="120" w:beforeLines="50" w:after="50"/>
        <w:ind w:firstLine="640" w:firstLineChars="200"/>
        <w:rPr>
          <w:rFonts w:hint="eastAsia" w:ascii="宋体" w:hAnsi="宋体" w:cs="仿宋_GB2312"/>
          <w:bCs/>
          <w:color w:val="auto"/>
          <w:sz w:val="32"/>
          <w:szCs w:val="32"/>
          <w:highlight w:val="none"/>
        </w:rPr>
      </w:pPr>
    </w:p>
    <w:p w14:paraId="77A7F4F6">
      <w:pPr>
        <w:pStyle w:val="9"/>
        <w:snapToGrid w:val="0"/>
        <w:spacing w:before="50" w:after="50"/>
        <w:ind w:firstLine="720" w:firstLineChars="225"/>
        <w:rPr>
          <w:rFonts w:hint="eastAsia" w:ascii="宋体" w:hAnsi="宋体" w:cs="仿宋_GB2312"/>
          <w:bCs/>
          <w:color w:val="auto"/>
          <w:sz w:val="32"/>
          <w:szCs w:val="32"/>
          <w:highlight w:val="none"/>
        </w:rPr>
      </w:pPr>
    </w:p>
    <w:p w14:paraId="016D77C2">
      <w:pPr>
        <w:pStyle w:val="9"/>
        <w:snapToGrid w:val="0"/>
        <w:spacing w:before="50" w:after="50"/>
        <w:ind w:firstLine="720" w:firstLineChars="225"/>
        <w:rPr>
          <w:rFonts w:hint="eastAsia" w:ascii="宋体" w:hAnsi="宋体" w:cs="仿宋_GB2312"/>
          <w:bCs/>
          <w:color w:val="auto"/>
          <w:sz w:val="32"/>
          <w:szCs w:val="32"/>
          <w:highlight w:val="none"/>
        </w:rPr>
      </w:pPr>
    </w:p>
    <w:p w14:paraId="5F9800A7">
      <w:pPr>
        <w:pStyle w:val="9"/>
        <w:snapToGrid w:val="0"/>
        <w:spacing w:before="50" w:after="50"/>
        <w:ind w:firstLine="1280" w:firstLineChars="400"/>
        <w:rPr>
          <w:rFonts w:hint="eastAsia" w:ascii="宋体" w:hAnsi="宋体" w:cs="仿宋_GB2312"/>
          <w:bCs/>
          <w:color w:val="auto"/>
          <w:sz w:val="32"/>
          <w:szCs w:val="32"/>
          <w:highlight w:val="none"/>
        </w:rPr>
      </w:pPr>
    </w:p>
    <w:p w14:paraId="655DE2D4">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DD3D45A">
      <w:pPr>
        <w:snapToGrid w:val="0"/>
        <w:spacing w:before="120"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22866BC5">
      <w:pPr>
        <w:snapToGrid w:val="0"/>
        <w:spacing w:before="120" w:beforeLines="50" w:after="50" w:line="360" w:lineRule="auto"/>
        <w:rPr>
          <w:rFonts w:hint="eastAsia"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19E12DB3">
      <w:pPr>
        <w:snapToGrid w:val="0"/>
        <w:spacing w:before="120" w:beforeLines="50" w:after="50" w:line="360" w:lineRule="auto"/>
        <w:rPr>
          <w:rFonts w:hint="eastAsia" w:ascii="宋体" w:hAnsi="宋体"/>
          <w:color w:val="auto"/>
          <w:sz w:val="24"/>
          <w:szCs w:val="20"/>
          <w:highlight w:val="none"/>
        </w:rPr>
      </w:pPr>
    </w:p>
    <w:p w14:paraId="6EA2EA4A">
      <w:pPr>
        <w:spacing w:line="360" w:lineRule="auto"/>
        <w:rPr>
          <w:rFonts w:hint="eastAsia" w:ascii="宋体" w:hAnsi="宋体"/>
          <w:color w:val="auto"/>
          <w:szCs w:val="21"/>
          <w:highlight w:val="none"/>
        </w:rPr>
      </w:pPr>
    </w:p>
    <w:p w14:paraId="7B0316E9">
      <w:pPr>
        <w:spacing w:line="360" w:lineRule="auto"/>
        <w:rPr>
          <w:rFonts w:hint="eastAsia" w:ascii="宋体" w:hAnsi="宋体"/>
          <w:color w:val="auto"/>
          <w:szCs w:val="21"/>
          <w:highlight w:val="none"/>
        </w:rPr>
      </w:pPr>
    </w:p>
    <w:p w14:paraId="4092D691">
      <w:pPr>
        <w:spacing w:line="360" w:lineRule="auto"/>
        <w:rPr>
          <w:rFonts w:hint="eastAsia" w:ascii="宋体" w:hAnsi="宋体"/>
          <w:color w:val="auto"/>
          <w:szCs w:val="21"/>
          <w:highlight w:val="none"/>
        </w:rPr>
      </w:pPr>
    </w:p>
    <w:p w14:paraId="5C3E3E22">
      <w:pPr>
        <w:spacing w:line="360" w:lineRule="auto"/>
        <w:rPr>
          <w:rFonts w:hint="eastAsia" w:ascii="宋体" w:hAnsi="宋体"/>
          <w:color w:val="auto"/>
          <w:szCs w:val="21"/>
          <w:highlight w:val="none"/>
        </w:rPr>
      </w:pPr>
    </w:p>
    <w:p w14:paraId="5AE286CD">
      <w:pPr>
        <w:spacing w:line="300" w:lineRule="auto"/>
        <w:rPr>
          <w:rFonts w:hint="eastAsia" w:ascii="宋体" w:hAnsi="宋体"/>
          <w:color w:val="auto"/>
          <w:szCs w:val="21"/>
          <w:highlight w:val="none"/>
        </w:rPr>
      </w:pPr>
    </w:p>
    <w:p w14:paraId="3F5A4841">
      <w:pPr>
        <w:spacing w:line="300" w:lineRule="auto"/>
        <w:rPr>
          <w:rFonts w:hint="eastAsia" w:ascii="宋体" w:hAnsi="宋体"/>
          <w:color w:val="auto"/>
          <w:szCs w:val="21"/>
          <w:highlight w:val="none"/>
        </w:rPr>
      </w:pPr>
    </w:p>
    <w:p w14:paraId="0592C108">
      <w:pPr>
        <w:spacing w:line="300" w:lineRule="auto"/>
        <w:rPr>
          <w:rFonts w:hint="eastAsia" w:ascii="宋体" w:hAnsi="宋体"/>
          <w:color w:val="auto"/>
          <w:szCs w:val="21"/>
          <w:highlight w:val="none"/>
        </w:rPr>
      </w:pPr>
    </w:p>
    <w:p w14:paraId="6A03F418">
      <w:pPr>
        <w:spacing w:line="300" w:lineRule="auto"/>
        <w:rPr>
          <w:rFonts w:hint="eastAsia" w:ascii="宋体" w:hAnsi="宋体"/>
          <w:color w:val="auto"/>
          <w:szCs w:val="21"/>
          <w:highlight w:val="none"/>
        </w:rPr>
      </w:pPr>
    </w:p>
    <w:p w14:paraId="34B832A8">
      <w:pPr>
        <w:spacing w:line="300" w:lineRule="auto"/>
        <w:rPr>
          <w:rFonts w:hint="eastAsia" w:ascii="宋体" w:hAnsi="宋体"/>
          <w:color w:val="auto"/>
          <w:szCs w:val="21"/>
          <w:highlight w:val="none"/>
        </w:rPr>
      </w:pPr>
    </w:p>
    <w:p w14:paraId="197C2D20">
      <w:pPr>
        <w:spacing w:line="300" w:lineRule="auto"/>
        <w:rPr>
          <w:rFonts w:hint="eastAsia" w:ascii="宋体" w:hAnsi="宋体"/>
          <w:color w:val="auto"/>
          <w:szCs w:val="21"/>
          <w:highlight w:val="none"/>
        </w:rPr>
      </w:pPr>
    </w:p>
    <w:p w14:paraId="4BDBF326">
      <w:pPr>
        <w:spacing w:line="300" w:lineRule="auto"/>
        <w:rPr>
          <w:rFonts w:hint="eastAsia" w:ascii="宋体" w:hAnsi="宋体"/>
          <w:color w:val="auto"/>
          <w:szCs w:val="21"/>
          <w:highlight w:val="none"/>
        </w:rPr>
      </w:pPr>
    </w:p>
    <w:p w14:paraId="500BE06E">
      <w:pPr>
        <w:spacing w:line="300" w:lineRule="auto"/>
        <w:rPr>
          <w:rFonts w:hint="eastAsia" w:ascii="宋体" w:hAnsi="宋体"/>
          <w:color w:val="auto"/>
          <w:szCs w:val="21"/>
          <w:highlight w:val="none"/>
        </w:rPr>
      </w:pPr>
    </w:p>
    <w:p w14:paraId="72ADBDD1">
      <w:pPr>
        <w:spacing w:line="300" w:lineRule="auto"/>
        <w:rPr>
          <w:rFonts w:hint="eastAsia" w:ascii="宋体" w:hAnsi="宋体"/>
          <w:color w:val="auto"/>
          <w:szCs w:val="21"/>
          <w:highlight w:val="none"/>
        </w:rPr>
      </w:pPr>
    </w:p>
    <w:p w14:paraId="0E57DD4F">
      <w:pPr>
        <w:spacing w:line="300" w:lineRule="auto"/>
        <w:rPr>
          <w:rFonts w:hint="eastAsia" w:ascii="宋体" w:hAnsi="宋体"/>
          <w:color w:val="auto"/>
          <w:szCs w:val="21"/>
          <w:highlight w:val="none"/>
        </w:rPr>
      </w:pPr>
    </w:p>
    <w:p w14:paraId="5BD1E635">
      <w:pPr>
        <w:spacing w:line="300" w:lineRule="auto"/>
        <w:rPr>
          <w:rFonts w:hint="eastAsia" w:ascii="宋体" w:hAnsi="宋体"/>
          <w:color w:val="auto"/>
          <w:szCs w:val="21"/>
          <w:highlight w:val="none"/>
        </w:rPr>
      </w:pPr>
    </w:p>
    <w:p w14:paraId="1E79562C">
      <w:pPr>
        <w:spacing w:line="320" w:lineRule="exact"/>
        <w:jc w:val="left"/>
        <w:rPr>
          <w:rFonts w:hint="eastAsia" w:ascii="宋体" w:hAnsi="宋体"/>
          <w:color w:val="auto"/>
          <w:szCs w:val="21"/>
          <w:highlight w:val="none"/>
        </w:rPr>
      </w:pPr>
    </w:p>
    <w:p w14:paraId="2FEBA470">
      <w:pPr>
        <w:adjustRightInd w:val="0"/>
        <w:snapToGrid w:val="0"/>
        <w:spacing w:line="300" w:lineRule="auto"/>
        <w:jc w:val="center"/>
        <w:rPr>
          <w:rFonts w:hint="eastAsia"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供应商直接控股股东信息表</w:t>
      </w:r>
    </w:p>
    <w:p w14:paraId="7E1016FA">
      <w:pPr>
        <w:snapToGrid w:val="0"/>
        <w:spacing w:before="50" w:after="120" w:afterLines="50"/>
        <w:jc w:val="center"/>
        <w:rPr>
          <w:rFonts w:hint="eastAsia" w:ascii="宋体" w:hAnsi="宋体"/>
          <w:b/>
          <w:color w:val="auto"/>
          <w:sz w:val="32"/>
          <w:szCs w:val="32"/>
          <w:highlight w:val="none"/>
        </w:rPr>
      </w:pPr>
    </w:p>
    <w:tbl>
      <w:tblPr>
        <w:tblStyle w:val="26"/>
        <w:tblW w:w="9478" w:type="dxa"/>
        <w:jc w:val="center"/>
        <w:shd w:val="clear" w:color="auto" w:fill="FBFBFB"/>
        <w:tblLayout w:type="fixed"/>
        <w:tblCellMar>
          <w:top w:w="0" w:type="dxa"/>
          <w:left w:w="0" w:type="dxa"/>
          <w:bottom w:w="0" w:type="dxa"/>
          <w:right w:w="0" w:type="dxa"/>
        </w:tblCellMar>
      </w:tblPr>
      <w:tblGrid>
        <w:gridCol w:w="822"/>
        <w:gridCol w:w="2480"/>
        <w:gridCol w:w="1359"/>
        <w:gridCol w:w="4005"/>
        <w:gridCol w:w="812"/>
      </w:tblGrid>
      <w:tr w14:paraId="2D59E1C6">
        <w:tblPrEx>
          <w:shd w:val="clear" w:color="auto" w:fill="FBFBFB"/>
          <w:tblCellMar>
            <w:top w:w="0" w:type="dxa"/>
            <w:left w:w="0" w:type="dxa"/>
            <w:bottom w:w="0" w:type="dxa"/>
            <w:right w:w="0" w:type="dxa"/>
          </w:tblCellMar>
        </w:tblPrEx>
        <w:trPr>
          <w:trHeight w:val="1214" w:hRule="atLeast"/>
          <w:tblHeader/>
          <w:jc w:val="center"/>
        </w:trPr>
        <w:tc>
          <w:tcPr>
            <w:tcW w:w="8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A4E8129">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4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BDE3FA">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3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FDFBEBE">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p>
        </w:tc>
        <w:tc>
          <w:tcPr>
            <w:tcW w:w="4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A55F75">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身份证号码或者统一社会信用代码</w:t>
            </w:r>
          </w:p>
        </w:tc>
        <w:tc>
          <w:tcPr>
            <w:tcW w:w="81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44BDC94">
            <w:pPr>
              <w:widowControl/>
              <w:spacing w:line="360" w:lineRule="auto"/>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59182DA4">
        <w:tblPrEx>
          <w:tblCellMar>
            <w:top w:w="0" w:type="dxa"/>
            <w:left w:w="0" w:type="dxa"/>
            <w:bottom w:w="0" w:type="dxa"/>
            <w:right w:w="0" w:type="dxa"/>
          </w:tblCellMar>
        </w:tblPrEx>
        <w:trPr>
          <w:trHeight w:val="720"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3731C2">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4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7CCE99">
            <w:pPr>
              <w:widowControl/>
              <w:spacing w:line="360" w:lineRule="auto"/>
              <w:jc w:val="center"/>
              <w:rPr>
                <w:rFonts w:hint="eastAsia" w:ascii="宋体" w:hAnsi="宋体" w:cs="宋体"/>
                <w:color w:val="auto"/>
                <w:kern w:val="0"/>
                <w:sz w:val="28"/>
                <w:szCs w:val="28"/>
                <w:highlight w:val="none"/>
              </w:rPr>
            </w:pPr>
          </w:p>
        </w:tc>
        <w:tc>
          <w:tcPr>
            <w:tcW w:w="13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0E8571">
            <w:pPr>
              <w:widowControl/>
              <w:spacing w:line="360" w:lineRule="auto"/>
              <w:jc w:val="center"/>
              <w:rPr>
                <w:rFonts w:hint="eastAsia" w:ascii="宋体" w:hAnsi="宋体" w:cs="宋体"/>
                <w:color w:val="auto"/>
                <w:kern w:val="0"/>
                <w:sz w:val="28"/>
                <w:szCs w:val="28"/>
                <w:highlight w:val="none"/>
              </w:rPr>
            </w:pPr>
          </w:p>
        </w:tc>
        <w:tc>
          <w:tcPr>
            <w:tcW w:w="4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22334A">
            <w:pPr>
              <w:widowControl/>
              <w:spacing w:line="360" w:lineRule="auto"/>
              <w:jc w:val="center"/>
              <w:rPr>
                <w:rFonts w:hint="eastAsia" w:ascii="宋体" w:hAnsi="宋体" w:cs="宋体"/>
                <w:color w:val="auto"/>
                <w:kern w:val="0"/>
                <w:sz w:val="28"/>
                <w:szCs w:val="28"/>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1685CE">
            <w:pPr>
              <w:widowControl/>
              <w:spacing w:line="360" w:lineRule="auto"/>
              <w:jc w:val="center"/>
              <w:rPr>
                <w:rFonts w:hint="eastAsia" w:ascii="宋体" w:hAnsi="宋体" w:cs="宋体"/>
                <w:color w:val="auto"/>
                <w:kern w:val="0"/>
                <w:sz w:val="28"/>
                <w:szCs w:val="28"/>
                <w:highlight w:val="none"/>
              </w:rPr>
            </w:pPr>
          </w:p>
        </w:tc>
      </w:tr>
      <w:tr w14:paraId="5938172F">
        <w:tblPrEx>
          <w:tblCellMar>
            <w:top w:w="0" w:type="dxa"/>
            <w:left w:w="0" w:type="dxa"/>
            <w:bottom w:w="0" w:type="dxa"/>
            <w:right w:w="0" w:type="dxa"/>
          </w:tblCellMar>
        </w:tblPrEx>
        <w:trPr>
          <w:trHeight w:val="720"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9BC585">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4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F54A18">
            <w:pPr>
              <w:widowControl/>
              <w:spacing w:line="360" w:lineRule="auto"/>
              <w:jc w:val="center"/>
              <w:rPr>
                <w:rFonts w:hint="eastAsia" w:ascii="宋体" w:hAnsi="宋体" w:cs="宋体"/>
                <w:color w:val="auto"/>
                <w:kern w:val="0"/>
                <w:sz w:val="28"/>
                <w:szCs w:val="28"/>
                <w:highlight w:val="none"/>
              </w:rPr>
            </w:pPr>
          </w:p>
        </w:tc>
        <w:tc>
          <w:tcPr>
            <w:tcW w:w="13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285F33">
            <w:pPr>
              <w:widowControl/>
              <w:spacing w:line="360" w:lineRule="auto"/>
              <w:jc w:val="center"/>
              <w:rPr>
                <w:rFonts w:hint="eastAsia" w:ascii="宋体" w:hAnsi="宋体" w:cs="宋体"/>
                <w:color w:val="auto"/>
                <w:kern w:val="0"/>
                <w:sz w:val="28"/>
                <w:szCs w:val="28"/>
                <w:highlight w:val="none"/>
              </w:rPr>
            </w:pPr>
          </w:p>
        </w:tc>
        <w:tc>
          <w:tcPr>
            <w:tcW w:w="4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D8F142">
            <w:pPr>
              <w:widowControl/>
              <w:spacing w:line="360" w:lineRule="auto"/>
              <w:jc w:val="center"/>
              <w:rPr>
                <w:rFonts w:hint="eastAsia" w:ascii="宋体" w:hAnsi="宋体" w:cs="宋体"/>
                <w:color w:val="auto"/>
                <w:kern w:val="0"/>
                <w:sz w:val="28"/>
                <w:szCs w:val="28"/>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AC40A0">
            <w:pPr>
              <w:widowControl/>
              <w:spacing w:line="360" w:lineRule="auto"/>
              <w:jc w:val="center"/>
              <w:rPr>
                <w:rFonts w:hint="eastAsia" w:ascii="宋体" w:hAnsi="宋体" w:cs="宋体"/>
                <w:color w:val="auto"/>
                <w:kern w:val="0"/>
                <w:sz w:val="28"/>
                <w:szCs w:val="28"/>
                <w:highlight w:val="none"/>
              </w:rPr>
            </w:pPr>
          </w:p>
        </w:tc>
      </w:tr>
      <w:tr w14:paraId="525AB1C0">
        <w:tblPrEx>
          <w:tblCellMar>
            <w:top w:w="0" w:type="dxa"/>
            <w:left w:w="0" w:type="dxa"/>
            <w:bottom w:w="0" w:type="dxa"/>
            <w:right w:w="0" w:type="dxa"/>
          </w:tblCellMar>
        </w:tblPrEx>
        <w:trPr>
          <w:trHeight w:val="720"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DE56D7">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4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B65E1C">
            <w:pPr>
              <w:widowControl/>
              <w:spacing w:line="360" w:lineRule="auto"/>
              <w:jc w:val="center"/>
              <w:rPr>
                <w:rFonts w:hint="eastAsia" w:ascii="宋体" w:hAnsi="宋体" w:cs="宋体"/>
                <w:color w:val="auto"/>
                <w:kern w:val="0"/>
                <w:sz w:val="28"/>
                <w:szCs w:val="28"/>
                <w:highlight w:val="none"/>
              </w:rPr>
            </w:pPr>
          </w:p>
        </w:tc>
        <w:tc>
          <w:tcPr>
            <w:tcW w:w="13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451024">
            <w:pPr>
              <w:widowControl/>
              <w:spacing w:line="360" w:lineRule="auto"/>
              <w:jc w:val="center"/>
              <w:rPr>
                <w:rFonts w:hint="eastAsia" w:ascii="宋体" w:hAnsi="宋体" w:cs="宋体"/>
                <w:color w:val="auto"/>
                <w:kern w:val="0"/>
                <w:sz w:val="28"/>
                <w:szCs w:val="28"/>
                <w:highlight w:val="none"/>
              </w:rPr>
            </w:pPr>
          </w:p>
        </w:tc>
        <w:tc>
          <w:tcPr>
            <w:tcW w:w="4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892938">
            <w:pPr>
              <w:widowControl/>
              <w:spacing w:line="360" w:lineRule="auto"/>
              <w:jc w:val="center"/>
              <w:rPr>
                <w:rFonts w:hint="eastAsia" w:ascii="宋体" w:hAnsi="宋体" w:cs="宋体"/>
                <w:color w:val="auto"/>
                <w:kern w:val="0"/>
                <w:sz w:val="28"/>
                <w:szCs w:val="28"/>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FF11CD">
            <w:pPr>
              <w:widowControl/>
              <w:spacing w:line="360" w:lineRule="auto"/>
              <w:jc w:val="center"/>
              <w:rPr>
                <w:rFonts w:hint="eastAsia" w:ascii="宋体" w:hAnsi="宋体" w:cs="宋体"/>
                <w:color w:val="auto"/>
                <w:kern w:val="0"/>
                <w:sz w:val="28"/>
                <w:szCs w:val="28"/>
                <w:highlight w:val="none"/>
              </w:rPr>
            </w:pPr>
          </w:p>
        </w:tc>
      </w:tr>
      <w:tr w14:paraId="110A9AD9">
        <w:tblPrEx>
          <w:tblCellMar>
            <w:top w:w="0" w:type="dxa"/>
            <w:left w:w="0" w:type="dxa"/>
            <w:bottom w:w="0" w:type="dxa"/>
            <w:right w:w="0" w:type="dxa"/>
          </w:tblCellMar>
        </w:tblPrEx>
        <w:trPr>
          <w:trHeight w:val="729"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61E924">
            <w:pPr>
              <w:widowControl/>
              <w:spacing w:line="360" w:lineRule="auto"/>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4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39F47A">
            <w:pPr>
              <w:widowControl/>
              <w:spacing w:line="360" w:lineRule="auto"/>
              <w:jc w:val="center"/>
              <w:rPr>
                <w:rFonts w:hint="eastAsia" w:ascii="宋体" w:hAnsi="宋体" w:cs="宋体"/>
                <w:color w:val="auto"/>
                <w:kern w:val="0"/>
                <w:sz w:val="28"/>
                <w:szCs w:val="28"/>
                <w:highlight w:val="none"/>
              </w:rPr>
            </w:pPr>
          </w:p>
        </w:tc>
        <w:tc>
          <w:tcPr>
            <w:tcW w:w="13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64C376">
            <w:pPr>
              <w:widowControl/>
              <w:spacing w:line="360" w:lineRule="auto"/>
              <w:jc w:val="center"/>
              <w:rPr>
                <w:rFonts w:hint="eastAsia" w:ascii="宋体" w:hAnsi="宋体" w:cs="宋体"/>
                <w:color w:val="auto"/>
                <w:kern w:val="0"/>
                <w:sz w:val="28"/>
                <w:szCs w:val="28"/>
                <w:highlight w:val="none"/>
              </w:rPr>
            </w:pPr>
          </w:p>
        </w:tc>
        <w:tc>
          <w:tcPr>
            <w:tcW w:w="4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AB6939">
            <w:pPr>
              <w:widowControl/>
              <w:spacing w:line="360" w:lineRule="auto"/>
              <w:jc w:val="center"/>
              <w:rPr>
                <w:rFonts w:hint="eastAsia" w:ascii="宋体" w:hAnsi="宋体" w:cs="宋体"/>
                <w:color w:val="auto"/>
                <w:kern w:val="0"/>
                <w:sz w:val="28"/>
                <w:szCs w:val="28"/>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F08426">
            <w:pPr>
              <w:widowControl/>
              <w:spacing w:line="360" w:lineRule="auto"/>
              <w:jc w:val="center"/>
              <w:rPr>
                <w:rFonts w:hint="eastAsia" w:ascii="宋体" w:hAnsi="宋体" w:cs="宋体"/>
                <w:color w:val="auto"/>
                <w:kern w:val="0"/>
                <w:sz w:val="28"/>
                <w:szCs w:val="28"/>
                <w:highlight w:val="none"/>
              </w:rPr>
            </w:pPr>
          </w:p>
        </w:tc>
      </w:tr>
    </w:tbl>
    <w:p w14:paraId="5EE31FAB">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4A42BCB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D4F5B6C">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8734A59">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29F82BF3">
      <w:pPr>
        <w:spacing w:line="360" w:lineRule="auto"/>
        <w:ind w:firstLine="420" w:firstLineChars="200"/>
        <w:contextualSpacing/>
        <w:jc w:val="left"/>
        <w:rPr>
          <w:rFonts w:hint="eastAsia" w:ascii="宋体" w:hAnsi="宋体" w:cs="宋体"/>
          <w:color w:val="auto"/>
          <w:szCs w:val="21"/>
          <w:highlight w:val="none"/>
        </w:rPr>
      </w:pPr>
    </w:p>
    <w:p w14:paraId="30BAC72B">
      <w:pPr>
        <w:spacing w:line="360" w:lineRule="auto"/>
        <w:ind w:firstLine="560" w:firstLineChars="200"/>
        <w:contextualSpacing/>
        <w:jc w:val="left"/>
        <w:rPr>
          <w:rFonts w:hint="eastAsia" w:ascii="宋体" w:hAnsi="宋体" w:cs="宋体"/>
          <w:color w:val="auto"/>
          <w:sz w:val="28"/>
          <w:szCs w:val="28"/>
          <w:highlight w:val="none"/>
        </w:rPr>
      </w:pPr>
    </w:p>
    <w:p w14:paraId="087797D0">
      <w:pPr>
        <w:spacing w:line="360" w:lineRule="auto"/>
        <w:ind w:right="480"/>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p>
    <w:p w14:paraId="6F07BC35">
      <w:pPr>
        <w:spacing w:line="360" w:lineRule="auto"/>
        <w:ind w:right="480" w:firstLine="3000" w:firstLineChars="125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olor w:val="auto"/>
          <w:sz w:val="24"/>
          <w:highlight w:val="none"/>
        </w:rPr>
        <w:t>（</w:t>
      </w:r>
      <w:r>
        <w:rPr>
          <w:rFonts w:hint="eastAsia" w:ascii="宋体" w:hAnsi="宋体" w:cs="宋体"/>
          <w:color w:val="auto"/>
          <w:sz w:val="24"/>
          <w:highlight w:val="none"/>
        </w:rPr>
        <w:t>电子</w:t>
      </w:r>
      <w:r>
        <w:rPr>
          <w:rFonts w:hint="eastAsia" w:ascii="宋体" w:hAnsi="宋体"/>
          <w:color w:val="auto"/>
          <w:sz w:val="24"/>
          <w:highlight w:val="none"/>
        </w:rPr>
        <w:t>签章）</w:t>
      </w:r>
      <w:r>
        <w:rPr>
          <w:rFonts w:hint="eastAsia" w:ascii="宋体" w:hAnsi="宋体" w:cs="宋体"/>
          <w:color w:val="auto"/>
          <w:sz w:val="24"/>
          <w:highlight w:val="none"/>
        </w:rPr>
        <w:t>：</w:t>
      </w:r>
    </w:p>
    <w:p w14:paraId="16CC3F8F">
      <w:pPr>
        <w:spacing w:line="360" w:lineRule="auto"/>
        <w:ind w:right="480" w:firstLine="3000" w:firstLineChars="1250"/>
        <w:contextualSpacing/>
        <w:rPr>
          <w:rFonts w:hint="eastAsia" w:ascii="宋体" w:hAnsi="宋体" w:cs="宋体"/>
          <w:color w:val="auto"/>
          <w:sz w:val="28"/>
          <w:szCs w:val="28"/>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年  月  日</w:t>
      </w:r>
    </w:p>
    <w:p w14:paraId="34AEFFA1">
      <w:pPr>
        <w:snapToGrid w:val="0"/>
        <w:jc w:val="center"/>
        <w:rPr>
          <w:rFonts w:hint="eastAsia" w:ascii="宋体" w:hAnsi="宋体"/>
          <w:b/>
          <w:color w:val="auto"/>
          <w:sz w:val="32"/>
          <w:szCs w:val="32"/>
          <w:highlight w:val="none"/>
        </w:rPr>
      </w:pPr>
      <w:r>
        <w:rPr>
          <w:rFonts w:ascii="宋体" w:hAnsi="宋体"/>
          <w:b/>
          <w:color w:val="auto"/>
          <w:sz w:val="28"/>
          <w:szCs w:val="28"/>
          <w:highlight w:val="none"/>
        </w:rPr>
        <w:br w:type="page"/>
      </w:r>
      <w:r>
        <w:rPr>
          <w:rFonts w:hint="eastAsia" w:ascii="宋体" w:hAnsi="宋体"/>
          <w:b/>
          <w:color w:val="auto"/>
          <w:sz w:val="32"/>
          <w:szCs w:val="32"/>
          <w:highlight w:val="none"/>
        </w:rPr>
        <w:t>供应商直接管理关系信息表</w:t>
      </w:r>
    </w:p>
    <w:p w14:paraId="3891A38C">
      <w:pPr>
        <w:snapToGrid w:val="0"/>
        <w:jc w:val="center"/>
        <w:rPr>
          <w:rFonts w:hint="eastAsia" w:ascii="宋体" w:hAnsi="宋体"/>
          <w:b/>
          <w:color w:val="auto"/>
          <w:sz w:val="32"/>
          <w:szCs w:val="32"/>
          <w:highlight w:val="none"/>
        </w:rPr>
      </w:pPr>
    </w:p>
    <w:tbl>
      <w:tblPr>
        <w:tblStyle w:val="26"/>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7F3FD01">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63C0674">
            <w:pPr>
              <w:widowControl/>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7D06CC1">
            <w:pPr>
              <w:widowControl/>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1E8EF12">
            <w:pPr>
              <w:widowControl/>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285FE7">
            <w:pPr>
              <w:widowControl/>
              <w:jc w:val="center"/>
              <w:rPr>
                <w:rFonts w:hint="eastAsia"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743969C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3DF246">
            <w:pPr>
              <w:widowControl/>
              <w:wordWrap w:val="0"/>
              <w:spacing w:line="200" w:lineRule="atLeast"/>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8411EA">
            <w:pPr>
              <w:widowControl/>
              <w:wordWrap w:val="0"/>
              <w:spacing w:line="200" w:lineRule="atLeast"/>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B01779">
            <w:pPr>
              <w:widowControl/>
              <w:wordWrap w:val="0"/>
              <w:spacing w:line="200" w:lineRule="atLeast"/>
              <w:jc w:val="center"/>
              <w:rPr>
                <w:rFonts w:hint="eastAsia"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815226">
            <w:pPr>
              <w:widowControl/>
              <w:wordWrap w:val="0"/>
              <w:spacing w:line="200" w:lineRule="atLeast"/>
              <w:jc w:val="center"/>
              <w:rPr>
                <w:rFonts w:hint="eastAsia" w:ascii="宋体" w:hAnsi="宋体" w:cs="宋体"/>
                <w:color w:val="auto"/>
                <w:kern w:val="0"/>
                <w:sz w:val="28"/>
                <w:szCs w:val="28"/>
                <w:highlight w:val="none"/>
              </w:rPr>
            </w:pPr>
          </w:p>
        </w:tc>
      </w:tr>
      <w:tr w14:paraId="433C08C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9CA9D3">
            <w:pPr>
              <w:widowControl/>
              <w:wordWrap w:val="0"/>
              <w:spacing w:line="200" w:lineRule="atLeast"/>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2BE116">
            <w:pPr>
              <w:widowControl/>
              <w:wordWrap w:val="0"/>
              <w:spacing w:line="200" w:lineRule="atLeast"/>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66F63D">
            <w:pPr>
              <w:widowControl/>
              <w:wordWrap w:val="0"/>
              <w:spacing w:line="200" w:lineRule="atLeast"/>
              <w:jc w:val="center"/>
              <w:rPr>
                <w:rFonts w:hint="eastAsia"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01558D">
            <w:pPr>
              <w:widowControl/>
              <w:wordWrap w:val="0"/>
              <w:spacing w:line="200" w:lineRule="atLeast"/>
              <w:jc w:val="center"/>
              <w:rPr>
                <w:rFonts w:hint="eastAsia" w:ascii="宋体" w:hAnsi="宋体" w:cs="宋体"/>
                <w:color w:val="auto"/>
                <w:kern w:val="0"/>
                <w:sz w:val="28"/>
                <w:szCs w:val="28"/>
                <w:highlight w:val="none"/>
              </w:rPr>
            </w:pPr>
          </w:p>
        </w:tc>
      </w:tr>
      <w:tr w14:paraId="674C2A9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2A3646">
            <w:pPr>
              <w:widowControl/>
              <w:wordWrap w:val="0"/>
              <w:spacing w:line="200" w:lineRule="atLeast"/>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711629">
            <w:pPr>
              <w:widowControl/>
              <w:wordWrap w:val="0"/>
              <w:spacing w:line="200" w:lineRule="atLeast"/>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6C111D">
            <w:pPr>
              <w:widowControl/>
              <w:wordWrap w:val="0"/>
              <w:spacing w:line="200" w:lineRule="atLeast"/>
              <w:jc w:val="center"/>
              <w:rPr>
                <w:rFonts w:hint="eastAsia"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D966DF">
            <w:pPr>
              <w:widowControl/>
              <w:wordWrap w:val="0"/>
              <w:spacing w:line="200" w:lineRule="atLeast"/>
              <w:jc w:val="center"/>
              <w:rPr>
                <w:rFonts w:hint="eastAsia" w:ascii="宋体" w:hAnsi="宋体" w:cs="宋体"/>
                <w:color w:val="auto"/>
                <w:kern w:val="0"/>
                <w:sz w:val="28"/>
                <w:szCs w:val="28"/>
                <w:highlight w:val="none"/>
              </w:rPr>
            </w:pPr>
          </w:p>
        </w:tc>
      </w:tr>
      <w:tr w14:paraId="57866811">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0BAC50">
            <w:pPr>
              <w:widowControl/>
              <w:wordWrap w:val="0"/>
              <w:spacing w:line="200" w:lineRule="atLeast"/>
              <w:jc w:val="center"/>
              <w:rPr>
                <w:rFonts w:hint="eastAsia"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DE6CC1">
            <w:pPr>
              <w:widowControl/>
              <w:wordWrap w:val="0"/>
              <w:spacing w:line="200" w:lineRule="atLeast"/>
              <w:jc w:val="center"/>
              <w:rPr>
                <w:rFonts w:hint="eastAsia"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FEECFA">
            <w:pPr>
              <w:widowControl/>
              <w:wordWrap w:val="0"/>
              <w:spacing w:line="200" w:lineRule="atLeast"/>
              <w:jc w:val="center"/>
              <w:rPr>
                <w:rFonts w:hint="eastAsia"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D5E385">
            <w:pPr>
              <w:widowControl/>
              <w:wordWrap w:val="0"/>
              <w:spacing w:line="200" w:lineRule="atLeast"/>
              <w:jc w:val="center"/>
              <w:rPr>
                <w:rFonts w:hint="eastAsia" w:ascii="宋体" w:hAnsi="宋体" w:cs="宋体"/>
                <w:color w:val="auto"/>
                <w:kern w:val="0"/>
                <w:sz w:val="28"/>
                <w:szCs w:val="28"/>
                <w:highlight w:val="none"/>
              </w:rPr>
            </w:pPr>
          </w:p>
        </w:tc>
      </w:tr>
    </w:tbl>
    <w:p w14:paraId="5A532CAA">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43E56374">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2252FFB">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77AE9E07">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00F15753">
      <w:pPr>
        <w:spacing w:line="360" w:lineRule="auto"/>
        <w:contextualSpacing/>
        <w:jc w:val="left"/>
        <w:rPr>
          <w:rFonts w:hint="eastAsia" w:ascii="宋体" w:hAnsi="宋体"/>
          <w:color w:val="auto"/>
          <w:sz w:val="28"/>
          <w:szCs w:val="28"/>
          <w:highlight w:val="none"/>
        </w:rPr>
      </w:pPr>
    </w:p>
    <w:p w14:paraId="45AFCA77">
      <w:pPr>
        <w:spacing w:line="360" w:lineRule="auto"/>
        <w:contextualSpacing/>
        <w:jc w:val="left"/>
        <w:rPr>
          <w:rFonts w:hint="eastAsia" w:ascii="宋体" w:hAnsi="宋体"/>
          <w:color w:val="auto"/>
          <w:sz w:val="28"/>
          <w:szCs w:val="28"/>
          <w:highlight w:val="none"/>
        </w:rPr>
      </w:pPr>
    </w:p>
    <w:p w14:paraId="03F723BB">
      <w:pPr>
        <w:spacing w:line="360" w:lineRule="auto"/>
        <w:contextualSpacing/>
        <w:jc w:val="left"/>
        <w:rPr>
          <w:color w:val="auto"/>
          <w:sz w:val="28"/>
          <w:szCs w:val="28"/>
          <w:highlight w:val="none"/>
        </w:rPr>
      </w:pPr>
    </w:p>
    <w:p w14:paraId="3B227C79">
      <w:pPr>
        <w:spacing w:line="360" w:lineRule="auto"/>
        <w:contextualSpacing/>
        <w:jc w:val="left"/>
        <w:rPr>
          <w:color w:val="auto"/>
          <w:sz w:val="28"/>
          <w:szCs w:val="28"/>
          <w:highlight w:val="none"/>
        </w:rPr>
      </w:pPr>
    </w:p>
    <w:p w14:paraId="350E08FF">
      <w:pPr>
        <w:spacing w:line="360" w:lineRule="auto"/>
        <w:contextualSpacing/>
        <w:jc w:val="left"/>
        <w:rPr>
          <w:color w:val="auto"/>
          <w:sz w:val="28"/>
          <w:szCs w:val="28"/>
          <w:highlight w:val="none"/>
        </w:rPr>
      </w:pPr>
    </w:p>
    <w:p w14:paraId="767BECB6">
      <w:pPr>
        <w:spacing w:line="360" w:lineRule="auto"/>
        <w:contextualSpacing/>
        <w:jc w:val="left"/>
        <w:rPr>
          <w:rFonts w:hint="eastAsia" w:ascii="宋体" w:hAnsi="宋体"/>
          <w:color w:val="auto"/>
          <w:sz w:val="28"/>
          <w:szCs w:val="28"/>
          <w:highlight w:val="none"/>
        </w:rPr>
      </w:pPr>
    </w:p>
    <w:p w14:paraId="0B34E64D">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法定代表人或者委托代理人（签字或者电子签名）：</w:t>
      </w:r>
    </w:p>
    <w:p w14:paraId="0773C5E8">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供应商名称（电子签章）：</w:t>
      </w:r>
    </w:p>
    <w:p w14:paraId="7F7C1604">
      <w:pPr>
        <w:spacing w:line="360" w:lineRule="auto"/>
        <w:ind w:right="480" w:firstLine="240" w:firstLineChars="100"/>
        <w:contextualSpacing/>
        <w:jc w:val="center"/>
        <w:rPr>
          <w:rFonts w:hint="eastAsia" w:ascii="宋体" w:hAnsi="宋体"/>
          <w:color w:val="auto"/>
          <w:sz w:val="28"/>
          <w:szCs w:val="28"/>
          <w:highlight w:val="non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年  月  日</w:t>
      </w:r>
    </w:p>
    <w:p w14:paraId="56659542">
      <w:pPr>
        <w:spacing w:line="500" w:lineRule="exact"/>
        <w:jc w:val="center"/>
        <w:rPr>
          <w:rFonts w:hint="eastAsia" w:ascii="Arial Unicode MS" w:hAnsi="宋体" w:eastAsia="Arial Unicode MS"/>
          <w:b/>
          <w:color w:val="auto"/>
          <w:sz w:val="32"/>
          <w:szCs w:val="32"/>
          <w:highlight w:val="none"/>
        </w:rPr>
      </w:pPr>
      <w:r>
        <w:rPr>
          <w:rFonts w:ascii="宋体" w:hAnsi="宋体"/>
          <w:b/>
          <w:color w:val="auto"/>
          <w:sz w:val="32"/>
          <w:szCs w:val="32"/>
          <w:highlight w:val="none"/>
        </w:rPr>
        <w:br w:type="page"/>
      </w:r>
      <w:r>
        <w:rPr>
          <w:rFonts w:hint="eastAsia" w:ascii="Arial Unicode MS" w:hAnsi="宋体" w:eastAsia="Arial Unicode MS"/>
          <w:b/>
          <w:color w:val="auto"/>
          <w:sz w:val="32"/>
          <w:szCs w:val="32"/>
          <w:highlight w:val="none"/>
        </w:rPr>
        <w:t>竞标声明</w:t>
      </w:r>
    </w:p>
    <w:p w14:paraId="121BDDEB">
      <w:pPr>
        <w:spacing w:line="500" w:lineRule="exact"/>
        <w:jc w:val="center"/>
        <w:rPr>
          <w:rFonts w:hint="eastAsia" w:ascii="宋体" w:hAnsi="宋体"/>
          <w:color w:val="auto"/>
          <w:sz w:val="24"/>
          <w:szCs w:val="20"/>
          <w:highlight w:val="none"/>
        </w:rPr>
      </w:pPr>
    </w:p>
    <w:p w14:paraId="521D4B26">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8D8D54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p>
    <w:p w14:paraId="417B1B40">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2AD135E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370D959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1F3198C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4CBFD879">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76E0784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1C73A30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1B41E5A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（4）响应谈判文件规定的竞标有效期。</w:t>
      </w:r>
    </w:p>
    <w:p w14:paraId="4A136A7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65E93A2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3F6947A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44EECF2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88EAE5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34C313E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3ADF45A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280157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6C49BD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F9AB17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4C96E47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p>
    <w:p w14:paraId="53C798F3">
      <w:pPr>
        <w:pStyle w:val="16"/>
        <w:spacing w:line="360" w:lineRule="auto"/>
        <w:ind w:firstLine="530" w:firstLineChars="221"/>
        <w:rPr>
          <w:color w:val="auto"/>
          <w:sz w:val="24"/>
          <w:szCs w:val="24"/>
          <w:highlight w:val="none"/>
        </w:rPr>
      </w:pPr>
      <w:r>
        <w:rPr>
          <w:rFonts w:hint="eastAsia"/>
          <w:color w:val="auto"/>
          <w:sz w:val="24"/>
          <w:szCs w:val="24"/>
          <w:highlight w:val="none"/>
        </w:rPr>
        <w:t>7.如我方成交：</w:t>
      </w:r>
    </w:p>
    <w:p w14:paraId="2B437573">
      <w:pPr>
        <w:pStyle w:val="16"/>
        <w:spacing w:line="360" w:lineRule="auto"/>
        <w:ind w:firstLine="360"/>
        <w:rPr>
          <w:rFonts w:hint="eastAsia" w:hAnsi="宋体" w:cs="宋体"/>
          <w:color w:val="auto"/>
          <w:sz w:val="24"/>
          <w:szCs w:val="24"/>
          <w:highlight w:val="none"/>
        </w:rPr>
      </w:pPr>
      <w:r>
        <w:rPr>
          <w:rFonts w:hint="eastAsia"/>
          <w:color w:val="auto"/>
          <w:sz w:val="24"/>
          <w:szCs w:val="24"/>
          <w:highlight w:val="none"/>
        </w:rPr>
        <w:t>（1）我方承诺</w:t>
      </w:r>
      <w:r>
        <w:rPr>
          <w:rFonts w:hint="eastAsia" w:hAnsi="宋体" w:cs="宋体"/>
          <w:color w:val="auto"/>
          <w:sz w:val="24"/>
          <w:szCs w:val="24"/>
          <w:highlight w:val="none"/>
        </w:rPr>
        <w:t>，若我方成交，保证在公告成交结果之日起5个工作日内，按本项目谈判文件的规定及标准向贵单位一次性足额支付代理服务费。代理服务费发票我方选择开具：□</w:t>
      </w:r>
      <w:r>
        <w:rPr>
          <w:rFonts w:hint="eastAsia" w:hAnsi="宋体" w:cs="宋体"/>
          <w:color w:val="auto"/>
          <w:sz w:val="24"/>
          <w:szCs w:val="24"/>
          <w:highlight w:val="none"/>
          <w:u w:val="single"/>
        </w:rPr>
        <w:t>增值税普通发票</w:t>
      </w:r>
      <w:r>
        <w:rPr>
          <w:rFonts w:hint="eastAsia" w:hAnsi="宋体" w:cs="宋体"/>
          <w:color w:val="auto"/>
          <w:sz w:val="24"/>
          <w:szCs w:val="24"/>
          <w:highlight w:val="none"/>
        </w:rPr>
        <w:t>、□</w:t>
      </w:r>
      <w:r>
        <w:rPr>
          <w:rFonts w:hint="eastAsia" w:hAnsi="宋体" w:cs="宋体"/>
          <w:color w:val="auto"/>
          <w:sz w:val="24"/>
          <w:szCs w:val="24"/>
          <w:highlight w:val="none"/>
          <w:u w:val="single"/>
        </w:rPr>
        <w:t>增值税专用发票</w:t>
      </w:r>
      <w:r>
        <w:rPr>
          <w:rFonts w:hint="eastAsia" w:hAnsi="宋体" w:cs="宋体"/>
          <w:color w:val="auto"/>
          <w:sz w:val="24"/>
          <w:szCs w:val="24"/>
          <w:highlight w:val="none"/>
        </w:rPr>
        <w:t>，开票信息如下：</w:t>
      </w:r>
    </w:p>
    <w:p w14:paraId="55FD8814">
      <w:pPr>
        <w:spacing w:line="360" w:lineRule="auto"/>
        <w:ind w:firstLine="420"/>
        <w:rPr>
          <w:rFonts w:hint="eastAsia" w:ascii="宋体" w:hAnsi="宋体" w:cs="宋体"/>
          <w:color w:val="auto"/>
          <w:kern w:val="0"/>
          <w:sz w:val="24"/>
          <w:highlight w:val="none"/>
        </w:rPr>
      </w:pPr>
      <w:r>
        <w:rPr>
          <w:rFonts w:hint="eastAsia" w:ascii="宋体" w:hAnsi="宋体" w:cs="宋体"/>
          <w:color w:val="auto"/>
          <w:kern w:val="0"/>
          <w:sz w:val="24"/>
          <w:highlight w:val="none"/>
        </w:rPr>
        <w:t>①公司名称：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7A5A5628">
      <w:pPr>
        <w:spacing w:line="360" w:lineRule="auto"/>
        <w:ind w:firstLine="420"/>
        <w:rPr>
          <w:rFonts w:hint="eastAsia" w:ascii="宋体" w:hAnsi="宋体" w:cs="宋体"/>
          <w:color w:val="auto"/>
          <w:kern w:val="0"/>
          <w:sz w:val="24"/>
          <w:highlight w:val="none"/>
        </w:rPr>
      </w:pPr>
      <w:r>
        <w:rPr>
          <w:rFonts w:hint="eastAsia" w:ascii="宋体" w:hAnsi="宋体" w:cs="宋体"/>
          <w:color w:val="auto"/>
          <w:kern w:val="0"/>
          <w:sz w:val="24"/>
          <w:highlight w:val="none"/>
        </w:rPr>
        <w:t>②纳税人识别号：</w:t>
      </w:r>
      <w:r>
        <w:rPr>
          <w:rFonts w:hint="eastAsia" w:ascii="宋体" w:hAnsi="宋体" w:cs="宋体"/>
          <w:color w:val="auto"/>
          <w:kern w:val="0"/>
          <w:sz w:val="24"/>
          <w:highlight w:val="none"/>
          <w:u w:val="single"/>
        </w:rPr>
        <w:t xml:space="preserve">               </w:t>
      </w:r>
    </w:p>
    <w:p w14:paraId="76A83623">
      <w:pPr>
        <w:pStyle w:val="16"/>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8.与本谈判有关的一切正式往来信函请寄：</w:t>
      </w:r>
      <w:r>
        <w:rPr>
          <w:rFonts w:hint="eastAsia" w:hAnsi="宋体" w:cs="宋体"/>
          <w:color w:val="auto"/>
          <w:sz w:val="24"/>
          <w:highlight w:val="none"/>
          <w:u w:val="single"/>
        </w:rPr>
        <w:t xml:space="preserve">               </w:t>
      </w:r>
    </w:p>
    <w:p w14:paraId="2E31D56D">
      <w:pPr>
        <w:pStyle w:val="16"/>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邮政编号：</w:t>
      </w:r>
      <w:r>
        <w:rPr>
          <w:rFonts w:hint="eastAsia" w:hAnsi="宋体" w:cs="宋体"/>
          <w:color w:val="auto"/>
          <w:sz w:val="24"/>
          <w:highlight w:val="none"/>
          <w:u w:val="single"/>
        </w:rPr>
        <w:t xml:space="preserve">               </w:t>
      </w:r>
    </w:p>
    <w:p w14:paraId="48D5820D">
      <w:pPr>
        <w:pStyle w:val="16"/>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highlight w:val="none"/>
          <w:u w:val="single"/>
        </w:rPr>
        <w:t xml:space="preserve">               </w:t>
      </w:r>
      <w:r>
        <w:rPr>
          <w:rFonts w:hint="eastAsia" w:hAnsi="宋体" w:cs="宋体"/>
          <w:color w:val="auto"/>
          <w:sz w:val="24"/>
          <w:szCs w:val="24"/>
          <w:highlight w:val="none"/>
        </w:rPr>
        <w:t>电子邮箱：</w:t>
      </w:r>
      <w:r>
        <w:rPr>
          <w:rFonts w:hint="eastAsia" w:hAnsi="宋体" w:cs="宋体"/>
          <w:color w:val="auto"/>
          <w:sz w:val="24"/>
          <w:highlight w:val="none"/>
          <w:u w:val="single"/>
        </w:rPr>
        <w:t xml:space="preserve">               </w:t>
      </w:r>
    </w:p>
    <w:p w14:paraId="41EB0331">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账号/行号：</w:t>
      </w:r>
      <w:r>
        <w:rPr>
          <w:rFonts w:hint="eastAsia" w:ascii="宋体" w:hAnsi="宋体" w:cs="宋体"/>
          <w:color w:val="auto"/>
          <w:kern w:val="0"/>
          <w:sz w:val="24"/>
          <w:highlight w:val="none"/>
          <w:u w:val="single"/>
        </w:rPr>
        <w:t xml:space="preserve">               </w:t>
      </w:r>
    </w:p>
    <w:p w14:paraId="6FE639CD">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9.以上事项如有虚假或者隐瞒，我方愿意承担一切后果，并不再寻求任何旨在减轻或者免除法律责任的辩解。</w:t>
      </w:r>
    </w:p>
    <w:p w14:paraId="6E4466DB">
      <w:pPr>
        <w:pStyle w:val="14"/>
        <w:tabs>
          <w:tab w:val="left" w:pos="939"/>
        </w:tabs>
        <w:spacing w:line="360" w:lineRule="auto"/>
        <w:ind w:left="141" w:leftChars="67" w:firstLine="360" w:firstLineChars="150"/>
        <w:rPr>
          <w:rFonts w:hint="eastAsia" w:ascii="宋体" w:hAnsi="宋体" w:cs="宋体"/>
          <w:color w:val="auto"/>
          <w:szCs w:val="21"/>
          <w:highlight w:val="none"/>
        </w:rPr>
      </w:pPr>
      <w:r>
        <w:rPr>
          <w:rFonts w:hint="eastAsia" w:ascii="宋体" w:hAnsi="宋体" w:cs="宋体"/>
          <w:color w:val="auto"/>
          <w:sz w:val="24"/>
          <w:highlight w:val="none"/>
        </w:rPr>
        <w:t>特此承诺。</w:t>
      </w:r>
    </w:p>
    <w:p w14:paraId="512AC34A">
      <w:pPr>
        <w:spacing w:line="360" w:lineRule="auto"/>
        <w:contextualSpacing/>
        <w:jc w:val="left"/>
        <w:rPr>
          <w:rFonts w:hint="eastAsia" w:ascii="宋体" w:hAnsi="宋体"/>
          <w:b/>
          <w:color w:val="auto"/>
          <w:sz w:val="24"/>
          <w:highlight w:val="none"/>
        </w:rPr>
      </w:pPr>
      <w:r>
        <w:rPr>
          <w:rFonts w:hint="eastAsia" w:ascii="宋体" w:hAnsi="宋体"/>
          <w:b/>
          <w:color w:val="auto"/>
          <w:sz w:val="24"/>
          <w:highlight w:val="none"/>
        </w:rPr>
        <w:t>注：如为联合体竞标，盖章处须加盖联合体牵头人电子签章并由联合体牵头人法定代表人分别签字或者电子签名，否则响应文件按无效处理。</w:t>
      </w:r>
    </w:p>
    <w:p w14:paraId="7092BEBA">
      <w:pPr>
        <w:spacing w:line="360" w:lineRule="auto"/>
        <w:contextualSpacing/>
        <w:jc w:val="left"/>
        <w:rPr>
          <w:rFonts w:hint="eastAsia" w:ascii="宋体" w:hAnsi="宋体" w:cs="宋体"/>
          <w:color w:val="auto"/>
          <w:szCs w:val="21"/>
          <w:highlight w:val="none"/>
        </w:rPr>
      </w:pPr>
    </w:p>
    <w:p w14:paraId="48ABE566">
      <w:pPr>
        <w:spacing w:line="360" w:lineRule="auto"/>
        <w:ind w:firstLine="1800" w:firstLineChars="750"/>
        <w:contextualSpacing/>
        <w:rPr>
          <w:color w:val="auto"/>
          <w:sz w:val="24"/>
          <w:highlight w:val="none"/>
        </w:rPr>
      </w:pPr>
      <w:r>
        <w:rPr>
          <w:rFonts w:hint="eastAsia"/>
          <w:color w:val="auto"/>
          <w:sz w:val="24"/>
          <w:highlight w:val="none"/>
        </w:rPr>
        <w:t>法定代表人（</w:t>
      </w:r>
      <w:r>
        <w:rPr>
          <w:rFonts w:hint="eastAsia" w:ascii="宋体" w:hAnsi="宋体"/>
          <w:color w:val="auto"/>
          <w:sz w:val="24"/>
          <w:highlight w:val="none"/>
        </w:rPr>
        <w:t>签字或者电子签名</w:t>
      </w:r>
      <w:r>
        <w:rPr>
          <w:rFonts w:hint="eastAsia"/>
          <w:color w:val="auto"/>
          <w:sz w:val="24"/>
          <w:highlight w:val="none"/>
        </w:rPr>
        <w:t>）：</w:t>
      </w:r>
    </w:p>
    <w:p w14:paraId="058C4F67">
      <w:pPr>
        <w:spacing w:line="360" w:lineRule="auto"/>
        <w:ind w:firstLine="1800" w:firstLineChars="750"/>
        <w:contextualSpacing/>
        <w:rPr>
          <w:color w:val="auto"/>
          <w:sz w:val="24"/>
          <w:highlight w:val="none"/>
        </w:rPr>
      </w:pPr>
    </w:p>
    <w:p w14:paraId="72CED19F">
      <w:pPr>
        <w:spacing w:line="360" w:lineRule="auto"/>
        <w:ind w:firstLine="2640" w:firstLineChars="1100"/>
        <w:contextualSpacing/>
        <w:rPr>
          <w:color w:val="auto"/>
          <w:sz w:val="24"/>
          <w:highlight w:val="none"/>
        </w:rPr>
      </w:pPr>
      <w:r>
        <w:rPr>
          <w:rFonts w:hint="eastAsia"/>
          <w:color w:val="auto"/>
          <w:sz w:val="24"/>
          <w:highlight w:val="none"/>
        </w:rPr>
        <w:t>供应商名称（</w:t>
      </w:r>
      <w:r>
        <w:rPr>
          <w:rFonts w:hint="eastAsia" w:ascii="宋体" w:hAnsi="宋体"/>
          <w:color w:val="auto"/>
          <w:sz w:val="24"/>
          <w:highlight w:val="none"/>
        </w:rPr>
        <w:t>电子签章</w:t>
      </w:r>
      <w:r>
        <w:rPr>
          <w:rFonts w:hint="eastAsia"/>
          <w:color w:val="auto"/>
          <w:sz w:val="24"/>
          <w:highlight w:val="none"/>
        </w:rPr>
        <w:t>）：</w:t>
      </w:r>
    </w:p>
    <w:p w14:paraId="034CAB3D">
      <w:pPr>
        <w:spacing w:line="360" w:lineRule="auto"/>
        <w:ind w:firstLine="2640" w:firstLineChars="1100"/>
        <w:contextualSpacing/>
        <w:rPr>
          <w:rFonts w:hint="eastAsia" w:ascii="宋体" w:hAnsi="宋体" w:cs="宋体"/>
          <w:color w:val="auto"/>
          <w:sz w:val="24"/>
          <w:highlight w:val="none"/>
          <w:u w:val="single"/>
        </w:rPr>
      </w:pPr>
    </w:p>
    <w:p w14:paraId="2F51FAFC">
      <w:pPr>
        <w:spacing w:line="360" w:lineRule="auto"/>
        <w:ind w:right="482" w:firstLine="240" w:firstLineChars="100"/>
        <w:contextualSpacing/>
        <w:jc w:val="center"/>
        <w:rPr>
          <w:rFonts w:hint="eastAsia" w:ascii="宋体" w:hAnsi="宋体"/>
          <w:color w:val="auto"/>
          <w:sz w:val="24"/>
          <w:highlight w:val="none"/>
        </w:rPr>
      </w:pPr>
      <w:r>
        <w:rPr>
          <w:color w:val="auto"/>
          <w:sz w:val="24"/>
          <w:highlight w:val="none"/>
        </w:rPr>
        <w:t xml:space="preserve">                         </w:t>
      </w:r>
      <w:r>
        <w:rPr>
          <w:rFonts w:hint="eastAsia"/>
          <w:color w:val="auto"/>
          <w:sz w:val="24"/>
          <w:highlight w:val="none"/>
        </w:rPr>
        <w:t xml:space="preserve">  年   月  日</w:t>
      </w:r>
    </w:p>
    <w:p w14:paraId="77165563">
      <w:pPr>
        <w:pStyle w:val="9"/>
        <w:overflowPunct w:val="0"/>
        <w:spacing w:line="520" w:lineRule="exact"/>
        <w:ind w:firstLine="0"/>
        <w:jc w:val="center"/>
        <w:rPr>
          <w:rFonts w:hint="eastAsia" w:ascii="宋体" w:hAnsi="宋体"/>
          <w:b/>
          <w:color w:val="auto"/>
          <w:sz w:val="32"/>
          <w:szCs w:val="32"/>
          <w:highlight w:val="none"/>
        </w:rPr>
      </w:pPr>
      <w:r>
        <w:rPr>
          <w:rFonts w:hint="eastAsia" w:ascii="Arial Unicode MS" w:hAnsi="Arial Unicode MS" w:eastAsia="Arial Unicode MS" w:cs="Arial Unicode MS"/>
          <w:color w:val="auto"/>
          <w:sz w:val="32"/>
          <w:szCs w:val="32"/>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报价文件格式</w:t>
      </w:r>
    </w:p>
    <w:p w14:paraId="2ED69E84">
      <w:pPr>
        <w:snapToGrid w:val="0"/>
        <w:spacing w:before="120"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7A8C08FD">
      <w:pPr>
        <w:snapToGrid w:val="0"/>
        <w:spacing w:before="120" w:beforeLines="50" w:after="50"/>
        <w:rPr>
          <w:rFonts w:hint="eastAsia" w:ascii="宋体" w:hAnsi="宋体"/>
          <w:bCs/>
          <w:color w:val="auto"/>
          <w:sz w:val="32"/>
          <w:szCs w:val="20"/>
          <w:highlight w:val="none"/>
        </w:rPr>
      </w:pPr>
    </w:p>
    <w:p w14:paraId="6941C659">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电子响应文件</w:t>
      </w:r>
    </w:p>
    <w:p w14:paraId="1B6328AA">
      <w:pPr>
        <w:snapToGrid w:val="0"/>
        <w:spacing w:before="120" w:beforeLines="50" w:after="50"/>
        <w:rPr>
          <w:rFonts w:hint="eastAsia" w:ascii="宋体" w:hAnsi="宋体"/>
          <w:color w:val="auto"/>
          <w:sz w:val="24"/>
          <w:szCs w:val="20"/>
          <w:highlight w:val="none"/>
        </w:rPr>
      </w:pPr>
    </w:p>
    <w:p w14:paraId="461BBD8D">
      <w:pPr>
        <w:snapToGrid w:val="0"/>
        <w:spacing w:before="120" w:beforeLines="50" w:after="50"/>
        <w:rPr>
          <w:rFonts w:hint="eastAsia" w:ascii="宋体" w:hAnsi="宋体"/>
          <w:color w:val="auto"/>
          <w:sz w:val="24"/>
          <w:szCs w:val="20"/>
          <w:highlight w:val="none"/>
        </w:rPr>
      </w:pPr>
    </w:p>
    <w:p w14:paraId="3143A21D">
      <w:pPr>
        <w:snapToGrid w:val="0"/>
        <w:spacing w:before="120" w:beforeLines="5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报价文件</w:t>
      </w:r>
    </w:p>
    <w:p w14:paraId="0AAF0EDA">
      <w:pPr>
        <w:snapToGrid w:val="0"/>
        <w:spacing w:before="120" w:beforeLines="50" w:after="50"/>
        <w:rPr>
          <w:rFonts w:hint="eastAsia" w:ascii="宋体" w:hAnsi="宋体"/>
          <w:bCs/>
          <w:color w:val="auto"/>
          <w:sz w:val="24"/>
          <w:szCs w:val="20"/>
          <w:highlight w:val="none"/>
        </w:rPr>
      </w:pPr>
    </w:p>
    <w:p w14:paraId="78D96C47">
      <w:pPr>
        <w:snapToGrid w:val="0"/>
        <w:spacing w:before="120" w:beforeLines="50" w:after="50"/>
        <w:rPr>
          <w:rFonts w:hint="eastAsia" w:ascii="宋体" w:hAnsi="宋体"/>
          <w:bCs/>
          <w:color w:val="auto"/>
          <w:sz w:val="24"/>
          <w:szCs w:val="20"/>
          <w:highlight w:val="none"/>
        </w:rPr>
      </w:pPr>
    </w:p>
    <w:p w14:paraId="481BCAA4">
      <w:pPr>
        <w:snapToGrid w:val="0"/>
        <w:spacing w:before="120" w:beforeLines="50" w:after="50"/>
        <w:rPr>
          <w:rFonts w:hint="eastAsia" w:ascii="宋体" w:hAnsi="宋体"/>
          <w:bCs/>
          <w:color w:val="auto"/>
          <w:sz w:val="24"/>
          <w:szCs w:val="20"/>
          <w:highlight w:val="none"/>
        </w:rPr>
      </w:pPr>
    </w:p>
    <w:p w14:paraId="6D39D050">
      <w:pPr>
        <w:snapToGrid w:val="0"/>
        <w:spacing w:before="120" w:beforeLines="50" w:after="50"/>
        <w:rPr>
          <w:rFonts w:hint="eastAsia" w:ascii="宋体" w:hAnsi="宋体"/>
          <w:bCs/>
          <w:color w:val="auto"/>
          <w:sz w:val="24"/>
          <w:szCs w:val="20"/>
          <w:highlight w:val="none"/>
        </w:rPr>
      </w:pPr>
    </w:p>
    <w:p w14:paraId="5DF98BFD">
      <w:pPr>
        <w:snapToGrid w:val="0"/>
        <w:spacing w:before="120" w:beforeLines="50" w:after="50"/>
        <w:rPr>
          <w:rFonts w:hint="eastAsia" w:ascii="宋体" w:hAnsi="宋体"/>
          <w:bCs/>
          <w:color w:val="auto"/>
          <w:sz w:val="24"/>
          <w:szCs w:val="20"/>
          <w:highlight w:val="none"/>
        </w:rPr>
      </w:pPr>
    </w:p>
    <w:p w14:paraId="497C5DB9">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32462DD">
      <w:pPr>
        <w:snapToGrid w:val="0"/>
        <w:spacing w:before="120" w:beforeLines="50" w:after="50"/>
        <w:ind w:firstLine="720" w:firstLineChars="225"/>
        <w:rPr>
          <w:rFonts w:hint="eastAsia" w:ascii="宋体" w:hAnsi="宋体" w:cs="仿宋_GB2312"/>
          <w:bCs/>
          <w:color w:val="auto"/>
          <w:sz w:val="32"/>
          <w:szCs w:val="32"/>
          <w:highlight w:val="none"/>
        </w:rPr>
      </w:pPr>
    </w:p>
    <w:p w14:paraId="65F19E43">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151525A">
      <w:pPr>
        <w:snapToGrid w:val="0"/>
        <w:spacing w:before="120" w:beforeLines="50" w:after="50"/>
        <w:ind w:firstLine="720" w:firstLineChars="225"/>
        <w:rPr>
          <w:rFonts w:hint="eastAsia" w:ascii="宋体" w:hAnsi="宋体" w:cs="仿宋_GB2312"/>
          <w:bCs/>
          <w:color w:val="auto"/>
          <w:sz w:val="32"/>
          <w:szCs w:val="32"/>
          <w:highlight w:val="none"/>
        </w:rPr>
      </w:pPr>
    </w:p>
    <w:p w14:paraId="27D0EA4A">
      <w:pPr>
        <w:snapToGrid w:val="0"/>
        <w:spacing w:before="120" w:beforeLines="50" w:after="50"/>
        <w:ind w:firstLine="720" w:firstLineChars="225"/>
        <w:rPr>
          <w:rFonts w:hint="eastAsia" w:ascii="宋体" w:hAnsi="宋体" w:cs="仿宋_GB2312"/>
          <w:bCs/>
          <w:color w:val="auto"/>
          <w:sz w:val="32"/>
          <w:szCs w:val="32"/>
          <w:highlight w:val="none"/>
        </w:rPr>
      </w:pPr>
    </w:p>
    <w:p w14:paraId="14B8D714">
      <w:pPr>
        <w:pStyle w:val="9"/>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21FD01B">
      <w:pPr>
        <w:pStyle w:val="9"/>
        <w:snapToGrid w:val="0"/>
        <w:spacing w:before="50" w:after="50"/>
        <w:ind w:firstLine="640" w:firstLineChars="200"/>
        <w:rPr>
          <w:rFonts w:hint="eastAsia" w:ascii="宋体" w:hAnsi="宋体" w:cs="仿宋_GB2312"/>
          <w:bCs/>
          <w:color w:val="auto"/>
          <w:sz w:val="32"/>
          <w:szCs w:val="32"/>
          <w:highlight w:val="none"/>
        </w:rPr>
      </w:pPr>
    </w:p>
    <w:p w14:paraId="697F4F9F">
      <w:pPr>
        <w:pStyle w:val="9"/>
        <w:snapToGrid w:val="0"/>
        <w:spacing w:before="50" w:after="50"/>
        <w:ind w:firstLine="720" w:firstLineChars="225"/>
        <w:rPr>
          <w:rFonts w:hint="eastAsia" w:ascii="宋体" w:hAnsi="宋体" w:cs="仿宋_GB2312"/>
          <w:bCs/>
          <w:color w:val="auto"/>
          <w:sz w:val="32"/>
          <w:szCs w:val="32"/>
          <w:highlight w:val="none"/>
        </w:rPr>
      </w:pPr>
    </w:p>
    <w:p w14:paraId="541E649C">
      <w:pPr>
        <w:pStyle w:val="9"/>
        <w:snapToGrid w:val="0"/>
        <w:spacing w:before="50" w:after="50"/>
        <w:ind w:firstLine="0"/>
        <w:rPr>
          <w:rFonts w:hint="eastAsia" w:ascii="宋体" w:hAnsi="宋体" w:cs="仿宋_GB2312"/>
          <w:bCs/>
          <w:color w:val="auto"/>
          <w:sz w:val="32"/>
          <w:szCs w:val="32"/>
          <w:highlight w:val="none"/>
        </w:rPr>
      </w:pPr>
    </w:p>
    <w:p w14:paraId="2D068EBD">
      <w:pPr>
        <w:pStyle w:val="9"/>
        <w:snapToGrid w:val="0"/>
        <w:spacing w:before="50" w:after="50"/>
        <w:ind w:firstLine="1280" w:firstLineChars="400"/>
        <w:rPr>
          <w:rFonts w:hint="eastAsia" w:ascii="宋体" w:hAnsi="宋体" w:cs="仿宋_GB2312"/>
          <w:bCs/>
          <w:color w:val="auto"/>
          <w:sz w:val="32"/>
          <w:szCs w:val="32"/>
          <w:highlight w:val="none"/>
        </w:rPr>
      </w:pPr>
    </w:p>
    <w:p w14:paraId="6F9EA8DF">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4C16667">
      <w:pPr>
        <w:snapToGrid w:val="0"/>
        <w:spacing w:before="120" w:beforeLines="50" w:after="50" w:line="360" w:lineRule="auto"/>
        <w:ind w:left="142"/>
        <w:jc w:val="left"/>
        <w:rPr>
          <w:rFonts w:hint="eastAsia" w:ascii="宋体" w:hAnsi="宋体"/>
          <w:b/>
          <w:bCs/>
          <w:color w:val="auto"/>
          <w:sz w:val="24"/>
          <w:highlight w:val="none"/>
        </w:rPr>
      </w:pPr>
      <w:r>
        <w:rPr>
          <w:rFonts w:ascii="宋体" w:hAnsi="宋体"/>
          <w:color w:val="auto"/>
          <w:szCs w:val="21"/>
          <w:highlight w:val="none"/>
        </w:rPr>
        <w:br w:type="page"/>
      </w:r>
      <w:r>
        <w:rPr>
          <w:rFonts w:hint="eastAsia" w:ascii="宋体" w:hAnsi="宋体"/>
          <w:b/>
          <w:bCs/>
          <w:color w:val="auto"/>
          <w:sz w:val="32"/>
          <w:szCs w:val="32"/>
          <w:highlight w:val="none"/>
        </w:rPr>
        <w:t>2.报价文件目录</w:t>
      </w:r>
    </w:p>
    <w:p w14:paraId="7A824CC4">
      <w:pPr>
        <w:tabs>
          <w:tab w:val="left" w:pos="3479"/>
        </w:tabs>
        <w:spacing w:line="520" w:lineRule="exact"/>
        <w:jc w:val="left"/>
        <w:rPr>
          <w:rFonts w:hint="eastAsia"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73C7E2C0">
      <w:pPr>
        <w:tabs>
          <w:tab w:val="left" w:pos="3479"/>
        </w:tabs>
        <w:spacing w:line="520" w:lineRule="exact"/>
        <w:jc w:val="center"/>
        <w:rPr>
          <w:rFonts w:hint="eastAsia" w:ascii="宋体" w:hAnsi="宋体" w:cs="Arial Unicode MS"/>
          <w:b/>
          <w:bCs/>
          <w:color w:val="auto"/>
          <w:sz w:val="32"/>
          <w:szCs w:val="32"/>
          <w:highlight w:val="none"/>
        </w:rPr>
      </w:pPr>
      <w:r>
        <w:rPr>
          <w:rFonts w:ascii="宋体" w:hAnsi="宋体"/>
          <w:color w:val="auto"/>
          <w:szCs w:val="21"/>
          <w:highlight w:val="none"/>
        </w:rPr>
        <w:br w:type="page"/>
      </w:r>
      <w:r>
        <w:rPr>
          <w:rFonts w:hint="eastAsia" w:ascii="宋体" w:hAnsi="宋体" w:cs="Arial Unicode MS"/>
          <w:b/>
          <w:bCs/>
          <w:color w:val="auto"/>
          <w:sz w:val="44"/>
          <w:szCs w:val="44"/>
          <w:highlight w:val="none"/>
        </w:rPr>
        <w:t>竞标报价表</w:t>
      </w:r>
    </w:p>
    <w:p w14:paraId="5652E126">
      <w:pPr>
        <w:spacing w:line="520" w:lineRule="exact"/>
        <w:jc w:val="center"/>
        <w:rPr>
          <w:rFonts w:hint="eastAsia" w:ascii="Arial Unicode MS" w:hAnsi="Arial Unicode MS" w:eastAsia="Arial Unicode MS" w:cs="Arial Unicode MS"/>
          <w:bCs/>
          <w:color w:val="auto"/>
          <w:sz w:val="32"/>
          <w:szCs w:val="32"/>
          <w:highlight w:val="none"/>
        </w:rPr>
      </w:pPr>
    </w:p>
    <w:p w14:paraId="44946351">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                          项目编号：</w:t>
      </w:r>
    </w:p>
    <w:p w14:paraId="0BB30594">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供应商名称：                        单位：元</w:t>
      </w:r>
    </w:p>
    <w:tbl>
      <w:tblPr>
        <w:tblStyle w:val="26"/>
        <w:tblW w:w="100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37"/>
        <w:gridCol w:w="1037"/>
        <w:gridCol w:w="923"/>
        <w:gridCol w:w="799"/>
        <w:gridCol w:w="978"/>
        <w:gridCol w:w="945"/>
        <w:gridCol w:w="1006"/>
        <w:gridCol w:w="1181"/>
        <w:gridCol w:w="716"/>
        <w:gridCol w:w="1393"/>
      </w:tblGrid>
      <w:tr w14:paraId="0CC6D5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4" w:hRule="atLeast"/>
          <w:jc w:val="center"/>
        </w:trPr>
        <w:tc>
          <w:tcPr>
            <w:tcW w:w="1037" w:type="dxa"/>
            <w:tcBorders>
              <w:top w:val="single" w:color="auto" w:sz="4" w:space="0"/>
              <w:left w:val="single" w:color="auto" w:sz="4" w:space="0"/>
              <w:bottom w:val="single" w:color="auto" w:sz="4" w:space="0"/>
              <w:right w:val="single" w:color="auto" w:sz="4" w:space="0"/>
            </w:tcBorders>
            <w:vAlign w:val="center"/>
          </w:tcPr>
          <w:p w14:paraId="6DE9A880">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项号</w:t>
            </w:r>
          </w:p>
        </w:tc>
        <w:tc>
          <w:tcPr>
            <w:tcW w:w="1037" w:type="dxa"/>
            <w:tcBorders>
              <w:top w:val="single" w:color="auto" w:sz="4" w:space="0"/>
              <w:left w:val="single" w:color="auto" w:sz="4" w:space="0"/>
              <w:bottom w:val="single" w:color="auto" w:sz="4" w:space="0"/>
              <w:right w:val="single" w:color="auto" w:sz="4" w:space="0"/>
            </w:tcBorders>
            <w:vAlign w:val="center"/>
          </w:tcPr>
          <w:p w14:paraId="37F21702">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标的的名称</w:t>
            </w:r>
          </w:p>
        </w:tc>
        <w:tc>
          <w:tcPr>
            <w:tcW w:w="923" w:type="dxa"/>
            <w:tcBorders>
              <w:top w:val="single" w:color="auto" w:sz="4" w:space="0"/>
              <w:left w:val="single" w:color="auto" w:sz="4" w:space="0"/>
              <w:bottom w:val="single" w:color="auto" w:sz="4" w:space="0"/>
              <w:right w:val="single" w:color="auto" w:sz="4" w:space="0"/>
            </w:tcBorders>
            <w:vAlign w:val="center"/>
          </w:tcPr>
          <w:p w14:paraId="5D697FC4">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数量及单位</w:t>
            </w:r>
          </w:p>
          <w:p w14:paraId="33576C74">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①</w:t>
            </w:r>
          </w:p>
        </w:tc>
        <w:tc>
          <w:tcPr>
            <w:tcW w:w="799" w:type="dxa"/>
            <w:tcBorders>
              <w:top w:val="single" w:color="auto" w:sz="4" w:space="0"/>
              <w:left w:val="single" w:color="auto" w:sz="4" w:space="0"/>
              <w:bottom w:val="single" w:color="auto" w:sz="4" w:space="0"/>
              <w:right w:val="single" w:color="auto" w:sz="4" w:space="0"/>
            </w:tcBorders>
            <w:vAlign w:val="center"/>
          </w:tcPr>
          <w:p w14:paraId="3BE86759">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品牌</w:t>
            </w:r>
          </w:p>
        </w:tc>
        <w:tc>
          <w:tcPr>
            <w:tcW w:w="978" w:type="dxa"/>
            <w:tcBorders>
              <w:top w:val="single" w:color="auto" w:sz="4" w:space="0"/>
              <w:left w:val="single" w:color="auto" w:sz="4" w:space="0"/>
              <w:bottom w:val="single" w:color="auto" w:sz="4" w:space="0"/>
              <w:right w:val="single" w:color="auto" w:sz="4" w:space="0"/>
            </w:tcBorders>
            <w:vAlign w:val="center"/>
          </w:tcPr>
          <w:p w14:paraId="5DD18690">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规格</w:t>
            </w:r>
          </w:p>
          <w:p w14:paraId="4A243C38">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型号</w:t>
            </w:r>
          </w:p>
        </w:tc>
        <w:tc>
          <w:tcPr>
            <w:tcW w:w="945" w:type="dxa"/>
            <w:tcBorders>
              <w:top w:val="single" w:color="auto" w:sz="4" w:space="0"/>
              <w:left w:val="single" w:color="auto" w:sz="4" w:space="0"/>
              <w:bottom w:val="single" w:color="auto" w:sz="4" w:space="0"/>
              <w:right w:val="single" w:color="auto" w:sz="4" w:space="0"/>
            </w:tcBorders>
            <w:vAlign w:val="center"/>
          </w:tcPr>
          <w:p w14:paraId="6B271E7C">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制造商</w:t>
            </w:r>
          </w:p>
        </w:tc>
        <w:tc>
          <w:tcPr>
            <w:tcW w:w="1006" w:type="dxa"/>
            <w:tcBorders>
              <w:top w:val="single" w:color="auto" w:sz="4" w:space="0"/>
              <w:left w:val="single" w:color="auto" w:sz="4" w:space="0"/>
              <w:bottom w:val="single" w:color="auto" w:sz="4" w:space="0"/>
              <w:right w:val="single" w:color="auto" w:sz="4" w:space="0"/>
            </w:tcBorders>
            <w:vAlign w:val="center"/>
          </w:tcPr>
          <w:p w14:paraId="56C97BB3">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原产地</w:t>
            </w:r>
          </w:p>
        </w:tc>
        <w:tc>
          <w:tcPr>
            <w:tcW w:w="1181" w:type="dxa"/>
            <w:tcBorders>
              <w:top w:val="single" w:color="auto" w:sz="4" w:space="0"/>
              <w:left w:val="single" w:color="auto" w:sz="4" w:space="0"/>
              <w:bottom w:val="single" w:color="auto" w:sz="4" w:space="0"/>
              <w:right w:val="single" w:color="auto" w:sz="4" w:space="0"/>
            </w:tcBorders>
            <w:vAlign w:val="center"/>
          </w:tcPr>
          <w:p w14:paraId="0A9B5739">
            <w:pPr>
              <w:spacing w:line="360" w:lineRule="auto"/>
              <w:jc w:val="center"/>
              <w:rPr>
                <w:rFonts w:hint="eastAsia" w:ascii="宋体" w:hAnsi="宋体" w:cs="仿宋_GB2312"/>
                <w:b/>
                <w:bCs/>
                <w:color w:val="auto"/>
                <w:sz w:val="24"/>
                <w:highlight w:val="none"/>
              </w:rPr>
            </w:pPr>
            <w:bookmarkStart w:id="116" w:name="OLE_LINK24"/>
            <w:r>
              <w:rPr>
                <w:rFonts w:hint="eastAsia" w:ascii="宋体" w:hAnsi="宋体" w:cs="仿宋_GB2312"/>
                <w:b/>
                <w:bCs/>
                <w:color w:val="auto"/>
                <w:sz w:val="24"/>
                <w:highlight w:val="none"/>
              </w:rPr>
              <w:t>技术参数、性能、指标及配置</w:t>
            </w:r>
            <w:bookmarkEnd w:id="116"/>
          </w:p>
        </w:tc>
        <w:tc>
          <w:tcPr>
            <w:tcW w:w="716" w:type="dxa"/>
            <w:tcBorders>
              <w:top w:val="single" w:color="auto" w:sz="4" w:space="0"/>
              <w:left w:val="single" w:color="auto" w:sz="4" w:space="0"/>
              <w:bottom w:val="single" w:color="auto" w:sz="4" w:space="0"/>
              <w:right w:val="single" w:color="auto" w:sz="4" w:space="0"/>
            </w:tcBorders>
            <w:vAlign w:val="center"/>
          </w:tcPr>
          <w:p w14:paraId="046DED58">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单价</w:t>
            </w:r>
          </w:p>
          <w:p w14:paraId="0836EEF6">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②</w:t>
            </w:r>
          </w:p>
        </w:tc>
        <w:tc>
          <w:tcPr>
            <w:tcW w:w="1393" w:type="dxa"/>
            <w:tcBorders>
              <w:top w:val="single" w:color="auto" w:sz="4" w:space="0"/>
              <w:left w:val="single" w:color="auto" w:sz="4" w:space="0"/>
              <w:bottom w:val="single" w:color="auto" w:sz="4" w:space="0"/>
              <w:right w:val="single" w:color="auto" w:sz="4" w:space="0"/>
            </w:tcBorders>
            <w:vAlign w:val="center"/>
          </w:tcPr>
          <w:p w14:paraId="3E7A0A5D">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竞标报价</w:t>
            </w:r>
          </w:p>
          <w:p w14:paraId="6AEC780F">
            <w:pPr>
              <w:spacing w:line="360" w:lineRule="auto"/>
              <w:jc w:val="center"/>
              <w:rPr>
                <w:rFonts w:hint="eastAsia" w:ascii="宋体" w:hAnsi="宋体" w:cs="仿宋_GB2312"/>
                <w:b/>
                <w:bCs/>
                <w:color w:val="auto"/>
                <w:sz w:val="24"/>
                <w:highlight w:val="none"/>
              </w:rPr>
            </w:pPr>
            <w:r>
              <w:rPr>
                <w:rFonts w:hint="eastAsia" w:ascii="宋体" w:hAnsi="宋体" w:cs="仿宋_GB2312"/>
                <w:b/>
                <w:bCs/>
                <w:color w:val="auto"/>
                <w:sz w:val="24"/>
                <w:highlight w:val="none"/>
              </w:rPr>
              <w:t>③=①×②</w:t>
            </w:r>
          </w:p>
        </w:tc>
      </w:tr>
      <w:tr w14:paraId="3BB8F5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3" w:hRule="atLeast"/>
          <w:jc w:val="center"/>
        </w:trPr>
        <w:tc>
          <w:tcPr>
            <w:tcW w:w="1037" w:type="dxa"/>
            <w:tcBorders>
              <w:top w:val="single" w:color="auto" w:sz="4" w:space="0"/>
              <w:left w:val="single" w:color="auto" w:sz="4" w:space="0"/>
              <w:bottom w:val="single" w:color="auto" w:sz="4" w:space="0"/>
              <w:right w:val="single" w:color="auto" w:sz="4" w:space="0"/>
            </w:tcBorders>
            <w:vAlign w:val="center"/>
          </w:tcPr>
          <w:p w14:paraId="42F2D759">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1</w:t>
            </w:r>
          </w:p>
        </w:tc>
        <w:tc>
          <w:tcPr>
            <w:tcW w:w="1037" w:type="dxa"/>
            <w:tcBorders>
              <w:top w:val="single" w:color="auto" w:sz="4" w:space="0"/>
              <w:left w:val="single" w:color="auto" w:sz="4" w:space="0"/>
              <w:bottom w:val="single" w:color="auto" w:sz="4" w:space="0"/>
              <w:right w:val="single" w:color="auto" w:sz="4" w:space="0"/>
            </w:tcBorders>
            <w:vAlign w:val="center"/>
          </w:tcPr>
          <w:p w14:paraId="793C5762">
            <w:pPr>
              <w:spacing w:line="360" w:lineRule="auto"/>
              <w:jc w:val="center"/>
              <w:rPr>
                <w:rFonts w:hint="eastAsia" w:ascii="宋体" w:hAnsi="宋体" w:cs="仿宋_GB2312"/>
                <w:color w:val="auto"/>
                <w:sz w:val="24"/>
                <w:highlight w:val="none"/>
              </w:rPr>
            </w:pPr>
          </w:p>
        </w:tc>
        <w:tc>
          <w:tcPr>
            <w:tcW w:w="923" w:type="dxa"/>
            <w:tcBorders>
              <w:top w:val="single" w:color="auto" w:sz="4" w:space="0"/>
              <w:left w:val="single" w:color="auto" w:sz="4" w:space="0"/>
              <w:bottom w:val="single" w:color="auto" w:sz="4" w:space="0"/>
              <w:right w:val="single" w:color="auto" w:sz="4" w:space="0"/>
            </w:tcBorders>
            <w:vAlign w:val="center"/>
          </w:tcPr>
          <w:p w14:paraId="1AF13394">
            <w:pPr>
              <w:spacing w:line="360" w:lineRule="auto"/>
              <w:jc w:val="center"/>
              <w:rPr>
                <w:rFonts w:hint="eastAsia" w:ascii="宋体" w:hAnsi="宋体" w:cs="仿宋_GB2312"/>
                <w:color w:val="auto"/>
                <w:sz w:val="24"/>
                <w:highlight w:val="none"/>
              </w:rPr>
            </w:pPr>
          </w:p>
        </w:tc>
        <w:tc>
          <w:tcPr>
            <w:tcW w:w="799" w:type="dxa"/>
            <w:tcBorders>
              <w:top w:val="single" w:color="auto" w:sz="4" w:space="0"/>
              <w:left w:val="single" w:color="auto" w:sz="4" w:space="0"/>
              <w:bottom w:val="single" w:color="auto" w:sz="4" w:space="0"/>
              <w:right w:val="single" w:color="auto" w:sz="4" w:space="0"/>
            </w:tcBorders>
            <w:vAlign w:val="center"/>
          </w:tcPr>
          <w:p w14:paraId="32547AAD">
            <w:pPr>
              <w:spacing w:line="360" w:lineRule="auto"/>
              <w:jc w:val="center"/>
              <w:rPr>
                <w:rFonts w:hint="eastAsia" w:ascii="宋体" w:hAnsi="宋体" w:cs="仿宋_GB2312"/>
                <w:color w:val="auto"/>
                <w:sz w:val="24"/>
                <w:highlight w:val="none"/>
              </w:rPr>
            </w:pPr>
          </w:p>
        </w:tc>
        <w:tc>
          <w:tcPr>
            <w:tcW w:w="978" w:type="dxa"/>
            <w:tcBorders>
              <w:top w:val="single" w:color="auto" w:sz="4" w:space="0"/>
              <w:left w:val="single" w:color="auto" w:sz="4" w:space="0"/>
              <w:bottom w:val="single" w:color="auto" w:sz="4" w:space="0"/>
              <w:right w:val="single" w:color="auto" w:sz="4" w:space="0"/>
            </w:tcBorders>
            <w:vAlign w:val="center"/>
          </w:tcPr>
          <w:p w14:paraId="6DF30461">
            <w:pPr>
              <w:spacing w:line="360" w:lineRule="auto"/>
              <w:jc w:val="center"/>
              <w:rPr>
                <w:rFonts w:hint="eastAsia" w:ascii="宋体" w:hAnsi="宋体" w:cs="仿宋_GB2312"/>
                <w:color w:val="auto"/>
                <w:sz w:val="24"/>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14:paraId="1EFBECA9">
            <w:pPr>
              <w:spacing w:line="360" w:lineRule="auto"/>
              <w:jc w:val="center"/>
              <w:rPr>
                <w:rFonts w:hint="eastAsia" w:ascii="宋体" w:hAnsi="宋体" w:cs="仿宋_GB2312"/>
                <w:color w:val="auto"/>
                <w:sz w:val="24"/>
                <w:highlight w:val="none"/>
              </w:rPr>
            </w:pPr>
          </w:p>
        </w:tc>
        <w:tc>
          <w:tcPr>
            <w:tcW w:w="1006" w:type="dxa"/>
            <w:tcBorders>
              <w:top w:val="single" w:color="auto" w:sz="4" w:space="0"/>
              <w:left w:val="single" w:color="auto" w:sz="4" w:space="0"/>
              <w:bottom w:val="single" w:color="auto" w:sz="4" w:space="0"/>
              <w:right w:val="single" w:color="auto" w:sz="4" w:space="0"/>
            </w:tcBorders>
          </w:tcPr>
          <w:p w14:paraId="41B2C6C4">
            <w:pPr>
              <w:spacing w:line="360" w:lineRule="auto"/>
              <w:jc w:val="center"/>
              <w:rPr>
                <w:rFonts w:hint="eastAsia" w:ascii="宋体" w:hAnsi="宋体" w:cs="仿宋_GB2312"/>
                <w:color w:val="auto"/>
                <w:sz w:val="24"/>
                <w:highlight w:val="none"/>
              </w:rPr>
            </w:pPr>
          </w:p>
        </w:tc>
        <w:tc>
          <w:tcPr>
            <w:tcW w:w="1181" w:type="dxa"/>
            <w:tcBorders>
              <w:top w:val="single" w:color="auto" w:sz="4" w:space="0"/>
              <w:left w:val="single" w:color="auto" w:sz="4" w:space="0"/>
              <w:bottom w:val="single" w:color="auto" w:sz="4" w:space="0"/>
              <w:right w:val="single" w:color="auto" w:sz="4" w:space="0"/>
            </w:tcBorders>
            <w:vAlign w:val="center"/>
          </w:tcPr>
          <w:p w14:paraId="02802FF6">
            <w:pPr>
              <w:spacing w:line="360" w:lineRule="auto"/>
              <w:jc w:val="center"/>
              <w:rPr>
                <w:rFonts w:hint="eastAsia" w:ascii="宋体" w:hAnsi="宋体" w:cs="仿宋_GB2312"/>
                <w:color w:val="auto"/>
                <w:sz w:val="24"/>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0ABCB348">
            <w:pPr>
              <w:spacing w:line="360" w:lineRule="auto"/>
              <w:jc w:val="center"/>
              <w:rPr>
                <w:rFonts w:hint="eastAsia" w:ascii="宋体" w:hAnsi="宋体" w:cs="仿宋_GB2312"/>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vAlign w:val="center"/>
          </w:tcPr>
          <w:p w14:paraId="04368C81">
            <w:pPr>
              <w:spacing w:line="360" w:lineRule="auto"/>
              <w:jc w:val="center"/>
              <w:rPr>
                <w:rFonts w:hint="eastAsia" w:ascii="宋体" w:hAnsi="宋体" w:cs="仿宋_GB2312"/>
                <w:color w:val="auto"/>
                <w:sz w:val="24"/>
                <w:highlight w:val="none"/>
              </w:rPr>
            </w:pPr>
          </w:p>
        </w:tc>
      </w:tr>
      <w:tr w14:paraId="63D71F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3" w:hRule="atLeast"/>
          <w:jc w:val="center"/>
        </w:trPr>
        <w:tc>
          <w:tcPr>
            <w:tcW w:w="1037" w:type="dxa"/>
            <w:tcBorders>
              <w:top w:val="single" w:color="auto" w:sz="4" w:space="0"/>
              <w:left w:val="single" w:color="auto" w:sz="4" w:space="0"/>
              <w:bottom w:val="single" w:color="auto" w:sz="4" w:space="0"/>
              <w:right w:val="single" w:color="auto" w:sz="4" w:space="0"/>
            </w:tcBorders>
            <w:vAlign w:val="center"/>
          </w:tcPr>
          <w:p w14:paraId="41BFD4E7">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2</w:t>
            </w:r>
          </w:p>
        </w:tc>
        <w:tc>
          <w:tcPr>
            <w:tcW w:w="1037" w:type="dxa"/>
            <w:tcBorders>
              <w:top w:val="single" w:color="auto" w:sz="4" w:space="0"/>
              <w:left w:val="single" w:color="auto" w:sz="4" w:space="0"/>
              <w:bottom w:val="single" w:color="auto" w:sz="4" w:space="0"/>
              <w:right w:val="single" w:color="auto" w:sz="4" w:space="0"/>
            </w:tcBorders>
            <w:vAlign w:val="center"/>
          </w:tcPr>
          <w:p w14:paraId="77577742">
            <w:pPr>
              <w:spacing w:line="360" w:lineRule="auto"/>
              <w:jc w:val="center"/>
              <w:rPr>
                <w:rFonts w:hint="eastAsia" w:ascii="宋体" w:hAnsi="宋体" w:cs="仿宋_GB2312"/>
                <w:color w:val="auto"/>
                <w:sz w:val="24"/>
                <w:highlight w:val="none"/>
              </w:rPr>
            </w:pPr>
          </w:p>
        </w:tc>
        <w:tc>
          <w:tcPr>
            <w:tcW w:w="923" w:type="dxa"/>
            <w:tcBorders>
              <w:top w:val="single" w:color="auto" w:sz="4" w:space="0"/>
              <w:left w:val="single" w:color="auto" w:sz="4" w:space="0"/>
              <w:bottom w:val="single" w:color="auto" w:sz="4" w:space="0"/>
              <w:right w:val="single" w:color="auto" w:sz="4" w:space="0"/>
            </w:tcBorders>
            <w:vAlign w:val="center"/>
          </w:tcPr>
          <w:p w14:paraId="71871AE8">
            <w:pPr>
              <w:spacing w:line="360" w:lineRule="auto"/>
              <w:jc w:val="center"/>
              <w:rPr>
                <w:rFonts w:hint="eastAsia" w:ascii="宋体" w:hAnsi="宋体" w:cs="仿宋_GB2312"/>
                <w:color w:val="auto"/>
                <w:sz w:val="24"/>
                <w:highlight w:val="none"/>
              </w:rPr>
            </w:pPr>
          </w:p>
        </w:tc>
        <w:tc>
          <w:tcPr>
            <w:tcW w:w="799" w:type="dxa"/>
            <w:tcBorders>
              <w:top w:val="single" w:color="auto" w:sz="4" w:space="0"/>
              <w:left w:val="single" w:color="auto" w:sz="4" w:space="0"/>
              <w:bottom w:val="single" w:color="auto" w:sz="4" w:space="0"/>
              <w:right w:val="single" w:color="auto" w:sz="4" w:space="0"/>
            </w:tcBorders>
            <w:vAlign w:val="center"/>
          </w:tcPr>
          <w:p w14:paraId="672020E7">
            <w:pPr>
              <w:spacing w:line="360" w:lineRule="auto"/>
              <w:jc w:val="center"/>
              <w:rPr>
                <w:rFonts w:hint="eastAsia" w:ascii="宋体" w:hAnsi="宋体" w:cs="仿宋_GB2312"/>
                <w:color w:val="auto"/>
                <w:sz w:val="24"/>
                <w:highlight w:val="none"/>
              </w:rPr>
            </w:pPr>
          </w:p>
        </w:tc>
        <w:tc>
          <w:tcPr>
            <w:tcW w:w="978" w:type="dxa"/>
            <w:tcBorders>
              <w:top w:val="single" w:color="auto" w:sz="4" w:space="0"/>
              <w:left w:val="single" w:color="auto" w:sz="4" w:space="0"/>
              <w:bottom w:val="single" w:color="auto" w:sz="4" w:space="0"/>
              <w:right w:val="single" w:color="auto" w:sz="4" w:space="0"/>
            </w:tcBorders>
            <w:vAlign w:val="center"/>
          </w:tcPr>
          <w:p w14:paraId="569B2A0A">
            <w:pPr>
              <w:spacing w:line="360" w:lineRule="auto"/>
              <w:jc w:val="center"/>
              <w:rPr>
                <w:rFonts w:hint="eastAsia" w:ascii="宋体" w:hAnsi="宋体" w:cs="仿宋_GB2312"/>
                <w:color w:val="auto"/>
                <w:sz w:val="24"/>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14:paraId="19A89F98">
            <w:pPr>
              <w:spacing w:line="360" w:lineRule="auto"/>
              <w:jc w:val="center"/>
              <w:rPr>
                <w:rFonts w:hint="eastAsia" w:ascii="宋体" w:hAnsi="宋体" w:cs="仿宋_GB2312"/>
                <w:color w:val="auto"/>
                <w:sz w:val="24"/>
                <w:highlight w:val="none"/>
              </w:rPr>
            </w:pPr>
          </w:p>
        </w:tc>
        <w:tc>
          <w:tcPr>
            <w:tcW w:w="1006" w:type="dxa"/>
            <w:tcBorders>
              <w:top w:val="single" w:color="auto" w:sz="4" w:space="0"/>
              <w:left w:val="single" w:color="auto" w:sz="4" w:space="0"/>
              <w:bottom w:val="single" w:color="auto" w:sz="4" w:space="0"/>
              <w:right w:val="single" w:color="auto" w:sz="4" w:space="0"/>
            </w:tcBorders>
          </w:tcPr>
          <w:p w14:paraId="74FF5B83">
            <w:pPr>
              <w:spacing w:line="360" w:lineRule="auto"/>
              <w:jc w:val="center"/>
              <w:rPr>
                <w:rFonts w:hint="eastAsia" w:ascii="宋体" w:hAnsi="宋体" w:cs="仿宋_GB2312"/>
                <w:color w:val="auto"/>
                <w:sz w:val="24"/>
                <w:highlight w:val="none"/>
              </w:rPr>
            </w:pPr>
          </w:p>
        </w:tc>
        <w:tc>
          <w:tcPr>
            <w:tcW w:w="1181" w:type="dxa"/>
            <w:tcBorders>
              <w:top w:val="single" w:color="auto" w:sz="4" w:space="0"/>
              <w:left w:val="single" w:color="auto" w:sz="4" w:space="0"/>
              <w:bottom w:val="single" w:color="auto" w:sz="4" w:space="0"/>
              <w:right w:val="single" w:color="auto" w:sz="4" w:space="0"/>
            </w:tcBorders>
            <w:vAlign w:val="center"/>
          </w:tcPr>
          <w:p w14:paraId="0366B3DE">
            <w:pPr>
              <w:spacing w:line="360" w:lineRule="auto"/>
              <w:jc w:val="center"/>
              <w:rPr>
                <w:rFonts w:hint="eastAsia" w:ascii="宋体" w:hAnsi="宋体" w:cs="仿宋_GB2312"/>
                <w:color w:val="auto"/>
                <w:sz w:val="24"/>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160F081E">
            <w:pPr>
              <w:spacing w:line="360" w:lineRule="auto"/>
              <w:jc w:val="center"/>
              <w:rPr>
                <w:rFonts w:hint="eastAsia" w:ascii="宋体" w:hAnsi="宋体" w:cs="仿宋_GB2312"/>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vAlign w:val="center"/>
          </w:tcPr>
          <w:p w14:paraId="59B730C7">
            <w:pPr>
              <w:spacing w:line="360" w:lineRule="auto"/>
              <w:jc w:val="center"/>
              <w:rPr>
                <w:rFonts w:hint="eastAsia" w:ascii="宋体" w:hAnsi="宋体" w:cs="仿宋_GB2312"/>
                <w:color w:val="auto"/>
                <w:sz w:val="24"/>
                <w:highlight w:val="none"/>
              </w:rPr>
            </w:pPr>
          </w:p>
        </w:tc>
      </w:tr>
      <w:tr w14:paraId="38694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3" w:hRule="atLeast"/>
          <w:jc w:val="center"/>
        </w:trPr>
        <w:tc>
          <w:tcPr>
            <w:tcW w:w="1037" w:type="dxa"/>
            <w:tcBorders>
              <w:top w:val="single" w:color="auto" w:sz="4" w:space="0"/>
              <w:left w:val="single" w:color="auto" w:sz="4" w:space="0"/>
              <w:bottom w:val="single" w:color="auto" w:sz="4" w:space="0"/>
              <w:right w:val="single" w:color="auto" w:sz="4" w:space="0"/>
            </w:tcBorders>
            <w:vAlign w:val="center"/>
          </w:tcPr>
          <w:p w14:paraId="4EEECF8E">
            <w:pPr>
              <w:spacing w:line="360" w:lineRule="auto"/>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1037" w:type="dxa"/>
            <w:tcBorders>
              <w:top w:val="single" w:color="auto" w:sz="4" w:space="0"/>
              <w:left w:val="single" w:color="auto" w:sz="4" w:space="0"/>
              <w:bottom w:val="single" w:color="auto" w:sz="4" w:space="0"/>
              <w:right w:val="single" w:color="auto" w:sz="4" w:space="0"/>
            </w:tcBorders>
            <w:vAlign w:val="center"/>
          </w:tcPr>
          <w:p w14:paraId="3A9D6C1A">
            <w:pPr>
              <w:spacing w:line="360" w:lineRule="auto"/>
              <w:jc w:val="center"/>
              <w:rPr>
                <w:rFonts w:hint="eastAsia" w:ascii="宋体" w:hAnsi="宋体" w:cs="仿宋_GB2312"/>
                <w:color w:val="auto"/>
                <w:sz w:val="24"/>
                <w:highlight w:val="none"/>
              </w:rPr>
            </w:pPr>
          </w:p>
        </w:tc>
        <w:tc>
          <w:tcPr>
            <w:tcW w:w="923" w:type="dxa"/>
            <w:tcBorders>
              <w:top w:val="single" w:color="auto" w:sz="4" w:space="0"/>
              <w:left w:val="single" w:color="auto" w:sz="4" w:space="0"/>
              <w:bottom w:val="single" w:color="auto" w:sz="4" w:space="0"/>
              <w:right w:val="single" w:color="auto" w:sz="4" w:space="0"/>
            </w:tcBorders>
            <w:vAlign w:val="center"/>
          </w:tcPr>
          <w:p w14:paraId="44490267">
            <w:pPr>
              <w:spacing w:line="360" w:lineRule="auto"/>
              <w:jc w:val="center"/>
              <w:rPr>
                <w:rFonts w:hint="eastAsia" w:ascii="宋体" w:hAnsi="宋体" w:cs="仿宋_GB2312"/>
                <w:color w:val="auto"/>
                <w:sz w:val="24"/>
                <w:highlight w:val="none"/>
              </w:rPr>
            </w:pPr>
          </w:p>
        </w:tc>
        <w:tc>
          <w:tcPr>
            <w:tcW w:w="799" w:type="dxa"/>
            <w:tcBorders>
              <w:top w:val="single" w:color="auto" w:sz="4" w:space="0"/>
              <w:left w:val="single" w:color="auto" w:sz="4" w:space="0"/>
              <w:bottom w:val="single" w:color="auto" w:sz="4" w:space="0"/>
              <w:right w:val="single" w:color="auto" w:sz="4" w:space="0"/>
            </w:tcBorders>
            <w:vAlign w:val="center"/>
          </w:tcPr>
          <w:p w14:paraId="3FEE04E8">
            <w:pPr>
              <w:spacing w:line="360" w:lineRule="auto"/>
              <w:jc w:val="center"/>
              <w:rPr>
                <w:rFonts w:hint="eastAsia" w:ascii="宋体" w:hAnsi="宋体" w:cs="仿宋_GB2312"/>
                <w:color w:val="auto"/>
                <w:sz w:val="24"/>
                <w:highlight w:val="none"/>
              </w:rPr>
            </w:pPr>
          </w:p>
        </w:tc>
        <w:tc>
          <w:tcPr>
            <w:tcW w:w="978" w:type="dxa"/>
            <w:tcBorders>
              <w:top w:val="single" w:color="auto" w:sz="4" w:space="0"/>
              <w:left w:val="single" w:color="auto" w:sz="4" w:space="0"/>
              <w:bottom w:val="single" w:color="auto" w:sz="4" w:space="0"/>
              <w:right w:val="single" w:color="auto" w:sz="4" w:space="0"/>
            </w:tcBorders>
            <w:vAlign w:val="center"/>
          </w:tcPr>
          <w:p w14:paraId="293F09CE">
            <w:pPr>
              <w:spacing w:line="360" w:lineRule="auto"/>
              <w:jc w:val="center"/>
              <w:rPr>
                <w:rFonts w:hint="eastAsia" w:ascii="宋体" w:hAnsi="宋体" w:cs="仿宋_GB2312"/>
                <w:color w:val="auto"/>
                <w:sz w:val="24"/>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14:paraId="7267EF49">
            <w:pPr>
              <w:spacing w:line="360" w:lineRule="auto"/>
              <w:jc w:val="center"/>
              <w:rPr>
                <w:rFonts w:hint="eastAsia" w:ascii="宋体" w:hAnsi="宋体" w:cs="仿宋_GB2312"/>
                <w:color w:val="auto"/>
                <w:sz w:val="24"/>
                <w:highlight w:val="none"/>
              </w:rPr>
            </w:pPr>
          </w:p>
        </w:tc>
        <w:tc>
          <w:tcPr>
            <w:tcW w:w="1006" w:type="dxa"/>
            <w:tcBorders>
              <w:top w:val="single" w:color="auto" w:sz="4" w:space="0"/>
              <w:left w:val="single" w:color="auto" w:sz="4" w:space="0"/>
              <w:bottom w:val="single" w:color="auto" w:sz="4" w:space="0"/>
              <w:right w:val="single" w:color="auto" w:sz="4" w:space="0"/>
            </w:tcBorders>
          </w:tcPr>
          <w:p w14:paraId="1853C05A">
            <w:pPr>
              <w:spacing w:line="360" w:lineRule="auto"/>
              <w:jc w:val="center"/>
              <w:rPr>
                <w:rFonts w:hint="eastAsia" w:ascii="宋体" w:hAnsi="宋体" w:cs="仿宋_GB2312"/>
                <w:color w:val="auto"/>
                <w:sz w:val="24"/>
                <w:highlight w:val="none"/>
              </w:rPr>
            </w:pPr>
          </w:p>
        </w:tc>
        <w:tc>
          <w:tcPr>
            <w:tcW w:w="1181" w:type="dxa"/>
            <w:tcBorders>
              <w:top w:val="single" w:color="auto" w:sz="4" w:space="0"/>
              <w:left w:val="single" w:color="auto" w:sz="4" w:space="0"/>
              <w:bottom w:val="single" w:color="auto" w:sz="4" w:space="0"/>
              <w:right w:val="single" w:color="auto" w:sz="4" w:space="0"/>
            </w:tcBorders>
            <w:vAlign w:val="center"/>
          </w:tcPr>
          <w:p w14:paraId="600707D9">
            <w:pPr>
              <w:spacing w:line="360" w:lineRule="auto"/>
              <w:jc w:val="center"/>
              <w:rPr>
                <w:rFonts w:hint="eastAsia" w:ascii="宋体" w:hAnsi="宋体" w:cs="仿宋_GB2312"/>
                <w:color w:val="auto"/>
                <w:sz w:val="24"/>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08C4F0CB">
            <w:pPr>
              <w:spacing w:line="360" w:lineRule="auto"/>
              <w:jc w:val="center"/>
              <w:rPr>
                <w:rFonts w:hint="eastAsia" w:ascii="宋体" w:hAnsi="宋体" w:cs="仿宋_GB2312"/>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vAlign w:val="center"/>
          </w:tcPr>
          <w:p w14:paraId="065650E0">
            <w:pPr>
              <w:spacing w:line="360" w:lineRule="auto"/>
              <w:jc w:val="center"/>
              <w:rPr>
                <w:rFonts w:hint="eastAsia" w:ascii="宋体" w:hAnsi="宋体" w:cs="仿宋_GB2312"/>
                <w:color w:val="auto"/>
                <w:sz w:val="24"/>
                <w:highlight w:val="none"/>
              </w:rPr>
            </w:pPr>
          </w:p>
        </w:tc>
      </w:tr>
      <w:tr w14:paraId="244B3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015" w:type="dxa"/>
            <w:gridSpan w:val="10"/>
            <w:tcBorders>
              <w:top w:val="single" w:color="auto" w:sz="4" w:space="0"/>
              <w:left w:val="single" w:color="auto" w:sz="4" w:space="0"/>
              <w:bottom w:val="single" w:color="auto" w:sz="4" w:space="0"/>
              <w:right w:val="single" w:color="auto" w:sz="4" w:space="0"/>
            </w:tcBorders>
          </w:tcPr>
          <w:p w14:paraId="3AA9EF39">
            <w:pPr>
              <w:snapToGrid w:val="0"/>
              <w:spacing w:before="50" w:after="50" w:line="360" w:lineRule="auto"/>
              <w:rPr>
                <w:rFonts w:hint="eastAsia"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r w14:paraId="27F8E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4" w:hRule="atLeast"/>
          <w:jc w:val="center"/>
        </w:trPr>
        <w:tc>
          <w:tcPr>
            <w:tcW w:w="10015" w:type="dxa"/>
            <w:gridSpan w:val="10"/>
            <w:tcBorders>
              <w:top w:val="single" w:color="auto" w:sz="4" w:space="0"/>
              <w:left w:val="single" w:color="auto" w:sz="4" w:space="0"/>
              <w:bottom w:val="single" w:color="auto" w:sz="4" w:space="0"/>
              <w:right w:val="single" w:color="auto" w:sz="4" w:space="0"/>
            </w:tcBorders>
          </w:tcPr>
          <w:p w14:paraId="741D6D59">
            <w:pPr>
              <w:snapToGrid w:val="0"/>
              <w:spacing w:before="50" w:after="50" w:line="360" w:lineRule="auto"/>
              <w:rPr>
                <w:rFonts w:hint="eastAsia" w:ascii="宋体" w:hAnsi="宋体" w:cs="仿宋_GB2312"/>
                <w:color w:val="auto"/>
                <w:sz w:val="24"/>
                <w:highlight w:val="none"/>
              </w:rPr>
            </w:pPr>
            <w:r>
              <w:rPr>
                <w:rFonts w:hint="eastAsia" w:ascii="宋体" w:hAnsi="宋体" w:cs="仿宋_GB2312"/>
                <w:b/>
                <w:bCs/>
                <w:i/>
                <w:color w:val="auto"/>
                <w:sz w:val="24"/>
                <w:highlight w:val="none"/>
                <w:u w:val="single"/>
              </w:rPr>
              <w:t>响应产品中，属于本国产品总值为¥       （具体明细详见附表，附表格式自拟），占响应产品的比例为    %。</w:t>
            </w:r>
          </w:p>
        </w:tc>
      </w:tr>
    </w:tbl>
    <w:p w14:paraId="13049837">
      <w:pPr>
        <w:spacing w:line="320" w:lineRule="exact"/>
        <w:contextualSpacing/>
        <w:jc w:val="left"/>
        <w:rPr>
          <w:rFonts w:hint="eastAsia" w:ascii="宋体" w:hAnsi="宋体" w:cs="仿宋_GB2312"/>
          <w:color w:val="auto"/>
          <w:sz w:val="24"/>
          <w:highlight w:val="none"/>
        </w:rPr>
      </w:pPr>
    </w:p>
    <w:p w14:paraId="32502064">
      <w:pPr>
        <w:spacing w:line="320" w:lineRule="exact"/>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注：</w:t>
      </w:r>
    </w:p>
    <w:p w14:paraId="46F76ED3">
      <w:pPr>
        <w:wordWrap w:val="0"/>
        <w:spacing w:line="320" w:lineRule="exact"/>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以上竞标报价表中“标的的名称；数量及单位；品牌；规格型号；制造商；原产地；技术参数、性能、指标及配置”必须如实填写完整，填写有缺漏的，</w:t>
      </w:r>
      <w:r>
        <w:rPr>
          <w:rFonts w:hint="eastAsia" w:ascii="宋体" w:hAnsi="宋体" w:cs="仿宋_GB2312"/>
          <w:b/>
          <w:bCs/>
          <w:color w:val="auto"/>
          <w:sz w:val="24"/>
          <w:highlight w:val="none"/>
        </w:rPr>
        <w:t>其响应文件按无效处理。</w:t>
      </w:r>
    </w:p>
    <w:p w14:paraId="1D636DF8">
      <w:pPr>
        <w:wordWrap w:val="0"/>
        <w:spacing w:line="320" w:lineRule="exact"/>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0A7E8A5B">
      <w:pPr>
        <w:wordWrap w:val="0"/>
        <w:spacing w:line="320" w:lineRule="exact"/>
        <w:ind w:firstLine="480" w:firstLineChars="200"/>
        <w:contextualSpacing/>
        <w:jc w:val="left"/>
        <w:rPr>
          <w:rFonts w:hint="eastAsia" w:ascii="宋体" w:hAnsi="宋体" w:cs="仿宋_GB2312"/>
          <w:b/>
          <w:color w:val="auto"/>
          <w:sz w:val="24"/>
          <w:highlight w:val="none"/>
        </w:rPr>
      </w:pPr>
      <w:r>
        <w:rPr>
          <w:rFonts w:ascii="宋体" w:hAnsi="宋体" w:cs="仿宋_GB2312"/>
          <w:bCs/>
          <w:color w:val="auto"/>
          <w:sz w:val="24"/>
          <w:highlight w:val="none"/>
        </w:rPr>
        <w:t>3</w:t>
      </w:r>
      <w:r>
        <w:rPr>
          <w:rFonts w:hint="eastAsia" w:ascii="宋体" w:hAnsi="宋体" w:cs="仿宋_GB2312"/>
          <w:bCs/>
          <w:color w:val="auto"/>
          <w:sz w:val="24"/>
          <w:highlight w:val="none"/>
        </w:rPr>
        <w:t>.</w:t>
      </w:r>
      <w:r>
        <w:rPr>
          <w:rFonts w:hint="eastAsia" w:ascii="宋体" w:hAnsi="宋体" w:cs="仿宋_GB2312"/>
          <w:color w:val="auto"/>
          <w:sz w:val="24"/>
          <w:highlight w:val="none"/>
        </w:rPr>
        <w:t>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338E6E92">
      <w:pPr>
        <w:wordWrap w:val="0"/>
        <w:spacing w:line="320" w:lineRule="exact"/>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.谈判文件中列明采购专用耗材的，应按谈判文件规定的耗材量或者按耗材的常规使用量提供报价。</w:t>
      </w:r>
    </w:p>
    <w:p w14:paraId="7A34A2A3">
      <w:pPr>
        <w:wordWrap w:val="0"/>
        <w:spacing w:line="320" w:lineRule="exact"/>
        <w:ind w:firstLine="480" w:firstLineChars="200"/>
        <w:contextualSpacing/>
        <w:jc w:val="left"/>
        <w:rPr>
          <w:rFonts w:hint="eastAsia" w:ascii="宋体" w:hAnsi="宋体" w:cs="仿宋_GB2312"/>
          <w:i/>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505051FB">
      <w:pPr>
        <w:wordWrap w:val="0"/>
        <w:spacing w:line="320" w:lineRule="exact"/>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6</w:t>
      </w:r>
      <w:r>
        <w:rPr>
          <w:rFonts w:hint="eastAsia" w:ascii="宋体" w:hAnsi="宋体" w:cs="仿宋_GB2312"/>
          <w:color w:val="auto"/>
          <w:sz w:val="24"/>
          <w:highlight w:val="none"/>
        </w:rPr>
        <w:t>.如为联合体竞标，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3465F34F">
      <w:pPr>
        <w:wordWrap w:val="0"/>
        <w:spacing w:line="320" w:lineRule="exact"/>
        <w:ind w:firstLine="480" w:firstLineChars="200"/>
        <w:contextualSpacing/>
        <w:rPr>
          <w:rFonts w:hint="eastAsia" w:ascii="宋体" w:hAnsi="宋体" w:cs="仿宋_GB2312"/>
          <w:b/>
          <w:color w:val="auto"/>
          <w:sz w:val="24"/>
          <w:highlight w:val="none"/>
        </w:rPr>
      </w:pPr>
      <w:r>
        <w:rPr>
          <w:rFonts w:ascii="宋体" w:hAnsi="宋体" w:cs="仿宋_GB2312"/>
          <w:color w:val="auto"/>
          <w:sz w:val="24"/>
          <w:highlight w:val="none"/>
        </w:rPr>
        <w:t>7</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否则其响应文件按无效处理。</w:t>
      </w:r>
    </w:p>
    <w:p w14:paraId="4633F178">
      <w:pPr>
        <w:spacing w:line="320" w:lineRule="exact"/>
        <w:ind w:firstLine="480" w:firstLineChars="200"/>
        <w:contextualSpacing/>
        <w:jc w:val="left"/>
        <w:rPr>
          <w:rFonts w:hint="eastAsia" w:ascii="宋体" w:hAnsi="宋体" w:cs="仿宋_GB2312"/>
          <w:color w:val="auto"/>
          <w:sz w:val="24"/>
          <w:highlight w:val="none"/>
        </w:rPr>
      </w:pPr>
    </w:p>
    <w:p w14:paraId="51C36547">
      <w:pPr>
        <w:spacing w:line="320" w:lineRule="exact"/>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50114915">
      <w:pPr>
        <w:spacing w:line="320" w:lineRule="exact"/>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422D80DF">
      <w:pPr>
        <w:spacing w:line="320" w:lineRule="exact"/>
        <w:ind w:right="-817" w:rightChars="-389"/>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 xml:space="preserve">                      日期：  年  月  日</w:t>
      </w:r>
    </w:p>
    <w:p w14:paraId="66B5C779">
      <w:pPr>
        <w:spacing w:line="360" w:lineRule="auto"/>
        <w:ind w:right="420"/>
        <w:contextualSpacing/>
        <w:jc w:val="left"/>
        <w:rPr>
          <w:rFonts w:hint="eastAsia" w:ascii="宋体" w:hAnsi="宋体"/>
          <w:b/>
          <w:bCs/>
          <w:color w:val="auto"/>
          <w:sz w:val="32"/>
          <w:szCs w:val="32"/>
          <w:highlight w:val="none"/>
        </w:rPr>
      </w:pPr>
    </w:p>
    <w:p w14:paraId="66B24C57">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61278836">
      <w:pPr>
        <w:snapToGrid w:val="0"/>
        <w:spacing w:before="120"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44A15AF4">
      <w:pPr>
        <w:snapToGrid w:val="0"/>
        <w:spacing w:before="120" w:beforeLines="50" w:after="50"/>
        <w:rPr>
          <w:rFonts w:hint="eastAsia" w:ascii="宋体" w:hAnsi="宋体"/>
          <w:bCs/>
          <w:color w:val="auto"/>
          <w:sz w:val="32"/>
          <w:szCs w:val="20"/>
          <w:highlight w:val="none"/>
        </w:rPr>
      </w:pPr>
    </w:p>
    <w:p w14:paraId="7D2B2C96">
      <w:pPr>
        <w:snapToGrid w:val="0"/>
        <w:spacing w:before="120"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电子响应文件</w:t>
      </w:r>
    </w:p>
    <w:p w14:paraId="7C5A708C">
      <w:pPr>
        <w:snapToGrid w:val="0"/>
        <w:spacing w:before="120" w:beforeLines="50" w:after="50"/>
        <w:rPr>
          <w:rFonts w:hint="eastAsia" w:ascii="宋体" w:hAnsi="宋体"/>
          <w:color w:val="auto"/>
          <w:sz w:val="24"/>
          <w:szCs w:val="20"/>
          <w:highlight w:val="none"/>
        </w:rPr>
      </w:pPr>
    </w:p>
    <w:p w14:paraId="349CA704">
      <w:pPr>
        <w:snapToGrid w:val="0"/>
        <w:spacing w:before="120" w:beforeLines="50" w:after="50"/>
        <w:rPr>
          <w:rFonts w:hint="eastAsia" w:ascii="宋体" w:hAnsi="宋体"/>
          <w:color w:val="auto"/>
          <w:sz w:val="24"/>
          <w:szCs w:val="20"/>
          <w:highlight w:val="none"/>
        </w:rPr>
      </w:pPr>
    </w:p>
    <w:p w14:paraId="78C01D8A">
      <w:pPr>
        <w:snapToGrid w:val="0"/>
        <w:spacing w:before="120" w:beforeLines="5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商务技术文件</w:t>
      </w:r>
    </w:p>
    <w:p w14:paraId="7D3A3635">
      <w:pPr>
        <w:snapToGrid w:val="0"/>
        <w:spacing w:before="120" w:beforeLines="50" w:after="50"/>
        <w:rPr>
          <w:rFonts w:hint="eastAsia" w:ascii="宋体" w:hAnsi="宋体"/>
          <w:bCs/>
          <w:color w:val="auto"/>
          <w:sz w:val="24"/>
          <w:szCs w:val="20"/>
          <w:highlight w:val="none"/>
        </w:rPr>
      </w:pPr>
    </w:p>
    <w:p w14:paraId="3D3E91DB">
      <w:pPr>
        <w:snapToGrid w:val="0"/>
        <w:spacing w:before="120" w:beforeLines="50" w:after="50"/>
        <w:rPr>
          <w:rFonts w:hint="eastAsia" w:ascii="宋体" w:hAnsi="宋体"/>
          <w:bCs/>
          <w:color w:val="auto"/>
          <w:sz w:val="24"/>
          <w:szCs w:val="20"/>
          <w:highlight w:val="none"/>
        </w:rPr>
      </w:pPr>
    </w:p>
    <w:p w14:paraId="246E491D">
      <w:pPr>
        <w:snapToGrid w:val="0"/>
        <w:spacing w:before="120" w:beforeLines="50" w:after="50"/>
        <w:rPr>
          <w:rFonts w:hint="eastAsia" w:ascii="宋体" w:hAnsi="宋体"/>
          <w:bCs/>
          <w:color w:val="auto"/>
          <w:sz w:val="24"/>
          <w:szCs w:val="20"/>
          <w:highlight w:val="none"/>
        </w:rPr>
      </w:pPr>
    </w:p>
    <w:p w14:paraId="35F7AD1C">
      <w:pPr>
        <w:snapToGrid w:val="0"/>
        <w:spacing w:before="120" w:beforeLines="50" w:after="50"/>
        <w:rPr>
          <w:rFonts w:hint="eastAsia" w:ascii="宋体" w:hAnsi="宋体"/>
          <w:bCs/>
          <w:color w:val="auto"/>
          <w:sz w:val="24"/>
          <w:szCs w:val="20"/>
          <w:highlight w:val="none"/>
        </w:rPr>
      </w:pPr>
    </w:p>
    <w:p w14:paraId="79B8E143">
      <w:pPr>
        <w:snapToGrid w:val="0"/>
        <w:spacing w:before="120" w:beforeLines="50" w:after="50"/>
        <w:rPr>
          <w:rFonts w:hint="eastAsia" w:ascii="宋体" w:hAnsi="宋体"/>
          <w:bCs/>
          <w:color w:val="auto"/>
          <w:sz w:val="24"/>
          <w:szCs w:val="20"/>
          <w:highlight w:val="none"/>
        </w:rPr>
      </w:pPr>
    </w:p>
    <w:p w14:paraId="44A6BC3A">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4B8FE4B2">
      <w:pPr>
        <w:snapToGrid w:val="0"/>
        <w:spacing w:before="120" w:beforeLines="50" w:after="50"/>
        <w:ind w:firstLine="720" w:firstLineChars="225"/>
        <w:rPr>
          <w:rFonts w:hint="eastAsia" w:ascii="宋体" w:hAnsi="宋体" w:cs="仿宋_GB2312"/>
          <w:bCs/>
          <w:color w:val="auto"/>
          <w:sz w:val="32"/>
          <w:szCs w:val="32"/>
          <w:highlight w:val="none"/>
        </w:rPr>
      </w:pPr>
    </w:p>
    <w:p w14:paraId="6A456285">
      <w:pPr>
        <w:snapToGrid w:val="0"/>
        <w:spacing w:before="120"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02E16AB4">
      <w:pPr>
        <w:snapToGrid w:val="0"/>
        <w:spacing w:before="120" w:beforeLines="50" w:after="50"/>
        <w:ind w:firstLine="720" w:firstLineChars="225"/>
        <w:rPr>
          <w:rFonts w:hint="eastAsia" w:ascii="宋体" w:hAnsi="宋体" w:cs="仿宋_GB2312"/>
          <w:bCs/>
          <w:color w:val="auto"/>
          <w:sz w:val="32"/>
          <w:szCs w:val="32"/>
          <w:highlight w:val="none"/>
        </w:rPr>
      </w:pPr>
    </w:p>
    <w:p w14:paraId="1CC71B76">
      <w:pPr>
        <w:pStyle w:val="9"/>
        <w:snapToGrid w:val="0"/>
        <w:spacing w:before="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D754DD2">
      <w:pPr>
        <w:pStyle w:val="9"/>
        <w:snapToGrid w:val="0"/>
        <w:spacing w:before="50" w:after="50"/>
        <w:ind w:firstLine="640" w:firstLineChars="200"/>
        <w:rPr>
          <w:rFonts w:hint="eastAsia" w:ascii="宋体" w:hAnsi="宋体" w:cs="仿宋_GB2312"/>
          <w:bCs/>
          <w:color w:val="auto"/>
          <w:sz w:val="32"/>
          <w:szCs w:val="32"/>
          <w:highlight w:val="none"/>
        </w:rPr>
      </w:pPr>
    </w:p>
    <w:p w14:paraId="38373480">
      <w:pPr>
        <w:pStyle w:val="9"/>
        <w:snapToGrid w:val="0"/>
        <w:spacing w:before="50" w:after="50"/>
        <w:ind w:firstLine="720" w:firstLineChars="225"/>
        <w:rPr>
          <w:rFonts w:hint="eastAsia" w:ascii="宋体" w:hAnsi="宋体" w:cs="仿宋_GB2312"/>
          <w:bCs/>
          <w:color w:val="auto"/>
          <w:sz w:val="32"/>
          <w:szCs w:val="32"/>
          <w:highlight w:val="none"/>
        </w:rPr>
      </w:pPr>
    </w:p>
    <w:p w14:paraId="38E5E9B8">
      <w:pPr>
        <w:pStyle w:val="9"/>
        <w:snapToGrid w:val="0"/>
        <w:spacing w:before="50" w:after="50"/>
        <w:ind w:firstLine="0"/>
        <w:rPr>
          <w:rFonts w:hint="eastAsia" w:ascii="宋体" w:hAnsi="宋体" w:cs="仿宋_GB2312"/>
          <w:bCs/>
          <w:color w:val="auto"/>
          <w:sz w:val="32"/>
          <w:szCs w:val="32"/>
          <w:highlight w:val="none"/>
        </w:rPr>
      </w:pPr>
    </w:p>
    <w:p w14:paraId="6743FBCD">
      <w:pPr>
        <w:pStyle w:val="9"/>
        <w:snapToGrid w:val="0"/>
        <w:spacing w:before="50" w:after="50"/>
        <w:ind w:firstLine="1280" w:firstLineChars="400"/>
        <w:rPr>
          <w:rFonts w:hint="eastAsia" w:ascii="宋体" w:hAnsi="宋体" w:cs="仿宋_GB2312"/>
          <w:bCs/>
          <w:color w:val="auto"/>
          <w:sz w:val="32"/>
          <w:szCs w:val="32"/>
          <w:highlight w:val="none"/>
        </w:rPr>
      </w:pPr>
    </w:p>
    <w:p w14:paraId="361FDE03">
      <w:pPr>
        <w:snapToGrid w:val="0"/>
        <w:spacing w:before="120"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7F94DA33">
      <w:pPr>
        <w:snapToGrid w:val="0"/>
        <w:spacing w:before="120" w:beforeLines="50" w:after="50" w:line="360" w:lineRule="auto"/>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0C83D0D0">
      <w:pPr>
        <w:snapToGrid w:val="0"/>
        <w:spacing w:before="120" w:beforeLines="50" w:after="50" w:line="360" w:lineRule="auto"/>
        <w:rPr>
          <w:rFonts w:hint="eastAsia"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37EE7FD3">
      <w:pPr>
        <w:spacing w:line="400" w:lineRule="exact"/>
        <w:rPr>
          <w:rFonts w:hint="eastAsia" w:ascii="仿宋_GB2312" w:hAnsi="仿宋_GB2312" w:eastAsia="仿宋_GB2312" w:cs="仿宋_GB2312"/>
          <w:color w:val="auto"/>
          <w:sz w:val="32"/>
          <w:szCs w:val="32"/>
          <w:highlight w:val="none"/>
        </w:rPr>
      </w:pPr>
    </w:p>
    <w:p w14:paraId="53AA8756">
      <w:pPr>
        <w:spacing w:line="520" w:lineRule="exact"/>
        <w:jc w:val="center"/>
        <w:rPr>
          <w:rFonts w:hint="eastAsia" w:ascii="宋体" w:hAnsi="宋体" w:cs="仿宋_GB2312"/>
          <w:b/>
          <w:color w:val="auto"/>
          <w:sz w:val="32"/>
          <w:szCs w:val="32"/>
          <w:highlight w:val="none"/>
        </w:rPr>
      </w:pPr>
      <w:r>
        <w:rPr>
          <w:rFonts w:hint="eastAsia" w:ascii="Arial Unicode MS" w:hAnsi="Arial Unicode MS" w:eastAsia="Arial Unicode MS" w:cs="Arial Unicode MS"/>
          <w:color w:val="auto"/>
          <w:sz w:val="44"/>
          <w:szCs w:val="44"/>
          <w:highlight w:val="none"/>
        </w:rPr>
        <w:br w:type="page"/>
      </w:r>
      <w:r>
        <w:rPr>
          <w:rFonts w:hint="eastAsia" w:ascii="宋体" w:hAnsi="宋体" w:cs="Arial Unicode MS"/>
          <w:b/>
          <w:color w:val="auto"/>
          <w:sz w:val="44"/>
          <w:szCs w:val="44"/>
          <w:highlight w:val="none"/>
        </w:rPr>
        <w:t>无串通竞标行为的承诺函</w:t>
      </w:r>
    </w:p>
    <w:p w14:paraId="5016C53C">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14996438">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5BA66E84">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p>
    <w:p w14:paraId="1AEAA44F">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36AE22D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517AAE00">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6A721C6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36B9670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01B33551">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531124D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53C0143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0AD48256">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1598D67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23694A8F">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195E1EE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4AD52EC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6F718454">
      <w:pPr>
        <w:spacing w:line="360" w:lineRule="auto"/>
        <w:ind w:firstLine="480" w:firstLineChars="200"/>
        <w:contextualSpacing/>
        <w:rPr>
          <w:rFonts w:hint="eastAsia" w:ascii="宋体" w:hAnsi="宋体" w:cs="仿宋_GB2312"/>
          <w:color w:val="auto"/>
          <w:sz w:val="24"/>
          <w:highlight w:val="none"/>
        </w:rPr>
      </w:pPr>
    </w:p>
    <w:p w14:paraId="70EE6F24">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062AB630">
      <w:pPr>
        <w:spacing w:line="360" w:lineRule="auto"/>
        <w:ind w:firstLine="480" w:firstLineChars="200"/>
        <w:contextualSpacing/>
        <w:rPr>
          <w:rFonts w:hint="eastAsia" w:ascii="宋体" w:hAnsi="宋体" w:cs="仿宋_GB2312"/>
          <w:color w:val="auto"/>
          <w:sz w:val="24"/>
          <w:highlight w:val="none"/>
        </w:rPr>
      </w:pPr>
    </w:p>
    <w:p w14:paraId="2F9BF787">
      <w:pPr>
        <w:spacing w:line="360" w:lineRule="auto"/>
        <w:contextualSpacing/>
        <w:rPr>
          <w:rFonts w:hint="eastAsia" w:ascii="宋体" w:hAnsi="宋体" w:cs="仿宋_GB2312"/>
          <w:color w:val="auto"/>
          <w:sz w:val="24"/>
          <w:highlight w:val="none"/>
        </w:rPr>
      </w:pPr>
    </w:p>
    <w:p w14:paraId="0D73B057">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供应商名称（电子签章）：</w:t>
      </w:r>
    </w:p>
    <w:p w14:paraId="2A40B939">
      <w:pPr>
        <w:snapToGrid w:val="0"/>
        <w:spacing w:before="120" w:beforeLines="50" w:after="50" w:line="360" w:lineRule="auto"/>
        <w:ind w:right="480"/>
        <w:jc w:val="center"/>
        <w:rPr>
          <w:rFonts w:hint="eastAsia" w:ascii="微软雅黑" w:hAnsi="微软雅黑" w:eastAsia="微软雅黑" w:cs="微软雅黑"/>
          <w:color w:val="auto"/>
          <w:sz w:val="44"/>
          <w:szCs w:val="44"/>
          <w:highlight w:val="none"/>
        </w:rPr>
      </w:pPr>
      <w:r>
        <w:rPr>
          <w:rFonts w:hint="eastAsia" w:ascii="宋体" w:hAnsi="宋体" w:cs="仿宋_GB2312"/>
          <w:color w:val="auto"/>
          <w:sz w:val="24"/>
          <w:highlight w:val="none"/>
        </w:rPr>
        <w:t>年  月  日</w:t>
      </w:r>
      <w:r>
        <w:rPr>
          <w:rFonts w:ascii="宋体" w:hAnsi="宋体" w:cs="Arial Unicode MS"/>
          <w:b/>
          <w:bCs/>
          <w:color w:val="auto"/>
          <w:sz w:val="44"/>
          <w:szCs w:val="44"/>
          <w:highlight w:val="none"/>
        </w:rPr>
        <w:br w:type="page"/>
      </w:r>
      <w:r>
        <w:rPr>
          <w:rFonts w:hint="eastAsia" w:ascii="微软雅黑" w:hAnsi="微软雅黑" w:eastAsia="微软雅黑" w:cs="微软雅黑"/>
          <w:color w:val="auto"/>
          <w:sz w:val="44"/>
          <w:szCs w:val="44"/>
          <w:highlight w:val="none"/>
          <w:lang w:bidi="ar"/>
        </w:rPr>
        <w:t>供应商参加本项目无回避事项的承诺函</w:t>
      </w:r>
    </w:p>
    <w:p w14:paraId="100E7B5A">
      <w:pPr>
        <w:tabs>
          <w:tab w:val="left" w:pos="1890"/>
        </w:tabs>
        <w:spacing w:after="160" w:line="400" w:lineRule="exact"/>
        <w:contextualSpacing/>
        <w:jc w:val="left"/>
        <w:rPr>
          <w:rFonts w:hint="eastAsia" w:ascii="宋体" w:hAnsi="宋体" w:cs="宋体"/>
          <w:color w:val="auto"/>
          <w:sz w:val="24"/>
          <w:highlight w:val="none"/>
        </w:rPr>
      </w:pPr>
      <w:r>
        <w:rPr>
          <w:rFonts w:hint="eastAsia" w:ascii="宋体" w:hAnsi="宋体" w:cs="宋体"/>
          <w:color w:val="auto"/>
          <w:sz w:val="24"/>
          <w:highlight w:val="none"/>
          <w:u w:val="single"/>
          <w:lang w:bidi="ar"/>
        </w:rPr>
        <w:t>（采购人名称）</w:t>
      </w:r>
      <w:r>
        <w:rPr>
          <w:rFonts w:hint="eastAsia" w:ascii="宋体" w:hAnsi="宋体" w:cs="宋体"/>
          <w:color w:val="auto"/>
          <w:sz w:val="24"/>
          <w:highlight w:val="none"/>
          <w:lang w:bidi="ar"/>
        </w:rPr>
        <w:t>：</w:t>
      </w:r>
    </w:p>
    <w:p w14:paraId="169EF5A7">
      <w:pPr>
        <w:spacing w:after="160" w:line="400" w:lineRule="exact"/>
        <w:ind w:firstLine="523" w:firstLineChars="218"/>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我方参加贵单位组织项目</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（项目编号：</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）的政府采购活动。我方在此郑重承诺：</w:t>
      </w:r>
    </w:p>
    <w:p w14:paraId="6B42C5DB">
      <w:pPr>
        <w:spacing w:after="160" w:line="40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我方承诺参加本项目的政府采购活动中与采购人员及相关人员不存在《中华人民共和国政府采购法实施条例》第九条情形；如有，自行提出回避申请：</w:t>
      </w:r>
    </w:p>
    <w:p w14:paraId="7BAD599E">
      <w:pPr>
        <w:spacing w:after="160" w:line="40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在政府采购活动中，采购人员及相关人员与供应商有下列利害关系之一的，应当回避：</w:t>
      </w:r>
    </w:p>
    <w:p w14:paraId="4453F45D">
      <w:pPr>
        <w:spacing w:after="160" w:line="40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（1）参加采购活动前3年内与供应商存在劳动关系；</w:t>
      </w:r>
    </w:p>
    <w:p w14:paraId="63D27843">
      <w:pPr>
        <w:spacing w:after="160" w:line="40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（2）参加采购活动前3年内担任供应商的董事、监事；</w:t>
      </w:r>
    </w:p>
    <w:p w14:paraId="1C5C926F">
      <w:pPr>
        <w:spacing w:after="160" w:line="40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（3）参加采购活动前3年内是供应商的控股股东或者实际控制人；</w:t>
      </w:r>
    </w:p>
    <w:p w14:paraId="266A7BFA">
      <w:pPr>
        <w:spacing w:after="160" w:line="40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（4）与供应商的法定代表人或者负责人有夫妻、直系血亲、三代以内旁系血亲或者近姻亲关系；</w:t>
      </w:r>
    </w:p>
    <w:p w14:paraId="5E22DC84">
      <w:pPr>
        <w:spacing w:after="160" w:line="40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（5）与供应商有其他可能影响政府采购活动公平、公正进行的关系。</w:t>
      </w:r>
    </w:p>
    <w:p w14:paraId="7A72A4B8">
      <w:pPr>
        <w:spacing w:after="160" w:line="400" w:lineRule="exact"/>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B260ED9">
      <w:pPr>
        <w:spacing w:after="160" w:line="400" w:lineRule="exact"/>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    特此承诺。</w:t>
      </w:r>
    </w:p>
    <w:p w14:paraId="1E1452CE">
      <w:pPr>
        <w:spacing w:after="160" w:line="440" w:lineRule="exact"/>
        <w:ind w:firstLine="482" w:firstLineChars="200"/>
        <w:contextualSpacing/>
        <w:jc w:val="left"/>
        <w:rPr>
          <w:rFonts w:hint="eastAsia" w:ascii="宋体" w:hAnsi="宋体" w:cs="宋体"/>
          <w:b/>
          <w:color w:val="auto"/>
          <w:sz w:val="24"/>
          <w:highlight w:val="none"/>
        </w:rPr>
      </w:pPr>
      <w:r>
        <w:rPr>
          <w:rFonts w:hint="eastAsia" w:ascii="宋体" w:hAnsi="宋体" w:cs="宋体"/>
          <w:b/>
          <w:color w:val="auto"/>
          <w:sz w:val="24"/>
          <w:highlight w:val="none"/>
          <w:lang w:bidi="ar"/>
        </w:rPr>
        <w:t>以上情形一经核查属实，我方愿意承担一切后果，并不再寻求任何旨在减轻或者免除法律责任的辩解。</w:t>
      </w:r>
    </w:p>
    <w:p w14:paraId="0CB9769D">
      <w:pPr>
        <w:spacing w:after="160" w:line="400" w:lineRule="exact"/>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                              </w:t>
      </w:r>
    </w:p>
    <w:p w14:paraId="42082D57">
      <w:pPr>
        <w:spacing w:after="160" w:line="400" w:lineRule="exact"/>
        <w:ind w:firstLine="3120" w:firstLineChars="1300"/>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法定代表人签字（或签章或电子签名）：</w:t>
      </w:r>
      <w:r>
        <w:rPr>
          <w:rFonts w:hint="eastAsia" w:hAnsi="宋体"/>
          <w:color w:val="auto"/>
          <w:sz w:val="24"/>
          <w:highlight w:val="none"/>
          <w:u w:val="single"/>
          <w:lang w:bidi="ar"/>
        </w:rPr>
        <w:t xml:space="preserve">           </w:t>
      </w:r>
    </w:p>
    <w:p w14:paraId="4EC0474F">
      <w:pPr>
        <w:spacing w:after="160" w:line="400" w:lineRule="exact"/>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lang w:bidi="ar"/>
        </w:rPr>
        <w:t xml:space="preserve">                                          供应商（盖电子签章）：</w:t>
      </w:r>
      <w:r>
        <w:rPr>
          <w:rFonts w:hint="eastAsia" w:hAnsi="宋体"/>
          <w:color w:val="auto"/>
          <w:sz w:val="24"/>
          <w:highlight w:val="none"/>
          <w:u w:val="single"/>
          <w:lang w:bidi="ar"/>
        </w:rPr>
        <w:t xml:space="preserve">         </w:t>
      </w:r>
    </w:p>
    <w:p w14:paraId="417C8055">
      <w:pPr>
        <w:spacing w:after="160" w:line="400" w:lineRule="exact"/>
        <w:contextualSpacing/>
        <w:jc w:val="left"/>
        <w:rPr>
          <w:rFonts w:hint="eastAsia" w:ascii="宋体" w:hAnsi="宋体" w:cs="宋体"/>
          <w:color w:val="auto"/>
          <w:sz w:val="24"/>
          <w:highlight w:val="none"/>
        </w:rPr>
      </w:pPr>
      <w:r>
        <w:rPr>
          <w:rFonts w:hint="eastAsia" w:ascii="宋体" w:hAnsi="宋体" w:cs="宋体"/>
          <w:color w:val="auto"/>
          <w:sz w:val="24"/>
          <w:highlight w:val="none"/>
          <w:lang w:bidi="ar"/>
        </w:rPr>
        <w:t xml:space="preserve">                                               </w:t>
      </w:r>
      <w:r>
        <w:rPr>
          <w:rFonts w:hint="eastAsia" w:hAnsi="宋体"/>
          <w:color w:val="auto"/>
          <w:sz w:val="24"/>
          <w:highlight w:val="none"/>
          <w:u w:val="single"/>
          <w:lang w:bidi="ar"/>
        </w:rPr>
        <w:t xml:space="preserve">      </w:t>
      </w:r>
      <w:r>
        <w:rPr>
          <w:rFonts w:hint="eastAsia" w:ascii="宋体" w:hAnsi="宋体" w:cs="宋体"/>
          <w:color w:val="auto"/>
          <w:sz w:val="24"/>
          <w:highlight w:val="none"/>
          <w:lang w:bidi="ar"/>
        </w:rPr>
        <w:t>年</w:t>
      </w:r>
      <w:r>
        <w:rPr>
          <w:rFonts w:hint="eastAsia" w:hAnsi="宋体"/>
          <w:color w:val="auto"/>
          <w:sz w:val="24"/>
          <w:highlight w:val="none"/>
          <w:u w:val="single"/>
          <w:lang w:bidi="ar"/>
        </w:rPr>
        <w:t xml:space="preserve">      </w:t>
      </w:r>
      <w:r>
        <w:rPr>
          <w:rFonts w:hint="eastAsia" w:ascii="宋体" w:hAnsi="宋体" w:cs="宋体"/>
          <w:color w:val="auto"/>
          <w:sz w:val="24"/>
          <w:highlight w:val="none"/>
          <w:lang w:bidi="ar"/>
        </w:rPr>
        <w:t>月</w:t>
      </w:r>
      <w:r>
        <w:rPr>
          <w:rFonts w:hint="eastAsia" w:hAnsi="宋体"/>
          <w:color w:val="auto"/>
          <w:sz w:val="24"/>
          <w:highlight w:val="none"/>
          <w:u w:val="single"/>
          <w:lang w:bidi="ar"/>
        </w:rPr>
        <w:t xml:space="preserve">      </w:t>
      </w:r>
      <w:r>
        <w:rPr>
          <w:rFonts w:hint="eastAsia" w:ascii="宋体" w:hAnsi="宋体" w:cs="宋体"/>
          <w:color w:val="auto"/>
          <w:sz w:val="24"/>
          <w:highlight w:val="none"/>
          <w:lang w:bidi="ar"/>
        </w:rPr>
        <w:t>日</w:t>
      </w:r>
    </w:p>
    <w:p w14:paraId="60542687">
      <w:pPr>
        <w:spacing w:line="360" w:lineRule="auto"/>
        <w:ind w:firstLine="883" w:firstLineChars="200"/>
        <w:contextualSpacing/>
        <w:jc w:val="center"/>
        <w:rPr>
          <w:rFonts w:hint="eastAsia" w:ascii="宋体" w:hAnsi="宋体" w:cs="Arial Unicode MS"/>
          <w:b/>
          <w:bCs/>
          <w:color w:val="auto"/>
          <w:sz w:val="44"/>
          <w:szCs w:val="44"/>
          <w:highlight w:val="none"/>
        </w:rPr>
      </w:pPr>
    </w:p>
    <w:p w14:paraId="1756E73B">
      <w:pPr>
        <w:spacing w:line="360" w:lineRule="auto"/>
        <w:ind w:firstLine="883" w:firstLineChars="200"/>
        <w:contextualSpacing/>
        <w:jc w:val="center"/>
        <w:rPr>
          <w:rFonts w:hint="eastAsia" w:ascii="宋体" w:hAnsi="宋体" w:cs="Arial Unicode MS"/>
          <w:b/>
          <w:bCs/>
          <w:color w:val="auto"/>
          <w:sz w:val="44"/>
          <w:szCs w:val="44"/>
          <w:highlight w:val="none"/>
        </w:rPr>
      </w:pPr>
    </w:p>
    <w:p w14:paraId="7BF18245">
      <w:pPr>
        <w:spacing w:line="360" w:lineRule="auto"/>
        <w:ind w:firstLine="883" w:firstLineChars="200"/>
        <w:contextualSpacing/>
        <w:jc w:val="center"/>
        <w:rPr>
          <w:rFonts w:hint="eastAsia" w:ascii="宋体" w:hAnsi="宋体" w:cs="Arial Unicode MS"/>
          <w:b/>
          <w:bCs/>
          <w:color w:val="auto"/>
          <w:sz w:val="44"/>
          <w:szCs w:val="44"/>
          <w:highlight w:val="none"/>
        </w:rPr>
      </w:pPr>
    </w:p>
    <w:p w14:paraId="7B1F87F9">
      <w:pPr>
        <w:spacing w:line="360" w:lineRule="auto"/>
        <w:ind w:firstLine="883" w:firstLineChars="200"/>
        <w:contextualSpacing/>
        <w:jc w:val="center"/>
        <w:rPr>
          <w:rFonts w:hint="eastAsia" w:ascii="宋体" w:hAnsi="宋体" w:cs="Arial Unicode MS"/>
          <w:b/>
          <w:bCs/>
          <w:color w:val="auto"/>
          <w:sz w:val="44"/>
          <w:szCs w:val="44"/>
          <w:highlight w:val="none"/>
        </w:rPr>
      </w:pPr>
    </w:p>
    <w:p w14:paraId="03B065DB">
      <w:pPr>
        <w:spacing w:line="360" w:lineRule="auto"/>
        <w:ind w:firstLine="883" w:firstLineChars="200"/>
        <w:contextualSpacing/>
        <w:jc w:val="center"/>
        <w:rPr>
          <w:rFonts w:hint="eastAsia" w:ascii="宋体" w:hAnsi="宋体" w:cs="仿宋_GB2312"/>
          <w:b/>
          <w:color w:val="auto"/>
          <w:sz w:val="32"/>
          <w:szCs w:val="32"/>
          <w:highlight w:val="none"/>
        </w:rPr>
      </w:pPr>
      <w:r>
        <w:rPr>
          <w:rFonts w:hint="eastAsia" w:ascii="宋体" w:hAnsi="宋体" w:cs="Arial Unicode MS"/>
          <w:b/>
          <w:bCs/>
          <w:color w:val="auto"/>
          <w:sz w:val="44"/>
          <w:szCs w:val="44"/>
          <w:highlight w:val="none"/>
        </w:rPr>
        <w:t>法定代表人证明书</w:t>
      </w:r>
    </w:p>
    <w:p w14:paraId="2140228E">
      <w:pPr>
        <w:spacing w:line="360" w:lineRule="auto"/>
        <w:ind w:left="540"/>
        <w:contextualSpacing/>
        <w:rPr>
          <w:rFonts w:hint="eastAsia" w:ascii="仿宋_GB2312" w:hAnsi="仿宋_GB2312" w:eastAsia="仿宋_GB2312" w:cs="仿宋_GB2312"/>
          <w:color w:val="auto"/>
          <w:sz w:val="32"/>
          <w:szCs w:val="32"/>
          <w:highlight w:val="none"/>
        </w:rPr>
      </w:pPr>
    </w:p>
    <w:p w14:paraId="347A6A91">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5757135E">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地址：</w:t>
      </w:r>
      <w:r>
        <w:rPr>
          <w:rFonts w:hint="eastAsia" w:ascii="宋体" w:hAnsi="宋体" w:cs="仿宋_GB2312"/>
          <w:color w:val="auto"/>
          <w:sz w:val="24"/>
          <w:highlight w:val="none"/>
          <w:u w:val="single"/>
        </w:rPr>
        <w:t xml:space="preserve">                                   </w:t>
      </w:r>
    </w:p>
    <w:p w14:paraId="428EDD0F">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p>
    <w:p w14:paraId="7DC34F1A">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p>
    <w:p w14:paraId="48BEA3A9">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p>
    <w:p w14:paraId="5499771D">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1E7B82E2">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0358C86F">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（供应商名称）                   </w:t>
      </w:r>
      <w:r>
        <w:rPr>
          <w:rFonts w:hint="eastAsia" w:ascii="宋体" w:hAnsi="宋体" w:cs="仿宋_GB2312"/>
          <w:color w:val="auto"/>
          <w:sz w:val="24"/>
          <w:highlight w:val="none"/>
        </w:rPr>
        <w:t>的法定代表人。</w:t>
      </w:r>
    </w:p>
    <w:p w14:paraId="000E03E0">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34B748AC">
      <w:pPr>
        <w:spacing w:line="360" w:lineRule="auto"/>
        <w:ind w:left="540"/>
        <w:contextualSpacing/>
        <w:rPr>
          <w:rFonts w:hint="eastAsia" w:ascii="宋体" w:hAnsi="宋体" w:cs="仿宋_GB2312"/>
          <w:color w:val="auto"/>
          <w:sz w:val="24"/>
          <w:highlight w:val="none"/>
        </w:rPr>
      </w:pPr>
    </w:p>
    <w:p w14:paraId="766BACF9">
      <w:pPr>
        <w:spacing w:line="360" w:lineRule="auto"/>
        <w:ind w:left="540"/>
        <w:contextualSpacing/>
        <w:rPr>
          <w:rFonts w:hint="eastAsia" w:ascii="宋体" w:hAnsi="宋体" w:cs="仿宋_GB2312"/>
          <w:color w:val="auto"/>
          <w:sz w:val="24"/>
          <w:highlight w:val="none"/>
        </w:rPr>
      </w:pPr>
    </w:p>
    <w:p w14:paraId="1BD7C6AB">
      <w:pPr>
        <w:spacing w:line="360" w:lineRule="auto"/>
        <w:ind w:left="540"/>
        <w:contextualSpacing/>
        <w:rPr>
          <w:rFonts w:hint="eastAsia" w:ascii="宋体" w:hAnsi="宋体" w:cs="仿宋_GB2312"/>
          <w:color w:val="auto"/>
          <w:sz w:val="24"/>
          <w:highlight w:val="none"/>
        </w:rPr>
      </w:pPr>
    </w:p>
    <w:p w14:paraId="3FED4B7D">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0D75CB30">
      <w:pPr>
        <w:spacing w:line="360" w:lineRule="auto"/>
        <w:ind w:left="540"/>
        <w:contextualSpacing/>
        <w:jc w:val="right"/>
        <w:rPr>
          <w:rFonts w:hint="eastAsia" w:ascii="宋体" w:hAnsi="宋体" w:cs="仿宋_GB2312"/>
          <w:color w:val="auto"/>
          <w:sz w:val="24"/>
          <w:highlight w:val="none"/>
        </w:rPr>
      </w:pPr>
    </w:p>
    <w:p w14:paraId="7B009C91">
      <w:pPr>
        <w:spacing w:line="360" w:lineRule="auto"/>
        <w:ind w:left="540"/>
        <w:contextualSpacing/>
        <w:jc w:val="right"/>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6183665A">
      <w:pPr>
        <w:spacing w:line="360" w:lineRule="auto"/>
        <w:ind w:firstLine="6480" w:firstLineChars="2700"/>
        <w:contextualSpacing/>
        <w:rPr>
          <w:rFonts w:hint="eastAsia" w:ascii="宋体" w:hAnsi="宋体" w:cs="仿宋_GB2312"/>
          <w:color w:val="auto"/>
          <w:sz w:val="24"/>
          <w:highlight w:val="none"/>
        </w:rPr>
      </w:pPr>
      <w:r>
        <w:rPr>
          <w:rFonts w:hint="eastAsia" w:ascii="宋体" w:hAnsi="宋体" w:cs="仿宋_GB2312"/>
          <w:color w:val="auto"/>
          <w:sz w:val="24"/>
          <w:highlight w:val="none"/>
        </w:rPr>
        <w:t>年   月   日</w:t>
      </w:r>
    </w:p>
    <w:p w14:paraId="08FA7852">
      <w:pPr>
        <w:spacing w:line="360" w:lineRule="auto"/>
        <w:contextualSpacing/>
        <w:jc w:val="center"/>
        <w:rPr>
          <w:rFonts w:hint="eastAsia" w:ascii="宋体" w:hAnsi="宋体" w:cs="仿宋_GB2312"/>
          <w:b/>
          <w:color w:val="auto"/>
          <w:sz w:val="24"/>
          <w:highlight w:val="none"/>
        </w:rPr>
      </w:pPr>
    </w:p>
    <w:p w14:paraId="0BE68B4E">
      <w:pPr>
        <w:adjustRightInd w:val="0"/>
        <w:snapToGrid w:val="0"/>
        <w:spacing w:line="300" w:lineRule="auto"/>
        <w:jc w:val="left"/>
        <w:rPr>
          <w:rFonts w:hint="eastAsia" w:ascii="宋体" w:hAnsi="宋体"/>
          <w:b/>
          <w:color w:val="auto"/>
          <w:szCs w:val="21"/>
          <w:highlight w:val="none"/>
        </w:rPr>
      </w:pPr>
    </w:p>
    <w:p w14:paraId="267AD494">
      <w:pPr>
        <w:spacing w:line="520" w:lineRule="exact"/>
        <w:jc w:val="center"/>
        <w:rPr>
          <w:rFonts w:hint="eastAsia" w:ascii="宋体" w:hAnsi="宋体" w:cs="Arial Unicode MS"/>
          <w:b/>
          <w:color w:val="auto"/>
          <w:sz w:val="44"/>
          <w:szCs w:val="44"/>
          <w:highlight w:val="none"/>
        </w:rPr>
      </w:pPr>
      <w:r>
        <w:rPr>
          <w:rFonts w:hint="eastAsia" w:ascii="Arial Unicode MS" w:hAnsi="Arial Unicode MS" w:eastAsia="Arial Unicode MS" w:cs="Arial Unicode MS"/>
          <w:color w:val="auto"/>
          <w:sz w:val="44"/>
          <w:szCs w:val="44"/>
          <w:highlight w:val="none"/>
        </w:rPr>
        <w:br w:type="page"/>
      </w:r>
      <w:r>
        <w:rPr>
          <w:rFonts w:hint="eastAsia" w:ascii="宋体" w:hAnsi="宋体" w:cs="Arial Unicode MS"/>
          <w:b/>
          <w:color w:val="auto"/>
          <w:sz w:val="44"/>
          <w:szCs w:val="44"/>
          <w:highlight w:val="none"/>
        </w:rPr>
        <w:t>授权委托书（如有委托时）</w:t>
      </w:r>
    </w:p>
    <w:p w14:paraId="5139EFCE">
      <w:pPr>
        <w:spacing w:line="360" w:lineRule="auto"/>
        <w:contextualSpacing/>
        <w:rPr>
          <w:rFonts w:hint="eastAsia" w:ascii="仿宋_GB2312" w:hAnsi="仿宋_GB2312" w:eastAsia="仿宋_GB2312" w:cs="仿宋_GB2312"/>
          <w:color w:val="auto"/>
          <w:sz w:val="32"/>
          <w:szCs w:val="32"/>
          <w:highlight w:val="none"/>
        </w:rPr>
      </w:pPr>
    </w:p>
    <w:p w14:paraId="36B19AF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5692A323">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以我方的名义参加项目的竞标活动，并代表我方全权办理针对上述项目的所有采购程序和环节的具体事务和签署相关文件。</w:t>
      </w:r>
    </w:p>
    <w:p w14:paraId="52895266">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792B075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02C5913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7060A127">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46133B86">
      <w:pPr>
        <w:spacing w:line="360" w:lineRule="auto"/>
        <w:contextualSpacing/>
        <w:rPr>
          <w:rFonts w:hint="eastAsia" w:ascii="宋体" w:hAnsi="宋体" w:cs="仿宋_GB2312"/>
          <w:color w:val="auto"/>
          <w:sz w:val="24"/>
          <w:highlight w:val="none"/>
        </w:rPr>
      </w:pPr>
    </w:p>
    <w:p w14:paraId="6ADF52E0">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w:t>
      </w:r>
      <w:r>
        <w:rPr>
          <w:rFonts w:ascii="宋体" w:hAnsi="宋体" w:cs="仿宋_GB2312"/>
          <w:color w:val="auto"/>
          <w:sz w:val="24"/>
          <w:highlight w:val="none"/>
        </w:rPr>
        <w:t xml:space="preserve"> </w:t>
      </w:r>
    </w:p>
    <w:p w14:paraId="147B5B5B">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委托代理人身份证号码：</w:t>
      </w:r>
    </w:p>
    <w:p w14:paraId="5B6C6ED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法定代表人（签字或者电子签名）：</w:t>
      </w:r>
    </w:p>
    <w:p w14:paraId="69E47A67">
      <w:pPr>
        <w:spacing w:line="360" w:lineRule="auto"/>
        <w:ind w:left="5250" w:leftChars="2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供应商名称（电子签章）：</w:t>
      </w:r>
    </w:p>
    <w:p w14:paraId="7D38B4E1">
      <w:pPr>
        <w:spacing w:line="360" w:lineRule="auto"/>
        <w:ind w:left="5250" w:leftChars="2500" w:firstLine="360" w:firstLineChars="150"/>
        <w:contextualSpacing/>
        <w:rPr>
          <w:rFonts w:hint="eastAsia" w:ascii="宋体" w:hAnsi="宋体" w:cs="仿宋_GB2312"/>
          <w:color w:val="auto"/>
          <w:sz w:val="24"/>
          <w:highlight w:val="none"/>
        </w:rPr>
      </w:pPr>
      <w:r>
        <w:rPr>
          <w:rFonts w:hint="eastAsia" w:ascii="宋体" w:hAnsi="宋体" w:cs="仿宋_GB2312"/>
          <w:color w:val="auto"/>
          <w:sz w:val="24"/>
          <w:highlight w:val="none"/>
        </w:rPr>
        <w:t>年   月   日</w:t>
      </w:r>
    </w:p>
    <w:p w14:paraId="0380186C">
      <w:pPr>
        <w:spacing w:line="360" w:lineRule="auto"/>
        <w:contextualSpacing/>
        <w:rPr>
          <w:rFonts w:hint="eastAsia" w:ascii="宋体" w:hAnsi="宋体" w:cs="仿宋_GB2312"/>
          <w:color w:val="auto"/>
          <w:sz w:val="24"/>
          <w:highlight w:val="none"/>
        </w:rPr>
      </w:pPr>
    </w:p>
    <w:p w14:paraId="6435A44D">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78ECF93B">
      <w:pPr>
        <w:spacing w:line="360" w:lineRule="auto"/>
        <w:ind w:firstLine="480" w:firstLineChars="200"/>
        <w:contextualSpacing/>
        <w:jc w:val="left"/>
        <w:rPr>
          <w:rFonts w:hint="eastAsia"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p w14:paraId="362255C7">
      <w:pPr>
        <w:spacing w:line="360" w:lineRule="auto"/>
        <w:ind w:firstLine="420" w:firstLineChars="200"/>
        <w:contextualSpacing/>
        <w:jc w:val="left"/>
        <w:rPr>
          <w:rFonts w:hint="eastAsia" w:ascii="仿宋_GB2312" w:hAnsi="仿宋_GB2312" w:eastAsia="仿宋_GB2312" w:cs="仿宋_GB2312"/>
          <w:color w:val="auto"/>
          <w:szCs w:val="21"/>
          <w:highlight w:val="none"/>
        </w:rPr>
      </w:pPr>
    </w:p>
    <w:p w14:paraId="5E418B2F">
      <w:pPr>
        <w:spacing w:line="500" w:lineRule="exact"/>
        <w:jc w:val="center"/>
        <w:rPr>
          <w:rFonts w:hint="eastAsia" w:ascii="微软雅黑" w:hAnsi="微软雅黑" w:eastAsia="微软雅黑" w:cs="微软雅黑"/>
          <w:bCs/>
          <w:color w:val="auto"/>
          <w:sz w:val="44"/>
          <w:szCs w:val="44"/>
          <w:highlight w:val="none"/>
        </w:rPr>
      </w:pPr>
      <w:r>
        <w:rPr>
          <w:rFonts w:ascii="仿宋_GB2312" w:hAnsi="仿宋_GB2312" w:eastAsia="仿宋_GB2312" w:cs="仿宋_GB2312"/>
          <w:color w:val="auto"/>
          <w:szCs w:val="21"/>
          <w:highlight w:val="none"/>
        </w:rPr>
        <w:br w:type="page"/>
      </w:r>
      <w:bookmarkStart w:id="117" w:name="OLE_LINK26"/>
      <w:r>
        <w:rPr>
          <w:rFonts w:hint="eastAsia" w:ascii="微软雅黑" w:hAnsi="微软雅黑" w:eastAsia="微软雅黑" w:cs="微软雅黑"/>
          <w:bCs/>
          <w:color w:val="auto"/>
          <w:sz w:val="44"/>
          <w:szCs w:val="44"/>
          <w:highlight w:val="none"/>
        </w:rPr>
        <w:t>商务要求</w:t>
      </w:r>
      <w:bookmarkEnd w:id="117"/>
      <w:r>
        <w:rPr>
          <w:rFonts w:hint="eastAsia" w:ascii="微软雅黑" w:hAnsi="微软雅黑" w:eastAsia="微软雅黑" w:cs="微软雅黑"/>
          <w:bCs/>
          <w:color w:val="auto"/>
          <w:sz w:val="44"/>
          <w:szCs w:val="44"/>
          <w:highlight w:val="none"/>
        </w:rPr>
        <w:t>响应表</w:t>
      </w:r>
    </w:p>
    <w:p w14:paraId="13856664">
      <w:pPr>
        <w:snapToGrid w:val="0"/>
        <w:spacing w:before="50"/>
        <w:jc w:val="left"/>
        <w:rPr>
          <w:rFonts w:hint="eastAsia" w:ascii="宋体" w:hAnsi="宋体"/>
          <w:color w:val="auto"/>
          <w:sz w:val="24"/>
          <w:highlight w:val="none"/>
        </w:rPr>
      </w:pPr>
    </w:p>
    <w:p w14:paraId="7FB5B569">
      <w:pPr>
        <w:pStyle w:val="16"/>
        <w:spacing w:line="360" w:lineRule="auto"/>
        <w:rPr>
          <w:rFonts w:hint="eastAsia" w:hAnsi="宋体" w:cs="仿宋_GB2312"/>
          <w:color w:val="auto"/>
          <w:sz w:val="24"/>
          <w:szCs w:val="24"/>
          <w:highlight w:val="none"/>
        </w:rPr>
      </w:pPr>
      <w:r>
        <w:rPr>
          <w:rFonts w:hint="eastAsia" w:hAnsi="宋体" w:cs="仿宋_GB2312"/>
          <w:color w:val="auto"/>
          <w:sz w:val="24"/>
          <w:highlight w:val="none"/>
        </w:rPr>
        <w:t>项目名称：</w:t>
      </w:r>
      <w:r>
        <w:rPr>
          <w:rFonts w:hint="eastAsia" w:hAnsi="宋体" w:cs="仿宋_GB2312"/>
          <w:color w:val="auto"/>
          <w:sz w:val="24"/>
          <w:highlight w:val="none"/>
          <w:u w:val="single"/>
        </w:rPr>
        <w:t xml:space="preserve">                </w:t>
      </w:r>
      <w:r>
        <w:rPr>
          <w:rFonts w:hint="eastAsia" w:hAnsi="宋体" w:cs="仿宋_GB2312"/>
          <w:color w:val="auto"/>
          <w:sz w:val="24"/>
          <w:highlight w:val="none"/>
        </w:rPr>
        <w:t>项目编号：</w:t>
      </w:r>
      <w:r>
        <w:rPr>
          <w:rFonts w:hint="eastAsia" w:hAnsi="宋体" w:cs="仿宋_GB2312"/>
          <w:color w:val="auto"/>
          <w:sz w:val="24"/>
          <w:highlight w:val="none"/>
          <w:u w:val="single"/>
        </w:rPr>
        <w:t xml:space="preserve">               </w:t>
      </w:r>
      <w:r>
        <w:rPr>
          <w:rFonts w:hint="eastAsia" w:hAnsi="宋体" w:cs="仿宋_GB2312"/>
          <w:color w:val="auto"/>
          <w:sz w:val="24"/>
          <w:highlight w:val="none"/>
        </w:rPr>
        <w:t xml:space="preserve"> 所竞分标（如有）：</w:t>
      </w:r>
      <w:r>
        <w:rPr>
          <w:rFonts w:hint="eastAsia" w:hAnsi="宋体" w:cs="仿宋_GB2312"/>
          <w:color w:val="auto"/>
          <w:sz w:val="24"/>
          <w:highlight w:val="none"/>
          <w:u w:val="single"/>
        </w:rPr>
        <w:t xml:space="preserve">          </w:t>
      </w:r>
    </w:p>
    <w:tbl>
      <w:tblPr>
        <w:tblStyle w:val="26"/>
        <w:tblW w:w="899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59"/>
        <w:gridCol w:w="2066"/>
        <w:gridCol w:w="2660"/>
        <w:gridCol w:w="798"/>
        <w:gridCol w:w="1716"/>
      </w:tblGrid>
      <w:tr w14:paraId="4A4F9E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1759" w:type="dxa"/>
            <w:tcBorders>
              <w:top w:val="single" w:color="auto" w:sz="4" w:space="0"/>
              <w:left w:val="single" w:color="auto" w:sz="4" w:space="0"/>
              <w:bottom w:val="single" w:color="auto" w:sz="4" w:space="0"/>
              <w:right w:val="single" w:color="auto" w:sz="4" w:space="0"/>
            </w:tcBorders>
            <w:vAlign w:val="center"/>
          </w:tcPr>
          <w:p w14:paraId="78FD67FD">
            <w:pPr>
              <w:snapToGrid w:val="0"/>
              <w:spacing w:line="360" w:lineRule="atLeast"/>
              <w:jc w:val="center"/>
              <w:rPr>
                <w:rFonts w:hint="eastAsia" w:ascii="宋体" w:hAnsi="宋体" w:cs="仿宋_GB2312"/>
                <w:color w:val="auto"/>
                <w:sz w:val="24"/>
                <w:highlight w:val="none"/>
              </w:rPr>
            </w:pPr>
            <w:bookmarkStart w:id="118" w:name="OLE_LINK29" w:colFirst="1" w:colLast="2"/>
            <w:bookmarkStart w:id="119" w:name="_Hlk184859946"/>
            <w:r>
              <w:rPr>
                <w:rFonts w:hint="eastAsia" w:ascii="宋体" w:hAnsi="宋体" w:cs="仿宋_GB2312"/>
                <w:color w:val="auto"/>
                <w:sz w:val="24"/>
                <w:highlight w:val="none"/>
              </w:rPr>
              <w:t>条款</w:t>
            </w:r>
          </w:p>
        </w:tc>
        <w:tc>
          <w:tcPr>
            <w:tcW w:w="2066" w:type="dxa"/>
            <w:tcBorders>
              <w:top w:val="single" w:color="auto" w:sz="4" w:space="0"/>
              <w:left w:val="single" w:color="auto" w:sz="4" w:space="0"/>
              <w:bottom w:val="single" w:color="auto" w:sz="4" w:space="0"/>
              <w:right w:val="single" w:color="auto" w:sz="4" w:space="0"/>
            </w:tcBorders>
            <w:vAlign w:val="center"/>
          </w:tcPr>
          <w:p w14:paraId="2C8B5603">
            <w:pPr>
              <w:snapToGrid w:val="0"/>
              <w:spacing w:line="360" w:lineRule="atLeast"/>
              <w:jc w:val="center"/>
              <w:rPr>
                <w:rFonts w:hint="eastAsia" w:ascii="宋体" w:hAnsi="宋体" w:cs="仿宋_GB2312"/>
                <w:color w:val="auto"/>
                <w:sz w:val="24"/>
                <w:highlight w:val="none"/>
              </w:rPr>
            </w:pPr>
            <w:bookmarkStart w:id="120" w:name="OLE_LINK25"/>
            <w:r>
              <w:rPr>
                <w:rFonts w:hint="eastAsia" w:ascii="宋体" w:hAnsi="宋体" w:cs="仿宋_GB2312"/>
                <w:color w:val="auto"/>
                <w:sz w:val="24"/>
                <w:highlight w:val="none"/>
              </w:rPr>
              <w:t>谈判文件“第三章 采购需求”中的商务要求</w:t>
            </w:r>
            <w:bookmarkEnd w:id="120"/>
          </w:p>
        </w:tc>
        <w:tc>
          <w:tcPr>
            <w:tcW w:w="2660" w:type="dxa"/>
            <w:tcBorders>
              <w:top w:val="single" w:color="auto" w:sz="4" w:space="0"/>
              <w:left w:val="single" w:color="auto" w:sz="4" w:space="0"/>
              <w:bottom w:val="single" w:color="auto" w:sz="4" w:space="0"/>
              <w:right w:val="single" w:color="auto" w:sz="4" w:space="0"/>
            </w:tcBorders>
            <w:vAlign w:val="center"/>
          </w:tcPr>
          <w:p w14:paraId="786F89BA">
            <w:pPr>
              <w:snapToGrid w:val="0"/>
              <w:spacing w:line="360" w:lineRule="atLeast"/>
              <w:jc w:val="center"/>
              <w:rPr>
                <w:rFonts w:hint="eastAsia" w:ascii="宋体" w:hAnsi="宋体" w:cs="仿宋_GB2312"/>
                <w:color w:val="auto"/>
                <w:sz w:val="24"/>
                <w:highlight w:val="none"/>
              </w:rPr>
            </w:pPr>
            <w:r>
              <w:rPr>
                <w:rFonts w:hint="eastAsia" w:ascii="宋体" w:hAnsi="宋体" w:cs="仿宋_GB2312"/>
                <w:color w:val="auto"/>
                <w:sz w:val="24"/>
                <w:highlight w:val="none"/>
              </w:rPr>
              <w:t>供应商对照谈判文件“第三章 采购需求”中的商务要求详细的响应承诺</w:t>
            </w:r>
          </w:p>
        </w:tc>
        <w:tc>
          <w:tcPr>
            <w:tcW w:w="798" w:type="dxa"/>
            <w:tcBorders>
              <w:top w:val="single" w:color="auto" w:sz="4" w:space="0"/>
              <w:left w:val="single" w:color="auto" w:sz="4" w:space="0"/>
              <w:bottom w:val="single" w:color="auto" w:sz="4" w:space="0"/>
              <w:right w:val="single" w:color="auto" w:sz="4" w:space="0"/>
            </w:tcBorders>
            <w:vAlign w:val="center"/>
          </w:tcPr>
          <w:p w14:paraId="6A03A033">
            <w:pPr>
              <w:snapToGrid w:val="0"/>
              <w:spacing w:line="360" w:lineRule="atLeast"/>
              <w:jc w:val="center"/>
              <w:rPr>
                <w:rFonts w:hint="eastAsia" w:ascii="宋体" w:hAnsi="宋体" w:cs="仿宋_GB2312"/>
                <w:color w:val="auto"/>
                <w:sz w:val="24"/>
                <w:highlight w:val="none"/>
              </w:rPr>
            </w:pPr>
            <w:r>
              <w:rPr>
                <w:rFonts w:hint="eastAsia" w:ascii="宋体" w:hAnsi="宋体" w:cs="仿宋_GB2312"/>
                <w:color w:val="auto"/>
                <w:sz w:val="24"/>
                <w:highlight w:val="none"/>
              </w:rPr>
              <w:t>偏离说明</w:t>
            </w:r>
          </w:p>
        </w:tc>
        <w:tc>
          <w:tcPr>
            <w:tcW w:w="1716" w:type="dxa"/>
            <w:tcBorders>
              <w:top w:val="single" w:color="auto" w:sz="4" w:space="0"/>
              <w:left w:val="single" w:color="auto" w:sz="4" w:space="0"/>
              <w:bottom w:val="single" w:color="auto" w:sz="4" w:space="0"/>
              <w:right w:val="single" w:color="auto" w:sz="4" w:space="0"/>
            </w:tcBorders>
            <w:vAlign w:val="center"/>
          </w:tcPr>
          <w:p w14:paraId="2825B9A4">
            <w:pPr>
              <w:snapToGrid w:val="0"/>
              <w:spacing w:line="360" w:lineRule="atLeast"/>
              <w:jc w:val="center"/>
              <w:rPr>
                <w:rFonts w:hint="eastAsia" w:ascii="宋体" w:hAnsi="宋体" w:cs="仿宋_GB2312"/>
                <w:color w:val="auto"/>
                <w:sz w:val="24"/>
                <w:highlight w:val="none"/>
              </w:rPr>
            </w:pPr>
            <w:r>
              <w:rPr>
                <w:rFonts w:hint="eastAsia" w:ascii="宋体" w:hAnsi="宋体" w:cs="仿宋_GB2312"/>
                <w:color w:val="auto"/>
                <w:sz w:val="24"/>
                <w:highlight w:val="none"/>
              </w:rPr>
              <w:t>备注</w:t>
            </w:r>
          </w:p>
        </w:tc>
      </w:tr>
      <w:bookmarkEnd w:id="118"/>
      <w:bookmarkEnd w:id="119"/>
      <w:tr w14:paraId="00176B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1759" w:type="dxa"/>
            <w:tcBorders>
              <w:top w:val="single" w:color="auto" w:sz="4" w:space="0"/>
              <w:left w:val="single" w:color="auto" w:sz="4" w:space="0"/>
              <w:bottom w:val="single" w:color="auto" w:sz="4" w:space="0"/>
              <w:right w:val="single" w:color="auto" w:sz="4" w:space="0"/>
            </w:tcBorders>
            <w:vAlign w:val="center"/>
          </w:tcPr>
          <w:p w14:paraId="6B89DAE1">
            <w:pPr>
              <w:spacing w:line="360" w:lineRule="exact"/>
              <w:jc w:val="center"/>
              <w:rPr>
                <w:rFonts w:hint="eastAsia" w:ascii="宋体" w:hAnsi="宋体"/>
                <w:color w:val="auto"/>
                <w:sz w:val="24"/>
                <w:highlight w:val="none"/>
              </w:rPr>
            </w:pPr>
            <w:r>
              <w:rPr>
                <w:rFonts w:hint="eastAsia" w:ascii="宋体" w:hAnsi="宋体"/>
                <w:b/>
                <w:color w:val="auto"/>
                <w:szCs w:val="21"/>
                <w:highlight w:val="none"/>
              </w:rPr>
              <w:t>（一）</w:t>
            </w:r>
            <w:r>
              <w:rPr>
                <w:rFonts w:hint="eastAsia" w:ascii="宋体" w:hAnsi="宋体"/>
                <w:b/>
                <w:color w:val="auto"/>
                <w:spacing w:val="-2"/>
                <w:szCs w:val="21"/>
                <w:highlight w:val="none"/>
              </w:rPr>
              <w:t>售后服务要求</w:t>
            </w:r>
          </w:p>
        </w:tc>
        <w:tc>
          <w:tcPr>
            <w:tcW w:w="2066" w:type="dxa"/>
            <w:tcBorders>
              <w:top w:val="single" w:color="auto" w:sz="4" w:space="0"/>
              <w:left w:val="single" w:color="auto" w:sz="4" w:space="0"/>
              <w:bottom w:val="single" w:color="auto" w:sz="4" w:space="0"/>
              <w:right w:val="single" w:color="auto" w:sz="4" w:space="0"/>
            </w:tcBorders>
            <w:vAlign w:val="center"/>
          </w:tcPr>
          <w:p w14:paraId="229ECD3F">
            <w:pPr>
              <w:keepNext w:val="0"/>
              <w:keepLines w:val="0"/>
              <w:pageBreakBefore w:val="0"/>
              <w:widowControl w:val="0"/>
              <w:kinsoku/>
              <w:wordWrap/>
              <w:overflowPunct/>
              <w:topLinePunct w:val="0"/>
              <w:autoSpaceDE/>
              <w:autoSpaceDN/>
              <w:bidi w:val="0"/>
              <w:adjustRightInd/>
              <w:spacing w:line="320" w:lineRule="atLeast"/>
              <w:jc w:val="center"/>
              <w:textAlignment w:val="auto"/>
              <w:rPr>
                <w:rFonts w:hint="eastAsia" w:ascii="宋体" w:hAnsi="宋体"/>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4134A5C1">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1BC7BBFA">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vAlign w:val="center"/>
          </w:tcPr>
          <w:p w14:paraId="588317A5">
            <w:pPr>
              <w:snapToGrid w:val="0"/>
              <w:spacing w:line="360" w:lineRule="atLeast"/>
              <w:rPr>
                <w:rFonts w:hint="eastAsia" w:ascii="宋体" w:hAnsi="宋体" w:cs="仿宋_GB2312"/>
                <w:color w:val="auto"/>
                <w:sz w:val="24"/>
                <w:highlight w:val="none"/>
              </w:rPr>
            </w:pPr>
            <w:r>
              <w:rPr>
                <w:rFonts w:hint="eastAsia" w:ascii="宋体" w:hAnsi="宋体" w:cs="仿宋_GB2312"/>
                <w:color w:val="auto"/>
                <w:sz w:val="24"/>
                <w:highlight w:val="none"/>
              </w:rPr>
              <w:t>售后服务联系电话：</w:t>
            </w:r>
            <w:bookmarkStart w:id="121" w:name="OLE_LINK28"/>
            <w:r>
              <w:rPr>
                <w:rFonts w:hint="eastAsia" w:ascii="宋体" w:hAnsi="宋体" w:cs="仿宋_GB2312"/>
                <w:color w:val="auto"/>
                <w:sz w:val="24"/>
                <w:highlight w:val="none"/>
                <w:u w:val="single"/>
              </w:rPr>
              <w:t xml:space="preserve"> </w:t>
            </w:r>
            <w:r>
              <w:rPr>
                <w:rFonts w:ascii="宋体" w:hAnsi="宋体" w:cs="仿宋_GB2312"/>
                <w:color w:val="auto"/>
                <w:sz w:val="24"/>
                <w:highlight w:val="none"/>
                <w:u w:val="single"/>
              </w:rPr>
              <w:t xml:space="preserve">   </w:t>
            </w:r>
            <w:bookmarkEnd w:id="121"/>
          </w:p>
          <w:p w14:paraId="382F0D21">
            <w:pPr>
              <w:snapToGrid w:val="0"/>
              <w:spacing w:line="360" w:lineRule="atLeast"/>
              <w:rPr>
                <w:rFonts w:hint="eastAsia" w:ascii="宋体" w:hAnsi="宋体" w:cs="仿宋_GB2312"/>
                <w:color w:val="auto"/>
                <w:sz w:val="24"/>
                <w:highlight w:val="none"/>
              </w:rPr>
            </w:pPr>
            <w:r>
              <w:rPr>
                <w:rFonts w:hint="eastAsia" w:ascii="宋体" w:hAnsi="宋体" w:cs="仿宋_GB2312"/>
                <w:color w:val="auto"/>
                <w:sz w:val="24"/>
                <w:highlight w:val="none"/>
              </w:rPr>
              <w:t>联系人：</w:t>
            </w:r>
            <w:r>
              <w:rPr>
                <w:rFonts w:ascii="宋体" w:hAnsi="宋体" w:cs="仿宋_GB2312"/>
                <w:color w:val="auto"/>
                <w:sz w:val="24"/>
                <w:highlight w:val="none"/>
                <w:u w:val="single"/>
              </w:rPr>
              <w:t xml:space="preserve">    </w:t>
            </w:r>
          </w:p>
        </w:tc>
      </w:tr>
      <w:tr w14:paraId="77AEF9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1759" w:type="dxa"/>
            <w:tcBorders>
              <w:top w:val="single" w:color="auto" w:sz="4" w:space="0"/>
              <w:left w:val="single" w:color="auto" w:sz="4" w:space="0"/>
              <w:bottom w:val="single" w:color="auto" w:sz="4" w:space="0"/>
              <w:right w:val="single" w:color="auto" w:sz="4" w:space="0"/>
            </w:tcBorders>
            <w:vAlign w:val="center"/>
          </w:tcPr>
          <w:p w14:paraId="1D9535A0">
            <w:pPr>
              <w:spacing w:line="360" w:lineRule="exact"/>
              <w:jc w:val="center"/>
              <w:rPr>
                <w:rFonts w:hint="eastAsia" w:ascii="宋体" w:hAnsi="宋体"/>
                <w:color w:val="auto"/>
                <w:sz w:val="24"/>
                <w:highlight w:val="none"/>
              </w:rPr>
            </w:pPr>
            <w:r>
              <w:rPr>
                <w:rFonts w:hint="eastAsia" w:ascii="宋体" w:hAnsi="宋体"/>
                <w:b/>
                <w:color w:val="auto"/>
                <w:szCs w:val="21"/>
                <w:highlight w:val="none"/>
              </w:rPr>
              <w:t>（二）交付时间和地点</w:t>
            </w:r>
          </w:p>
        </w:tc>
        <w:tc>
          <w:tcPr>
            <w:tcW w:w="2066" w:type="dxa"/>
            <w:tcBorders>
              <w:top w:val="single" w:color="auto" w:sz="4" w:space="0"/>
              <w:left w:val="single" w:color="auto" w:sz="4" w:space="0"/>
              <w:bottom w:val="single" w:color="auto" w:sz="4" w:space="0"/>
              <w:right w:val="single" w:color="auto" w:sz="4" w:space="0"/>
            </w:tcBorders>
            <w:vAlign w:val="center"/>
          </w:tcPr>
          <w:p w14:paraId="003707A2">
            <w:pPr>
              <w:keepNext w:val="0"/>
              <w:keepLines w:val="0"/>
              <w:pageBreakBefore w:val="0"/>
              <w:widowControl w:val="0"/>
              <w:kinsoku/>
              <w:wordWrap/>
              <w:overflowPunct/>
              <w:topLinePunct w:val="0"/>
              <w:autoSpaceDE/>
              <w:autoSpaceDN/>
              <w:bidi w:val="0"/>
              <w:adjustRightInd/>
              <w:spacing w:line="320" w:lineRule="atLeast"/>
              <w:jc w:val="center"/>
              <w:textAlignment w:val="auto"/>
              <w:rPr>
                <w:rFonts w:hint="eastAsia" w:ascii="宋体" w:hAnsi="宋体"/>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5A2C7E0F">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77ECE5BB">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56362ED1">
            <w:pPr>
              <w:snapToGrid w:val="0"/>
              <w:spacing w:line="360" w:lineRule="atLeast"/>
              <w:jc w:val="center"/>
              <w:rPr>
                <w:rFonts w:hint="eastAsia" w:ascii="宋体" w:hAnsi="宋体" w:cs="仿宋_GB2312"/>
                <w:color w:val="auto"/>
                <w:sz w:val="24"/>
                <w:highlight w:val="none"/>
              </w:rPr>
            </w:pPr>
          </w:p>
        </w:tc>
      </w:tr>
      <w:tr w14:paraId="555C3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759" w:type="dxa"/>
            <w:tcBorders>
              <w:top w:val="single" w:color="auto" w:sz="4" w:space="0"/>
              <w:left w:val="single" w:color="auto" w:sz="4" w:space="0"/>
              <w:bottom w:val="single" w:color="auto" w:sz="4" w:space="0"/>
              <w:right w:val="single" w:color="auto" w:sz="4" w:space="0"/>
            </w:tcBorders>
            <w:vAlign w:val="center"/>
          </w:tcPr>
          <w:p w14:paraId="0EAFC47E">
            <w:pPr>
              <w:spacing w:line="360" w:lineRule="exact"/>
              <w:jc w:val="center"/>
              <w:rPr>
                <w:rFonts w:hint="eastAsia" w:ascii="宋体" w:hAnsi="宋体"/>
                <w:color w:val="auto"/>
                <w:sz w:val="24"/>
                <w:highlight w:val="none"/>
              </w:rPr>
            </w:pPr>
            <w:r>
              <w:rPr>
                <w:rFonts w:hint="eastAsia" w:ascii="宋体" w:hAnsi="宋体"/>
                <w:b/>
                <w:color w:val="auto"/>
                <w:szCs w:val="21"/>
                <w:highlight w:val="none"/>
              </w:rPr>
              <w:t>（三）合同签订时间</w:t>
            </w:r>
          </w:p>
        </w:tc>
        <w:tc>
          <w:tcPr>
            <w:tcW w:w="2066" w:type="dxa"/>
            <w:tcBorders>
              <w:top w:val="single" w:color="auto" w:sz="4" w:space="0"/>
              <w:left w:val="single" w:color="auto" w:sz="4" w:space="0"/>
              <w:bottom w:val="single" w:color="auto" w:sz="4" w:space="0"/>
              <w:right w:val="single" w:color="auto" w:sz="4" w:space="0"/>
            </w:tcBorders>
            <w:vAlign w:val="center"/>
          </w:tcPr>
          <w:p w14:paraId="0811E0EE">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30EEC50E">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530A8593">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55B329EC">
            <w:pPr>
              <w:snapToGrid w:val="0"/>
              <w:spacing w:line="360" w:lineRule="atLeast"/>
              <w:jc w:val="center"/>
              <w:rPr>
                <w:rFonts w:hint="eastAsia" w:ascii="宋体" w:hAnsi="宋体" w:cs="仿宋_GB2312"/>
                <w:color w:val="auto"/>
                <w:sz w:val="24"/>
                <w:highlight w:val="none"/>
              </w:rPr>
            </w:pPr>
          </w:p>
        </w:tc>
      </w:tr>
      <w:tr w14:paraId="2F5874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759" w:type="dxa"/>
            <w:tcBorders>
              <w:top w:val="single" w:color="auto" w:sz="4" w:space="0"/>
              <w:left w:val="single" w:color="auto" w:sz="4" w:space="0"/>
              <w:bottom w:val="single" w:color="auto" w:sz="4" w:space="0"/>
              <w:right w:val="single" w:color="auto" w:sz="4" w:space="0"/>
            </w:tcBorders>
            <w:vAlign w:val="center"/>
          </w:tcPr>
          <w:p w14:paraId="4D58DBB0">
            <w:pPr>
              <w:spacing w:line="360" w:lineRule="exact"/>
              <w:jc w:val="center"/>
              <w:rPr>
                <w:rFonts w:hint="eastAsia" w:ascii="宋体" w:hAnsi="宋体"/>
                <w:color w:val="auto"/>
                <w:sz w:val="24"/>
                <w:highlight w:val="none"/>
              </w:rPr>
            </w:pPr>
            <w:r>
              <w:rPr>
                <w:rFonts w:hint="eastAsia" w:ascii="宋体" w:hAnsi="宋体"/>
                <w:b/>
                <w:color w:val="auto"/>
                <w:szCs w:val="21"/>
                <w:highlight w:val="none"/>
              </w:rPr>
              <w:t>（四）付款方式</w:t>
            </w:r>
          </w:p>
        </w:tc>
        <w:tc>
          <w:tcPr>
            <w:tcW w:w="2066" w:type="dxa"/>
            <w:tcBorders>
              <w:top w:val="single" w:color="auto" w:sz="4" w:space="0"/>
              <w:left w:val="single" w:color="auto" w:sz="4" w:space="0"/>
              <w:bottom w:val="single" w:color="auto" w:sz="4" w:space="0"/>
              <w:right w:val="single" w:color="auto" w:sz="4" w:space="0"/>
            </w:tcBorders>
            <w:vAlign w:val="center"/>
          </w:tcPr>
          <w:p w14:paraId="64F0E04D">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07D9E35C">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4CF3FDCA">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475BFF28">
            <w:pPr>
              <w:snapToGrid w:val="0"/>
              <w:spacing w:line="360" w:lineRule="atLeast"/>
              <w:jc w:val="center"/>
              <w:rPr>
                <w:rFonts w:hint="eastAsia" w:ascii="宋体" w:hAnsi="宋体" w:cs="仿宋_GB2312"/>
                <w:color w:val="auto"/>
                <w:sz w:val="24"/>
                <w:highlight w:val="none"/>
              </w:rPr>
            </w:pPr>
          </w:p>
        </w:tc>
      </w:tr>
      <w:tr w14:paraId="616A05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759" w:type="dxa"/>
            <w:tcBorders>
              <w:top w:val="single" w:color="auto" w:sz="4" w:space="0"/>
              <w:left w:val="single" w:color="auto" w:sz="4" w:space="0"/>
              <w:bottom w:val="single" w:color="auto" w:sz="4" w:space="0"/>
              <w:right w:val="single" w:color="auto" w:sz="4" w:space="0"/>
            </w:tcBorders>
            <w:vAlign w:val="center"/>
          </w:tcPr>
          <w:p w14:paraId="6F6809DB">
            <w:pPr>
              <w:spacing w:line="360" w:lineRule="exact"/>
              <w:jc w:val="center"/>
              <w:rPr>
                <w:rFonts w:hint="eastAsia" w:ascii="宋体" w:hAnsi="宋体"/>
                <w:color w:val="auto"/>
                <w:sz w:val="24"/>
                <w:highlight w:val="none"/>
              </w:rPr>
            </w:pPr>
            <w:r>
              <w:rPr>
                <w:rFonts w:hint="eastAsia" w:ascii="宋体" w:hAnsi="宋体"/>
                <w:b/>
                <w:color w:val="auto"/>
                <w:szCs w:val="21"/>
                <w:highlight w:val="none"/>
              </w:rPr>
              <w:t>（五）包装和运输</w:t>
            </w:r>
          </w:p>
        </w:tc>
        <w:tc>
          <w:tcPr>
            <w:tcW w:w="2066" w:type="dxa"/>
            <w:tcBorders>
              <w:top w:val="single" w:color="auto" w:sz="4" w:space="0"/>
              <w:left w:val="single" w:color="auto" w:sz="4" w:space="0"/>
              <w:bottom w:val="single" w:color="auto" w:sz="4" w:space="0"/>
              <w:right w:val="single" w:color="auto" w:sz="4" w:space="0"/>
            </w:tcBorders>
            <w:vAlign w:val="center"/>
          </w:tcPr>
          <w:p w14:paraId="054F042F">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436028A9">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5B04ADF7">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5D92BD03">
            <w:pPr>
              <w:snapToGrid w:val="0"/>
              <w:spacing w:line="360" w:lineRule="atLeast"/>
              <w:jc w:val="center"/>
              <w:rPr>
                <w:rFonts w:hint="eastAsia" w:ascii="宋体" w:hAnsi="宋体" w:cs="仿宋_GB2312"/>
                <w:color w:val="auto"/>
                <w:sz w:val="24"/>
                <w:highlight w:val="none"/>
              </w:rPr>
            </w:pPr>
          </w:p>
        </w:tc>
      </w:tr>
      <w:tr w14:paraId="2F944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759" w:type="dxa"/>
            <w:tcBorders>
              <w:top w:val="single" w:color="auto" w:sz="4" w:space="0"/>
              <w:left w:val="single" w:color="auto" w:sz="4" w:space="0"/>
              <w:bottom w:val="single" w:color="auto" w:sz="4" w:space="0"/>
              <w:right w:val="single" w:color="auto" w:sz="4" w:space="0"/>
            </w:tcBorders>
            <w:vAlign w:val="center"/>
          </w:tcPr>
          <w:p w14:paraId="3B65421B">
            <w:pPr>
              <w:spacing w:line="360" w:lineRule="exact"/>
              <w:jc w:val="center"/>
              <w:rPr>
                <w:rFonts w:hint="eastAsia" w:ascii="宋体" w:hAnsi="宋体"/>
                <w:color w:val="auto"/>
                <w:sz w:val="24"/>
                <w:highlight w:val="none"/>
              </w:rPr>
            </w:pPr>
            <w:r>
              <w:rPr>
                <w:rFonts w:hint="eastAsia" w:ascii="宋体" w:hAnsi="宋体"/>
                <w:b/>
                <w:color w:val="auto"/>
                <w:szCs w:val="21"/>
                <w:highlight w:val="none"/>
              </w:rPr>
              <w:t>（六）保险</w:t>
            </w:r>
          </w:p>
        </w:tc>
        <w:tc>
          <w:tcPr>
            <w:tcW w:w="2066" w:type="dxa"/>
            <w:tcBorders>
              <w:top w:val="single" w:color="auto" w:sz="4" w:space="0"/>
              <w:left w:val="single" w:color="auto" w:sz="4" w:space="0"/>
              <w:bottom w:val="single" w:color="auto" w:sz="4" w:space="0"/>
              <w:right w:val="single" w:color="auto" w:sz="4" w:space="0"/>
            </w:tcBorders>
            <w:vAlign w:val="center"/>
          </w:tcPr>
          <w:p w14:paraId="36A5CDE4">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11D873A1">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37D8AC20">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0E5009CA">
            <w:pPr>
              <w:snapToGrid w:val="0"/>
              <w:spacing w:line="360" w:lineRule="atLeast"/>
              <w:jc w:val="center"/>
              <w:rPr>
                <w:rFonts w:hint="eastAsia" w:ascii="宋体" w:hAnsi="宋体" w:cs="仿宋_GB2312"/>
                <w:color w:val="auto"/>
                <w:sz w:val="24"/>
                <w:highlight w:val="none"/>
              </w:rPr>
            </w:pPr>
          </w:p>
        </w:tc>
      </w:tr>
      <w:tr w14:paraId="6402F1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4" w:hRule="atLeast"/>
        </w:trPr>
        <w:tc>
          <w:tcPr>
            <w:tcW w:w="1759" w:type="dxa"/>
            <w:tcBorders>
              <w:top w:val="single" w:color="auto" w:sz="4" w:space="0"/>
              <w:left w:val="single" w:color="auto" w:sz="4" w:space="0"/>
              <w:bottom w:val="single" w:color="auto" w:sz="4" w:space="0"/>
              <w:right w:val="single" w:color="auto" w:sz="4" w:space="0"/>
            </w:tcBorders>
            <w:vAlign w:val="center"/>
          </w:tcPr>
          <w:p w14:paraId="6751F8DB">
            <w:pPr>
              <w:spacing w:line="360" w:lineRule="exact"/>
              <w:jc w:val="center"/>
              <w:rPr>
                <w:rFonts w:hint="eastAsia" w:ascii="宋体" w:hAnsi="宋体"/>
                <w:color w:val="auto"/>
                <w:sz w:val="24"/>
                <w:highlight w:val="none"/>
              </w:rPr>
            </w:pPr>
            <w:r>
              <w:rPr>
                <w:rFonts w:hint="eastAsia" w:ascii="宋体" w:hAnsi="宋体"/>
                <w:b/>
                <w:color w:val="auto"/>
                <w:szCs w:val="21"/>
                <w:highlight w:val="none"/>
              </w:rPr>
              <w:t>（七）质量标准及验收标准</w:t>
            </w:r>
          </w:p>
        </w:tc>
        <w:tc>
          <w:tcPr>
            <w:tcW w:w="2066" w:type="dxa"/>
            <w:tcBorders>
              <w:top w:val="single" w:color="auto" w:sz="4" w:space="0"/>
              <w:left w:val="single" w:color="auto" w:sz="4" w:space="0"/>
              <w:bottom w:val="single" w:color="auto" w:sz="4" w:space="0"/>
              <w:right w:val="single" w:color="auto" w:sz="4" w:space="0"/>
            </w:tcBorders>
            <w:vAlign w:val="center"/>
          </w:tcPr>
          <w:p w14:paraId="4EC4DAD9">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710CA93F">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0DC5BDBE">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760CCC35">
            <w:pPr>
              <w:snapToGrid w:val="0"/>
              <w:spacing w:line="360" w:lineRule="atLeast"/>
              <w:jc w:val="center"/>
              <w:rPr>
                <w:rFonts w:hint="eastAsia" w:ascii="宋体" w:hAnsi="宋体" w:cs="仿宋_GB2312"/>
                <w:color w:val="auto"/>
                <w:sz w:val="24"/>
                <w:highlight w:val="none"/>
              </w:rPr>
            </w:pPr>
          </w:p>
        </w:tc>
      </w:tr>
      <w:tr w14:paraId="7414F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1759" w:type="dxa"/>
            <w:tcBorders>
              <w:top w:val="single" w:color="auto" w:sz="4" w:space="0"/>
              <w:left w:val="single" w:color="auto" w:sz="4" w:space="0"/>
              <w:bottom w:val="single" w:color="auto" w:sz="4" w:space="0"/>
              <w:right w:val="single" w:color="auto" w:sz="4" w:space="0"/>
            </w:tcBorders>
            <w:vAlign w:val="center"/>
          </w:tcPr>
          <w:p w14:paraId="5FEC6414">
            <w:pPr>
              <w:spacing w:line="360" w:lineRule="exact"/>
              <w:jc w:val="center"/>
              <w:rPr>
                <w:rFonts w:hint="eastAsia" w:ascii="宋体" w:hAnsi="宋体"/>
                <w:color w:val="auto"/>
                <w:sz w:val="24"/>
                <w:highlight w:val="none"/>
              </w:rPr>
            </w:pPr>
            <w:r>
              <w:rPr>
                <w:rFonts w:hint="eastAsia" w:ascii="宋体" w:hAnsi="宋体"/>
                <w:b/>
                <w:color w:val="auto"/>
                <w:szCs w:val="21"/>
                <w:highlight w:val="none"/>
              </w:rPr>
              <w:t>（八）知识产权</w:t>
            </w:r>
          </w:p>
        </w:tc>
        <w:tc>
          <w:tcPr>
            <w:tcW w:w="2066" w:type="dxa"/>
            <w:tcBorders>
              <w:top w:val="single" w:color="auto" w:sz="4" w:space="0"/>
              <w:left w:val="single" w:color="auto" w:sz="4" w:space="0"/>
              <w:bottom w:val="single" w:color="auto" w:sz="4" w:space="0"/>
              <w:right w:val="single" w:color="auto" w:sz="4" w:space="0"/>
            </w:tcBorders>
            <w:vAlign w:val="center"/>
          </w:tcPr>
          <w:p w14:paraId="0AC84DB4">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41599E39">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2617D483">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7B407D54">
            <w:pPr>
              <w:snapToGrid w:val="0"/>
              <w:spacing w:line="360" w:lineRule="atLeast"/>
              <w:jc w:val="center"/>
              <w:rPr>
                <w:rFonts w:hint="eastAsia" w:ascii="宋体" w:hAnsi="宋体" w:cs="仿宋_GB2312"/>
                <w:color w:val="auto"/>
                <w:sz w:val="24"/>
                <w:highlight w:val="none"/>
              </w:rPr>
            </w:pPr>
          </w:p>
        </w:tc>
      </w:tr>
      <w:tr w14:paraId="023DF6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759" w:type="dxa"/>
            <w:tcBorders>
              <w:top w:val="single" w:color="auto" w:sz="4" w:space="0"/>
              <w:left w:val="single" w:color="auto" w:sz="4" w:space="0"/>
              <w:bottom w:val="single" w:color="auto" w:sz="4" w:space="0"/>
              <w:right w:val="single" w:color="auto" w:sz="4" w:space="0"/>
            </w:tcBorders>
            <w:vAlign w:val="center"/>
          </w:tcPr>
          <w:p w14:paraId="2D406861">
            <w:pPr>
              <w:spacing w:line="360" w:lineRule="exact"/>
              <w:jc w:val="center"/>
              <w:rPr>
                <w:rFonts w:hint="eastAsia" w:ascii="宋体" w:hAnsi="宋体"/>
                <w:color w:val="auto"/>
                <w:sz w:val="24"/>
                <w:highlight w:val="none"/>
              </w:rPr>
            </w:pPr>
            <w:r>
              <w:rPr>
                <w:rFonts w:hint="eastAsia" w:ascii="宋体" w:hAnsi="宋体"/>
                <w:b/>
                <w:color w:val="auto"/>
                <w:szCs w:val="21"/>
                <w:highlight w:val="none"/>
              </w:rPr>
              <w:t>（九）违约责任</w:t>
            </w:r>
          </w:p>
        </w:tc>
        <w:tc>
          <w:tcPr>
            <w:tcW w:w="2066" w:type="dxa"/>
            <w:tcBorders>
              <w:top w:val="single" w:color="auto" w:sz="4" w:space="0"/>
              <w:left w:val="single" w:color="auto" w:sz="4" w:space="0"/>
              <w:bottom w:val="single" w:color="auto" w:sz="4" w:space="0"/>
              <w:right w:val="single" w:color="auto" w:sz="4" w:space="0"/>
            </w:tcBorders>
            <w:vAlign w:val="center"/>
          </w:tcPr>
          <w:p w14:paraId="482D6BA2">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49F0EE90">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53562BEC">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4D0E62F8">
            <w:pPr>
              <w:snapToGrid w:val="0"/>
              <w:spacing w:line="360" w:lineRule="atLeast"/>
              <w:jc w:val="center"/>
              <w:rPr>
                <w:rFonts w:hint="eastAsia" w:ascii="宋体" w:hAnsi="宋体" w:cs="仿宋_GB2312"/>
                <w:color w:val="auto"/>
                <w:sz w:val="24"/>
                <w:highlight w:val="none"/>
              </w:rPr>
            </w:pPr>
          </w:p>
        </w:tc>
      </w:tr>
      <w:tr w14:paraId="25989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759" w:type="dxa"/>
            <w:tcBorders>
              <w:top w:val="single" w:color="auto" w:sz="4" w:space="0"/>
              <w:left w:val="single" w:color="auto" w:sz="4" w:space="0"/>
              <w:bottom w:val="single" w:color="auto" w:sz="4" w:space="0"/>
              <w:right w:val="single" w:color="auto" w:sz="4" w:space="0"/>
            </w:tcBorders>
            <w:vAlign w:val="center"/>
          </w:tcPr>
          <w:p w14:paraId="2B8FD2F1">
            <w:pPr>
              <w:spacing w:line="360" w:lineRule="exact"/>
              <w:jc w:val="center"/>
              <w:rPr>
                <w:rFonts w:hint="eastAsia" w:ascii="宋体" w:hAnsi="宋体"/>
                <w:color w:val="auto"/>
                <w:sz w:val="24"/>
                <w:highlight w:val="none"/>
              </w:rPr>
            </w:pPr>
            <w:r>
              <w:rPr>
                <w:rFonts w:hint="eastAsia" w:ascii="宋体" w:hAnsi="宋体"/>
                <w:b/>
                <w:color w:val="auto"/>
                <w:szCs w:val="21"/>
                <w:highlight w:val="none"/>
              </w:rPr>
              <w:t>（十）采购预算</w:t>
            </w:r>
            <w:r>
              <w:rPr>
                <w:rFonts w:hint="eastAsia" w:ascii="宋体" w:hAnsi="宋体"/>
                <w:b/>
                <w:color w:val="auto"/>
                <w:szCs w:val="21"/>
                <w:highlight w:val="none"/>
                <w:lang w:eastAsia="zh-CN"/>
              </w:rPr>
              <w:t>（最高限价）</w:t>
            </w:r>
          </w:p>
        </w:tc>
        <w:tc>
          <w:tcPr>
            <w:tcW w:w="2066" w:type="dxa"/>
            <w:tcBorders>
              <w:top w:val="single" w:color="auto" w:sz="4" w:space="0"/>
              <w:left w:val="single" w:color="auto" w:sz="4" w:space="0"/>
              <w:bottom w:val="single" w:color="auto" w:sz="4" w:space="0"/>
              <w:right w:val="single" w:color="auto" w:sz="4" w:space="0"/>
            </w:tcBorders>
            <w:vAlign w:val="center"/>
          </w:tcPr>
          <w:p w14:paraId="41988CAB">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4007DA6E">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4BD559CF">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69795AE2">
            <w:pPr>
              <w:snapToGrid w:val="0"/>
              <w:spacing w:line="360" w:lineRule="atLeast"/>
              <w:jc w:val="center"/>
              <w:rPr>
                <w:rFonts w:hint="eastAsia" w:ascii="宋体" w:hAnsi="宋体" w:cs="仿宋_GB2312"/>
                <w:color w:val="auto"/>
                <w:sz w:val="24"/>
                <w:highlight w:val="none"/>
              </w:rPr>
            </w:pPr>
          </w:p>
        </w:tc>
      </w:tr>
      <w:tr w14:paraId="4EF204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759" w:type="dxa"/>
            <w:tcBorders>
              <w:top w:val="single" w:color="auto" w:sz="4" w:space="0"/>
              <w:left w:val="single" w:color="auto" w:sz="4" w:space="0"/>
              <w:bottom w:val="single" w:color="auto" w:sz="4" w:space="0"/>
              <w:right w:val="single" w:color="auto" w:sz="4" w:space="0"/>
            </w:tcBorders>
            <w:vAlign w:val="center"/>
          </w:tcPr>
          <w:p w14:paraId="59CF99DA">
            <w:pPr>
              <w:spacing w:line="360" w:lineRule="exact"/>
              <w:jc w:val="center"/>
              <w:rPr>
                <w:rFonts w:hint="eastAsia" w:ascii="宋体" w:hAnsi="宋体"/>
                <w:color w:val="auto"/>
                <w:sz w:val="24"/>
                <w:highlight w:val="none"/>
              </w:rPr>
            </w:pPr>
            <w:r>
              <w:rPr>
                <w:rFonts w:hint="eastAsia" w:ascii="宋体" w:hAnsi="宋体"/>
                <w:b/>
                <w:color w:val="auto"/>
                <w:szCs w:val="21"/>
                <w:highlight w:val="none"/>
              </w:rPr>
              <w:t>（十一）进口产品说明</w:t>
            </w:r>
          </w:p>
        </w:tc>
        <w:tc>
          <w:tcPr>
            <w:tcW w:w="2066" w:type="dxa"/>
            <w:tcBorders>
              <w:top w:val="single" w:color="auto" w:sz="4" w:space="0"/>
              <w:left w:val="single" w:color="auto" w:sz="4" w:space="0"/>
              <w:bottom w:val="single" w:color="auto" w:sz="4" w:space="0"/>
              <w:right w:val="single" w:color="auto" w:sz="4" w:space="0"/>
            </w:tcBorders>
            <w:vAlign w:val="center"/>
          </w:tcPr>
          <w:p w14:paraId="3E2F3150">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2660" w:type="dxa"/>
            <w:tcBorders>
              <w:top w:val="single" w:color="auto" w:sz="4" w:space="0"/>
              <w:left w:val="single" w:color="auto" w:sz="4" w:space="0"/>
              <w:bottom w:val="single" w:color="auto" w:sz="4" w:space="0"/>
              <w:right w:val="single" w:color="auto" w:sz="4" w:space="0"/>
            </w:tcBorders>
            <w:vAlign w:val="center"/>
          </w:tcPr>
          <w:p w14:paraId="0F0E0620">
            <w:pPr>
              <w:keepNext w:val="0"/>
              <w:keepLines w:val="0"/>
              <w:pageBreakBefore w:val="0"/>
              <w:widowControl w:val="0"/>
              <w:kinsoku/>
              <w:wordWrap/>
              <w:overflowPunct/>
              <w:topLinePunct w:val="0"/>
              <w:autoSpaceDE/>
              <w:autoSpaceDN/>
              <w:bidi w:val="0"/>
              <w:adjustRightInd/>
              <w:snapToGrid w:val="0"/>
              <w:spacing w:line="320" w:lineRule="atLeast"/>
              <w:jc w:val="center"/>
              <w:textAlignment w:val="auto"/>
              <w:rPr>
                <w:rFonts w:hint="eastAsia" w:ascii="宋体" w:hAnsi="宋体" w:cs="仿宋_GB2312"/>
                <w:color w:val="auto"/>
                <w:sz w:val="24"/>
                <w:highlight w:val="none"/>
              </w:rPr>
            </w:pPr>
          </w:p>
        </w:tc>
        <w:tc>
          <w:tcPr>
            <w:tcW w:w="798" w:type="dxa"/>
            <w:tcBorders>
              <w:top w:val="single" w:color="auto" w:sz="4" w:space="0"/>
              <w:left w:val="single" w:color="auto" w:sz="4" w:space="0"/>
              <w:bottom w:val="single" w:color="auto" w:sz="4" w:space="0"/>
              <w:right w:val="single" w:color="auto" w:sz="4" w:space="0"/>
            </w:tcBorders>
            <w:vAlign w:val="center"/>
          </w:tcPr>
          <w:p w14:paraId="37FDFFD3">
            <w:pPr>
              <w:snapToGrid w:val="0"/>
              <w:spacing w:line="360" w:lineRule="atLeast"/>
              <w:jc w:val="center"/>
              <w:rPr>
                <w:rFonts w:hint="eastAsia" w:ascii="宋体" w:hAnsi="宋体" w:cs="仿宋_GB2312"/>
                <w:color w:val="auto"/>
                <w:sz w:val="24"/>
                <w:highlight w:val="none"/>
              </w:rPr>
            </w:pPr>
          </w:p>
        </w:tc>
        <w:tc>
          <w:tcPr>
            <w:tcW w:w="1716" w:type="dxa"/>
            <w:tcBorders>
              <w:top w:val="single" w:color="auto" w:sz="4" w:space="0"/>
              <w:left w:val="single" w:color="auto" w:sz="4" w:space="0"/>
              <w:bottom w:val="single" w:color="auto" w:sz="4" w:space="0"/>
              <w:right w:val="single" w:color="auto" w:sz="4" w:space="0"/>
            </w:tcBorders>
          </w:tcPr>
          <w:p w14:paraId="34E3EAC9">
            <w:pPr>
              <w:snapToGrid w:val="0"/>
              <w:spacing w:line="360" w:lineRule="atLeast"/>
              <w:jc w:val="center"/>
              <w:rPr>
                <w:rFonts w:hint="eastAsia" w:ascii="宋体" w:hAnsi="宋体" w:cs="仿宋_GB2312"/>
                <w:color w:val="auto"/>
                <w:sz w:val="24"/>
                <w:highlight w:val="none"/>
              </w:rPr>
            </w:pPr>
          </w:p>
        </w:tc>
      </w:tr>
    </w:tbl>
    <w:p w14:paraId="62EB3B73">
      <w:pPr>
        <w:pStyle w:val="11"/>
        <w:spacing w:after="0" w:line="360" w:lineRule="exact"/>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注：</w:t>
      </w:r>
    </w:p>
    <w:p w14:paraId="7554A2E2">
      <w:pPr>
        <w:pStyle w:val="11"/>
        <w:spacing w:after="0" w:line="360" w:lineRule="exact"/>
        <w:contextualSpacing/>
        <w:rPr>
          <w:rFonts w:hint="eastAsia" w:ascii="宋体" w:hAnsi="宋体"/>
          <w:color w:val="auto"/>
          <w:kern w:val="0"/>
          <w:sz w:val="24"/>
          <w:szCs w:val="24"/>
          <w:highlight w:val="none"/>
        </w:rPr>
      </w:pPr>
      <w:r>
        <w:rPr>
          <w:rFonts w:hint="eastAsia" w:ascii="宋体" w:hAnsi="宋体"/>
          <w:color w:val="auto"/>
          <w:kern w:val="0"/>
          <w:sz w:val="24"/>
          <w:szCs w:val="24"/>
          <w:highlight w:val="none"/>
        </w:rPr>
        <w:t>1.说明：供应商应对照谈判文件“第三章 采购需求”中的商务要求逐条明确响应，并作出偏离说明。</w:t>
      </w:r>
    </w:p>
    <w:p w14:paraId="4AF9BED3">
      <w:pPr>
        <w:pStyle w:val="11"/>
        <w:spacing w:after="0" w:line="360" w:lineRule="exact"/>
        <w:contextualSpacing/>
        <w:rPr>
          <w:rFonts w:hint="eastAsia" w:ascii="宋体" w:hAnsi="宋体" w:cs="仿宋_GB2312"/>
          <w:color w:val="auto"/>
          <w:sz w:val="24"/>
          <w:highlight w:val="none"/>
        </w:rPr>
      </w:pPr>
      <w:r>
        <w:rPr>
          <w:rFonts w:hint="eastAsia" w:ascii="宋体" w:hAnsi="宋体"/>
          <w:color w:val="auto"/>
          <w:kern w:val="0"/>
          <w:sz w:val="24"/>
          <w:szCs w:val="24"/>
          <w:highlight w:val="none"/>
        </w:rPr>
        <w:t>2.供应商应根据自身的承诺，对照谈判文件要求在“偏离说明”中注明“正偏离”、“负偏离”或者“无偏离”。既不属于“正偏离”也不属于“负偏离”即为“无偏离”。</w:t>
      </w:r>
    </w:p>
    <w:p w14:paraId="6A1A6EE7">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131D9459">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70D0DA8B">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4EB48D0">
      <w:pPr>
        <w:adjustRightInd w:val="0"/>
        <w:snapToGrid w:val="0"/>
        <w:spacing w:line="520" w:lineRule="exact"/>
        <w:jc w:val="center"/>
        <w:rPr>
          <w:rFonts w:hint="eastAsia" w:ascii="微软雅黑" w:hAnsi="微软雅黑" w:eastAsia="微软雅黑" w:cs="微软雅黑"/>
          <w:bCs/>
          <w:color w:val="auto"/>
          <w:sz w:val="44"/>
          <w:szCs w:val="44"/>
          <w:highlight w:val="none"/>
        </w:rPr>
      </w:pPr>
      <w:r>
        <w:rPr>
          <w:rFonts w:hint="eastAsia" w:ascii="微软雅黑" w:hAnsi="微软雅黑" w:eastAsia="微软雅黑" w:cs="微软雅黑"/>
          <w:bCs/>
          <w:color w:val="auto"/>
          <w:sz w:val="44"/>
          <w:szCs w:val="44"/>
          <w:highlight w:val="none"/>
        </w:rPr>
        <w:t>技术要求响应表</w:t>
      </w:r>
    </w:p>
    <w:p w14:paraId="31553B1D">
      <w:pPr>
        <w:spacing w:line="520" w:lineRule="exact"/>
        <w:rPr>
          <w:rFonts w:hint="eastAsia" w:ascii="仿宋_GB2312" w:hAnsi="仿宋_GB2312" w:eastAsia="仿宋_GB2312" w:cs="仿宋_GB2312"/>
          <w:color w:val="auto"/>
          <w:sz w:val="32"/>
          <w:szCs w:val="32"/>
          <w:highlight w:val="none"/>
        </w:rPr>
      </w:pPr>
    </w:p>
    <w:p w14:paraId="2DC9A26D">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2B68EFBD">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73C1EBB7">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所竞分标（如有）：</w:t>
      </w:r>
      <w:r>
        <w:rPr>
          <w:rFonts w:hint="eastAsia" w:ascii="宋体" w:hAnsi="宋体" w:cs="仿宋_GB2312"/>
          <w:color w:val="auto"/>
          <w:sz w:val="24"/>
          <w:highlight w:val="none"/>
          <w:u w:val="single"/>
        </w:rPr>
        <w:t xml:space="preserve">                       </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183"/>
        <w:gridCol w:w="1186"/>
        <w:gridCol w:w="2502"/>
        <w:gridCol w:w="2617"/>
        <w:gridCol w:w="1226"/>
      </w:tblGrid>
      <w:tr w14:paraId="7A04D1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79" w:type="pct"/>
            <w:tcBorders>
              <w:right w:val="single" w:color="auto" w:sz="4" w:space="0"/>
            </w:tcBorders>
            <w:vAlign w:val="center"/>
          </w:tcPr>
          <w:p w14:paraId="717CC550">
            <w:pPr>
              <w:pStyle w:val="13"/>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项号</w:t>
            </w:r>
          </w:p>
        </w:tc>
        <w:tc>
          <w:tcPr>
            <w:tcW w:w="680" w:type="pct"/>
            <w:tcBorders>
              <w:right w:val="single" w:color="auto" w:sz="4" w:space="0"/>
            </w:tcBorders>
            <w:vAlign w:val="center"/>
          </w:tcPr>
          <w:p w14:paraId="5AAA7563">
            <w:pPr>
              <w:pStyle w:val="13"/>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标的名称</w:t>
            </w:r>
          </w:p>
        </w:tc>
        <w:tc>
          <w:tcPr>
            <w:tcW w:w="1435" w:type="pct"/>
            <w:tcBorders>
              <w:left w:val="single" w:color="auto" w:sz="4" w:space="0"/>
            </w:tcBorders>
            <w:vAlign w:val="center"/>
          </w:tcPr>
          <w:p w14:paraId="58664363">
            <w:pPr>
              <w:snapToGrid w:val="0"/>
              <w:spacing w:line="360" w:lineRule="atLeast"/>
              <w:jc w:val="center"/>
              <w:rPr>
                <w:rFonts w:hint="eastAsia" w:ascii="宋体" w:hAnsi="宋体" w:cs="仿宋_GB2312"/>
                <w:color w:val="auto"/>
                <w:sz w:val="24"/>
                <w:highlight w:val="none"/>
              </w:rPr>
            </w:pPr>
            <w:r>
              <w:rPr>
                <w:rFonts w:hint="eastAsia" w:ascii="宋体" w:hAnsi="宋体" w:cs="仿宋_GB2312"/>
                <w:color w:val="auto"/>
                <w:sz w:val="24"/>
                <w:highlight w:val="none"/>
              </w:rPr>
              <w:t>谈判文件“第三章 采购需求”中的技术要求</w:t>
            </w:r>
          </w:p>
        </w:tc>
        <w:tc>
          <w:tcPr>
            <w:tcW w:w="1501" w:type="pct"/>
            <w:vAlign w:val="center"/>
          </w:tcPr>
          <w:p w14:paraId="6634006F">
            <w:pPr>
              <w:snapToGrid w:val="0"/>
              <w:spacing w:line="360" w:lineRule="atLeast"/>
              <w:jc w:val="center"/>
              <w:rPr>
                <w:rFonts w:hint="eastAsia" w:ascii="宋体" w:hAnsi="宋体" w:cs="仿宋_GB2312"/>
                <w:color w:val="auto"/>
                <w:sz w:val="24"/>
                <w:highlight w:val="none"/>
              </w:rPr>
            </w:pPr>
            <w:r>
              <w:rPr>
                <w:rFonts w:hint="eastAsia" w:ascii="宋体" w:hAnsi="宋体" w:cs="仿宋_GB2312"/>
                <w:color w:val="auto"/>
                <w:sz w:val="24"/>
                <w:highlight w:val="none"/>
              </w:rPr>
              <w:t>供应商对照谈判文件“第三章 采购需求”中的技术要求详细的响应承诺</w:t>
            </w:r>
          </w:p>
        </w:tc>
        <w:tc>
          <w:tcPr>
            <w:tcW w:w="703" w:type="pct"/>
            <w:vAlign w:val="center"/>
          </w:tcPr>
          <w:p w14:paraId="7401897F">
            <w:pPr>
              <w:pStyle w:val="13"/>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偏离说明</w:t>
            </w:r>
          </w:p>
        </w:tc>
      </w:tr>
      <w:tr w14:paraId="59E766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679" w:type="pct"/>
            <w:tcBorders>
              <w:right w:val="single" w:color="auto" w:sz="4" w:space="0"/>
            </w:tcBorders>
            <w:vAlign w:val="center"/>
          </w:tcPr>
          <w:p w14:paraId="25F5AC64">
            <w:pPr>
              <w:pStyle w:val="13"/>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w:t>
            </w:r>
          </w:p>
        </w:tc>
        <w:tc>
          <w:tcPr>
            <w:tcW w:w="680" w:type="pct"/>
            <w:tcBorders>
              <w:right w:val="single" w:color="auto" w:sz="4" w:space="0"/>
            </w:tcBorders>
            <w:vAlign w:val="center"/>
          </w:tcPr>
          <w:p w14:paraId="5CE33C96">
            <w:pPr>
              <w:pStyle w:val="13"/>
              <w:spacing w:line="360" w:lineRule="auto"/>
              <w:ind w:firstLine="0" w:firstLineChars="0"/>
              <w:jc w:val="center"/>
              <w:rPr>
                <w:rFonts w:hint="eastAsia" w:ascii="宋体" w:hAnsi="宋体" w:eastAsia="宋体" w:cs="仿宋_GB2312"/>
                <w:color w:val="auto"/>
                <w:kern w:val="2"/>
                <w:sz w:val="24"/>
                <w:szCs w:val="24"/>
                <w:highlight w:val="none"/>
              </w:rPr>
            </w:pPr>
          </w:p>
        </w:tc>
        <w:tc>
          <w:tcPr>
            <w:tcW w:w="1435" w:type="pct"/>
            <w:tcBorders>
              <w:left w:val="single" w:color="auto" w:sz="4" w:space="0"/>
            </w:tcBorders>
            <w:vAlign w:val="center"/>
          </w:tcPr>
          <w:p w14:paraId="1498328B">
            <w:pPr>
              <w:pStyle w:val="13"/>
              <w:spacing w:line="360" w:lineRule="auto"/>
              <w:ind w:firstLine="0" w:firstLineChars="0"/>
              <w:jc w:val="center"/>
              <w:rPr>
                <w:rFonts w:hint="eastAsia" w:ascii="宋体" w:hAnsi="宋体" w:eastAsia="宋体" w:cs="仿宋_GB2312"/>
                <w:color w:val="auto"/>
                <w:kern w:val="2"/>
                <w:sz w:val="24"/>
                <w:szCs w:val="24"/>
                <w:highlight w:val="none"/>
              </w:rPr>
            </w:pPr>
          </w:p>
        </w:tc>
        <w:tc>
          <w:tcPr>
            <w:tcW w:w="1501" w:type="pct"/>
            <w:vAlign w:val="center"/>
          </w:tcPr>
          <w:p w14:paraId="2DD7AF20">
            <w:pPr>
              <w:pStyle w:val="13"/>
              <w:spacing w:line="360" w:lineRule="auto"/>
              <w:ind w:firstLine="0" w:firstLineChars="0"/>
              <w:jc w:val="center"/>
              <w:rPr>
                <w:rFonts w:hint="eastAsia" w:ascii="宋体" w:hAnsi="宋体" w:eastAsia="宋体" w:cs="仿宋_GB2312"/>
                <w:color w:val="auto"/>
                <w:kern w:val="2"/>
                <w:sz w:val="24"/>
                <w:szCs w:val="24"/>
                <w:highlight w:val="none"/>
              </w:rPr>
            </w:pPr>
          </w:p>
        </w:tc>
        <w:tc>
          <w:tcPr>
            <w:tcW w:w="703" w:type="pct"/>
            <w:vAlign w:val="center"/>
          </w:tcPr>
          <w:p w14:paraId="4666340B">
            <w:pPr>
              <w:pStyle w:val="13"/>
              <w:spacing w:line="360" w:lineRule="auto"/>
              <w:ind w:firstLine="0" w:firstLineChars="0"/>
              <w:jc w:val="center"/>
              <w:rPr>
                <w:rFonts w:hint="eastAsia" w:ascii="宋体" w:hAnsi="宋体" w:eastAsia="宋体" w:cs="仿宋_GB2312"/>
                <w:color w:val="auto"/>
                <w:kern w:val="2"/>
                <w:sz w:val="24"/>
                <w:szCs w:val="24"/>
                <w:highlight w:val="none"/>
              </w:rPr>
            </w:pPr>
          </w:p>
        </w:tc>
      </w:tr>
      <w:tr w14:paraId="29A2AD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679" w:type="pct"/>
            <w:tcBorders>
              <w:right w:val="single" w:color="auto" w:sz="4" w:space="0"/>
            </w:tcBorders>
            <w:vAlign w:val="center"/>
          </w:tcPr>
          <w:p w14:paraId="1D5555C3">
            <w:pPr>
              <w:pStyle w:val="13"/>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2</w:t>
            </w:r>
          </w:p>
        </w:tc>
        <w:tc>
          <w:tcPr>
            <w:tcW w:w="680" w:type="pct"/>
            <w:tcBorders>
              <w:right w:val="single" w:color="auto" w:sz="4" w:space="0"/>
            </w:tcBorders>
            <w:vAlign w:val="center"/>
          </w:tcPr>
          <w:p w14:paraId="6DC7D1F5">
            <w:pPr>
              <w:pStyle w:val="13"/>
              <w:spacing w:line="360" w:lineRule="auto"/>
              <w:ind w:firstLine="0" w:firstLineChars="0"/>
              <w:jc w:val="center"/>
              <w:rPr>
                <w:rFonts w:hint="eastAsia" w:ascii="宋体" w:hAnsi="宋体" w:eastAsia="宋体" w:cs="仿宋_GB2312"/>
                <w:color w:val="auto"/>
                <w:kern w:val="2"/>
                <w:sz w:val="24"/>
                <w:szCs w:val="24"/>
                <w:highlight w:val="none"/>
              </w:rPr>
            </w:pPr>
          </w:p>
        </w:tc>
        <w:tc>
          <w:tcPr>
            <w:tcW w:w="1435" w:type="pct"/>
            <w:tcBorders>
              <w:left w:val="single" w:color="auto" w:sz="4" w:space="0"/>
            </w:tcBorders>
            <w:vAlign w:val="center"/>
          </w:tcPr>
          <w:p w14:paraId="25CEA615">
            <w:pPr>
              <w:pStyle w:val="13"/>
              <w:spacing w:line="360" w:lineRule="auto"/>
              <w:ind w:firstLine="0" w:firstLineChars="0"/>
              <w:jc w:val="center"/>
              <w:rPr>
                <w:rFonts w:hint="eastAsia" w:ascii="宋体" w:hAnsi="宋体" w:eastAsia="宋体" w:cs="仿宋_GB2312"/>
                <w:color w:val="auto"/>
                <w:kern w:val="2"/>
                <w:sz w:val="24"/>
                <w:szCs w:val="24"/>
                <w:highlight w:val="none"/>
              </w:rPr>
            </w:pPr>
          </w:p>
        </w:tc>
        <w:tc>
          <w:tcPr>
            <w:tcW w:w="1501" w:type="pct"/>
            <w:vAlign w:val="center"/>
          </w:tcPr>
          <w:p w14:paraId="03C633B2">
            <w:pPr>
              <w:pStyle w:val="13"/>
              <w:spacing w:line="360" w:lineRule="auto"/>
              <w:ind w:firstLine="0" w:firstLineChars="0"/>
              <w:jc w:val="center"/>
              <w:rPr>
                <w:rFonts w:hint="eastAsia" w:ascii="宋体" w:hAnsi="宋体" w:eastAsia="宋体" w:cs="仿宋_GB2312"/>
                <w:color w:val="auto"/>
                <w:kern w:val="2"/>
                <w:sz w:val="24"/>
                <w:szCs w:val="24"/>
                <w:highlight w:val="none"/>
              </w:rPr>
            </w:pPr>
          </w:p>
        </w:tc>
        <w:tc>
          <w:tcPr>
            <w:tcW w:w="703" w:type="pct"/>
            <w:vAlign w:val="center"/>
          </w:tcPr>
          <w:p w14:paraId="65B9F2C0">
            <w:pPr>
              <w:pStyle w:val="13"/>
              <w:spacing w:line="360" w:lineRule="auto"/>
              <w:ind w:firstLine="0" w:firstLineChars="0"/>
              <w:jc w:val="center"/>
              <w:rPr>
                <w:rFonts w:hint="eastAsia" w:ascii="宋体" w:hAnsi="宋体" w:eastAsia="宋体" w:cs="仿宋_GB2312"/>
                <w:color w:val="auto"/>
                <w:kern w:val="2"/>
                <w:sz w:val="24"/>
                <w:szCs w:val="24"/>
                <w:highlight w:val="none"/>
              </w:rPr>
            </w:pPr>
          </w:p>
        </w:tc>
      </w:tr>
      <w:tr w14:paraId="5901F2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679" w:type="pct"/>
            <w:tcBorders>
              <w:right w:val="single" w:color="auto" w:sz="4" w:space="0"/>
            </w:tcBorders>
            <w:vAlign w:val="center"/>
          </w:tcPr>
          <w:p w14:paraId="60EEB931">
            <w:pPr>
              <w:pStyle w:val="13"/>
              <w:spacing w:line="360" w:lineRule="auto"/>
              <w:ind w:firstLine="0" w:firstLineChars="0"/>
              <w:jc w:val="center"/>
              <w:rPr>
                <w:rFonts w:hint="eastAsia" w:ascii="宋体" w:hAnsi="宋体" w:eastAsia="宋体" w:cs="仿宋_GB2312"/>
                <w:color w:val="auto"/>
                <w:kern w:val="2"/>
                <w:sz w:val="24"/>
                <w:szCs w:val="24"/>
                <w:highlight w:val="none"/>
              </w:rPr>
            </w:pPr>
            <w:r>
              <w:rPr>
                <w:rFonts w:hint="eastAsia" w:ascii="宋体" w:hAnsi="宋体" w:cs="仿宋_GB2312"/>
                <w:color w:val="auto"/>
                <w:sz w:val="24"/>
                <w:highlight w:val="none"/>
              </w:rPr>
              <w:t>...</w:t>
            </w:r>
          </w:p>
        </w:tc>
        <w:tc>
          <w:tcPr>
            <w:tcW w:w="680" w:type="pct"/>
            <w:tcBorders>
              <w:right w:val="single" w:color="auto" w:sz="4" w:space="0"/>
            </w:tcBorders>
            <w:vAlign w:val="center"/>
          </w:tcPr>
          <w:p w14:paraId="41436EBB">
            <w:pPr>
              <w:pStyle w:val="13"/>
              <w:spacing w:line="360" w:lineRule="auto"/>
              <w:ind w:firstLine="0" w:firstLineChars="0"/>
              <w:jc w:val="center"/>
              <w:rPr>
                <w:rFonts w:hint="eastAsia" w:ascii="宋体" w:hAnsi="宋体" w:eastAsia="宋体" w:cs="仿宋_GB2312"/>
                <w:color w:val="auto"/>
                <w:kern w:val="2"/>
                <w:sz w:val="24"/>
                <w:szCs w:val="24"/>
                <w:highlight w:val="none"/>
              </w:rPr>
            </w:pPr>
          </w:p>
        </w:tc>
        <w:tc>
          <w:tcPr>
            <w:tcW w:w="1435" w:type="pct"/>
            <w:tcBorders>
              <w:left w:val="single" w:color="auto" w:sz="4" w:space="0"/>
            </w:tcBorders>
            <w:vAlign w:val="center"/>
          </w:tcPr>
          <w:p w14:paraId="52FBE548">
            <w:pPr>
              <w:pStyle w:val="13"/>
              <w:spacing w:line="360" w:lineRule="auto"/>
              <w:ind w:firstLine="0" w:firstLineChars="0"/>
              <w:jc w:val="center"/>
              <w:rPr>
                <w:rFonts w:hint="eastAsia" w:ascii="宋体" w:hAnsi="宋体" w:eastAsia="宋体" w:cs="仿宋_GB2312"/>
                <w:color w:val="auto"/>
                <w:kern w:val="2"/>
                <w:sz w:val="24"/>
                <w:szCs w:val="24"/>
                <w:highlight w:val="none"/>
              </w:rPr>
            </w:pPr>
          </w:p>
        </w:tc>
        <w:tc>
          <w:tcPr>
            <w:tcW w:w="1501" w:type="pct"/>
            <w:vAlign w:val="center"/>
          </w:tcPr>
          <w:p w14:paraId="2497E3D5">
            <w:pPr>
              <w:pStyle w:val="13"/>
              <w:spacing w:line="360" w:lineRule="auto"/>
              <w:ind w:firstLine="0" w:firstLineChars="0"/>
              <w:jc w:val="center"/>
              <w:rPr>
                <w:rFonts w:hint="eastAsia" w:ascii="宋体" w:hAnsi="宋体" w:eastAsia="宋体" w:cs="仿宋_GB2312"/>
                <w:color w:val="auto"/>
                <w:kern w:val="2"/>
                <w:sz w:val="24"/>
                <w:szCs w:val="24"/>
                <w:highlight w:val="none"/>
              </w:rPr>
            </w:pPr>
          </w:p>
        </w:tc>
        <w:tc>
          <w:tcPr>
            <w:tcW w:w="703" w:type="pct"/>
            <w:vAlign w:val="center"/>
          </w:tcPr>
          <w:p w14:paraId="720C32B3">
            <w:pPr>
              <w:pStyle w:val="13"/>
              <w:spacing w:line="360" w:lineRule="auto"/>
              <w:ind w:firstLine="0" w:firstLineChars="0"/>
              <w:jc w:val="center"/>
              <w:rPr>
                <w:rFonts w:hint="eastAsia" w:ascii="宋体" w:hAnsi="宋体" w:eastAsia="宋体" w:cs="仿宋_GB2312"/>
                <w:color w:val="auto"/>
                <w:kern w:val="2"/>
                <w:sz w:val="24"/>
                <w:szCs w:val="24"/>
                <w:highlight w:val="none"/>
              </w:rPr>
            </w:pPr>
          </w:p>
        </w:tc>
      </w:tr>
    </w:tbl>
    <w:p w14:paraId="3ABEA4CE">
      <w:pPr>
        <w:pStyle w:val="13"/>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3EC53ED0">
      <w:pPr>
        <w:pStyle w:val="13"/>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1说明：供应商应对照谈判文件“第三章 采购需求”中的技术要求逐条实质性响应，并作出偏离说明。</w:t>
      </w:r>
    </w:p>
    <w:p w14:paraId="30079272">
      <w:pPr>
        <w:pStyle w:val="13"/>
        <w:spacing w:line="360" w:lineRule="auto"/>
        <w:ind w:firstLine="0" w:firstLineChars="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2.供应商应根据所竞设备的性能指标，对照谈判文件要求，在“偏离说明”中注明“正偏离”、“负偏离”或者“无偏离”。既不属于“正偏离”也不属于“负偏离”即为“无偏离”。</w:t>
      </w:r>
    </w:p>
    <w:p w14:paraId="2D89F3EF">
      <w:pPr>
        <w:pStyle w:val="13"/>
        <w:spacing w:line="360" w:lineRule="auto"/>
        <w:ind w:firstLine="0" w:firstLineChars="0"/>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3.供应商认为其竞标响应有正偏离的，请在技术要求响应表中列明，于响应文件中提供竞标产品的彩页或</w:t>
      </w:r>
      <w:r>
        <w:rPr>
          <w:rFonts w:ascii="宋体" w:hAnsi="宋体" w:eastAsia="宋体"/>
          <w:color w:val="auto"/>
          <w:sz w:val="24"/>
          <w:szCs w:val="24"/>
          <w:highlight w:val="none"/>
        </w:rPr>
        <w:t>国家认可有资质的第三方检测机构出具的检测报告复印件</w:t>
      </w:r>
      <w:r>
        <w:rPr>
          <w:rFonts w:hint="eastAsia" w:ascii="宋体" w:hAnsi="宋体" w:eastAsia="宋体"/>
          <w:color w:val="auto"/>
          <w:sz w:val="24"/>
          <w:szCs w:val="24"/>
          <w:highlight w:val="none"/>
        </w:rPr>
        <w:t>或产品生产厂家出具的技术参数说明证明作为佐证。</w:t>
      </w:r>
    </w:p>
    <w:p w14:paraId="205FED78">
      <w:pPr>
        <w:pStyle w:val="13"/>
        <w:spacing w:line="360" w:lineRule="auto"/>
        <w:ind w:firstLine="0" w:firstLineChars="0"/>
        <w:contextualSpacing/>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如技术要求响应表中的竞标响应与佐证材料不一致的，以佐证材料为准。</w:t>
      </w:r>
    </w:p>
    <w:p w14:paraId="1B25DFAD">
      <w:pPr>
        <w:pStyle w:val="13"/>
        <w:spacing w:line="360" w:lineRule="auto"/>
        <w:ind w:firstLine="0" w:firstLineChars="0"/>
        <w:contextualSpacing/>
        <w:rPr>
          <w:rFonts w:hint="eastAsia" w:ascii="宋体" w:hAnsi="宋体" w:eastAsia="宋体" w:cs="仿宋_GB2312"/>
          <w:color w:val="auto"/>
          <w:sz w:val="24"/>
          <w:szCs w:val="24"/>
          <w:highlight w:val="none"/>
        </w:rPr>
      </w:pPr>
    </w:p>
    <w:p w14:paraId="1702A37A">
      <w:pPr>
        <w:spacing w:line="360" w:lineRule="auto"/>
        <w:ind w:right="-817" w:rightChars="-389"/>
        <w:contextualSpacing/>
        <w:rPr>
          <w:rFonts w:hint="eastAsia" w:ascii="宋体" w:hAnsi="宋体" w:cs="仿宋_GB2312"/>
          <w:color w:val="auto"/>
          <w:sz w:val="24"/>
          <w:highlight w:val="none"/>
        </w:rPr>
      </w:pPr>
    </w:p>
    <w:p w14:paraId="5B463890">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FF4E3D3">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60D4E4A0">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253B932">
      <w:pPr>
        <w:adjustRightInd w:val="0"/>
        <w:snapToGrid w:val="0"/>
        <w:spacing w:line="520" w:lineRule="exact"/>
        <w:jc w:val="center"/>
        <w:rPr>
          <w:rFonts w:hint="eastAsia" w:ascii="微软雅黑" w:hAnsi="微软雅黑" w:eastAsia="微软雅黑" w:cs="微软雅黑"/>
          <w:bCs/>
          <w:color w:val="auto"/>
          <w:sz w:val="44"/>
          <w:szCs w:val="44"/>
          <w:highlight w:val="none"/>
        </w:rPr>
      </w:pPr>
      <w:r>
        <w:rPr>
          <w:rFonts w:ascii="宋体" w:hAnsi="宋体" w:cs="仿宋_GB2312"/>
          <w:color w:val="auto"/>
          <w:sz w:val="24"/>
          <w:highlight w:val="none"/>
        </w:rPr>
        <w:br w:type="page"/>
      </w:r>
      <w:r>
        <w:rPr>
          <w:rFonts w:hint="eastAsia" w:ascii="微软雅黑" w:hAnsi="微软雅黑" w:eastAsia="微软雅黑" w:cs="微软雅黑"/>
          <w:bCs/>
          <w:color w:val="auto"/>
          <w:sz w:val="44"/>
          <w:szCs w:val="44"/>
          <w:highlight w:val="none"/>
        </w:rPr>
        <w:t>响应材料真实性承诺函</w:t>
      </w:r>
    </w:p>
    <w:p w14:paraId="40F4A2A8">
      <w:pPr>
        <w:adjustRightInd w:val="0"/>
        <w:snapToGrid w:val="0"/>
        <w:spacing w:line="520" w:lineRule="exact"/>
        <w:jc w:val="center"/>
        <w:rPr>
          <w:rFonts w:hint="eastAsia" w:ascii="微软雅黑" w:hAnsi="微软雅黑" w:eastAsia="微软雅黑" w:cs="微软雅黑"/>
          <w:bCs/>
          <w:color w:val="auto"/>
          <w:sz w:val="24"/>
          <w:highlight w:val="none"/>
        </w:rPr>
      </w:pPr>
    </w:p>
    <w:p w14:paraId="0410EBAA">
      <w:pPr>
        <w:snapToGrid w:val="0"/>
        <w:spacing w:before="120" w:beforeLines="50" w:after="50" w:line="500" w:lineRule="exact"/>
        <w:jc w:val="left"/>
        <w:rPr>
          <w:rFonts w:hint="eastAsia" w:ascii="宋体" w:hAnsi="宋体" w:cs="仿宋_GB2312"/>
          <w:color w:val="auto"/>
          <w:sz w:val="24"/>
          <w:highlight w:val="none"/>
        </w:rPr>
      </w:pPr>
      <w:r>
        <w:rPr>
          <w:rFonts w:hint="eastAsia" w:ascii="宋体" w:hAnsi="宋体" w:cs="仿宋_GB2312"/>
          <w:color w:val="auto"/>
          <w:sz w:val="24"/>
          <w:highlight w:val="none"/>
        </w:rPr>
        <w:t>致：桂林理工大学：</w:t>
      </w:r>
    </w:p>
    <w:p w14:paraId="182D8A10">
      <w:pPr>
        <w:snapToGrid w:val="0"/>
        <w:spacing w:before="120" w:beforeLines="50" w:after="50" w:line="500" w:lineRule="exact"/>
        <w:ind w:firstLine="480" w:firstLineChars="200"/>
        <w:jc w:val="left"/>
        <w:rPr>
          <w:rFonts w:hint="eastAsia" w:ascii="宋体" w:hAnsi="宋体" w:cs="仿宋_GB2312"/>
          <w:color w:val="auto"/>
          <w:sz w:val="24"/>
          <w:szCs w:val="21"/>
          <w:highlight w:val="none"/>
        </w:rPr>
      </w:pPr>
      <w:r>
        <w:rPr>
          <w:rFonts w:hint="eastAsia" w:ascii="宋体" w:hAnsi="宋体" w:cs="仿宋_GB2312"/>
          <w:color w:val="auto"/>
          <w:sz w:val="24"/>
          <w:highlight w:val="none"/>
        </w:rPr>
        <w:t>我</w:t>
      </w:r>
      <w:r>
        <w:rPr>
          <w:rFonts w:ascii="宋体" w:hAnsi="宋体" w:cs="仿宋_GB2312"/>
          <w:color w:val="auto"/>
          <w:sz w:val="24"/>
          <w:highlight w:val="none"/>
        </w:rPr>
        <w:t>公司参与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采购</w:t>
      </w:r>
      <w:r>
        <w:rPr>
          <w:rFonts w:hint="eastAsia" w:ascii="宋体" w:hAnsi="宋体" w:cs="仿宋_GB2312"/>
          <w:color w:val="auto"/>
          <w:sz w:val="24"/>
          <w:szCs w:val="21"/>
          <w:highlight w:val="none"/>
        </w:rPr>
        <w:t>（</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szCs w:val="21"/>
          <w:highlight w:val="none"/>
        </w:rPr>
        <w:t>项目</w:t>
      </w:r>
      <w:r>
        <w:rPr>
          <w:rFonts w:ascii="宋体" w:hAnsi="宋体" w:cs="仿宋_GB2312"/>
          <w:color w:val="auto"/>
          <w:sz w:val="24"/>
          <w:szCs w:val="21"/>
          <w:highlight w:val="none"/>
        </w:rPr>
        <w:t>的竞标，</w:t>
      </w:r>
      <w:r>
        <w:rPr>
          <w:rFonts w:hint="eastAsia" w:ascii="宋体" w:hAnsi="宋体" w:cs="仿宋_GB2312"/>
          <w:color w:val="auto"/>
          <w:sz w:val="24"/>
          <w:szCs w:val="21"/>
          <w:highlight w:val="none"/>
        </w:rPr>
        <w:t>在此</w:t>
      </w:r>
      <w:r>
        <w:rPr>
          <w:rFonts w:ascii="宋体" w:hAnsi="宋体" w:cs="仿宋_GB2312"/>
          <w:color w:val="auto"/>
          <w:sz w:val="24"/>
          <w:szCs w:val="21"/>
          <w:highlight w:val="none"/>
        </w:rPr>
        <w:t>郑重承诺</w:t>
      </w:r>
      <w:r>
        <w:rPr>
          <w:rFonts w:hint="eastAsia" w:ascii="宋体" w:hAnsi="宋体" w:cs="仿宋_GB2312"/>
          <w:color w:val="auto"/>
          <w:sz w:val="24"/>
          <w:szCs w:val="21"/>
          <w:highlight w:val="none"/>
        </w:rPr>
        <w:t>：我</w:t>
      </w:r>
      <w:r>
        <w:rPr>
          <w:rFonts w:ascii="宋体" w:hAnsi="宋体" w:cs="仿宋_GB2312"/>
          <w:color w:val="auto"/>
          <w:sz w:val="24"/>
          <w:szCs w:val="21"/>
          <w:highlight w:val="none"/>
        </w:rPr>
        <w:t>公司</w:t>
      </w:r>
      <w:r>
        <w:rPr>
          <w:rFonts w:hint="eastAsia" w:ascii="宋体" w:hAnsi="宋体" w:cs="仿宋_GB2312"/>
          <w:color w:val="auto"/>
          <w:sz w:val="24"/>
          <w:szCs w:val="21"/>
          <w:highlight w:val="none"/>
        </w:rPr>
        <w:t>对</w:t>
      </w:r>
      <w:r>
        <w:rPr>
          <w:rFonts w:ascii="宋体" w:hAnsi="宋体" w:cs="仿宋_GB2312"/>
          <w:color w:val="auto"/>
          <w:sz w:val="24"/>
          <w:szCs w:val="21"/>
          <w:highlight w:val="none"/>
        </w:rPr>
        <w:t>响应文件中</w:t>
      </w:r>
      <w:r>
        <w:rPr>
          <w:rFonts w:hint="eastAsia" w:ascii="宋体" w:hAnsi="宋体" w:cs="仿宋_GB2312"/>
          <w:color w:val="auto"/>
          <w:sz w:val="24"/>
          <w:szCs w:val="21"/>
          <w:highlight w:val="none"/>
        </w:rPr>
        <w:t>提供的证明材料真实性承担对应责任，如提供虚假材料，我公司无条件承担其相应的后果。</w:t>
      </w:r>
    </w:p>
    <w:p w14:paraId="26164F39">
      <w:pPr>
        <w:snapToGrid w:val="0"/>
        <w:spacing w:before="120" w:beforeLines="50" w:after="50" w:line="500" w:lineRule="exact"/>
        <w:ind w:firstLine="480" w:firstLineChars="200"/>
        <w:jc w:val="left"/>
        <w:rPr>
          <w:rFonts w:hint="eastAsia" w:ascii="宋体" w:hAnsi="宋体" w:cs="仿宋_GB2312"/>
          <w:color w:val="auto"/>
          <w:sz w:val="24"/>
          <w:szCs w:val="21"/>
          <w:highlight w:val="none"/>
        </w:rPr>
      </w:pPr>
      <w:r>
        <w:rPr>
          <w:rFonts w:hint="eastAsia" w:ascii="宋体" w:hAnsi="宋体" w:cs="仿宋_GB2312"/>
          <w:color w:val="auto"/>
          <w:sz w:val="24"/>
          <w:szCs w:val="21"/>
          <w:highlight w:val="none"/>
        </w:rPr>
        <w:t>特此承诺</w:t>
      </w:r>
    </w:p>
    <w:p w14:paraId="40E9F527">
      <w:pPr>
        <w:snapToGrid w:val="0"/>
        <w:spacing w:before="120" w:beforeLines="50" w:after="50" w:line="500" w:lineRule="exact"/>
        <w:ind w:firstLine="480" w:firstLineChars="200"/>
        <w:jc w:val="left"/>
        <w:rPr>
          <w:rFonts w:hint="eastAsia" w:ascii="宋体" w:hAnsi="宋体" w:cs="仿宋_GB2312"/>
          <w:color w:val="auto"/>
          <w:sz w:val="24"/>
          <w:szCs w:val="21"/>
          <w:highlight w:val="none"/>
        </w:rPr>
      </w:pPr>
    </w:p>
    <w:p w14:paraId="6A6EC2E4">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法定代表人或者委托代理人（签字或者电子签名）：</w:t>
      </w:r>
    </w:p>
    <w:p w14:paraId="363789FB">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0BB54445">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4408B5A0">
      <w:pPr>
        <w:snapToGrid w:val="0"/>
        <w:spacing w:before="120" w:beforeLines="50" w:after="50" w:line="500" w:lineRule="exact"/>
        <w:ind w:firstLine="480" w:firstLineChars="200"/>
        <w:jc w:val="left"/>
        <w:rPr>
          <w:rFonts w:hint="eastAsia" w:ascii="宋体" w:hAnsi="宋体" w:cs="仿宋_GB2312"/>
          <w:color w:val="auto"/>
          <w:sz w:val="24"/>
          <w:szCs w:val="21"/>
          <w:highlight w:val="none"/>
        </w:rPr>
      </w:pPr>
    </w:p>
    <w:p w14:paraId="1D2C9B8F">
      <w:pPr>
        <w:widowControl/>
        <w:jc w:val="center"/>
        <w:rPr>
          <w:rFonts w:hint="eastAsia" w:ascii="Arial Unicode MS" w:hAnsi="Arial Unicode MS" w:eastAsia="Arial Unicode MS" w:cs="Arial Unicode MS"/>
          <w:bCs/>
          <w:color w:val="auto"/>
          <w:sz w:val="44"/>
          <w:szCs w:val="44"/>
          <w:highlight w:val="none"/>
        </w:rPr>
      </w:pPr>
    </w:p>
    <w:p w14:paraId="53588E05">
      <w:pPr>
        <w:widowControl/>
        <w:jc w:val="center"/>
        <w:rPr>
          <w:rFonts w:hint="eastAsia" w:ascii="Arial Unicode MS" w:hAnsi="Arial Unicode MS" w:eastAsia="Arial Unicode MS" w:cs="Arial Unicode MS"/>
          <w:bCs/>
          <w:color w:val="auto"/>
          <w:sz w:val="44"/>
          <w:szCs w:val="44"/>
          <w:highlight w:val="none"/>
        </w:rPr>
      </w:pPr>
    </w:p>
    <w:p w14:paraId="074D4431">
      <w:pPr>
        <w:widowControl/>
        <w:jc w:val="center"/>
        <w:rPr>
          <w:rFonts w:hint="eastAsia" w:ascii="Arial Unicode MS" w:hAnsi="Arial Unicode MS" w:eastAsia="Arial Unicode MS" w:cs="Arial Unicode MS"/>
          <w:bCs/>
          <w:color w:val="auto"/>
          <w:sz w:val="44"/>
          <w:szCs w:val="44"/>
          <w:highlight w:val="none"/>
        </w:rPr>
      </w:pPr>
    </w:p>
    <w:p w14:paraId="3A3DAE45">
      <w:pPr>
        <w:widowControl/>
        <w:jc w:val="center"/>
        <w:rPr>
          <w:rFonts w:hint="eastAsia" w:ascii="Arial Unicode MS" w:hAnsi="Arial Unicode MS" w:eastAsia="Arial Unicode MS" w:cs="Arial Unicode MS"/>
          <w:bCs/>
          <w:color w:val="auto"/>
          <w:sz w:val="44"/>
          <w:szCs w:val="44"/>
          <w:highlight w:val="none"/>
        </w:rPr>
      </w:pPr>
    </w:p>
    <w:p w14:paraId="6B5355D2">
      <w:pPr>
        <w:widowControl/>
        <w:jc w:val="center"/>
        <w:rPr>
          <w:rFonts w:hint="eastAsia" w:ascii="Arial Unicode MS" w:hAnsi="Arial Unicode MS" w:eastAsia="Arial Unicode MS" w:cs="Arial Unicode MS"/>
          <w:bCs/>
          <w:color w:val="auto"/>
          <w:sz w:val="44"/>
          <w:szCs w:val="44"/>
          <w:highlight w:val="none"/>
        </w:rPr>
      </w:pPr>
    </w:p>
    <w:p w14:paraId="77104170">
      <w:pPr>
        <w:widowControl/>
        <w:jc w:val="center"/>
        <w:rPr>
          <w:rFonts w:hint="eastAsia" w:ascii="Arial Unicode MS" w:hAnsi="Arial Unicode MS" w:eastAsia="Arial Unicode MS" w:cs="Arial Unicode MS"/>
          <w:bCs/>
          <w:color w:val="auto"/>
          <w:sz w:val="44"/>
          <w:szCs w:val="44"/>
          <w:highlight w:val="none"/>
        </w:rPr>
      </w:pPr>
    </w:p>
    <w:p w14:paraId="45AB521C">
      <w:pPr>
        <w:widowControl/>
        <w:jc w:val="center"/>
        <w:rPr>
          <w:rFonts w:hint="eastAsia" w:ascii="Arial Unicode MS" w:hAnsi="Arial Unicode MS" w:eastAsia="Arial Unicode MS" w:cs="Arial Unicode MS"/>
          <w:bCs/>
          <w:color w:val="auto"/>
          <w:sz w:val="44"/>
          <w:szCs w:val="44"/>
          <w:highlight w:val="none"/>
        </w:rPr>
      </w:pPr>
    </w:p>
    <w:p w14:paraId="5879CFB7">
      <w:pPr>
        <w:widowControl/>
        <w:jc w:val="center"/>
        <w:rPr>
          <w:rFonts w:hint="eastAsia" w:ascii="Arial Unicode MS" w:hAnsi="Arial Unicode MS" w:eastAsia="Arial Unicode MS" w:cs="Arial Unicode MS"/>
          <w:bCs/>
          <w:color w:val="auto"/>
          <w:sz w:val="44"/>
          <w:szCs w:val="44"/>
          <w:highlight w:val="none"/>
        </w:rPr>
      </w:pPr>
    </w:p>
    <w:p w14:paraId="54228DA0">
      <w:pPr>
        <w:widowControl/>
        <w:jc w:val="center"/>
        <w:rPr>
          <w:rFonts w:hint="eastAsia" w:ascii="Arial Unicode MS" w:hAnsi="Arial Unicode MS" w:eastAsia="Arial Unicode MS" w:cs="Arial Unicode MS"/>
          <w:bCs/>
          <w:color w:val="auto"/>
          <w:sz w:val="44"/>
          <w:szCs w:val="44"/>
          <w:highlight w:val="none"/>
        </w:rPr>
      </w:pPr>
    </w:p>
    <w:p w14:paraId="3E009127">
      <w:pPr>
        <w:widowControl/>
        <w:jc w:val="center"/>
        <w:rPr>
          <w:rFonts w:hint="eastAsia" w:ascii="宋体" w:hAnsi="宋体"/>
          <w:b/>
          <w:color w:val="auto"/>
          <w:sz w:val="32"/>
          <w:szCs w:val="32"/>
          <w:highlight w:val="none"/>
        </w:rPr>
      </w:pPr>
      <w:r>
        <w:rPr>
          <w:rFonts w:hint="eastAsia" w:ascii="Arial Unicode MS" w:hAnsi="Arial Unicode MS" w:eastAsia="Arial Unicode MS" w:cs="Arial Unicode MS"/>
          <w:bCs/>
          <w:color w:val="auto"/>
          <w:sz w:val="44"/>
          <w:szCs w:val="44"/>
          <w:highlight w:val="none"/>
        </w:rPr>
        <w:t>货物配置清单</w:t>
      </w:r>
    </w:p>
    <w:p w14:paraId="36CD55A4">
      <w:pPr>
        <w:spacing w:line="300" w:lineRule="auto"/>
        <w:rPr>
          <w:rFonts w:hint="eastAsia" w:ascii="宋体" w:hAnsi="宋体"/>
          <w:color w:val="auto"/>
          <w:szCs w:val="21"/>
          <w:highlight w:val="none"/>
        </w:rPr>
      </w:pPr>
    </w:p>
    <w:p w14:paraId="7E5B5190">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1054EB1D">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24CC7D4C">
      <w:pPr>
        <w:spacing w:line="360" w:lineRule="auto"/>
        <w:rPr>
          <w:rFonts w:hint="eastAsia" w:ascii="宋体" w:hAnsi="宋体" w:cs="仿宋_GB2312"/>
          <w:color w:val="auto"/>
          <w:sz w:val="24"/>
          <w:highlight w:val="none"/>
          <w:u w:val="single"/>
        </w:rPr>
      </w:pP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20"/>
        <w:gridCol w:w="1214"/>
        <w:gridCol w:w="783"/>
        <w:gridCol w:w="872"/>
        <w:gridCol w:w="1740"/>
        <w:gridCol w:w="1214"/>
        <w:gridCol w:w="718"/>
        <w:gridCol w:w="1458"/>
      </w:tblGrid>
      <w:tr w14:paraId="09CABD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53EF8435">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序号</w:t>
            </w:r>
          </w:p>
        </w:tc>
        <w:tc>
          <w:tcPr>
            <w:tcW w:w="696" w:type="pct"/>
            <w:tcBorders>
              <w:top w:val="single" w:color="auto" w:sz="4" w:space="0"/>
              <w:left w:val="single" w:color="auto" w:sz="4" w:space="0"/>
              <w:bottom w:val="single" w:color="auto" w:sz="4" w:space="0"/>
              <w:right w:val="single" w:color="auto" w:sz="4" w:space="0"/>
            </w:tcBorders>
            <w:vAlign w:val="center"/>
          </w:tcPr>
          <w:p w14:paraId="26AFB68E">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vAlign w:val="center"/>
          </w:tcPr>
          <w:p w14:paraId="3DFB1C22">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vAlign w:val="center"/>
          </w:tcPr>
          <w:p w14:paraId="6573272E">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品牌</w:t>
            </w:r>
          </w:p>
        </w:tc>
        <w:tc>
          <w:tcPr>
            <w:tcW w:w="998" w:type="pct"/>
            <w:tcBorders>
              <w:top w:val="single" w:color="auto" w:sz="4" w:space="0"/>
              <w:left w:val="single" w:color="auto" w:sz="4" w:space="0"/>
              <w:bottom w:val="single" w:color="auto" w:sz="4" w:space="0"/>
              <w:right w:val="single" w:color="auto" w:sz="4" w:space="0"/>
            </w:tcBorders>
          </w:tcPr>
          <w:p w14:paraId="0DB2FFF5">
            <w:pPr>
              <w:snapToGrid w:val="0"/>
              <w:spacing w:before="50" w:after="50"/>
              <w:jc w:val="center"/>
              <w:rPr>
                <w:rFonts w:hint="eastAsia" w:ascii="宋体" w:hAnsi="宋体"/>
                <w:color w:val="auto"/>
                <w:sz w:val="24"/>
                <w:highlight w:val="none"/>
              </w:rPr>
            </w:pPr>
          </w:p>
          <w:p w14:paraId="2712113A">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vAlign w:val="center"/>
          </w:tcPr>
          <w:p w14:paraId="7B2BB2E3">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vAlign w:val="center"/>
          </w:tcPr>
          <w:p w14:paraId="567A9FFB">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vAlign w:val="center"/>
          </w:tcPr>
          <w:p w14:paraId="39584137">
            <w:pPr>
              <w:snapToGrid w:val="0"/>
              <w:spacing w:before="50" w:after="50"/>
              <w:jc w:val="center"/>
              <w:rPr>
                <w:rFonts w:hint="eastAsia" w:ascii="宋体" w:hAnsi="宋体"/>
                <w:color w:val="auto"/>
                <w:sz w:val="24"/>
                <w:highlight w:val="none"/>
              </w:rPr>
            </w:pPr>
            <w:r>
              <w:rPr>
                <w:rFonts w:hint="eastAsia" w:ascii="宋体" w:hAnsi="宋体"/>
                <w:color w:val="auto"/>
                <w:sz w:val="24"/>
                <w:highlight w:val="none"/>
              </w:rPr>
              <w:t>参数性能、指标及配置</w:t>
            </w:r>
          </w:p>
        </w:tc>
      </w:tr>
      <w:tr w14:paraId="11B82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41D23F17">
            <w:pPr>
              <w:snapToGrid w:val="0"/>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39CB212F">
            <w:pPr>
              <w:snapToGrid w:val="0"/>
              <w:spacing w:before="50" w:after="50"/>
              <w:jc w:val="center"/>
              <w:rPr>
                <w:rFonts w:hint="eastAsia"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40C4DB05">
            <w:pPr>
              <w:snapToGrid w:val="0"/>
              <w:spacing w:before="50" w:after="50"/>
              <w:jc w:val="center"/>
              <w:rPr>
                <w:rFonts w:hint="eastAsia"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vAlign w:val="center"/>
          </w:tcPr>
          <w:p w14:paraId="5B132B94">
            <w:pPr>
              <w:snapToGrid w:val="0"/>
              <w:spacing w:before="50" w:after="50"/>
              <w:jc w:val="center"/>
              <w:rPr>
                <w:rFonts w:hint="eastAsia"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tcPr>
          <w:p w14:paraId="097BA1AA">
            <w:pPr>
              <w:snapToGrid w:val="0"/>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66F5A284">
            <w:pPr>
              <w:snapToGrid w:val="0"/>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78687EC9">
            <w:pPr>
              <w:snapToGrid w:val="0"/>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5BD4E73E">
            <w:pPr>
              <w:snapToGrid w:val="0"/>
              <w:spacing w:before="50" w:after="50"/>
              <w:jc w:val="center"/>
              <w:rPr>
                <w:rFonts w:hint="eastAsia" w:ascii="宋体" w:hAnsi="宋体"/>
                <w:color w:val="auto"/>
                <w:sz w:val="24"/>
                <w:highlight w:val="none"/>
              </w:rPr>
            </w:pPr>
          </w:p>
        </w:tc>
      </w:tr>
      <w:tr w14:paraId="5F846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6131866A">
            <w:pPr>
              <w:snapToGrid w:val="0"/>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43FE86F8">
            <w:pPr>
              <w:snapToGrid w:val="0"/>
              <w:spacing w:before="50" w:after="50"/>
              <w:jc w:val="center"/>
              <w:rPr>
                <w:rFonts w:hint="eastAsia"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168CB89B">
            <w:pPr>
              <w:snapToGrid w:val="0"/>
              <w:spacing w:before="50" w:after="50"/>
              <w:jc w:val="center"/>
              <w:rPr>
                <w:rFonts w:hint="eastAsia"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vAlign w:val="center"/>
          </w:tcPr>
          <w:p w14:paraId="2F92C3FD">
            <w:pPr>
              <w:snapToGrid w:val="0"/>
              <w:spacing w:before="50" w:after="50"/>
              <w:jc w:val="center"/>
              <w:rPr>
                <w:rFonts w:hint="eastAsia"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tcPr>
          <w:p w14:paraId="2C7584CC">
            <w:pPr>
              <w:snapToGrid w:val="0"/>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33744F51">
            <w:pPr>
              <w:snapToGrid w:val="0"/>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10139BAA">
            <w:pPr>
              <w:snapToGrid w:val="0"/>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5B4775F0">
            <w:pPr>
              <w:snapToGrid w:val="0"/>
              <w:spacing w:before="50" w:after="50"/>
              <w:jc w:val="center"/>
              <w:rPr>
                <w:rFonts w:hint="eastAsia" w:ascii="宋体" w:hAnsi="宋体"/>
                <w:color w:val="auto"/>
                <w:sz w:val="24"/>
                <w:highlight w:val="none"/>
              </w:rPr>
            </w:pPr>
          </w:p>
        </w:tc>
      </w:tr>
      <w:tr w14:paraId="6B44E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7556A52A">
            <w:pPr>
              <w:snapToGrid w:val="0"/>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180B37BE">
            <w:pPr>
              <w:snapToGrid w:val="0"/>
              <w:spacing w:before="50" w:after="50"/>
              <w:jc w:val="center"/>
              <w:rPr>
                <w:rFonts w:hint="eastAsia"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016634B1">
            <w:pPr>
              <w:snapToGrid w:val="0"/>
              <w:spacing w:before="50" w:after="50"/>
              <w:jc w:val="center"/>
              <w:rPr>
                <w:rFonts w:hint="eastAsia"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vAlign w:val="center"/>
          </w:tcPr>
          <w:p w14:paraId="49001469">
            <w:pPr>
              <w:snapToGrid w:val="0"/>
              <w:spacing w:before="50" w:after="50"/>
              <w:jc w:val="center"/>
              <w:rPr>
                <w:rFonts w:hint="eastAsia"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tcPr>
          <w:p w14:paraId="231BDD22">
            <w:pPr>
              <w:snapToGrid w:val="0"/>
              <w:spacing w:before="50" w:after="50"/>
              <w:jc w:val="center"/>
              <w:rPr>
                <w:rFonts w:hint="eastAsia"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7EFF303F">
            <w:pPr>
              <w:snapToGrid w:val="0"/>
              <w:spacing w:before="50" w:after="50"/>
              <w:jc w:val="center"/>
              <w:rPr>
                <w:rFonts w:hint="eastAsia"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1EEAEB5B">
            <w:pPr>
              <w:snapToGrid w:val="0"/>
              <w:spacing w:before="50" w:after="50"/>
              <w:jc w:val="center"/>
              <w:rPr>
                <w:rFonts w:hint="eastAsia"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3553CF50">
            <w:pPr>
              <w:snapToGrid w:val="0"/>
              <w:spacing w:before="50" w:after="50"/>
              <w:jc w:val="center"/>
              <w:rPr>
                <w:rFonts w:hint="eastAsia" w:ascii="宋体" w:hAnsi="宋体"/>
                <w:color w:val="auto"/>
                <w:sz w:val="24"/>
                <w:highlight w:val="none"/>
              </w:rPr>
            </w:pPr>
          </w:p>
        </w:tc>
      </w:tr>
    </w:tbl>
    <w:p w14:paraId="4E6984D4">
      <w:pPr>
        <w:spacing w:line="360" w:lineRule="auto"/>
        <w:contextualSpacing/>
        <w:rPr>
          <w:rFonts w:hint="eastAsia" w:ascii="宋体" w:hAnsi="宋体"/>
          <w:color w:val="auto"/>
          <w:sz w:val="24"/>
          <w:highlight w:val="none"/>
        </w:rPr>
      </w:pPr>
      <w:r>
        <w:rPr>
          <w:rFonts w:hint="eastAsia" w:ascii="宋体" w:hAnsi="宋体"/>
          <w:color w:val="auto"/>
          <w:sz w:val="24"/>
          <w:highlight w:val="none"/>
        </w:rPr>
        <w:t>备注：</w:t>
      </w:r>
    </w:p>
    <w:p w14:paraId="4119951A">
      <w:pPr>
        <w:tabs>
          <w:tab w:val="left" w:pos="1065"/>
        </w:tabs>
        <w:adjustRightInd w:val="0"/>
        <w:spacing w:line="360" w:lineRule="auto"/>
        <w:ind w:firstLine="480" w:firstLineChars="200"/>
        <w:contextualSpacing/>
        <w:rPr>
          <w:rFonts w:hint="eastAsia" w:ascii="宋体" w:hAnsi="宋体" w:cs="仿宋_GB2312"/>
          <w:color w:val="auto"/>
          <w:sz w:val="24"/>
          <w:highlight w:val="none"/>
        </w:rPr>
      </w:pPr>
      <w:r>
        <w:rPr>
          <w:rFonts w:hint="eastAsia" w:ascii="宋体" w:hAnsi="宋体"/>
          <w:bCs/>
          <w:color w:val="auto"/>
          <w:sz w:val="24"/>
          <w:highlight w:val="none"/>
        </w:rPr>
        <w:t>以上货物配置清单中“货物名称、数量及单位、品牌、规格型号、制造商、原产地、参数性能、指标及配置”如实填写完整，品牌、规格型号没有则填无</w:t>
      </w:r>
      <w:r>
        <w:rPr>
          <w:rFonts w:hint="eastAsia" w:ascii="宋体" w:hAnsi="宋体"/>
          <w:color w:val="auto"/>
          <w:sz w:val="24"/>
          <w:highlight w:val="none"/>
        </w:rPr>
        <w:t>。货物名称、数量及单位、品牌应当与“竞标报价表”一致。</w:t>
      </w:r>
      <w:r>
        <w:rPr>
          <w:rFonts w:hint="eastAsia" w:ascii="宋体" w:hAnsi="宋体" w:cs="仿宋_GB2312"/>
          <w:color w:val="auto"/>
          <w:sz w:val="24"/>
          <w:highlight w:val="none"/>
        </w:rPr>
        <w:tab/>
      </w:r>
    </w:p>
    <w:p w14:paraId="0D79E95B">
      <w:pPr>
        <w:adjustRightInd w:val="0"/>
        <w:spacing w:line="360" w:lineRule="auto"/>
        <w:contextualSpacing/>
        <w:jc w:val="left"/>
        <w:rPr>
          <w:rFonts w:hint="eastAsia" w:ascii="宋体" w:hAnsi="宋体" w:cs="仿宋_GB2312"/>
          <w:color w:val="auto"/>
          <w:sz w:val="24"/>
          <w:highlight w:val="none"/>
        </w:rPr>
      </w:pPr>
    </w:p>
    <w:p w14:paraId="18F9F28C">
      <w:pPr>
        <w:adjustRightInd w:val="0"/>
        <w:spacing w:line="360" w:lineRule="auto"/>
        <w:contextualSpacing/>
        <w:jc w:val="left"/>
        <w:rPr>
          <w:rFonts w:hint="eastAsia" w:ascii="宋体" w:hAnsi="宋体" w:cs="仿宋_GB2312"/>
          <w:color w:val="auto"/>
          <w:sz w:val="24"/>
          <w:highlight w:val="none"/>
        </w:rPr>
      </w:pPr>
    </w:p>
    <w:p w14:paraId="47DA97F6">
      <w:pPr>
        <w:spacing w:line="360" w:lineRule="auto"/>
        <w:ind w:right="-817" w:rightChars="-389"/>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8048D90">
      <w:pPr>
        <w:spacing w:line="360" w:lineRule="auto"/>
        <w:ind w:right="-817" w:rightChars="-389" w:firstLine="2880" w:firstLineChars="1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51B794F1">
      <w:pPr>
        <w:spacing w:line="360" w:lineRule="auto"/>
        <w:ind w:right="-817" w:rightChars="-389" w:firstLine="2880" w:firstLineChars="1200"/>
        <w:contextualSpacing/>
        <w:rPr>
          <w:rFonts w:hint="eastAsia"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0AD9D445">
      <w:pPr>
        <w:spacing w:line="300" w:lineRule="auto"/>
        <w:rPr>
          <w:rFonts w:hint="eastAsia"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其他文书、文件格式</w:t>
      </w:r>
    </w:p>
    <w:p w14:paraId="61B11210">
      <w:pPr>
        <w:adjustRightInd w:val="0"/>
        <w:snapToGrid w:val="0"/>
        <w:spacing w:line="300" w:lineRule="auto"/>
        <w:jc w:val="center"/>
        <w:rPr>
          <w:rFonts w:hint="eastAsia" w:ascii="宋体" w:hAnsi="宋体" w:cs="Arial Unicode MS"/>
          <w:b/>
          <w:bCs/>
          <w:color w:val="auto"/>
          <w:sz w:val="44"/>
          <w:szCs w:val="44"/>
          <w:highlight w:val="none"/>
        </w:rPr>
      </w:pPr>
      <w:r>
        <w:rPr>
          <w:rFonts w:hint="eastAsia" w:ascii="宋体" w:hAnsi="宋体" w:cs="Arial Unicode MS"/>
          <w:b/>
          <w:bCs/>
          <w:color w:val="auto"/>
          <w:sz w:val="44"/>
          <w:szCs w:val="44"/>
          <w:highlight w:val="none"/>
        </w:rPr>
        <w:t>中小企业声明函（货物）</w:t>
      </w:r>
    </w:p>
    <w:p w14:paraId="610ED617">
      <w:pPr>
        <w:rPr>
          <w:color w:val="auto"/>
          <w:highlight w:val="none"/>
        </w:rPr>
      </w:pPr>
    </w:p>
    <w:p w14:paraId="113807E0">
      <w:pPr>
        <w:pStyle w:val="12"/>
        <w:spacing w:after="0" w:line="360" w:lineRule="auto"/>
        <w:ind w:left="-426" w:right="142" w:firstLine="640"/>
        <w:contextualSpacing/>
        <w:rPr>
          <w:rFonts w:hint="eastAsia"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r>
        <w:rPr>
          <w:rFonts w:hint="eastAsia" w:ascii="宋体" w:hAnsi="宋体"/>
          <w:color w:val="auto"/>
          <w:sz w:val="24"/>
          <w:highlight w:val="none"/>
          <w:u w:val="single"/>
        </w:rPr>
        <w:t>（单位名称）</w:t>
      </w:r>
      <w:r>
        <w:rPr>
          <w:rFonts w:hint="eastAsia" w:ascii="宋体" w:hAnsi="宋体"/>
          <w:color w:val="auto"/>
          <w:sz w:val="24"/>
          <w:highlight w:val="none"/>
        </w:rPr>
        <w:t>的</w:t>
      </w:r>
      <w:r>
        <w:rPr>
          <w:rFonts w:hint="eastAsia" w:ascii="宋体" w:hAnsi="宋体"/>
          <w:color w:val="auto"/>
          <w:sz w:val="24"/>
          <w:highlight w:val="none"/>
          <w:u w:val="single"/>
        </w:rPr>
        <w:t>（项目名称）</w:t>
      </w:r>
      <w:r>
        <w:rPr>
          <w:rFonts w:hint="eastAsia" w:ascii="宋体" w:hAnsi="宋体"/>
          <w:color w:val="auto"/>
          <w:sz w:val="24"/>
          <w:highlight w:val="none"/>
        </w:rPr>
        <w:t>采购活动，提供的货物全部由符合政策要求的中小企业制造。相关企业（含联合体中的中小企业、签订分包意向协议的中小企业）的具体情况如下：</w:t>
      </w:r>
    </w:p>
    <w:p w14:paraId="2D92D5D9">
      <w:pPr>
        <w:tabs>
          <w:tab w:val="left" w:pos="1384"/>
          <w:tab w:val="left" w:pos="4562"/>
          <w:tab w:val="left" w:pos="6803"/>
        </w:tabs>
        <w:spacing w:line="360" w:lineRule="auto"/>
        <w:ind w:left="-426" w:right="-58" w:firstLine="655"/>
        <w:contextualSpacing/>
        <w:rPr>
          <w:rFonts w:hint="eastAsia"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7522A585">
      <w:pPr>
        <w:tabs>
          <w:tab w:val="left" w:pos="1065"/>
          <w:tab w:val="left" w:pos="6477"/>
        </w:tabs>
        <w:spacing w:line="360" w:lineRule="auto"/>
        <w:ind w:left="-426" w:right="-58" w:firstLine="655"/>
        <w:contextualSpacing/>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4D34C84A">
      <w:pPr>
        <w:pStyle w:val="12"/>
        <w:spacing w:after="0" w:line="360" w:lineRule="auto"/>
        <w:ind w:left="142" w:right="142"/>
        <w:contextualSpacing/>
        <w:rPr>
          <w:rFonts w:hint="eastAsia" w:ascii="宋体" w:hAnsi="宋体"/>
          <w:color w:val="auto"/>
          <w:sz w:val="24"/>
          <w:highlight w:val="none"/>
        </w:rPr>
      </w:pPr>
      <w:r>
        <w:rPr>
          <w:rFonts w:hint="eastAsia" w:ascii="宋体" w:hAnsi="宋体"/>
          <w:color w:val="auto"/>
          <w:sz w:val="24"/>
          <w:highlight w:val="none"/>
        </w:rPr>
        <w:t xml:space="preserve">…… </w:t>
      </w:r>
    </w:p>
    <w:p w14:paraId="7CF4AB27">
      <w:pPr>
        <w:pStyle w:val="12"/>
        <w:spacing w:after="0" w:line="360" w:lineRule="auto"/>
        <w:ind w:left="-405" w:leftChars="-193" w:right="142" w:firstLine="453" w:firstLineChars="189"/>
        <w:contextualSpacing/>
        <w:rPr>
          <w:rFonts w:hint="eastAsia" w:ascii="宋体" w:hAnsi="宋体"/>
          <w:color w:val="auto"/>
          <w:sz w:val="24"/>
          <w:highlight w:val="none"/>
        </w:rPr>
      </w:pPr>
      <w:r>
        <w:rPr>
          <w:rFonts w:hint="eastAsia" w:ascii="宋体" w:hAnsi="宋体"/>
          <w:color w:val="auto"/>
          <w:sz w:val="24"/>
          <w:highlight w:val="none"/>
        </w:rPr>
        <w:t>以上企业，不属于大企业的分支机构，不存在控股股东为大企业的情形，也不存在与大企业的负责人为同一人的情形。</w:t>
      </w:r>
    </w:p>
    <w:p w14:paraId="5156E310">
      <w:pPr>
        <w:pStyle w:val="12"/>
        <w:spacing w:after="0" w:line="360" w:lineRule="auto"/>
        <w:ind w:left="-426" w:right="142" w:firstLine="567"/>
        <w:contextualSpacing/>
        <w:rPr>
          <w:rFonts w:hint="eastAsia" w:ascii="宋体" w:hAnsi="宋体"/>
          <w:color w:val="auto"/>
          <w:sz w:val="24"/>
          <w:highlight w:val="none"/>
        </w:rPr>
      </w:pPr>
      <w:r>
        <w:rPr>
          <w:rFonts w:hint="eastAsia" w:ascii="宋体" w:hAnsi="宋体"/>
          <w:color w:val="auto"/>
          <w:sz w:val="24"/>
          <w:highlight w:val="none"/>
        </w:rPr>
        <w:t>本企业对上述声明内容的真实性负责。如有虚假，将依法承担相应责任。</w:t>
      </w:r>
    </w:p>
    <w:p w14:paraId="0D51CC3C">
      <w:pPr>
        <w:pStyle w:val="12"/>
        <w:spacing w:after="0" w:line="360" w:lineRule="auto"/>
        <w:ind w:left="3960" w:right="1808"/>
        <w:contextualSpacing/>
        <w:rPr>
          <w:rFonts w:hint="eastAsia" w:ascii="宋体" w:hAnsi="宋体"/>
          <w:color w:val="auto"/>
          <w:sz w:val="24"/>
          <w:highlight w:val="none"/>
        </w:rPr>
      </w:pPr>
    </w:p>
    <w:p w14:paraId="1614D119">
      <w:pPr>
        <w:pStyle w:val="12"/>
        <w:spacing w:after="0" w:line="360" w:lineRule="auto"/>
        <w:ind w:right="1808" w:firstLine="3360" w:firstLineChars="1400"/>
        <w:contextualSpacing/>
        <w:rPr>
          <w:rFonts w:hint="eastAsia" w:ascii="宋体" w:hAnsi="宋体"/>
          <w:color w:val="auto"/>
          <w:sz w:val="24"/>
          <w:highlight w:val="none"/>
        </w:rPr>
      </w:pPr>
      <w:r>
        <w:rPr>
          <w:rFonts w:hint="eastAsia" w:ascii="宋体" w:hAnsi="宋体"/>
          <w:color w:val="auto"/>
          <w:sz w:val="24"/>
          <w:highlight w:val="none"/>
        </w:rPr>
        <w:t>企业名称（</w:t>
      </w:r>
      <w:r>
        <w:rPr>
          <w:rFonts w:hint="eastAsia" w:ascii="宋体" w:hAnsi="宋体" w:cs="仿宋_GB2312"/>
          <w:color w:val="auto"/>
          <w:sz w:val="24"/>
          <w:highlight w:val="none"/>
        </w:rPr>
        <w:t>电子签章</w:t>
      </w:r>
      <w:r>
        <w:rPr>
          <w:rFonts w:hint="eastAsia" w:ascii="宋体" w:hAnsi="宋体"/>
          <w:color w:val="auto"/>
          <w:sz w:val="24"/>
          <w:highlight w:val="none"/>
        </w:rPr>
        <w:t>）：</w:t>
      </w:r>
    </w:p>
    <w:p w14:paraId="37A66182">
      <w:pPr>
        <w:pStyle w:val="12"/>
        <w:spacing w:after="0" w:line="360" w:lineRule="auto"/>
        <w:ind w:left="3960" w:right="1808"/>
        <w:contextualSpacing/>
        <w:rPr>
          <w:rFonts w:hint="eastAsia" w:ascii="宋体" w:hAnsi="宋体"/>
          <w:color w:val="auto"/>
          <w:sz w:val="24"/>
          <w:highlight w:val="none"/>
        </w:rPr>
      </w:pPr>
      <w:r>
        <w:rPr>
          <w:rFonts w:hint="eastAsia" w:ascii="宋体" w:hAnsi="宋体"/>
          <w:color w:val="auto"/>
          <w:sz w:val="24"/>
          <w:highlight w:val="none"/>
        </w:rPr>
        <w:t>日期：</w:t>
      </w:r>
    </w:p>
    <w:p w14:paraId="04F77F43">
      <w:pPr>
        <w:pStyle w:val="12"/>
        <w:spacing w:after="0" w:line="360" w:lineRule="auto"/>
        <w:ind w:left="3960" w:right="1808"/>
        <w:contextualSpacing/>
        <w:rPr>
          <w:color w:val="auto"/>
          <w:highlight w:val="none"/>
        </w:rPr>
      </w:pPr>
    </w:p>
    <w:p w14:paraId="25D9E84F">
      <w:pPr>
        <w:spacing w:line="360" w:lineRule="auto"/>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3B1F6AB">
      <w:pPr>
        <w:spacing w:line="360" w:lineRule="auto"/>
        <w:jc w:val="center"/>
        <w:rPr>
          <w:rFonts w:hint="eastAsia" w:ascii="宋体" w:hAnsi="宋体" w:cs="仿宋_GB2312"/>
          <w:b/>
          <w:color w:val="auto"/>
          <w:sz w:val="32"/>
          <w:szCs w:val="32"/>
          <w:highlight w:val="none"/>
        </w:rPr>
      </w:pPr>
      <w:r>
        <w:rPr>
          <w:rFonts w:hint="eastAsia" w:ascii="宋体" w:hAnsi="宋体"/>
          <w:color w:val="auto"/>
          <w:sz w:val="24"/>
          <w:highlight w:val="none"/>
        </w:rPr>
        <w:br w:type="page"/>
      </w:r>
      <w:r>
        <w:rPr>
          <w:rFonts w:hint="eastAsia" w:ascii="宋体" w:hAnsi="宋体" w:cs="Arial Unicode MS"/>
          <w:b/>
          <w:color w:val="auto"/>
          <w:sz w:val="44"/>
          <w:szCs w:val="44"/>
          <w:highlight w:val="none"/>
        </w:rPr>
        <w:t>残疾人福利性单位声明函</w:t>
      </w:r>
    </w:p>
    <w:p w14:paraId="4D50BB0A">
      <w:pPr>
        <w:spacing w:line="520" w:lineRule="exact"/>
        <w:rPr>
          <w:rFonts w:hint="eastAsia" w:ascii="仿宋_GB2312" w:hAnsi="仿宋_GB2312" w:eastAsia="仿宋_GB2312" w:cs="仿宋_GB2312"/>
          <w:color w:val="auto"/>
          <w:sz w:val="32"/>
          <w:szCs w:val="32"/>
          <w:highlight w:val="none"/>
        </w:rPr>
      </w:pPr>
    </w:p>
    <w:p w14:paraId="2D243BF6">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21D1139">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102AB524">
      <w:pPr>
        <w:spacing w:line="360" w:lineRule="auto"/>
        <w:rPr>
          <w:rFonts w:hint="eastAsia" w:ascii="宋体" w:hAnsi="宋体" w:cs="仿宋_GB2312"/>
          <w:color w:val="auto"/>
          <w:sz w:val="24"/>
          <w:highlight w:val="none"/>
        </w:rPr>
      </w:pPr>
    </w:p>
    <w:p w14:paraId="5173DC1A">
      <w:pPr>
        <w:spacing w:line="360" w:lineRule="auto"/>
        <w:rPr>
          <w:rFonts w:hint="eastAsia" w:ascii="宋体" w:hAnsi="宋体" w:cs="仿宋_GB2312"/>
          <w:color w:val="auto"/>
          <w:sz w:val="24"/>
          <w:highlight w:val="none"/>
        </w:rPr>
      </w:pPr>
    </w:p>
    <w:p w14:paraId="64CFA9DC">
      <w:pPr>
        <w:spacing w:line="360" w:lineRule="auto"/>
        <w:rPr>
          <w:rFonts w:hint="eastAsia" w:ascii="宋体" w:hAnsi="宋体" w:cs="仿宋_GB2312"/>
          <w:color w:val="auto"/>
          <w:sz w:val="24"/>
          <w:highlight w:val="none"/>
        </w:rPr>
      </w:pPr>
    </w:p>
    <w:p w14:paraId="0DB443A7">
      <w:pPr>
        <w:spacing w:line="360" w:lineRule="auto"/>
        <w:ind w:firstLine="2400" w:firstLineChars="1000"/>
        <w:rPr>
          <w:rFonts w:hint="eastAsia" w:ascii="宋体" w:hAnsi="宋体" w:cs="仿宋_GB2312"/>
          <w:color w:val="auto"/>
          <w:sz w:val="24"/>
          <w:highlight w:val="none"/>
        </w:rPr>
      </w:pPr>
      <w:r>
        <w:rPr>
          <w:rFonts w:hint="eastAsia" w:ascii="宋体" w:hAnsi="宋体" w:cs="仿宋_GB2312"/>
          <w:color w:val="auto"/>
          <w:sz w:val="24"/>
          <w:highlight w:val="none"/>
        </w:rPr>
        <w:t>单位名称（电子签章）：</w:t>
      </w:r>
    </w:p>
    <w:p w14:paraId="57941244">
      <w:pPr>
        <w:spacing w:line="360" w:lineRule="auto"/>
        <w:ind w:firstLine="3600" w:firstLineChars="1500"/>
        <w:rPr>
          <w:rFonts w:hint="eastAsia" w:ascii="宋体" w:hAnsi="宋体" w:cs="仿宋_GB2312"/>
          <w:color w:val="auto"/>
          <w:sz w:val="24"/>
          <w:highlight w:val="none"/>
        </w:rPr>
      </w:pPr>
      <w:r>
        <w:rPr>
          <w:rFonts w:hint="eastAsia" w:ascii="宋体" w:hAnsi="宋体" w:cs="仿宋_GB2312"/>
          <w:color w:val="auto"/>
          <w:sz w:val="24"/>
          <w:highlight w:val="none"/>
        </w:rPr>
        <w:t>日期：</w:t>
      </w:r>
    </w:p>
    <w:p w14:paraId="668DA82C">
      <w:pPr>
        <w:spacing w:line="360" w:lineRule="auto"/>
        <w:rPr>
          <w:rFonts w:hint="eastAsia" w:ascii="宋体" w:hAnsi="宋体" w:cs="仿宋_GB2312"/>
          <w:color w:val="auto"/>
          <w:sz w:val="24"/>
          <w:highlight w:val="none"/>
        </w:rPr>
      </w:pPr>
    </w:p>
    <w:p w14:paraId="63798848">
      <w:pPr>
        <w:spacing w:line="360" w:lineRule="auto"/>
        <w:rPr>
          <w:rFonts w:hint="eastAsia" w:ascii="宋体" w:hAnsi="宋体" w:cs="仿宋_GB2312"/>
          <w:color w:val="auto"/>
          <w:sz w:val="24"/>
          <w:highlight w:val="none"/>
        </w:rPr>
      </w:pPr>
    </w:p>
    <w:p w14:paraId="486E2C5D">
      <w:pPr>
        <w:spacing w:line="360" w:lineRule="auto"/>
        <w:rPr>
          <w:rFonts w:hint="eastAsia" w:ascii="宋体" w:hAnsi="宋体" w:cs="仿宋_GB2312"/>
          <w:color w:val="auto"/>
          <w:sz w:val="24"/>
          <w:highlight w:val="none"/>
        </w:rPr>
      </w:pPr>
    </w:p>
    <w:p w14:paraId="45A8CF71">
      <w:pPr>
        <w:spacing w:line="360" w:lineRule="auto"/>
        <w:rPr>
          <w:rFonts w:hint="eastAsia" w:ascii="宋体" w:hAnsi="宋体"/>
          <w:b/>
          <w:bCs/>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注：请根据自己的真实情况出具《残疾人福利性单位声明函》。依法享受中小企业扶持政策的，采购人或者采购代理机构在公告成交结果时，同时公告其《残疾人福利性单位声明函》，接受社会监督。</w:t>
      </w:r>
    </w:p>
    <w:p w14:paraId="782AEBDA">
      <w:pPr>
        <w:widowControl/>
        <w:shd w:val="clear" w:color="auto" w:fill="FFFFFF"/>
        <w:jc w:val="center"/>
        <w:rPr>
          <w:rFonts w:hint="eastAsia" w:ascii="宋体" w:hAnsi="宋体" w:cs="宋体"/>
          <w:b/>
          <w:bCs/>
          <w:color w:val="auto"/>
          <w:kern w:val="0"/>
          <w:sz w:val="36"/>
          <w:szCs w:val="36"/>
          <w:highlight w:val="none"/>
        </w:rPr>
      </w:pPr>
    </w:p>
    <w:p w14:paraId="21A7072E">
      <w:pPr>
        <w:widowControl/>
        <w:shd w:val="clear" w:color="auto" w:fill="FFFFFF"/>
        <w:jc w:val="center"/>
        <w:rPr>
          <w:rFonts w:hint="eastAsia" w:ascii="宋体" w:hAnsi="宋体" w:cs="宋体"/>
          <w:b/>
          <w:bCs/>
          <w:color w:val="auto"/>
          <w:kern w:val="0"/>
          <w:sz w:val="36"/>
          <w:szCs w:val="36"/>
          <w:highlight w:val="none"/>
        </w:rPr>
      </w:pPr>
    </w:p>
    <w:p w14:paraId="1FCB224A">
      <w:pPr>
        <w:widowControl/>
        <w:shd w:val="clear" w:color="auto" w:fill="FFFFFF"/>
        <w:jc w:val="center"/>
        <w:rPr>
          <w:rFonts w:hint="eastAsia" w:ascii="宋体" w:hAnsi="宋体" w:cs="宋体"/>
          <w:b/>
          <w:bCs/>
          <w:color w:val="auto"/>
          <w:kern w:val="0"/>
          <w:sz w:val="36"/>
          <w:szCs w:val="36"/>
          <w:highlight w:val="none"/>
        </w:rPr>
      </w:pPr>
    </w:p>
    <w:p w14:paraId="4EEF3BA9">
      <w:pPr>
        <w:widowControl/>
        <w:shd w:val="clear" w:color="auto" w:fill="FFFFFF"/>
        <w:jc w:val="center"/>
        <w:rPr>
          <w:rFonts w:hint="eastAsia" w:ascii="宋体" w:hAnsi="宋体" w:cs="宋体"/>
          <w:b/>
          <w:bCs/>
          <w:color w:val="auto"/>
          <w:kern w:val="0"/>
          <w:sz w:val="36"/>
          <w:szCs w:val="36"/>
          <w:highlight w:val="none"/>
        </w:rPr>
      </w:pPr>
    </w:p>
    <w:p w14:paraId="4AD0A6DF">
      <w:pPr>
        <w:widowControl/>
        <w:shd w:val="clear" w:color="auto" w:fill="FFFFFF"/>
        <w:jc w:val="center"/>
        <w:rPr>
          <w:rFonts w:hint="eastAsia" w:ascii="宋体" w:hAnsi="宋体" w:cs="宋体"/>
          <w:b/>
          <w:bCs/>
          <w:color w:val="auto"/>
          <w:kern w:val="0"/>
          <w:sz w:val="36"/>
          <w:szCs w:val="36"/>
          <w:highlight w:val="none"/>
        </w:rPr>
      </w:pPr>
    </w:p>
    <w:p w14:paraId="419EA91B">
      <w:pPr>
        <w:widowControl/>
        <w:shd w:val="clear" w:color="auto" w:fill="FFFFFF"/>
        <w:jc w:val="center"/>
        <w:rPr>
          <w:rFonts w:hint="eastAsia" w:ascii="宋体" w:hAnsi="宋体" w:cs="宋体"/>
          <w:b/>
          <w:bCs/>
          <w:color w:val="auto"/>
          <w:kern w:val="0"/>
          <w:sz w:val="36"/>
          <w:szCs w:val="36"/>
          <w:highlight w:val="none"/>
        </w:rPr>
      </w:pPr>
    </w:p>
    <w:p w14:paraId="7ECA4074">
      <w:pPr>
        <w:widowControl/>
        <w:shd w:val="clear" w:color="auto" w:fill="FFFFFF"/>
        <w:jc w:val="center"/>
        <w:rPr>
          <w:rFonts w:hint="eastAsia" w:ascii="宋体" w:hAnsi="宋体" w:cs="宋体"/>
          <w:b/>
          <w:bCs/>
          <w:color w:val="auto"/>
          <w:kern w:val="0"/>
          <w:sz w:val="36"/>
          <w:szCs w:val="36"/>
          <w:highlight w:val="none"/>
        </w:rPr>
      </w:pPr>
    </w:p>
    <w:p w14:paraId="3017A591">
      <w:pPr>
        <w:widowControl/>
        <w:shd w:val="clear" w:color="auto" w:fill="FFFFFF"/>
        <w:jc w:val="center"/>
        <w:rPr>
          <w:rFonts w:hint="eastAsia" w:ascii="宋体" w:hAnsi="宋体" w:cs="宋体"/>
          <w:b/>
          <w:bCs/>
          <w:color w:val="auto"/>
          <w:kern w:val="0"/>
          <w:sz w:val="36"/>
          <w:szCs w:val="36"/>
          <w:highlight w:val="none"/>
        </w:rPr>
      </w:pPr>
    </w:p>
    <w:p w14:paraId="1637763B">
      <w:pPr>
        <w:widowControl/>
        <w:shd w:val="clear" w:color="auto" w:fill="FFFFFF"/>
        <w:jc w:val="center"/>
        <w:rPr>
          <w:rFonts w:hint="eastAsia" w:ascii="宋体" w:hAnsi="宋体" w:cs="宋体"/>
          <w:b/>
          <w:bCs/>
          <w:color w:val="auto"/>
          <w:kern w:val="0"/>
          <w:sz w:val="36"/>
          <w:szCs w:val="36"/>
          <w:highlight w:val="none"/>
        </w:rPr>
      </w:pPr>
    </w:p>
    <w:p w14:paraId="68BF8501">
      <w:pPr>
        <w:widowControl/>
        <w:shd w:val="clear" w:color="auto" w:fill="FFFFFF"/>
        <w:jc w:val="center"/>
        <w:rPr>
          <w:rFonts w:hint="eastAsia" w:ascii="宋体" w:hAnsi="宋体" w:cs="宋体"/>
          <w:b/>
          <w:bCs/>
          <w:color w:val="auto"/>
          <w:kern w:val="0"/>
          <w:sz w:val="36"/>
          <w:szCs w:val="36"/>
          <w:highlight w:val="none"/>
        </w:rPr>
      </w:pPr>
    </w:p>
    <w:p w14:paraId="165E73D2">
      <w:pPr>
        <w:widowControl/>
        <w:shd w:val="clear" w:color="auto" w:fill="FFFFFF"/>
        <w:jc w:val="center"/>
        <w:rPr>
          <w:rFonts w:hint="eastAsia"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408E0DD0">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14:paraId="24B4CC31">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70A2F4B">
      <w:pPr>
        <w:widowControl/>
        <w:shd w:val="clear" w:color="auto" w:fill="FFFFFF"/>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u w:val="single"/>
        </w:rPr>
        <w:t>（产品名称1）</w:t>
      </w:r>
      <w:r>
        <w:rPr>
          <w:rFonts w:hint="eastAsia" w:ascii="宋体" w:hAnsi="宋体" w:cs="宋体"/>
          <w:i/>
          <w:iCs/>
          <w:color w:val="auto"/>
          <w:kern w:val="0"/>
          <w:sz w:val="18"/>
          <w:szCs w:val="18"/>
          <w:highlight w:val="non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i/>
          <w:iCs/>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i/>
          <w:iCs/>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i/>
          <w:iCs/>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i/>
          <w:iCs/>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6CC532A0">
      <w:pPr>
        <w:widowControl/>
        <w:shd w:val="clear" w:color="auto" w:fill="FFFFFF"/>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color w:val="auto"/>
          <w:kern w:val="0"/>
          <w:sz w:val="24"/>
          <w:highlight w:val="none"/>
        </w:rPr>
        <w:t>在中国境内完成。</w:t>
      </w:r>
    </w:p>
    <w:p w14:paraId="643410EB">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3C79FDAF">
      <w:pPr>
        <w:widowControl/>
        <w:shd w:val="clear" w:color="auto" w:fill="FFFFFF"/>
        <w:spacing w:before="30" w:after="30"/>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2F05F526">
      <w:pPr>
        <w:widowControl/>
        <w:shd w:val="clear" w:color="auto" w:fill="FFFFFF"/>
        <w:spacing w:before="30" w:after="3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w:t>
      </w:r>
    </w:p>
    <w:p w14:paraId="129A6CBA">
      <w:pPr>
        <w:widowControl/>
        <w:shd w:val="clear" w:color="auto" w:fill="FFFFFF"/>
        <w:spacing w:before="30" w:after="3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4949DEB5">
      <w:pPr>
        <w:widowControl/>
        <w:shd w:val="clear" w:color="auto" w:fill="FFFFFF"/>
        <w:jc w:val="right"/>
        <w:rPr>
          <w:rFonts w:hint="eastAsia" w:ascii="宋体" w:hAnsi="宋体" w:cs="宋体"/>
          <w:color w:val="auto"/>
          <w:kern w:val="0"/>
          <w:sz w:val="24"/>
          <w:highlight w:val="none"/>
        </w:rPr>
      </w:pPr>
      <w:r>
        <w:rPr>
          <w:rFonts w:hint="eastAsia" w:ascii="宋体" w:hAnsi="宋体" w:cs="宋体"/>
          <w:color w:val="auto"/>
          <w:kern w:val="0"/>
          <w:sz w:val="24"/>
          <w:highlight w:val="none"/>
        </w:rPr>
        <w:t>日期：　     年　  月　  日         </w:t>
      </w:r>
    </w:p>
    <w:p w14:paraId="31F19601">
      <w:pPr>
        <w:widowControl/>
        <w:shd w:val="clear" w:color="auto" w:fill="FFFFFF"/>
        <w:spacing w:before="30" w:after="30"/>
        <w:jc w:val="left"/>
        <w:rPr>
          <w:rFonts w:hint="eastAsia" w:ascii="宋体" w:hAnsi="宋体" w:cs="宋体"/>
          <w:color w:val="auto"/>
          <w:kern w:val="0"/>
          <w:sz w:val="24"/>
          <w:highlight w:val="none"/>
        </w:rPr>
      </w:pPr>
      <w:r>
        <w:rPr>
          <w:rFonts w:hint="eastAsia" w:ascii="宋体" w:hAnsi="宋体" w:cs="宋体"/>
          <w:color w:val="auto"/>
          <w:kern w:val="0"/>
          <w:sz w:val="24"/>
          <w:highlight w:val="none"/>
        </w:rPr>
        <w:t>__________________</w:t>
      </w:r>
    </w:p>
    <w:p w14:paraId="1C146C72">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56912136">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18B3FF9E">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4C62128F">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696EE0B2">
      <w:pPr>
        <w:widowControl/>
        <w:shd w:val="clear" w:color="auto" w:fill="FFFFFF"/>
        <w:ind w:firstLine="48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5.该产品的关键工序要求实施前，“关键工序”栏可不填，下同。</w:t>
      </w:r>
    </w:p>
    <w:p w14:paraId="5DAF0A51">
      <w:pPr>
        <w:spacing w:line="360" w:lineRule="auto"/>
        <w:contextualSpacing/>
        <w:rPr>
          <w:rFonts w:hint="eastAsia" w:ascii="宋体" w:hAnsi="宋体" w:cs="仿宋_GB2312"/>
          <w:color w:val="auto"/>
          <w:sz w:val="24"/>
          <w:highlight w:val="none"/>
        </w:rPr>
      </w:pPr>
    </w:p>
    <w:p w14:paraId="1F2BB6B8">
      <w:pPr>
        <w:spacing w:line="360" w:lineRule="auto"/>
        <w:contextualSpacing/>
        <w:rPr>
          <w:rFonts w:hint="eastAsia" w:ascii="宋体" w:hAnsi="宋体" w:cs="仿宋_GB2312"/>
          <w:color w:val="auto"/>
          <w:sz w:val="24"/>
          <w:highlight w:val="none"/>
        </w:rPr>
      </w:pPr>
    </w:p>
    <w:p w14:paraId="6B0D7CE5">
      <w:pPr>
        <w:spacing w:line="360" w:lineRule="auto"/>
        <w:jc w:val="center"/>
        <w:rPr>
          <w:rFonts w:hint="eastAsia" w:ascii="宋体" w:hAnsi="宋体" w:cs="仿宋_GB2312"/>
          <w:color w:val="auto"/>
          <w:sz w:val="24"/>
          <w:highlight w:val="none"/>
        </w:rPr>
      </w:pPr>
    </w:p>
    <w:p w14:paraId="7F7D450A">
      <w:pPr>
        <w:adjustRightInd w:val="0"/>
        <w:snapToGrid w:val="0"/>
        <w:spacing w:line="300" w:lineRule="auto"/>
        <w:jc w:val="center"/>
        <w:rPr>
          <w:rFonts w:hint="eastAsia" w:ascii="宋体" w:hAnsi="宋体" w:cs="Arial Unicode MS"/>
          <w:b/>
          <w:bCs/>
          <w:color w:val="auto"/>
          <w:sz w:val="44"/>
          <w:szCs w:val="44"/>
          <w:highlight w:val="none"/>
        </w:rPr>
      </w:pPr>
      <w:r>
        <w:rPr>
          <w:rFonts w:ascii="宋体" w:hAnsi="宋体"/>
          <w:b/>
          <w:bCs/>
          <w:color w:val="auto"/>
          <w:sz w:val="24"/>
          <w:highlight w:val="none"/>
        </w:rPr>
        <w:br w:type="page"/>
      </w:r>
      <w:bookmarkStart w:id="122" w:name="_Toc71365383"/>
      <w:bookmarkStart w:id="123" w:name="_Toc71366061"/>
      <w:r>
        <w:rPr>
          <w:rFonts w:hint="eastAsia" w:ascii="宋体" w:hAnsi="宋体" w:cs="Arial Unicode MS"/>
          <w:b/>
          <w:bCs/>
          <w:color w:val="auto"/>
          <w:sz w:val="44"/>
          <w:szCs w:val="44"/>
          <w:highlight w:val="none"/>
        </w:rPr>
        <w:t>验收报告</w:t>
      </w:r>
    </w:p>
    <w:tbl>
      <w:tblPr>
        <w:tblStyle w:val="26"/>
        <w:tblW w:w="10490" w:type="dxa"/>
        <w:tblInd w:w="-459" w:type="dxa"/>
        <w:tblLayout w:type="autofit"/>
        <w:tblCellMar>
          <w:top w:w="0" w:type="dxa"/>
          <w:left w:w="108" w:type="dxa"/>
          <w:bottom w:w="0" w:type="dxa"/>
          <w:right w:w="108" w:type="dxa"/>
        </w:tblCellMar>
      </w:tblPr>
      <w:tblGrid>
        <w:gridCol w:w="1158"/>
        <w:gridCol w:w="517"/>
        <w:gridCol w:w="2104"/>
        <w:gridCol w:w="2168"/>
        <w:gridCol w:w="1593"/>
        <w:gridCol w:w="327"/>
        <w:gridCol w:w="653"/>
        <w:gridCol w:w="1205"/>
        <w:gridCol w:w="765"/>
      </w:tblGrid>
      <w:tr w14:paraId="5F9EC900">
        <w:tblPrEx>
          <w:tblCellMar>
            <w:top w:w="0" w:type="dxa"/>
            <w:left w:w="108" w:type="dxa"/>
            <w:bottom w:w="0" w:type="dxa"/>
            <w:right w:w="108" w:type="dxa"/>
          </w:tblCellMar>
        </w:tblPrEx>
        <w:trPr>
          <w:trHeight w:val="285" w:hRule="atLeast"/>
        </w:trPr>
        <w:tc>
          <w:tcPr>
            <w:tcW w:w="1675" w:type="dxa"/>
            <w:gridSpan w:val="2"/>
            <w:noWrap/>
            <w:vAlign w:val="center"/>
          </w:tcPr>
          <w:p w14:paraId="03CE878C">
            <w:pPr>
              <w:widowControl/>
              <w:jc w:val="left"/>
              <w:rPr>
                <w:rFonts w:eastAsia="等线"/>
                <w:color w:val="auto"/>
                <w:kern w:val="0"/>
                <w:sz w:val="22"/>
                <w:szCs w:val="22"/>
                <w:highlight w:val="none"/>
              </w:rPr>
            </w:pPr>
            <w:r>
              <w:rPr>
                <w:rFonts w:hint="eastAsia" w:eastAsia="仿宋"/>
                <w:b/>
                <w:bCs/>
                <w:color w:val="auto"/>
                <w:kern w:val="0"/>
                <w:sz w:val="28"/>
                <w:szCs w:val="28"/>
                <w:highlight w:val="none"/>
              </w:rPr>
              <w:t>附件</w:t>
            </w:r>
            <w:r>
              <w:rPr>
                <w:rFonts w:eastAsia="仿宋"/>
                <w:b/>
                <w:bCs/>
                <w:color w:val="auto"/>
                <w:kern w:val="0"/>
                <w:sz w:val="28"/>
                <w:szCs w:val="28"/>
                <w:highlight w:val="none"/>
              </w:rPr>
              <w:t>1</w:t>
            </w:r>
          </w:p>
        </w:tc>
        <w:tc>
          <w:tcPr>
            <w:tcW w:w="2104" w:type="dxa"/>
            <w:noWrap/>
            <w:vAlign w:val="center"/>
          </w:tcPr>
          <w:p w14:paraId="2532C387">
            <w:pPr>
              <w:widowControl/>
              <w:jc w:val="left"/>
              <w:rPr>
                <w:rFonts w:eastAsia="等线"/>
                <w:color w:val="auto"/>
                <w:kern w:val="0"/>
                <w:sz w:val="22"/>
                <w:szCs w:val="22"/>
                <w:highlight w:val="none"/>
              </w:rPr>
            </w:pPr>
          </w:p>
        </w:tc>
        <w:tc>
          <w:tcPr>
            <w:tcW w:w="2168" w:type="dxa"/>
            <w:noWrap/>
            <w:vAlign w:val="center"/>
          </w:tcPr>
          <w:p w14:paraId="2783D854">
            <w:pPr>
              <w:widowControl/>
              <w:jc w:val="left"/>
              <w:rPr>
                <w:rFonts w:eastAsia="Times New Roman"/>
                <w:color w:val="auto"/>
                <w:kern w:val="0"/>
                <w:sz w:val="20"/>
                <w:szCs w:val="20"/>
                <w:highlight w:val="none"/>
              </w:rPr>
            </w:pPr>
          </w:p>
        </w:tc>
        <w:tc>
          <w:tcPr>
            <w:tcW w:w="1593" w:type="dxa"/>
            <w:noWrap/>
            <w:vAlign w:val="center"/>
          </w:tcPr>
          <w:p w14:paraId="080ED088">
            <w:pPr>
              <w:widowControl/>
              <w:jc w:val="left"/>
              <w:rPr>
                <w:rFonts w:eastAsia="Times New Roman"/>
                <w:color w:val="auto"/>
                <w:kern w:val="0"/>
                <w:sz w:val="20"/>
                <w:szCs w:val="20"/>
                <w:highlight w:val="none"/>
              </w:rPr>
            </w:pPr>
          </w:p>
        </w:tc>
        <w:tc>
          <w:tcPr>
            <w:tcW w:w="327" w:type="dxa"/>
            <w:noWrap/>
            <w:vAlign w:val="center"/>
          </w:tcPr>
          <w:p w14:paraId="3B62A5DB">
            <w:pPr>
              <w:widowControl/>
              <w:jc w:val="left"/>
              <w:rPr>
                <w:rFonts w:eastAsia="Times New Roman"/>
                <w:color w:val="auto"/>
                <w:kern w:val="0"/>
                <w:sz w:val="20"/>
                <w:szCs w:val="20"/>
                <w:highlight w:val="none"/>
              </w:rPr>
            </w:pPr>
          </w:p>
        </w:tc>
        <w:tc>
          <w:tcPr>
            <w:tcW w:w="653" w:type="dxa"/>
            <w:noWrap/>
            <w:vAlign w:val="center"/>
          </w:tcPr>
          <w:p w14:paraId="5281A217">
            <w:pPr>
              <w:widowControl/>
              <w:jc w:val="left"/>
              <w:rPr>
                <w:rFonts w:eastAsia="Times New Roman"/>
                <w:color w:val="auto"/>
                <w:kern w:val="0"/>
                <w:sz w:val="20"/>
                <w:szCs w:val="20"/>
                <w:highlight w:val="none"/>
              </w:rPr>
            </w:pPr>
          </w:p>
        </w:tc>
        <w:tc>
          <w:tcPr>
            <w:tcW w:w="1205" w:type="dxa"/>
            <w:noWrap/>
            <w:vAlign w:val="center"/>
          </w:tcPr>
          <w:p w14:paraId="52343CE6">
            <w:pPr>
              <w:widowControl/>
              <w:jc w:val="left"/>
              <w:rPr>
                <w:rFonts w:eastAsia="Times New Roman"/>
                <w:color w:val="auto"/>
                <w:kern w:val="0"/>
                <w:sz w:val="20"/>
                <w:szCs w:val="20"/>
                <w:highlight w:val="none"/>
              </w:rPr>
            </w:pPr>
          </w:p>
        </w:tc>
        <w:tc>
          <w:tcPr>
            <w:tcW w:w="765" w:type="dxa"/>
            <w:noWrap/>
            <w:vAlign w:val="center"/>
          </w:tcPr>
          <w:p w14:paraId="391116A7">
            <w:pPr>
              <w:widowControl/>
              <w:jc w:val="left"/>
              <w:rPr>
                <w:rFonts w:eastAsia="Times New Roman"/>
                <w:color w:val="auto"/>
                <w:kern w:val="0"/>
                <w:sz w:val="20"/>
                <w:szCs w:val="20"/>
                <w:highlight w:val="none"/>
              </w:rPr>
            </w:pPr>
          </w:p>
        </w:tc>
      </w:tr>
      <w:tr w14:paraId="1FE48453">
        <w:tblPrEx>
          <w:tblCellMar>
            <w:top w:w="0" w:type="dxa"/>
            <w:left w:w="108" w:type="dxa"/>
            <w:bottom w:w="0" w:type="dxa"/>
            <w:right w:w="108" w:type="dxa"/>
          </w:tblCellMar>
        </w:tblPrEx>
        <w:trPr>
          <w:trHeight w:val="660" w:hRule="atLeast"/>
        </w:trPr>
        <w:tc>
          <w:tcPr>
            <w:tcW w:w="10490" w:type="dxa"/>
            <w:gridSpan w:val="9"/>
            <w:noWrap/>
            <w:vAlign w:val="center"/>
          </w:tcPr>
          <w:p w14:paraId="6991F803">
            <w:pPr>
              <w:widowControl/>
              <w:jc w:val="center"/>
              <w:rPr>
                <w:rFonts w:eastAsia="黑体"/>
                <w:b/>
                <w:bCs/>
                <w:color w:val="auto"/>
                <w:kern w:val="0"/>
                <w:sz w:val="32"/>
                <w:szCs w:val="32"/>
                <w:highlight w:val="none"/>
              </w:rPr>
            </w:pPr>
            <w:r>
              <w:rPr>
                <w:rFonts w:hint="eastAsia" w:eastAsia="黑体"/>
                <w:b/>
                <w:bCs/>
                <w:color w:val="auto"/>
                <w:kern w:val="0"/>
                <w:sz w:val="32"/>
                <w:szCs w:val="32"/>
                <w:highlight w:val="none"/>
              </w:rPr>
              <w:t>桂林理工大学货物和服务院级验收报告单</w:t>
            </w:r>
          </w:p>
        </w:tc>
      </w:tr>
      <w:tr w14:paraId="6F7CD1ED">
        <w:tblPrEx>
          <w:tblCellMar>
            <w:top w:w="0" w:type="dxa"/>
            <w:left w:w="108" w:type="dxa"/>
            <w:bottom w:w="0" w:type="dxa"/>
            <w:right w:w="108" w:type="dxa"/>
          </w:tblCellMar>
        </w:tblPrEx>
        <w:trPr>
          <w:trHeight w:val="1275" w:hRule="atLeast"/>
        </w:trPr>
        <w:tc>
          <w:tcPr>
            <w:tcW w:w="10490" w:type="dxa"/>
            <w:gridSpan w:val="9"/>
            <w:tcBorders>
              <w:top w:val="nil"/>
              <w:left w:val="nil"/>
              <w:bottom w:val="single" w:color="auto" w:sz="8" w:space="0"/>
              <w:right w:val="nil"/>
            </w:tcBorders>
            <w:vAlign w:val="center"/>
          </w:tcPr>
          <w:p w14:paraId="1CB539F3">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r>
              <w:rPr>
                <w:rFonts w:hint="eastAsia" w:eastAsia="仿宋_GB2312"/>
                <w:color w:val="auto"/>
                <w:kern w:val="0"/>
                <w:sz w:val="22"/>
                <w:szCs w:val="22"/>
                <w:highlight w:val="none"/>
              </w:rPr>
              <w:t>根据政府采购项目（</w:t>
            </w:r>
            <w:r>
              <w:rPr>
                <w:rFonts w:hint="eastAsia" w:eastAsia="仿宋_GB2312"/>
                <w:color w:val="auto"/>
                <w:kern w:val="0"/>
                <w:sz w:val="22"/>
                <w:szCs w:val="22"/>
                <w:highlight w:val="none"/>
                <w:u w:val="single"/>
              </w:rPr>
              <w:t>采购合同编号：</w:t>
            </w:r>
            <w:r>
              <w:rPr>
                <w:rFonts w:eastAsia="仿宋_GB2312"/>
                <w:color w:val="auto"/>
                <w:kern w:val="0"/>
                <w:sz w:val="22"/>
                <w:szCs w:val="22"/>
                <w:highlight w:val="none"/>
                <w:u w:val="single"/>
              </w:rPr>
              <w:t xml:space="preserve">HT        </w:t>
            </w:r>
            <w:r>
              <w:rPr>
                <w:rFonts w:hint="eastAsia" w:eastAsia="仿宋_GB2312"/>
                <w:color w:val="auto"/>
                <w:kern w:val="0"/>
                <w:sz w:val="22"/>
                <w:szCs w:val="22"/>
                <w:highlight w:val="none"/>
              </w:rPr>
              <w:t>）的约定，我单位对（</w:t>
            </w:r>
            <w:r>
              <w:rPr>
                <w:rFonts w:eastAsia="仿宋_GB2312"/>
                <w:color w:val="auto"/>
                <w:kern w:val="0"/>
                <w:sz w:val="22"/>
                <w:szCs w:val="22"/>
                <w:highlight w:val="none"/>
                <w:u w:val="single"/>
              </w:rPr>
              <w:t xml:space="preserve">                 </w:t>
            </w:r>
            <w:r>
              <w:rPr>
                <w:rFonts w:hint="eastAsia" w:eastAsia="仿宋_GB2312"/>
                <w:color w:val="auto"/>
                <w:kern w:val="0"/>
                <w:sz w:val="22"/>
                <w:szCs w:val="22"/>
                <w:highlight w:val="none"/>
              </w:rPr>
              <w:t>）采购项目中标（或成交）供应商（</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）提供的货物（或服务）进行了验收，验收情况如下：</w:t>
            </w:r>
          </w:p>
        </w:tc>
      </w:tr>
      <w:tr w14:paraId="65C63DE9">
        <w:tblPrEx>
          <w:tblCellMar>
            <w:top w:w="0" w:type="dxa"/>
            <w:left w:w="108" w:type="dxa"/>
            <w:bottom w:w="0" w:type="dxa"/>
            <w:right w:w="108" w:type="dxa"/>
          </w:tblCellMar>
        </w:tblPrEx>
        <w:trPr>
          <w:trHeight w:val="823" w:hRule="atLeast"/>
        </w:trPr>
        <w:tc>
          <w:tcPr>
            <w:tcW w:w="1675" w:type="dxa"/>
            <w:gridSpan w:val="2"/>
            <w:tcBorders>
              <w:top w:val="nil"/>
              <w:left w:val="single" w:color="auto" w:sz="8" w:space="0"/>
              <w:bottom w:val="single" w:color="auto" w:sz="8" w:space="0"/>
              <w:right w:val="single" w:color="auto" w:sz="8" w:space="0"/>
            </w:tcBorders>
            <w:vAlign w:val="center"/>
          </w:tcPr>
          <w:p w14:paraId="228E6936">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申购单位</w:t>
            </w:r>
          </w:p>
        </w:tc>
        <w:tc>
          <w:tcPr>
            <w:tcW w:w="4272" w:type="dxa"/>
            <w:gridSpan w:val="2"/>
            <w:tcBorders>
              <w:top w:val="single" w:color="auto" w:sz="8" w:space="0"/>
              <w:left w:val="nil"/>
              <w:bottom w:val="single" w:color="auto" w:sz="8" w:space="0"/>
              <w:right w:val="single" w:color="000000" w:sz="8" w:space="0"/>
            </w:tcBorders>
            <w:vAlign w:val="center"/>
          </w:tcPr>
          <w:p w14:paraId="4C66F6B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25128F03">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行政实验室</w:t>
            </w:r>
            <w:r>
              <w:rPr>
                <w:rFonts w:eastAsia="仿宋_GB2312"/>
                <w:color w:val="auto"/>
                <w:kern w:val="0"/>
                <w:sz w:val="22"/>
                <w:szCs w:val="22"/>
                <w:highlight w:val="none"/>
              </w:rPr>
              <w:br w:type="textWrapping"/>
            </w:r>
            <w:r>
              <w:rPr>
                <w:rFonts w:hint="eastAsia" w:eastAsia="仿宋_GB2312"/>
                <w:color w:val="auto"/>
                <w:kern w:val="0"/>
                <w:sz w:val="22"/>
                <w:szCs w:val="22"/>
                <w:highlight w:val="none"/>
              </w:rPr>
              <w:t>（科室）</w:t>
            </w:r>
          </w:p>
        </w:tc>
        <w:tc>
          <w:tcPr>
            <w:tcW w:w="2950" w:type="dxa"/>
            <w:gridSpan w:val="4"/>
            <w:tcBorders>
              <w:top w:val="single" w:color="auto" w:sz="8" w:space="0"/>
              <w:left w:val="nil"/>
              <w:bottom w:val="single" w:color="auto" w:sz="8" w:space="0"/>
              <w:right w:val="single" w:color="000000" w:sz="8" w:space="0"/>
            </w:tcBorders>
            <w:vAlign w:val="center"/>
          </w:tcPr>
          <w:p w14:paraId="54052E1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708E082E">
        <w:tblPrEx>
          <w:tblCellMar>
            <w:top w:w="0" w:type="dxa"/>
            <w:left w:w="108" w:type="dxa"/>
            <w:bottom w:w="0" w:type="dxa"/>
            <w:right w:w="108" w:type="dxa"/>
          </w:tblCellMar>
        </w:tblPrEx>
        <w:trPr>
          <w:trHeight w:val="600" w:hRule="atLeast"/>
        </w:trPr>
        <w:tc>
          <w:tcPr>
            <w:tcW w:w="5947" w:type="dxa"/>
            <w:gridSpan w:val="4"/>
            <w:tcBorders>
              <w:top w:val="single" w:color="auto" w:sz="8" w:space="0"/>
              <w:left w:val="single" w:color="auto" w:sz="8" w:space="0"/>
              <w:bottom w:val="nil"/>
              <w:right w:val="nil"/>
            </w:tcBorders>
            <w:vAlign w:val="center"/>
          </w:tcPr>
          <w:p w14:paraId="014202C4">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项目负责人（签名）</w:t>
            </w:r>
            <w:r>
              <w:rPr>
                <w:rFonts w:eastAsia="仿宋_GB2312"/>
                <w:color w:val="auto"/>
                <w:kern w:val="0"/>
                <w:sz w:val="22"/>
                <w:szCs w:val="22"/>
                <w:highlight w:val="none"/>
              </w:rPr>
              <w:t>:</w:t>
            </w:r>
          </w:p>
        </w:tc>
        <w:tc>
          <w:tcPr>
            <w:tcW w:w="4543" w:type="dxa"/>
            <w:gridSpan w:val="5"/>
            <w:tcBorders>
              <w:top w:val="single" w:color="auto" w:sz="8" w:space="0"/>
              <w:left w:val="single" w:color="auto" w:sz="8" w:space="0"/>
              <w:bottom w:val="nil"/>
              <w:right w:val="single" w:color="000000" w:sz="8" w:space="0"/>
            </w:tcBorders>
            <w:vAlign w:val="center"/>
          </w:tcPr>
          <w:p w14:paraId="5C70DAFD">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设备管理人（签名）</w:t>
            </w:r>
            <w:r>
              <w:rPr>
                <w:rFonts w:eastAsia="仿宋_GB2312"/>
                <w:color w:val="auto"/>
                <w:kern w:val="0"/>
                <w:sz w:val="22"/>
                <w:szCs w:val="22"/>
                <w:highlight w:val="none"/>
              </w:rPr>
              <w:t>:</w:t>
            </w:r>
          </w:p>
        </w:tc>
      </w:tr>
      <w:tr w14:paraId="119E4360">
        <w:tblPrEx>
          <w:tblCellMar>
            <w:top w:w="0" w:type="dxa"/>
            <w:left w:w="108" w:type="dxa"/>
            <w:bottom w:w="0" w:type="dxa"/>
            <w:right w:w="108" w:type="dxa"/>
          </w:tblCellMar>
        </w:tblPrEx>
        <w:trPr>
          <w:trHeight w:val="600" w:hRule="atLeast"/>
        </w:trPr>
        <w:tc>
          <w:tcPr>
            <w:tcW w:w="5947" w:type="dxa"/>
            <w:gridSpan w:val="4"/>
            <w:tcBorders>
              <w:top w:val="nil"/>
              <w:left w:val="single" w:color="auto" w:sz="8" w:space="0"/>
              <w:bottom w:val="single" w:color="auto" w:sz="8" w:space="0"/>
              <w:right w:val="nil"/>
            </w:tcBorders>
            <w:vAlign w:val="center"/>
          </w:tcPr>
          <w:p w14:paraId="13DCC413">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联系电话：</w:t>
            </w:r>
            <w:r>
              <w:rPr>
                <w:rFonts w:eastAsia="仿宋_GB2312"/>
                <w:color w:val="auto"/>
                <w:kern w:val="0"/>
                <w:sz w:val="22"/>
                <w:szCs w:val="22"/>
                <w:highlight w:val="none"/>
              </w:rPr>
              <w:t xml:space="preserve">                       </w:t>
            </w:r>
          </w:p>
        </w:tc>
        <w:tc>
          <w:tcPr>
            <w:tcW w:w="4543" w:type="dxa"/>
            <w:gridSpan w:val="5"/>
            <w:tcBorders>
              <w:top w:val="nil"/>
              <w:left w:val="single" w:color="auto" w:sz="8" w:space="0"/>
              <w:bottom w:val="single" w:color="auto" w:sz="8" w:space="0"/>
              <w:right w:val="single" w:color="000000" w:sz="8" w:space="0"/>
            </w:tcBorders>
            <w:vAlign w:val="center"/>
          </w:tcPr>
          <w:p w14:paraId="175ACE05">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联系电话：</w:t>
            </w:r>
            <w:r>
              <w:rPr>
                <w:rFonts w:eastAsia="仿宋_GB2312"/>
                <w:color w:val="auto"/>
                <w:kern w:val="0"/>
                <w:sz w:val="22"/>
                <w:szCs w:val="22"/>
                <w:highlight w:val="none"/>
              </w:rPr>
              <w:t xml:space="preserve">                      </w:t>
            </w:r>
          </w:p>
        </w:tc>
      </w:tr>
      <w:tr w14:paraId="3FCB8232">
        <w:tblPrEx>
          <w:tblCellMar>
            <w:top w:w="0" w:type="dxa"/>
            <w:left w:w="108" w:type="dxa"/>
            <w:bottom w:w="0" w:type="dxa"/>
            <w:right w:w="108" w:type="dxa"/>
          </w:tblCellMar>
        </w:tblPrEx>
        <w:trPr>
          <w:trHeight w:val="600" w:hRule="atLeast"/>
        </w:trPr>
        <w:tc>
          <w:tcPr>
            <w:tcW w:w="3779" w:type="dxa"/>
            <w:gridSpan w:val="3"/>
            <w:tcBorders>
              <w:top w:val="nil"/>
              <w:left w:val="single" w:color="auto" w:sz="8" w:space="0"/>
              <w:bottom w:val="single" w:color="auto" w:sz="8" w:space="0"/>
              <w:right w:val="single" w:color="000000" w:sz="8" w:space="0"/>
            </w:tcBorders>
            <w:vAlign w:val="center"/>
          </w:tcPr>
          <w:p w14:paraId="7F8B7E2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验收方式：</w:t>
            </w:r>
          </w:p>
        </w:tc>
        <w:tc>
          <w:tcPr>
            <w:tcW w:w="6711" w:type="dxa"/>
            <w:gridSpan w:val="6"/>
            <w:tcBorders>
              <w:top w:val="nil"/>
              <w:left w:val="nil"/>
              <w:bottom w:val="single" w:color="auto" w:sz="8" w:space="0"/>
              <w:right w:val="single" w:color="000000" w:sz="8" w:space="0"/>
            </w:tcBorders>
            <w:vAlign w:val="center"/>
          </w:tcPr>
          <w:p w14:paraId="2572CA66">
            <w:pPr>
              <w:widowControl/>
              <w:jc w:val="center"/>
              <w:rPr>
                <w:rFonts w:eastAsia="仿宋_GB2312"/>
                <w:color w:val="auto"/>
                <w:kern w:val="0"/>
                <w:sz w:val="22"/>
                <w:szCs w:val="22"/>
                <w:highlight w:val="none"/>
              </w:rPr>
            </w:pPr>
            <w:r>
              <w:rPr>
                <w:rFonts w:ascii="Segoe UI Symbol" w:hAnsi="Segoe UI Symbol" w:eastAsia="仿宋_GB2312" w:cs="Segoe UI Symbol"/>
                <w:color w:val="auto"/>
                <w:kern w:val="0"/>
                <w:sz w:val="22"/>
                <w:szCs w:val="22"/>
                <w:highlight w:val="none"/>
              </w:rPr>
              <w:t>☑</w:t>
            </w:r>
            <w:r>
              <w:rPr>
                <w:rFonts w:hint="eastAsia" w:eastAsia="仿宋_GB2312"/>
                <w:color w:val="auto"/>
                <w:kern w:val="0"/>
                <w:sz w:val="22"/>
                <w:szCs w:val="22"/>
                <w:highlight w:val="none"/>
              </w:rPr>
              <w:t>自行验收</w:t>
            </w:r>
            <w:r>
              <w:rPr>
                <w:rFonts w:eastAsia="仿宋_GB2312"/>
                <w:color w:val="auto"/>
                <w:kern w:val="0"/>
                <w:sz w:val="22"/>
                <w:szCs w:val="22"/>
                <w:highlight w:val="none"/>
              </w:rPr>
              <w:t>         □</w:t>
            </w:r>
            <w:r>
              <w:rPr>
                <w:rFonts w:hint="eastAsia" w:eastAsia="仿宋_GB2312"/>
                <w:color w:val="auto"/>
                <w:kern w:val="0"/>
                <w:sz w:val="22"/>
                <w:szCs w:val="22"/>
                <w:highlight w:val="none"/>
              </w:rPr>
              <w:t>委托验收</w:t>
            </w:r>
          </w:p>
        </w:tc>
      </w:tr>
      <w:tr w14:paraId="7E075D3F">
        <w:tblPrEx>
          <w:tblCellMar>
            <w:top w:w="0" w:type="dxa"/>
            <w:left w:w="108" w:type="dxa"/>
            <w:bottom w:w="0" w:type="dxa"/>
            <w:right w:w="108" w:type="dxa"/>
          </w:tblCellMar>
        </w:tblPrEx>
        <w:trPr>
          <w:trHeight w:val="600" w:hRule="atLeast"/>
        </w:trPr>
        <w:tc>
          <w:tcPr>
            <w:tcW w:w="1158" w:type="dxa"/>
            <w:tcBorders>
              <w:top w:val="nil"/>
              <w:left w:val="single" w:color="auto" w:sz="8" w:space="0"/>
              <w:bottom w:val="single" w:color="auto" w:sz="8" w:space="0"/>
              <w:right w:val="single" w:color="auto" w:sz="8" w:space="0"/>
            </w:tcBorders>
            <w:vAlign w:val="center"/>
          </w:tcPr>
          <w:p w14:paraId="7D4E9B84">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序号</w:t>
            </w:r>
          </w:p>
        </w:tc>
        <w:tc>
          <w:tcPr>
            <w:tcW w:w="2621" w:type="dxa"/>
            <w:gridSpan w:val="2"/>
            <w:tcBorders>
              <w:top w:val="nil"/>
              <w:left w:val="nil"/>
              <w:bottom w:val="single" w:color="auto" w:sz="8" w:space="0"/>
              <w:right w:val="single" w:color="auto" w:sz="8" w:space="0"/>
            </w:tcBorders>
            <w:vAlign w:val="center"/>
          </w:tcPr>
          <w:p w14:paraId="4BB1119C">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名</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称</w:t>
            </w:r>
          </w:p>
        </w:tc>
        <w:tc>
          <w:tcPr>
            <w:tcW w:w="3761" w:type="dxa"/>
            <w:gridSpan w:val="2"/>
            <w:tcBorders>
              <w:top w:val="single" w:color="auto" w:sz="8" w:space="0"/>
              <w:left w:val="nil"/>
              <w:bottom w:val="single" w:color="auto" w:sz="8" w:space="0"/>
              <w:right w:val="single" w:color="000000" w:sz="8" w:space="0"/>
            </w:tcBorders>
            <w:vAlign w:val="center"/>
          </w:tcPr>
          <w:p w14:paraId="62FD74D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货物型号规格、标准及配置等</w:t>
            </w:r>
            <w:r>
              <w:rPr>
                <w:rFonts w:eastAsia="仿宋_GB2312"/>
                <w:color w:val="auto"/>
                <w:kern w:val="0"/>
                <w:sz w:val="22"/>
                <w:szCs w:val="22"/>
                <w:highlight w:val="none"/>
              </w:rPr>
              <w:br w:type="textWrapping"/>
            </w:r>
            <w:r>
              <w:rPr>
                <w:rFonts w:hint="eastAsia" w:eastAsia="仿宋_GB2312"/>
                <w:color w:val="auto"/>
                <w:kern w:val="0"/>
                <w:sz w:val="22"/>
                <w:szCs w:val="22"/>
                <w:highlight w:val="none"/>
              </w:rPr>
              <w:t>（或服务内容、标准）</w:t>
            </w:r>
          </w:p>
        </w:tc>
        <w:tc>
          <w:tcPr>
            <w:tcW w:w="980" w:type="dxa"/>
            <w:gridSpan w:val="2"/>
            <w:tcBorders>
              <w:top w:val="single" w:color="auto" w:sz="8" w:space="0"/>
              <w:left w:val="nil"/>
              <w:bottom w:val="single" w:color="auto" w:sz="8" w:space="0"/>
              <w:right w:val="single" w:color="000000" w:sz="8" w:space="0"/>
            </w:tcBorders>
            <w:vAlign w:val="center"/>
          </w:tcPr>
          <w:p w14:paraId="3078873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数量</w:t>
            </w:r>
          </w:p>
        </w:tc>
        <w:tc>
          <w:tcPr>
            <w:tcW w:w="1970" w:type="dxa"/>
            <w:gridSpan w:val="2"/>
            <w:tcBorders>
              <w:top w:val="single" w:color="auto" w:sz="8" w:space="0"/>
              <w:left w:val="nil"/>
              <w:bottom w:val="single" w:color="auto" w:sz="8" w:space="0"/>
              <w:right w:val="single" w:color="000000" w:sz="8" w:space="0"/>
            </w:tcBorders>
            <w:vAlign w:val="center"/>
          </w:tcPr>
          <w:p w14:paraId="1AE92A4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金</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额</w:t>
            </w:r>
            <w:r>
              <w:rPr>
                <w:rFonts w:eastAsia="仿宋_GB2312"/>
                <w:color w:val="auto"/>
                <w:kern w:val="0"/>
                <w:sz w:val="22"/>
                <w:szCs w:val="22"/>
                <w:highlight w:val="none"/>
              </w:rPr>
              <w:br w:type="textWrapping"/>
            </w:r>
            <w:r>
              <w:rPr>
                <w:rFonts w:hint="eastAsia" w:eastAsia="仿宋_GB2312"/>
                <w:color w:val="auto"/>
                <w:kern w:val="0"/>
                <w:sz w:val="22"/>
                <w:szCs w:val="22"/>
                <w:highlight w:val="none"/>
              </w:rPr>
              <w:t>（万元）</w:t>
            </w:r>
          </w:p>
        </w:tc>
      </w:tr>
      <w:tr w14:paraId="31F1FBD6">
        <w:tblPrEx>
          <w:tblCellMar>
            <w:top w:w="0" w:type="dxa"/>
            <w:left w:w="108" w:type="dxa"/>
            <w:bottom w:w="0" w:type="dxa"/>
            <w:right w:w="108" w:type="dxa"/>
          </w:tblCellMar>
        </w:tblPrEx>
        <w:trPr>
          <w:trHeight w:val="600" w:hRule="atLeast"/>
        </w:trPr>
        <w:tc>
          <w:tcPr>
            <w:tcW w:w="1158" w:type="dxa"/>
            <w:tcBorders>
              <w:top w:val="nil"/>
              <w:left w:val="single" w:color="auto" w:sz="8" w:space="0"/>
              <w:bottom w:val="single" w:color="auto" w:sz="8" w:space="0"/>
              <w:right w:val="single" w:color="auto" w:sz="8" w:space="0"/>
            </w:tcBorders>
            <w:vAlign w:val="center"/>
          </w:tcPr>
          <w:p w14:paraId="7B914553">
            <w:pPr>
              <w:widowControl/>
              <w:rPr>
                <w:rFonts w:eastAsia="仿宋_GB2312"/>
                <w:color w:val="auto"/>
                <w:kern w:val="0"/>
                <w:sz w:val="22"/>
                <w:szCs w:val="22"/>
                <w:highlight w:val="none"/>
              </w:rPr>
            </w:pPr>
            <w:r>
              <w:rPr>
                <w:rFonts w:hint="eastAsia" w:eastAsia="仿宋_GB2312"/>
                <w:color w:val="auto"/>
                <w:kern w:val="0"/>
                <w:sz w:val="22"/>
                <w:szCs w:val="22"/>
                <w:highlight w:val="none"/>
              </w:rPr>
              <w:t>　</w:t>
            </w:r>
            <w:r>
              <w:rPr>
                <w:rFonts w:eastAsia="仿宋_GB2312"/>
                <w:color w:val="auto"/>
                <w:kern w:val="0"/>
                <w:sz w:val="22"/>
                <w:szCs w:val="22"/>
                <w:highlight w:val="none"/>
              </w:rPr>
              <w:t>1</w:t>
            </w:r>
          </w:p>
        </w:tc>
        <w:tc>
          <w:tcPr>
            <w:tcW w:w="2621" w:type="dxa"/>
            <w:gridSpan w:val="2"/>
            <w:tcBorders>
              <w:top w:val="nil"/>
              <w:left w:val="nil"/>
              <w:bottom w:val="single" w:color="auto" w:sz="8" w:space="0"/>
              <w:right w:val="single" w:color="auto" w:sz="8" w:space="0"/>
            </w:tcBorders>
            <w:vAlign w:val="center"/>
          </w:tcPr>
          <w:p w14:paraId="0F1D82B5">
            <w:pPr>
              <w:widowControl/>
              <w:jc w:val="left"/>
              <w:rPr>
                <w:rFonts w:eastAsia="仿宋_GB2312"/>
                <w:color w:val="auto"/>
                <w:kern w:val="0"/>
                <w:sz w:val="22"/>
                <w:szCs w:val="22"/>
                <w:highlight w:val="none"/>
              </w:rPr>
            </w:pPr>
          </w:p>
        </w:tc>
        <w:tc>
          <w:tcPr>
            <w:tcW w:w="3761" w:type="dxa"/>
            <w:gridSpan w:val="2"/>
            <w:tcBorders>
              <w:top w:val="single" w:color="auto" w:sz="8" w:space="0"/>
              <w:left w:val="nil"/>
              <w:bottom w:val="single" w:color="auto" w:sz="8" w:space="0"/>
              <w:right w:val="single" w:color="000000" w:sz="8" w:space="0"/>
            </w:tcBorders>
            <w:vAlign w:val="center"/>
          </w:tcPr>
          <w:p w14:paraId="7A2C0F79">
            <w:pPr>
              <w:widowControl/>
              <w:jc w:val="left"/>
              <w:rPr>
                <w:rFonts w:eastAsia="仿宋_GB2312"/>
                <w:color w:val="auto"/>
                <w:kern w:val="0"/>
                <w:sz w:val="22"/>
                <w:szCs w:val="22"/>
                <w:highlight w:val="none"/>
              </w:rPr>
            </w:pPr>
          </w:p>
        </w:tc>
        <w:tc>
          <w:tcPr>
            <w:tcW w:w="980" w:type="dxa"/>
            <w:gridSpan w:val="2"/>
            <w:tcBorders>
              <w:top w:val="single" w:color="auto" w:sz="8" w:space="0"/>
              <w:left w:val="nil"/>
              <w:bottom w:val="single" w:color="auto" w:sz="8" w:space="0"/>
              <w:right w:val="single" w:color="000000" w:sz="8" w:space="0"/>
            </w:tcBorders>
            <w:vAlign w:val="center"/>
          </w:tcPr>
          <w:p w14:paraId="075A9E3B">
            <w:pPr>
              <w:widowControl/>
              <w:ind w:firstLine="440" w:firstLineChars="200"/>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970" w:type="dxa"/>
            <w:gridSpan w:val="2"/>
            <w:tcBorders>
              <w:top w:val="single" w:color="auto" w:sz="8" w:space="0"/>
              <w:left w:val="nil"/>
              <w:bottom w:val="single" w:color="auto" w:sz="8" w:space="0"/>
              <w:right w:val="single" w:color="000000" w:sz="8" w:space="0"/>
            </w:tcBorders>
            <w:vAlign w:val="center"/>
          </w:tcPr>
          <w:p w14:paraId="3A74E7EB">
            <w:pPr>
              <w:widowControl/>
              <w:jc w:val="center"/>
              <w:rPr>
                <w:rFonts w:eastAsia="仿宋_GB2312"/>
                <w:color w:val="auto"/>
                <w:kern w:val="0"/>
                <w:sz w:val="22"/>
                <w:szCs w:val="22"/>
                <w:highlight w:val="none"/>
              </w:rPr>
            </w:pPr>
          </w:p>
        </w:tc>
      </w:tr>
      <w:tr w14:paraId="34F5C7A4">
        <w:tblPrEx>
          <w:tblCellMar>
            <w:top w:w="0" w:type="dxa"/>
            <w:left w:w="108" w:type="dxa"/>
            <w:bottom w:w="0" w:type="dxa"/>
            <w:right w:w="108" w:type="dxa"/>
          </w:tblCellMar>
        </w:tblPrEx>
        <w:trPr>
          <w:trHeight w:val="600" w:hRule="atLeast"/>
        </w:trPr>
        <w:tc>
          <w:tcPr>
            <w:tcW w:w="8520" w:type="dxa"/>
            <w:gridSpan w:val="7"/>
            <w:tcBorders>
              <w:top w:val="single" w:color="auto" w:sz="8" w:space="0"/>
              <w:left w:val="single" w:color="auto" w:sz="8" w:space="0"/>
              <w:bottom w:val="single" w:color="auto" w:sz="8" w:space="0"/>
              <w:right w:val="single" w:color="000000" w:sz="8" w:space="0"/>
            </w:tcBorders>
            <w:vAlign w:val="center"/>
          </w:tcPr>
          <w:p w14:paraId="2B5715F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合计</w:t>
            </w:r>
          </w:p>
        </w:tc>
        <w:tc>
          <w:tcPr>
            <w:tcW w:w="1970" w:type="dxa"/>
            <w:gridSpan w:val="2"/>
            <w:tcBorders>
              <w:top w:val="single" w:color="auto" w:sz="8" w:space="0"/>
              <w:left w:val="nil"/>
              <w:bottom w:val="single" w:color="auto" w:sz="8" w:space="0"/>
              <w:right w:val="single" w:color="000000" w:sz="8" w:space="0"/>
            </w:tcBorders>
            <w:vAlign w:val="center"/>
          </w:tcPr>
          <w:p w14:paraId="46F15FD2">
            <w:pPr>
              <w:widowControl/>
              <w:jc w:val="center"/>
              <w:rPr>
                <w:rFonts w:eastAsia="仿宋_GB2312"/>
                <w:color w:val="auto"/>
                <w:kern w:val="0"/>
                <w:sz w:val="22"/>
                <w:szCs w:val="22"/>
                <w:highlight w:val="none"/>
              </w:rPr>
            </w:pPr>
          </w:p>
        </w:tc>
      </w:tr>
      <w:tr w14:paraId="084ECC78">
        <w:tblPrEx>
          <w:tblCellMar>
            <w:top w:w="0" w:type="dxa"/>
            <w:left w:w="108" w:type="dxa"/>
            <w:bottom w:w="0" w:type="dxa"/>
            <w:right w:w="108" w:type="dxa"/>
          </w:tblCellMar>
        </w:tblPrEx>
        <w:trPr>
          <w:trHeight w:val="600" w:hRule="atLeast"/>
        </w:trPr>
        <w:tc>
          <w:tcPr>
            <w:tcW w:w="10490" w:type="dxa"/>
            <w:gridSpan w:val="9"/>
            <w:tcBorders>
              <w:top w:val="single" w:color="auto" w:sz="8" w:space="0"/>
              <w:left w:val="single" w:color="auto" w:sz="8" w:space="0"/>
              <w:bottom w:val="single" w:color="auto" w:sz="8" w:space="0"/>
              <w:right w:val="single" w:color="000000" w:sz="8" w:space="0"/>
            </w:tcBorders>
            <w:vAlign w:val="center"/>
          </w:tcPr>
          <w:p w14:paraId="53F8BBF0">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合计大写：</w:t>
            </w:r>
          </w:p>
        </w:tc>
      </w:tr>
      <w:tr w14:paraId="215A41F5">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5206C8BF">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实际供货日期</w:t>
            </w:r>
          </w:p>
        </w:tc>
        <w:tc>
          <w:tcPr>
            <w:tcW w:w="4272" w:type="dxa"/>
            <w:gridSpan w:val="2"/>
            <w:tcBorders>
              <w:top w:val="single" w:color="auto" w:sz="8" w:space="0"/>
              <w:left w:val="nil"/>
              <w:bottom w:val="single" w:color="auto" w:sz="8" w:space="0"/>
              <w:right w:val="single" w:color="000000" w:sz="8" w:space="0"/>
            </w:tcBorders>
            <w:vAlign w:val="center"/>
          </w:tcPr>
          <w:p w14:paraId="69502738">
            <w:pPr>
              <w:widowControl/>
              <w:ind w:firstLine="440" w:firstLineChars="200"/>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920" w:type="dxa"/>
            <w:gridSpan w:val="2"/>
            <w:tcBorders>
              <w:top w:val="single" w:color="auto" w:sz="8" w:space="0"/>
              <w:left w:val="nil"/>
              <w:bottom w:val="single" w:color="auto" w:sz="8" w:space="0"/>
              <w:right w:val="single" w:color="000000" w:sz="8" w:space="0"/>
            </w:tcBorders>
            <w:vAlign w:val="center"/>
          </w:tcPr>
          <w:p w14:paraId="42FD756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验收日期</w:t>
            </w:r>
          </w:p>
        </w:tc>
        <w:tc>
          <w:tcPr>
            <w:tcW w:w="2623" w:type="dxa"/>
            <w:gridSpan w:val="3"/>
            <w:tcBorders>
              <w:top w:val="single" w:color="auto" w:sz="8" w:space="0"/>
              <w:left w:val="nil"/>
              <w:bottom w:val="single" w:color="auto" w:sz="8" w:space="0"/>
              <w:right w:val="single" w:color="000000" w:sz="8" w:space="0"/>
            </w:tcBorders>
            <w:vAlign w:val="center"/>
          </w:tcPr>
          <w:p w14:paraId="108D8CAB">
            <w:pPr>
              <w:widowControl/>
              <w:ind w:firstLine="440" w:firstLineChars="200"/>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13A9D704">
        <w:tblPrEx>
          <w:tblCellMar>
            <w:top w:w="0" w:type="dxa"/>
            <w:left w:w="108" w:type="dxa"/>
            <w:bottom w:w="0" w:type="dxa"/>
            <w:right w:w="108" w:type="dxa"/>
          </w:tblCellMar>
        </w:tblPrEx>
        <w:trPr>
          <w:trHeight w:val="1030" w:hRule="atLeast"/>
        </w:trPr>
        <w:tc>
          <w:tcPr>
            <w:tcW w:w="1675" w:type="dxa"/>
            <w:gridSpan w:val="2"/>
            <w:vMerge w:val="restart"/>
            <w:tcBorders>
              <w:top w:val="nil"/>
              <w:left w:val="single" w:color="auto" w:sz="8" w:space="0"/>
              <w:bottom w:val="single" w:color="auto" w:sz="4" w:space="0"/>
              <w:right w:val="single" w:color="auto" w:sz="8" w:space="0"/>
            </w:tcBorders>
            <w:vAlign w:val="center"/>
          </w:tcPr>
          <w:p w14:paraId="1EA1129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验收具体内容（按采购合同、采购文件、投标响应文件及验收方案等进行验收）</w:t>
            </w:r>
          </w:p>
        </w:tc>
        <w:tc>
          <w:tcPr>
            <w:tcW w:w="6192" w:type="dxa"/>
            <w:gridSpan w:val="4"/>
            <w:tcBorders>
              <w:top w:val="single" w:color="auto" w:sz="8" w:space="0"/>
              <w:left w:val="nil"/>
              <w:bottom w:val="single" w:color="auto" w:sz="8" w:space="0"/>
              <w:right w:val="single" w:color="000000" w:sz="8" w:space="0"/>
            </w:tcBorders>
            <w:vAlign w:val="center"/>
          </w:tcPr>
          <w:p w14:paraId="2452383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在安装调试等方面是否符合合同约定和服务规范要求</w:t>
            </w:r>
          </w:p>
        </w:tc>
        <w:tc>
          <w:tcPr>
            <w:tcW w:w="2623" w:type="dxa"/>
            <w:gridSpan w:val="3"/>
            <w:tcBorders>
              <w:top w:val="single" w:color="auto" w:sz="8" w:space="0"/>
              <w:left w:val="nil"/>
              <w:bottom w:val="single" w:color="auto" w:sz="8" w:space="0"/>
              <w:right w:val="single" w:color="000000" w:sz="8" w:space="0"/>
            </w:tcBorders>
            <w:vAlign w:val="center"/>
          </w:tcPr>
          <w:p w14:paraId="0143734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033EA645">
        <w:tblPrEx>
          <w:tblCellMar>
            <w:top w:w="0" w:type="dxa"/>
            <w:left w:w="108" w:type="dxa"/>
            <w:bottom w:w="0" w:type="dxa"/>
            <w:right w:w="108" w:type="dxa"/>
          </w:tblCellMar>
        </w:tblPrEx>
        <w:trPr>
          <w:trHeight w:val="982" w:hRule="atLeast"/>
        </w:trPr>
        <w:tc>
          <w:tcPr>
            <w:tcW w:w="0" w:type="auto"/>
            <w:gridSpan w:val="2"/>
            <w:vMerge w:val="continue"/>
            <w:tcBorders>
              <w:top w:val="nil"/>
              <w:left w:val="single" w:color="auto" w:sz="8" w:space="0"/>
              <w:bottom w:val="single" w:color="auto" w:sz="4" w:space="0"/>
              <w:right w:val="single" w:color="auto" w:sz="8" w:space="0"/>
            </w:tcBorders>
            <w:vAlign w:val="center"/>
          </w:tcPr>
          <w:p w14:paraId="75AA69BA">
            <w:pPr>
              <w:widowControl/>
              <w:jc w:val="left"/>
              <w:rPr>
                <w:rFonts w:eastAsia="仿宋_GB2312"/>
                <w:color w:val="auto"/>
                <w:kern w:val="0"/>
                <w:sz w:val="22"/>
                <w:szCs w:val="22"/>
                <w:highlight w:val="none"/>
              </w:rPr>
            </w:pPr>
          </w:p>
        </w:tc>
        <w:tc>
          <w:tcPr>
            <w:tcW w:w="6192" w:type="dxa"/>
            <w:gridSpan w:val="4"/>
            <w:tcBorders>
              <w:top w:val="single" w:color="auto" w:sz="8" w:space="0"/>
              <w:left w:val="nil"/>
              <w:bottom w:val="single" w:color="auto" w:sz="8" w:space="0"/>
              <w:right w:val="single" w:color="000000" w:sz="8" w:space="0"/>
            </w:tcBorders>
            <w:vAlign w:val="center"/>
          </w:tcPr>
          <w:p w14:paraId="25A6EF8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提供的质量保证证明材料是否齐全</w:t>
            </w:r>
          </w:p>
        </w:tc>
        <w:tc>
          <w:tcPr>
            <w:tcW w:w="2623" w:type="dxa"/>
            <w:gridSpan w:val="3"/>
            <w:tcBorders>
              <w:top w:val="single" w:color="auto" w:sz="8" w:space="0"/>
              <w:left w:val="nil"/>
              <w:bottom w:val="single" w:color="auto" w:sz="8" w:space="0"/>
              <w:right w:val="single" w:color="000000" w:sz="8" w:space="0"/>
            </w:tcBorders>
            <w:vAlign w:val="center"/>
          </w:tcPr>
          <w:p w14:paraId="1040064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2A0C2D8B">
        <w:tblPrEx>
          <w:tblCellMar>
            <w:top w:w="0" w:type="dxa"/>
            <w:left w:w="108" w:type="dxa"/>
            <w:bottom w:w="0" w:type="dxa"/>
            <w:right w:w="108" w:type="dxa"/>
          </w:tblCellMar>
        </w:tblPrEx>
        <w:trPr>
          <w:trHeight w:val="968" w:hRule="atLeast"/>
        </w:trPr>
        <w:tc>
          <w:tcPr>
            <w:tcW w:w="0" w:type="auto"/>
            <w:gridSpan w:val="2"/>
            <w:vMerge w:val="continue"/>
            <w:tcBorders>
              <w:top w:val="nil"/>
              <w:left w:val="single" w:color="auto" w:sz="8" w:space="0"/>
              <w:bottom w:val="single" w:color="auto" w:sz="4" w:space="0"/>
              <w:right w:val="single" w:color="auto" w:sz="8" w:space="0"/>
            </w:tcBorders>
            <w:vAlign w:val="center"/>
          </w:tcPr>
          <w:p w14:paraId="157D66EE">
            <w:pPr>
              <w:widowControl/>
              <w:jc w:val="left"/>
              <w:rPr>
                <w:rFonts w:eastAsia="仿宋_GB2312"/>
                <w:color w:val="auto"/>
                <w:kern w:val="0"/>
                <w:sz w:val="22"/>
                <w:szCs w:val="22"/>
                <w:highlight w:val="none"/>
              </w:rPr>
            </w:pPr>
          </w:p>
        </w:tc>
        <w:tc>
          <w:tcPr>
            <w:tcW w:w="6192" w:type="dxa"/>
            <w:gridSpan w:val="4"/>
            <w:tcBorders>
              <w:top w:val="single" w:color="auto" w:sz="8" w:space="0"/>
              <w:left w:val="nil"/>
              <w:bottom w:val="single" w:color="auto" w:sz="8" w:space="0"/>
              <w:right w:val="single" w:color="000000" w:sz="8" w:space="0"/>
            </w:tcBorders>
            <w:vAlign w:val="center"/>
          </w:tcPr>
          <w:p w14:paraId="06E2855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应有的配件及附件是否达到合同约定</w:t>
            </w:r>
          </w:p>
        </w:tc>
        <w:tc>
          <w:tcPr>
            <w:tcW w:w="2623" w:type="dxa"/>
            <w:gridSpan w:val="3"/>
            <w:tcBorders>
              <w:top w:val="single" w:color="auto" w:sz="8" w:space="0"/>
              <w:left w:val="nil"/>
              <w:bottom w:val="single" w:color="auto" w:sz="8" w:space="0"/>
              <w:right w:val="single" w:color="000000" w:sz="8" w:space="0"/>
            </w:tcBorders>
            <w:vAlign w:val="center"/>
          </w:tcPr>
          <w:p w14:paraId="3B22330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726F4352">
        <w:tblPrEx>
          <w:tblCellMar>
            <w:top w:w="0" w:type="dxa"/>
            <w:left w:w="108" w:type="dxa"/>
            <w:bottom w:w="0" w:type="dxa"/>
            <w:right w:w="108" w:type="dxa"/>
          </w:tblCellMar>
        </w:tblPrEx>
        <w:trPr>
          <w:trHeight w:val="1251" w:hRule="atLeast"/>
        </w:trPr>
        <w:tc>
          <w:tcPr>
            <w:tcW w:w="0" w:type="auto"/>
            <w:gridSpan w:val="2"/>
            <w:vMerge w:val="continue"/>
            <w:tcBorders>
              <w:top w:val="nil"/>
              <w:left w:val="single" w:color="auto" w:sz="8" w:space="0"/>
              <w:bottom w:val="single" w:color="auto" w:sz="4" w:space="0"/>
              <w:right w:val="single" w:color="auto" w:sz="8" w:space="0"/>
            </w:tcBorders>
            <w:vAlign w:val="center"/>
          </w:tcPr>
          <w:p w14:paraId="303C0876">
            <w:pPr>
              <w:widowControl/>
              <w:jc w:val="left"/>
              <w:rPr>
                <w:rFonts w:eastAsia="仿宋_GB2312"/>
                <w:color w:val="auto"/>
                <w:kern w:val="0"/>
                <w:sz w:val="22"/>
                <w:szCs w:val="22"/>
                <w:highlight w:val="none"/>
              </w:rPr>
            </w:pPr>
          </w:p>
        </w:tc>
        <w:tc>
          <w:tcPr>
            <w:tcW w:w="6192" w:type="dxa"/>
            <w:gridSpan w:val="4"/>
            <w:tcBorders>
              <w:top w:val="single" w:color="auto" w:sz="8" w:space="0"/>
              <w:left w:val="nil"/>
              <w:bottom w:val="single" w:color="auto" w:sz="4" w:space="0"/>
              <w:right w:val="single" w:color="000000" w:sz="8" w:space="0"/>
            </w:tcBorders>
            <w:vAlign w:val="center"/>
          </w:tcPr>
          <w:p w14:paraId="0A1D5DFA">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其他内容</w:t>
            </w:r>
          </w:p>
        </w:tc>
        <w:tc>
          <w:tcPr>
            <w:tcW w:w="2623" w:type="dxa"/>
            <w:gridSpan w:val="3"/>
            <w:tcBorders>
              <w:top w:val="single" w:color="auto" w:sz="8" w:space="0"/>
              <w:left w:val="nil"/>
              <w:bottom w:val="single" w:color="auto" w:sz="4" w:space="0"/>
              <w:right w:val="single" w:color="000000" w:sz="8" w:space="0"/>
            </w:tcBorders>
            <w:vAlign w:val="center"/>
          </w:tcPr>
          <w:p w14:paraId="23AB01C2">
            <w:pPr>
              <w:widowControl/>
              <w:jc w:val="center"/>
              <w:rPr>
                <w:rFonts w:eastAsia="仿宋_GB2312"/>
                <w:color w:val="auto"/>
                <w:kern w:val="0"/>
                <w:sz w:val="16"/>
                <w:szCs w:val="16"/>
                <w:highlight w:val="none"/>
              </w:rPr>
            </w:pPr>
            <w:r>
              <w:rPr>
                <w:rFonts w:eastAsia="仿宋_GB2312"/>
                <w:color w:val="auto"/>
                <w:kern w:val="0"/>
                <w:sz w:val="16"/>
                <w:szCs w:val="16"/>
                <w:highlight w:val="none"/>
              </w:rPr>
              <w:t>(</w:t>
            </w:r>
            <w:r>
              <w:rPr>
                <w:rFonts w:hint="eastAsia" w:eastAsia="仿宋_GB2312"/>
                <w:color w:val="auto"/>
                <w:kern w:val="0"/>
                <w:sz w:val="16"/>
                <w:szCs w:val="16"/>
                <w:highlight w:val="none"/>
              </w:rPr>
              <w:t>可增附页）</w:t>
            </w:r>
          </w:p>
        </w:tc>
      </w:tr>
      <w:tr w14:paraId="712EE8FF">
        <w:tblPrEx>
          <w:tblCellMar>
            <w:top w:w="0" w:type="dxa"/>
            <w:left w:w="108" w:type="dxa"/>
            <w:bottom w:w="0" w:type="dxa"/>
            <w:right w:w="108" w:type="dxa"/>
          </w:tblCellMar>
        </w:tblPrEx>
        <w:trPr>
          <w:trHeight w:val="735" w:hRule="atLeast"/>
        </w:trPr>
        <w:tc>
          <w:tcPr>
            <w:tcW w:w="1675" w:type="dxa"/>
            <w:gridSpan w:val="2"/>
            <w:vMerge w:val="restart"/>
            <w:tcBorders>
              <w:top w:val="single" w:color="auto" w:sz="4" w:space="0"/>
              <w:left w:val="single" w:color="auto" w:sz="4" w:space="0"/>
              <w:bottom w:val="nil"/>
              <w:right w:val="single" w:color="auto" w:sz="4" w:space="0"/>
            </w:tcBorders>
            <w:vAlign w:val="center"/>
          </w:tcPr>
          <w:p w14:paraId="3176847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验收小组</w:t>
            </w:r>
            <w:r>
              <w:rPr>
                <w:rFonts w:eastAsia="仿宋_GB2312"/>
                <w:color w:val="auto"/>
                <w:kern w:val="0"/>
                <w:sz w:val="22"/>
                <w:szCs w:val="22"/>
                <w:highlight w:val="none"/>
              </w:rPr>
              <w:br w:type="textWrapping"/>
            </w:r>
            <w:r>
              <w:rPr>
                <w:rFonts w:hint="eastAsia" w:eastAsia="仿宋_GB2312"/>
                <w:color w:val="auto"/>
                <w:kern w:val="0"/>
                <w:sz w:val="22"/>
                <w:szCs w:val="22"/>
                <w:highlight w:val="none"/>
              </w:rPr>
              <w:t>意见</w:t>
            </w:r>
          </w:p>
        </w:tc>
        <w:tc>
          <w:tcPr>
            <w:tcW w:w="8815" w:type="dxa"/>
            <w:gridSpan w:val="7"/>
            <w:vMerge w:val="restart"/>
            <w:tcBorders>
              <w:top w:val="single" w:color="auto" w:sz="4" w:space="0"/>
              <w:left w:val="single" w:color="auto" w:sz="4" w:space="0"/>
              <w:bottom w:val="single" w:color="000000" w:sz="8" w:space="0"/>
              <w:right w:val="single" w:color="auto" w:sz="4" w:space="0"/>
            </w:tcBorders>
          </w:tcPr>
          <w:p w14:paraId="2AC3D35F">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验收结论性意见：</w:t>
            </w:r>
          </w:p>
          <w:p w14:paraId="3590A1B4">
            <w:pPr>
              <w:widowControl/>
              <w:jc w:val="left"/>
              <w:rPr>
                <w:rFonts w:eastAsia="仿宋_GB2312"/>
                <w:color w:val="auto"/>
                <w:kern w:val="0"/>
                <w:sz w:val="22"/>
                <w:szCs w:val="22"/>
                <w:highlight w:val="none"/>
              </w:rPr>
            </w:pPr>
          </w:p>
          <w:p w14:paraId="08984718">
            <w:pPr>
              <w:widowControl/>
              <w:jc w:val="left"/>
              <w:rPr>
                <w:rFonts w:eastAsia="仿宋_GB2312"/>
                <w:color w:val="auto"/>
                <w:kern w:val="0"/>
                <w:sz w:val="22"/>
                <w:szCs w:val="22"/>
                <w:highlight w:val="none"/>
              </w:rPr>
            </w:pPr>
          </w:p>
          <w:p w14:paraId="54EC08E2">
            <w:pPr>
              <w:widowControl/>
              <w:jc w:val="left"/>
              <w:rPr>
                <w:rFonts w:eastAsia="仿宋_GB2312"/>
                <w:color w:val="auto"/>
                <w:kern w:val="0"/>
                <w:sz w:val="22"/>
                <w:szCs w:val="22"/>
                <w:highlight w:val="none"/>
              </w:rPr>
            </w:pPr>
          </w:p>
          <w:p w14:paraId="7E1DA389">
            <w:pPr>
              <w:widowControl/>
              <w:jc w:val="left"/>
              <w:rPr>
                <w:rFonts w:eastAsia="仿宋_GB2312"/>
                <w:color w:val="auto"/>
                <w:kern w:val="0"/>
                <w:sz w:val="22"/>
                <w:szCs w:val="22"/>
                <w:highlight w:val="none"/>
              </w:rPr>
            </w:pPr>
          </w:p>
          <w:p w14:paraId="5217AC04">
            <w:pPr>
              <w:widowControl/>
              <w:jc w:val="left"/>
              <w:rPr>
                <w:rFonts w:eastAsia="仿宋_GB2312"/>
                <w:color w:val="auto"/>
                <w:kern w:val="0"/>
                <w:sz w:val="22"/>
                <w:szCs w:val="22"/>
                <w:highlight w:val="none"/>
              </w:rPr>
            </w:pPr>
          </w:p>
        </w:tc>
      </w:tr>
      <w:tr w14:paraId="60D6EEC6">
        <w:tblPrEx>
          <w:tblCellMar>
            <w:top w:w="0" w:type="dxa"/>
            <w:left w:w="108" w:type="dxa"/>
            <w:bottom w:w="0" w:type="dxa"/>
            <w:right w:w="108" w:type="dxa"/>
          </w:tblCellMar>
        </w:tblPrEx>
        <w:trPr>
          <w:trHeight w:val="600" w:hRule="atLeast"/>
        </w:trPr>
        <w:tc>
          <w:tcPr>
            <w:tcW w:w="0" w:type="auto"/>
            <w:gridSpan w:val="2"/>
            <w:vMerge w:val="continue"/>
            <w:tcBorders>
              <w:top w:val="single" w:color="auto" w:sz="4" w:space="0"/>
              <w:left w:val="single" w:color="auto" w:sz="4" w:space="0"/>
              <w:bottom w:val="nil"/>
              <w:right w:val="single" w:color="auto" w:sz="4" w:space="0"/>
            </w:tcBorders>
            <w:vAlign w:val="center"/>
          </w:tcPr>
          <w:p w14:paraId="2FAD6CC8">
            <w:pPr>
              <w:widowControl/>
              <w:jc w:val="left"/>
              <w:rPr>
                <w:rFonts w:eastAsia="仿宋_GB2312"/>
                <w:color w:val="auto"/>
                <w:kern w:val="0"/>
                <w:sz w:val="22"/>
                <w:szCs w:val="22"/>
                <w:highlight w:val="none"/>
              </w:rPr>
            </w:pPr>
          </w:p>
        </w:tc>
        <w:tc>
          <w:tcPr>
            <w:tcW w:w="8815" w:type="dxa"/>
            <w:gridSpan w:val="7"/>
            <w:vMerge w:val="continue"/>
            <w:tcBorders>
              <w:top w:val="single" w:color="auto" w:sz="4" w:space="0"/>
              <w:left w:val="single" w:color="auto" w:sz="4" w:space="0"/>
              <w:bottom w:val="single" w:color="000000" w:sz="8" w:space="0"/>
              <w:right w:val="single" w:color="auto" w:sz="4" w:space="0"/>
            </w:tcBorders>
            <w:vAlign w:val="center"/>
          </w:tcPr>
          <w:p w14:paraId="2B330F19">
            <w:pPr>
              <w:widowControl/>
              <w:jc w:val="left"/>
              <w:rPr>
                <w:rFonts w:eastAsia="仿宋_GB2312"/>
                <w:color w:val="auto"/>
                <w:kern w:val="0"/>
                <w:sz w:val="22"/>
                <w:szCs w:val="22"/>
                <w:highlight w:val="none"/>
              </w:rPr>
            </w:pPr>
          </w:p>
        </w:tc>
      </w:tr>
      <w:tr w14:paraId="1C3EF856">
        <w:tblPrEx>
          <w:tblCellMar>
            <w:top w:w="0" w:type="dxa"/>
            <w:left w:w="108" w:type="dxa"/>
            <w:bottom w:w="0" w:type="dxa"/>
            <w:right w:w="108" w:type="dxa"/>
          </w:tblCellMar>
        </w:tblPrEx>
        <w:trPr>
          <w:trHeight w:val="60" w:hRule="atLeast"/>
        </w:trPr>
        <w:tc>
          <w:tcPr>
            <w:tcW w:w="0" w:type="auto"/>
            <w:gridSpan w:val="2"/>
            <w:vMerge w:val="continue"/>
            <w:tcBorders>
              <w:top w:val="single" w:color="auto" w:sz="4" w:space="0"/>
              <w:left w:val="single" w:color="auto" w:sz="4" w:space="0"/>
              <w:bottom w:val="nil"/>
              <w:right w:val="single" w:color="auto" w:sz="4" w:space="0"/>
            </w:tcBorders>
            <w:vAlign w:val="center"/>
          </w:tcPr>
          <w:p w14:paraId="309300B7">
            <w:pPr>
              <w:widowControl/>
              <w:jc w:val="left"/>
              <w:rPr>
                <w:rFonts w:eastAsia="仿宋_GB2312"/>
                <w:color w:val="auto"/>
                <w:kern w:val="0"/>
                <w:sz w:val="22"/>
                <w:szCs w:val="22"/>
                <w:highlight w:val="none"/>
              </w:rPr>
            </w:pPr>
          </w:p>
        </w:tc>
        <w:tc>
          <w:tcPr>
            <w:tcW w:w="8815" w:type="dxa"/>
            <w:gridSpan w:val="7"/>
            <w:tcBorders>
              <w:top w:val="single" w:color="auto" w:sz="8" w:space="0"/>
              <w:left w:val="nil"/>
              <w:bottom w:val="nil"/>
              <w:right w:val="single" w:color="000000" w:sz="8" w:space="0"/>
            </w:tcBorders>
          </w:tcPr>
          <w:p w14:paraId="128F3DB5">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有异议的意见和说明理由：</w:t>
            </w:r>
          </w:p>
        </w:tc>
      </w:tr>
      <w:tr w14:paraId="1596F636">
        <w:tblPrEx>
          <w:tblCellMar>
            <w:top w:w="0" w:type="dxa"/>
            <w:left w:w="108" w:type="dxa"/>
            <w:bottom w:w="0" w:type="dxa"/>
            <w:right w:w="108" w:type="dxa"/>
          </w:tblCellMar>
        </w:tblPrEx>
        <w:trPr>
          <w:trHeight w:val="600" w:hRule="atLeast"/>
        </w:trPr>
        <w:tc>
          <w:tcPr>
            <w:tcW w:w="0" w:type="auto"/>
            <w:gridSpan w:val="2"/>
            <w:vMerge w:val="continue"/>
            <w:tcBorders>
              <w:top w:val="single" w:color="auto" w:sz="4" w:space="0"/>
              <w:left w:val="single" w:color="auto" w:sz="4" w:space="0"/>
              <w:bottom w:val="nil"/>
              <w:right w:val="single" w:color="auto" w:sz="4" w:space="0"/>
            </w:tcBorders>
            <w:vAlign w:val="center"/>
          </w:tcPr>
          <w:p w14:paraId="36C9BBD5">
            <w:pPr>
              <w:widowControl/>
              <w:jc w:val="left"/>
              <w:rPr>
                <w:rFonts w:eastAsia="仿宋_GB2312"/>
                <w:color w:val="auto"/>
                <w:kern w:val="0"/>
                <w:sz w:val="22"/>
                <w:szCs w:val="22"/>
                <w:highlight w:val="none"/>
              </w:rPr>
            </w:pPr>
          </w:p>
        </w:tc>
        <w:tc>
          <w:tcPr>
            <w:tcW w:w="8815" w:type="dxa"/>
            <w:gridSpan w:val="7"/>
            <w:tcBorders>
              <w:top w:val="nil"/>
              <w:left w:val="nil"/>
              <w:bottom w:val="nil"/>
              <w:right w:val="single" w:color="000000" w:sz="8" w:space="0"/>
            </w:tcBorders>
            <w:vAlign w:val="center"/>
          </w:tcPr>
          <w:p w14:paraId="7437A3E1">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r>
              <w:rPr>
                <w:rFonts w:hint="eastAsia" w:eastAsia="仿宋_GB2312"/>
                <w:color w:val="auto"/>
                <w:kern w:val="0"/>
                <w:sz w:val="22"/>
                <w:szCs w:val="22"/>
                <w:highlight w:val="none"/>
              </w:rPr>
              <w:t>签字：</w:t>
            </w:r>
          </w:p>
        </w:tc>
      </w:tr>
      <w:tr w14:paraId="7B3B347D">
        <w:tblPrEx>
          <w:tblCellMar>
            <w:top w:w="0" w:type="dxa"/>
            <w:left w:w="108" w:type="dxa"/>
            <w:bottom w:w="0" w:type="dxa"/>
            <w:right w:w="108" w:type="dxa"/>
          </w:tblCellMar>
        </w:tblPrEx>
        <w:trPr>
          <w:trHeight w:val="600" w:hRule="atLeast"/>
        </w:trPr>
        <w:tc>
          <w:tcPr>
            <w:tcW w:w="10490" w:type="dxa"/>
            <w:gridSpan w:val="9"/>
            <w:tcBorders>
              <w:top w:val="single" w:color="auto" w:sz="8" w:space="0"/>
              <w:left w:val="single" w:color="auto" w:sz="8" w:space="0"/>
              <w:bottom w:val="single" w:color="auto" w:sz="8" w:space="0"/>
              <w:right w:val="single" w:color="000000" w:sz="8" w:space="0"/>
            </w:tcBorders>
            <w:vAlign w:val="center"/>
          </w:tcPr>
          <w:p w14:paraId="5B7038A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验收小组</w:t>
            </w:r>
            <w:r>
              <w:rPr>
                <w:rFonts w:eastAsia="仿宋_GB2312"/>
                <w:color w:val="auto"/>
                <w:kern w:val="0"/>
                <w:sz w:val="20"/>
                <w:szCs w:val="20"/>
                <w:highlight w:val="none"/>
              </w:rPr>
              <w:t>(3</w:t>
            </w:r>
            <w:r>
              <w:rPr>
                <w:rFonts w:hint="eastAsia" w:eastAsia="仿宋_GB2312"/>
                <w:color w:val="auto"/>
                <w:kern w:val="0"/>
                <w:sz w:val="20"/>
                <w:szCs w:val="20"/>
                <w:highlight w:val="none"/>
              </w:rPr>
              <w:t>人或以上单数均可）</w:t>
            </w:r>
          </w:p>
        </w:tc>
      </w:tr>
      <w:tr w14:paraId="5E2F4BBF">
        <w:tblPrEx>
          <w:tblCellMar>
            <w:top w:w="0" w:type="dxa"/>
            <w:left w:w="108" w:type="dxa"/>
            <w:bottom w:w="0" w:type="dxa"/>
            <w:right w:w="108" w:type="dxa"/>
          </w:tblCellMar>
        </w:tblPrEx>
        <w:trPr>
          <w:trHeight w:val="600" w:hRule="atLeast"/>
        </w:trPr>
        <w:tc>
          <w:tcPr>
            <w:tcW w:w="3779" w:type="dxa"/>
            <w:gridSpan w:val="3"/>
            <w:tcBorders>
              <w:top w:val="nil"/>
              <w:left w:val="single" w:color="auto" w:sz="8" w:space="0"/>
              <w:bottom w:val="single" w:color="auto" w:sz="8" w:space="0"/>
              <w:right w:val="single" w:color="auto" w:sz="8" w:space="0"/>
            </w:tcBorders>
            <w:vAlign w:val="center"/>
          </w:tcPr>
          <w:p w14:paraId="295991FA">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姓</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名</w:t>
            </w:r>
          </w:p>
        </w:tc>
        <w:tc>
          <w:tcPr>
            <w:tcW w:w="2168" w:type="dxa"/>
            <w:tcBorders>
              <w:top w:val="nil"/>
              <w:left w:val="nil"/>
              <w:bottom w:val="single" w:color="auto" w:sz="8" w:space="0"/>
              <w:right w:val="single" w:color="auto" w:sz="8" w:space="0"/>
            </w:tcBorders>
            <w:vAlign w:val="center"/>
          </w:tcPr>
          <w:p w14:paraId="6C41F351">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工作单位</w:t>
            </w:r>
          </w:p>
        </w:tc>
        <w:tc>
          <w:tcPr>
            <w:tcW w:w="1593" w:type="dxa"/>
            <w:tcBorders>
              <w:top w:val="nil"/>
              <w:left w:val="nil"/>
              <w:bottom w:val="single" w:color="auto" w:sz="8" w:space="0"/>
              <w:right w:val="single" w:color="auto" w:sz="8" w:space="0"/>
            </w:tcBorders>
            <w:vAlign w:val="center"/>
          </w:tcPr>
          <w:p w14:paraId="39205FEA">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职</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称</w:t>
            </w:r>
          </w:p>
        </w:tc>
        <w:tc>
          <w:tcPr>
            <w:tcW w:w="2185" w:type="dxa"/>
            <w:gridSpan w:val="3"/>
            <w:tcBorders>
              <w:top w:val="single" w:color="auto" w:sz="8" w:space="0"/>
              <w:left w:val="nil"/>
              <w:bottom w:val="single" w:color="auto" w:sz="8" w:space="0"/>
              <w:right w:val="single" w:color="000000" w:sz="8" w:space="0"/>
            </w:tcBorders>
            <w:vAlign w:val="center"/>
          </w:tcPr>
          <w:p w14:paraId="2A0C66A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专业方向</w:t>
            </w:r>
          </w:p>
        </w:tc>
        <w:tc>
          <w:tcPr>
            <w:tcW w:w="765" w:type="dxa"/>
            <w:tcBorders>
              <w:top w:val="nil"/>
              <w:left w:val="nil"/>
              <w:bottom w:val="single" w:color="auto" w:sz="8" w:space="0"/>
              <w:right w:val="single" w:color="auto" w:sz="8" w:space="0"/>
            </w:tcBorders>
            <w:vAlign w:val="center"/>
          </w:tcPr>
          <w:p w14:paraId="38CAFBEB">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本人签名</w:t>
            </w:r>
          </w:p>
        </w:tc>
      </w:tr>
      <w:tr w14:paraId="17A7C267">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5779D55F">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小组负责人</w:t>
            </w:r>
          </w:p>
        </w:tc>
        <w:tc>
          <w:tcPr>
            <w:tcW w:w="2104" w:type="dxa"/>
            <w:tcBorders>
              <w:top w:val="nil"/>
              <w:left w:val="nil"/>
              <w:bottom w:val="single" w:color="auto" w:sz="8" w:space="0"/>
              <w:right w:val="single" w:color="auto" w:sz="8" w:space="0"/>
            </w:tcBorders>
            <w:vAlign w:val="center"/>
          </w:tcPr>
          <w:p w14:paraId="77FB886E">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07ADEBE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363F03C3">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2A800E5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0DB29917">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3209751D">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19D9A1FE">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小组成员</w:t>
            </w:r>
          </w:p>
        </w:tc>
        <w:tc>
          <w:tcPr>
            <w:tcW w:w="2104" w:type="dxa"/>
            <w:tcBorders>
              <w:top w:val="nil"/>
              <w:left w:val="nil"/>
              <w:bottom w:val="single" w:color="auto" w:sz="8" w:space="0"/>
              <w:right w:val="single" w:color="auto" w:sz="8" w:space="0"/>
            </w:tcBorders>
            <w:vAlign w:val="center"/>
          </w:tcPr>
          <w:p w14:paraId="4D28461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1D14EE3E">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470481DC">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12F6BDC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1EDA26A6">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59F49ADD">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2FDEA5F7">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小组成员</w:t>
            </w:r>
          </w:p>
        </w:tc>
        <w:tc>
          <w:tcPr>
            <w:tcW w:w="2104" w:type="dxa"/>
            <w:tcBorders>
              <w:top w:val="nil"/>
              <w:left w:val="nil"/>
              <w:bottom w:val="single" w:color="auto" w:sz="8" w:space="0"/>
              <w:right w:val="single" w:color="auto" w:sz="8" w:space="0"/>
            </w:tcBorders>
            <w:vAlign w:val="center"/>
          </w:tcPr>
          <w:p w14:paraId="0B91B2B3">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6F8138D1">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4B6DA82E">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48D9C91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66049C7F">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285827B0">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17E5EB40">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小组成员</w:t>
            </w:r>
          </w:p>
        </w:tc>
        <w:tc>
          <w:tcPr>
            <w:tcW w:w="2104" w:type="dxa"/>
            <w:tcBorders>
              <w:top w:val="nil"/>
              <w:left w:val="nil"/>
              <w:bottom w:val="single" w:color="auto" w:sz="8" w:space="0"/>
              <w:right w:val="single" w:color="auto" w:sz="8" w:space="0"/>
            </w:tcBorders>
            <w:vAlign w:val="center"/>
          </w:tcPr>
          <w:p w14:paraId="6A7EBD5B">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1B33345D">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166C8145">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5BA7F15B">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54E3203A">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08478DD4">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58F763E0">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小组成员</w:t>
            </w:r>
          </w:p>
        </w:tc>
        <w:tc>
          <w:tcPr>
            <w:tcW w:w="2104" w:type="dxa"/>
            <w:tcBorders>
              <w:top w:val="nil"/>
              <w:left w:val="nil"/>
              <w:bottom w:val="single" w:color="auto" w:sz="8" w:space="0"/>
              <w:right w:val="single" w:color="auto" w:sz="8" w:space="0"/>
            </w:tcBorders>
            <w:vAlign w:val="center"/>
          </w:tcPr>
          <w:p w14:paraId="25BF7985">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3DA5A16F">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162EE90E">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20AF8DB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09DD425D">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1C7D4801">
        <w:tblPrEx>
          <w:tblCellMar>
            <w:top w:w="0" w:type="dxa"/>
            <w:left w:w="108" w:type="dxa"/>
            <w:bottom w:w="0" w:type="dxa"/>
            <w:right w:w="108" w:type="dxa"/>
          </w:tblCellMar>
        </w:tblPrEx>
        <w:trPr>
          <w:trHeight w:val="915" w:hRule="atLeast"/>
        </w:trPr>
        <w:tc>
          <w:tcPr>
            <w:tcW w:w="10490" w:type="dxa"/>
            <w:gridSpan w:val="9"/>
            <w:tcBorders>
              <w:top w:val="single" w:color="auto" w:sz="8" w:space="0"/>
              <w:left w:val="single" w:color="auto" w:sz="8" w:space="0"/>
              <w:bottom w:val="nil"/>
              <w:right w:val="single" w:color="auto" w:sz="8" w:space="0"/>
            </w:tcBorders>
          </w:tcPr>
          <w:p w14:paraId="3C18BFA7">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其他相关人员签字：</w:t>
            </w:r>
            <w:r>
              <w:rPr>
                <w:rFonts w:eastAsia="仿宋_GB2312"/>
                <w:color w:val="auto"/>
                <w:kern w:val="0"/>
                <w:sz w:val="22"/>
                <w:szCs w:val="22"/>
                <w:highlight w:val="none"/>
              </w:rPr>
              <w:br w:type="textWrapping"/>
            </w:r>
            <w:r>
              <w:rPr>
                <w:rFonts w:eastAsia="仿宋_GB2312"/>
                <w:color w:val="auto"/>
                <w:kern w:val="0"/>
                <w:sz w:val="22"/>
                <w:szCs w:val="22"/>
                <w:highlight w:val="none"/>
              </w:rPr>
              <w:br w:type="textWrapping"/>
            </w:r>
            <w:r>
              <w:rPr>
                <w:rFonts w:hint="eastAsia" w:eastAsia="仿宋_GB2312"/>
                <w:color w:val="auto"/>
                <w:kern w:val="0"/>
                <w:sz w:val="22"/>
                <w:szCs w:val="22"/>
                <w:highlight w:val="none"/>
              </w:rPr>
              <w:t>或受邀机构的意见（盖章）：</w:t>
            </w:r>
          </w:p>
        </w:tc>
      </w:tr>
      <w:tr w14:paraId="4365E94E">
        <w:tblPrEx>
          <w:tblCellMar>
            <w:top w:w="0" w:type="dxa"/>
            <w:left w:w="108" w:type="dxa"/>
            <w:bottom w:w="0" w:type="dxa"/>
            <w:right w:w="108" w:type="dxa"/>
          </w:tblCellMar>
        </w:tblPrEx>
        <w:trPr>
          <w:trHeight w:val="799" w:hRule="atLeast"/>
        </w:trPr>
        <w:tc>
          <w:tcPr>
            <w:tcW w:w="5947" w:type="dxa"/>
            <w:gridSpan w:val="4"/>
            <w:tcBorders>
              <w:top w:val="single" w:color="auto" w:sz="8" w:space="0"/>
              <w:left w:val="single" w:color="auto" w:sz="8" w:space="0"/>
              <w:bottom w:val="nil"/>
              <w:right w:val="nil"/>
            </w:tcBorders>
            <w:vAlign w:val="center"/>
          </w:tcPr>
          <w:p w14:paraId="0D401C24">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中标或者成交供应商负责人签字或盖章：</w:t>
            </w:r>
          </w:p>
        </w:tc>
        <w:tc>
          <w:tcPr>
            <w:tcW w:w="4543" w:type="dxa"/>
            <w:gridSpan w:val="5"/>
            <w:tcBorders>
              <w:top w:val="single" w:color="auto" w:sz="8" w:space="0"/>
              <w:left w:val="single" w:color="auto" w:sz="8" w:space="0"/>
              <w:bottom w:val="nil"/>
              <w:right w:val="single" w:color="000000" w:sz="8" w:space="0"/>
            </w:tcBorders>
            <w:vAlign w:val="center"/>
          </w:tcPr>
          <w:p w14:paraId="6F845962">
            <w:pPr>
              <w:widowControl/>
              <w:jc w:val="left"/>
              <w:rPr>
                <w:rFonts w:eastAsia="仿宋_GB2312"/>
                <w:color w:val="auto"/>
                <w:kern w:val="0"/>
                <w:sz w:val="22"/>
                <w:szCs w:val="22"/>
                <w:highlight w:val="none"/>
              </w:rPr>
            </w:pPr>
            <w:r>
              <w:rPr>
                <w:rFonts w:eastAsia="仿宋_GB2312"/>
                <w:color w:val="auto"/>
                <w:kern w:val="0"/>
                <w:sz w:val="22"/>
                <w:szCs w:val="22"/>
                <w:highlight w:val="none"/>
              </w:rPr>
              <w:t> </w:t>
            </w:r>
            <w:r>
              <w:rPr>
                <w:rFonts w:hint="eastAsia" w:eastAsia="仿宋_GB2312"/>
                <w:color w:val="auto"/>
                <w:kern w:val="0"/>
                <w:sz w:val="22"/>
                <w:szCs w:val="22"/>
                <w:highlight w:val="none"/>
              </w:rPr>
              <w:t>学院（部门）领导签字：</w:t>
            </w:r>
          </w:p>
        </w:tc>
      </w:tr>
      <w:tr w14:paraId="3E4F4935">
        <w:tblPrEx>
          <w:tblCellMar>
            <w:top w:w="0" w:type="dxa"/>
            <w:left w:w="108" w:type="dxa"/>
            <w:bottom w:w="0" w:type="dxa"/>
            <w:right w:w="108" w:type="dxa"/>
          </w:tblCellMar>
        </w:tblPrEx>
        <w:trPr>
          <w:trHeight w:val="799" w:hRule="atLeast"/>
        </w:trPr>
        <w:tc>
          <w:tcPr>
            <w:tcW w:w="5947" w:type="dxa"/>
            <w:gridSpan w:val="4"/>
            <w:tcBorders>
              <w:top w:val="nil"/>
              <w:left w:val="single" w:color="auto" w:sz="8" w:space="0"/>
              <w:bottom w:val="single" w:color="auto" w:sz="8" w:space="0"/>
              <w:right w:val="nil"/>
            </w:tcBorders>
            <w:vAlign w:val="center"/>
          </w:tcPr>
          <w:p w14:paraId="37B433F9">
            <w:pPr>
              <w:widowControl/>
              <w:jc w:val="right"/>
              <w:rPr>
                <w:rFonts w:eastAsia="仿宋_GB2312"/>
                <w:color w:val="auto"/>
                <w:kern w:val="0"/>
                <w:sz w:val="22"/>
                <w:szCs w:val="22"/>
                <w:highlight w:val="none"/>
              </w:rPr>
            </w:pPr>
            <w:r>
              <w:rPr>
                <w:rFonts w:hint="eastAsia" w:eastAsia="仿宋_GB2312"/>
                <w:color w:val="auto"/>
                <w:kern w:val="0"/>
                <w:sz w:val="22"/>
                <w:szCs w:val="22"/>
                <w:highlight w:val="none"/>
              </w:rPr>
              <w:t>联系电话：</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年</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月</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日</w:t>
            </w:r>
          </w:p>
        </w:tc>
        <w:tc>
          <w:tcPr>
            <w:tcW w:w="4543" w:type="dxa"/>
            <w:gridSpan w:val="5"/>
            <w:tcBorders>
              <w:top w:val="nil"/>
              <w:left w:val="single" w:color="auto" w:sz="8" w:space="0"/>
              <w:bottom w:val="single" w:color="auto" w:sz="8" w:space="0"/>
              <w:right w:val="single" w:color="000000" w:sz="8" w:space="0"/>
            </w:tcBorders>
            <w:vAlign w:val="center"/>
          </w:tcPr>
          <w:p w14:paraId="173A9ABF">
            <w:pPr>
              <w:widowControl/>
              <w:jc w:val="right"/>
              <w:rPr>
                <w:rFonts w:eastAsia="仿宋_GB2312"/>
                <w:color w:val="auto"/>
                <w:kern w:val="0"/>
                <w:sz w:val="22"/>
                <w:szCs w:val="22"/>
                <w:highlight w:val="none"/>
              </w:rPr>
            </w:pPr>
            <w:r>
              <w:rPr>
                <w:rFonts w:hint="eastAsia" w:eastAsia="仿宋_GB2312"/>
                <w:color w:val="auto"/>
                <w:kern w:val="0"/>
                <w:sz w:val="22"/>
                <w:szCs w:val="22"/>
                <w:highlight w:val="none"/>
              </w:rPr>
              <w:t>年</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月</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日</w:t>
            </w:r>
          </w:p>
        </w:tc>
      </w:tr>
    </w:tbl>
    <w:p w14:paraId="02B85C76">
      <w:pPr>
        <w:spacing w:line="300" w:lineRule="auto"/>
        <w:rPr>
          <w:rFonts w:hint="eastAsia" w:ascii="宋体" w:hAnsi="宋体" w:cs="Arial Unicode MS"/>
          <w:b/>
          <w:bCs/>
          <w:color w:val="auto"/>
          <w:sz w:val="44"/>
          <w:szCs w:val="44"/>
          <w:highlight w:val="none"/>
        </w:rPr>
      </w:pPr>
    </w:p>
    <w:p w14:paraId="75BFC50D">
      <w:pPr>
        <w:spacing w:line="300" w:lineRule="auto"/>
        <w:rPr>
          <w:rFonts w:hint="eastAsia" w:ascii="宋体" w:hAnsi="宋体" w:cs="Arial Unicode MS"/>
          <w:b/>
          <w:bCs/>
          <w:color w:val="auto"/>
          <w:sz w:val="44"/>
          <w:szCs w:val="44"/>
          <w:highlight w:val="none"/>
        </w:rPr>
      </w:pPr>
      <w:r>
        <w:rPr>
          <w:rFonts w:ascii="宋体" w:hAnsi="宋体" w:cs="Arial Unicode MS"/>
          <w:b/>
          <w:bCs/>
          <w:color w:val="auto"/>
          <w:sz w:val="44"/>
          <w:szCs w:val="44"/>
          <w:highlight w:val="none"/>
        </w:rPr>
        <w:br w:type="page"/>
      </w:r>
    </w:p>
    <w:tbl>
      <w:tblPr>
        <w:tblStyle w:val="26"/>
        <w:tblW w:w="9947" w:type="dxa"/>
        <w:tblInd w:w="0" w:type="dxa"/>
        <w:tblLayout w:type="autofit"/>
        <w:tblCellMar>
          <w:top w:w="0" w:type="dxa"/>
          <w:left w:w="108" w:type="dxa"/>
          <w:bottom w:w="0" w:type="dxa"/>
          <w:right w:w="108" w:type="dxa"/>
        </w:tblCellMar>
      </w:tblPr>
      <w:tblGrid>
        <w:gridCol w:w="1452"/>
        <w:gridCol w:w="83"/>
        <w:gridCol w:w="511"/>
        <w:gridCol w:w="511"/>
        <w:gridCol w:w="511"/>
        <w:gridCol w:w="511"/>
        <w:gridCol w:w="511"/>
        <w:gridCol w:w="511"/>
        <w:gridCol w:w="511"/>
        <w:gridCol w:w="511"/>
        <w:gridCol w:w="511"/>
        <w:gridCol w:w="511"/>
        <w:gridCol w:w="511"/>
        <w:gridCol w:w="511"/>
        <w:gridCol w:w="511"/>
        <w:gridCol w:w="511"/>
        <w:gridCol w:w="511"/>
        <w:gridCol w:w="511"/>
        <w:gridCol w:w="236"/>
      </w:tblGrid>
      <w:tr w14:paraId="220AC312">
        <w:tblPrEx>
          <w:tblCellMar>
            <w:top w:w="0" w:type="dxa"/>
            <w:left w:w="108" w:type="dxa"/>
            <w:bottom w:w="0" w:type="dxa"/>
            <w:right w:w="108" w:type="dxa"/>
          </w:tblCellMar>
        </w:tblPrEx>
        <w:trPr>
          <w:trHeight w:val="285" w:hRule="atLeast"/>
        </w:trPr>
        <w:tc>
          <w:tcPr>
            <w:tcW w:w="1535" w:type="dxa"/>
            <w:gridSpan w:val="2"/>
            <w:noWrap/>
            <w:vAlign w:val="center"/>
          </w:tcPr>
          <w:p w14:paraId="58F767AE">
            <w:pPr>
              <w:widowControl/>
              <w:jc w:val="left"/>
              <w:rPr>
                <w:rFonts w:eastAsia="仿宋_GB2312"/>
                <w:color w:val="auto"/>
                <w:kern w:val="0"/>
                <w:sz w:val="22"/>
                <w:szCs w:val="22"/>
                <w:highlight w:val="none"/>
              </w:rPr>
            </w:pPr>
            <w:r>
              <w:rPr>
                <w:rFonts w:hint="eastAsia" w:eastAsia="仿宋"/>
                <w:b/>
                <w:bCs/>
                <w:color w:val="auto"/>
                <w:kern w:val="0"/>
                <w:sz w:val="28"/>
                <w:szCs w:val="28"/>
                <w:highlight w:val="none"/>
              </w:rPr>
              <w:t>附件</w:t>
            </w:r>
            <w:r>
              <w:rPr>
                <w:rFonts w:eastAsia="仿宋"/>
                <w:b/>
                <w:bCs/>
                <w:color w:val="auto"/>
                <w:kern w:val="0"/>
                <w:sz w:val="28"/>
                <w:szCs w:val="28"/>
                <w:highlight w:val="none"/>
              </w:rPr>
              <w:t>2</w:t>
            </w:r>
          </w:p>
        </w:tc>
        <w:tc>
          <w:tcPr>
            <w:tcW w:w="511" w:type="dxa"/>
            <w:noWrap/>
            <w:vAlign w:val="center"/>
          </w:tcPr>
          <w:p w14:paraId="2651549B">
            <w:pPr>
              <w:widowControl/>
              <w:jc w:val="left"/>
              <w:rPr>
                <w:rFonts w:eastAsia="仿宋_GB2312"/>
                <w:color w:val="auto"/>
                <w:kern w:val="0"/>
                <w:sz w:val="22"/>
                <w:szCs w:val="22"/>
                <w:highlight w:val="none"/>
              </w:rPr>
            </w:pPr>
          </w:p>
        </w:tc>
        <w:tc>
          <w:tcPr>
            <w:tcW w:w="511" w:type="dxa"/>
            <w:noWrap/>
            <w:vAlign w:val="center"/>
          </w:tcPr>
          <w:p w14:paraId="19278259">
            <w:pPr>
              <w:widowControl/>
              <w:jc w:val="left"/>
              <w:rPr>
                <w:rFonts w:eastAsia="Times New Roman"/>
                <w:color w:val="auto"/>
                <w:kern w:val="0"/>
                <w:sz w:val="20"/>
                <w:szCs w:val="20"/>
                <w:highlight w:val="none"/>
              </w:rPr>
            </w:pPr>
          </w:p>
        </w:tc>
        <w:tc>
          <w:tcPr>
            <w:tcW w:w="511" w:type="dxa"/>
            <w:noWrap/>
            <w:vAlign w:val="center"/>
          </w:tcPr>
          <w:p w14:paraId="1BC0411D">
            <w:pPr>
              <w:widowControl/>
              <w:jc w:val="left"/>
              <w:rPr>
                <w:rFonts w:eastAsia="Times New Roman"/>
                <w:color w:val="auto"/>
                <w:kern w:val="0"/>
                <w:sz w:val="20"/>
                <w:szCs w:val="20"/>
                <w:highlight w:val="none"/>
              </w:rPr>
            </w:pPr>
          </w:p>
        </w:tc>
        <w:tc>
          <w:tcPr>
            <w:tcW w:w="511" w:type="dxa"/>
            <w:noWrap/>
            <w:vAlign w:val="center"/>
          </w:tcPr>
          <w:p w14:paraId="398EB287">
            <w:pPr>
              <w:widowControl/>
              <w:jc w:val="left"/>
              <w:rPr>
                <w:rFonts w:eastAsia="Times New Roman"/>
                <w:color w:val="auto"/>
                <w:kern w:val="0"/>
                <w:sz w:val="20"/>
                <w:szCs w:val="20"/>
                <w:highlight w:val="none"/>
              </w:rPr>
            </w:pPr>
          </w:p>
        </w:tc>
        <w:tc>
          <w:tcPr>
            <w:tcW w:w="511" w:type="dxa"/>
            <w:noWrap/>
            <w:vAlign w:val="center"/>
          </w:tcPr>
          <w:p w14:paraId="3263B957">
            <w:pPr>
              <w:widowControl/>
              <w:jc w:val="left"/>
              <w:rPr>
                <w:rFonts w:eastAsia="Times New Roman"/>
                <w:color w:val="auto"/>
                <w:kern w:val="0"/>
                <w:sz w:val="20"/>
                <w:szCs w:val="20"/>
                <w:highlight w:val="none"/>
              </w:rPr>
            </w:pPr>
          </w:p>
        </w:tc>
        <w:tc>
          <w:tcPr>
            <w:tcW w:w="511" w:type="dxa"/>
            <w:noWrap/>
            <w:vAlign w:val="center"/>
          </w:tcPr>
          <w:p w14:paraId="36C9FF58">
            <w:pPr>
              <w:widowControl/>
              <w:jc w:val="left"/>
              <w:rPr>
                <w:rFonts w:eastAsia="Times New Roman"/>
                <w:color w:val="auto"/>
                <w:kern w:val="0"/>
                <w:sz w:val="20"/>
                <w:szCs w:val="20"/>
                <w:highlight w:val="none"/>
              </w:rPr>
            </w:pPr>
          </w:p>
        </w:tc>
        <w:tc>
          <w:tcPr>
            <w:tcW w:w="511" w:type="dxa"/>
            <w:noWrap/>
            <w:vAlign w:val="center"/>
          </w:tcPr>
          <w:p w14:paraId="7E55AA68">
            <w:pPr>
              <w:widowControl/>
              <w:jc w:val="left"/>
              <w:rPr>
                <w:rFonts w:eastAsia="Times New Roman"/>
                <w:color w:val="auto"/>
                <w:kern w:val="0"/>
                <w:sz w:val="20"/>
                <w:szCs w:val="20"/>
                <w:highlight w:val="none"/>
              </w:rPr>
            </w:pPr>
          </w:p>
        </w:tc>
        <w:tc>
          <w:tcPr>
            <w:tcW w:w="511" w:type="dxa"/>
            <w:noWrap/>
            <w:vAlign w:val="center"/>
          </w:tcPr>
          <w:p w14:paraId="37775703">
            <w:pPr>
              <w:widowControl/>
              <w:jc w:val="left"/>
              <w:rPr>
                <w:rFonts w:eastAsia="Times New Roman"/>
                <w:color w:val="auto"/>
                <w:kern w:val="0"/>
                <w:sz w:val="20"/>
                <w:szCs w:val="20"/>
                <w:highlight w:val="none"/>
              </w:rPr>
            </w:pPr>
          </w:p>
        </w:tc>
        <w:tc>
          <w:tcPr>
            <w:tcW w:w="511" w:type="dxa"/>
            <w:noWrap/>
            <w:vAlign w:val="center"/>
          </w:tcPr>
          <w:p w14:paraId="7851D20C">
            <w:pPr>
              <w:widowControl/>
              <w:jc w:val="left"/>
              <w:rPr>
                <w:rFonts w:eastAsia="Times New Roman"/>
                <w:color w:val="auto"/>
                <w:kern w:val="0"/>
                <w:sz w:val="20"/>
                <w:szCs w:val="20"/>
                <w:highlight w:val="none"/>
              </w:rPr>
            </w:pPr>
          </w:p>
        </w:tc>
        <w:tc>
          <w:tcPr>
            <w:tcW w:w="511" w:type="dxa"/>
            <w:noWrap/>
            <w:vAlign w:val="center"/>
          </w:tcPr>
          <w:p w14:paraId="75F40CE5">
            <w:pPr>
              <w:widowControl/>
              <w:jc w:val="left"/>
              <w:rPr>
                <w:rFonts w:eastAsia="Times New Roman"/>
                <w:color w:val="auto"/>
                <w:kern w:val="0"/>
                <w:sz w:val="20"/>
                <w:szCs w:val="20"/>
                <w:highlight w:val="none"/>
              </w:rPr>
            </w:pPr>
          </w:p>
        </w:tc>
        <w:tc>
          <w:tcPr>
            <w:tcW w:w="511" w:type="dxa"/>
            <w:noWrap/>
            <w:vAlign w:val="center"/>
          </w:tcPr>
          <w:p w14:paraId="2E9F94D2">
            <w:pPr>
              <w:widowControl/>
              <w:jc w:val="left"/>
              <w:rPr>
                <w:rFonts w:eastAsia="Times New Roman"/>
                <w:color w:val="auto"/>
                <w:kern w:val="0"/>
                <w:sz w:val="20"/>
                <w:szCs w:val="20"/>
                <w:highlight w:val="none"/>
              </w:rPr>
            </w:pPr>
          </w:p>
        </w:tc>
        <w:tc>
          <w:tcPr>
            <w:tcW w:w="511" w:type="dxa"/>
            <w:noWrap/>
            <w:vAlign w:val="center"/>
          </w:tcPr>
          <w:p w14:paraId="3B1CF7DC">
            <w:pPr>
              <w:widowControl/>
              <w:jc w:val="left"/>
              <w:rPr>
                <w:rFonts w:eastAsia="Times New Roman"/>
                <w:color w:val="auto"/>
                <w:kern w:val="0"/>
                <w:sz w:val="20"/>
                <w:szCs w:val="20"/>
                <w:highlight w:val="none"/>
              </w:rPr>
            </w:pPr>
          </w:p>
        </w:tc>
        <w:tc>
          <w:tcPr>
            <w:tcW w:w="511" w:type="dxa"/>
            <w:noWrap/>
            <w:vAlign w:val="center"/>
          </w:tcPr>
          <w:p w14:paraId="615D75E8">
            <w:pPr>
              <w:widowControl/>
              <w:jc w:val="left"/>
              <w:rPr>
                <w:rFonts w:eastAsia="Times New Roman"/>
                <w:color w:val="auto"/>
                <w:kern w:val="0"/>
                <w:sz w:val="20"/>
                <w:szCs w:val="20"/>
                <w:highlight w:val="none"/>
              </w:rPr>
            </w:pPr>
          </w:p>
        </w:tc>
        <w:tc>
          <w:tcPr>
            <w:tcW w:w="511" w:type="dxa"/>
            <w:noWrap/>
            <w:vAlign w:val="center"/>
          </w:tcPr>
          <w:p w14:paraId="59812DF4">
            <w:pPr>
              <w:widowControl/>
              <w:jc w:val="left"/>
              <w:rPr>
                <w:rFonts w:eastAsia="Times New Roman"/>
                <w:color w:val="auto"/>
                <w:kern w:val="0"/>
                <w:sz w:val="20"/>
                <w:szCs w:val="20"/>
                <w:highlight w:val="none"/>
              </w:rPr>
            </w:pPr>
          </w:p>
        </w:tc>
        <w:tc>
          <w:tcPr>
            <w:tcW w:w="511" w:type="dxa"/>
            <w:noWrap/>
            <w:vAlign w:val="center"/>
          </w:tcPr>
          <w:p w14:paraId="4BCCE054">
            <w:pPr>
              <w:widowControl/>
              <w:jc w:val="left"/>
              <w:rPr>
                <w:rFonts w:eastAsia="Times New Roman"/>
                <w:color w:val="auto"/>
                <w:kern w:val="0"/>
                <w:sz w:val="20"/>
                <w:szCs w:val="20"/>
                <w:highlight w:val="none"/>
              </w:rPr>
            </w:pPr>
          </w:p>
        </w:tc>
        <w:tc>
          <w:tcPr>
            <w:tcW w:w="511" w:type="dxa"/>
            <w:noWrap/>
            <w:vAlign w:val="center"/>
          </w:tcPr>
          <w:p w14:paraId="0DC6C592">
            <w:pPr>
              <w:widowControl/>
              <w:jc w:val="left"/>
              <w:rPr>
                <w:rFonts w:eastAsia="Times New Roman"/>
                <w:color w:val="auto"/>
                <w:kern w:val="0"/>
                <w:sz w:val="20"/>
                <w:szCs w:val="20"/>
                <w:highlight w:val="none"/>
              </w:rPr>
            </w:pPr>
          </w:p>
        </w:tc>
        <w:tc>
          <w:tcPr>
            <w:tcW w:w="236" w:type="dxa"/>
            <w:noWrap/>
            <w:vAlign w:val="center"/>
          </w:tcPr>
          <w:p w14:paraId="1D96175B">
            <w:pPr>
              <w:widowControl/>
              <w:jc w:val="left"/>
              <w:rPr>
                <w:rFonts w:eastAsia="Times New Roman"/>
                <w:color w:val="auto"/>
                <w:kern w:val="0"/>
                <w:sz w:val="20"/>
                <w:szCs w:val="20"/>
                <w:highlight w:val="none"/>
              </w:rPr>
            </w:pPr>
          </w:p>
        </w:tc>
      </w:tr>
      <w:tr w14:paraId="63DFE0DB">
        <w:tblPrEx>
          <w:tblCellMar>
            <w:top w:w="0" w:type="dxa"/>
            <w:left w:w="108" w:type="dxa"/>
            <w:bottom w:w="0" w:type="dxa"/>
            <w:right w:w="108" w:type="dxa"/>
          </w:tblCellMar>
        </w:tblPrEx>
        <w:trPr>
          <w:gridAfter w:val="1"/>
          <w:wAfter w:w="236" w:type="dxa"/>
          <w:trHeight w:val="500" w:hRule="atLeast"/>
        </w:trPr>
        <w:tc>
          <w:tcPr>
            <w:tcW w:w="9711" w:type="dxa"/>
            <w:gridSpan w:val="18"/>
            <w:noWrap/>
            <w:vAlign w:val="center"/>
          </w:tcPr>
          <w:p w14:paraId="11EA482F">
            <w:pPr>
              <w:widowControl/>
              <w:jc w:val="center"/>
              <w:rPr>
                <w:rFonts w:eastAsia="黑体"/>
                <w:b/>
                <w:bCs/>
                <w:color w:val="auto"/>
                <w:kern w:val="0"/>
                <w:sz w:val="32"/>
                <w:szCs w:val="32"/>
                <w:highlight w:val="none"/>
              </w:rPr>
            </w:pPr>
            <w:r>
              <w:rPr>
                <w:rFonts w:hint="eastAsia" w:eastAsia="黑体"/>
                <w:b/>
                <w:bCs/>
                <w:color w:val="auto"/>
                <w:kern w:val="0"/>
                <w:sz w:val="32"/>
                <w:szCs w:val="32"/>
                <w:highlight w:val="none"/>
              </w:rPr>
              <w:t>桂林理工大学货物校级验收报告单</w:t>
            </w:r>
          </w:p>
        </w:tc>
      </w:tr>
      <w:tr w14:paraId="15223AE5">
        <w:tblPrEx>
          <w:tblCellMar>
            <w:top w:w="0" w:type="dxa"/>
            <w:left w:w="108" w:type="dxa"/>
            <w:bottom w:w="0" w:type="dxa"/>
            <w:right w:w="108" w:type="dxa"/>
          </w:tblCellMar>
        </w:tblPrEx>
        <w:trPr>
          <w:gridAfter w:val="1"/>
          <w:wAfter w:w="236" w:type="dxa"/>
          <w:trHeight w:val="333" w:hRule="atLeast"/>
        </w:trPr>
        <w:tc>
          <w:tcPr>
            <w:tcW w:w="9711" w:type="dxa"/>
            <w:gridSpan w:val="18"/>
            <w:noWrap/>
            <w:vAlign w:val="center"/>
          </w:tcPr>
          <w:p w14:paraId="1EC20ABA">
            <w:pPr>
              <w:widowControl/>
              <w:jc w:val="center"/>
              <w:rPr>
                <w:rFonts w:eastAsia="黑体"/>
                <w:b/>
                <w:bCs/>
                <w:color w:val="auto"/>
                <w:kern w:val="0"/>
                <w:sz w:val="32"/>
                <w:szCs w:val="32"/>
                <w:highlight w:val="none"/>
              </w:rPr>
            </w:pPr>
          </w:p>
        </w:tc>
      </w:tr>
      <w:tr w14:paraId="364C43D1">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5D3A14F1">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申购单位</w:t>
            </w:r>
          </w:p>
        </w:tc>
        <w:tc>
          <w:tcPr>
            <w:tcW w:w="3577" w:type="dxa"/>
            <w:gridSpan w:val="7"/>
            <w:tcBorders>
              <w:top w:val="single" w:color="auto" w:sz="8" w:space="0"/>
              <w:left w:val="nil"/>
              <w:bottom w:val="single" w:color="auto" w:sz="8" w:space="0"/>
              <w:right w:val="single" w:color="000000" w:sz="8" w:space="0"/>
            </w:tcBorders>
            <w:noWrap/>
            <w:vAlign w:val="center"/>
          </w:tcPr>
          <w:p w14:paraId="184252C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33" w:type="dxa"/>
            <w:gridSpan w:val="3"/>
            <w:tcBorders>
              <w:top w:val="single" w:color="auto" w:sz="8" w:space="0"/>
              <w:left w:val="nil"/>
              <w:bottom w:val="single" w:color="auto" w:sz="8" w:space="0"/>
              <w:right w:val="single" w:color="000000" w:sz="8" w:space="0"/>
            </w:tcBorders>
            <w:vAlign w:val="center"/>
          </w:tcPr>
          <w:p w14:paraId="436E14A7">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合同编号</w:t>
            </w:r>
          </w:p>
        </w:tc>
        <w:tc>
          <w:tcPr>
            <w:tcW w:w="3066" w:type="dxa"/>
            <w:gridSpan w:val="6"/>
            <w:tcBorders>
              <w:top w:val="single" w:color="auto" w:sz="8" w:space="0"/>
              <w:left w:val="nil"/>
              <w:bottom w:val="single" w:color="auto" w:sz="8" w:space="0"/>
              <w:right w:val="single" w:color="000000" w:sz="8" w:space="0"/>
            </w:tcBorders>
            <w:vAlign w:val="center"/>
          </w:tcPr>
          <w:p w14:paraId="711B1046">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66CA4533">
        <w:tblPrEx>
          <w:tblCellMar>
            <w:top w:w="0" w:type="dxa"/>
            <w:left w:w="108" w:type="dxa"/>
            <w:bottom w:w="0" w:type="dxa"/>
            <w:right w:w="108" w:type="dxa"/>
          </w:tblCellMar>
        </w:tblPrEx>
        <w:trPr>
          <w:gridAfter w:val="1"/>
          <w:wAfter w:w="236" w:type="dxa"/>
          <w:trHeight w:val="439" w:hRule="atLeast"/>
        </w:trPr>
        <w:tc>
          <w:tcPr>
            <w:tcW w:w="1535" w:type="dxa"/>
            <w:gridSpan w:val="2"/>
            <w:tcBorders>
              <w:top w:val="single" w:color="auto" w:sz="8" w:space="0"/>
              <w:left w:val="single" w:color="auto" w:sz="8" w:space="0"/>
              <w:bottom w:val="single" w:color="auto" w:sz="8" w:space="0"/>
              <w:right w:val="single" w:color="000000" w:sz="8" w:space="0"/>
            </w:tcBorders>
            <w:noWrap/>
            <w:vAlign w:val="center"/>
          </w:tcPr>
          <w:p w14:paraId="26D2827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项目名称</w:t>
            </w:r>
          </w:p>
        </w:tc>
        <w:tc>
          <w:tcPr>
            <w:tcW w:w="8176" w:type="dxa"/>
            <w:gridSpan w:val="16"/>
            <w:tcBorders>
              <w:top w:val="single" w:color="auto" w:sz="8" w:space="0"/>
              <w:left w:val="nil"/>
              <w:bottom w:val="single" w:color="auto" w:sz="8" w:space="0"/>
              <w:right w:val="single" w:color="000000" w:sz="8" w:space="0"/>
            </w:tcBorders>
            <w:noWrap/>
            <w:vAlign w:val="center"/>
          </w:tcPr>
          <w:p w14:paraId="74E3EB64">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1FF1872A">
        <w:tblPrEx>
          <w:tblCellMar>
            <w:top w:w="0" w:type="dxa"/>
            <w:left w:w="108" w:type="dxa"/>
            <w:bottom w:w="0" w:type="dxa"/>
            <w:right w:w="108" w:type="dxa"/>
          </w:tblCellMar>
        </w:tblPrEx>
        <w:trPr>
          <w:gridAfter w:val="1"/>
          <w:wAfter w:w="236" w:type="dxa"/>
          <w:trHeight w:val="501" w:hRule="atLeast"/>
        </w:trPr>
        <w:tc>
          <w:tcPr>
            <w:tcW w:w="2557" w:type="dxa"/>
            <w:gridSpan w:val="4"/>
            <w:tcBorders>
              <w:top w:val="single" w:color="auto" w:sz="8" w:space="0"/>
              <w:left w:val="single" w:color="auto" w:sz="8" w:space="0"/>
              <w:bottom w:val="single" w:color="auto" w:sz="8" w:space="0"/>
              <w:right w:val="single" w:color="auto" w:sz="8" w:space="0"/>
            </w:tcBorders>
            <w:vAlign w:val="center"/>
          </w:tcPr>
          <w:p w14:paraId="78CDA8B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合同金额（万元）</w:t>
            </w:r>
          </w:p>
        </w:tc>
        <w:tc>
          <w:tcPr>
            <w:tcW w:w="2555" w:type="dxa"/>
            <w:gridSpan w:val="5"/>
            <w:tcBorders>
              <w:top w:val="single" w:color="auto" w:sz="8" w:space="0"/>
              <w:left w:val="nil"/>
              <w:bottom w:val="single" w:color="auto" w:sz="8" w:space="0"/>
              <w:right w:val="single" w:color="auto" w:sz="8" w:space="0"/>
            </w:tcBorders>
            <w:noWrap/>
            <w:vAlign w:val="center"/>
          </w:tcPr>
          <w:p w14:paraId="04CD6F1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000000" w:sz="8" w:space="0"/>
            </w:tcBorders>
            <w:noWrap/>
            <w:vAlign w:val="center"/>
          </w:tcPr>
          <w:p w14:paraId="582C52B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校级验收日期</w:t>
            </w:r>
          </w:p>
        </w:tc>
        <w:tc>
          <w:tcPr>
            <w:tcW w:w="2044" w:type="dxa"/>
            <w:gridSpan w:val="4"/>
            <w:tcBorders>
              <w:top w:val="single" w:color="auto" w:sz="8" w:space="0"/>
              <w:left w:val="nil"/>
              <w:bottom w:val="single" w:color="auto" w:sz="8" w:space="0"/>
              <w:right w:val="single" w:color="auto" w:sz="8" w:space="0"/>
            </w:tcBorders>
            <w:noWrap/>
            <w:vAlign w:val="center"/>
          </w:tcPr>
          <w:p w14:paraId="376E5CF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09BD4221">
        <w:tblPrEx>
          <w:tblCellMar>
            <w:top w:w="0" w:type="dxa"/>
            <w:left w:w="108" w:type="dxa"/>
            <w:bottom w:w="0" w:type="dxa"/>
            <w:right w:w="108" w:type="dxa"/>
          </w:tblCellMar>
        </w:tblPrEx>
        <w:trPr>
          <w:gridAfter w:val="1"/>
          <w:wAfter w:w="236" w:type="dxa"/>
          <w:trHeight w:val="474" w:hRule="atLeast"/>
        </w:trPr>
        <w:tc>
          <w:tcPr>
            <w:tcW w:w="2557" w:type="dxa"/>
            <w:gridSpan w:val="4"/>
            <w:tcBorders>
              <w:top w:val="single" w:color="auto" w:sz="8" w:space="0"/>
              <w:left w:val="single" w:color="auto" w:sz="8" w:space="0"/>
              <w:bottom w:val="single" w:color="auto" w:sz="8" w:space="0"/>
              <w:right w:val="single" w:color="auto" w:sz="8" w:space="0"/>
            </w:tcBorders>
            <w:noWrap/>
            <w:vAlign w:val="center"/>
          </w:tcPr>
          <w:p w14:paraId="0FDB0D6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验收方式</w:t>
            </w:r>
          </w:p>
        </w:tc>
        <w:tc>
          <w:tcPr>
            <w:tcW w:w="7154" w:type="dxa"/>
            <w:gridSpan w:val="14"/>
            <w:tcBorders>
              <w:top w:val="single" w:color="auto" w:sz="8" w:space="0"/>
              <w:left w:val="nil"/>
              <w:bottom w:val="single" w:color="auto" w:sz="8" w:space="0"/>
              <w:right w:val="single" w:color="auto" w:sz="8" w:space="0"/>
            </w:tcBorders>
            <w:noWrap/>
            <w:vAlign w:val="center"/>
          </w:tcPr>
          <w:p w14:paraId="619E1CA1">
            <w:pPr>
              <w:widowControl/>
              <w:jc w:val="center"/>
              <w:rPr>
                <w:rFonts w:eastAsia="仿宋_GB2312"/>
                <w:color w:val="auto"/>
                <w:kern w:val="0"/>
                <w:sz w:val="22"/>
                <w:szCs w:val="22"/>
                <w:highlight w:val="none"/>
              </w:rPr>
            </w:pPr>
            <w:r>
              <w:rPr>
                <w:rFonts w:ascii="Segoe UI Symbol" w:hAnsi="Segoe UI Symbol" w:eastAsia="仿宋_GB2312" w:cs="Segoe UI Symbol"/>
                <w:color w:val="auto"/>
                <w:kern w:val="0"/>
                <w:sz w:val="22"/>
                <w:szCs w:val="22"/>
                <w:highlight w:val="none"/>
              </w:rPr>
              <w:t>☑</w:t>
            </w:r>
            <w:r>
              <w:rPr>
                <w:rFonts w:hint="eastAsia" w:eastAsia="仿宋_GB2312"/>
                <w:color w:val="auto"/>
                <w:kern w:val="0"/>
                <w:sz w:val="22"/>
                <w:szCs w:val="22"/>
                <w:highlight w:val="none"/>
              </w:rPr>
              <w:t>自行验收</w:t>
            </w:r>
            <w:r>
              <w:rPr>
                <w:rFonts w:eastAsia="仿宋_GB2312"/>
                <w:color w:val="auto"/>
                <w:kern w:val="0"/>
                <w:sz w:val="22"/>
                <w:szCs w:val="22"/>
                <w:highlight w:val="none"/>
              </w:rPr>
              <w:t>         □</w:t>
            </w:r>
            <w:r>
              <w:rPr>
                <w:rFonts w:hint="eastAsia" w:eastAsia="仿宋_GB2312"/>
                <w:color w:val="auto"/>
                <w:kern w:val="0"/>
                <w:sz w:val="22"/>
                <w:szCs w:val="22"/>
                <w:highlight w:val="none"/>
              </w:rPr>
              <w:t>委托验收</w:t>
            </w:r>
          </w:p>
        </w:tc>
      </w:tr>
      <w:tr w14:paraId="1BA4D678">
        <w:tblPrEx>
          <w:tblCellMar>
            <w:top w:w="0" w:type="dxa"/>
            <w:left w:w="108" w:type="dxa"/>
            <w:bottom w:w="0" w:type="dxa"/>
            <w:right w:w="108" w:type="dxa"/>
          </w:tblCellMar>
        </w:tblPrEx>
        <w:trPr>
          <w:gridAfter w:val="1"/>
          <w:wAfter w:w="236" w:type="dxa"/>
          <w:trHeight w:val="465" w:hRule="atLeast"/>
        </w:trPr>
        <w:tc>
          <w:tcPr>
            <w:tcW w:w="2557" w:type="dxa"/>
            <w:gridSpan w:val="4"/>
            <w:vMerge w:val="restart"/>
            <w:tcBorders>
              <w:top w:val="single" w:color="auto" w:sz="8" w:space="0"/>
              <w:left w:val="single" w:color="auto" w:sz="8" w:space="0"/>
              <w:bottom w:val="single" w:color="auto" w:sz="8" w:space="0"/>
              <w:right w:val="single" w:color="auto" w:sz="8" w:space="0"/>
            </w:tcBorders>
            <w:vAlign w:val="center"/>
          </w:tcPr>
          <w:p w14:paraId="3C9EA63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学院（部门）级</w:t>
            </w:r>
            <w:r>
              <w:rPr>
                <w:rFonts w:eastAsia="仿宋_GB2312"/>
                <w:color w:val="auto"/>
                <w:kern w:val="0"/>
                <w:sz w:val="22"/>
                <w:szCs w:val="22"/>
                <w:highlight w:val="none"/>
              </w:rPr>
              <w:br w:type="textWrapping"/>
            </w:r>
            <w:r>
              <w:rPr>
                <w:rFonts w:hint="eastAsia" w:eastAsia="仿宋_GB2312"/>
                <w:color w:val="auto"/>
                <w:kern w:val="0"/>
                <w:sz w:val="22"/>
                <w:szCs w:val="22"/>
                <w:highlight w:val="none"/>
              </w:rPr>
              <w:t>验收审核情况</w:t>
            </w:r>
          </w:p>
        </w:tc>
        <w:tc>
          <w:tcPr>
            <w:tcW w:w="7154" w:type="dxa"/>
            <w:gridSpan w:val="14"/>
            <w:vMerge w:val="restart"/>
            <w:tcBorders>
              <w:top w:val="single" w:color="auto" w:sz="8" w:space="0"/>
              <w:left w:val="single" w:color="auto" w:sz="8" w:space="0"/>
              <w:bottom w:val="single" w:color="auto" w:sz="8" w:space="0"/>
              <w:right w:val="single" w:color="auto" w:sz="8" w:space="0"/>
            </w:tcBorders>
            <w:noWrap/>
            <w:vAlign w:val="center"/>
          </w:tcPr>
          <w:p w14:paraId="2D5B1E44">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07267FC2">
        <w:tblPrEx>
          <w:tblCellMar>
            <w:top w:w="0" w:type="dxa"/>
            <w:left w:w="108" w:type="dxa"/>
            <w:bottom w:w="0" w:type="dxa"/>
            <w:right w:w="108" w:type="dxa"/>
          </w:tblCellMar>
        </w:tblPrEx>
        <w:trPr>
          <w:gridAfter w:val="1"/>
          <w:wAfter w:w="236" w:type="dxa"/>
          <w:trHeight w:val="253"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1DC4832D">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16E91710">
            <w:pPr>
              <w:widowControl/>
              <w:jc w:val="left"/>
              <w:rPr>
                <w:rFonts w:eastAsia="仿宋_GB2312"/>
                <w:color w:val="auto"/>
                <w:kern w:val="0"/>
                <w:sz w:val="22"/>
                <w:szCs w:val="22"/>
                <w:highlight w:val="none"/>
              </w:rPr>
            </w:pPr>
          </w:p>
        </w:tc>
      </w:tr>
      <w:tr w14:paraId="4E614038">
        <w:tblPrEx>
          <w:tblCellMar>
            <w:top w:w="0" w:type="dxa"/>
            <w:left w:w="108" w:type="dxa"/>
            <w:bottom w:w="0" w:type="dxa"/>
            <w:right w:w="108" w:type="dxa"/>
          </w:tblCellMar>
        </w:tblPrEx>
        <w:trPr>
          <w:gridAfter w:val="1"/>
          <w:wAfter w:w="236" w:type="dxa"/>
          <w:trHeight w:val="270" w:hRule="atLeast"/>
        </w:trPr>
        <w:tc>
          <w:tcPr>
            <w:tcW w:w="2557" w:type="dxa"/>
            <w:gridSpan w:val="4"/>
            <w:vMerge w:val="restart"/>
            <w:tcBorders>
              <w:top w:val="single" w:color="auto" w:sz="8" w:space="0"/>
              <w:left w:val="single" w:color="auto" w:sz="8" w:space="0"/>
              <w:bottom w:val="single" w:color="auto" w:sz="8" w:space="0"/>
              <w:right w:val="single" w:color="auto" w:sz="8" w:space="0"/>
            </w:tcBorders>
            <w:vAlign w:val="center"/>
          </w:tcPr>
          <w:p w14:paraId="6AFFD8C4">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抽测情况</w:t>
            </w:r>
          </w:p>
        </w:tc>
        <w:tc>
          <w:tcPr>
            <w:tcW w:w="7154" w:type="dxa"/>
            <w:gridSpan w:val="14"/>
            <w:vMerge w:val="restart"/>
            <w:tcBorders>
              <w:top w:val="single" w:color="auto" w:sz="8" w:space="0"/>
              <w:left w:val="single" w:color="auto" w:sz="8" w:space="0"/>
              <w:bottom w:val="single" w:color="auto" w:sz="8" w:space="0"/>
              <w:right w:val="single" w:color="auto" w:sz="8" w:space="0"/>
            </w:tcBorders>
            <w:noWrap/>
            <w:vAlign w:val="center"/>
          </w:tcPr>
          <w:p w14:paraId="742BC63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03C86567">
        <w:tblPrEx>
          <w:tblCellMar>
            <w:top w:w="0" w:type="dxa"/>
            <w:left w:w="108" w:type="dxa"/>
            <w:bottom w:w="0" w:type="dxa"/>
            <w:right w:w="108" w:type="dxa"/>
          </w:tblCellMar>
        </w:tblPrEx>
        <w:trPr>
          <w:gridAfter w:val="1"/>
          <w:wAfter w:w="236" w:type="dxa"/>
          <w:trHeight w:val="270"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03E97C63">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2F55A5DA">
            <w:pPr>
              <w:widowControl/>
              <w:jc w:val="left"/>
              <w:rPr>
                <w:rFonts w:eastAsia="仿宋_GB2312"/>
                <w:color w:val="auto"/>
                <w:kern w:val="0"/>
                <w:sz w:val="22"/>
                <w:szCs w:val="22"/>
                <w:highlight w:val="none"/>
              </w:rPr>
            </w:pPr>
          </w:p>
        </w:tc>
      </w:tr>
      <w:tr w14:paraId="5E8C04C3">
        <w:tblPrEx>
          <w:tblCellMar>
            <w:top w:w="0" w:type="dxa"/>
            <w:left w:w="108" w:type="dxa"/>
            <w:bottom w:w="0" w:type="dxa"/>
            <w:right w:w="108" w:type="dxa"/>
          </w:tblCellMar>
        </w:tblPrEx>
        <w:trPr>
          <w:gridAfter w:val="1"/>
          <w:wAfter w:w="236" w:type="dxa"/>
          <w:trHeight w:val="270"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39E6E5A7">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6A050B36">
            <w:pPr>
              <w:widowControl/>
              <w:jc w:val="left"/>
              <w:rPr>
                <w:rFonts w:eastAsia="仿宋_GB2312"/>
                <w:color w:val="auto"/>
                <w:kern w:val="0"/>
                <w:sz w:val="22"/>
                <w:szCs w:val="22"/>
                <w:highlight w:val="none"/>
              </w:rPr>
            </w:pPr>
          </w:p>
        </w:tc>
      </w:tr>
      <w:tr w14:paraId="2CFC3CD6">
        <w:tblPrEx>
          <w:tblCellMar>
            <w:top w:w="0" w:type="dxa"/>
            <w:left w:w="108" w:type="dxa"/>
            <w:bottom w:w="0" w:type="dxa"/>
            <w:right w:w="108" w:type="dxa"/>
          </w:tblCellMar>
        </w:tblPrEx>
        <w:trPr>
          <w:gridAfter w:val="1"/>
          <w:wAfter w:w="236" w:type="dxa"/>
          <w:trHeight w:val="253"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3C9F8721">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4F0FD21B">
            <w:pPr>
              <w:widowControl/>
              <w:jc w:val="left"/>
              <w:rPr>
                <w:rFonts w:eastAsia="仿宋_GB2312"/>
                <w:color w:val="auto"/>
                <w:kern w:val="0"/>
                <w:sz w:val="22"/>
                <w:szCs w:val="22"/>
                <w:highlight w:val="none"/>
              </w:rPr>
            </w:pPr>
          </w:p>
        </w:tc>
      </w:tr>
      <w:tr w14:paraId="0E9CFD88">
        <w:tblPrEx>
          <w:tblCellMar>
            <w:top w:w="0" w:type="dxa"/>
            <w:left w:w="108" w:type="dxa"/>
            <w:bottom w:w="0" w:type="dxa"/>
            <w:right w:w="108" w:type="dxa"/>
          </w:tblCellMar>
        </w:tblPrEx>
        <w:trPr>
          <w:gridAfter w:val="1"/>
          <w:wAfter w:w="236" w:type="dxa"/>
          <w:trHeight w:val="420" w:hRule="atLeast"/>
        </w:trPr>
        <w:tc>
          <w:tcPr>
            <w:tcW w:w="2557" w:type="dxa"/>
            <w:gridSpan w:val="4"/>
            <w:vMerge w:val="restart"/>
            <w:tcBorders>
              <w:top w:val="single" w:color="auto" w:sz="8" w:space="0"/>
              <w:left w:val="single" w:color="auto" w:sz="8" w:space="0"/>
              <w:bottom w:val="single" w:color="auto" w:sz="8" w:space="0"/>
              <w:right w:val="single" w:color="auto" w:sz="8" w:space="0"/>
            </w:tcBorders>
            <w:vAlign w:val="center"/>
          </w:tcPr>
          <w:p w14:paraId="63B6AE37">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验收结论</w:t>
            </w:r>
          </w:p>
        </w:tc>
        <w:tc>
          <w:tcPr>
            <w:tcW w:w="7154" w:type="dxa"/>
            <w:gridSpan w:val="14"/>
            <w:vMerge w:val="restart"/>
            <w:tcBorders>
              <w:top w:val="single" w:color="auto" w:sz="8" w:space="0"/>
              <w:left w:val="single" w:color="auto" w:sz="8" w:space="0"/>
              <w:bottom w:val="single" w:color="auto" w:sz="8" w:space="0"/>
              <w:right w:val="single" w:color="auto" w:sz="8" w:space="0"/>
            </w:tcBorders>
            <w:noWrap/>
            <w:vAlign w:val="center"/>
          </w:tcPr>
          <w:p w14:paraId="724650F7">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1EACAAA5">
        <w:tblPrEx>
          <w:tblCellMar>
            <w:top w:w="0" w:type="dxa"/>
            <w:left w:w="108" w:type="dxa"/>
            <w:bottom w:w="0" w:type="dxa"/>
            <w:right w:w="108" w:type="dxa"/>
          </w:tblCellMar>
        </w:tblPrEx>
        <w:trPr>
          <w:gridAfter w:val="1"/>
          <w:wAfter w:w="236" w:type="dxa"/>
          <w:trHeight w:val="309"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37B7102A">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04F3F939">
            <w:pPr>
              <w:widowControl/>
              <w:jc w:val="left"/>
              <w:rPr>
                <w:rFonts w:eastAsia="仿宋_GB2312"/>
                <w:color w:val="auto"/>
                <w:kern w:val="0"/>
                <w:sz w:val="22"/>
                <w:szCs w:val="22"/>
                <w:highlight w:val="none"/>
              </w:rPr>
            </w:pPr>
          </w:p>
        </w:tc>
      </w:tr>
      <w:tr w14:paraId="6B6CC83D">
        <w:tblPrEx>
          <w:tblCellMar>
            <w:top w:w="0" w:type="dxa"/>
            <w:left w:w="108" w:type="dxa"/>
            <w:bottom w:w="0" w:type="dxa"/>
            <w:right w:w="108" w:type="dxa"/>
          </w:tblCellMar>
        </w:tblPrEx>
        <w:trPr>
          <w:gridAfter w:val="1"/>
          <w:wAfter w:w="236" w:type="dxa"/>
          <w:trHeight w:val="382" w:hRule="atLeast"/>
        </w:trPr>
        <w:tc>
          <w:tcPr>
            <w:tcW w:w="9711" w:type="dxa"/>
            <w:gridSpan w:val="18"/>
            <w:tcBorders>
              <w:top w:val="single" w:color="auto" w:sz="8" w:space="0"/>
              <w:left w:val="single" w:color="auto" w:sz="8" w:space="0"/>
              <w:bottom w:val="single" w:color="auto" w:sz="8" w:space="0"/>
              <w:right w:val="single" w:color="auto" w:sz="8" w:space="0"/>
            </w:tcBorders>
            <w:noWrap/>
            <w:vAlign w:val="center"/>
          </w:tcPr>
          <w:p w14:paraId="611B327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参加验收人员</w:t>
            </w:r>
          </w:p>
        </w:tc>
      </w:tr>
      <w:tr w14:paraId="201176C5">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474ABC67">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姓名</w:t>
            </w:r>
          </w:p>
        </w:tc>
        <w:tc>
          <w:tcPr>
            <w:tcW w:w="2555" w:type="dxa"/>
            <w:gridSpan w:val="5"/>
            <w:tcBorders>
              <w:top w:val="single" w:color="auto" w:sz="8" w:space="0"/>
              <w:left w:val="nil"/>
              <w:bottom w:val="single" w:color="auto" w:sz="8" w:space="0"/>
              <w:right w:val="single" w:color="auto" w:sz="8" w:space="0"/>
            </w:tcBorders>
            <w:noWrap/>
            <w:vAlign w:val="center"/>
          </w:tcPr>
          <w:p w14:paraId="192A992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工作单位</w:t>
            </w:r>
          </w:p>
        </w:tc>
        <w:tc>
          <w:tcPr>
            <w:tcW w:w="2555" w:type="dxa"/>
            <w:gridSpan w:val="5"/>
            <w:tcBorders>
              <w:top w:val="single" w:color="auto" w:sz="8" w:space="0"/>
              <w:left w:val="nil"/>
              <w:bottom w:val="single" w:color="auto" w:sz="8" w:space="0"/>
              <w:right w:val="single" w:color="auto" w:sz="8" w:space="0"/>
            </w:tcBorders>
            <w:noWrap/>
            <w:vAlign w:val="center"/>
          </w:tcPr>
          <w:p w14:paraId="12424FE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职称</w:t>
            </w:r>
          </w:p>
        </w:tc>
        <w:tc>
          <w:tcPr>
            <w:tcW w:w="2044" w:type="dxa"/>
            <w:gridSpan w:val="4"/>
            <w:tcBorders>
              <w:top w:val="single" w:color="auto" w:sz="8" w:space="0"/>
              <w:left w:val="nil"/>
              <w:bottom w:val="single" w:color="auto" w:sz="8" w:space="0"/>
              <w:right w:val="single" w:color="auto" w:sz="8" w:space="0"/>
            </w:tcBorders>
            <w:noWrap/>
            <w:vAlign w:val="center"/>
          </w:tcPr>
          <w:p w14:paraId="1500FA03">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专业方向</w:t>
            </w:r>
          </w:p>
        </w:tc>
        <w:tc>
          <w:tcPr>
            <w:tcW w:w="1022" w:type="dxa"/>
            <w:gridSpan w:val="2"/>
            <w:tcBorders>
              <w:top w:val="single" w:color="auto" w:sz="8" w:space="0"/>
              <w:left w:val="nil"/>
              <w:bottom w:val="single" w:color="auto" w:sz="8" w:space="0"/>
              <w:right w:val="single" w:color="auto" w:sz="8" w:space="0"/>
            </w:tcBorders>
            <w:noWrap/>
            <w:vAlign w:val="center"/>
          </w:tcPr>
          <w:p w14:paraId="6184006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本人签名</w:t>
            </w:r>
          </w:p>
        </w:tc>
      </w:tr>
      <w:tr w14:paraId="5E6648B9">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5906323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5DC243B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00ACE9D3">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044" w:type="dxa"/>
            <w:gridSpan w:val="4"/>
            <w:tcBorders>
              <w:top w:val="single" w:color="auto" w:sz="8" w:space="0"/>
              <w:left w:val="nil"/>
              <w:bottom w:val="single" w:color="auto" w:sz="8" w:space="0"/>
              <w:right w:val="single" w:color="auto" w:sz="8" w:space="0"/>
            </w:tcBorders>
            <w:noWrap/>
            <w:vAlign w:val="center"/>
          </w:tcPr>
          <w:p w14:paraId="0493006C">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022" w:type="dxa"/>
            <w:gridSpan w:val="2"/>
            <w:tcBorders>
              <w:top w:val="single" w:color="auto" w:sz="8" w:space="0"/>
              <w:left w:val="nil"/>
              <w:bottom w:val="single" w:color="auto" w:sz="8" w:space="0"/>
              <w:right w:val="single" w:color="auto" w:sz="8" w:space="0"/>
            </w:tcBorders>
            <w:noWrap/>
            <w:vAlign w:val="center"/>
          </w:tcPr>
          <w:p w14:paraId="1683EEA1">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40E2DCD5">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1500BE8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589AEF01">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4ACFD3A7">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044" w:type="dxa"/>
            <w:gridSpan w:val="4"/>
            <w:tcBorders>
              <w:top w:val="single" w:color="auto" w:sz="8" w:space="0"/>
              <w:left w:val="nil"/>
              <w:bottom w:val="single" w:color="auto" w:sz="8" w:space="0"/>
              <w:right w:val="single" w:color="auto" w:sz="8" w:space="0"/>
            </w:tcBorders>
            <w:noWrap/>
            <w:vAlign w:val="center"/>
          </w:tcPr>
          <w:p w14:paraId="21F782CA">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022" w:type="dxa"/>
            <w:gridSpan w:val="2"/>
            <w:tcBorders>
              <w:top w:val="single" w:color="auto" w:sz="8" w:space="0"/>
              <w:left w:val="nil"/>
              <w:bottom w:val="single" w:color="auto" w:sz="8" w:space="0"/>
              <w:right w:val="single" w:color="auto" w:sz="8" w:space="0"/>
            </w:tcBorders>
            <w:noWrap/>
            <w:vAlign w:val="center"/>
          </w:tcPr>
          <w:p w14:paraId="2F61400C">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00621FEC">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5A3EB45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329A3D96">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6239694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044" w:type="dxa"/>
            <w:gridSpan w:val="4"/>
            <w:tcBorders>
              <w:top w:val="single" w:color="auto" w:sz="8" w:space="0"/>
              <w:left w:val="nil"/>
              <w:bottom w:val="single" w:color="auto" w:sz="8" w:space="0"/>
              <w:right w:val="single" w:color="auto" w:sz="8" w:space="0"/>
            </w:tcBorders>
            <w:noWrap/>
            <w:vAlign w:val="center"/>
          </w:tcPr>
          <w:p w14:paraId="4F879A36">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022" w:type="dxa"/>
            <w:gridSpan w:val="2"/>
            <w:tcBorders>
              <w:top w:val="single" w:color="auto" w:sz="8" w:space="0"/>
              <w:left w:val="nil"/>
              <w:bottom w:val="single" w:color="auto" w:sz="8" w:space="0"/>
              <w:right w:val="single" w:color="auto" w:sz="8" w:space="0"/>
            </w:tcBorders>
            <w:noWrap/>
            <w:vAlign w:val="center"/>
          </w:tcPr>
          <w:p w14:paraId="2033DAEB">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7E575DC5">
        <w:tblPrEx>
          <w:tblCellMar>
            <w:top w:w="0" w:type="dxa"/>
            <w:left w:w="108" w:type="dxa"/>
            <w:bottom w:w="0" w:type="dxa"/>
            <w:right w:w="108" w:type="dxa"/>
          </w:tblCellMar>
        </w:tblPrEx>
        <w:trPr>
          <w:gridAfter w:val="1"/>
          <w:wAfter w:w="236" w:type="dxa"/>
          <w:trHeight w:val="600" w:hRule="atLeast"/>
        </w:trPr>
        <w:tc>
          <w:tcPr>
            <w:tcW w:w="9711" w:type="dxa"/>
            <w:gridSpan w:val="18"/>
            <w:tcBorders>
              <w:top w:val="single" w:color="auto" w:sz="8" w:space="0"/>
              <w:left w:val="single" w:color="auto" w:sz="8" w:space="0"/>
              <w:bottom w:val="nil"/>
              <w:right w:val="single" w:color="000000" w:sz="8" w:space="0"/>
            </w:tcBorders>
            <w:noWrap/>
            <w:vAlign w:val="center"/>
          </w:tcPr>
          <w:p w14:paraId="4F6F5D33">
            <w:pPr>
              <w:widowControl/>
              <w:jc w:val="left"/>
              <w:rPr>
                <w:rFonts w:eastAsia="仿宋_GB2312"/>
                <w:color w:val="auto"/>
                <w:kern w:val="0"/>
                <w:szCs w:val="21"/>
                <w:highlight w:val="none"/>
              </w:rPr>
            </w:pPr>
            <w:r>
              <w:rPr>
                <w:rFonts w:hint="eastAsia" w:eastAsia="仿宋_GB2312"/>
                <w:color w:val="auto"/>
                <w:kern w:val="0"/>
                <w:szCs w:val="21"/>
                <w:highlight w:val="none"/>
              </w:rPr>
              <w:t>监督人员或其他相关人员签字：</w:t>
            </w:r>
          </w:p>
        </w:tc>
      </w:tr>
      <w:tr w14:paraId="5B93903B">
        <w:tblPrEx>
          <w:tblCellMar>
            <w:top w:w="0" w:type="dxa"/>
            <w:left w:w="108" w:type="dxa"/>
            <w:bottom w:w="0" w:type="dxa"/>
            <w:right w:w="108" w:type="dxa"/>
          </w:tblCellMar>
        </w:tblPrEx>
        <w:trPr>
          <w:gridAfter w:val="1"/>
          <w:wAfter w:w="236" w:type="dxa"/>
          <w:trHeight w:val="387" w:hRule="atLeast"/>
        </w:trPr>
        <w:tc>
          <w:tcPr>
            <w:tcW w:w="9711" w:type="dxa"/>
            <w:gridSpan w:val="18"/>
            <w:tcBorders>
              <w:top w:val="nil"/>
              <w:left w:val="single" w:color="auto" w:sz="8" w:space="0"/>
              <w:bottom w:val="single" w:color="auto" w:sz="4" w:space="0"/>
              <w:right w:val="single" w:color="000000" w:sz="8" w:space="0"/>
            </w:tcBorders>
            <w:noWrap/>
            <w:vAlign w:val="center"/>
          </w:tcPr>
          <w:p w14:paraId="78B53A89">
            <w:pPr>
              <w:widowControl/>
              <w:jc w:val="left"/>
              <w:rPr>
                <w:rFonts w:eastAsia="仿宋_GB2312"/>
                <w:color w:val="auto"/>
                <w:kern w:val="0"/>
                <w:szCs w:val="21"/>
                <w:highlight w:val="none"/>
              </w:rPr>
            </w:pPr>
            <w:r>
              <w:rPr>
                <w:rFonts w:hint="eastAsia" w:eastAsia="仿宋_GB2312"/>
                <w:color w:val="auto"/>
                <w:kern w:val="0"/>
                <w:szCs w:val="21"/>
                <w:highlight w:val="none"/>
              </w:rPr>
              <w:t>或受邀机构的意见（盖章）：</w:t>
            </w:r>
          </w:p>
        </w:tc>
      </w:tr>
      <w:tr w14:paraId="2AD77A48">
        <w:tblPrEx>
          <w:tblCellMar>
            <w:top w:w="0" w:type="dxa"/>
            <w:left w:w="108" w:type="dxa"/>
            <w:bottom w:w="0" w:type="dxa"/>
            <w:right w:w="108" w:type="dxa"/>
          </w:tblCellMar>
        </w:tblPrEx>
        <w:trPr>
          <w:gridAfter w:val="1"/>
          <w:wAfter w:w="236" w:type="dxa"/>
          <w:trHeight w:val="1325" w:hRule="atLeast"/>
        </w:trPr>
        <w:tc>
          <w:tcPr>
            <w:tcW w:w="1452" w:type="dxa"/>
            <w:vMerge w:val="restart"/>
            <w:tcBorders>
              <w:top w:val="single" w:color="auto" w:sz="4" w:space="0"/>
              <w:left w:val="single" w:color="auto" w:sz="4" w:space="0"/>
              <w:bottom w:val="single" w:color="auto" w:sz="4" w:space="0"/>
              <w:right w:val="single" w:color="auto" w:sz="4" w:space="0"/>
            </w:tcBorders>
            <w:noWrap/>
            <w:vAlign w:val="center"/>
          </w:tcPr>
          <w:p w14:paraId="47110804">
            <w:pPr>
              <w:ind w:left="220" w:hanging="220" w:hangingChars="100"/>
              <w:jc w:val="left"/>
              <w:rPr>
                <w:rFonts w:eastAsia="仿宋_GB2312"/>
                <w:color w:val="auto"/>
                <w:kern w:val="0"/>
                <w:sz w:val="22"/>
                <w:szCs w:val="22"/>
                <w:highlight w:val="none"/>
              </w:rPr>
            </w:pPr>
            <w:r>
              <w:rPr>
                <w:rFonts w:hint="eastAsia" w:eastAsia="仿宋_GB2312"/>
                <w:color w:val="auto"/>
                <w:kern w:val="0"/>
                <w:sz w:val="22"/>
                <w:szCs w:val="22"/>
                <w:highlight w:val="none"/>
              </w:rPr>
              <w:t>资产管理处意见</w:t>
            </w:r>
          </w:p>
        </w:tc>
        <w:tc>
          <w:tcPr>
            <w:tcW w:w="8259" w:type="dxa"/>
            <w:gridSpan w:val="17"/>
            <w:tcBorders>
              <w:top w:val="single" w:color="auto" w:sz="4" w:space="0"/>
              <w:left w:val="single" w:color="auto" w:sz="4" w:space="0"/>
              <w:bottom w:val="single" w:color="auto" w:sz="4" w:space="0"/>
              <w:right w:val="single" w:color="auto" w:sz="4" w:space="0"/>
            </w:tcBorders>
            <w:vAlign w:val="center"/>
          </w:tcPr>
          <w:p w14:paraId="736D6076">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分管副处长意见：</w:t>
            </w:r>
          </w:p>
          <w:p w14:paraId="461A74FF">
            <w:pPr>
              <w:widowControl/>
              <w:jc w:val="left"/>
              <w:rPr>
                <w:rFonts w:eastAsia="仿宋_GB2312"/>
                <w:color w:val="auto"/>
                <w:kern w:val="0"/>
                <w:sz w:val="22"/>
                <w:szCs w:val="22"/>
                <w:highlight w:val="none"/>
              </w:rPr>
            </w:pPr>
          </w:p>
          <w:p w14:paraId="0007244C">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p>
          <w:p w14:paraId="2D0819EE">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r>
              <w:rPr>
                <w:rFonts w:hint="eastAsia" w:eastAsia="仿宋_GB2312"/>
                <w:color w:val="auto"/>
                <w:kern w:val="0"/>
                <w:sz w:val="22"/>
                <w:szCs w:val="22"/>
                <w:highlight w:val="none"/>
              </w:rPr>
              <w:t>年</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月</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日</w:t>
            </w:r>
          </w:p>
        </w:tc>
      </w:tr>
      <w:tr w14:paraId="759561CA">
        <w:tblPrEx>
          <w:tblCellMar>
            <w:top w:w="0" w:type="dxa"/>
            <w:left w:w="108" w:type="dxa"/>
            <w:bottom w:w="0" w:type="dxa"/>
            <w:right w:w="108" w:type="dxa"/>
          </w:tblCellMar>
        </w:tblPrEx>
        <w:trPr>
          <w:gridAfter w:val="1"/>
          <w:wAfter w:w="236" w:type="dxa"/>
          <w:trHeight w:val="42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77AF3D3">
            <w:pPr>
              <w:widowControl/>
              <w:jc w:val="left"/>
              <w:rPr>
                <w:rFonts w:eastAsia="仿宋_GB2312"/>
                <w:color w:val="auto"/>
                <w:kern w:val="0"/>
                <w:sz w:val="22"/>
                <w:szCs w:val="22"/>
                <w:highlight w:val="none"/>
              </w:rPr>
            </w:pPr>
          </w:p>
        </w:tc>
        <w:tc>
          <w:tcPr>
            <w:tcW w:w="8259" w:type="dxa"/>
            <w:gridSpan w:val="17"/>
            <w:tcBorders>
              <w:top w:val="single" w:color="auto" w:sz="4" w:space="0"/>
              <w:left w:val="single" w:color="auto" w:sz="4" w:space="0"/>
              <w:bottom w:val="single" w:color="auto" w:sz="4" w:space="0"/>
              <w:right w:val="single" w:color="auto" w:sz="4" w:space="0"/>
            </w:tcBorders>
            <w:vAlign w:val="center"/>
          </w:tcPr>
          <w:p w14:paraId="32E8AD0F">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处长意见：</w:t>
            </w:r>
          </w:p>
          <w:p w14:paraId="2343F643">
            <w:pPr>
              <w:widowControl/>
              <w:jc w:val="left"/>
              <w:rPr>
                <w:rFonts w:eastAsia="仿宋_GB2312"/>
                <w:color w:val="auto"/>
                <w:kern w:val="0"/>
                <w:sz w:val="22"/>
                <w:szCs w:val="22"/>
                <w:highlight w:val="none"/>
              </w:rPr>
            </w:pPr>
          </w:p>
          <w:p w14:paraId="014B2BB4">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p>
          <w:p w14:paraId="3BD8572E">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r>
              <w:rPr>
                <w:rFonts w:hint="eastAsia" w:eastAsia="仿宋_GB2312"/>
                <w:color w:val="auto"/>
                <w:kern w:val="0"/>
                <w:sz w:val="22"/>
                <w:szCs w:val="22"/>
                <w:highlight w:val="none"/>
              </w:rPr>
              <w:t>年</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月</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日</w:t>
            </w:r>
          </w:p>
        </w:tc>
      </w:tr>
    </w:tbl>
    <w:p w14:paraId="7ED58521">
      <w:pPr>
        <w:spacing w:line="300" w:lineRule="auto"/>
        <w:rPr>
          <w:rFonts w:hint="eastAsia" w:ascii="宋体" w:hAnsi="宋体" w:cs="Arial Unicode MS"/>
          <w:b/>
          <w:bCs/>
          <w:color w:val="auto"/>
          <w:sz w:val="44"/>
          <w:szCs w:val="44"/>
          <w:highlight w:val="none"/>
        </w:rPr>
      </w:pPr>
    </w:p>
    <w:bookmarkEnd w:id="122"/>
    <w:bookmarkEnd w:id="123"/>
    <w:p w14:paraId="606141D7">
      <w:pPr>
        <w:spacing w:line="360" w:lineRule="auto"/>
        <w:jc w:val="center"/>
        <w:rPr>
          <w:rFonts w:ascii="宋体"/>
          <w:b/>
          <w:bCs/>
          <w:color w:val="auto"/>
          <w:sz w:val="32"/>
          <w:szCs w:val="32"/>
          <w:highlight w:val="none"/>
        </w:rPr>
      </w:pPr>
      <w:r>
        <w:rPr>
          <w:rFonts w:ascii="宋体" w:hAnsi="宋体" w:cs="仿宋_GB2312"/>
          <w:color w:val="auto"/>
          <w:sz w:val="24"/>
          <w:highlight w:val="none"/>
        </w:rPr>
        <w:br w:type="page"/>
      </w:r>
      <w:r>
        <w:rPr>
          <w:rFonts w:hint="eastAsia" w:ascii="Arial Unicode MS" w:hAnsi="Arial Unicode MS" w:eastAsia="Arial Unicode MS" w:cs="Arial Unicode MS"/>
          <w:color w:val="auto"/>
          <w:sz w:val="44"/>
          <w:szCs w:val="44"/>
          <w:highlight w:val="none"/>
        </w:rPr>
        <w:t>质疑函（格式）</w:t>
      </w:r>
    </w:p>
    <w:p w14:paraId="0E27C2E1">
      <w:pPr>
        <w:spacing w:line="360" w:lineRule="auto"/>
        <w:jc w:val="center"/>
        <w:rPr>
          <w:rFonts w:ascii="宋体"/>
          <w:b/>
          <w:bCs/>
          <w:color w:val="auto"/>
          <w:sz w:val="32"/>
          <w:szCs w:val="32"/>
          <w:highlight w:val="none"/>
        </w:rPr>
      </w:pPr>
    </w:p>
    <w:p w14:paraId="266BE930">
      <w:pPr>
        <w:spacing w:line="360" w:lineRule="auto"/>
        <w:ind w:firstLine="482" w:firstLineChars="200"/>
        <w:contextualSpacing/>
        <w:rPr>
          <w:rFonts w:hint="eastAsia" w:ascii="宋体" w:hAnsi="宋体"/>
          <w:b/>
          <w:bCs/>
          <w:color w:val="auto"/>
          <w:kern w:val="0"/>
          <w:sz w:val="24"/>
          <w:highlight w:val="none"/>
        </w:rPr>
      </w:pPr>
      <w:r>
        <w:rPr>
          <w:rFonts w:hint="eastAsia" w:ascii="宋体" w:hAnsi="宋体"/>
          <w:b/>
          <w:bCs/>
          <w:color w:val="auto"/>
          <w:kern w:val="0"/>
          <w:sz w:val="24"/>
          <w:highlight w:val="none"/>
        </w:rPr>
        <w:t>一、质疑供应商基本信息：</w:t>
      </w:r>
    </w:p>
    <w:p w14:paraId="14DD99CD">
      <w:pPr>
        <w:spacing w:line="360" w:lineRule="auto"/>
        <w:ind w:firstLine="480" w:firstLineChars="200"/>
        <w:contextualSpacing/>
        <w:rPr>
          <w:rFonts w:hint="eastAsia" w:ascii="宋体" w:hAnsi="宋体"/>
          <w:bCs/>
          <w:color w:val="auto"/>
          <w:kern w:val="0"/>
          <w:sz w:val="24"/>
          <w:highlight w:val="none"/>
          <w:u w:val="single"/>
        </w:rPr>
      </w:pPr>
      <w:r>
        <w:rPr>
          <w:rFonts w:hint="eastAsia" w:ascii="宋体" w:hAnsi="宋体"/>
          <w:bCs/>
          <w:color w:val="auto"/>
          <w:kern w:val="0"/>
          <w:sz w:val="24"/>
          <w:highlight w:val="none"/>
        </w:rPr>
        <w:t>质疑供应商：</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14620C44">
      <w:pPr>
        <w:spacing w:line="360" w:lineRule="auto"/>
        <w:ind w:firstLine="480" w:firstLineChars="200"/>
        <w:contextualSpacing/>
        <w:rPr>
          <w:rFonts w:hint="eastAsia" w:ascii="宋体" w:hAnsi="宋体"/>
          <w:bCs/>
          <w:color w:val="auto"/>
          <w:kern w:val="0"/>
          <w:sz w:val="24"/>
          <w:highlight w:val="non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107D486D">
      <w:pPr>
        <w:spacing w:line="360" w:lineRule="auto"/>
        <w:ind w:firstLine="480" w:firstLineChars="200"/>
        <w:contextualSpacing/>
        <w:rPr>
          <w:rFonts w:hint="eastAsia" w:ascii="宋体" w:hAnsi="宋体"/>
          <w:bCs/>
          <w:color w:val="auto"/>
          <w:kern w:val="0"/>
          <w:sz w:val="24"/>
          <w:highlight w:val="none"/>
        </w:rPr>
      </w:pPr>
      <w:r>
        <w:rPr>
          <w:rFonts w:hint="eastAsia" w:ascii="宋体" w:hAnsi="宋体"/>
          <w:bCs/>
          <w:color w:val="auto"/>
          <w:kern w:val="0"/>
          <w:sz w:val="24"/>
          <w:highlight w:val="none"/>
        </w:rPr>
        <w:t>联系人：</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31502828">
      <w:pPr>
        <w:spacing w:line="360" w:lineRule="auto"/>
        <w:ind w:firstLine="480" w:firstLineChars="200"/>
        <w:contextualSpacing/>
        <w:rPr>
          <w:rFonts w:hint="eastAsia" w:ascii="宋体" w:hAnsi="宋体"/>
          <w:bCs/>
          <w:color w:val="auto"/>
          <w:kern w:val="0"/>
          <w:sz w:val="24"/>
          <w:highlight w:val="none"/>
        </w:rPr>
      </w:pPr>
      <w:r>
        <w:rPr>
          <w:rFonts w:hint="eastAsia" w:ascii="宋体" w:hAnsi="宋体"/>
          <w:bCs/>
          <w:color w:val="auto"/>
          <w:kern w:val="0"/>
          <w:sz w:val="24"/>
          <w:highlight w:val="none"/>
        </w:rPr>
        <w:t>授权代表：</w:t>
      </w:r>
      <w:r>
        <w:rPr>
          <w:rFonts w:ascii="宋体" w:hAnsi="宋体"/>
          <w:bCs/>
          <w:color w:val="auto"/>
          <w:kern w:val="0"/>
          <w:sz w:val="24"/>
          <w:highlight w:val="none"/>
          <w:u w:val="single"/>
        </w:rPr>
        <w:t xml:space="preserve">                      </w:t>
      </w:r>
    </w:p>
    <w:p w14:paraId="6B2166F6">
      <w:pPr>
        <w:spacing w:line="360" w:lineRule="auto"/>
        <w:ind w:firstLine="480" w:firstLineChars="200"/>
        <w:contextualSpacing/>
        <w:rPr>
          <w:rFonts w:hint="eastAsia" w:ascii="宋体" w:hAnsi="宋体"/>
          <w:bCs/>
          <w:color w:val="auto"/>
          <w:kern w:val="0"/>
          <w:sz w:val="24"/>
          <w:highlight w:val="none"/>
          <w:u w:val="single"/>
        </w:rPr>
      </w:pP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7B77E2CD">
      <w:pPr>
        <w:spacing w:line="360" w:lineRule="auto"/>
        <w:ind w:firstLine="480" w:firstLineChars="200"/>
        <w:contextualSpacing/>
        <w:rPr>
          <w:rFonts w:hint="eastAsia" w:ascii="宋体" w:hAnsi="宋体"/>
          <w:bCs/>
          <w:color w:val="auto"/>
          <w:kern w:val="0"/>
          <w:sz w:val="24"/>
          <w:highlight w:val="non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4144C0FE">
      <w:pPr>
        <w:spacing w:line="360" w:lineRule="auto"/>
        <w:ind w:firstLine="482" w:firstLineChars="200"/>
        <w:contextualSpacing/>
        <w:rPr>
          <w:rFonts w:hint="eastAsia" w:ascii="宋体" w:hAnsi="宋体"/>
          <w:b/>
          <w:bCs/>
          <w:color w:val="auto"/>
          <w:kern w:val="0"/>
          <w:sz w:val="24"/>
          <w:highlight w:val="none"/>
        </w:rPr>
      </w:pPr>
      <w:r>
        <w:rPr>
          <w:rFonts w:hint="eastAsia" w:ascii="宋体" w:hAnsi="宋体"/>
          <w:b/>
          <w:bCs/>
          <w:color w:val="auto"/>
          <w:kern w:val="0"/>
          <w:sz w:val="24"/>
          <w:highlight w:val="none"/>
        </w:rPr>
        <w:t>二、质疑项目基本情况：</w:t>
      </w:r>
    </w:p>
    <w:p w14:paraId="05ACA71F">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bCs/>
          <w:color w:val="auto"/>
          <w:kern w:val="0"/>
          <w:sz w:val="24"/>
          <w:highlight w:val="none"/>
        </w:rPr>
        <w:t>质疑</w:t>
      </w:r>
      <w:r>
        <w:rPr>
          <w:rFonts w:hint="eastAsia" w:ascii="宋体" w:hAnsi="宋体"/>
          <w:color w:val="auto"/>
          <w:kern w:val="0"/>
          <w:sz w:val="24"/>
          <w:highlight w:val="none"/>
        </w:rPr>
        <w:t>项目的名称：</w:t>
      </w:r>
      <w:r>
        <w:rPr>
          <w:rFonts w:ascii="宋体" w:hAnsi="宋体"/>
          <w:bCs/>
          <w:color w:val="auto"/>
          <w:kern w:val="0"/>
          <w:sz w:val="24"/>
          <w:highlight w:val="none"/>
          <w:u w:val="single"/>
        </w:rPr>
        <w:t xml:space="preserve">                                     </w:t>
      </w:r>
    </w:p>
    <w:p w14:paraId="4B93F161">
      <w:pPr>
        <w:pStyle w:val="16"/>
        <w:spacing w:line="400" w:lineRule="exact"/>
        <w:ind w:left="25" w:leftChars="12" w:firstLine="472" w:firstLineChars="197"/>
        <w:rPr>
          <w:rFonts w:hint="eastAsia" w:hAnsi="宋体"/>
          <w:color w:val="auto"/>
          <w:sz w:val="24"/>
          <w:highlight w:val="none"/>
          <w:u w:val="single"/>
        </w:rPr>
      </w:pPr>
      <w:r>
        <w:rPr>
          <w:rFonts w:hint="eastAsia" w:hAnsi="宋体"/>
          <w:bCs/>
          <w:color w:val="auto"/>
          <w:sz w:val="24"/>
          <w:highlight w:val="none"/>
        </w:rPr>
        <w:t>质疑</w:t>
      </w:r>
      <w:r>
        <w:rPr>
          <w:rFonts w:hint="eastAsia" w:hAnsi="宋体"/>
          <w:color w:val="auto"/>
          <w:sz w:val="24"/>
          <w:highlight w:val="none"/>
        </w:rPr>
        <w:t>项目的编号：</w:t>
      </w:r>
      <w:r>
        <w:rPr>
          <w:rFonts w:hAnsi="宋体"/>
          <w:bCs/>
          <w:color w:val="auto"/>
          <w:sz w:val="24"/>
          <w:highlight w:val="none"/>
          <w:u w:val="single"/>
        </w:rPr>
        <w:t xml:space="preserve">                      </w:t>
      </w:r>
      <w:r>
        <w:rPr>
          <w:rFonts w:hint="eastAsia" w:hAnsi="宋体"/>
          <w:bCs/>
          <w:color w:val="auto"/>
          <w:highlight w:val="none"/>
        </w:rPr>
        <w:t>分标号（如有）：</w:t>
      </w:r>
      <w:r>
        <w:rPr>
          <w:rFonts w:hAnsi="宋体"/>
          <w:bCs/>
          <w:color w:val="auto"/>
          <w:highlight w:val="none"/>
          <w:u w:val="single"/>
        </w:rPr>
        <w:t xml:space="preserve">                  </w:t>
      </w:r>
    </w:p>
    <w:p w14:paraId="059FFB05">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采购人名称：</w:t>
      </w:r>
      <w:r>
        <w:rPr>
          <w:rFonts w:ascii="宋体" w:hAnsi="宋体"/>
          <w:bCs/>
          <w:color w:val="auto"/>
          <w:kern w:val="0"/>
          <w:sz w:val="24"/>
          <w:highlight w:val="none"/>
          <w:u w:val="single"/>
        </w:rPr>
        <w:t xml:space="preserve">                                         </w:t>
      </w:r>
    </w:p>
    <w:p w14:paraId="656DAE0E">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质疑事项：</w:t>
      </w:r>
    </w:p>
    <w:p w14:paraId="3BBB349D">
      <w:pPr>
        <w:spacing w:line="360" w:lineRule="auto"/>
        <w:ind w:left="25" w:leftChars="12" w:firstLine="352" w:firstLineChars="147"/>
        <w:contextualSpacing/>
        <w:rPr>
          <w:rFonts w:hint="eastAsia" w:ascii="宋体" w:hAnsi="宋体"/>
          <w:color w:val="auto"/>
          <w:kern w:val="0"/>
          <w:sz w:val="24"/>
          <w:highlight w:val="none"/>
        </w:rPr>
      </w:pPr>
      <w:r>
        <w:rPr>
          <w:rFonts w:hint="eastAsia" w:ascii="宋体" w:hAnsi="宋体"/>
          <w:color w:val="auto"/>
          <w:kern w:val="0"/>
          <w:sz w:val="24"/>
          <w:highlight w:val="none"/>
        </w:rPr>
        <w:t>□谈判文件</w:t>
      </w:r>
      <w:r>
        <w:rPr>
          <w:rFonts w:ascii="宋体" w:hAnsi="宋体"/>
          <w:color w:val="auto"/>
          <w:kern w:val="0"/>
          <w:sz w:val="24"/>
          <w:highlight w:val="none"/>
        </w:rPr>
        <w:t xml:space="preserve">   </w:t>
      </w:r>
      <w:r>
        <w:rPr>
          <w:rFonts w:hint="eastAsia" w:ascii="宋体" w:hAnsi="宋体"/>
          <w:color w:val="auto"/>
          <w:kern w:val="0"/>
          <w:sz w:val="24"/>
          <w:highlight w:val="none"/>
        </w:rPr>
        <w:t>谈判文件获取日期：</w:t>
      </w:r>
      <w:r>
        <w:rPr>
          <w:rFonts w:ascii="宋体" w:hAnsi="宋体"/>
          <w:bCs/>
          <w:color w:val="auto"/>
          <w:kern w:val="0"/>
          <w:sz w:val="24"/>
          <w:highlight w:val="none"/>
          <w:u w:val="single"/>
        </w:rPr>
        <w:t xml:space="preserve">                                   </w:t>
      </w:r>
    </w:p>
    <w:p w14:paraId="17DE4999">
      <w:pPr>
        <w:spacing w:line="360" w:lineRule="auto"/>
        <w:ind w:left="25" w:leftChars="12" w:firstLine="352" w:firstLineChars="147"/>
        <w:contextualSpacing/>
        <w:rPr>
          <w:rFonts w:hint="eastAsia" w:ascii="宋体" w:hAnsi="宋体"/>
          <w:color w:val="auto"/>
          <w:kern w:val="0"/>
          <w:sz w:val="24"/>
          <w:highlight w:val="none"/>
        </w:rPr>
      </w:pPr>
      <w:r>
        <w:rPr>
          <w:rFonts w:hint="eastAsia" w:ascii="宋体" w:hAnsi="宋体"/>
          <w:color w:val="auto"/>
          <w:kern w:val="0"/>
          <w:sz w:val="24"/>
          <w:highlight w:val="none"/>
        </w:rPr>
        <w:t>□采购过程</w:t>
      </w:r>
      <w:r>
        <w:rPr>
          <w:rFonts w:ascii="宋体" w:hAnsi="宋体"/>
          <w:color w:val="auto"/>
          <w:kern w:val="0"/>
          <w:sz w:val="24"/>
          <w:highlight w:val="none"/>
        </w:rPr>
        <w:t xml:space="preserve">   </w:t>
      </w:r>
    </w:p>
    <w:p w14:paraId="45BA2EE6">
      <w:pPr>
        <w:spacing w:line="360" w:lineRule="auto"/>
        <w:ind w:left="25" w:leftChars="12" w:firstLine="352" w:firstLineChars="147"/>
        <w:contextualSpacing/>
        <w:rPr>
          <w:rFonts w:hint="eastAsia" w:ascii="宋体" w:hAnsi="宋体"/>
          <w:bCs/>
          <w:color w:val="auto"/>
          <w:kern w:val="0"/>
          <w:sz w:val="24"/>
          <w:highlight w:val="none"/>
          <w:u w:val="single"/>
        </w:rPr>
      </w:pPr>
      <w:r>
        <w:rPr>
          <w:rFonts w:hint="eastAsia" w:ascii="宋体" w:hAnsi="宋体"/>
          <w:color w:val="auto"/>
          <w:kern w:val="0"/>
          <w:sz w:val="24"/>
          <w:highlight w:val="none"/>
        </w:rPr>
        <w:t>□成交结果</w:t>
      </w:r>
      <w:r>
        <w:rPr>
          <w:rFonts w:ascii="宋体" w:hAnsi="宋体"/>
          <w:color w:val="auto"/>
          <w:kern w:val="0"/>
          <w:sz w:val="24"/>
          <w:highlight w:val="none"/>
        </w:rPr>
        <w:t xml:space="preserve">   </w:t>
      </w:r>
    </w:p>
    <w:p w14:paraId="12A60FDD">
      <w:pPr>
        <w:spacing w:line="360" w:lineRule="auto"/>
        <w:ind w:left="25" w:leftChars="12" w:firstLine="472" w:firstLineChars="196"/>
        <w:contextualSpacing/>
        <w:rPr>
          <w:rFonts w:hint="eastAsia" w:ascii="宋体" w:hAnsi="宋体"/>
          <w:b/>
          <w:color w:val="auto"/>
          <w:kern w:val="0"/>
          <w:sz w:val="24"/>
          <w:highlight w:val="none"/>
        </w:rPr>
      </w:pPr>
      <w:r>
        <w:rPr>
          <w:rFonts w:hint="eastAsia" w:ascii="宋体" w:hAnsi="宋体"/>
          <w:b/>
          <w:color w:val="auto"/>
          <w:kern w:val="0"/>
          <w:sz w:val="24"/>
          <w:highlight w:val="none"/>
        </w:rPr>
        <w:t>三、质疑事项具体内容</w:t>
      </w:r>
    </w:p>
    <w:p w14:paraId="07BB50C1">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质疑事项</w:t>
      </w:r>
      <w:r>
        <w:rPr>
          <w:rFonts w:ascii="宋体" w:hAnsi="宋体"/>
          <w:color w:val="auto"/>
          <w:kern w:val="0"/>
          <w:sz w:val="24"/>
          <w:highlight w:val="none"/>
        </w:rPr>
        <w:t>1</w:t>
      </w:r>
      <w:r>
        <w:rPr>
          <w:rFonts w:hint="eastAsia" w:ascii="宋体" w:hAnsi="宋体"/>
          <w:color w:val="auto"/>
          <w:kern w:val="0"/>
          <w:sz w:val="24"/>
          <w:highlight w:val="none"/>
        </w:rPr>
        <w:t>：</w:t>
      </w:r>
      <w:r>
        <w:rPr>
          <w:rFonts w:ascii="宋体" w:hAnsi="宋体"/>
          <w:bCs/>
          <w:color w:val="auto"/>
          <w:kern w:val="0"/>
          <w:sz w:val="24"/>
          <w:highlight w:val="none"/>
          <w:u w:val="single"/>
        </w:rPr>
        <w:t xml:space="preserve">                                                                    </w:t>
      </w:r>
    </w:p>
    <w:p w14:paraId="3815A9D2">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事实依据：</w:t>
      </w:r>
      <w:r>
        <w:rPr>
          <w:rFonts w:ascii="宋体" w:hAnsi="宋体"/>
          <w:bCs/>
          <w:color w:val="auto"/>
          <w:kern w:val="0"/>
          <w:sz w:val="24"/>
          <w:highlight w:val="none"/>
          <w:u w:val="single"/>
        </w:rPr>
        <w:t xml:space="preserve">                                                                      </w:t>
      </w:r>
    </w:p>
    <w:p w14:paraId="3220AF7D">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法律依据：</w:t>
      </w:r>
      <w:r>
        <w:rPr>
          <w:rFonts w:ascii="宋体" w:hAnsi="宋体"/>
          <w:color w:val="auto"/>
          <w:kern w:val="0"/>
          <w:sz w:val="24"/>
          <w:highlight w:val="none"/>
          <w:u w:val="single"/>
        </w:rPr>
        <w:t xml:space="preserve">                                                        </w:t>
      </w:r>
      <w:r>
        <w:rPr>
          <w:rFonts w:ascii="宋体" w:hAnsi="宋体"/>
          <w:bCs/>
          <w:color w:val="auto"/>
          <w:kern w:val="0"/>
          <w:sz w:val="24"/>
          <w:highlight w:val="none"/>
          <w:u w:val="single"/>
        </w:rPr>
        <w:t xml:space="preserve">               </w:t>
      </w:r>
    </w:p>
    <w:p w14:paraId="2AF90BDA">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质疑事项</w:t>
      </w:r>
      <w:r>
        <w:rPr>
          <w:rFonts w:ascii="宋体" w:hAnsi="宋体"/>
          <w:color w:val="auto"/>
          <w:kern w:val="0"/>
          <w:sz w:val="24"/>
          <w:highlight w:val="none"/>
        </w:rPr>
        <w:t>2</w:t>
      </w:r>
    </w:p>
    <w:p w14:paraId="2F4881F0">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w:t>
      </w:r>
    </w:p>
    <w:p w14:paraId="0BADA291">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四、与质疑事项相关的质疑请求：</w:t>
      </w:r>
    </w:p>
    <w:p w14:paraId="1F424801">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请求：</w:t>
      </w:r>
      <w:r>
        <w:rPr>
          <w:rFonts w:ascii="宋体" w:hAnsi="宋体"/>
          <w:bCs/>
          <w:color w:val="auto"/>
          <w:kern w:val="0"/>
          <w:sz w:val="24"/>
          <w:highlight w:val="none"/>
          <w:u w:val="single"/>
        </w:rPr>
        <w:t xml:space="preserve">                                                                </w:t>
      </w:r>
    </w:p>
    <w:p w14:paraId="4CD11219">
      <w:pPr>
        <w:spacing w:line="360" w:lineRule="auto"/>
        <w:ind w:left="25" w:leftChars="12" w:firstLine="352" w:firstLineChars="147"/>
        <w:contextualSpacing/>
        <w:rPr>
          <w:rFonts w:hint="eastAsia" w:ascii="宋体" w:hAnsi="宋体"/>
          <w:color w:val="auto"/>
          <w:kern w:val="0"/>
          <w:sz w:val="24"/>
          <w:highlight w:val="none"/>
        </w:rPr>
      </w:pPr>
    </w:p>
    <w:p w14:paraId="0BB02AB8">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签字（签章）：</w:t>
      </w:r>
      <w:r>
        <w:rPr>
          <w:rFonts w:ascii="宋体" w:hAnsi="宋体"/>
          <w:color w:val="auto"/>
          <w:kern w:val="0"/>
          <w:sz w:val="24"/>
          <w:highlight w:val="none"/>
        </w:rPr>
        <w:t xml:space="preserve">                                       </w:t>
      </w:r>
      <w:r>
        <w:rPr>
          <w:rFonts w:hint="eastAsia" w:ascii="宋体" w:hAnsi="宋体"/>
          <w:color w:val="auto"/>
          <w:kern w:val="0"/>
          <w:sz w:val="24"/>
          <w:highlight w:val="none"/>
        </w:rPr>
        <w:t>公章：</w:t>
      </w:r>
    </w:p>
    <w:p w14:paraId="00637BF6">
      <w:pPr>
        <w:spacing w:line="360" w:lineRule="auto"/>
        <w:ind w:left="25" w:leftChars="12" w:firstLine="352" w:firstLineChars="147"/>
        <w:contextualSpacing/>
        <w:rPr>
          <w:rFonts w:hint="eastAsia" w:ascii="宋体" w:hAnsi="宋体"/>
          <w:color w:val="auto"/>
          <w:kern w:val="0"/>
          <w:sz w:val="24"/>
          <w:highlight w:val="none"/>
        </w:rPr>
      </w:pPr>
    </w:p>
    <w:p w14:paraId="039738CE">
      <w:pPr>
        <w:spacing w:line="360" w:lineRule="auto"/>
        <w:ind w:left="25" w:leftChars="12" w:firstLine="472" w:firstLineChars="197"/>
        <w:contextualSpacing/>
        <w:rPr>
          <w:rFonts w:hint="eastAsia" w:ascii="宋体" w:hAnsi="宋体"/>
          <w:color w:val="auto"/>
          <w:kern w:val="0"/>
          <w:sz w:val="24"/>
          <w:highlight w:val="none"/>
        </w:rPr>
      </w:pPr>
      <w:r>
        <w:rPr>
          <w:rFonts w:hint="eastAsia" w:ascii="宋体" w:hAnsi="宋体"/>
          <w:color w:val="auto"/>
          <w:kern w:val="0"/>
          <w:sz w:val="24"/>
          <w:highlight w:val="none"/>
        </w:rPr>
        <w:t>日期：</w:t>
      </w:r>
    </w:p>
    <w:p w14:paraId="5B6ADF4C">
      <w:pPr>
        <w:spacing w:line="360" w:lineRule="auto"/>
        <w:contextualSpacing/>
        <w:rPr>
          <w:rFonts w:hint="eastAsia" w:ascii="宋体" w:hAnsi="宋体"/>
          <w:b/>
          <w:color w:val="auto"/>
          <w:kern w:val="0"/>
          <w:sz w:val="24"/>
          <w:highlight w:val="none"/>
        </w:rPr>
      </w:pPr>
    </w:p>
    <w:p w14:paraId="2E05521E">
      <w:pPr>
        <w:spacing w:line="360" w:lineRule="auto"/>
        <w:contextualSpacing/>
        <w:rPr>
          <w:rFonts w:hint="eastAsia" w:ascii="宋体" w:hAnsi="宋体"/>
          <w:b/>
          <w:color w:val="auto"/>
          <w:kern w:val="0"/>
          <w:sz w:val="24"/>
          <w:highlight w:val="none"/>
        </w:rPr>
      </w:pPr>
      <w:r>
        <w:rPr>
          <w:rFonts w:hint="eastAsia" w:ascii="宋体" w:hAnsi="宋体"/>
          <w:b/>
          <w:color w:val="auto"/>
          <w:kern w:val="0"/>
          <w:sz w:val="24"/>
          <w:highlight w:val="none"/>
        </w:rPr>
        <w:t>说明：</w:t>
      </w:r>
    </w:p>
    <w:p w14:paraId="1D2C24FD">
      <w:pPr>
        <w:spacing w:line="360" w:lineRule="auto"/>
        <w:ind w:left="25" w:leftChars="12" w:firstLine="354" w:firstLineChars="147"/>
        <w:contextualSpacing/>
        <w:rPr>
          <w:rFonts w:hint="eastAsia" w:ascii="宋体" w:hAnsi="宋体"/>
          <w:b/>
          <w:bCs/>
          <w:color w:val="auto"/>
          <w:kern w:val="0"/>
          <w:sz w:val="24"/>
          <w:highlight w:val="none"/>
        </w:rPr>
      </w:pPr>
      <w:r>
        <w:rPr>
          <w:rFonts w:ascii="宋体" w:hAnsi="宋体"/>
          <w:b/>
          <w:color w:val="auto"/>
          <w:kern w:val="0"/>
          <w:sz w:val="24"/>
          <w:highlight w:val="none"/>
        </w:rPr>
        <w:t>1.</w:t>
      </w:r>
      <w:r>
        <w:rPr>
          <w:rFonts w:hint="eastAsia" w:ascii="宋体" w:hAnsi="宋体"/>
          <w:b/>
          <w:color w:val="auto"/>
          <w:kern w:val="0"/>
          <w:sz w:val="24"/>
          <w:highlight w:val="none"/>
        </w:rPr>
        <w:t>供应商提出质疑时，应提交质疑函和必要的证明材料</w:t>
      </w:r>
      <w:r>
        <w:rPr>
          <w:rFonts w:hint="eastAsia" w:ascii="宋体" w:hAnsi="宋体"/>
          <w:b/>
          <w:bCs/>
          <w:color w:val="auto"/>
          <w:kern w:val="0"/>
          <w:sz w:val="24"/>
          <w:highlight w:val="none"/>
        </w:rPr>
        <w:t>。</w:t>
      </w:r>
    </w:p>
    <w:p w14:paraId="4193BA74">
      <w:pPr>
        <w:spacing w:line="360" w:lineRule="auto"/>
        <w:ind w:left="25" w:leftChars="12" w:firstLine="354" w:firstLineChars="147"/>
        <w:contextualSpacing/>
        <w:rPr>
          <w:rFonts w:hint="eastAsia" w:ascii="宋体" w:hAnsi="宋体"/>
          <w:b/>
          <w:color w:val="auto"/>
          <w:kern w:val="0"/>
          <w:sz w:val="24"/>
          <w:highlight w:val="none"/>
        </w:rPr>
      </w:pPr>
      <w:r>
        <w:rPr>
          <w:rFonts w:ascii="宋体" w:hAnsi="宋体"/>
          <w:b/>
          <w:color w:val="auto"/>
          <w:kern w:val="0"/>
          <w:sz w:val="24"/>
          <w:highlight w:val="none"/>
        </w:rPr>
        <w:t>2.</w:t>
      </w:r>
      <w:r>
        <w:rPr>
          <w:rFonts w:hint="eastAsia" w:ascii="宋体" w:hAnsi="宋体"/>
          <w:b/>
          <w:color w:val="auto"/>
          <w:kern w:val="0"/>
          <w:sz w:val="24"/>
          <w:highlight w:val="none"/>
        </w:rPr>
        <w:t>质疑供应商若委托代理人进行质疑的，质疑函应按要求列明“授权代表”的有关内容，并在附件中提交由质疑供应商签署的授权委托书（否则，不予受理）。授权委托书应载明代理人的姓名或者名称、代理事项、具体权限、期限和相关事项。</w:t>
      </w:r>
    </w:p>
    <w:p w14:paraId="5B64C4FD">
      <w:pPr>
        <w:spacing w:line="360" w:lineRule="auto"/>
        <w:ind w:left="25" w:leftChars="12" w:firstLine="354" w:firstLineChars="147"/>
        <w:contextualSpacing/>
        <w:rPr>
          <w:rFonts w:hint="eastAsia" w:ascii="宋体" w:hAnsi="宋体"/>
          <w:b/>
          <w:color w:val="auto"/>
          <w:kern w:val="0"/>
          <w:sz w:val="24"/>
          <w:highlight w:val="none"/>
        </w:rPr>
      </w:pPr>
      <w:r>
        <w:rPr>
          <w:rFonts w:hint="eastAsia" w:ascii="宋体" w:hAnsi="宋体"/>
          <w:b/>
          <w:color w:val="auto"/>
          <w:kern w:val="0"/>
          <w:sz w:val="24"/>
          <w:highlight w:val="none"/>
        </w:rPr>
        <w:t>3.质疑供应商若对项目的某一分标（如有）进行质疑，质疑函中应列明具体分标号（如有）。</w:t>
      </w:r>
    </w:p>
    <w:p w14:paraId="43E5F760">
      <w:pPr>
        <w:spacing w:line="360" w:lineRule="auto"/>
        <w:ind w:left="25" w:leftChars="12" w:firstLine="354" w:firstLineChars="147"/>
        <w:contextualSpacing/>
        <w:rPr>
          <w:rFonts w:hint="eastAsia" w:ascii="宋体" w:hAnsi="宋体"/>
          <w:b/>
          <w:color w:val="auto"/>
          <w:kern w:val="0"/>
          <w:sz w:val="24"/>
          <w:highlight w:val="none"/>
        </w:rPr>
      </w:pPr>
      <w:r>
        <w:rPr>
          <w:rFonts w:hint="eastAsia" w:ascii="宋体" w:hAnsi="宋体"/>
          <w:b/>
          <w:color w:val="auto"/>
          <w:kern w:val="0"/>
          <w:sz w:val="24"/>
          <w:highlight w:val="none"/>
        </w:rPr>
        <w:t>4.质疑函的质疑事项应具体、明确，并有必要的事实依据和法律依据。</w:t>
      </w:r>
    </w:p>
    <w:p w14:paraId="684FF311">
      <w:pPr>
        <w:spacing w:line="360" w:lineRule="auto"/>
        <w:ind w:left="25" w:leftChars="12" w:firstLine="354" w:firstLineChars="147"/>
        <w:contextualSpacing/>
        <w:rPr>
          <w:rFonts w:hint="eastAsia" w:ascii="宋体" w:hAnsi="宋体"/>
          <w:b/>
          <w:color w:val="auto"/>
          <w:kern w:val="0"/>
          <w:sz w:val="24"/>
          <w:highlight w:val="none"/>
        </w:rPr>
      </w:pPr>
      <w:r>
        <w:rPr>
          <w:rFonts w:hint="eastAsia" w:ascii="宋体" w:hAnsi="宋体"/>
          <w:b/>
          <w:color w:val="auto"/>
          <w:kern w:val="0"/>
          <w:sz w:val="24"/>
          <w:highlight w:val="none"/>
        </w:rPr>
        <w:t>5.质疑函的质疑请求应与质疑事项相关。</w:t>
      </w:r>
    </w:p>
    <w:p w14:paraId="5E2CC12B">
      <w:pPr>
        <w:spacing w:line="360" w:lineRule="auto"/>
        <w:ind w:left="25" w:leftChars="12" w:firstLine="354" w:firstLineChars="147"/>
        <w:contextualSpacing/>
        <w:rPr>
          <w:rFonts w:hint="eastAsia" w:ascii="宋体" w:hAnsi="宋体"/>
          <w:b/>
          <w:color w:val="auto"/>
          <w:kern w:val="0"/>
          <w:sz w:val="20"/>
          <w:szCs w:val="21"/>
          <w:highlight w:val="none"/>
        </w:rPr>
      </w:pPr>
      <w:r>
        <w:rPr>
          <w:rFonts w:hint="eastAsia" w:ascii="宋体" w:hAnsi="宋体"/>
          <w:b/>
          <w:color w:val="auto"/>
          <w:kern w:val="0"/>
          <w:sz w:val="24"/>
          <w:highlight w:val="none"/>
        </w:rPr>
        <w:t>6.质疑供应商为法人或者其他组织的，质疑函应由法定代表人、主要负责人，或者其授权代表签字或者盖章，并加盖公章。</w:t>
      </w:r>
    </w:p>
    <w:p w14:paraId="75FB8155">
      <w:pPr>
        <w:snapToGrid w:val="0"/>
        <w:rPr>
          <w:rFonts w:ascii="宋体" w:hAnsi="Courier New"/>
          <w:b/>
          <w:color w:val="auto"/>
          <w:kern w:val="0"/>
          <w:sz w:val="24"/>
          <w:highlight w:val="none"/>
        </w:rPr>
      </w:pPr>
    </w:p>
    <w:p w14:paraId="4C9D9D9A">
      <w:pPr>
        <w:jc w:val="center"/>
        <w:rPr>
          <w:rFonts w:hint="eastAsia" w:ascii="宋体" w:hAnsi="宋体" w:cs="宋体"/>
          <w:b/>
          <w:color w:val="auto"/>
          <w:sz w:val="32"/>
          <w:szCs w:val="32"/>
          <w:highlight w:val="none"/>
          <w:lang w:bidi="ar"/>
        </w:rPr>
      </w:pPr>
    </w:p>
    <w:p w14:paraId="55B4035F">
      <w:pPr>
        <w:jc w:val="center"/>
        <w:rPr>
          <w:rFonts w:hint="eastAsia" w:ascii="宋体" w:hAnsi="宋体" w:cs="宋体"/>
          <w:b/>
          <w:color w:val="auto"/>
          <w:sz w:val="32"/>
          <w:szCs w:val="32"/>
          <w:highlight w:val="none"/>
          <w:lang w:bidi="ar"/>
        </w:rPr>
      </w:pPr>
    </w:p>
    <w:p w14:paraId="75F238F6">
      <w:pPr>
        <w:jc w:val="center"/>
        <w:rPr>
          <w:rFonts w:hint="eastAsia" w:ascii="宋体" w:hAnsi="宋体" w:cs="宋体"/>
          <w:b/>
          <w:color w:val="auto"/>
          <w:sz w:val="32"/>
          <w:szCs w:val="32"/>
          <w:highlight w:val="none"/>
          <w:lang w:bidi="ar"/>
        </w:rPr>
      </w:pPr>
    </w:p>
    <w:p w14:paraId="68803352">
      <w:pPr>
        <w:jc w:val="center"/>
        <w:rPr>
          <w:rFonts w:hint="eastAsia" w:ascii="宋体" w:hAnsi="宋体" w:cs="宋体"/>
          <w:b/>
          <w:color w:val="auto"/>
          <w:sz w:val="32"/>
          <w:szCs w:val="32"/>
          <w:highlight w:val="none"/>
          <w:lang w:bidi="ar"/>
        </w:rPr>
      </w:pPr>
    </w:p>
    <w:p w14:paraId="193DB7AB">
      <w:pPr>
        <w:jc w:val="center"/>
        <w:rPr>
          <w:rFonts w:hint="eastAsia" w:ascii="宋体" w:hAnsi="宋体" w:cs="宋体"/>
          <w:b/>
          <w:color w:val="auto"/>
          <w:sz w:val="32"/>
          <w:szCs w:val="32"/>
          <w:highlight w:val="none"/>
          <w:lang w:bidi="ar"/>
        </w:rPr>
      </w:pPr>
    </w:p>
    <w:p w14:paraId="6FBBDDA8">
      <w:pPr>
        <w:jc w:val="center"/>
        <w:rPr>
          <w:rFonts w:hint="eastAsia" w:ascii="宋体" w:hAnsi="宋体" w:cs="宋体"/>
          <w:b/>
          <w:color w:val="auto"/>
          <w:sz w:val="32"/>
          <w:szCs w:val="32"/>
          <w:highlight w:val="none"/>
          <w:lang w:bidi="ar"/>
        </w:rPr>
      </w:pPr>
    </w:p>
    <w:p w14:paraId="15335B43">
      <w:pPr>
        <w:jc w:val="center"/>
        <w:rPr>
          <w:rFonts w:hint="eastAsia" w:ascii="宋体" w:hAnsi="宋体" w:cs="宋体"/>
          <w:b/>
          <w:color w:val="auto"/>
          <w:sz w:val="32"/>
          <w:szCs w:val="32"/>
          <w:highlight w:val="none"/>
          <w:lang w:bidi="ar"/>
        </w:rPr>
      </w:pPr>
    </w:p>
    <w:p w14:paraId="6E40DC19">
      <w:pPr>
        <w:jc w:val="center"/>
        <w:rPr>
          <w:rFonts w:hint="eastAsia" w:ascii="宋体" w:hAnsi="宋体" w:cs="宋体"/>
          <w:b/>
          <w:color w:val="auto"/>
          <w:sz w:val="32"/>
          <w:szCs w:val="32"/>
          <w:highlight w:val="none"/>
          <w:lang w:bidi="ar"/>
        </w:rPr>
      </w:pPr>
    </w:p>
    <w:p w14:paraId="4948A537">
      <w:pPr>
        <w:jc w:val="center"/>
        <w:rPr>
          <w:rFonts w:hint="eastAsia" w:ascii="宋体" w:hAnsi="宋体" w:cs="宋体"/>
          <w:b/>
          <w:color w:val="auto"/>
          <w:sz w:val="32"/>
          <w:szCs w:val="32"/>
          <w:highlight w:val="none"/>
          <w:lang w:bidi="ar"/>
        </w:rPr>
      </w:pPr>
    </w:p>
    <w:p w14:paraId="02F70BD2">
      <w:pPr>
        <w:jc w:val="center"/>
        <w:rPr>
          <w:rFonts w:hint="eastAsia" w:ascii="宋体" w:hAnsi="宋体" w:cs="宋体"/>
          <w:b/>
          <w:color w:val="auto"/>
          <w:sz w:val="32"/>
          <w:szCs w:val="32"/>
          <w:highlight w:val="none"/>
          <w:lang w:bidi="ar"/>
        </w:rPr>
      </w:pPr>
    </w:p>
    <w:p w14:paraId="5A8D2CC9">
      <w:pPr>
        <w:jc w:val="center"/>
        <w:rPr>
          <w:rFonts w:hint="eastAsia" w:ascii="宋体" w:hAnsi="宋体" w:cs="宋体"/>
          <w:b/>
          <w:color w:val="auto"/>
          <w:sz w:val="32"/>
          <w:szCs w:val="32"/>
          <w:highlight w:val="none"/>
          <w:lang w:bidi="ar"/>
        </w:rPr>
      </w:pPr>
    </w:p>
    <w:p w14:paraId="74FC0F62">
      <w:pPr>
        <w:jc w:val="center"/>
        <w:rPr>
          <w:rFonts w:hint="eastAsia" w:ascii="宋体" w:hAnsi="宋体" w:cs="宋体"/>
          <w:b/>
          <w:color w:val="auto"/>
          <w:sz w:val="32"/>
          <w:szCs w:val="32"/>
          <w:highlight w:val="none"/>
          <w:lang w:bidi="ar"/>
        </w:rPr>
      </w:pPr>
    </w:p>
    <w:p w14:paraId="04E716D2">
      <w:pPr>
        <w:jc w:val="center"/>
        <w:rPr>
          <w:rFonts w:hint="eastAsia" w:ascii="宋体" w:hAnsi="宋体" w:cs="宋体"/>
          <w:b/>
          <w:color w:val="auto"/>
          <w:sz w:val="32"/>
          <w:szCs w:val="32"/>
          <w:highlight w:val="none"/>
          <w:lang w:bidi="ar"/>
        </w:rPr>
      </w:pPr>
    </w:p>
    <w:p w14:paraId="30631F47">
      <w:pPr>
        <w:jc w:val="center"/>
        <w:rPr>
          <w:rFonts w:hint="eastAsia" w:ascii="宋体" w:hAnsi="宋体" w:cs="宋体"/>
          <w:b/>
          <w:color w:val="auto"/>
          <w:sz w:val="32"/>
          <w:szCs w:val="32"/>
          <w:highlight w:val="none"/>
          <w:lang w:bidi="ar"/>
        </w:rPr>
      </w:pPr>
    </w:p>
    <w:p w14:paraId="65B3A7FB">
      <w:pPr>
        <w:jc w:val="center"/>
        <w:rPr>
          <w:rFonts w:hint="eastAsia" w:ascii="宋体" w:hAnsi="宋体" w:cs="宋体"/>
          <w:b/>
          <w:color w:val="auto"/>
          <w:sz w:val="32"/>
          <w:szCs w:val="32"/>
          <w:highlight w:val="none"/>
          <w:lang w:bidi="ar"/>
        </w:rPr>
      </w:pPr>
    </w:p>
    <w:p w14:paraId="38402313">
      <w:pPr>
        <w:jc w:val="center"/>
        <w:rPr>
          <w:rFonts w:hint="eastAsia" w:ascii="宋体" w:hAnsi="宋体" w:cs="宋体"/>
          <w:b/>
          <w:color w:val="auto"/>
          <w:sz w:val="32"/>
          <w:szCs w:val="32"/>
          <w:highlight w:val="none"/>
          <w:lang w:bidi="ar"/>
        </w:rPr>
      </w:pPr>
    </w:p>
    <w:p w14:paraId="0F8E500B">
      <w:pPr>
        <w:jc w:val="center"/>
        <w:rPr>
          <w:rFonts w:hint="eastAsia" w:ascii="宋体" w:hAnsi="宋体" w:cs="宋体"/>
          <w:b/>
          <w:color w:val="auto"/>
          <w:sz w:val="32"/>
          <w:szCs w:val="32"/>
          <w:highlight w:val="none"/>
          <w:lang w:bidi="ar"/>
        </w:rPr>
      </w:pPr>
    </w:p>
    <w:p w14:paraId="61A17C0D">
      <w:pPr>
        <w:jc w:val="center"/>
        <w:rPr>
          <w:rFonts w:hint="eastAsia" w:ascii="宋体" w:hAnsi="宋体" w:cs="宋体"/>
          <w:b/>
          <w:color w:val="auto"/>
          <w:sz w:val="32"/>
          <w:szCs w:val="32"/>
          <w:highlight w:val="none"/>
          <w:lang w:bidi="ar"/>
        </w:rPr>
      </w:pPr>
    </w:p>
    <w:p w14:paraId="0B20F88F">
      <w:pPr>
        <w:jc w:val="center"/>
        <w:rPr>
          <w:rFonts w:hint="eastAsia" w:ascii="宋体" w:hAnsi="宋体" w:cs="宋体"/>
          <w:b/>
          <w:color w:val="auto"/>
          <w:sz w:val="32"/>
          <w:szCs w:val="32"/>
          <w:highlight w:val="none"/>
          <w:lang w:bidi="ar"/>
        </w:rPr>
      </w:pPr>
    </w:p>
    <w:p w14:paraId="0AEC46C4">
      <w:pPr>
        <w:jc w:val="center"/>
        <w:rPr>
          <w:rFonts w:hint="eastAsia" w:ascii="宋体" w:hAnsi="宋体"/>
          <w:b/>
          <w:color w:val="auto"/>
          <w:sz w:val="32"/>
          <w:szCs w:val="32"/>
          <w:highlight w:val="none"/>
        </w:rPr>
      </w:pPr>
      <w:r>
        <w:rPr>
          <w:rFonts w:hint="eastAsia" w:ascii="宋体" w:hAnsi="宋体" w:cs="宋体"/>
          <w:b/>
          <w:color w:val="auto"/>
          <w:sz w:val="32"/>
          <w:szCs w:val="32"/>
          <w:highlight w:val="none"/>
          <w:lang w:bidi="ar"/>
        </w:rPr>
        <w:t>质疑授权委托书（格式）</w:t>
      </w:r>
    </w:p>
    <w:p w14:paraId="25638540">
      <w:pPr>
        <w:snapToGrid w:val="0"/>
        <w:spacing w:line="400" w:lineRule="exact"/>
        <w:outlineLvl w:val="4"/>
        <w:rPr>
          <w:rFonts w:hint="eastAsia" w:ascii="宋体" w:hAnsi="宋体"/>
          <w:color w:val="auto"/>
          <w:szCs w:val="21"/>
          <w:highlight w:val="none"/>
        </w:rPr>
      </w:pPr>
      <w:r>
        <w:rPr>
          <w:rFonts w:hint="eastAsia" w:ascii="宋体" w:hAnsi="宋体" w:cs="宋体"/>
          <w:b/>
          <w:color w:val="auto"/>
          <w:szCs w:val="21"/>
          <w:highlight w:val="none"/>
          <w:lang w:bidi="ar"/>
        </w:rPr>
        <w:t>致</w:t>
      </w:r>
      <w:r>
        <w:rPr>
          <w:rFonts w:hint="eastAsia" w:ascii="宋体" w:hAnsi="宋体" w:cs="宋体"/>
          <w:color w:val="auto"/>
          <w:szCs w:val="21"/>
          <w:highlight w:val="none"/>
          <w:lang w:bidi="ar"/>
        </w:rPr>
        <w:t>：</w:t>
      </w:r>
      <w:r>
        <w:rPr>
          <w:rFonts w:hint="eastAsia" w:ascii="宋体" w:hAnsi="宋体"/>
          <w:color w:val="auto"/>
          <w:szCs w:val="21"/>
          <w:highlight w:val="none"/>
          <w:u w:val="single"/>
          <w:lang w:bidi="ar"/>
        </w:rPr>
        <w:t xml:space="preserve">                  </w:t>
      </w:r>
    </w:p>
    <w:p w14:paraId="75FBBCFE">
      <w:pPr>
        <w:spacing w:line="400" w:lineRule="exact"/>
        <w:ind w:firstLine="525" w:firstLineChars="250"/>
        <w:rPr>
          <w:rFonts w:hint="eastAsia" w:ascii="宋体" w:hAnsi="宋体" w:cs="宋体"/>
          <w:color w:val="auto"/>
          <w:kern w:val="0"/>
          <w:szCs w:val="21"/>
          <w:highlight w:val="none"/>
          <w:lang w:bidi="ar"/>
        </w:rPr>
      </w:pPr>
    </w:p>
    <w:p w14:paraId="558E46D2">
      <w:pPr>
        <w:spacing w:line="400" w:lineRule="exact"/>
        <w:ind w:firstLine="525" w:firstLineChars="250"/>
        <w:rPr>
          <w:rFonts w:hint="eastAsia" w:ascii="宋体" w:hAnsi="宋体"/>
          <w:color w:val="auto"/>
          <w:szCs w:val="21"/>
          <w:highlight w:val="none"/>
        </w:rPr>
      </w:pPr>
      <w:r>
        <w:rPr>
          <w:rFonts w:hint="eastAsia" w:ascii="宋体" w:hAnsi="宋体" w:cs="宋体"/>
          <w:color w:val="auto"/>
          <w:kern w:val="0"/>
          <w:szCs w:val="21"/>
          <w:highlight w:val="none"/>
          <w:lang w:bidi="ar"/>
        </w:rPr>
        <w:t>我</w:t>
      </w:r>
      <w:r>
        <w:rPr>
          <w:rFonts w:hint="eastAsia" w:ascii="宋体" w:hAnsi="宋体"/>
          <w:color w:val="auto"/>
          <w:kern w:val="0"/>
          <w:szCs w:val="21"/>
          <w:highlight w:val="none"/>
          <w:u w:val="single"/>
          <w:lang w:bidi="ar"/>
        </w:rPr>
        <w:t xml:space="preserve">              </w:t>
      </w:r>
      <w:r>
        <w:rPr>
          <w:rFonts w:hint="eastAsia" w:ascii="宋体" w:hAnsi="宋体" w:cs="宋体"/>
          <w:color w:val="auto"/>
          <w:kern w:val="0"/>
          <w:szCs w:val="21"/>
          <w:highlight w:val="none"/>
          <w:lang w:bidi="ar"/>
        </w:rPr>
        <w:t>（姓名）系</w:t>
      </w:r>
      <w:r>
        <w:rPr>
          <w:rFonts w:hint="eastAsia" w:ascii="宋体" w:hAnsi="宋体"/>
          <w:color w:val="auto"/>
          <w:kern w:val="0"/>
          <w:szCs w:val="21"/>
          <w:highlight w:val="none"/>
          <w:u w:val="single"/>
          <w:lang w:bidi="ar"/>
        </w:rPr>
        <w:t xml:space="preserve">                              </w:t>
      </w:r>
      <w:r>
        <w:rPr>
          <w:rFonts w:hint="eastAsia" w:ascii="宋体" w:hAnsi="宋体" w:cs="宋体"/>
          <w:color w:val="auto"/>
          <w:kern w:val="0"/>
          <w:szCs w:val="21"/>
          <w:highlight w:val="none"/>
          <w:lang w:bidi="ar"/>
        </w:rPr>
        <w:t>（投标人名称）的法定代表人，现授权委托本单位在职职工</w:t>
      </w:r>
      <w:r>
        <w:rPr>
          <w:rFonts w:hint="eastAsia" w:ascii="宋体" w:hAnsi="宋体"/>
          <w:color w:val="auto"/>
          <w:kern w:val="0"/>
          <w:szCs w:val="21"/>
          <w:highlight w:val="none"/>
          <w:u w:val="single"/>
          <w:lang w:bidi="ar"/>
        </w:rPr>
        <w:t xml:space="preserve">            </w:t>
      </w:r>
      <w:r>
        <w:rPr>
          <w:rFonts w:hint="eastAsia" w:ascii="宋体" w:hAnsi="宋体" w:cs="宋体"/>
          <w:color w:val="auto"/>
          <w:kern w:val="0"/>
          <w:szCs w:val="21"/>
          <w:highlight w:val="none"/>
          <w:lang w:bidi="ar"/>
        </w:rPr>
        <w:t>（姓名）以我公司名义办理</w:t>
      </w:r>
      <w:r>
        <w:rPr>
          <w:rFonts w:hint="eastAsia" w:ascii="宋体" w:hAnsi="宋体"/>
          <w:color w:val="auto"/>
          <w:kern w:val="0"/>
          <w:szCs w:val="21"/>
          <w:highlight w:val="none"/>
          <w:u w:val="single"/>
          <w:lang w:bidi="ar"/>
        </w:rPr>
        <w:t xml:space="preserve">      </w:t>
      </w:r>
      <w:r>
        <w:rPr>
          <w:rFonts w:hint="eastAsia" w:ascii="宋体" w:hAnsi="宋体" w:cs="宋体"/>
          <w:color w:val="auto"/>
          <w:szCs w:val="21"/>
          <w:highlight w:val="none"/>
          <w:u w:val="single"/>
          <w:lang w:bidi="ar"/>
        </w:rPr>
        <w:t>（项目名称及项目编号）</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项目的质疑事项，代表我方全权办理针对上述项目的质疑具体事务和签署相关文件。</w:t>
      </w:r>
    </w:p>
    <w:p w14:paraId="4E3FCB84">
      <w:pPr>
        <w:spacing w:line="400" w:lineRule="exact"/>
        <w:ind w:firstLine="420" w:firstLineChars="200"/>
        <w:rPr>
          <w:rFonts w:hint="eastAsia" w:ascii="宋体" w:hAnsi="宋体"/>
          <w:color w:val="auto"/>
          <w:szCs w:val="21"/>
          <w:highlight w:val="none"/>
        </w:rPr>
      </w:pPr>
      <w:r>
        <w:rPr>
          <w:rFonts w:hint="eastAsia" w:ascii="宋体" w:hAnsi="宋体" w:cs="宋体"/>
          <w:color w:val="auto"/>
          <w:szCs w:val="21"/>
          <w:highlight w:val="none"/>
          <w:lang w:bidi="ar"/>
        </w:rPr>
        <w:t>我方对被授权人的签字事项负全部责任。</w:t>
      </w:r>
    </w:p>
    <w:p w14:paraId="006F7002">
      <w:pPr>
        <w:spacing w:line="400" w:lineRule="exact"/>
        <w:ind w:firstLine="420" w:firstLineChars="200"/>
        <w:rPr>
          <w:rFonts w:hint="eastAsia" w:ascii="宋体" w:hAnsi="宋体"/>
          <w:color w:val="auto"/>
          <w:szCs w:val="21"/>
          <w:highlight w:val="none"/>
          <w:u w:val="single"/>
        </w:rPr>
      </w:pPr>
      <w:r>
        <w:rPr>
          <w:rFonts w:hint="eastAsia" w:ascii="宋体" w:hAnsi="宋体" w:cs="宋体"/>
          <w:color w:val="auto"/>
          <w:szCs w:val="21"/>
          <w:highlight w:val="none"/>
          <w:lang w:bidi="ar"/>
        </w:rPr>
        <w:t>授权委托代理期限：自即日起至该项目政府采购活动结束。</w:t>
      </w:r>
      <w:r>
        <w:rPr>
          <w:rFonts w:hint="eastAsia" w:ascii="宋体" w:hAnsi="宋体"/>
          <w:color w:val="auto"/>
          <w:szCs w:val="21"/>
          <w:highlight w:val="none"/>
          <w:lang w:bidi="ar"/>
        </w:rPr>
        <w:t xml:space="preserve">                                                                                         </w:t>
      </w:r>
    </w:p>
    <w:p w14:paraId="4E28A32A">
      <w:pPr>
        <w:spacing w:line="400" w:lineRule="exact"/>
        <w:ind w:firstLine="420" w:firstLineChars="200"/>
        <w:rPr>
          <w:rFonts w:hint="eastAsia" w:ascii="宋体" w:hAnsi="宋体"/>
          <w:color w:val="auto"/>
          <w:kern w:val="0"/>
          <w:szCs w:val="21"/>
          <w:highlight w:val="none"/>
        </w:rPr>
      </w:pPr>
      <w:r>
        <w:rPr>
          <w:rFonts w:hint="eastAsia" w:ascii="宋体" w:hAnsi="宋体" w:cs="宋体"/>
          <w:color w:val="auto"/>
          <w:kern w:val="0"/>
          <w:szCs w:val="21"/>
          <w:highlight w:val="none"/>
          <w:lang w:bidi="ar"/>
        </w:rPr>
        <w:t>代理人无转委托权，特此委托。</w:t>
      </w:r>
      <w:r>
        <w:rPr>
          <w:rFonts w:hint="eastAsia" w:ascii="宋体" w:hAnsi="宋体"/>
          <w:color w:val="auto"/>
          <w:kern w:val="0"/>
          <w:szCs w:val="21"/>
          <w:highlight w:val="none"/>
          <w:lang w:bidi="ar"/>
        </w:rPr>
        <w:t xml:space="preserve"> </w:t>
      </w:r>
    </w:p>
    <w:p w14:paraId="08086312">
      <w:pPr>
        <w:snapToGrid w:val="0"/>
        <w:spacing w:line="400" w:lineRule="exact"/>
        <w:ind w:firstLine="420"/>
        <w:outlineLvl w:val="4"/>
        <w:rPr>
          <w:rFonts w:hint="eastAsia" w:ascii="宋体" w:hAnsi="宋体"/>
          <w:color w:val="auto"/>
          <w:szCs w:val="21"/>
          <w:highlight w:val="none"/>
        </w:rPr>
      </w:pPr>
      <w:r>
        <w:rPr>
          <w:rFonts w:hint="eastAsia" w:ascii="宋体" w:hAnsi="宋体" w:cs="宋体"/>
          <w:color w:val="auto"/>
          <w:szCs w:val="21"/>
          <w:highlight w:val="none"/>
          <w:lang w:bidi="ar"/>
        </w:rPr>
        <w:t>我已在下面签字，以资证明。</w:t>
      </w:r>
    </w:p>
    <w:p w14:paraId="44CD5C31">
      <w:pPr>
        <w:snapToGrid w:val="0"/>
        <w:spacing w:line="400" w:lineRule="exact"/>
        <w:ind w:firstLine="420"/>
        <w:outlineLvl w:val="4"/>
        <w:rPr>
          <w:rFonts w:hint="eastAsia" w:ascii="宋体" w:hAnsi="宋体"/>
          <w:color w:val="auto"/>
          <w:szCs w:val="21"/>
          <w:highlight w:val="none"/>
        </w:rPr>
      </w:pPr>
      <w:r>
        <w:rPr>
          <w:rFonts w:hint="eastAsia" w:ascii="宋体" w:hAnsi="宋体" w:cs="宋体"/>
          <w:color w:val="auto"/>
          <w:szCs w:val="21"/>
          <w:highlight w:val="none"/>
          <w:lang w:bidi="ar"/>
        </w:rPr>
        <w:t>委托代理人身份证号：</w:t>
      </w:r>
      <w:r>
        <w:rPr>
          <w:rFonts w:hint="eastAsia" w:ascii="宋体" w:hAnsi="宋体"/>
          <w:color w:val="auto"/>
          <w:szCs w:val="21"/>
          <w:highlight w:val="none"/>
          <w:u w:val="single"/>
          <w:lang w:bidi="ar"/>
        </w:rPr>
        <w:t xml:space="preserve">                                   </w:t>
      </w:r>
    </w:p>
    <w:p w14:paraId="1556958D">
      <w:pPr>
        <w:snapToGrid w:val="0"/>
        <w:spacing w:line="400" w:lineRule="exact"/>
        <w:ind w:firstLine="420"/>
        <w:outlineLvl w:val="4"/>
        <w:rPr>
          <w:rFonts w:hint="eastAsia" w:ascii="宋体" w:hAnsi="宋体"/>
          <w:color w:val="auto"/>
          <w:szCs w:val="21"/>
          <w:highlight w:val="none"/>
          <w:u w:val="single"/>
        </w:rPr>
      </w:pPr>
      <w:r>
        <w:rPr>
          <w:rFonts w:hint="eastAsia" w:ascii="宋体" w:hAnsi="宋体" w:cs="宋体"/>
          <w:color w:val="auto"/>
          <w:szCs w:val="21"/>
          <w:highlight w:val="none"/>
          <w:lang w:bidi="ar"/>
        </w:rPr>
        <w:t>投标人（公章）：</w:t>
      </w:r>
      <w:r>
        <w:rPr>
          <w:rFonts w:hint="eastAsia" w:ascii="宋体" w:hAnsi="宋体"/>
          <w:color w:val="auto"/>
          <w:szCs w:val="21"/>
          <w:highlight w:val="none"/>
          <w:u w:val="single"/>
          <w:lang w:bidi="ar"/>
        </w:rPr>
        <w:t xml:space="preserve">                                   </w:t>
      </w:r>
    </w:p>
    <w:p w14:paraId="35B3FC38">
      <w:pPr>
        <w:snapToGrid w:val="0"/>
        <w:spacing w:line="400" w:lineRule="exact"/>
        <w:ind w:firstLine="420"/>
        <w:outlineLvl w:val="4"/>
        <w:rPr>
          <w:rFonts w:hint="eastAsia" w:ascii="宋体" w:hAnsi="宋体"/>
          <w:color w:val="auto"/>
          <w:szCs w:val="21"/>
          <w:highlight w:val="none"/>
        </w:rPr>
      </w:pPr>
      <w:r>
        <w:rPr>
          <w:rFonts w:hint="eastAsia" w:ascii="宋体" w:hAnsi="宋体"/>
          <w:color w:val="auto"/>
          <w:szCs w:val="21"/>
          <w:highlight w:val="none"/>
          <w:lang w:bidi="ar"/>
        </w:rPr>
        <w:t xml:space="preserve"> </w:t>
      </w:r>
    </w:p>
    <w:p w14:paraId="54DFBA72">
      <w:pPr>
        <w:snapToGrid w:val="0"/>
        <w:spacing w:line="400" w:lineRule="exact"/>
        <w:ind w:firstLine="420"/>
        <w:outlineLvl w:val="4"/>
        <w:rPr>
          <w:rFonts w:hint="eastAsia" w:ascii="宋体" w:hAnsi="宋体"/>
          <w:color w:val="auto"/>
          <w:szCs w:val="21"/>
          <w:highlight w:val="none"/>
        </w:rPr>
      </w:pPr>
      <w:r>
        <w:rPr>
          <w:rFonts w:hint="eastAsia" w:ascii="宋体" w:hAnsi="宋体" w:cs="宋体"/>
          <w:color w:val="auto"/>
          <w:szCs w:val="21"/>
          <w:highlight w:val="none"/>
          <w:lang w:bidi="ar"/>
        </w:rPr>
        <w:t>法定代表人签字：</w:t>
      </w:r>
      <w:r>
        <w:rPr>
          <w:rFonts w:hint="eastAsia" w:ascii="宋体" w:hAnsi="宋体"/>
          <w:color w:val="auto"/>
          <w:szCs w:val="21"/>
          <w:highlight w:val="none"/>
          <w:u w:val="single"/>
          <w:lang w:bidi="ar"/>
        </w:rPr>
        <w:t xml:space="preserve">             </w:t>
      </w:r>
      <w:r>
        <w:rPr>
          <w:rFonts w:hint="eastAsia" w:ascii="宋体" w:hAnsi="宋体"/>
          <w:color w:val="auto"/>
          <w:szCs w:val="21"/>
          <w:highlight w:val="none"/>
          <w:lang w:bidi="ar"/>
        </w:rPr>
        <w:t xml:space="preserve">  </w:t>
      </w:r>
      <w:r>
        <w:rPr>
          <w:rFonts w:hint="eastAsia" w:ascii="宋体" w:hAnsi="宋体" w:cs="宋体"/>
          <w:color w:val="auto"/>
          <w:szCs w:val="21"/>
          <w:highlight w:val="none"/>
          <w:lang w:bidi="ar"/>
        </w:rPr>
        <w:t xml:space="preserve">  </w:t>
      </w:r>
    </w:p>
    <w:p w14:paraId="260099E8">
      <w:pPr>
        <w:snapToGrid w:val="0"/>
        <w:spacing w:line="400" w:lineRule="exact"/>
        <w:ind w:firstLine="420"/>
        <w:outlineLvl w:val="4"/>
        <w:rPr>
          <w:rFonts w:hint="eastAsia" w:ascii="宋体" w:hAnsi="宋体"/>
          <w:color w:val="auto"/>
          <w:szCs w:val="21"/>
          <w:highlight w:val="none"/>
        </w:rPr>
      </w:pPr>
      <w:r>
        <w:rPr>
          <w:rFonts w:hint="eastAsia" w:ascii="宋体" w:hAnsi="宋体"/>
          <w:color w:val="auto"/>
          <w:szCs w:val="21"/>
          <w:highlight w:val="none"/>
          <w:lang w:bidi="ar"/>
        </w:rPr>
        <w:t xml:space="preserve"> </w:t>
      </w:r>
    </w:p>
    <w:p w14:paraId="001D21BE">
      <w:pPr>
        <w:snapToGrid w:val="0"/>
        <w:spacing w:line="400" w:lineRule="exact"/>
        <w:ind w:firstLine="420"/>
        <w:outlineLvl w:val="4"/>
        <w:rPr>
          <w:rFonts w:hint="eastAsia" w:ascii="宋体" w:hAnsi="宋体"/>
          <w:color w:val="auto"/>
          <w:szCs w:val="21"/>
          <w:highlight w:val="none"/>
        </w:rPr>
      </w:pPr>
      <w:r>
        <w:rPr>
          <w:rFonts w:hint="eastAsia" w:ascii="宋体" w:hAnsi="宋体"/>
          <w:color w:val="auto"/>
          <w:szCs w:val="21"/>
          <w:highlight w:val="none"/>
          <w:lang w:bidi="ar"/>
        </w:rPr>
        <w:t xml:space="preserve"> </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年</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月</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日</w:t>
      </w:r>
    </w:p>
    <w:p w14:paraId="78A41BEF">
      <w:pPr>
        <w:snapToGrid w:val="0"/>
        <w:spacing w:line="400" w:lineRule="exact"/>
        <w:ind w:firstLine="420"/>
        <w:outlineLvl w:val="4"/>
        <w:rPr>
          <w:rFonts w:hint="eastAsia" w:ascii="宋体" w:hAnsi="宋体"/>
          <w:color w:val="auto"/>
          <w:szCs w:val="21"/>
          <w:highlight w:val="none"/>
        </w:rPr>
      </w:pPr>
      <w:r>
        <w:rPr>
          <w:rFonts w:hint="eastAsia" w:ascii="宋体" w:hAnsi="宋体"/>
          <w:color w:val="auto"/>
          <w:szCs w:val="21"/>
          <w:highlight w:val="none"/>
          <w:lang w:bidi="ar"/>
        </w:rPr>
        <w:t xml:space="preserve"> </w:t>
      </w:r>
    </w:p>
    <w:p w14:paraId="4AD09C95">
      <w:pPr>
        <w:tabs>
          <w:tab w:val="left" w:pos="1305"/>
        </w:tabs>
        <w:spacing w:line="520" w:lineRule="exact"/>
        <w:rPr>
          <w:rFonts w:hint="eastAsia" w:hAnsi="宋体"/>
          <w:b/>
          <w:color w:val="auto"/>
          <w:sz w:val="24"/>
          <w:highlight w:val="none"/>
        </w:rPr>
      </w:pPr>
      <w:r>
        <w:rPr>
          <w:rFonts w:hint="eastAsia" w:ascii="宋体" w:hAnsi="宋体" w:cs="宋体"/>
          <w:b/>
          <w:color w:val="auto"/>
          <w:sz w:val="24"/>
          <w:highlight w:val="none"/>
          <w:lang w:bidi="ar"/>
        </w:rPr>
        <w:t>附：委托代理人身份证正反面复印件。</w:t>
      </w:r>
    </w:p>
    <w:p w14:paraId="4013D2A0">
      <w:pPr>
        <w:spacing w:line="360" w:lineRule="auto"/>
        <w:jc w:val="center"/>
        <w:rPr>
          <w:rFonts w:hint="eastAsia" w:ascii="微软雅黑" w:hAnsi="微软雅黑" w:eastAsia="微软雅黑" w:cs="微软雅黑"/>
          <w:color w:val="auto"/>
          <w:sz w:val="44"/>
          <w:szCs w:val="44"/>
          <w:highlight w:val="none"/>
        </w:rPr>
      </w:pPr>
    </w:p>
    <w:p w14:paraId="53841D70">
      <w:pPr>
        <w:rPr>
          <w:color w:val="auto"/>
          <w:highlight w:val="none"/>
        </w:rPr>
      </w:pPr>
      <w:r>
        <w:rPr>
          <w:color w:val="auto"/>
          <w:highlight w:val="none"/>
        </w:rPr>
        <w:br w:type="page"/>
      </w:r>
    </w:p>
    <w:p w14:paraId="0E6A3F50">
      <w:pPr>
        <w:spacing w:line="360" w:lineRule="auto"/>
        <w:jc w:val="center"/>
        <w:rPr>
          <w:rFonts w:hint="eastAsia" w:ascii="Arial Unicode MS" w:hAnsi="Arial Unicode MS" w:eastAsia="Arial Unicode MS" w:cs="Arial Unicode MS"/>
          <w:color w:val="auto"/>
          <w:sz w:val="44"/>
          <w:szCs w:val="44"/>
          <w:highlight w:val="none"/>
        </w:rPr>
      </w:pPr>
      <w:r>
        <w:rPr>
          <w:rFonts w:hint="eastAsia" w:ascii="Arial Unicode MS" w:hAnsi="Arial Unicode MS" w:eastAsia="Arial Unicode MS" w:cs="Arial Unicode MS"/>
          <w:color w:val="auto"/>
          <w:sz w:val="44"/>
          <w:szCs w:val="44"/>
          <w:highlight w:val="none"/>
        </w:rPr>
        <w:t>投诉书（格式）</w:t>
      </w:r>
    </w:p>
    <w:p w14:paraId="1D0B8993">
      <w:pPr>
        <w:snapToGrid w:val="0"/>
        <w:spacing w:line="360" w:lineRule="auto"/>
        <w:ind w:firstLine="482" w:firstLineChars="200"/>
        <w:rPr>
          <w:rFonts w:hint="eastAsia" w:ascii="宋体" w:hAnsi="宋体"/>
          <w:b/>
          <w:bCs/>
          <w:color w:val="auto"/>
          <w:kern w:val="0"/>
          <w:sz w:val="24"/>
          <w:highlight w:val="none"/>
        </w:rPr>
      </w:pPr>
      <w:r>
        <w:rPr>
          <w:rFonts w:hint="eastAsia" w:ascii="宋体" w:hAnsi="宋体"/>
          <w:b/>
          <w:bCs/>
          <w:color w:val="auto"/>
          <w:kern w:val="0"/>
          <w:sz w:val="24"/>
          <w:highlight w:val="none"/>
        </w:rPr>
        <w:t>一、投诉相关主体基本情况：</w:t>
      </w:r>
    </w:p>
    <w:p w14:paraId="5EA99801">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供应商：</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2B3942C5">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4EC34254">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法定代表人</w:t>
      </w:r>
      <w:r>
        <w:rPr>
          <w:rFonts w:ascii="宋体" w:hAnsi="宋体"/>
          <w:bCs/>
          <w:color w:val="auto"/>
          <w:kern w:val="0"/>
          <w:sz w:val="24"/>
          <w:highlight w:val="none"/>
        </w:rPr>
        <w:t>/</w:t>
      </w:r>
      <w:r>
        <w:rPr>
          <w:rFonts w:hint="eastAsia" w:ascii="宋体" w:hAnsi="宋体"/>
          <w:bCs/>
          <w:color w:val="auto"/>
          <w:kern w:val="0"/>
          <w:sz w:val="24"/>
          <w:highlight w:val="none"/>
        </w:rPr>
        <w:t>主要负责人：</w:t>
      </w:r>
      <w:r>
        <w:rPr>
          <w:rFonts w:ascii="宋体" w:hAnsi="宋体"/>
          <w:bCs/>
          <w:color w:val="auto"/>
          <w:kern w:val="0"/>
          <w:sz w:val="24"/>
          <w:highlight w:val="none"/>
          <w:u w:val="single"/>
        </w:rPr>
        <w:t xml:space="preserve">                                                         </w:t>
      </w:r>
    </w:p>
    <w:p w14:paraId="33D46449">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76182134">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授权代表：</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16BEBC2F">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p>
    <w:p w14:paraId="2E4606F4">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4F859B1A">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被投诉人</w:t>
      </w:r>
      <w:r>
        <w:rPr>
          <w:rFonts w:ascii="宋体" w:hAnsi="宋体"/>
          <w:bCs/>
          <w:color w:val="auto"/>
          <w:kern w:val="0"/>
          <w:sz w:val="24"/>
          <w:highlight w:val="none"/>
        </w:rPr>
        <w:t>1</w:t>
      </w:r>
      <w:r>
        <w:rPr>
          <w:rFonts w:hint="eastAsia" w:ascii="宋体" w:hAnsi="宋体"/>
          <w:bCs/>
          <w:color w:val="auto"/>
          <w:kern w:val="0"/>
          <w:sz w:val="24"/>
          <w:highlight w:val="none"/>
        </w:rPr>
        <w:t>：</w:t>
      </w:r>
    </w:p>
    <w:p w14:paraId="539C13D4">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p>
    <w:p w14:paraId="25B18EA0">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27B9451A">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联系人：</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099CBA09">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被投诉人</w:t>
      </w:r>
      <w:r>
        <w:rPr>
          <w:rFonts w:ascii="宋体" w:hAnsi="宋体"/>
          <w:bCs/>
          <w:color w:val="auto"/>
          <w:kern w:val="0"/>
          <w:sz w:val="24"/>
          <w:highlight w:val="none"/>
        </w:rPr>
        <w:t>2</w:t>
      </w:r>
      <w:r>
        <w:rPr>
          <w:rFonts w:hint="eastAsia" w:ascii="宋体" w:hAnsi="宋体"/>
          <w:bCs/>
          <w:color w:val="auto"/>
          <w:kern w:val="0"/>
          <w:sz w:val="24"/>
          <w:highlight w:val="none"/>
        </w:rPr>
        <w:t>：</w:t>
      </w:r>
    </w:p>
    <w:p w14:paraId="5C99989A">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w:t>
      </w:r>
    </w:p>
    <w:p w14:paraId="0B8021AB">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相关供应商：</w:t>
      </w:r>
      <w:r>
        <w:rPr>
          <w:rFonts w:ascii="宋体" w:hAnsi="宋体"/>
          <w:bCs/>
          <w:color w:val="auto"/>
          <w:kern w:val="0"/>
          <w:sz w:val="24"/>
          <w:highlight w:val="none"/>
          <w:u w:val="single"/>
        </w:rPr>
        <w:t xml:space="preserve">                                                                       </w:t>
      </w:r>
    </w:p>
    <w:p w14:paraId="4D9848CE">
      <w:pPr>
        <w:snapToGrid w:val="0"/>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p>
    <w:p w14:paraId="662DDCB4">
      <w:pPr>
        <w:snapToGrid w:val="0"/>
        <w:spacing w:line="360" w:lineRule="auto"/>
        <w:ind w:firstLine="480" w:firstLineChars="200"/>
        <w:rPr>
          <w:rFonts w:hint="eastAsia" w:ascii="宋体" w:hAnsi="宋体"/>
          <w:bCs/>
          <w:color w:val="auto"/>
          <w:kern w:val="0"/>
          <w:sz w:val="24"/>
          <w:highlight w:val="none"/>
        </w:rPr>
      </w:pPr>
      <w:r>
        <w:rPr>
          <w:rFonts w:hint="eastAsia" w:ascii="宋体" w:hAnsi="宋体"/>
          <w:bCs/>
          <w:color w:val="auto"/>
          <w:kern w:val="0"/>
          <w:sz w:val="24"/>
          <w:highlight w:val="none"/>
        </w:rPr>
        <w:t>联系人：</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0878C561">
      <w:pPr>
        <w:snapToGrid w:val="0"/>
        <w:spacing w:line="360" w:lineRule="auto"/>
        <w:ind w:firstLine="482" w:firstLineChars="200"/>
        <w:rPr>
          <w:rFonts w:hint="eastAsia" w:ascii="宋体" w:hAnsi="宋体"/>
          <w:b/>
          <w:bCs/>
          <w:color w:val="auto"/>
          <w:kern w:val="0"/>
          <w:sz w:val="24"/>
          <w:highlight w:val="none"/>
        </w:rPr>
      </w:pPr>
      <w:r>
        <w:rPr>
          <w:rFonts w:hint="eastAsia" w:ascii="宋体" w:hAnsi="宋体"/>
          <w:b/>
          <w:bCs/>
          <w:color w:val="auto"/>
          <w:kern w:val="0"/>
          <w:sz w:val="24"/>
          <w:highlight w:val="none"/>
        </w:rPr>
        <w:t>二、投诉项目基本情况：</w:t>
      </w:r>
    </w:p>
    <w:p w14:paraId="1C38C181">
      <w:pPr>
        <w:spacing w:line="360" w:lineRule="auto"/>
        <w:ind w:left="25" w:leftChars="12" w:firstLine="472" w:firstLineChars="197"/>
        <w:rPr>
          <w:rFonts w:hint="eastAsia" w:ascii="宋体" w:hAnsi="宋体"/>
          <w:color w:val="auto"/>
          <w:kern w:val="0"/>
          <w:sz w:val="24"/>
          <w:highlight w:val="none"/>
        </w:rPr>
      </w:pPr>
      <w:r>
        <w:rPr>
          <w:rFonts w:hint="eastAsia" w:ascii="宋体" w:hAnsi="宋体"/>
          <w:bCs/>
          <w:color w:val="auto"/>
          <w:kern w:val="0"/>
          <w:sz w:val="24"/>
          <w:highlight w:val="none"/>
        </w:rPr>
        <w:t>采</w:t>
      </w:r>
      <w:r>
        <w:rPr>
          <w:rFonts w:hint="eastAsia" w:ascii="宋体" w:hAnsi="宋体"/>
          <w:color w:val="auto"/>
          <w:kern w:val="0"/>
          <w:sz w:val="24"/>
          <w:highlight w:val="none"/>
        </w:rPr>
        <w:t>购项目的名称：</w:t>
      </w:r>
      <w:r>
        <w:rPr>
          <w:rFonts w:ascii="宋体" w:hAnsi="宋体"/>
          <w:bCs/>
          <w:color w:val="auto"/>
          <w:kern w:val="0"/>
          <w:sz w:val="24"/>
          <w:highlight w:val="none"/>
          <w:u w:val="single"/>
        </w:rPr>
        <w:t xml:space="preserve">                                            </w:t>
      </w:r>
      <w:r>
        <w:rPr>
          <w:rFonts w:hint="eastAsia" w:ascii="宋体" w:hAnsi="宋体"/>
          <w:color w:val="auto"/>
          <w:kern w:val="0"/>
          <w:sz w:val="24"/>
          <w:highlight w:val="none"/>
        </w:rPr>
        <w:t xml:space="preserve">                                         </w:t>
      </w:r>
    </w:p>
    <w:p w14:paraId="48642C3B">
      <w:pPr>
        <w:spacing w:line="360" w:lineRule="auto"/>
        <w:ind w:left="25" w:leftChars="12" w:firstLine="472" w:firstLineChars="197"/>
        <w:rPr>
          <w:rFonts w:hint="eastAsia" w:ascii="宋体" w:hAnsi="宋体"/>
          <w:color w:val="auto"/>
          <w:kern w:val="0"/>
          <w:sz w:val="24"/>
          <w:highlight w:val="none"/>
        </w:rPr>
      </w:pPr>
      <w:r>
        <w:rPr>
          <w:rFonts w:hint="eastAsia" w:ascii="宋体" w:hAnsi="宋体"/>
          <w:color w:val="auto"/>
          <w:kern w:val="0"/>
          <w:sz w:val="24"/>
          <w:highlight w:val="none"/>
        </w:rPr>
        <w:t>采购项目的编号：</w:t>
      </w:r>
      <w:r>
        <w:rPr>
          <w:rFonts w:ascii="宋体" w:hAnsi="宋体"/>
          <w:bCs/>
          <w:color w:val="auto"/>
          <w:kern w:val="0"/>
          <w:sz w:val="24"/>
          <w:highlight w:val="none"/>
          <w:u w:val="single"/>
        </w:rPr>
        <w:t xml:space="preserve">                                  </w:t>
      </w:r>
      <w:r>
        <w:rPr>
          <w:rFonts w:hint="eastAsia" w:ascii="宋体" w:hAnsi="宋体"/>
          <w:color w:val="auto"/>
          <w:kern w:val="0"/>
          <w:sz w:val="24"/>
          <w:highlight w:val="none"/>
        </w:rPr>
        <w:t xml:space="preserve"> 分标号（如有）：</w:t>
      </w:r>
      <w:r>
        <w:rPr>
          <w:rFonts w:ascii="宋体" w:hAnsi="宋体"/>
          <w:bCs/>
          <w:color w:val="auto"/>
          <w:kern w:val="0"/>
          <w:sz w:val="24"/>
          <w:highlight w:val="none"/>
          <w:u w:val="single"/>
        </w:rPr>
        <w:t xml:space="preserve">                                            </w:t>
      </w:r>
      <w:r>
        <w:rPr>
          <w:rFonts w:hint="eastAsia" w:ascii="宋体" w:hAnsi="宋体"/>
          <w:color w:val="auto"/>
          <w:kern w:val="0"/>
          <w:sz w:val="24"/>
          <w:highlight w:val="none"/>
        </w:rPr>
        <w:t xml:space="preserve">                  </w:t>
      </w:r>
    </w:p>
    <w:p w14:paraId="4601C061">
      <w:pPr>
        <w:spacing w:line="360" w:lineRule="auto"/>
        <w:ind w:left="25" w:leftChars="12" w:firstLine="472" w:firstLineChars="197"/>
        <w:rPr>
          <w:rFonts w:hint="eastAsia" w:ascii="宋体" w:hAnsi="宋体"/>
          <w:color w:val="auto"/>
          <w:kern w:val="0"/>
          <w:sz w:val="24"/>
          <w:highlight w:val="none"/>
        </w:rPr>
      </w:pPr>
      <w:r>
        <w:rPr>
          <w:rFonts w:hint="eastAsia" w:ascii="宋体" w:hAnsi="宋体"/>
          <w:color w:val="auto"/>
          <w:kern w:val="0"/>
          <w:sz w:val="24"/>
          <w:highlight w:val="none"/>
        </w:rPr>
        <w:t>采购人名称：</w:t>
      </w:r>
      <w:r>
        <w:rPr>
          <w:rFonts w:ascii="宋体" w:hAnsi="宋体"/>
          <w:bCs/>
          <w:color w:val="auto"/>
          <w:kern w:val="0"/>
          <w:sz w:val="24"/>
          <w:highlight w:val="none"/>
          <w:u w:val="single"/>
        </w:rPr>
        <w:t xml:space="preserve">                                            </w:t>
      </w:r>
      <w:r>
        <w:rPr>
          <w:rFonts w:hint="eastAsia" w:ascii="宋体" w:hAnsi="宋体"/>
          <w:color w:val="auto"/>
          <w:kern w:val="0"/>
          <w:sz w:val="24"/>
          <w:highlight w:val="none"/>
        </w:rPr>
        <w:t xml:space="preserve">                     </w:t>
      </w:r>
    </w:p>
    <w:p w14:paraId="4C3E271F">
      <w:pPr>
        <w:spacing w:line="360" w:lineRule="auto"/>
        <w:ind w:left="25" w:leftChars="12" w:firstLine="472" w:firstLineChars="197"/>
        <w:rPr>
          <w:rFonts w:hint="eastAsia" w:ascii="宋体" w:hAnsi="宋体"/>
          <w:bCs/>
          <w:color w:val="auto"/>
          <w:kern w:val="0"/>
          <w:sz w:val="24"/>
          <w:highlight w:val="none"/>
          <w:u w:val="single"/>
        </w:rPr>
      </w:pPr>
      <w:r>
        <w:rPr>
          <w:rFonts w:hint="eastAsia" w:ascii="宋体" w:hAnsi="宋体"/>
          <w:color w:val="auto"/>
          <w:kern w:val="0"/>
          <w:sz w:val="24"/>
          <w:highlight w:val="none"/>
        </w:rPr>
        <w:t>代理机构名称：</w:t>
      </w:r>
      <w:r>
        <w:rPr>
          <w:rFonts w:ascii="宋体" w:hAnsi="宋体"/>
          <w:bCs/>
          <w:color w:val="auto"/>
          <w:kern w:val="0"/>
          <w:sz w:val="24"/>
          <w:highlight w:val="none"/>
          <w:u w:val="single"/>
        </w:rPr>
        <w:t xml:space="preserve">                                                                      </w:t>
      </w:r>
    </w:p>
    <w:p w14:paraId="076FC0F5">
      <w:pPr>
        <w:spacing w:line="360" w:lineRule="auto"/>
        <w:ind w:left="25" w:leftChars="12" w:firstLine="472" w:firstLineChars="197"/>
        <w:rPr>
          <w:rFonts w:hint="eastAsia" w:ascii="宋体" w:hAnsi="宋体"/>
          <w:bCs/>
          <w:color w:val="auto"/>
          <w:kern w:val="0"/>
          <w:sz w:val="24"/>
          <w:highlight w:val="none"/>
          <w:u w:val="single"/>
        </w:rPr>
      </w:pPr>
      <w:r>
        <w:rPr>
          <w:rFonts w:hint="eastAsia" w:ascii="宋体" w:hAnsi="宋体"/>
          <w:bCs/>
          <w:color w:val="auto"/>
          <w:kern w:val="0"/>
          <w:sz w:val="24"/>
          <w:highlight w:val="none"/>
        </w:rPr>
        <w:t>采购文件公告：</w:t>
      </w:r>
      <w:r>
        <w:rPr>
          <w:rFonts w:hint="eastAsia" w:ascii="宋体" w:hAnsi="宋体"/>
          <w:bCs/>
          <w:color w:val="auto"/>
          <w:kern w:val="0"/>
          <w:sz w:val="24"/>
          <w:highlight w:val="none"/>
          <w:u w:val="single"/>
        </w:rPr>
        <w:t>是</w:t>
      </w:r>
      <w:r>
        <w:rPr>
          <w:rFonts w:ascii="宋体" w:hAnsi="宋体"/>
          <w:bCs/>
          <w:color w:val="auto"/>
          <w:kern w:val="0"/>
          <w:sz w:val="24"/>
          <w:highlight w:val="none"/>
          <w:u w:val="single"/>
        </w:rPr>
        <w:t>/</w:t>
      </w:r>
      <w:r>
        <w:rPr>
          <w:rFonts w:hint="eastAsia" w:ascii="宋体" w:hAnsi="宋体"/>
          <w:bCs/>
          <w:color w:val="auto"/>
          <w:kern w:val="0"/>
          <w:sz w:val="24"/>
          <w:highlight w:val="none"/>
          <w:u w:val="single"/>
        </w:rPr>
        <w:t>否</w:t>
      </w:r>
      <w:r>
        <w:rPr>
          <w:rFonts w:hint="eastAsia" w:ascii="宋体" w:hAnsi="宋体"/>
          <w:bCs/>
          <w:color w:val="auto"/>
          <w:kern w:val="0"/>
          <w:sz w:val="24"/>
          <w:highlight w:val="none"/>
        </w:rPr>
        <w:t>公告期限：</w:t>
      </w:r>
      <w:r>
        <w:rPr>
          <w:rFonts w:ascii="宋体" w:hAnsi="宋体"/>
          <w:bCs/>
          <w:color w:val="auto"/>
          <w:kern w:val="0"/>
          <w:sz w:val="24"/>
          <w:highlight w:val="none"/>
          <w:u w:val="single"/>
        </w:rPr>
        <w:t xml:space="preserve">                                                       </w:t>
      </w:r>
    </w:p>
    <w:p w14:paraId="654A31AC">
      <w:pPr>
        <w:spacing w:line="360" w:lineRule="auto"/>
        <w:ind w:left="25" w:leftChars="12" w:firstLine="472" w:firstLineChars="197"/>
        <w:rPr>
          <w:rFonts w:hint="eastAsia" w:ascii="宋体" w:hAnsi="宋体"/>
          <w:b/>
          <w:color w:val="auto"/>
          <w:kern w:val="0"/>
          <w:sz w:val="24"/>
          <w:highlight w:val="none"/>
        </w:rPr>
      </w:pPr>
      <w:r>
        <w:rPr>
          <w:rFonts w:hint="eastAsia" w:ascii="宋体" w:hAnsi="宋体"/>
          <w:bCs/>
          <w:color w:val="auto"/>
          <w:kern w:val="0"/>
          <w:sz w:val="24"/>
          <w:highlight w:val="none"/>
        </w:rPr>
        <w:t>采购结果公告：</w:t>
      </w:r>
      <w:r>
        <w:rPr>
          <w:rFonts w:hint="eastAsia" w:ascii="宋体" w:hAnsi="宋体"/>
          <w:bCs/>
          <w:color w:val="auto"/>
          <w:kern w:val="0"/>
          <w:sz w:val="24"/>
          <w:highlight w:val="none"/>
          <w:u w:val="single"/>
        </w:rPr>
        <w:t>是</w:t>
      </w:r>
      <w:r>
        <w:rPr>
          <w:rFonts w:ascii="宋体" w:hAnsi="宋体"/>
          <w:bCs/>
          <w:color w:val="auto"/>
          <w:kern w:val="0"/>
          <w:sz w:val="24"/>
          <w:highlight w:val="none"/>
          <w:u w:val="single"/>
        </w:rPr>
        <w:t>/</w:t>
      </w:r>
      <w:r>
        <w:rPr>
          <w:rFonts w:hint="eastAsia" w:ascii="宋体" w:hAnsi="宋体"/>
          <w:bCs/>
          <w:color w:val="auto"/>
          <w:kern w:val="0"/>
          <w:sz w:val="24"/>
          <w:highlight w:val="none"/>
          <w:u w:val="single"/>
        </w:rPr>
        <w:t>否</w:t>
      </w:r>
      <w:r>
        <w:rPr>
          <w:rFonts w:hint="eastAsia" w:ascii="宋体" w:hAnsi="宋体"/>
          <w:bCs/>
          <w:color w:val="auto"/>
          <w:kern w:val="0"/>
          <w:sz w:val="24"/>
          <w:highlight w:val="none"/>
        </w:rPr>
        <w:t>公告期限：</w:t>
      </w:r>
      <w:r>
        <w:rPr>
          <w:rFonts w:ascii="宋体" w:hAnsi="宋体"/>
          <w:bCs/>
          <w:color w:val="auto"/>
          <w:kern w:val="0"/>
          <w:sz w:val="24"/>
          <w:highlight w:val="none"/>
          <w:u w:val="single"/>
        </w:rPr>
        <w:t xml:space="preserve">                                                       </w:t>
      </w:r>
    </w:p>
    <w:p w14:paraId="6A6075F0">
      <w:pPr>
        <w:spacing w:line="360" w:lineRule="auto"/>
        <w:ind w:left="25" w:leftChars="12" w:firstLine="472" w:firstLineChars="196"/>
        <w:rPr>
          <w:rFonts w:hint="eastAsia" w:ascii="宋体" w:hAnsi="宋体"/>
          <w:b/>
          <w:color w:val="auto"/>
          <w:kern w:val="0"/>
          <w:sz w:val="24"/>
          <w:highlight w:val="none"/>
        </w:rPr>
      </w:pPr>
      <w:r>
        <w:rPr>
          <w:rFonts w:hint="eastAsia" w:ascii="宋体" w:hAnsi="宋体"/>
          <w:b/>
          <w:color w:val="auto"/>
          <w:kern w:val="0"/>
          <w:sz w:val="24"/>
          <w:highlight w:val="none"/>
        </w:rPr>
        <w:t>三、质疑基本情况</w:t>
      </w:r>
    </w:p>
    <w:p w14:paraId="11996BF4">
      <w:pPr>
        <w:spacing w:line="360" w:lineRule="auto"/>
        <w:ind w:left="23" w:leftChars="11" w:firstLine="540" w:firstLineChars="225"/>
        <w:rPr>
          <w:rFonts w:hint="eastAsia" w:ascii="宋体" w:hAnsi="宋体"/>
          <w:color w:val="auto"/>
          <w:kern w:val="0"/>
          <w:sz w:val="24"/>
          <w:highlight w:val="none"/>
        </w:rPr>
      </w:pPr>
      <w:r>
        <w:rPr>
          <w:rFonts w:hint="eastAsia" w:ascii="宋体" w:hAnsi="宋体"/>
          <w:color w:val="auto"/>
          <w:kern w:val="0"/>
          <w:sz w:val="24"/>
          <w:highlight w:val="none"/>
        </w:rPr>
        <w:t>投诉人于</w:t>
      </w:r>
      <w:r>
        <w:rPr>
          <w:rFonts w:ascii="宋体" w:hAnsi="宋体"/>
          <w:color w:val="auto"/>
          <w:kern w:val="0"/>
          <w:sz w:val="24"/>
          <w:highlight w:val="none"/>
          <w:u w:val="single"/>
        </w:rPr>
        <w:t xml:space="preserve">      </w:t>
      </w:r>
      <w:r>
        <w:rPr>
          <w:rFonts w:hint="eastAsia" w:ascii="宋体" w:hAnsi="宋体"/>
          <w:color w:val="auto"/>
          <w:kern w:val="0"/>
          <w:sz w:val="24"/>
          <w:highlight w:val="none"/>
        </w:rPr>
        <w:t>年</w:t>
      </w:r>
      <w:r>
        <w:rPr>
          <w:rFonts w:ascii="宋体" w:hAnsi="宋体"/>
          <w:color w:val="auto"/>
          <w:kern w:val="0"/>
          <w:sz w:val="24"/>
          <w:highlight w:val="none"/>
          <w:u w:val="single"/>
        </w:rPr>
        <w:t xml:space="preserve">   </w:t>
      </w:r>
      <w:r>
        <w:rPr>
          <w:rFonts w:hint="eastAsia" w:ascii="宋体" w:hAnsi="宋体"/>
          <w:color w:val="auto"/>
          <w:kern w:val="0"/>
          <w:sz w:val="24"/>
          <w:highlight w:val="none"/>
        </w:rPr>
        <w:t>月</w:t>
      </w:r>
      <w:r>
        <w:rPr>
          <w:rFonts w:ascii="宋体" w:hAnsi="宋体"/>
          <w:color w:val="auto"/>
          <w:kern w:val="0"/>
          <w:sz w:val="24"/>
          <w:highlight w:val="none"/>
          <w:u w:val="single"/>
        </w:rPr>
        <w:t xml:space="preserve">   </w:t>
      </w:r>
      <w:r>
        <w:rPr>
          <w:rFonts w:hint="eastAsia" w:ascii="宋体" w:hAnsi="宋体"/>
          <w:color w:val="auto"/>
          <w:kern w:val="0"/>
          <w:sz w:val="24"/>
          <w:highlight w:val="none"/>
        </w:rPr>
        <w:t>日，向</w:t>
      </w:r>
      <w:r>
        <w:rPr>
          <w:rFonts w:ascii="宋体" w:hAnsi="宋体"/>
          <w:color w:val="auto"/>
          <w:kern w:val="0"/>
          <w:sz w:val="24"/>
          <w:highlight w:val="none"/>
          <w:u w:val="single"/>
        </w:rPr>
        <w:t xml:space="preserve">                                </w:t>
      </w:r>
      <w:r>
        <w:rPr>
          <w:rFonts w:hint="eastAsia" w:ascii="宋体" w:hAnsi="宋体"/>
          <w:color w:val="auto"/>
          <w:kern w:val="0"/>
          <w:sz w:val="24"/>
          <w:highlight w:val="none"/>
        </w:rPr>
        <w:t>提出质疑，质疑事项为：</w:t>
      </w:r>
    </w:p>
    <w:p w14:paraId="45CF3B78">
      <w:pPr>
        <w:spacing w:line="360" w:lineRule="auto"/>
        <w:ind w:left="23" w:leftChars="11" w:firstLine="540" w:firstLineChars="225"/>
        <w:rPr>
          <w:rFonts w:hint="eastAsia" w:ascii="宋体" w:hAnsi="宋体"/>
          <w:bCs/>
          <w:color w:val="auto"/>
          <w:kern w:val="0"/>
          <w:sz w:val="24"/>
          <w:highlight w:val="none"/>
          <w:u w:val="single"/>
        </w:rPr>
      </w:pPr>
      <w:r>
        <w:rPr>
          <w:rFonts w:ascii="宋体" w:hAnsi="宋体"/>
          <w:color w:val="auto"/>
          <w:kern w:val="0"/>
          <w:sz w:val="24"/>
          <w:highlight w:val="none"/>
        </w:rPr>
        <w:t xml:space="preserve">    </w:t>
      </w:r>
      <w:r>
        <w:rPr>
          <w:rFonts w:ascii="宋体" w:hAnsi="宋体"/>
          <w:bCs/>
          <w:color w:val="auto"/>
          <w:kern w:val="0"/>
          <w:sz w:val="24"/>
          <w:highlight w:val="none"/>
          <w:u w:val="single"/>
        </w:rPr>
        <w:t xml:space="preserve">                                                                                      </w:t>
      </w:r>
    </w:p>
    <w:p w14:paraId="3A293D8A">
      <w:pPr>
        <w:spacing w:line="360" w:lineRule="auto"/>
        <w:ind w:left="23" w:leftChars="11" w:firstLine="540" w:firstLineChars="225"/>
        <w:rPr>
          <w:rFonts w:hint="eastAsia" w:ascii="宋体" w:hAnsi="宋体"/>
          <w:bCs/>
          <w:color w:val="auto"/>
          <w:kern w:val="0"/>
          <w:sz w:val="24"/>
          <w:highlight w:val="none"/>
          <w:u w:val="single"/>
        </w:rPr>
      </w:pPr>
      <w:r>
        <w:rPr>
          <w:rFonts w:ascii="宋体" w:hAnsi="宋体"/>
          <w:bCs/>
          <w:color w:val="auto"/>
          <w:kern w:val="0"/>
          <w:sz w:val="24"/>
          <w:highlight w:val="none"/>
        </w:rPr>
        <w:t xml:space="preserve">    </w:t>
      </w:r>
      <w:r>
        <w:rPr>
          <w:rFonts w:ascii="宋体" w:hAnsi="宋体"/>
          <w:bCs/>
          <w:color w:val="auto"/>
          <w:kern w:val="0"/>
          <w:sz w:val="24"/>
          <w:highlight w:val="none"/>
          <w:u w:val="single"/>
        </w:rPr>
        <w:t xml:space="preserve">                                                                                      </w:t>
      </w:r>
    </w:p>
    <w:p w14:paraId="5B2AB3E5">
      <w:pPr>
        <w:spacing w:line="360" w:lineRule="auto"/>
        <w:ind w:left="23" w:leftChars="11" w:firstLine="540" w:firstLineChars="225"/>
        <w:rPr>
          <w:rFonts w:hint="eastAsia" w:ascii="宋体" w:hAnsi="宋体"/>
          <w:color w:val="auto"/>
          <w:kern w:val="0"/>
          <w:sz w:val="24"/>
          <w:highlight w:val="none"/>
        </w:rPr>
      </w:pPr>
      <w:r>
        <w:rPr>
          <w:rFonts w:hint="eastAsia" w:ascii="宋体" w:hAnsi="宋体"/>
          <w:bCs/>
          <w:color w:val="auto"/>
          <w:kern w:val="0"/>
          <w:sz w:val="24"/>
          <w:highlight w:val="none"/>
          <w:u w:val="single"/>
        </w:rPr>
        <w:t>采购人</w:t>
      </w:r>
      <w:r>
        <w:rPr>
          <w:rFonts w:ascii="宋体" w:hAnsi="宋体"/>
          <w:bCs/>
          <w:color w:val="auto"/>
          <w:kern w:val="0"/>
          <w:sz w:val="24"/>
          <w:highlight w:val="none"/>
          <w:u w:val="single"/>
        </w:rPr>
        <w:t>/</w:t>
      </w:r>
      <w:r>
        <w:rPr>
          <w:rFonts w:hint="eastAsia" w:ascii="宋体" w:hAnsi="宋体"/>
          <w:bCs/>
          <w:color w:val="auto"/>
          <w:kern w:val="0"/>
          <w:sz w:val="24"/>
          <w:highlight w:val="none"/>
          <w:u w:val="single"/>
        </w:rPr>
        <w:t>代理机构</w:t>
      </w:r>
      <w:r>
        <w:rPr>
          <w:rFonts w:hint="eastAsia" w:ascii="宋体" w:hAnsi="宋体"/>
          <w:bCs/>
          <w:color w:val="auto"/>
          <w:kern w:val="0"/>
          <w:sz w:val="24"/>
          <w:highlight w:val="none"/>
        </w:rPr>
        <w:t>于</w:t>
      </w:r>
      <w:r>
        <w:rPr>
          <w:rFonts w:ascii="宋体" w:hAnsi="宋体"/>
          <w:color w:val="auto"/>
          <w:kern w:val="0"/>
          <w:sz w:val="24"/>
          <w:highlight w:val="none"/>
          <w:u w:val="single"/>
        </w:rPr>
        <w:t xml:space="preserve">      </w:t>
      </w:r>
      <w:r>
        <w:rPr>
          <w:rFonts w:hint="eastAsia" w:ascii="宋体" w:hAnsi="宋体"/>
          <w:color w:val="auto"/>
          <w:kern w:val="0"/>
          <w:sz w:val="24"/>
          <w:highlight w:val="none"/>
        </w:rPr>
        <w:t>年</w:t>
      </w:r>
      <w:r>
        <w:rPr>
          <w:rFonts w:ascii="宋体" w:hAnsi="宋体"/>
          <w:color w:val="auto"/>
          <w:kern w:val="0"/>
          <w:sz w:val="24"/>
          <w:highlight w:val="none"/>
          <w:u w:val="single"/>
        </w:rPr>
        <w:t xml:space="preserve">   </w:t>
      </w:r>
      <w:r>
        <w:rPr>
          <w:rFonts w:hint="eastAsia" w:ascii="宋体" w:hAnsi="宋体"/>
          <w:color w:val="auto"/>
          <w:kern w:val="0"/>
          <w:sz w:val="24"/>
          <w:highlight w:val="none"/>
        </w:rPr>
        <w:t>月</w:t>
      </w:r>
      <w:r>
        <w:rPr>
          <w:rFonts w:ascii="宋体" w:hAnsi="宋体"/>
          <w:color w:val="auto"/>
          <w:kern w:val="0"/>
          <w:sz w:val="24"/>
          <w:highlight w:val="none"/>
          <w:u w:val="single"/>
        </w:rPr>
        <w:t xml:space="preserve">   </w:t>
      </w:r>
      <w:r>
        <w:rPr>
          <w:rFonts w:hint="eastAsia" w:ascii="宋体" w:hAnsi="宋体"/>
          <w:color w:val="auto"/>
          <w:kern w:val="0"/>
          <w:sz w:val="24"/>
          <w:highlight w:val="none"/>
        </w:rPr>
        <w:t>日，</w:t>
      </w:r>
      <w:r>
        <w:rPr>
          <w:rFonts w:hint="eastAsia" w:ascii="宋体" w:hAnsi="宋体"/>
          <w:bCs/>
          <w:color w:val="auto"/>
          <w:kern w:val="0"/>
          <w:sz w:val="24"/>
          <w:highlight w:val="none"/>
        </w:rPr>
        <w:t>就质疑事项作出了答复</w:t>
      </w:r>
      <w:r>
        <w:rPr>
          <w:rFonts w:ascii="宋体" w:hAnsi="宋体"/>
          <w:bCs/>
          <w:color w:val="auto"/>
          <w:kern w:val="0"/>
          <w:sz w:val="24"/>
          <w:highlight w:val="none"/>
        </w:rPr>
        <w:t>/</w:t>
      </w:r>
      <w:r>
        <w:rPr>
          <w:rFonts w:hint="eastAsia" w:ascii="宋体" w:hAnsi="宋体"/>
          <w:bCs/>
          <w:color w:val="auto"/>
          <w:kern w:val="0"/>
          <w:sz w:val="24"/>
          <w:highlight w:val="none"/>
        </w:rPr>
        <w:t>没有在法定期限内作出答复。</w:t>
      </w:r>
      <w:r>
        <w:rPr>
          <w:rFonts w:ascii="宋体" w:hAnsi="宋体"/>
          <w:bCs/>
          <w:color w:val="auto"/>
          <w:kern w:val="0"/>
          <w:sz w:val="24"/>
          <w:highlight w:val="none"/>
        </w:rPr>
        <w:t xml:space="preserve">                                                                                             </w:t>
      </w:r>
    </w:p>
    <w:p w14:paraId="10442D17">
      <w:pPr>
        <w:spacing w:line="360" w:lineRule="auto"/>
        <w:ind w:left="25" w:leftChars="12" w:firstLine="472" w:firstLineChars="196"/>
        <w:rPr>
          <w:rFonts w:hint="eastAsia" w:ascii="宋体" w:hAnsi="宋体"/>
          <w:b/>
          <w:color w:val="auto"/>
          <w:kern w:val="0"/>
          <w:sz w:val="24"/>
          <w:highlight w:val="none"/>
        </w:rPr>
      </w:pPr>
      <w:r>
        <w:rPr>
          <w:rFonts w:hint="eastAsia" w:ascii="宋体" w:hAnsi="宋体"/>
          <w:b/>
          <w:color w:val="auto"/>
          <w:kern w:val="0"/>
          <w:sz w:val="24"/>
          <w:highlight w:val="none"/>
        </w:rPr>
        <w:t>四、投诉事项具体内容</w:t>
      </w:r>
    </w:p>
    <w:p w14:paraId="2282771E">
      <w:pPr>
        <w:spacing w:line="360" w:lineRule="auto"/>
        <w:ind w:left="25" w:leftChars="12" w:firstLine="472" w:firstLineChars="197"/>
        <w:rPr>
          <w:rFonts w:hint="eastAsia" w:ascii="宋体" w:hAnsi="宋体"/>
          <w:bCs/>
          <w:color w:val="auto"/>
          <w:kern w:val="0"/>
          <w:sz w:val="24"/>
          <w:highlight w:val="none"/>
          <w:u w:val="single"/>
        </w:rPr>
      </w:pPr>
      <w:r>
        <w:rPr>
          <w:rFonts w:hint="eastAsia" w:ascii="宋体" w:hAnsi="宋体"/>
          <w:color w:val="auto"/>
          <w:kern w:val="0"/>
          <w:sz w:val="24"/>
          <w:highlight w:val="none"/>
        </w:rPr>
        <w:t>投诉事项</w:t>
      </w:r>
      <w:r>
        <w:rPr>
          <w:rFonts w:ascii="宋体" w:hAnsi="宋体"/>
          <w:color w:val="auto"/>
          <w:kern w:val="0"/>
          <w:sz w:val="24"/>
          <w:highlight w:val="none"/>
        </w:rPr>
        <w:t>1</w:t>
      </w:r>
      <w:r>
        <w:rPr>
          <w:rFonts w:hint="eastAsia" w:ascii="宋体" w:hAnsi="宋体"/>
          <w:color w:val="auto"/>
          <w:kern w:val="0"/>
          <w:sz w:val="24"/>
          <w:highlight w:val="none"/>
        </w:rPr>
        <w:t>：</w:t>
      </w:r>
      <w:r>
        <w:rPr>
          <w:rFonts w:ascii="宋体" w:hAnsi="宋体"/>
          <w:bCs/>
          <w:color w:val="auto"/>
          <w:kern w:val="0"/>
          <w:sz w:val="24"/>
          <w:highlight w:val="none"/>
          <w:u w:val="single"/>
        </w:rPr>
        <w:t xml:space="preserve">                                                                           </w:t>
      </w:r>
    </w:p>
    <w:p w14:paraId="02207060">
      <w:pPr>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事实依据：</w:t>
      </w:r>
      <w:r>
        <w:rPr>
          <w:rFonts w:ascii="宋体" w:hAnsi="宋体"/>
          <w:color w:val="auto"/>
          <w:kern w:val="0"/>
          <w:sz w:val="24"/>
          <w:highlight w:val="none"/>
        </w:rPr>
        <w:t xml:space="preserve"> </w:t>
      </w:r>
      <w:r>
        <w:rPr>
          <w:rFonts w:ascii="宋体" w:hAnsi="宋体"/>
          <w:bCs/>
          <w:color w:val="auto"/>
          <w:kern w:val="0"/>
          <w:sz w:val="24"/>
          <w:highlight w:val="none"/>
          <w:u w:val="single"/>
        </w:rPr>
        <w:t xml:space="preserve">                                                                                      </w:t>
      </w:r>
    </w:p>
    <w:p w14:paraId="3183C860">
      <w:pPr>
        <w:spacing w:line="360" w:lineRule="auto"/>
        <w:ind w:left="25" w:leftChars="12" w:firstLine="472" w:firstLineChars="197"/>
        <w:rPr>
          <w:rFonts w:hint="eastAsia" w:ascii="宋体" w:hAnsi="宋体"/>
          <w:color w:val="auto"/>
          <w:kern w:val="0"/>
          <w:sz w:val="24"/>
          <w:highlight w:val="none"/>
        </w:rPr>
      </w:pPr>
      <w:r>
        <w:rPr>
          <w:rFonts w:ascii="宋体" w:hAnsi="宋体"/>
          <w:bCs/>
          <w:color w:val="auto"/>
          <w:kern w:val="0"/>
          <w:sz w:val="24"/>
          <w:highlight w:val="none"/>
          <w:u w:val="single"/>
        </w:rPr>
        <w:t xml:space="preserve">                                                                                        </w:t>
      </w:r>
    </w:p>
    <w:p w14:paraId="27AAD8E1">
      <w:pPr>
        <w:spacing w:line="360" w:lineRule="auto"/>
        <w:ind w:firstLine="480" w:firstLineChars="200"/>
        <w:rPr>
          <w:rFonts w:hint="eastAsia" w:ascii="宋体" w:hAnsi="宋体"/>
          <w:bCs/>
          <w:color w:val="auto"/>
          <w:kern w:val="0"/>
          <w:sz w:val="24"/>
          <w:highlight w:val="none"/>
          <w:u w:val="single"/>
        </w:rPr>
      </w:pPr>
      <w:r>
        <w:rPr>
          <w:rFonts w:hint="eastAsia" w:ascii="宋体" w:hAnsi="宋体"/>
          <w:bCs/>
          <w:color w:val="auto"/>
          <w:kern w:val="0"/>
          <w:sz w:val="24"/>
          <w:highlight w:val="none"/>
        </w:rPr>
        <w:t>法律依据：</w:t>
      </w:r>
      <w:r>
        <w:rPr>
          <w:rFonts w:ascii="宋体" w:hAnsi="宋体"/>
          <w:color w:val="auto"/>
          <w:kern w:val="0"/>
          <w:sz w:val="24"/>
          <w:highlight w:val="none"/>
        </w:rPr>
        <w:t xml:space="preserve"> </w:t>
      </w:r>
      <w:r>
        <w:rPr>
          <w:rFonts w:ascii="宋体" w:hAnsi="宋体"/>
          <w:bCs/>
          <w:color w:val="auto"/>
          <w:kern w:val="0"/>
          <w:sz w:val="24"/>
          <w:highlight w:val="none"/>
          <w:u w:val="single"/>
        </w:rPr>
        <w:t xml:space="preserve">                                                                                      </w:t>
      </w:r>
    </w:p>
    <w:p w14:paraId="604EFD96">
      <w:pPr>
        <w:spacing w:line="360" w:lineRule="auto"/>
        <w:ind w:left="25" w:leftChars="12" w:firstLine="352" w:firstLineChars="147"/>
        <w:rPr>
          <w:rFonts w:hint="eastAsia" w:ascii="宋体" w:hAnsi="宋体"/>
          <w:bCs/>
          <w:color w:val="auto"/>
          <w:kern w:val="0"/>
          <w:sz w:val="24"/>
          <w:highlight w:val="none"/>
          <w:u w:val="single"/>
        </w:rPr>
      </w:pPr>
      <w:r>
        <w:rPr>
          <w:rFonts w:ascii="宋体" w:hAnsi="宋体"/>
          <w:bCs/>
          <w:color w:val="auto"/>
          <w:kern w:val="0"/>
          <w:sz w:val="24"/>
          <w:highlight w:val="none"/>
        </w:rPr>
        <w:t xml:space="preserve"> </w:t>
      </w:r>
      <w:r>
        <w:rPr>
          <w:rFonts w:ascii="宋体" w:hAnsi="宋体"/>
          <w:bCs/>
          <w:color w:val="auto"/>
          <w:kern w:val="0"/>
          <w:sz w:val="24"/>
          <w:highlight w:val="none"/>
          <w:u w:val="single"/>
        </w:rPr>
        <w:t xml:space="preserve">                                                                                        </w:t>
      </w:r>
    </w:p>
    <w:p w14:paraId="51635921">
      <w:pPr>
        <w:spacing w:line="360" w:lineRule="auto"/>
        <w:ind w:left="25" w:leftChars="12" w:firstLine="472" w:firstLineChars="197"/>
        <w:rPr>
          <w:rFonts w:hint="eastAsia" w:ascii="宋体" w:hAnsi="宋体"/>
          <w:bCs/>
          <w:color w:val="auto"/>
          <w:kern w:val="0"/>
          <w:sz w:val="24"/>
          <w:highlight w:val="none"/>
        </w:rPr>
      </w:pPr>
      <w:r>
        <w:rPr>
          <w:rFonts w:hint="eastAsia" w:ascii="宋体" w:hAnsi="宋体"/>
          <w:color w:val="auto"/>
          <w:kern w:val="0"/>
          <w:sz w:val="24"/>
          <w:highlight w:val="none"/>
        </w:rPr>
        <w:t>投诉事项</w:t>
      </w:r>
      <w:r>
        <w:rPr>
          <w:rFonts w:ascii="宋体" w:hAnsi="宋体"/>
          <w:color w:val="auto"/>
          <w:kern w:val="0"/>
          <w:sz w:val="24"/>
          <w:highlight w:val="none"/>
        </w:rPr>
        <w:t xml:space="preserve">2  </w:t>
      </w:r>
      <w:r>
        <w:rPr>
          <w:rFonts w:ascii="宋体" w:hAnsi="宋体"/>
          <w:bCs/>
          <w:color w:val="auto"/>
          <w:kern w:val="0"/>
          <w:sz w:val="24"/>
          <w:highlight w:val="none"/>
        </w:rPr>
        <w:t xml:space="preserve">   </w:t>
      </w:r>
    </w:p>
    <w:p w14:paraId="6B5F2792">
      <w:pPr>
        <w:spacing w:line="360" w:lineRule="auto"/>
        <w:ind w:left="25" w:leftChars="12" w:firstLine="472" w:firstLineChars="197"/>
        <w:rPr>
          <w:rFonts w:hint="eastAsia" w:ascii="宋体" w:hAnsi="宋体"/>
          <w:bCs/>
          <w:color w:val="auto"/>
          <w:kern w:val="0"/>
          <w:sz w:val="24"/>
          <w:highlight w:val="none"/>
        </w:rPr>
      </w:pPr>
      <w:r>
        <w:rPr>
          <w:rFonts w:hint="eastAsia" w:ascii="宋体" w:hAnsi="宋体"/>
          <w:bCs/>
          <w:color w:val="auto"/>
          <w:kern w:val="0"/>
          <w:sz w:val="24"/>
          <w:highlight w:val="none"/>
        </w:rPr>
        <w:t>……</w:t>
      </w:r>
    </w:p>
    <w:p w14:paraId="3C7DEB0C">
      <w:pPr>
        <w:spacing w:line="360" w:lineRule="auto"/>
        <w:ind w:left="25" w:leftChars="12" w:firstLine="472" w:firstLineChars="196"/>
        <w:rPr>
          <w:rFonts w:hint="eastAsia" w:ascii="宋体" w:hAnsi="宋体"/>
          <w:b/>
          <w:color w:val="auto"/>
          <w:kern w:val="0"/>
          <w:sz w:val="24"/>
          <w:highlight w:val="none"/>
        </w:rPr>
      </w:pPr>
      <w:r>
        <w:rPr>
          <w:rFonts w:hint="eastAsia" w:ascii="宋体" w:hAnsi="宋体"/>
          <w:b/>
          <w:color w:val="auto"/>
          <w:kern w:val="0"/>
          <w:sz w:val="24"/>
          <w:highlight w:val="none"/>
        </w:rPr>
        <w:t>五、与投诉事项相关的投诉请求：</w:t>
      </w:r>
    </w:p>
    <w:p w14:paraId="45AF117D">
      <w:pPr>
        <w:spacing w:line="360" w:lineRule="auto"/>
        <w:ind w:left="25" w:leftChars="12" w:firstLine="472" w:firstLineChars="197"/>
        <w:rPr>
          <w:rFonts w:hint="eastAsia" w:ascii="宋体" w:hAnsi="宋体"/>
          <w:color w:val="auto"/>
          <w:kern w:val="0"/>
          <w:sz w:val="24"/>
          <w:highlight w:val="none"/>
        </w:rPr>
      </w:pPr>
      <w:r>
        <w:rPr>
          <w:rFonts w:hint="eastAsia" w:ascii="宋体" w:hAnsi="宋体"/>
          <w:color w:val="auto"/>
          <w:kern w:val="0"/>
          <w:sz w:val="24"/>
          <w:highlight w:val="none"/>
        </w:rPr>
        <w:t>请求：</w:t>
      </w:r>
      <w:r>
        <w:rPr>
          <w:rFonts w:ascii="宋体" w:hAnsi="宋体"/>
          <w:bCs/>
          <w:color w:val="auto"/>
          <w:kern w:val="0"/>
          <w:sz w:val="24"/>
          <w:highlight w:val="none"/>
          <w:u w:val="single"/>
        </w:rPr>
        <w:t xml:space="preserve">                                                                                 </w:t>
      </w:r>
    </w:p>
    <w:p w14:paraId="683EB1FD">
      <w:pPr>
        <w:spacing w:line="360" w:lineRule="auto"/>
        <w:ind w:left="25" w:leftChars="12" w:firstLine="352" w:firstLineChars="147"/>
        <w:rPr>
          <w:rFonts w:hint="eastAsia" w:ascii="宋体" w:hAnsi="宋体"/>
          <w:color w:val="auto"/>
          <w:kern w:val="0"/>
          <w:sz w:val="24"/>
          <w:highlight w:val="none"/>
        </w:rPr>
      </w:pPr>
    </w:p>
    <w:p w14:paraId="483F1EFC">
      <w:pPr>
        <w:spacing w:line="360" w:lineRule="auto"/>
        <w:ind w:left="25" w:leftChars="12" w:firstLine="472" w:firstLineChars="197"/>
        <w:rPr>
          <w:rFonts w:hint="eastAsia" w:ascii="宋体" w:hAnsi="宋体"/>
          <w:color w:val="auto"/>
          <w:kern w:val="0"/>
          <w:sz w:val="24"/>
          <w:highlight w:val="none"/>
        </w:rPr>
      </w:pPr>
      <w:r>
        <w:rPr>
          <w:rFonts w:hint="eastAsia" w:ascii="宋体" w:hAnsi="宋体"/>
          <w:color w:val="auto"/>
          <w:kern w:val="0"/>
          <w:sz w:val="24"/>
          <w:highlight w:val="none"/>
        </w:rPr>
        <w:t>签字（签章）：</w:t>
      </w:r>
      <w:r>
        <w:rPr>
          <w:rFonts w:ascii="宋体" w:hAnsi="宋体"/>
          <w:color w:val="auto"/>
          <w:kern w:val="0"/>
          <w:sz w:val="24"/>
          <w:highlight w:val="none"/>
        </w:rPr>
        <w:t xml:space="preserve">                                       </w:t>
      </w:r>
      <w:r>
        <w:rPr>
          <w:rFonts w:hint="eastAsia" w:ascii="宋体" w:hAnsi="宋体"/>
          <w:color w:val="auto"/>
          <w:kern w:val="0"/>
          <w:sz w:val="24"/>
          <w:highlight w:val="none"/>
        </w:rPr>
        <w:t>公章：</w:t>
      </w:r>
    </w:p>
    <w:p w14:paraId="38948EDA">
      <w:pPr>
        <w:spacing w:line="360" w:lineRule="auto"/>
        <w:ind w:left="25" w:leftChars="12" w:firstLine="472" w:firstLineChars="197"/>
        <w:rPr>
          <w:rFonts w:hint="eastAsia" w:ascii="宋体" w:hAnsi="宋体"/>
          <w:color w:val="auto"/>
          <w:kern w:val="0"/>
          <w:sz w:val="24"/>
          <w:highlight w:val="none"/>
        </w:rPr>
      </w:pPr>
      <w:r>
        <w:rPr>
          <w:rFonts w:hint="eastAsia" w:ascii="宋体" w:hAnsi="宋体"/>
          <w:color w:val="auto"/>
          <w:kern w:val="0"/>
          <w:sz w:val="24"/>
          <w:highlight w:val="none"/>
        </w:rPr>
        <w:t>日期：</w:t>
      </w:r>
    </w:p>
    <w:p w14:paraId="36390ADA">
      <w:pPr>
        <w:snapToGrid w:val="0"/>
        <w:spacing w:line="360" w:lineRule="auto"/>
        <w:rPr>
          <w:rFonts w:hint="eastAsia" w:ascii="宋体" w:hAnsi="宋体"/>
          <w:b/>
          <w:color w:val="auto"/>
          <w:kern w:val="0"/>
          <w:sz w:val="24"/>
          <w:highlight w:val="none"/>
        </w:rPr>
      </w:pPr>
      <w:r>
        <w:rPr>
          <w:rFonts w:hint="eastAsia" w:ascii="宋体" w:hAnsi="宋体"/>
          <w:b/>
          <w:color w:val="auto"/>
          <w:kern w:val="0"/>
          <w:sz w:val="24"/>
          <w:highlight w:val="none"/>
        </w:rPr>
        <w:t>说明：</w:t>
      </w:r>
    </w:p>
    <w:p w14:paraId="456215E0">
      <w:pPr>
        <w:spacing w:line="360" w:lineRule="auto"/>
        <w:ind w:left="25" w:leftChars="12" w:firstLine="354" w:firstLineChars="147"/>
        <w:rPr>
          <w:rFonts w:hint="eastAsia" w:ascii="宋体" w:hAnsi="宋体"/>
          <w:b/>
          <w:bCs/>
          <w:color w:val="auto"/>
          <w:kern w:val="0"/>
          <w:sz w:val="24"/>
          <w:highlight w:val="none"/>
        </w:rPr>
      </w:pPr>
      <w:r>
        <w:rPr>
          <w:rFonts w:ascii="宋体" w:hAnsi="宋体"/>
          <w:b/>
          <w:color w:val="auto"/>
          <w:kern w:val="0"/>
          <w:sz w:val="24"/>
          <w:highlight w:val="none"/>
        </w:rPr>
        <w:t>1.</w:t>
      </w:r>
      <w:r>
        <w:rPr>
          <w:rFonts w:hint="eastAsia" w:ascii="宋体" w:hAnsi="宋体"/>
          <w:b/>
          <w:color w:val="auto"/>
          <w:kern w:val="0"/>
          <w:sz w:val="24"/>
          <w:highlight w:val="none"/>
        </w:rPr>
        <w:t>投诉人提起投诉时，应当提交投诉书和必要的证明材料，并按照被投诉人和与投诉事项有关的供应商数量提供投诉书副本</w:t>
      </w:r>
      <w:r>
        <w:rPr>
          <w:rFonts w:hint="eastAsia" w:ascii="宋体" w:hAnsi="宋体"/>
          <w:b/>
          <w:bCs/>
          <w:color w:val="auto"/>
          <w:kern w:val="0"/>
          <w:sz w:val="24"/>
          <w:highlight w:val="none"/>
        </w:rPr>
        <w:t>。</w:t>
      </w:r>
    </w:p>
    <w:p w14:paraId="5EEE138E">
      <w:pPr>
        <w:spacing w:line="360" w:lineRule="auto"/>
        <w:ind w:left="25" w:leftChars="12" w:firstLine="354" w:firstLineChars="147"/>
        <w:rPr>
          <w:rFonts w:hint="eastAsia" w:ascii="宋体" w:hAnsi="宋体"/>
          <w:b/>
          <w:color w:val="auto"/>
          <w:kern w:val="0"/>
          <w:sz w:val="24"/>
          <w:highlight w:val="none"/>
        </w:rPr>
      </w:pPr>
      <w:r>
        <w:rPr>
          <w:rFonts w:ascii="宋体" w:hAnsi="宋体"/>
          <w:b/>
          <w:color w:val="auto"/>
          <w:kern w:val="0"/>
          <w:sz w:val="24"/>
          <w:highlight w:val="none"/>
        </w:rPr>
        <w:t>2.</w:t>
      </w:r>
      <w:r>
        <w:rPr>
          <w:rFonts w:hint="eastAsia" w:ascii="宋体" w:hAnsi="宋体"/>
          <w:b/>
          <w:color w:val="auto"/>
          <w:kern w:val="0"/>
          <w:sz w:val="24"/>
          <w:highlight w:val="none"/>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6E711EFA">
      <w:pPr>
        <w:spacing w:line="360" w:lineRule="auto"/>
        <w:ind w:left="25" w:leftChars="12" w:firstLine="354" w:firstLineChars="147"/>
        <w:rPr>
          <w:rFonts w:hint="eastAsia" w:ascii="宋体" w:hAnsi="宋体"/>
          <w:b/>
          <w:color w:val="auto"/>
          <w:kern w:val="0"/>
          <w:sz w:val="24"/>
          <w:highlight w:val="none"/>
        </w:rPr>
      </w:pPr>
      <w:r>
        <w:rPr>
          <w:rFonts w:hint="eastAsia" w:ascii="宋体" w:hAnsi="宋体"/>
          <w:b/>
          <w:color w:val="auto"/>
          <w:kern w:val="0"/>
          <w:sz w:val="24"/>
          <w:highlight w:val="none"/>
        </w:rPr>
        <w:t>3.投诉人若对项目的某一分标（如有）进行投诉，投诉书中应列明具体分标号（如有）。</w:t>
      </w:r>
    </w:p>
    <w:p w14:paraId="04BE4859">
      <w:pPr>
        <w:spacing w:line="360" w:lineRule="auto"/>
        <w:ind w:left="25" w:leftChars="12" w:firstLine="354" w:firstLineChars="147"/>
        <w:rPr>
          <w:rFonts w:hint="eastAsia" w:ascii="宋体" w:hAnsi="宋体"/>
          <w:b/>
          <w:color w:val="auto"/>
          <w:kern w:val="0"/>
          <w:sz w:val="24"/>
          <w:highlight w:val="none"/>
        </w:rPr>
      </w:pPr>
      <w:r>
        <w:rPr>
          <w:rFonts w:hint="eastAsia" w:ascii="宋体" w:hAnsi="宋体"/>
          <w:b/>
          <w:color w:val="auto"/>
          <w:kern w:val="0"/>
          <w:sz w:val="24"/>
          <w:highlight w:val="none"/>
        </w:rPr>
        <w:t>4.投诉书应简要列明质疑事项，质疑函、质疑答复等作为附件材料提供。</w:t>
      </w:r>
    </w:p>
    <w:p w14:paraId="12EA24A0">
      <w:pPr>
        <w:spacing w:line="360" w:lineRule="auto"/>
        <w:ind w:left="25" w:leftChars="12" w:firstLine="354" w:firstLineChars="147"/>
        <w:rPr>
          <w:rFonts w:hint="eastAsia" w:ascii="宋体" w:hAnsi="宋体"/>
          <w:b/>
          <w:color w:val="auto"/>
          <w:kern w:val="0"/>
          <w:sz w:val="24"/>
          <w:highlight w:val="none"/>
        </w:rPr>
      </w:pPr>
      <w:r>
        <w:rPr>
          <w:rFonts w:hint="eastAsia" w:ascii="宋体" w:hAnsi="宋体"/>
          <w:b/>
          <w:color w:val="auto"/>
          <w:kern w:val="0"/>
          <w:sz w:val="24"/>
          <w:highlight w:val="none"/>
        </w:rPr>
        <w:t>5</w:t>
      </w:r>
      <w:r>
        <w:rPr>
          <w:rFonts w:ascii="宋体" w:hAnsi="宋体"/>
          <w:b/>
          <w:color w:val="auto"/>
          <w:kern w:val="0"/>
          <w:sz w:val="24"/>
          <w:highlight w:val="none"/>
        </w:rPr>
        <w:t>.</w:t>
      </w:r>
      <w:r>
        <w:rPr>
          <w:rFonts w:hint="eastAsia" w:ascii="宋体" w:hAnsi="宋体"/>
          <w:b/>
          <w:color w:val="auto"/>
          <w:kern w:val="0"/>
          <w:sz w:val="24"/>
          <w:highlight w:val="none"/>
        </w:rPr>
        <w:t>投诉书的投诉事项应具体、明确，并有必要的事实依据和法律依据。</w:t>
      </w:r>
    </w:p>
    <w:p w14:paraId="3B8BBAA2">
      <w:pPr>
        <w:spacing w:line="360" w:lineRule="auto"/>
        <w:ind w:left="25" w:leftChars="12" w:firstLine="354" w:firstLineChars="147"/>
        <w:rPr>
          <w:rFonts w:hint="eastAsia" w:ascii="宋体" w:hAnsi="宋体"/>
          <w:b/>
          <w:color w:val="auto"/>
          <w:kern w:val="0"/>
          <w:sz w:val="24"/>
          <w:highlight w:val="none"/>
        </w:rPr>
      </w:pPr>
      <w:r>
        <w:rPr>
          <w:rFonts w:hint="eastAsia" w:ascii="宋体" w:hAnsi="宋体"/>
          <w:b/>
          <w:color w:val="auto"/>
          <w:kern w:val="0"/>
          <w:sz w:val="24"/>
          <w:highlight w:val="none"/>
        </w:rPr>
        <w:t>6</w:t>
      </w:r>
      <w:r>
        <w:rPr>
          <w:rFonts w:ascii="宋体" w:hAnsi="宋体"/>
          <w:b/>
          <w:color w:val="auto"/>
          <w:kern w:val="0"/>
          <w:sz w:val="24"/>
          <w:highlight w:val="none"/>
        </w:rPr>
        <w:t>.</w:t>
      </w:r>
      <w:r>
        <w:rPr>
          <w:rFonts w:hint="eastAsia" w:ascii="宋体" w:hAnsi="宋体"/>
          <w:b/>
          <w:color w:val="auto"/>
          <w:kern w:val="0"/>
          <w:sz w:val="24"/>
          <w:highlight w:val="none"/>
        </w:rPr>
        <w:t>投诉书的投诉请求应与投诉事项相关。</w:t>
      </w:r>
    </w:p>
    <w:p w14:paraId="7A83AEA4">
      <w:pPr>
        <w:spacing w:line="360" w:lineRule="auto"/>
        <w:ind w:left="25" w:leftChars="12" w:firstLine="354" w:firstLineChars="147"/>
        <w:rPr>
          <w:rFonts w:hint="eastAsia" w:ascii="宋体" w:hAnsi="宋体"/>
          <w:b/>
          <w:color w:val="auto"/>
          <w:kern w:val="0"/>
          <w:sz w:val="24"/>
          <w:highlight w:val="none"/>
        </w:rPr>
      </w:pPr>
      <w:r>
        <w:rPr>
          <w:rFonts w:hint="eastAsia" w:ascii="宋体" w:hAnsi="宋体"/>
          <w:b/>
          <w:color w:val="auto"/>
          <w:kern w:val="0"/>
          <w:sz w:val="24"/>
          <w:highlight w:val="none"/>
        </w:rPr>
        <w:t>7</w:t>
      </w:r>
      <w:r>
        <w:rPr>
          <w:rFonts w:ascii="宋体" w:hAnsi="宋体"/>
          <w:b/>
          <w:color w:val="auto"/>
          <w:kern w:val="0"/>
          <w:sz w:val="24"/>
          <w:highlight w:val="none"/>
        </w:rPr>
        <w:t>.</w:t>
      </w:r>
      <w:r>
        <w:rPr>
          <w:rFonts w:hint="eastAsia" w:ascii="宋体" w:hAnsi="宋体"/>
          <w:b/>
          <w:color w:val="auto"/>
          <w:kern w:val="0"/>
          <w:sz w:val="24"/>
          <w:highlight w:val="none"/>
        </w:rPr>
        <w:t>投诉人为法人或者其他组织的，投诉书应由法定代表人、主要负责人，或者其授权代表签字或者盖章，并加盖公章。</w:t>
      </w:r>
    </w:p>
    <w:p w14:paraId="28CFC8F5">
      <w:pPr>
        <w:pStyle w:val="2"/>
        <w:jc w:val="center"/>
        <w:rPr>
          <w:rFonts w:hint="eastAsia" w:ascii="宋体" w:hAnsi="宋体"/>
          <w:color w:val="auto"/>
          <w:kern w:val="2"/>
          <w:sz w:val="32"/>
          <w:highlight w:val="none"/>
        </w:rPr>
      </w:pPr>
      <w:bookmarkStart w:id="124" w:name="_Toc196311784"/>
      <w:bookmarkStart w:id="125" w:name="_Toc74322013"/>
      <w:r>
        <w:rPr>
          <w:rFonts w:hint="eastAsia" w:ascii="宋体" w:hAnsi="宋体"/>
          <w:color w:val="auto"/>
          <w:kern w:val="2"/>
          <w:sz w:val="32"/>
          <w:highlight w:val="none"/>
        </w:rPr>
        <w:t>第六章 合同文本</w:t>
      </w:r>
      <w:bookmarkEnd w:id="124"/>
      <w:bookmarkEnd w:id="125"/>
    </w:p>
    <w:p w14:paraId="465D30C0">
      <w:pPr>
        <w:snapToGrid w:val="0"/>
        <w:spacing w:line="400" w:lineRule="exact"/>
        <w:ind w:right="480" w:firstLine="6720" w:firstLineChars="3200"/>
        <w:rPr>
          <w:rFonts w:hint="eastAsia" w:ascii="宋体" w:hAnsi="宋体" w:cs="宋体"/>
          <w:bCs/>
          <w:color w:val="auto"/>
          <w:szCs w:val="21"/>
          <w:highlight w:val="none"/>
          <w:u w:val="single"/>
        </w:rPr>
      </w:pPr>
      <w:r>
        <w:rPr>
          <w:rFonts w:hint="eastAsia" w:ascii="宋体" w:hAnsi="宋体" w:cs="宋体"/>
          <w:bCs/>
          <w:color w:val="auto"/>
          <w:szCs w:val="21"/>
          <w:highlight w:val="none"/>
        </w:rPr>
        <w:t>合同编号：</w:t>
      </w:r>
    </w:p>
    <w:p w14:paraId="0024161D">
      <w:pPr>
        <w:snapToGrid w:val="0"/>
        <w:spacing w:line="400" w:lineRule="exact"/>
        <w:rPr>
          <w:rFonts w:hint="eastAsia" w:ascii="宋体" w:hAnsi="宋体" w:cs="宋体"/>
          <w:color w:val="auto"/>
          <w:szCs w:val="21"/>
          <w:highlight w:val="none"/>
        </w:rPr>
      </w:pPr>
    </w:p>
    <w:p w14:paraId="0370FA48">
      <w:pPr>
        <w:snapToGrid w:val="0"/>
        <w:spacing w:line="400" w:lineRule="exact"/>
        <w:rPr>
          <w:rFonts w:hint="eastAsia" w:ascii="宋体" w:hAnsi="宋体"/>
          <w:color w:val="auto"/>
          <w:highlight w:val="none"/>
        </w:rPr>
      </w:pPr>
      <w:r>
        <w:rPr>
          <w:rFonts w:hint="eastAsia" w:ascii="宋体" w:hAnsi="宋体"/>
          <w:color w:val="auto"/>
          <w:highlight w:val="none"/>
        </w:rPr>
        <w:t>采购人（甲方）：</w:t>
      </w:r>
      <w:r>
        <w:rPr>
          <w:rFonts w:hint="eastAsia" w:ascii="宋体" w:hAnsi="宋体"/>
          <w:color w:val="auto"/>
          <w:highlight w:val="none"/>
          <w:u w:val="single"/>
        </w:rPr>
        <w:t>桂林理工大学</w:t>
      </w:r>
      <w:r>
        <w:rPr>
          <w:rFonts w:hint="eastAsia" w:ascii="宋体" w:hAnsi="宋体"/>
          <w:color w:val="auto"/>
          <w:highlight w:val="none"/>
        </w:rPr>
        <w:t xml:space="preserve">               </w:t>
      </w:r>
    </w:p>
    <w:p w14:paraId="203E41ED">
      <w:pPr>
        <w:snapToGrid w:val="0"/>
        <w:spacing w:line="400" w:lineRule="exact"/>
        <w:rPr>
          <w:rFonts w:hint="eastAsia" w:ascii="宋体" w:hAnsi="宋体"/>
          <w:color w:val="auto"/>
          <w:highlight w:val="none"/>
        </w:rPr>
      </w:pPr>
      <w:r>
        <w:rPr>
          <w:rFonts w:hint="eastAsia" w:ascii="宋体" w:hAnsi="宋体"/>
          <w:color w:val="auto"/>
          <w:highlight w:val="none"/>
        </w:rPr>
        <w:t>供应商（乙方）：</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0F73D191">
      <w:pPr>
        <w:snapToGrid w:val="0"/>
        <w:spacing w:line="400" w:lineRule="exact"/>
        <w:rPr>
          <w:rFonts w:hint="eastAsia" w:ascii="宋体" w:hAnsi="宋体"/>
          <w:color w:val="auto"/>
          <w:highlight w:val="none"/>
        </w:rPr>
      </w:pPr>
      <w:r>
        <w:rPr>
          <w:rFonts w:hint="eastAsia" w:ascii="宋体" w:hAnsi="宋体"/>
          <w:color w:val="auto"/>
          <w:highlight w:val="none"/>
        </w:rPr>
        <w:t>项目名称：</w:t>
      </w:r>
      <w:r>
        <w:rPr>
          <w:rFonts w:hint="eastAsia" w:ascii="宋体" w:hAnsi="宋体"/>
          <w:color w:val="auto"/>
          <w:szCs w:val="21"/>
          <w:highlight w:val="none"/>
          <w:u w:val="single"/>
        </w:rPr>
        <w:t>桂林理工大学学科建设数智化与成果宣传推广平台设备采购</w:t>
      </w:r>
      <w:r>
        <w:rPr>
          <w:rFonts w:hint="eastAsia" w:ascii="宋体" w:hAnsi="宋体"/>
          <w:color w:val="auto"/>
          <w:szCs w:val="21"/>
          <w:highlight w:val="none"/>
          <w:u w:val="single"/>
          <w:lang w:eastAsia="zh-CN"/>
        </w:rPr>
        <w:t>（</w:t>
      </w:r>
      <w:r>
        <w:rPr>
          <w:rFonts w:hint="eastAsia" w:ascii="宋体" w:hAnsi="宋体"/>
          <w:color w:val="auto"/>
          <w:szCs w:val="21"/>
          <w:highlight w:val="none"/>
          <w:u w:val="single"/>
          <w:lang w:val="en-US" w:eastAsia="zh-CN"/>
        </w:rPr>
        <w:t>重</w:t>
      </w:r>
      <w:r>
        <w:rPr>
          <w:rFonts w:hint="eastAsia" w:ascii="宋体" w:hAnsi="宋体"/>
          <w:color w:val="auto"/>
          <w:szCs w:val="21"/>
          <w:highlight w:val="none"/>
          <w:u w:val="single"/>
          <w:lang w:eastAsia="zh-CN"/>
        </w:rPr>
        <w:t>）</w:t>
      </w:r>
      <w:r>
        <w:rPr>
          <w:rFonts w:hint="eastAsia" w:ascii="宋体" w:hAnsi="宋体"/>
          <w:color w:val="auto"/>
          <w:highlight w:val="none"/>
          <w:u w:val="single"/>
        </w:rPr>
        <w:t xml:space="preserve"> </w:t>
      </w:r>
      <w:r>
        <w:rPr>
          <w:rFonts w:ascii="宋体" w:hAnsi="宋体"/>
          <w:color w:val="auto"/>
          <w:highlight w:val="none"/>
        </w:rPr>
        <w:t xml:space="preserve">  </w:t>
      </w:r>
    </w:p>
    <w:p w14:paraId="693B5844">
      <w:pPr>
        <w:snapToGrid w:val="0"/>
        <w:spacing w:line="400" w:lineRule="exact"/>
        <w:rPr>
          <w:rFonts w:hint="eastAsia" w:ascii="宋体" w:hAnsi="宋体"/>
          <w:color w:val="auto"/>
          <w:highlight w:val="none"/>
        </w:rPr>
      </w:pPr>
      <w:r>
        <w:rPr>
          <w:rFonts w:hint="eastAsia" w:ascii="宋体" w:hAnsi="宋体"/>
          <w:color w:val="auto"/>
          <w:highlight w:val="none"/>
        </w:rPr>
        <w:t>项目编号：</w:t>
      </w:r>
      <w:r>
        <w:rPr>
          <w:rFonts w:hint="eastAsia" w:ascii="宋体" w:hAnsi="宋体"/>
          <w:color w:val="auto"/>
          <w:highlight w:val="none"/>
          <w:u w:val="single"/>
        </w:rPr>
        <w:t>GXZC2026-J1-0027</w:t>
      </w:r>
      <w:r>
        <w:rPr>
          <w:rFonts w:hint="eastAsia" w:ascii="宋体" w:hAnsi="宋体"/>
          <w:color w:val="auto"/>
          <w:highlight w:val="none"/>
          <w:u w:val="single"/>
          <w:lang w:val="en-US" w:eastAsia="zh-CN"/>
        </w:rPr>
        <w:t>84</w:t>
      </w:r>
      <w:r>
        <w:rPr>
          <w:rFonts w:hint="eastAsia" w:ascii="宋体" w:hAnsi="宋体"/>
          <w:color w:val="auto"/>
          <w:highlight w:val="none"/>
          <w:u w:val="single"/>
        </w:rPr>
        <w:t>-YZLZ</w:t>
      </w:r>
      <w:r>
        <w:rPr>
          <w:rFonts w:hint="eastAsia" w:ascii="宋体" w:hAnsi="宋体"/>
          <w:color w:val="auto"/>
          <w:highlight w:val="none"/>
        </w:rPr>
        <w:t xml:space="preserve">   </w:t>
      </w:r>
      <w:r>
        <w:rPr>
          <w:rFonts w:ascii="宋体" w:hAnsi="宋体"/>
          <w:color w:val="auto"/>
          <w:highlight w:val="none"/>
        </w:rPr>
        <w:t xml:space="preserve">        </w:t>
      </w:r>
    </w:p>
    <w:p w14:paraId="24B60DD2">
      <w:pPr>
        <w:snapToGrid w:val="0"/>
        <w:spacing w:line="400" w:lineRule="exact"/>
        <w:rPr>
          <w:rFonts w:hint="eastAsia" w:ascii="宋体" w:hAnsi="宋体"/>
          <w:color w:val="auto"/>
          <w:highlight w:val="none"/>
          <w:u w:val="single"/>
        </w:rPr>
      </w:pPr>
      <w:r>
        <w:rPr>
          <w:rFonts w:hint="eastAsia" w:ascii="宋体" w:hAnsi="宋体"/>
          <w:color w:val="auto"/>
          <w:highlight w:val="none"/>
        </w:rPr>
        <w:t>采购计划编号：</w:t>
      </w:r>
      <w:r>
        <w:rPr>
          <w:rFonts w:hint="eastAsia" w:ascii="宋体" w:hAnsi="宋体"/>
          <w:color w:val="auto"/>
          <w:szCs w:val="21"/>
          <w:highlight w:val="none"/>
        </w:rPr>
        <w:t>广西政采[2026]15493号-001~广西政采[2026]15493号-011</w:t>
      </w:r>
    </w:p>
    <w:p w14:paraId="773CFCAA">
      <w:pPr>
        <w:snapToGrid w:val="0"/>
        <w:spacing w:line="400" w:lineRule="exact"/>
        <w:rPr>
          <w:rFonts w:hint="eastAsia" w:ascii="宋体" w:hAnsi="宋体"/>
          <w:color w:val="auto"/>
          <w:highlight w:val="none"/>
          <w:u w:val="single"/>
        </w:rPr>
      </w:pPr>
      <w:r>
        <w:rPr>
          <w:rFonts w:hint="eastAsia" w:ascii="宋体" w:hAnsi="宋体"/>
          <w:color w:val="auto"/>
          <w:highlight w:val="none"/>
        </w:rPr>
        <w:t>签订地点：</w:t>
      </w:r>
      <w:r>
        <w:rPr>
          <w:rFonts w:hint="eastAsia" w:ascii="宋体" w:hAnsi="宋体"/>
          <w:color w:val="auto"/>
          <w:highlight w:val="none"/>
          <w:u w:val="single"/>
        </w:rPr>
        <w:t xml:space="preserve">广西桂林市         </w:t>
      </w:r>
      <w:r>
        <w:rPr>
          <w:rFonts w:hint="eastAsia" w:ascii="宋体" w:hAnsi="宋体"/>
          <w:color w:val="auto"/>
          <w:highlight w:val="none"/>
        </w:rPr>
        <w:t xml:space="preserve">              签订时间：</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p w14:paraId="79B5FB9E">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根据《中华人民共和国政府采购法》、《中华人民共和国政府采购法实施条例》、《</w:t>
      </w:r>
      <w:r>
        <w:rPr>
          <w:rFonts w:ascii="宋体" w:hAnsi="宋体" w:cs="Arial"/>
          <w:color w:val="auto"/>
          <w:highlight w:val="none"/>
          <w:shd w:val="clear" w:color="auto" w:fill="FFFFFF"/>
        </w:rPr>
        <w:t>中华人民共和国民法典</w:t>
      </w:r>
      <w:r>
        <w:rPr>
          <w:rFonts w:hint="eastAsia" w:ascii="宋体" w:hAnsi="宋体"/>
          <w:color w:val="auto"/>
          <w:highlight w:val="none"/>
        </w:rPr>
        <w:t>》等法律、法规规定，按照竞争性谈判文件(以下简称采购文件)规定条款和乙方承诺，甲、乙双方签订本合同。</w:t>
      </w:r>
    </w:p>
    <w:p w14:paraId="5582D1F6">
      <w:pPr>
        <w:snapToGrid w:val="0"/>
        <w:spacing w:line="400" w:lineRule="exact"/>
        <w:rPr>
          <w:rFonts w:hint="eastAsia" w:ascii="宋体" w:hAnsi="宋体"/>
          <w:b/>
          <w:color w:val="auto"/>
          <w:highlight w:val="none"/>
        </w:rPr>
      </w:pPr>
      <w:r>
        <w:rPr>
          <w:rFonts w:hint="eastAsia" w:ascii="宋体" w:hAnsi="宋体"/>
          <w:b/>
          <w:color w:val="auto"/>
          <w:highlight w:val="none"/>
        </w:rPr>
        <w:t>第一条 合同标的</w:t>
      </w:r>
    </w:p>
    <w:p w14:paraId="16BDA40F">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1.供货一览表</w:t>
      </w:r>
    </w:p>
    <w:tbl>
      <w:tblPr>
        <w:tblStyle w:val="26"/>
        <w:tblW w:w="883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922"/>
        <w:gridCol w:w="626"/>
        <w:gridCol w:w="478"/>
        <w:gridCol w:w="632"/>
        <w:gridCol w:w="825"/>
        <w:gridCol w:w="775"/>
        <w:gridCol w:w="1241"/>
        <w:gridCol w:w="974"/>
        <w:gridCol w:w="1424"/>
      </w:tblGrid>
      <w:tr w14:paraId="773B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3" w:hRule="atLeast"/>
        </w:trPr>
        <w:tc>
          <w:tcPr>
            <w:tcW w:w="939" w:type="dxa"/>
            <w:tcBorders>
              <w:top w:val="single" w:color="auto" w:sz="4" w:space="0"/>
              <w:left w:val="single" w:color="auto" w:sz="4" w:space="0"/>
              <w:bottom w:val="single" w:color="auto" w:sz="4" w:space="0"/>
              <w:right w:val="single" w:color="auto" w:sz="4" w:space="0"/>
            </w:tcBorders>
            <w:vAlign w:val="center"/>
          </w:tcPr>
          <w:p w14:paraId="044B9730">
            <w:pPr>
              <w:snapToGrid w:val="0"/>
              <w:spacing w:line="360" w:lineRule="exact"/>
              <w:jc w:val="center"/>
              <w:rPr>
                <w:rFonts w:hint="eastAsia" w:ascii="宋体" w:hAnsi="宋体"/>
                <w:color w:val="auto"/>
                <w:szCs w:val="21"/>
                <w:highlight w:val="none"/>
              </w:rPr>
            </w:pPr>
            <w:r>
              <w:rPr>
                <w:rFonts w:hint="eastAsia" w:ascii="宋体" w:hAnsi="宋体"/>
                <w:color w:val="auto"/>
                <w:highlight w:val="none"/>
              </w:rPr>
              <w:t>项号</w:t>
            </w:r>
          </w:p>
        </w:tc>
        <w:tc>
          <w:tcPr>
            <w:tcW w:w="922" w:type="dxa"/>
            <w:tcBorders>
              <w:top w:val="single" w:color="auto" w:sz="4" w:space="0"/>
              <w:left w:val="single" w:color="auto" w:sz="4" w:space="0"/>
              <w:bottom w:val="single" w:color="auto" w:sz="4" w:space="0"/>
              <w:right w:val="single" w:color="auto" w:sz="4" w:space="0"/>
            </w:tcBorders>
            <w:vAlign w:val="center"/>
          </w:tcPr>
          <w:p w14:paraId="62F3C7B4">
            <w:pPr>
              <w:snapToGrid w:val="0"/>
              <w:spacing w:line="360" w:lineRule="exact"/>
              <w:jc w:val="center"/>
              <w:rPr>
                <w:rFonts w:hint="eastAsia" w:ascii="宋体" w:hAnsi="宋体"/>
                <w:color w:val="auto"/>
                <w:highlight w:val="none"/>
              </w:rPr>
            </w:pPr>
            <w:r>
              <w:rPr>
                <w:rFonts w:hint="eastAsia" w:ascii="宋体" w:hAnsi="宋体"/>
                <w:color w:val="auto"/>
                <w:highlight w:val="none"/>
              </w:rPr>
              <w:t>标的的名称</w:t>
            </w:r>
          </w:p>
        </w:tc>
        <w:tc>
          <w:tcPr>
            <w:tcW w:w="626" w:type="dxa"/>
            <w:tcBorders>
              <w:top w:val="single" w:color="auto" w:sz="4" w:space="0"/>
              <w:left w:val="single" w:color="auto" w:sz="4" w:space="0"/>
              <w:bottom w:val="single" w:color="auto" w:sz="4" w:space="0"/>
              <w:right w:val="single" w:color="auto" w:sz="4" w:space="0"/>
            </w:tcBorders>
            <w:vAlign w:val="center"/>
          </w:tcPr>
          <w:p w14:paraId="3D41383B">
            <w:pPr>
              <w:snapToGrid w:val="0"/>
              <w:spacing w:line="360" w:lineRule="exact"/>
              <w:jc w:val="center"/>
              <w:rPr>
                <w:rFonts w:hint="eastAsia" w:ascii="宋体" w:hAnsi="宋体"/>
                <w:color w:val="auto"/>
                <w:highlight w:val="none"/>
              </w:rPr>
            </w:pPr>
            <w:r>
              <w:rPr>
                <w:rFonts w:hint="eastAsia" w:ascii="宋体" w:hAnsi="宋体"/>
                <w:color w:val="auto"/>
                <w:highlight w:val="none"/>
              </w:rPr>
              <w:t>数量及单位</w:t>
            </w:r>
          </w:p>
          <w:p w14:paraId="0A17023C">
            <w:pPr>
              <w:snapToGrid w:val="0"/>
              <w:spacing w:line="360" w:lineRule="exact"/>
              <w:jc w:val="center"/>
              <w:rPr>
                <w:rFonts w:hint="eastAsia" w:ascii="宋体" w:hAnsi="宋体"/>
                <w:color w:val="auto"/>
                <w:highlight w:val="none"/>
              </w:rPr>
            </w:pPr>
            <w:r>
              <w:rPr>
                <w:rFonts w:hint="eastAsia" w:ascii="宋体" w:hAnsi="宋体"/>
                <w:color w:val="auto"/>
                <w:highlight w:val="none"/>
              </w:rPr>
              <w:t>①</w:t>
            </w:r>
          </w:p>
        </w:tc>
        <w:tc>
          <w:tcPr>
            <w:tcW w:w="478" w:type="dxa"/>
            <w:tcBorders>
              <w:top w:val="single" w:color="auto" w:sz="4" w:space="0"/>
              <w:left w:val="single" w:color="auto" w:sz="4" w:space="0"/>
              <w:bottom w:val="single" w:color="auto" w:sz="4" w:space="0"/>
              <w:right w:val="single" w:color="auto" w:sz="4" w:space="0"/>
            </w:tcBorders>
            <w:vAlign w:val="center"/>
          </w:tcPr>
          <w:p w14:paraId="2FBD6042">
            <w:pPr>
              <w:snapToGrid w:val="0"/>
              <w:spacing w:line="360" w:lineRule="exact"/>
              <w:jc w:val="center"/>
              <w:rPr>
                <w:rFonts w:hint="eastAsia" w:ascii="宋体" w:hAnsi="宋体"/>
                <w:color w:val="auto"/>
                <w:highlight w:val="none"/>
              </w:rPr>
            </w:pPr>
            <w:r>
              <w:rPr>
                <w:rFonts w:hint="eastAsia" w:ascii="宋体" w:hAnsi="宋体"/>
                <w:color w:val="auto"/>
                <w:highlight w:val="none"/>
              </w:rPr>
              <w:t>品牌</w:t>
            </w:r>
          </w:p>
        </w:tc>
        <w:tc>
          <w:tcPr>
            <w:tcW w:w="632" w:type="dxa"/>
            <w:tcBorders>
              <w:top w:val="single" w:color="auto" w:sz="4" w:space="0"/>
              <w:left w:val="single" w:color="auto" w:sz="4" w:space="0"/>
              <w:bottom w:val="single" w:color="auto" w:sz="4" w:space="0"/>
              <w:right w:val="single" w:color="auto" w:sz="4" w:space="0"/>
            </w:tcBorders>
            <w:vAlign w:val="center"/>
          </w:tcPr>
          <w:p w14:paraId="0F22A11E">
            <w:pPr>
              <w:snapToGrid w:val="0"/>
              <w:spacing w:line="360" w:lineRule="exact"/>
              <w:jc w:val="center"/>
              <w:rPr>
                <w:rFonts w:hint="eastAsia" w:ascii="宋体" w:hAnsi="宋体"/>
                <w:color w:val="auto"/>
                <w:highlight w:val="none"/>
              </w:rPr>
            </w:pPr>
            <w:r>
              <w:rPr>
                <w:rFonts w:hint="eastAsia" w:ascii="宋体" w:hAnsi="宋体"/>
                <w:color w:val="auto"/>
                <w:highlight w:val="none"/>
              </w:rPr>
              <w:t>规格</w:t>
            </w:r>
          </w:p>
          <w:p w14:paraId="3E8BA6E8">
            <w:pPr>
              <w:snapToGrid w:val="0"/>
              <w:spacing w:line="360" w:lineRule="exact"/>
              <w:jc w:val="center"/>
              <w:rPr>
                <w:rFonts w:hint="eastAsia" w:ascii="宋体" w:hAnsi="宋体"/>
                <w:color w:val="auto"/>
                <w:highlight w:val="none"/>
              </w:rPr>
            </w:pPr>
            <w:r>
              <w:rPr>
                <w:rFonts w:hint="eastAsia" w:ascii="宋体" w:hAnsi="宋体"/>
                <w:color w:val="auto"/>
                <w:highlight w:val="none"/>
              </w:rPr>
              <w:t>型号</w:t>
            </w:r>
          </w:p>
        </w:tc>
        <w:tc>
          <w:tcPr>
            <w:tcW w:w="825" w:type="dxa"/>
            <w:tcBorders>
              <w:top w:val="single" w:color="auto" w:sz="4" w:space="0"/>
              <w:left w:val="single" w:color="auto" w:sz="4" w:space="0"/>
              <w:bottom w:val="single" w:color="auto" w:sz="4" w:space="0"/>
              <w:right w:val="single" w:color="auto" w:sz="4" w:space="0"/>
            </w:tcBorders>
            <w:vAlign w:val="center"/>
          </w:tcPr>
          <w:p w14:paraId="0E8EF62A">
            <w:pPr>
              <w:snapToGrid w:val="0"/>
              <w:spacing w:line="360" w:lineRule="exact"/>
              <w:jc w:val="center"/>
              <w:rPr>
                <w:rFonts w:hint="eastAsia" w:ascii="宋体" w:hAnsi="宋体"/>
                <w:color w:val="auto"/>
                <w:highlight w:val="none"/>
              </w:rPr>
            </w:pPr>
            <w:r>
              <w:rPr>
                <w:rFonts w:hint="eastAsia" w:ascii="宋体" w:hAnsi="宋体"/>
                <w:color w:val="auto"/>
                <w:highlight w:val="none"/>
              </w:rPr>
              <w:t>制造商</w:t>
            </w:r>
          </w:p>
        </w:tc>
        <w:tc>
          <w:tcPr>
            <w:tcW w:w="775" w:type="dxa"/>
            <w:tcBorders>
              <w:top w:val="single" w:color="auto" w:sz="4" w:space="0"/>
              <w:left w:val="single" w:color="auto" w:sz="4" w:space="0"/>
              <w:bottom w:val="single" w:color="auto" w:sz="4" w:space="0"/>
              <w:right w:val="single" w:color="auto" w:sz="4" w:space="0"/>
            </w:tcBorders>
            <w:vAlign w:val="center"/>
          </w:tcPr>
          <w:p w14:paraId="1D86619B">
            <w:pPr>
              <w:snapToGrid w:val="0"/>
              <w:spacing w:line="360" w:lineRule="exact"/>
              <w:jc w:val="center"/>
              <w:rPr>
                <w:rFonts w:hint="eastAsia" w:ascii="宋体" w:hAnsi="宋体"/>
                <w:color w:val="auto"/>
                <w:highlight w:val="none"/>
              </w:rPr>
            </w:pPr>
            <w:r>
              <w:rPr>
                <w:rFonts w:hint="eastAsia" w:ascii="宋体" w:hAnsi="宋体"/>
                <w:color w:val="auto"/>
                <w:highlight w:val="none"/>
              </w:rPr>
              <w:t>原产地</w:t>
            </w:r>
          </w:p>
        </w:tc>
        <w:tc>
          <w:tcPr>
            <w:tcW w:w="1241" w:type="dxa"/>
            <w:tcBorders>
              <w:top w:val="single" w:color="auto" w:sz="4" w:space="0"/>
              <w:left w:val="single" w:color="auto" w:sz="4" w:space="0"/>
              <w:bottom w:val="single" w:color="auto" w:sz="4" w:space="0"/>
              <w:right w:val="single" w:color="auto" w:sz="4" w:space="0"/>
            </w:tcBorders>
            <w:vAlign w:val="center"/>
          </w:tcPr>
          <w:p w14:paraId="475B4190">
            <w:pPr>
              <w:snapToGrid w:val="0"/>
              <w:spacing w:line="360" w:lineRule="exact"/>
              <w:jc w:val="center"/>
              <w:rPr>
                <w:rFonts w:hint="eastAsia" w:ascii="宋体" w:hAnsi="宋体"/>
                <w:color w:val="auto"/>
                <w:highlight w:val="none"/>
              </w:rPr>
            </w:pPr>
            <w:r>
              <w:rPr>
                <w:rFonts w:hint="eastAsia" w:ascii="宋体" w:hAnsi="宋体"/>
                <w:color w:val="auto"/>
                <w:highlight w:val="none"/>
              </w:rPr>
              <w:t>技术参数、性能、指标及配置</w:t>
            </w:r>
          </w:p>
        </w:tc>
        <w:tc>
          <w:tcPr>
            <w:tcW w:w="974" w:type="dxa"/>
            <w:tcBorders>
              <w:top w:val="single" w:color="auto" w:sz="4" w:space="0"/>
              <w:left w:val="single" w:color="auto" w:sz="4" w:space="0"/>
              <w:bottom w:val="single" w:color="auto" w:sz="4" w:space="0"/>
              <w:right w:val="single" w:color="auto" w:sz="4" w:space="0"/>
            </w:tcBorders>
            <w:vAlign w:val="center"/>
          </w:tcPr>
          <w:p w14:paraId="12EF0B61">
            <w:pPr>
              <w:snapToGrid w:val="0"/>
              <w:spacing w:line="360" w:lineRule="exact"/>
              <w:jc w:val="center"/>
              <w:rPr>
                <w:rFonts w:hint="eastAsia" w:ascii="宋体" w:hAnsi="宋体"/>
                <w:color w:val="auto"/>
                <w:highlight w:val="none"/>
              </w:rPr>
            </w:pPr>
            <w:r>
              <w:rPr>
                <w:rFonts w:hint="eastAsia" w:ascii="宋体" w:hAnsi="宋体"/>
                <w:color w:val="auto"/>
                <w:highlight w:val="none"/>
              </w:rPr>
              <w:t>单价（元）</w:t>
            </w:r>
          </w:p>
          <w:p w14:paraId="77944873">
            <w:pPr>
              <w:snapToGrid w:val="0"/>
              <w:spacing w:line="360" w:lineRule="exact"/>
              <w:jc w:val="center"/>
              <w:rPr>
                <w:rFonts w:hint="eastAsia" w:ascii="宋体" w:hAnsi="宋体"/>
                <w:color w:val="auto"/>
                <w:highlight w:val="none"/>
              </w:rPr>
            </w:pPr>
            <w:r>
              <w:rPr>
                <w:rFonts w:hint="eastAsia" w:ascii="宋体" w:hAnsi="宋体"/>
                <w:color w:val="auto"/>
                <w:highlight w:val="none"/>
              </w:rPr>
              <w:t>②</w:t>
            </w:r>
          </w:p>
        </w:tc>
        <w:tc>
          <w:tcPr>
            <w:tcW w:w="1424" w:type="dxa"/>
            <w:tcBorders>
              <w:top w:val="single" w:color="auto" w:sz="4" w:space="0"/>
              <w:left w:val="single" w:color="auto" w:sz="4" w:space="0"/>
              <w:bottom w:val="single" w:color="auto" w:sz="4" w:space="0"/>
              <w:right w:val="single" w:color="auto" w:sz="4" w:space="0"/>
            </w:tcBorders>
            <w:vAlign w:val="center"/>
          </w:tcPr>
          <w:p w14:paraId="0EAC572C">
            <w:pPr>
              <w:snapToGrid w:val="0"/>
              <w:spacing w:line="360" w:lineRule="exact"/>
              <w:jc w:val="center"/>
              <w:rPr>
                <w:rFonts w:hint="eastAsia" w:ascii="宋体" w:hAnsi="宋体"/>
                <w:color w:val="auto"/>
                <w:szCs w:val="21"/>
                <w:highlight w:val="none"/>
              </w:rPr>
            </w:pPr>
            <w:r>
              <w:rPr>
                <w:rFonts w:hint="eastAsia" w:ascii="宋体" w:hAnsi="宋体"/>
                <w:b/>
                <w:color w:val="auto"/>
                <w:highlight w:val="none"/>
              </w:rPr>
              <w:t>单项合计金额</w:t>
            </w:r>
            <w:r>
              <w:rPr>
                <w:rFonts w:hint="eastAsia" w:ascii="宋体" w:hAnsi="宋体"/>
                <w:color w:val="auto"/>
                <w:highlight w:val="none"/>
              </w:rPr>
              <w:t>（元）</w:t>
            </w:r>
          </w:p>
          <w:p w14:paraId="0498DBF9">
            <w:pPr>
              <w:snapToGrid w:val="0"/>
              <w:spacing w:line="360" w:lineRule="exact"/>
              <w:jc w:val="center"/>
              <w:rPr>
                <w:rFonts w:hint="eastAsia" w:ascii="宋体" w:hAnsi="宋体"/>
                <w:color w:val="auto"/>
                <w:szCs w:val="21"/>
                <w:highlight w:val="none"/>
              </w:rPr>
            </w:pPr>
            <w:r>
              <w:rPr>
                <w:rFonts w:hint="eastAsia" w:ascii="宋体" w:hAnsi="宋体"/>
                <w:color w:val="auto"/>
                <w:highlight w:val="none"/>
              </w:rPr>
              <w:t>③＝①×②</w:t>
            </w:r>
          </w:p>
        </w:tc>
      </w:tr>
      <w:tr w14:paraId="583C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939" w:type="dxa"/>
            <w:tcBorders>
              <w:top w:val="single" w:color="auto" w:sz="4" w:space="0"/>
              <w:left w:val="single" w:color="auto" w:sz="4" w:space="0"/>
              <w:bottom w:val="single" w:color="auto" w:sz="4" w:space="0"/>
              <w:right w:val="single" w:color="auto" w:sz="4" w:space="0"/>
            </w:tcBorders>
            <w:vAlign w:val="center"/>
          </w:tcPr>
          <w:p w14:paraId="458EB4D4">
            <w:pPr>
              <w:spacing w:line="360" w:lineRule="exact"/>
              <w:jc w:val="center"/>
              <w:rPr>
                <w:rFonts w:hint="eastAsia" w:ascii="宋体" w:hAnsi="宋体"/>
                <w:color w:val="auto"/>
                <w:szCs w:val="21"/>
                <w:highlight w:val="none"/>
              </w:rPr>
            </w:pPr>
            <w:r>
              <w:rPr>
                <w:rFonts w:hint="eastAsia" w:ascii="宋体" w:hAnsi="宋体"/>
                <w:color w:val="auto"/>
                <w:highlight w:val="none"/>
              </w:rPr>
              <w:t>1</w:t>
            </w:r>
          </w:p>
        </w:tc>
        <w:tc>
          <w:tcPr>
            <w:tcW w:w="922" w:type="dxa"/>
            <w:tcBorders>
              <w:top w:val="single" w:color="auto" w:sz="4" w:space="0"/>
              <w:left w:val="single" w:color="auto" w:sz="4" w:space="0"/>
              <w:bottom w:val="single" w:color="auto" w:sz="4" w:space="0"/>
              <w:right w:val="single" w:color="auto" w:sz="4" w:space="0"/>
            </w:tcBorders>
            <w:vAlign w:val="center"/>
          </w:tcPr>
          <w:p w14:paraId="0EBC0F99">
            <w:pPr>
              <w:spacing w:line="360" w:lineRule="exact"/>
              <w:jc w:val="center"/>
              <w:rPr>
                <w:rFonts w:hint="eastAsia" w:ascii="宋体" w:hAnsi="宋体"/>
                <w:color w:val="auto"/>
                <w:szCs w:val="21"/>
                <w:highlight w:val="none"/>
              </w:rPr>
            </w:pPr>
          </w:p>
        </w:tc>
        <w:tc>
          <w:tcPr>
            <w:tcW w:w="626" w:type="dxa"/>
            <w:tcBorders>
              <w:top w:val="single" w:color="auto" w:sz="4" w:space="0"/>
              <w:left w:val="single" w:color="auto" w:sz="4" w:space="0"/>
              <w:bottom w:val="single" w:color="auto" w:sz="4" w:space="0"/>
              <w:right w:val="single" w:color="auto" w:sz="4" w:space="0"/>
            </w:tcBorders>
            <w:vAlign w:val="center"/>
          </w:tcPr>
          <w:p w14:paraId="5FAF073E">
            <w:pPr>
              <w:spacing w:line="360" w:lineRule="exact"/>
              <w:jc w:val="center"/>
              <w:rPr>
                <w:rFonts w:hint="eastAsia" w:ascii="宋体" w:hAnsi="宋体"/>
                <w:color w:val="auto"/>
                <w:szCs w:val="21"/>
                <w:highlight w:val="none"/>
              </w:rPr>
            </w:pPr>
          </w:p>
        </w:tc>
        <w:tc>
          <w:tcPr>
            <w:tcW w:w="478" w:type="dxa"/>
            <w:tcBorders>
              <w:top w:val="single" w:color="auto" w:sz="4" w:space="0"/>
              <w:left w:val="single" w:color="auto" w:sz="4" w:space="0"/>
              <w:bottom w:val="single" w:color="auto" w:sz="4" w:space="0"/>
              <w:right w:val="single" w:color="auto" w:sz="4" w:space="0"/>
            </w:tcBorders>
            <w:vAlign w:val="center"/>
          </w:tcPr>
          <w:p w14:paraId="58B5CB3C">
            <w:pPr>
              <w:snapToGrid w:val="0"/>
              <w:spacing w:line="360" w:lineRule="exact"/>
              <w:rPr>
                <w:rFonts w:hint="eastAsia" w:ascii="宋体" w:hAnsi="宋体"/>
                <w:color w:val="auto"/>
                <w:szCs w:val="21"/>
                <w:highlight w:val="none"/>
              </w:rPr>
            </w:pPr>
          </w:p>
        </w:tc>
        <w:tc>
          <w:tcPr>
            <w:tcW w:w="632" w:type="dxa"/>
            <w:tcBorders>
              <w:top w:val="single" w:color="auto" w:sz="4" w:space="0"/>
              <w:left w:val="single" w:color="auto" w:sz="4" w:space="0"/>
              <w:bottom w:val="single" w:color="auto" w:sz="4" w:space="0"/>
              <w:right w:val="single" w:color="auto" w:sz="4" w:space="0"/>
            </w:tcBorders>
            <w:vAlign w:val="center"/>
          </w:tcPr>
          <w:p w14:paraId="5142A459">
            <w:pPr>
              <w:snapToGrid w:val="0"/>
              <w:spacing w:line="360" w:lineRule="exact"/>
              <w:rPr>
                <w:rFonts w:hint="eastAsia" w:ascii="宋体" w:hAnsi="宋体"/>
                <w:color w:val="auto"/>
                <w:szCs w:val="21"/>
                <w:highlight w:val="none"/>
              </w:rPr>
            </w:pPr>
          </w:p>
        </w:tc>
        <w:tc>
          <w:tcPr>
            <w:tcW w:w="825" w:type="dxa"/>
            <w:tcBorders>
              <w:top w:val="single" w:color="auto" w:sz="4" w:space="0"/>
              <w:left w:val="single" w:color="auto" w:sz="4" w:space="0"/>
              <w:bottom w:val="single" w:color="auto" w:sz="4" w:space="0"/>
              <w:right w:val="single" w:color="auto" w:sz="4" w:space="0"/>
            </w:tcBorders>
            <w:vAlign w:val="center"/>
          </w:tcPr>
          <w:p w14:paraId="04A7C539">
            <w:pPr>
              <w:snapToGrid w:val="0"/>
              <w:spacing w:line="360" w:lineRule="exact"/>
              <w:rPr>
                <w:rFonts w:hint="eastAsia" w:ascii="宋体" w:hAnsi="宋体"/>
                <w:color w:val="auto"/>
                <w:szCs w:val="21"/>
                <w:highlight w:val="none"/>
              </w:rPr>
            </w:pPr>
          </w:p>
        </w:tc>
        <w:tc>
          <w:tcPr>
            <w:tcW w:w="775" w:type="dxa"/>
            <w:tcBorders>
              <w:top w:val="single" w:color="auto" w:sz="4" w:space="0"/>
              <w:left w:val="single" w:color="auto" w:sz="4" w:space="0"/>
              <w:bottom w:val="single" w:color="auto" w:sz="4" w:space="0"/>
              <w:right w:val="single" w:color="auto" w:sz="4" w:space="0"/>
            </w:tcBorders>
            <w:vAlign w:val="center"/>
          </w:tcPr>
          <w:p w14:paraId="3345DBD9">
            <w:pPr>
              <w:snapToGrid w:val="0"/>
              <w:spacing w:line="360" w:lineRule="exact"/>
              <w:rPr>
                <w:rFonts w:hint="eastAsia" w:ascii="宋体" w:hAnsi="宋体"/>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vAlign w:val="center"/>
          </w:tcPr>
          <w:p w14:paraId="1A0FD9E5">
            <w:pPr>
              <w:spacing w:line="360" w:lineRule="exact"/>
              <w:jc w:val="center"/>
              <w:rPr>
                <w:rFonts w:hint="eastAsia" w:ascii="宋体" w:hAnsi="宋体"/>
                <w:color w:val="auto"/>
                <w:szCs w:val="21"/>
                <w:highlight w:val="none"/>
              </w:rPr>
            </w:pPr>
          </w:p>
        </w:tc>
        <w:tc>
          <w:tcPr>
            <w:tcW w:w="974" w:type="dxa"/>
            <w:tcBorders>
              <w:top w:val="single" w:color="auto" w:sz="4" w:space="0"/>
              <w:left w:val="single" w:color="auto" w:sz="4" w:space="0"/>
              <w:bottom w:val="single" w:color="auto" w:sz="4" w:space="0"/>
              <w:right w:val="single" w:color="auto" w:sz="4" w:space="0"/>
            </w:tcBorders>
            <w:vAlign w:val="center"/>
          </w:tcPr>
          <w:p w14:paraId="6D26D34C">
            <w:pPr>
              <w:snapToGrid w:val="0"/>
              <w:spacing w:line="360" w:lineRule="exact"/>
              <w:rPr>
                <w:rFonts w:hint="eastAsia" w:ascii="宋体" w:hAnsi="宋体"/>
                <w:color w:val="auto"/>
                <w:szCs w:val="21"/>
                <w:highlight w:val="none"/>
              </w:rPr>
            </w:pPr>
          </w:p>
        </w:tc>
        <w:tc>
          <w:tcPr>
            <w:tcW w:w="1424" w:type="dxa"/>
            <w:tcBorders>
              <w:top w:val="single" w:color="auto" w:sz="4" w:space="0"/>
              <w:left w:val="single" w:color="auto" w:sz="4" w:space="0"/>
              <w:bottom w:val="single" w:color="auto" w:sz="4" w:space="0"/>
              <w:right w:val="single" w:color="auto" w:sz="4" w:space="0"/>
            </w:tcBorders>
            <w:vAlign w:val="center"/>
          </w:tcPr>
          <w:p w14:paraId="0584F1CA">
            <w:pPr>
              <w:snapToGrid w:val="0"/>
              <w:spacing w:line="360" w:lineRule="exact"/>
              <w:rPr>
                <w:rFonts w:hint="eastAsia" w:ascii="宋体" w:hAnsi="宋体"/>
                <w:color w:val="auto"/>
                <w:szCs w:val="21"/>
                <w:highlight w:val="none"/>
              </w:rPr>
            </w:pPr>
          </w:p>
        </w:tc>
      </w:tr>
      <w:tr w14:paraId="2E6C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939" w:type="dxa"/>
            <w:tcBorders>
              <w:top w:val="single" w:color="auto" w:sz="4" w:space="0"/>
              <w:left w:val="single" w:color="auto" w:sz="4" w:space="0"/>
              <w:bottom w:val="single" w:color="auto" w:sz="4" w:space="0"/>
              <w:right w:val="single" w:color="auto" w:sz="4" w:space="0"/>
            </w:tcBorders>
            <w:vAlign w:val="center"/>
          </w:tcPr>
          <w:p w14:paraId="259A5294">
            <w:pPr>
              <w:spacing w:line="360" w:lineRule="exact"/>
              <w:jc w:val="center"/>
              <w:rPr>
                <w:rFonts w:hint="eastAsia" w:ascii="宋体" w:hAnsi="宋体"/>
                <w:color w:val="auto"/>
                <w:szCs w:val="21"/>
                <w:highlight w:val="none"/>
              </w:rPr>
            </w:pPr>
            <w:r>
              <w:rPr>
                <w:rFonts w:hint="eastAsia" w:ascii="宋体" w:hAnsi="宋体"/>
                <w:color w:val="auto"/>
                <w:highlight w:val="none"/>
              </w:rPr>
              <w:t>2</w:t>
            </w:r>
          </w:p>
        </w:tc>
        <w:tc>
          <w:tcPr>
            <w:tcW w:w="922" w:type="dxa"/>
            <w:tcBorders>
              <w:top w:val="single" w:color="auto" w:sz="4" w:space="0"/>
              <w:left w:val="single" w:color="auto" w:sz="4" w:space="0"/>
              <w:bottom w:val="single" w:color="auto" w:sz="4" w:space="0"/>
              <w:right w:val="single" w:color="auto" w:sz="4" w:space="0"/>
            </w:tcBorders>
            <w:vAlign w:val="center"/>
          </w:tcPr>
          <w:p w14:paraId="2C5EB7D5">
            <w:pPr>
              <w:spacing w:line="360" w:lineRule="exact"/>
              <w:jc w:val="center"/>
              <w:rPr>
                <w:rFonts w:hint="eastAsia" w:ascii="宋体" w:hAnsi="宋体"/>
                <w:color w:val="auto"/>
                <w:szCs w:val="21"/>
                <w:highlight w:val="none"/>
              </w:rPr>
            </w:pPr>
          </w:p>
        </w:tc>
        <w:tc>
          <w:tcPr>
            <w:tcW w:w="626" w:type="dxa"/>
            <w:tcBorders>
              <w:top w:val="single" w:color="auto" w:sz="4" w:space="0"/>
              <w:left w:val="single" w:color="auto" w:sz="4" w:space="0"/>
              <w:bottom w:val="single" w:color="auto" w:sz="4" w:space="0"/>
              <w:right w:val="single" w:color="auto" w:sz="4" w:space="0"/>
            </w:tcBorders>
            <w:vAlign w:val="center"/>
          </w:tcPr>
          <w:p w14:paraId="48BF2578">
            <w:pPr>
              <w:spacing w:line="360" w:lineRule="exact"/>
              <w:jc w:val="center"/>
              <w:rPr>
                <w:rFonts w:hint="eastAsia" w:ascii="宋体" w:hAnsi="宋体"/>
                <w:color w:val="auto"/>
                <w:szCs w:val="21"/>
                <w:highlight w:val="none"/>
              </w:rPr>
            </w:pPr>
          </w:p>
        </w:tc>
        <w:tc>
          <w:tcPr>
            <w:tcW w:w="478" w:type="dxa"/>
            <w:tcBorders>
              <w:top w:val="single" w:color="auto" w:sz="4" w:space="0"/>
              <w:left w:val="single" w:color="auto" w:sz="4" w:space="0"/>
              <w:bottom w:val="single" w:color="auto" w:sz="4" w:space="0"/>
              <w:right w:val="single" w:color="auto" w:sz="4" w:space="0"/>
            </w:tcBorders>
            <w:vAlign w:val="center"/>
          </w:tcPr>
          <w:p w14:paraId="680D442F">
            <w:pPr>
              <w:snapToGrid w:val="0"/>
              <w:spacing w:line="360" w:lineRule="exact"/>
              <w:rPr>
                <w:rFonts w:hint="eastAsia" w:ascii="宋体" w:hAnsi="宋体"/>
                <w:color w:val="auto"/>
                <w:szCs w:val="21"/>
                <w:highlight w:val="none"/>
              </w:rPr>
            </w:pPr>
          </w:p>
        </w:tc>
        <w:tc>
          <w:tcPr>
            <w:tcW w:w="632" w:type="dxa"/>
            <w:tcBorders>
              <w:top w:val="single" w:color="auto" w:sz="4" w:space="0"/>
              <w:left w:val="single" w:color="auto" w:sz="4" w:space="0"/>
              <w:bottom w:val="single" w:color="auto" w:sz="4" w:space="0"/>
              <w:right w:val="single" w:color="auto" w:sz="4" w:space="0"/>
            </w:tcBorders>
            <w:vAlign w:val="center"/>
          </w:tcPr>
          <w:p w14:paraId="5FFDA5E0">
            <w:pPr>
              <w:snapToGrid w:val="0"/>
              <w:spacing w:line="360" w:lineRule="exact"/>
              <w:rPr>
                <w:rFonts w:hint="eastAsia" w:ascii="宋体" w:hAnsi="宋体"/>
                <w:color w:val="auto"/>
                <w:szCs w:val="21"/>
                <w:highlight w:val="none"/>
              </w:rPr>
            </w:pPr>
          </w:p>
        </w:tc>
        <w:tc>
          <w:tcPr>
            <w:tcW w:w="825" w:type="dxa"/>
            <w:tcBorders>
              <w:top w:val="single" w:color="auto" w:sz="4" w:space="0"/>
              <w:left w:val="single" w:color="auto" w:sz="4" w:space="0"/>
              <w:bottom w:val="single" w:color="auto" w:sz="4" w:space="0"/>
              <w:right w:val="single" w:color="auto" w:sz="4" w:space="0"/>
            </w:tcBorders>
            <w:vAlign w:val="center"/>
          </w:tcPr>
          <w:p w14:paraId="20D1644F">
            <w:pPr>
              <w:snapToGrid w:val="0"/>
              <w:spacing w:line="360" w:lineRule="exact"/>
              <w:rPr>
                <w:rFonts w:hint="eastAsia" w:ascii="宋体" w:hAnsi="宋体"/>
                <w:color w:val="auto"/>
                <w:szCs w:val="21"/>
                <w:highlight w:val="none"/>
              </w:rPr>
            </w:pPr>
          </w:p>
        </w:tc>
        <w:tc>
          <w:tcPr>
            <w:tcW w:w="775" w:type="dxa"/>
            <w:tcBorders>
              <w:top w:val="single" w:color="auto" w:sz="4" w:space="0"/>
              <w:left w:val="single" w:color="auto" w:sz="4" w:space="0"/>
              <w:bottom w:val="single" w:color="auto" w:sz="4" w:space="0"/>
              <w:right w:val="single" w:color="auto" w:sz="4" w:space="0"/>
            </w:tcBorders>
            <w:vAlign w:val="center"/>
          </w:tcPr>
          <w:p w14:paraId="1C01EDB0">
            <w:pPr>
              <w:snapToGrid w:val="0"/>
              <w:spacing w:line="360" w:lineRule="exact"/>
              <w:rPr>
                <w:rFonts w:hint="eastAsia" w:ascii="宋体" w:hAnsi="宋体"/>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vAlign w:val="center"/>
          </w:tcPr>
          <w:p w14:paraId="11083B41">
            <w:pPr>
              <w:spacing w:line="360" w:lineRule="exact"/>
              <w:jc w:val="center"/>
              <w:rPr>
                <w:rFonts w:hint="eastAsia" w:ascii="宋体" w:hAnsi="宋体"/>
                <w:color w:val="auto"/>
                <w:szCs w:val="21"/>
                <w:highlight w:val="none"/>
              </w:rPr>
            </w:pPr>
          </w:p>
        </w:tc>
        <w:tc>
          <w:tcPr>
            <w:tcW w:w="974" w:type="dxa"/>
            <w:tcBorders>
              <w:top w:val="single" w:color="auto" w:sz="4" w:space="0"/>
              <w:left w:val="single" w:color="auto" w:sz="4" w:space="0"/>
              <w:bottom w:val="single" w:color="auto" w:sz="4" w:space="0"/>
              <w:right w:val="single" w:color="auto" w:sz="4" w:space="0"/>
            </w:tcBorders>
            <w:vAlign w:val="center"/>
          </w:tcPr>
          <w:p w14:paraId="03D5D694">
            <w:pPr>
              <w:snapToGrid w:val="0"/>
              <w:spacing w:line="360" w:lineRule="exact"/>
              <w:rPr>
                <w:rFonts w:hint="eastAsia" w:ascii="宋体" w:hAnsi="宋体"/>
                <w:color w:val="auto"/>
                <w:szCs w:val="21"/>
                <w:highlight w:val="none"/>
              </w:rPr>
            </w:pPr>
          </w:p>
        </w:tc>
        <w:tc>
          <w:tcPr>
            <w:tcW w:w="1424" w:type="dxa"/>
            <w:tcBorders>
              <w:top w:val="single" w:color="auto" w:sz="4" w:space="0"/>
              <w:left w:val="single" w:color="auto" w:sz="4" w:space="0"/>
              <w:bottom w:val="single" w:color="auto" w:sz="4" w:space="0"/>
              <w:right w:val="single" w:color="auto" w:sz="4" w:space="0"/>
            </w:tcBorders>
            <w:vAlign w:val="center"/>
          </w:tcPr>
          <w:p w14:paraId="3D959474">
            <w:pPr>
              <w:snapToGrid w:val="0"/>
              <w:spacing w:line="360" w:lineRule="exact"/>
              <w:rPr>
                <w:rFonts w:hint="eastAsia" w:ascii="宋体" w:hAnsi="宋体"/>
                <w:color w:val="auto"/>
                <w:szCs w:val="21"/>
                <w:highlight w:val="none"/>
              </w:rPr>
            </w:pPr>
          </w:p>
        </w:tc>
      </w:tr>
      <w:tr w14:paraId="5E0F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939" w:type="dxa"/>
            <w:tcBorders>
              <w:top w:val="single" w:color="auto" w:sz="4" w:space="0"/>
              <w:left w:val="single" w:color="auto" w:sz="4" w:space="0"/>
              <w:bottom w:val="single" w:color="auto" w:sz="4" w:space="0"/>
              <w:right w:val="single" w:color="auto" w:sz="4" w:space="0"/>
            </w:tcBorders>
            <w:vAlign w:val="center"/>
          </w:tcPr>
          <w:p w14:paraId="2485CA4D">
            <w:pPr>
              <w:widowControl/>
              <w:spacing w:line="360" w:lineRule="exact"/>
              <w:jc w:val="center"/>
              <w:rPr>
                <w:rFonts w:hint="eastAsia" w:ascii="宋体" w:hAnsi="宋体"/>
                <w:color w:val="auto"/>
                <w:szCs w:val="21"/>
                <w:highlight w:val="none"/>
              </w:rPr>
            </w:pPr>
            <w:r>
              <w:rPr>
                <w:rFonts w:hint="eastAsia" w:ascii="宋体" w:hAnsi="宋体"/>
                <w:color w:val="auto"/>
                <w:highlight w:val="none"/>
              </w:rPr>
              <w:t>……</w:t>
            </w:r>
          </w:p>
        </w:tc>
        <w:tc>
          <w:tcPr>
            <w:tcW w:w="922" w:type="dxa"/>
            <w:tcBorders>
              <w:top w:val="single" w:color="auto" w:sz="4" w:space="0"/>
              <w:left w:val="single" w:color="auto" w:sz="4" w:space="0"/>
              <w:bottom w:val="single" w:color="auto" w:sz="4" w:space="0"/>
              <w:right w:val="single" w:color="auto" w:sz="4" w:space="0"/>
            </w:tcBorders>
            <w:vAlign w:val="center"/>
          </w:tcPr>
          <w:p w14:paraId="3BAEAA9D">
            <w:pPr>
              <w:widowControl/>
              <w:spacing w:line="360" w:lineRule="exact"/>
              <w:jc w:val="center"/>
              <w:textAlignment w:val="center"/>
              <w:rPr>
                <w:rFonts w:hint="eastAsia" w:ascii="宋体" w:hAnsi="宋体"/>
                <w:color w:val="auto"/>
                <w:szCs w:val="21"/>
                <w:highlight w:val="none"/>
              </w:rPr>
            </w:pPr>
          </w:p>
        </w:tc>
        <w:tc>
          <w:tcPr>
            <w:tcW w:w="626" w:type="dxa"/>
            <w:tcBorders>
              <w:top w:val="single" w:color="auto" w:sz="4" w:space="0"/>
              <w:left w:val="single" w:color="auto" w:sz="4" w:space="0"/>
              <w:bottom w:val="single" w:color="auto" w:sz="4" w:space="0"/>
              <w:right w:val="single" w:color="auto" w:sz="4" w:space="0"/>
            </w:tcBorders>
            <w:vAlign w:val="center"/>
          </w:tcPr>
          <w:p w14:paraId="36D41D2E">
            <w:pPr>
              <w:widowControl/>
              <w:spacing w:line="360" w:lineRule="exact"/>
              <w:jc w:val="center"/>
              <w:textAlignment w:val="center"/>
              <w:rPr>
                <w:rFonts w:hint="eastAsia" w:ascii="宋体" w:hAnsi="宋体"/>
                <w:color w:val="auto"/>
                <w:szCs w:val="21"/>
                <w:highlight w:val="none"/>
              </w:rPr>
            </w:pPr>
          </w:p>
        </w:tc>
        <w:tc>
          <w:tcPr>
            <w:tcW w:w="478" w:type="dxa"/>
            <w:tcBorders>
              <w:top w:val="single" w:color="auto" w:sz="4" w:space="0"/>
              <w:left w:val="single" w:color="auto" w:sz="4" w:space="0"/>
              <w:bottom w:val="single" w:color="auto" w:sz="4" w:space="0"/>
              <w:right w:val="single" w:color="auto" w:sz="4" w:space="0"/>
            </w:tcBorders>
            <w:vAlign w:val="center"/>
          </w:tcPr>
          <w:p w14:paraId="027046E1">
            <w:pPr>
              <w:snapToGrid w:val="0"/>
              <w:spacing w:line="360" w:lineRule="exact"/>
              <w:rPr>
                <w:rFonts w:hint="eastAsia" w:ascii="宋体" w:hAnsi="宋体"/>
                <w:color w:val="auto"/>
                <w:szCs w:val="21"/>
                <w:highlight w:val="none"/>
              </w:rPr>
            </w:pPr>
          </w:p>
        </w:tc>
        <w:tc>
          <w:tcPr>
            <w:tcW w:w="632" w:type="dxa"/>
            <w:tcBorders>
              <w:top w:val="single" w:color="auto" w:sz="4" w:space="0"/>
              <w:left w:val="single" w:color="auto" w:sz="4" w:space="0"/>
              <w:bottom w:val="single" w:color="auto" w:sz="4" w:space="0"/>
              <w:right w:val="single" w:color="auto" w:sz="4" w:space="0"/>
            </w:tcBorders>
            <w:vAlign w:val="center"/>
          </w:tcPr>
          <w:p w14:paraId="285BDF0F">
            <w:pPr>
              <w:snapToGrid w:val="0"/>
              <w:spacing w:line="360" w:lineRule="exact"/>
              <w:rPr>
                <w:rFonts w:hint="eastAsia" w:ascii="宋体" w:hAnsi="宋体"/>
                <w:color w:val="auto"/>
                <w:szCs w:val="21"/>
                <w:highlight w:val="none"/>
              </w:rPr>
            </w:pPr>
          </w:p>
        </w:tc>
        <w:tc>
          <w:tcPr>
            <w:tcW w:w="825" w:type="dxa"/>
            <w:tcBorders>
              <w:top w:val="single" w:color="auto" w:sz="4" w:space="0"/>
              <w:left w:val="single" w:color="auto" w:sz="4" w:space="0"/>
              <w:bottom w:val="single" w:color="auto" w:sz="4" w:space="0"/>
              <w:right w:val="single" w:color="auto" w:sz="4" w:space="0"/>
            </w:tcBorders>
            <w:vAlign w:val="center"/>
          </w:tcPr>
          <w:p w14:paraId="67891A91">
            <w:pPr>
              <w:snapToGrid w:val="0"/>
              <w:spacing w:line="360" w:lineRule="exact"/>
              <w:rPr>
                <w:rFonts w:hint="eastAsia" w:ascii="宋体" w:hAnsi="宋体"/>
                <w:color w:val="auto"/>
                <w:szCs w:val="21"/>
                <w:highlight w:val="none"/>
              </w:rPr>
            </w:pPr>
          </w:p>
        </w:tc>
        <w:tc>
          <w:tcPr>
            <w:tcW w:w="775" w:type="dxa"/>
            <w:tcBorders>
              <w:top w:val="single" w:color="auto" w:sz="4" w:space="0"/>
              <w:left w:val="single" w:color="auto" w:sz="4" w:space="0"/>
              <w:bottom w:val="single" w:color="auto" w:sz="4" w:space="0"/>
              <w:right w:val="single" w:color="auto" w:sz="4" w:space="0"/>
            </w:tcBorders>
            <w:vAlign w:val="center"/>
          </w:tcPr>
          <w:p w14:paraId="11CD0E89">
            <w:pPr>
              <w:snapToGrid w:val="0"/>
              <w:spacing w:line="360" w:lineRule="exact"/>
              <w:rPr>
                <w:rFonts w:hint="eastAsia" w:ascii="宋体" w:hAnsi="宋体"/>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vAlign w:val="center"/>
          </w:tcPr>
          <w:p w14:paraId="02B359CB">
            <w:pPr>
              <w:spacing w:line="360" w:lineRule="exact"/>
              <w:jc w:val="center"/>
              <w:rPr>
                <w:rFonts w:hint="eastAsia" w:ascii="宋体" w:hAnsi="宋体"/>
                <w:color w:val="auto"/>
                <w:szCs w:val="21"/>
                <w:highlight w:val="none"/>
              </w:rPr>
            </w:pPr>
          </w:p>
        </w:tc>
        <w:tc>
          <w:tcPr>
            <w:tcW w:w="974" w:type="dxa"/>
            <w:tcBorders>
              <w:top w:val="single" w:color="auto" w:sz="4" w:space="0"/>
              <w:left w:val="single" w:color="auto" w:sz="4" w:space="0"/>
              <w:bottom w:val="single" w:color="auto" w:sz="4" w:space="0"/>
              <w:right w:val="single" w:color="auto" w:sz="4" w:space="0"/>
            </w:tcBorders>
            <w:vAlign w:val="center"/>
          </w:tcPr>
          <w:p w14:paraId="358860D1">
            <w:pPr>
              <w:snapToGrid w:val="0"/>
              <w:spacing w:line="360" w:lineRule="exact"/>
              <w:rPr>
                <w:rFonts w:hint="eastAsia" w:ascii="宋体" w:hAnsi="宋体"/>
                <w:color w:val="auto"/>
                <w:szCs w:val="21"/>
                <w:highlight w:val="none"/>
              </w:rPr>
            </w:pPr>
          </w:p>
        </w:tc>
        <w:tc>
          <w:tcPr>
            <w:tcW w:w="1424" w:type="dxa"/>
            <w:tcBorders>
              <w:top w:val="single" w:color="auto" w:sz="4" w:space="0"/>
              <w:left w:val="single" w:color="auto" w:sz="4" w:space="0"/>
              <w:bottom w:val="single" w:color="auto" w:sz="4" w:space="0"/>
              <w:right w:val="single" w:color="auto" w:sz="4" w:space="0"/>
            </w:tcBorders>
            <w:vAlign w:val="center"/>
          </w:tcPr>
          <w:p w14:paraId="4BF701E0">
            <w:pPr>
              <w:snapToGrid w:val="0"/>
              <w:spacing w:line="360" w:lineRule="exact"/>
              <w:rPr>
                <w:rFonts w:hint="eastAsia" w:ascii="宋体" w:hAnsi="宋体"/>
                <w:color w:val="auto"/>
                <w:szCs w:val="21"/>
                <w:highlight w:val="none"/>
              </w:rPr>
            </w:pPr>
          </w:p>
        </w:tc>
      </w:tr>
      <w:tr w14:paraId="40D5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trPr>
        <w:tc>
          <w:tcPr>
            <w:tcW w:w="8836" w:type="dxa"/>
            <w:gridSpan w:val="10"/>
            <w:tcBorders>
              <w:top w:val="single" w:color="auto" w:sz="4" w:space="0"/>
              <w:left w:val="single" w:color="auto" w:sz="4" w:space="0"/>
              <w:bottom w:val="single" w:color="auto" w:sz="4" w:space="0"/>
              <w:right w:val="single" w:color="auto" w:sz="4" w:space="0"/>
            </w:tcBorders>
            <w:vAlign w:val="center"/>
          </w:tcPr>
          <w:p w14:paraId="20DC5C7F">
            <w:pPr>
              <w:snapToGrid w:val="0"/>
              <w:spacing w:line="360" w:lineRule="exact"/>
              <w:rPr>
                <w:rFonts w:hint="eastAsia" w:ascii="宋体" w:hAnsi="宋体"/>
                <w:color w:val="auto"/>
                <w:szCs w:val="21"/>
                <w:highlight w:val="none"/>
              </w:rPr>
            </w:pPr>
            <w:r>
              <w:rPr>
                <w:rFonts w:hint="eastAsia" w:ascii="宋体" w:hAnsi="宋体"/>
                <w:color w:val="auto"/>
                <w:highlight w:val="none"/>
              </w:rPr>
              <w:t xml:space="preserve">（合计金额）大写：                  </w:t>
            </w:r>
            <w:r>
              <w:rPr>
                <w:rFonts w:hint="eastAsia" w:ascii="宋体" w:hAnsi="宋体"/>
                <w:color w:val="auto"/>
                <w:spacing w:val="20"/>
                <w:highlight w:val="none"/>
              </w:rPr>
              <w:t>人民币（¥               ）</w:t>
            </w:r>
          </w:p>
        </w:tc>
      </w:tr>
    </w:tbl>
    <w:p w14:paraId="4ED5E741">
      <w:pPr>
        <w:snapToGrid w:val="0"/>
        <w:spacing w:line="400" w:lineRule="exact"/>
        <w:ind w:firstLine="420" w:firstLineChars="200"/>
        <w:rPr>
          <w:rFonts w:hint="eastAsia" w:hAnsi="宋体"/>
          <w:color w:val="auto"/>
          <w:szCs w:val="21"/>
          <w:highlight w:val="none"/>
        </w:rPr>
      </w:pPr>
      <w:r>
        <w:rPr>
          <w:rFonts w:hint="eastAsia" w:ascii="宋体" w:hAnsi="宋体"/>
          <w:color w:val="auto"/>
          <w:highlight w:val="none"/>
        </w:rPr>
        <w:t>2.合同合计金额包括：本次采购范围内货物价款、标准附件、备品备件、专用工具、辅材、安装调试及改造、包装、运输、装卸、保险费、各类税费、产品检测、检验费、验收费、售后服务、技术培训费（包括但不限于场地费、教材费用等）、技术资料、涉及的人工、差旅以及其他与本项目有关的未列明的一切费用。</w:t>
      </w:r>
    </w:p>
    <w:p w14:paraId="7F159016">
      <w:pPr>
        <w:snapToGrid w:val="0"/>
        <w:spacing w:line="400" w:lineRule="exact"/>
        <w:rPr>
          <w:rFonts w:hint="eastAsia" w:ascii="宋体" w:hAnsi="宋体"/>
          <w:b/>
          <w:color w:val="auto"/>
          <w:highlight w:val="none"/>
        </w:rPr>
      </w:pPr>
      <w:r>
        <w:rPr>
          <w:rFonts w:hint="eastAsia" w:ascii="宋体" w:hAnsi="宋体"/>
          <w:b/>
          <w:color w:val="auto"/>
          <w:highlight w:val="none"/>
        </w:rPr>
        <w:t>第二条 质量保证</w:t>
      </w:r>
    </w:p>
    <w:p w14:paraId="79459646">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1.乙方所提供的产品名称、商标品牌、生产厂家、规格型号、技术参数等内容必须与采购文件规定及响应文件承诺相一致。乙方提供的节能和环保产品必须是列入政府采购品目清单的产品。</w:t>
      </w:r>
    </w:p>
    <w:p w14:paraId="7DA2E60D">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本项目执行国家相关标准、行业标准、地方标准或者其他标准、规范。如具体采购需求与标准、规范不一致的，高于标准、规范的按具体采购需求执行；低于标准、规范的按标准、规范执行。乙方所提供的货物必须是全新、未使用的原装产品，且在正常安装、使用和保养条件下，其使用寿命期内各项指标均达到采购文件规定或响应文件承诺的质量要求。</w:t>
      </w:r>
    </w:p>
    <w:p w14:paraId="6D606CD7">
      <w:pPr>
        <w:snapToGrid w:val="0"/>
        <w:spacing w:line="400" w:lineRule="exact"/>
        <w:rPr>
          <w:rFonts w:hint="eastAsia" w:ascii="宋体" w:hAnsi="宋体"/>
          <w:b/>
          <w:color w:val="auto"/>
          <w:highlight w:val="none"/>
        </w:rPr>
      </w:pPr>
      <w:r>
        <w:rPr>
          <w:rFonts w:hint="eastAsia" w:ascii="宋体" w:hAnsi="宋体"/>
          <w:b/>
          <w:color w:val="auto"/>
          <w:highlight w:val="none"/>
        </w:rPr>
        <w:t>第三条 权利保证</w:t>
      </w:r>
    </w:p>
    <w:p w14:paraId="273C7881">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1.甲方在履行合同过程中提供给乙方的全部图纸、文件和其他含有数据和信息的资料，其知识产权属于甲方。</w:t>
      </w:r>
    </w:p>
    <w:p w14:paraId="55E7C534">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37853BA6">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3.如果甲方收到任何第三方有关知识产权的主张、索赔或诉讼，乙方在收到甲方通知后，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0D4E2E64">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4.乙方应按采购文件规定或响应文件承诺的时间向甲方提供使用货物的有关技术资料。</w:t>
      </w:r>
    </w:p>
    <w:p w14:paraId="0B567910">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5.未经甲方书面同意，乙方不得将由甲方提供的有关合同或任何合同条款、规格、计划、图纸、样品或资料提供给与履行本合同无关的任何其他人。即使向履行本合同有关的人员提供，也应注意保密并限于履行合同的必需范围。</w:t>
      </w:r>
    </w:p>
    <w:p w14:paraId="0F6F2046">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6.乙方保证将要交付的货物的所有权完全属于乙方且无任何抵押、质押、查封等产权瑕疵。</w:t>
      </w:r>
    </w:p>
    <w:p w14:paraId="3535DF84">
      <w:pPr>
        <w:snapToGrid w:val="0"/>
        <w:spacing w:line="400" w:lineRule="exact"/>
        <w:rPr>
          <w:rFonts w:hint="eastAsia" w:ascii="宋体" w:hAnsi="宋体"/>
          <w:b/>
          <w:color w:val="auto"/>
          <w:highlight w:val="none"/>
        </w:rPr>
      </w:pPr>
      <w:r>
        <w:rPr>
          <w:rFonts w:hint="eastAsia" w:ascii="宋体" w:hAnsi="宋体"/>
          <w:b/>
          <w:color w:val="auto"/>
          <w:highlight w:val="none"/>
        </w:rPr>
        <w:t>第四条 货物包装、发运及运输</w:t>
      </w:r>
    </w:p>
    <w:p w14:paraId="6ECCACBB">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1.乙方提供的货物均应按采购文件规定或响应文件承诺的要求的包装材料、包装标准、包装方式进行包装，每一包装单元内应附详细的装箱单和质量合格证。</w:t>
      </w:r>
    </w:p>
    <w:p w14:paraId="3D0B83B6">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2.乙方应在货物发运前对其进行满足运输距离、防水、防潮、防震、防锈和防破损装卸等要求包装，以保证货物安全运达甲方指定地点。</w:t>
      </w:r>
    </w:p>
    <w:p w14:paraId="7DC8A7AB">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3.货物在交付甲方前发生的风险均由乙方负责。</w:t>
      </w:r>
    </w:p>
    <w:p w14:paraId="15D54110">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4.使用说明书、质量检验证明书、随配附件和工具以及清单一并附于货物内，进口设备必须提供报关单。</w:t>
      </w:r>
    </w:p>
    <w:p w14:paraId="312DB2B1">
      <w:pPr>
        <w:snapToGrid w:val="0"/>
        <w:spacing w:line="400" w:lineRule="exact"/>
        <w:rPr>
          <w:rFonts w:hint="eastAsia" w:ascii="宋体" w:hAnsi="宋体"/>
          <w:b/>
          <w:color w:val="auto"/>
          <w:highlight w:val="none"/>
        </w:rPr>
      </w:pPr>
      <w:r>
        <w:rPr>
          <w:rFonts w:hint="eastAsia" w:ascii="宋体" w:hAnsi="宋体"/>
          <w:b/>
          <w:color w:val="auto"/>
          <w:highlight w:val="none"/>
        </w:rPr>
        <w:t>第五条 交付</w:t>
      </w:r>
    </w:p>
    <w:p w14:paraId="412D0CC3">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1.交货时间：</w:t>
      </w:r>
      <w:r>
        <w:rPr>
          <w:rFonts w:hint="eastAsia" w:ascii="宋体" w:hAnsi="宋体"/>
          <w:color w:val="auto"/>
          <w:highlight w:val="none"/>
          <w:u w:val="single"/>
        </w:rPr>
        <w:t xml:space="preserve">                      </w:t>
      </w:r>
      <w:r>
        <w:rPr>
          <w:rFonts w:hint="eastAsia" w:ascii="宋体" w:hAnsi="宋体"/>
          <w:color w:val="auto"/>
          <w:highlight w:val="none"/>
        </w:rPr>
        <w:t>【按乙方响应文件中承诺的不超过采购文件要求的时间】；交付地点：</w:t>
      </w:r>
      <w:r>
        <w:rPr>
          <w:rFonts w:hint="eastAsia" w:ascii="宋体" w:hAnsi="宋体"/>
          <w:color w:val="auto"/>
          <w:highlight w:val="none"/>
          <w:u w:val="single"/>
        </w:rPr>
        <w:t>广西桂林市甲方校内指定地点</w:t>
      </w:r>
      <w:r>
        <w:rPr>
          <w:rFonts w:hint="eastAsia" w:ascii="宋体" w:hAnsi="宋体"/>
          <w:color w:val="auto"/>
          <w:highlight w:val="none"/>
        </w:rPr>
        <w:t>。乙方需在规定的交付期限内将货物送达甲方指定的地点，同时通知甲方货物已送达。</w:t>
      </w:r>
    </w:p>
    <w:p w14:paraId="784F7438">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2.乙方提供不符合采购文件规定或响应文件承诺的和本合同规定的货物，甲方有权拒绝接受。</w:t>
      </w:r>
    </w:p>
    <w:p w14:paraId="1B2A9151">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4B158566">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4.乙方交货前应对产品作出全面检查和对验收文件进行整理，并列出清单，作为甲方收货验收和使用的技术条件依据，检验的结果应随货物交甲方。</w:t>
      </w:r>
    </w:p>
    <w:p w14:paraId="13AB8402">
      <w:pPr>
        <w:snapToGrid w:val="0"/>
        <w:spacing w:line="400" w:lineRule="exact"/>
        <w:rPr>
          <w:rFonts w:hint="eastAsia" w:ascii="宋体" w:hAnsi="宋体"/>
          <w:b/>
          <w:color w:val="auto"/>
          <w:highlight w:val="none"/>
        </w:rPr>
      </w:pPr>
      <w:r>
        <w:rPr>
          <w:rFonts w:hint="eastAsia" w:ascii="宋体" w:hAnsi="宋体"/>
          <w:b/>
          <w:color w:val="auto"/>
          <w:highlight w:val="none"/>
        </w:rPr>
        <w:t>第六条 安装和培训</w:t>
      </w:r>
    </w:p>
    <w:p w14:paraId="35F3EE0F">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1.甲方应提供必要安装条件（如场地、电源、水源等）。</w:t>
      </w:r>
    </w:p>
    <w:p w14:paraId="6A008B2A">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2.乙方应当按照响应文件的承诺对甲方有关人员进行培训。培训时间、地点：</w:t>
      </w:r>
      <w:r>
        <w:rPr>
          <w:rFonts w:hint="eastAsia" w:ascii="宋体" w:hAnsi="宋体"/>
          <w:color w:val="auto"/>
          <w:highlight w:val="none"/>
          <w:u w:val="single"/>
        </w:rPr>
        <w:t>由甲方指定。</w:t>
      </w:r>
    </w:p>
    <w:p w14:paraId="31E7C2AB">
      <w:pPr>
        <w:snapToGrid w:val="0"/>
        <w:spacing w:line="400" w:lineRule="exact"/>
        <w:rPr>
          <w:rFonts w:hint="eastAsia" w:ascii="宋体" w:hAnsi="宋体"/>
          <w:b/>
          <w:color w:val="auto"/>
          <w:highlight w:val="none"/>
        </w:rPr>
      </w:pPr>
      <w:r>
        <w:rPr>
          <w:rFonts w:hint="eastAsia" w:ascii="宋体" w:hAnsi="宋体"/>
          <w:b/>
          <w:color w:val="auto"/>
          <w:highlight w:val="none"/>
        </w:rPr>
        <w:t>第七条  调试和验收</w:t>
      </w:r>
    </w:p>
    <w:p w14:paraId="2323EFFE">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1.甲方对乙方提交的货物依据采购文件上的技术规格要求和国家有关质量标准进行现场初步验收，外观、说明书符合采购文件技术要求的，给予签收，初步验收不合格的不予签收。</w:t>
      </w:r>
    </w:p>
    <w:p w14:paraId="34BA9CE5">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2.乙方交货前应对产品作出全面检查和对验收文件进行整理，并列出清单，作为甲方收货验收和使用的技术条件依据，检验的结果应随货物交甲方。</w:t>
      </w:r>
    </w:p>
    <w:p w14:paraId="7621CAD0">
      <w:pPr>
        <w:snapToGrid w:val="0"/>
        <w:spacing w:line="400" w:lineRule="exact"/>
        <w:ind w:firstLine="420" w:firstLineChars="200"/>
        <w:rPr>
          <w:rFonts w:hint="eastAsia" w:hAnsi="宋体"/>
          <w:color w:val="auto"/>
          <w:highlight w:val="none"/>
        </w:rPr>
      </w:pPr>
      <w:r>
        <w:rPr>
          <w:rFonts w:hint="eastAsia" w:ascii="宋体" w:hAnsi="宋体"/>
          <w:color w:val="auto"/>
          <w:highlight w:val="none"/>
        </w:rPr>
        <w:t>3.甲方对乙方提供的货物在使用前进行调试时，乙方需负责安装并培训甲方的使用操作人员，并协助甲方一起调试，直到货物安装调试后符合技术要求，甲方才做最终验收。</w:t>
      </w:r>
    </w:p>
    <w:p w14:paraId="096E94A9">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4.甲方应当在到货（安装、调试完成）后，由甲方确认货物满足验收条件后</w:t>
      </w:r>
      <w:r>
        <w:rPr>
          <w:rFonts w:hint="eastAsia" w:ascii="宋体" w:hAnsi="宋体"/>
          <w:color w:val="auto"/>
          <w:highlight w:val="none"/>
          <w:u w:val="single"/>
        </w:rPr>
        <w:t>7个工作日</w:t>
      </w:r>
      <w:r>
        <w:rPr>
          <w:rFonts w:hint="eastAsia" w:ascii="宋体" w:hAnsi="宋体"/>
          <w:color w:val="auto"/>
          <w:highlight w:val="none"/>
        </w:rPr>
        <w:t>内进行验收，逾期不验收的，乙方可视同验收合格。验收时乙方必须在现场，验收完毕后作出验收结果报告，验收合格后由甲乙双方签署验收报告单，甲乙双方各执一份，验收费用由乙方负责。</w:t>
      </w:r>
    </w:p>
    <w:p w14:paraId="7249DE0D">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5.甲方委托采购代理机构组织的验收项目，其验收时间以该项目验收方案确定的验收时间为准，验收结果以该项目验收报告结论为准。</w:t>
      </w:r>
    </w:p>
    <w:p w14:paraId="16D87D94">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6.在验收过程中发现乙方有违约问题，可暂缓资金结算，待违约问题解决后，方可办理资金结算事宜。</w:t>
      </w:r>
    </w:p>
    <w:p w14:paraId="0A565D20">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7.甲方对验收有异议的，在验收后5个工作日内以书面形式向乙方提出，乙方应自收到甲方书面异议后</w:t>
      </w:r>
      <w:r>
        <w:rPr>
          <w:rFonts w:hint="eastAsia" w:ascii="宋体" w:hAnsi="宋体"/>
          <w:color w:val="auto"/>
          <w:highlight w:val="none"/>
          <w:u w:val="single"/>
        </w:rPr>
        <w:t xml:space="preserve"> 10 </w:t>
      </w:r>
      <w:r>
        <w:rPr>
          <w:rFonts w:hint="eastAsia" w:ascii="宋体" w:hAnsi="宋体"/>
          <w:color w:val="auto"/>
          <w:highlight w:val="none"/>
        </w:rPr>
        <w:t>日内及时予以解决。</w:t>
      </w:r>
    </w:p>
    <w:p w14:paraId="2E3F5D9B">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8.对技术复杂的货物，甲方应请国家认可的专业检测机构参与初步验收及最终验收，并由其出具质量检测报告。</w:t>
      </w:r>
    </w:p>
    <w:p w14:paraId="4FF6DA00">
      <w:pPr>
        <w:snapToGrid w:val="0"/>
        <w:spacing w:line="400" w:lineRule="exact"/>
        <w:ind w:firstLine="420" w:firstLineChars="200"/>
        <w:rPr>
          <w:rFonts w:hint="eastAsia" w:ascii="宋体" w:hAnsi="宋体"/>
          <w:color w:val="auto"/>
          <w:szCs w:val="21"/>
          <w:highlight w:val="none"/>
        </w:rPr>
      </w:pPr>
      <w:r>
        <w:rPr>
          <w:rStyle w:val="66"/>
          <w:rFonts w:hint="eastAsia" w:ascii="宋体" w:hAnsi="宋体"/>
          <w:color w:val="auto"/>
          <w:szCs w:val="21"/>
          <w:highlight w:val="none"/>
        </w:rPr>
        <w:t>9.设备符合国家相关标准及制造厂家合格产品的出厂质量标准。本项目执行国家相关标准、行业标准、地方标准或者其他标准、规范。如具体采购需求与标准、规范不一致的，高于标准、规范的按具体采购需求执行；低于标准、规范的按标准、规范执行。</w:t>
      </w:r>
    </w:p>
    <w:p w14:paraId="4C1611E8">
      <w:pPr>
        <w:snapToGrid w:val="0"/>
        <w:spacing w:line="400" w:lineRule="exact"/>
        <w:ind w:firstLine="420" w:firstLineChars="200"/>
        <w:rPr>
          <w:rFonts w:hint="eastAsia" w:ascii="宋体" w:hAnsi="宋体"/>
          <w:color w:val="auto"/>
          <w:highlight w:val="none"/>
        </w:rPr>
      </w:pPr>
      <w:r>
        <w:rPr>
          <w:rStyle w:val="66"/>
          <w:rFonts w:hint="eastAsia" w:ascii="宋体" w:hAnsi="宋体"/>
          <w:color w:val="auto"/>
          <w:szCs w:val="21"/>
          <w:highlight w:val="none"/>
        </w:rPr>
        <w:t>10.验收条件及标准：设备需全新、完好、无破损，按照技术要求的各项指标进行验收</w:t>
      </w:r>
    </w:p>
    <w:p w14:paraId="05B9DE4E">
      <w:pPr>
        <w:snapToGrid w:val="0"/>
        <w:spacing w:line="400" w:lineRule="exact"/>
        <w:ind w:firstLine="420" w:firstLineChars="200"/>
        <w:rPr>
          <w:rStyle w:val="66"/>
          <w:rFonts w:hint="eastAsia" w:ascii="宋体" w:hAnsi="宋体"/>
          <w:color w:val="auto"/>
          <w:szCs w:val="21"/>
          <w:highlight w:val="none"/>
        </w:rPr>
      </w:pPr>
      <w:r>
        <w:rPr>
          <w:rStyle w:val="66"/>
          <w:rFonts w:hint="eastAsia" w:ascii="宋体" w:hAnsi="宋体"/>
          <w:color w:val="auto"/>
          <w:szCs w:val="21"/>
          <w:highlight w:val="none"/>
        </w:rPr>
        <w:t>11.验收方法及方案：产品到货后，由甲方负责组织验收。设备开机试运行，测试设备的技术性能指标，确认各项功能正常运行，同时检查随机文件应齐全。甲方现场根据谈判文件要求及响应文件承诺逐条对应进行核验（含测试或试运行），核验不合格的，甲方有权不予验收，同时报相关监督管理部门，由此造成甲方经济损失的由乙方承担全部赔偿责任。</w:t>
      </w:r>
    </w:p>
    <w:p w14:paraId="469214D3">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12.验收时，甲方有权邀请国家认可的第三方检测单位到现场进行检测，并出具检测报告，所涉及的相关费用由乙方承担（乙方应当将此费用综合考虑在报价中），甲方不再另行支付。校准不合格的，甲方不予验收。</w:t>
      </w:r>
    </w:p>
    <w:p w14:paraId="6D35CF39">
      <w:pPr>
        <w:snapToGrid w:val="0"/>
        <w:spacing w:line="400" w:lineRule="exact"/>
        <w:ind w:firstLine="420" w:firstLineChars="200"/>
        <w:rPr>
          <w:rStyle w:val="66"/>
          <w:rFonts w:hint="eastAsia" w:ascii="宋体" w:hAnsi="宋体"/>
          <w:color w:val="auto"/>
          <w:szCs w:val="21"/>
          <w:highlight w:val="none"/>
        </w:rPr>
      </w:pPr>
      <w:r>
        <w:rPr>
          <w:rStyle w:val="66"/>
          <w:rFonts w:hint="eastAsia" w:ascii="宋体" w:hAnsi="宋体"/>
          <w:color w:val="auto"/>
          <w:szCs w:val="21"/>
          <w:highlight w:val="none"/>
        </w:rPr>
        <w:t>14.因产品质量问题发生争议的，应邀请国家认可的质量检测机构对产品质量进行鉴定。产品符合标准的，鉴定费由甲方承担；产品不符合标准的，鉴定费由乙方承担。</w:t>
      </w:r>
    </w:p>
    <w:p w14:paraId="445B9F1D">
      <w:pPr>
        <w:snapToGrid w:val="0"/>
        <w:spacing w:line="400" w:lineRule="exact"/>
        <w:ind w:firstLine="420" w:firstLineChars="200"/>
        <w:rPr>
          <w:rStyle w:val="66"/>
          <w:rFonts w:hint="eastAsia" w:ascii="宋体" w:hAnsi="宋体"/>
          <w:color w:val="auto"/>
          <w:szCs w:val="21"/>
          <w:highlight w:val="none"/>
        </w:rPr>
      </w:pPr>
      <w:r>
        <w:rPr>
          <w:rFonts w:hint="eastAsia" w:ascii="宋体" w:hAnsi="宋体" w:cs="宋体"/>
          <w:color w:val="auto"/>
          <w:szCs w:val="21"/>
          <w:highlight w:val="none"/>
        </w:rPr>
        <w:t>15.</w:t>
      </w:r>
      <w:r>
        <w:rPr>
          <w:rFonts w:hint="eastAsia" w:ascii="宋体" w:hAnsi="宋体"/>
          <w:color w:val="auto"/>
          <w:szCs w:val="21"/>
          <w:highlight w:val="none"/>
          <w:lang w:val="en-US" w:eastAsia="zh-CN"/>
        </w:rPr>
        <w:t>乙方</w:t>
      </w:r>
      <w:r>
        <w:rPr>
          <w:rFonts w:hint="eastAsia" w:ascii="宋体" w:hAnsi="宋体"/>
          <w:color w:val="auto"/>
          <w:szCs w:val="21"/>
          <w:highlight w:val="none"/>
        </w:rPr>
        <w:t>于供货前必须</w:t>
      </w:r>
      <w:r>
        <w:rPr>
          <w:rFonts w:hint="eastAsia" w:ascii="宋体" w:hAnsi="宋体"/>
          <w:color w:val="auto"/>
          <w:szCs w:val="21"/>
          <w:highlight w:val="none"/>
          <w:lang w:val="en-US" w:eastAsia="zh-CN"/>
        </w:rPr>
        <w:t>向甲方</w:t>
      </w:r>
      <w:r>
        <w:rPr>
          <w:rFonts w:hint="eastAsia" w:ascii="宋体" w:hAnsi="宋体"/>
          <w:color w:val="auto"/>
          <w:szCs w:val="21"/>
          <w:highlight w:val="none"/>
        </w:rPr>
        <w:t>提供所竞第5、6、24、25、26项产品“智能AI提词器系统、4K超高清实时制作系统、影音内容制作工作站、虚拟演播室平台、超渲染引擎”由厂家出具的售后服务承诺书原件，响应文件中提供的产品符合</w:t>
      </w:r>
      <w:r>
        <w:rPr>
          <w:rFonts w:hint="eastAsia" w:ascii="宋体" w:hAnsi="宋体"/>
          <w:color w:val="auto"/>
          <w:szCs w:val="21"/>
          <w:highlight w:val="none"/>
          <w:lang w:val="en-US" w:eastAsia="zh-CN"/>
        </w:rPr>
        <w:t>相关</w:t>
      </w:r>
      <w:r>
        <w:rPr>
          <w:rFonts w:hint="eastAsia" w:ascii="宋体" w:hAnsi="宋体"/>
          <w:color w:val="auto"/>
          <w:szCs w:val="21"/>
          <w:highlight w:val="none"/>
        </w:rPr>
        <w:t>技术指标的有效证明材料原件备查，否则不予验收。</w:t>
      </w:r>
    </w:p>
    <w:p w14:paraId="09F3FA79">
      <w:pPr>
        <w:snapToGrid w:val="0"/>
        <w:spacing w:line="400" w:lineRule="exact"/>
        <w:rPr>
          <w:rFonts w:hint="eastAsia" w:ascii="宋体" w:hAnsi="宋体"/>
          <w:b/>
          <w:color w:val="auto"/>
          <w:highlight w:val="none"/>
        </w:rPr>
      </w:pPr>
      <w:r>
        <w:rPr>
          <w:rFonts w:hint="eastAsia" w:ascii="宋体" w:hAnsi="宋体"/>
          <w:b/>
          <w:color w:val="auto"/>
          <w:highlight w:val="none"/>
        </w:rPr>
        <w:t>第八条 付款方式</w:t>
      </w:r>
    </w:p>
    <w:p w14:paraId="6FDCACC0">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当实际使用数量发生变化时，乙方应根据实际使用量供货，合同的最终结算金额按实际使用量乘以中标（成交）单价进行计算（使用量变更导致合同变动部分的金额不得超过本采购合同金额的10%，且另需签订补充合同）。</w:t>
      </w:r>
    </w:p>
    <w:p w14:paraId="7FDC35CF">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2.付款方式：本项目通过最终验收后，乙方开具全额发票（国产设备必须开具增值税专用发票）给甲方，甲方收到发票后10个工作日内一次性付清100%的合同价款（无息）。</w:t>
      </w:r>
    </w:p>
    <w:p w14:paraId="3E095457">
      <w:pPr>
        <w:snapToGrid w:val="0"/>
        <w:spacing w:line="400" w:lineRule="exact"/>
        <w:rPr>
          <w:rFonts w:hint="eastAsia" w:ascii="宋体" w:hAnsi="宋体"/>
          <w:b/>
          <w:color w:val="auto"/>
          <w:highlight w:val="none"/>
        </w:rPr>
      </w:pPr>
      <w:r>
        <w:rPr>
          <w:rFonts w:hint="eastAsia" w:ascii="宋体" w:hAnsi="宋体"/>
          <w:b/>
          <w:color w:val="auto"/>
          <w:highlight w:val="none"/>
        </w:rPr>
        <w:t>第九条 履约保证金</w:t>
      </w:r>
    </w:p>
    <w:p w14:paraId="06F5571D">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w:t>
      </w:r>
      <w:r>
        <w:rPr>
          <w:rFonts w:ascii="宋体" w:hAnsi="宋体"/>
          <w:color w:val="auto"/>
          <w:highlight w:val="none"/>
        </w:rPr>
        <w:t>.</w:t>
      </w:r>
      <w:r>
        <w:rPr>
          <w:rFonts w:hint="eastAsia" w:ascii="宋体" w:hAnsi="宋体"/>
          <w:color w:val="auto"/>
          <w:highlight w:val="none"/>
        </w:rPr>
        <w:t>履约保证金金额：按成交金额的5%提交（如乙方为中小微企业的，按成交金额的2%提交）。由乙方在合同签订之前，向甲方交纳履约保证金。</w:t>
      </w:r>
    </w:p>
    <w:p w14:paraId="0D1BAE48">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履约保证金提交方式：转账或电汇等非现金形式。</w:t>
      </w:r>
    </w:p>
    <w:p w14:paraId="79F9C337">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3</w:t>
      </w:r>
      <w:r>
        <w:rPr>
          <w:rFonts w:ascii="宋体" w:hAnsi="宋体"/>
          <w:color w:val="auto"/>
          <w:highlight w:val="none"/>
        </w:rPr>
        <w:t>.</w:t>
      </w:r>
      <w:r>
        <w:rPr>
          <w:rFonts w:hint="eastAsia" w:ascii="宋体" w:hAnsi="宋体"/>
          <w:color w:val="auto"/>
          <w:highlight w:val="none"/>
        </w:rPr>
        <w:t>履约保证金指定账户：</w:t>
      </w:r>
    </w:p>
    <w:p w14:paraId="7DC3049F">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开户名称：桂林理工大学；</w:t>
      </w:r>
    </w:p>
    <w:p w14:paraId="3D953A7A">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开户银行：中国银行桂林分行；</w:t>
      </w:r>
    </w:p>
    <w:p w14:paraId="20F137C2">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账号：613257488744。</w:t>
      </w:r>
    </w:p>
    <w:p w14:paraId="60F4D45B">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4</w:t>
      </w:r>
      <w:r>
        <w:rPr>
          <w:rFonts w:ascii="宋体" w:hAnsi="宋体"/>
          <w:color w:val="auto"/>
          <w:highlight w:val="none"/>
        </w:rPr>
        <w:t>.</w:t>
      </w:r>
      <w:r>
        <w:rPr>
          <w:rFonts w:hint="eastAsia" w:ascii="宋体" w:hAnsi="宋体"/>
          <w:color w:val="auto"/>
          <w:highlight w:val="none"/>
        </w:rPr>
        <w:t>履约保证金退付方式、时间及条件：</w:t>
      </w:r>
    </w:p>
    <w:p w14:paraId="2B83A0D2">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履约保证金在乙方履行完合同约定的权利义务（包括保修服务等）事项后7个工作日内，由乙方凭履约保证金的申请表及合同向甲方申请办理履约保证金退还手续，甲方在收到合格材料后5个工作日内以银行转账方式如数退还（不计利息）。</w:t>
      </w:r>
    </w:p>
    <w:p w14:paraId="73BD5222">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（2）在履约保证金退还日期前，若乙方的开户名称、开户银行、账号有变动的，请以书面形式通知履约保证金收取单位，否则由此产生的后果由乙方自负。</w:t>
      </w:r>
    </w:p>
    <w:p w14:paraId="4104C4E2">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（3）乙方在签订合同后存在违约情形的，履约保证金不予退还。履约保证金不足以赔偿损失的，按实际损失赔偿。</w:t>
      </w:r>
    </w:p>
    <w:p w14:paraId="6F01E68B">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备注：履约保证金不足额缴纳或者不按规定提交方式提交的，不予签订合同。</w:t>
      </w:r>
    </w:p>
    <w:p w14:paraId="36F65789">
      <w:pPr>
        <w:snapToGrid w:val="0"/>
        <w:spacing w:line="400" w:lineRule="exact"/>
        <w:rPr>
          <w:rFonts w:hint="eastAsia" w:ascii="宋体" w:hAnsi="宋体"/>
          <w:b/>
          <w:color w:val="auto"/>
          <w:highlight w:val="none"/>
        </w:rPr>
      </w:pPr>
      <w:r>
        <w:rPr>
          <w:rFonts w:hint="eastAsia" w:ascii="宋体" w:hAnsi="宋体"/>
          <w:b/>
          <w:color w:val="auto"/>
          <w:highlight w:val="none"/>
        </w:rPr>
        <w:t>第十条  税费</w:t>
      </w:r>
    </w:p>
    <w:p w14:paraId="2388F21F">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本合同执行中相关的一切税费均由乙方负担。</w:t>
      </w:r>
    </w:p>
    <w:p w14:paraId="57BD5073">
      <w:pPr>
        <w:snapToGrid w:val="0"/>
        <w:spacing w:line="400" w:lineRule="exact"/>
        <w:rPr>
          <w:rFonts w:hint="eastAsia" w:ascii="宋体" w:hAnsi="宋体"/>
          <w:b/>
          <w:color w:val="auto"/>
          <w:highlight w:val="none"/>
        </w:rPr>
      </w:pPr>
      <w:r>
        <w:rPr>
          <w:rFonts w:hint="eastAsia" w:ascii="宋体" w:hAnsi="宋体"/>
          <w:b/>
          <w:color w:val="auto"/>
          <w:highlight w:val="none"/>
        </w:rPr>
        <w:t>第十一条  售后服务及保修期</w:t>
      </w:r>
    </w:p>
    <w:p w14:paraId="14C426AB">
      <w:pPr>
        <w:snapToGrid w:val="0"/>
        <w:spacing w:line="400" w:lineRule="exact"/>
        <w:ind w:firstLine="420" w:firstLineChars="200"/>
        <w:rPr>
          <w:rFonts w:hint="eastAsia" w:ascii="宋体" w:hAnsi="宋体"/>
          <w:color w:val="auto"/>
          <w:highlight w:val="none"/>
        </w:rPr>
      </w:pPr>
      <w:r>
        <w:rPr>
          <w:rFonts w:hint="eastAsia" w:ascii="宋体" w:hAnsi="宋体"/>
          <w:bCs/>
          <w:color w:val="auto"/>
          <w:highlight w:val="none"/>
        </w:rPr>
        <w:t>1.</w:t>
      </w:r>
      <w:r>
        <w:rPr>
          <w:rFonts w:hint="eastAsia" w:ascii="宋体" w:hAnsi="宋体"/>
          <w:color w:val="auto"/>
          <w:highlight w:val="none"/>
        </w:rPr>
        <w:t>乙方应按响应文件承诺的产品名称、生产厂家、品牌、规格型号、技术参数、质量标准向甲方提供未经使用的全新产品。在保修期内因货物本身的质量问题发生故障，乙方应负责修理和更换零部件。对达不到技术要求者，根据实际情况，经双方协商，可按以下办法处理：</w:t>
      </w:r>
    </w:p>
    <w:p w14:paraId="440C2E43">
      <w:pPr>
        <w:snapToGrid w:val="0"/>
        <w:spacing w:line="400" w:lineRule="exact"/>
        <w:ind w:firstLine="420" w:firstLineChars="200"/>
        <w:rPr>
          <w:rFonts w:hint="eastAsia" w:hAnsi="宋体"/>
          <w:color w:val="auto"/>
          <w:highlight w:val="none"/>
        </w:rPr>
      </w:pPr>
      <w:r>
        <w:rPr>
          <w:rFonts w:hint="eastAsia" w:ascii="宋体" w:hAnsi="宋体"/>
          <w:color w:val="auto"/>
          <w:highlight w:val="none"/>
        </w:rPr>
        <w:t>（1）更换：由乙方承担所发生的全部费用。</w:t>
      </w:r>
    </w:p>
    <w:p w14:paraId="22578666">
      <w:pPr>
        <w:snapToGrid w:val="0"/>
        <w:spacing w:line="400" w:lineRule="exact"/>
        <w:ind w:firstLine="420" w:firstLineChars="200"/>
        <w:rPr>
          <w:rFonts w:hint="eastAsia" w:hAnsi="宋体"/>
          <w:color w:val="auto"/>
          <w:highlight w:val="none"/>
        </w:rPr>
      </w:pPr>
      <w:r>
        <w:rPr>
          <w:rFonts w:hint="eastAsia" w:ascii="宋体" w:hAnsi="宋体"/>
          <w:color w:val="auto"/>
          <w:highlight w:val="none"/>
        </w:rPr>
        <w:t>（2）贬值处理：由甲乙双方合议定价。</w:t>
      </w:r>
    </w:p>
    <w:p w14:paraId="12CBCA87">
      <w:pPr>
        <w:snapToGrid w:val="0"/>
        <w:spacing w:line="400" w:lineRule="exact"/>
        <w:ind w:firstLine="420" w:firstLineChars="200"/>
        <w:rPr>
          <w:rFonts w:hint="eastAsia" w:hAnsi="宋体"/>
          <w:color w:val="auto"/>
          <w:highlight w:val="none"/>
        </w:rPr>
      </w:pPr>
      <w:r>
        <w:rPr>
          <w:rFonts w:hint="eastAsia" w:ascii="宋体" w:hAnsi="宋体"/>
          <w:color w:val="auto"/>
          <w:highlight w:val="none"/>
        </w:rPr>
        <w:t>（3）退货处理：乙方应退还甲方支付的合同款，同时应承担该货物的直接费用（运输、保险、检验、货款利息及银行手续费等）。</w:t>
      </w:r>
    </w:p>
    <w:p w14:paraId="2F255DDB">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2.如在使用过程中发生质量问题，乙方在接到甲方通知后在按</w:t>
      </w:r>
      <w:r>
        <w:rPr>
          <w:rFonts w:hint="eastAsia" w:ascii="宋体" w:hAnsi="宋体"/>
          <w:color w:val="auto"/>
          <w:highlight w:val="none"/>
          <w:u w:val="single"/>
        </w:rPr>
        <w:t xml:space="preserve">乙方响应文件中承诺的不超过采购文件要求的响应时间 </w:t>
      </w:r>
      <w:r>
        <w:rPr>
          <w:rFonts w:ascii="宋体" w:hAnsi="宋体"/>
          <w:color w:val="auto"/>
          <w:highlight w:val="none"/>
          <w:u w:val="single"/>
        </w:rPr>
        <w:t xml:space="preserve">       </w:t>
      </w:r>
      <w:r>
        <w:rPr>
          <w:rFonts w:hint="eastAsia" w:ascii="宋体" w:hAnsi="宋体"/>
          <w:color w:val="auto"/>
          <w:highlight w:val="none"/>
          <w:u w:val="single"/>
        </w:rPr>
        <w:t>小时内</w:t>
      </w:r>
      <w:r>
        <w:rPr>
          <w:rFonts w:hint="eastAsia" w:ascii="宋体" w:hAnsi="宋体"/>
          <w:color w:val="auto"/>
          <w:highlight w:val="none"/>
        </w:rPr>
        <w:t>到达甲方现场处理。</w:t>
      </w:r>
    </w:p>
    <w:p w14:paraId="478E78F8">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3.在保修期内，乙方应对货物出现的质量及安全问题负责处理解决并承担一切费用。</w:t>
      </w:r>
    </w:p>
    <w:p w14:paraId="3FC396D7">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4.乙方应按照国家有关法律法规和“三包”规定以及采购文件要求、响应文件承诺和本合同所附附件，为甲方提供售后服务。</w:t>
      </w:r>
    </w:p>
    <w:p w14:paraId="4D7E7A4A">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5.货物保修期：按乙方响应文件中承诺的不少于采购文件要求的保修期。</w:t>
      </w:r>
    </w:p>
    <w:p w14:paraId="08264DF7">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6.乙方提供的服务承诺和售后服务及保修期责任等其他具体约定事项（见合同附件）。</w:t>
      </w:r>
    </w:p>
    <w:p w14:paraId="4089B17B">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7.上述的货物保修期为</w:t>
      </w:r>
      <w:r>
        <w:rPr>
          <w:rFonts w:hint="eastAsia" w:ascii="宋体" w:hAnsi="宋体"/>
          <w:color w:val="auto"/>
          <w:highlight w:val="none"/>
          <w:u w:val="single"/>
        </w:rPr>
        <w:t xml:space="preserve">     </w:t>
      </w:r>
      <w:r>
        <w:rPr>
          <w:rFonts w:hint="eastAsia" w:ascii="宋体" w:hAnsi="宋体"/>
          <w:color w:val="auto"/>
          <w:highlight w:val="none"/>
        </w:rPr>
        <w:t>年（保修期自设备验收合格之日起计算，若乙方响应承诺保修期超过采购文件要求年限的，按其承诺执行），因人为因素出现的故障不在保修范围内。超过保修期的机器设备，终身维修，维修时只收部件成本费。</w:t>
      </w:r>
    </w:p>
    <w:p w14:paraId="7D6A90B9">
      <w:pPr>
        <w:snapToGrid w:val="0"/>
        <w:spacing w:line="400" w:lineRule="exact"/>
        <w:rPr>
          <w:rFonts w:hint="eastAsia" w:ascii="宋体" w:hAnsi="宋体"/>
          <w:b/>
          <w:color w:val="auto"/>
          <w:highlight w:val="none"/>
        </w:rPr>
      </w:pPr>
      <w:r>
        <w:rPr>
          <w:rFonts w:hint="eastAsia" w:ascii="宋体" w:hAnsi="宋体"/>
          <w:b/>
          <w:color w:val="auto"/>
          <w:highlight w:val="none"/>
        </w:rPr>
        <w:t>第十二条 违约责任</w:t>
      </w:r>
    </w:p>
    <w:p w14:paraId="7C3F0FA0">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1.乙方提供的货物如侵犯了第三方合法权益而引发的任何纠纷或诉讼，均由乙方负责交涉并承担全部责任。</w:t>
      </w:r>
    </w:p>
    <w:p w14:paraId="1A47683C">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2.因包装、运输引起的货物损坏，按质量不合格处罚。</w:t>
      </w:r>
    </w:p>
    <w:p w14:paraId="40768A0F">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3.甲方无故延期接收货物、乙方逾期交货的，每天向对方偿付违约货款额3‰违约金，但违约金累计不得超过违约货款额</w:t>
      </w:r>
      <w:r>
        <w:rPr>
          <w:rFonts w:hint="eastAsia" w:ascii="宋体" w:hAnsi="宋体"/>
          <w:color w:val="auto"/>
          <w:szCs w:val="21"/>
          <w:highlight w:val="none"/>
          <w:u w:val="single"/>
        </w:rPr>
        <w:t>5%</w:t>
      </w:r>
      <w:r>
        <w:rPr>
          <w:rFonts w:hint="eastAsia" w:ascii="宋体" w:hAnsi="宋体"/>
          <w:color w:val="auto"/>
          <w:szCs w:val="21"/>
          <w:highlight w:val="none"/>
        </w:rPr>
        <w:t>，超过</w:t>
      </w:r>
      <w:r>
        <w:rPr>
          <w:color w:val="auto"/>
          <w:highlight w:val="none"/>
          <w:u w:val="single"/>
        </w:rPr>
        <w:t>7</w:t>
      </w:r>
      <w:r>
        <w:rPr>
          <w:rFonts w:hint="eastAsia"/>
          <w:color w:val="auto"/>
          <w:highlight w:val="none"/>
          <w:u w:val="single"/>
        </w:rPr>
        <w:t>天</w:t>
      </w:r>
      <w:r>
        <w:rPr>
          <w:rFonts w:hint="eastAsia" w:ascii="宋体" w:hAnsi="宋体"/>
          <w:color w:val="auto"/>
          <w:szCs w:val="21"/>
          <w:highlight w:val="none"/>
        </w:rPr>
        <w:t>对方有权解除合同，违约方承担因此给对方造成的经济损失；甲方延期付货款的，每天向乙方偿付延期货款额的3‰，但累计偿付不得超过延期货款额的5%。</w:t>
      </w:r>
    </w:p>
    <w:p w14:paraId="1E9B2723">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4.乙方未按本合同和响应文件中规定的服务承诺提供售后服务的，乙方应按本合同合计金额 5%向甲方支付违约金。</w:t>
      </w:r>
    </w:p>
    <w:p w14:paraId="41391A58">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5.乙方提供的货物在保修期内，因设计、工艺或材料的缺陷和其他质量原因造成的问题，由乙方负责，费用从履约保证金中扣除，不足另补。</w:t>
      </w:r>
    </w:p>
    <w:p w14:paraId="46B47763">
      <w:pPr>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6.其他违约行为按违约货款额5%收取违约金并赔偿经济损失。</w:t>
      </w:r>
    </w:p>
    <w:p w14:paraId="1454ED81">
      <w:pPr>
        <w:snapToGrid w:val="0"/>
        <w:spacing w:line="400" w:lineRule="exact"/>
        <w:ind w:firstLine="420" w:firstLineChars="200"/>
        <w:rPr>
          <w:rFonts w:hint="eastAsia" w:ascii="宋体" w:hAnsi="宋体"/>
          <w:color w:val="auto"/>
          <w:highlight w:val="none"/>
        </w:rPr>
      </w:pPr>
      <w:r>
        <w:rPr>
          <w:rFonts w:hint="eastAsia" w:ascii="宋体" w:hAnsi="宋体"/>
          <w:color w:val="auto"/>
          <w:szCs w:val="21"/>
          <w:highlight w:val="none"/>
        </w:rPr>
        <w:t>7.乙方于响应文件中必须对所有产品的技术参数要求作出真实、有效的响应和承诺。所提供的产品必须为原装正品的、全新的、符合国家有关质量标准的产品，且提供的产品名称、生产厂家、品牌、规格型号、技术参数等必须与响应文件承诺相符。验收前，甲方现场根据采购文件要求及响应文件承诺对各项参数逐条对应进行核验，核验或检测数据不符合采购文件要求及响应文件承诺的指标的，甲方有权不予验收，终止合同执行并全部退货，同时报相关监督管理部门，由此造成甲方经济损失的由乙方承担全部赔偿责任并向甲方支付合同金额的30%违约赔偿金。如有异议，将交由国家认可并具有检验检测资质的第三方机构进行检验，若核验结果的各项参数指标不满足采购文件要求及响应文件承诺的指标要求，所有产生的费用由乙方承担，并承担政府采购虚假竞标的相关法律责任。</w:t>
      </w:r>
    </w:p>
    <w:p w14:paraId="19282DDB">
      <w:pPr>
        <w:snapToGrid w:val="0"/>
        <w:spacing w:line="400" w:lineRule="exact"/>
        <w:rPr>
          <w:rFonts w:hint="eastAsia" w:ascii="宋体" w:hAnsi="宋体"/>
          <w:b/>
          <w:color w:val="auto"/>
          <w:highlight w:val="none"/>
        </w:rPr>
      </w:pPr>
      <w:r>
        <w:rPr>
          <w:rFonts w:hint="eastAsia" w:ascii="宋体" w:hAnsi="宋体"/>
          <w:b/>
          <w:color w:val="auto"/>
          <w:highlight w:val="none"/>
        </w:rPr>
        <w:t>第十三条  不可抗力事件处理</w:t>
      </w:r>
    </w:p>
    <w:p w14:paraId="3573E2AE">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1.在合同有效期内，任何一方因不可抗力事件导致不能履行合同，则合同履行期可延长，其延长期与不可抗力影响期相同。</w:t>
      </w:r>
    </w:p>
    <w:p w14:paraId="39CC08ED">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2.不可抗力事件发生后，应立即通知对方，并寄送有关权威机构出具的证明。</w:t>
      </w:r>
    </w:p>
    <w:p w14:paraId="637F2C29">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3.不可抗力事件延续120天以上，双方应通过友好协商，确定是否继续履行合同。</w:t>
      </w:r>
    </w:p>
    <w:p w14:paraId="20CE065A">
      <w:pPr>
        <w:snapToGrid w:val="0"/>
        <w:spacing w:line="400" w:lineRule="exact"/>
        <w:rPr>
          <w:rFonts w:hint="eastAsia" w:ascii="宋体" w:hAnsi="宋体"/>
          <w:b/>
          <w:color w:val="auto"/>
          <w:highlight w:val="none"/>
        </w:rPr>
      </w:pPr>
      <w:r>
        <w:rPr>
          <w:rFonts w:hint="eastAsia" w:ascii="宋体" w:hAnsi="宋体"/>
          <w:b/>
          <w:color w:val="auto"/>
          <w:highlight w:val="none"/>
        </w:rPr>
        <w:t>第十四条  合同争议解决</w:t>
      </w:r>
    </w:p>
    <w:p w14:paraId="1AD65BED">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1.因货物质量问题发生争议的，应邀请国家认可的质量检测机构对货物质量进行鉴定。货物符合标准的，鉴定费由甲方承担；货物不符合标准的，鉴定费由乙方承担。</w:t>
      </w:r>
    </w:p>
    <w:p w14:paraId="2C91538A">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2.因履行本合同引起的或与本合同有关的争议，甲乙双方应首先通过友好协商解决，如果协商不能解决，可向甲方所在地具有管辖权的人民法院提起诉讼。</w:t>
      </w:r>
    </w:p>
    <w:p w14:paraId="5E3E90B3">
      <w:pPr>
        <w:snapToGrid w:val="0"/>
        <w:spacing w:line="400" w:lineRule="exact"/>
        <w:rPr>
          <w:rFonts w:hint="eastAsia" w:ascii="宋体" w:hAnsi="宋体"/>
          <w:b/>
          <w:color w:val="auto"/>
          <w:highlight w:val="none"/>
        </w:rPr>
      </w:pPr>
      <w:r>
        <w:rPr>
          <w:rFonts w:hint="eastAsia" w:ascii="宋体" w:hAnsi="宋体"/>
          <w:b/>
          <w:color w:val="auto"/>
          <w:highlight w:val="none"/>
        </w:rPr>
        <w:t>第十五条  合同生效及其他</w:t>
      </w:r>
    </w:p>
    <w:p w14:paraId="21420C61">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1.合同经双方法定代表人或委托代理人签字并加盖单位公章后生效（委托代理人签字的需后附法定代表人授权委托书，格式自拟）。</w:t>
      </w:r>
    </w:p>
    <w:p w14:paraId="7DE1A78C">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2.合同执行中涉及采购资金和采购内容修改或补充的，须经财政部门审批，并签订书面补充协议报财政部门备案，方可作为主合同不可分割的一部分。</w:t>
      </w:r>
    </w:p>
    <w:p w14:paraId="54E59C8B">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3.本合同未尽事宜，遵照《</w:t>
      </w:r>
      <w:r>
        <w:rPr>
          <w:rFonts w:ascii="宋体" w:hAnsi="宋体" w:cs="Arial"/>
          <w:color w:val="auto"/>
          <w:highlight w:val="none"/>
          <w:shd w:val="clear" w:color="auto" w:fill="FFFFFF"/>
        </w:rPr>
        <w:t>中华人民共和国民法典</w:t>
      </w:r>
      <w:r>
        <w:rPr>
          <w:rFonts w:hint="eastAsia" w:ascii="宋体" w:hAnsi="宋体"/>
          <w:color w:val="auto"/>
          <w:highlight w:val="none"/>
        </w:rPr>
        <w:t>》有关条文执行。</w:t>
      </w:r>
    </w:p>
    <w:p w14:paraId="07B375EA">
      <w:pPr>
        <w:snapToGrid w:val="0"/>
        <w:spacing w:line="400" w:lineRule="exact"/>
        <w:rPr>
          <w:rFonts w:hint="eastAsia" w:ascii="宋体" w:hAnsi="宋体"/>
          <w:b/>
          <w:color w:val="auto"/>
          <w:highlight w:val="none"/>
        </w:rPr>
      </w:pPr>
      <w:r>
        <w:rPr>
          <w:rFonts w:hint="eastAsia" w:ascii="宋体" w:hAnsi="宋体"/>
          <w:b/>
          <w:color w:val="auto"/>
          <w:highlight w:val="none"/>
        </w:rPr>
        <w:t>第十六条  合同的变更、终止与转让</w:t>
      </w:r>
    </w:p>
    <w:p w14:paraId="0ABF3753">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1.除《中华人民共和国政府采购法》第五十条规定的情形外，本合同一经签订，甲乙双方不得擅自变更、中止或终止合同。</w:t>
      </w:r>
    </w:p>
    <w:p w14:paraId="64BA3029">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2.乙方不得擅自转让其应履行的合同义务。</w:t>
      </w:r>
    </w:p>
    <w:p w14:paraId="55D679E6">
      <w:pPr>
        <w:snapToGrid w:val="0"/>
        <w:spacing w:line="400" w:lineRule="exact"/>
        <w:rPr>
          <w:rFonts w:hint="eastAsia" w:ascii="宋体" w:hAnsi="宋体"/>
          <w:b/>
          <w:color w:val="auto"/>
          <w:highlight w:val="none"/>
        </w:rPr>
      </w:pPr>
      <w:r>
        <w:rPr>
          <w:rFonts w:hint="eastAsia" w:ascii="宋体" w:hAnsi="宋体"/>
          <w:b/>
          <w:color w:val="auto"/>
          <w:highlight w:val="none"/>
        </w:rPr>
        <w:t>第十七条  签订本合同依据</w:t>
      </w:r>
    </w:p>
    <w:p w14:paraId="200F40B4">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1.成交通知书；</w:t>
      </w:r>
    </w:p>
    <w:p w14:paraId="0431EC32">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2.乙方提供的响应文件、应答文件；</w:t>
      </w:r>
    </w:p>
    <w:p w14:paraId="0A3EF37D">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3.采购文件及更正公告（澄清或补充通知）；</w:t>
      </w:r>
    </w:p>
    <w:p w14:paraId="2C0FB42A">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4.标准、规范及有关技术文件；</w:t>
      </w:r>
    </w:p>
    <w:p w14:paraId="717F7A1C">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5.双方约定的其他合同文件。</w:t>
      </w:r>
    </w:p>
    <w:p w14:paraId="427C6F9F">
      <w:pPr>
        <w:snapToGrid w:val="0"/>
        <w:spacing w:line="400" w:lineRule="exact"/>
        <w:rPr>
          <w:rFonts w:hint="eastAsia" w:ascii="宋体" w:hAnsi="宋体"/>
          <w:color w:val="auto"/>
          <w:highlight w:val="none"/>
        </w:rPr>
      </w:pPr>
      <w:r>
        <w:rPr>
          <w:rFonts w:hint="eastAsia" w:ascii="宋体" w:hAnsi="宋体"/>
          <w:b/>
          <w:color w:val="auto"/>
          <w:highlight w:val="none"/>
        </w:rPr>
        <w:t xml:space="preserve">第十八条  </w:t>
      </w:r>
      <w:r>
        <w:rPr>
          <w:rFonts w:hint="eastAsia" w:ascii="宋体" w:hAnsi="宋体"/>
          <w:color w:val="auto"/>
          <w:highlight w:val="none"/>
        </w:rPr>
        <w:t>本合同一式四份，具有同等法律效力，甲方两份，乙方一份，采购代理机构一份（可根据需要另行增加）。</w:t>
      </w:r>
    </w:p>
    <w:p w14:paraId="3AD2EC85">
      <w:pPr>
        <w:snapToGrid w:val="0"/>
        <w:spacing w:line="340" w:lineRule="exact"/>
        <w:rPr>
          <w:rFonts w:hint="eastAsia" w:ascii="宋体" w:hAnsi="宋体"/>
          <w:color w:val="auto"/>
          <w:highlight w:val="none"/>
        </w:rPr>
      </w:pPr>
    </w:p>
    <w:tbl>
      <w:tblPr>
        <w:tblStyle w:val="26"/>
        <w:tblW w:w="9033"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D0B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tcBorders>
              <w:top w:val="single" w:color="auto" w:sz="4" w:space="0"/>
              <w:left w:val="single" w:color="auto" w:sz="4" w:space="0"/>
              <w:bottom w:val="single" w:color="auto" w:sz="4" w:space="0"/>
              <w:right w:val="single" w:color="auto" w:sz="4" w:space="0"/>
            </w:tcBorders>
            <w:vAlign w:val="center"/>
          </w:tcPr>
          <w:p w14:paraId="48C88847">
            <w:pPr>
              <w:snapToGrid w:val="0"/>
              <w:spacing w:line="360" w:lineRule="exact"/>
              <w:rPr>
                <w:rFonts w:hint="eastAsia" w:ascii="宋体" w:hAnsi="宋体"/>
                <w:color w:val="auto"/>
                <w:szCs w:val="21"/>
                <w:highlight w:val="none"/>
              </w:rPr>
            </w:pPr>
            <w:r>
              <w:rPr>
                <w:rFonts w:hint="eastAsia" w:ascii="宋体" w:hAnsi="宋体"/>
                <w:color w:val="auto"/>
                <w:highlight w:val="none"/>
              </w:rPr>
              <w:t xml:space="preserve">甲方（章）           </w:t>
            </w:r>
          </w:p>
          <w:p w14:paraId="5020DD17">
            <w:pPr>
              <w:snapToGrid w:val="0"/>
              <w:spacing w:line="360" w:lineRule="exact"/>
              <w:rPr>
                <w:rFonts w:hint="eastAsia" w:ascii="宋体" w:hAnsi="宋体"/>
                <w:color w:val="auto"/>
                <w:highlight w:val="none"/>
              </w:rPr>
            </w:pPr>
          </w:p>
          <w:p w14:paraId="17CE9845">
            <w:pPr>
              <w:snapToGrid w:val="0"/>
              <w:spacing w:line="360" w:lineRule="exact"/>
              <w:ind w:firstLine="630" w:firstLineChars="300"/>
              <w:rPr>
                <w:rFonts w:hint="eastAsia" w:ascii="宋体" w:hAnsi="宋体"/>
                <w:color w:val="auto"/>
                <w:szCs w:val="21"/>
                <w:highlight w:val="none"/>
              </w:rPr>
            </w:pPr>
            <w:r>
              <w:rPr>
                <w:rFonts w:hint="eastAsia" w:ascii="宋体" w:hAnsi="宋体"/>
                <w:color w:val="auto"/>
                <w:highlight w:val="none"/>
              </w:rPr>
              <w:t>年   月   日</w:t>
            </w:r>
          </w:p>
        </w:tc>
        <w:tc>
          <w:tcPr>
            <w:tcW w:w="4517" w:type="dxa"/>
            <w:tcBorders>
              <w:top w:val="single" w:color="auto" w:sz="4" w:space="0"/>
              <w:left w:val="single" w:color="auto" w:sz="4" w:space="0"/>
              <w:bottom w:val="single" w:color="auto" w:sz="4" w:space="0"/>
              <w:right w:val="single" w:color="auto" w:sz="4" w:space="0"/>
            </w:tcBorders>
            <w:vAlign w:val="center"/>
          </w:tcPr>
          <w:p w14:paraId="6BB44B88">
            <w:pPr>
              <w:snapToGrid w:val="0"/>
              <w:spacing w:line="360" w:lineRule="exact"/>
              <w:rPr>
                <w:rFonts w:hint="eastAsia" w:ascii="宋体" w:hAnsi="宋体"/>
                <w:color w:val="auto"/>
                <w:szCs w:val="21"/>
                <w:highlight w:val="none"/>
              </w:rPr>
            </w:pPr>
            <w:r>
              <w:rPr>
                <w:rFonts w:hint="eastAsia" w:ascii="宋体" w:hAnsi="宋体"/>
                <w:color w:val="auto"/>
                <w:highlight w:val="none"/>
              </w:rPr>
              <w:t xml:space="preserve">乙方（章）              </w:t>
            </w:r>
          </w:p>
          <w:p w14:paraId="7EC290A5">
            <w:pPr>
              <w:snapToGrid w:val="0"/>
              <w:spacing w:line="360" w:lineRule="exact"/>
              <w:rPr>
                <w:rFonts w:hint="eastAsia" w:ascii="宋体" w:hAnsi="宋体"/>
                <w:color w:val="auto"/>
                <w:highlight w:val="none"/>
              </w:rPr>
            </w:pPr>
          </w:p>
          <w:p w14:paraId="09340E0B">
            <w:pPr>
              <w:snapToGrid w:val="0"/>
              <w:spacing w:line="360" w:lineRule="exact"/>
              <w:rPr>
                <w:rFonts w:hint="eastAsia" w:ascii="宋体" w:hAnsi="宋体"/>
                <w:color w:val="auto"/>
                <w:szCs w:val="21"/>
                <w:highlight w:val="none"/>
              </w:rPr>
            </w:pPr>
            <w:r>
              <w:rPr>
                <w:rFonts w:hint="eastAsia" w:ascii="宋体" w:hAnsi="宋体"/>
                <w:color w:val="auto"/>
                <w:highlight w:val="none"/>
              </w:rPr>
              <w:t xml:space="preserve">       年   月   日</w:t>
            </w:r>
          </w:p>
        </w:tc>
      </w:tr>
      <w:tr w14:paraId="3EFD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vAlign w:val="center"/>
          </w:tcPr>
          <w:p w14:paraId="2C19371C">
            <w:pPr>
              <w:snapToGrid w:val="0"/>
              <w:spacing w:line="360" w:lineRule="exact"/>
              <w:rPr>
                <w:rFonts w:hint="eastAsia" w:ascii="宋体" w:hAnsi="宋体"/>
                <w:color w:val="auto"/>
                <w:szCs w:val="21"/>
                <w:highlight w:val="none"/>
              </w:rPr>
            </w:pPr>
            <w:r>
              <w:rPr>
                <w:rFonts w:hint="eastAsia" w:ascii="宋体" w:hAnsi="宋体"/>
                <w:color w:val="auto"/>
                <w:highlight w:val="none"/>
              </w:rPr>
              <w:t>单位地址：桂林市七星区建干路12号</w:t>
            </w:r>
          </w:p>
        </w:tc>
        <w:tc>
          <w:tcPr>
            <w:tcW w:w="4517" w:type="dxa"/>
            <w:tcBorders>
              <w:top w:val="single" w:color="auto" w:sz="4" w:space="0"/>
              <w:left w:val="single" w:color="auto" w:sz="4" w:space="0"/>
              <w:bottom w:val="single" w:color="auto" w:sz="4" w:space="0"/>
              <w:right w:val="single" w:color="auto" w:sz="4" w:space="0"/>
            </w:tcBorders>
            <w:vAlign w:val="center"/>
          </w:tcPr>
          <w:p w14:paraId="5E640AC1">
            <w:pPr>
              <w:snapToGrid w:val="0"/>
              <w:spacing w:line="360" w:lineRule="exact"/>
              <w:rPr>
                <w:rFonts w:hint="eastAsia" w:ascii="宋体" w:hAnsi="宋体"/>
                <w:color w:val="auto"/>
                <w:szCs w:val="21"/>
                <w:highlight w:val="none"/>
              </w:rPr>
            </w:pPr>
            <w:r>
              <w:rPr>
                <w:rFonts w:hint="eastAsia" w:ascii="宋体" w:hAnsi="宋体"/>
                <w:color w:val="auto"/>
                <w:highlight w:val="none"/>
              </w:rPr>
              <w:t>单位地址：</w:t>
            </w:r>
          </w:p>
        </w:tc>
      </w:tr>
      <w:tr w14:paraId="641A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4516" w:type="dxa"/>
            <w:tcBorders>
              <w:top w:val="single" w:color="auto" w:sz="4" w:space="0"/>
              <w:left w:val="single" w:color="auto" w:sz="4" w:space="0"/>
              <w:bottom w:val="single" w:color="auto" w:sz="4" w:space="0"/>
              <w:right w:val="single" w:color="auto" w:sz="4" w:space="0"/>
            </w:tcBorders>
            <w:vAlign w:val="center"/>
          </w:tcPr>
          <w:p w14:paraId="1F88F3C4">
            <w:pPr>
              <w:snapToGrid w:val="0"/>
              <w:spacing w:line="360" w:lineRule="exact"/>
              <w:rPr>
                <w:rFonts w:hint="eastAsia" w:ascii="宋体" w:hAnsi="宋体"/>
                <w:color w:val="auto"/>
                <w:szCs w:val="21"/>
                <w:highlight w:val="none"/>
              </w:rPr>
            </w:pPr>
            <w:r>
              <w:rPr>
                <w:rFonts w:hint="eastAsia" w:ascii="宋体" w:hAnsi="宋体"/>
                <w:color w:val="auto"/>
                <w:highlight w:val="none"/>
              </w:rPr>
              <w:t>法定代表人：</w:t>
            </w:r>
          </w:p>
        </w:tc>
        <w:tc>
          <w:tcPr>
            <w:tcW w:w="4517" w:type="dxa"/>
            <w:tcBorders>
              <w:top w:val="single" w:color="auto" w:sz="4" w:space="0"/>
              <w:left w:val="single" w:color="auto" w:sz="4" w:space="0"/>
              <w:bottom w:val="single" w:color="auto" w:sz="4" w:space="0"/>
              <w:right w:val="single" w:color="auto" w:sz="4" w:space="0"/>
            </w:tcBorders>
            <w:vAlign w:val="center"/>
          </w:tcPr>
          <w:p w14:paraId="63FC60CC">
            <w:pPr>
              <w:snapToGrid w:val="0"/>
              <w:spacing w:line="360" w:lineRule="exact"/>
              <w:rPr>
                <w:rFonts w:hint="eastAsia" w:ascii="宋体" w:hAnsi="宋体"/>
                <w:color w:val="auto"/>
                <w:szCs w:val="21"/>
                <w:highlight w:val="none"/>
              </w:rPr>
            </w:pPr>
            <w:r>
              <w:rPr>
                <w:rFonts w:hint="eastAsia" w:ascii="宋体" w:hAnsi="宋体"/>
                <w:color w:val="auto"/>
                <w:highlight w:val="none"/>
              </w:rPr>
              <w:t>法定代表人：</w:t>
            </w:r>
          </w:p>
        </w:tc>
      </w:tr>
      <w:tr w14:paraId="1BDE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4516" w:type="dxa"/>
            <w:tcBorders>
              <w:top w:val="single" w:color="auto" w:sz="4" w:space="0"/>
              <w:left w:val="single" w:color="auto" w:sz="4" w:space="0"/>
              <w:bottom w:val="single" w:color="auto" w:sz="4" w:space="0"/>
              <w:right w:val="single" w:color="auto" w:sz="4" w:space="0"/>
            </w:tcBorders>
            <w:vAlign w:val="center"/>
          </w:tcPr>
          <w:p w14:paraId="601FB81A">
            <w:pPr>
              <w:snapToGrid w:val="0"/>
              <w:spacing w:line="360" w:lineRule="exact"/>
              <w:rPr>
                <w:rFonts w:hint="eastAsia" w:ascii="宋体" w:hAnsi="宋体"/>
                <w:color w:val="auto"/>
                <w:szCs w:val="21"/>
                <w:highlight w:val="none"/>
              </w:rPr>
            </w:pPr>
            <w:r>
              <w:rPr>
                <w:rFonts w:hint="eastAsia" w:ascii="宋体" w:hAnsi="宋体"/>
                <w:color w:val="auto"/>
                <w:highlight w:val="none"/>
              </w:rPr>
              <w:t>委托代理人：</w:t>
            </w:r>
          </w:p>
        </w:tc>
        <w:tc>
          <w:tcPr>
            <w:tcW w:w="4517" w:type="dxa"/>
            <w:tcBorders>
              <w:top w:val="single" w:color="auto" w:sz="4" w:space="0"/>
              <w:left w:val="single" w:color="auto" w:sz="4" w:space="0"/>
              <w:bottom w:val="single" w:color="auto" w:sz="4" w:space="0"/>
              <w:right w:val="single" w:color="auto" w:sz="4" w:space="0"/>
            </w:tcBorders>
            <w:vAlign w:val="center"/>
          </w:tcPr>
          <w:p w14:paraId="3BE6AF43">
            <w:pPr>
              <w:snapToGrid w:val="0"/>
              <w:spacing w:line="360" w:lineRule="exact"/>
              <w:rPr>
                <w:rFonts w:hint="eastAsia" w:ascii="宋体" w:hAnsi="宋体"/>
                <w:color w:val="auto"/>
                <w:szCs w:val="21"/>
                <w:highlight w:val="none"/>
              </w:rPr>
            </w:pPr>
            <w:r>
              <w:rPr>
                <w:rFonts w:hint="eastAsia" w:ascii="宋体" w:hAnsi="宋体"/>
                <w:color w:val="auto"/>
                <w:highlight w:val="none"/>
              </w:rPr>
              <w:t>委托代理人：</w:t>
            </w:r>
          </w:p>
        </w:tc>
      </w:tr>
      <w:tr w14:paraId="7D21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vAlign w:val="center"/>
          </w:tcPr>
          <w:p w14:paraId="400D9734">
            <w:pPr>
              <w:snapToGrid w:val="0"/>
              <w:spacing w:line="360" w:lineRule="exact"/>
              <w:rPr>
                <w:rFonts w:hint="eastAsia" w:ascii="宋体" w:hAnsi="宋体"/>
                <w:color w:val="auto"/>
                <w:szCs w:val="21"/>
                <w:highlight w:val="none"/>
              </w:rPr>
            </w:pPr>
            <w:r>
              <w:rPr>
                <w:rFonts w:hint="eastAsia" w:ascii="宋体" w:hAnsi="宋体"/>
                <w:color w:val="auto"/>
                <w:highlight w:val="none"/>
              </w:rPr>
              <w:t>电话：0773-5895090</w:t>
            </w:r>
          </w:p>
        </w:tc>
        <w:tc>
          <w:tcPr>
            <w:tcW w:w="4517" w:type="dxa"/>
            <w:tcBorders>
              <w:top w:val="single" w:color="auto" w:sz="4" w:space="0"/>
              <w:left w:val="single" w:color="auto" w:sz="4" w:space="0"/>
              <w:bottom w:val="single" w:color="auto" w:sz="4" w:space="0"/>
              <w:right w:val="single" w:color="auto" w:sz="4" w:space="0"/>
            </w:tcBorders>
            <w:vAlign w:val="center"/>
          </w:tcPr>
          <w:p w14:paraId="646E78E9">
            <w:pPr>
              <w:snapToGrid w:val="0"/>
              <w:spacing w:line="360" w:lineRule="exact"/>
              <w:rPr>
                <w:rFonts w:hint="eastAsia" w:ascii="宋体" w:hAnsi="宋体"/>
                <w:color w:val="auto"/>
                <w:szCs w:val="21"/>
                <w:highlight w:val="none"/>
              </w:rPr>
            </w:pPr>
            <w:r>
              <w:rPr>
                <w:rFonts w:hint="eastAsia" w:ascii="宋体" w:hAnsi="宋体"/>
                <w:color w:val="auto"/>
                <w:highlight w:val="none"/>
              </w:rPr>
              <w:t>电话：</w:t>
            </w:r>
          </w:p>
        </w:tc>
      </w:tr>
      <w:tr w14:paraId="15A8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vAlign w:val="center"/>
          </w:tcPr>
          <w:p w14:paraId="056141A7">
            <w:pPr>
              <w:snapToGrid w:val="0"/>
              <w:spacing w:line="360" w:lineRule="exact"/>
              <w:rPr>
                <w:rFonts w:hint="eastAsia" w:ascii="宋体" w:hAnsi="宋体"/>
                <w:color w:val="auto"/>
                <w:szCs w:val="21"/>
                <w:highlight w:val="none"/>
              </w:rPr>
            </w:pPr>
            <w:r>
              <w:rPr>
                <w:rFonts w:hint="eastAsia" w:ascii="宋体" w:hAnsi="宋体"/>
                <w:color w:val="auto"/>
                <w:highlight w:val="none"/>
              </w:rPr>
              <w:t>电子邮箱：zbk@glut.edu.cn</w:t>
            </w:r>
          </w:p>
        </w:tc>
        <w:tc>
          <w:tcPr>
            <w:tcW w:w="4517" w:type="dxa"/>
            <w:tcBorders>
              <w:top w:val="single" w:color="auto" w:sz="4" w:space="0"/>
              <w:left w:val="single" w:color="auto" w:sz="4" w:space="0"/>
              <w:bottom w:val="single" w:color="auto" w:sz="4" w:space="0"/>
              <w:right w:val="single" w:color="auto" w:sz="4" w:space="0"/>
            </w:tcBorders>
            <w:vAlign w:val="center"/>
          </w:tcPr>
          <w:p w14:paraId="7F204FF2">
            <w:pPr>
              <w:snapToGrid w:val="0"/>
              <w:spacing w:line="360" w:lineRule="exact"/>
              <w:rPr>
                <w:rFonts w:hint="eastAsia" w:ascii="宋体" w:hAnsi="宋体"/>
                <w:color w:val="auto"/>
                <w:szCs w:val="21"/>
                <w:highlight w:val="none"/>
              </w:rPr>
            </w:pPr>
            <w:r>
              <w:rPr>
                <w:rFonts w:hint="eastAsia" w:ascii="宋体" w:hAnsi="宋体"/>
                <w:color w:val="auto"/>
                <w:highlight w:val="none"/>
              </w:rPr>
              <w:t>电子邮箱：</w:t>
            </w:r>
          </w:p>
        </w:tc>
      </w:tr>
      <w:tr w14:paraId="3C27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vAlign w:val="center"/>
          </w:tcPr>
          <w:p w14:paraId="69C29492">
            <w:pPr>
              <w:snapToGrid w:val="0"/>
              <w:spacing w:line="360" w:lineRule="exact"/>
              <w:rPr>
                <w:rFonts w:hint="eastAsia" w:ascii="宋体" w:hAnsi="宋体"/>
                <w:color w:val="auto"/>
                <w:szCs w:val="21"/>
                <w:highlight w:val="none"/>
              </w:rPr>
            </w:pPr>
            <w:r>
              <w:rPr>
                <w:rFonts w:hint="eastAsia" w:ascii="宋体" w:hAnsi="宋体"/>
                <w:color w:val="auto"/>
                <w:highlight w:val="none"/>
              </w:rPr>
              <w:t>开户银行：中国银行桂林分行</w:t>
            </w:r>
          </w:p>
        </w:tc>
        <w:tc>
          <w:tcPr>
            <w:tcW w:w="4517" w:type="dxa"/>
            <w:tcBorders>
              <w:top w:val="single" w:color="auto" w:sz="4" w:space="0"/>
              <w:left w:val="single" w:color="auto" w:sz="4" w:space="0"/>
              <w:bottom w:val="single" w:color="auto" w:sz="4" w:space="0"/>
              <w:right w:val="single" w:color="auto" w:sz="4" w:space="0"/>
            </w:tcBorders>
            <w:vAlign w:val="center"/>
          </w:tcPr>
          <w:p w14:paraId="68CA8399">
            <w:pPr>
              <w:snapToGrid w:val="0"/>
              <w:spacing w:line="360" w:lineRule="exact"/>
              <w:rPr>
                <w:rFonts w:hint="eastAsia" w:ascii="宋体" w:hAnsi="宋体"/>
                <w:color w:val="auto"/>
                <w:szCs w:val="21"/>
                <w:highlight w:val="none"/>
              </w:rPr>
            </w:pPr>
            <w:r>
              <w:rPr>
                <w:rFonts w:hint="eastAsia" w:ascii="宋体" w:hAnsi="宋体"/>
                <w:color w:val="auto"/>
                <w:highlight w:val="none"/>
              </w:rPr>
              <w:t>开户银行：</w:t>
            </w:r>
          </w:p>
        </w:tc>
      </w:tr>
      <w:tr w14:paraId="2CE7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vAlign w:val="center"/>
          </w:tcPr>
          <w:p w14:paraId="4EB157A5">
            <w:pPr>
              <w:snapToGrid w:val="0"/>
              <w:spacing w:line="360" w:lineRule="exact"/>
              <w:rPr>
                <w:rFonts w:hint="eastAsia" w:ascii="宋体" w:hAnsi="宋体"/>
                <w:color w:val="auto"/>
                <w:szCs w:val="21"/>
                <w:highlight w:val="none"/>
              </w:rPr>
            </w:pPr>
            <w:r>
              <w:rPr>
                <w:rFonts w:hint="eastAsia" w:ascii="宋体" w:hAnsi="宋体"/>
                <w:color w:val="auto"/>
                <w:highlight w:val="none"/>
              </w:rPr>
              <w:t>账号：6132 5748 8744</w:t>
            </w:r>
          </w:p>
        </w:tc>
        <w:tc>
          <w:tcPr>
            <w:tcW w:w="4517" w:type="dxa"/>
            <w:tcBorders>
              <w:top w:val="single" w:color="auto" w:sz="4" w:space="0"/>
              <w:left w:val="single" w:color="auto" w:sz="4" w:space="0"/>
              <w:bottom w:val="single" w:color="auto" w:sz="4" w:space="0"/>
              <w:right w:val="single" w:color="auto" w:sz="4" w:space="0"/>
            </w:tcBorders>
            <w:vAlign w:val="center"/>
          </w:tcPr>
          <w:p w14:paraId="047C3AC6">
            <w:pPr>
              <w:snapToGrid w:val="0"/>
              <w:spacing w:line="360" w:lineRule="exact"/>
              <w:rPr>
                <w:rFonts w:hint="eastAsia" w:ascii="宋体" w:hAnsi="宋体"/>
                <w:color w:val="auto"/>
                <w:szCs w:val="21"/>
                <w:highlight w:val="none"/>
              </w:rPr>
            </w:pPr>
            <w:r>
              <w:rPr>
                <w:rFonts w:hint="eastAsia" w:ascii="宋体" w:hAnsi="宋体"/>
                <w:color w:val="auto"/>
                <w:highlight w:val="none"/>
              </w:rPr>
              <w:t>账号：</w:t>
            </w:r>
          </w:p>
        </w:tc>
      </w:tr>
      <w:tr w14:paraId="620F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vAlign w:val="center"/>
          </w:tcPr>
          <w:p w14:paraId="45191E69">
            <w:pPr>
              <w:snapToGrid w:val="0"/>
              <w:spacing w:line="360" w:lineRule="exact"/>
              <w:rPr>
                <w:rFonts w:hint="eastAsia" w:ascii="宋体" w:hAnsi="宋体"/>
                <w:color w:val="auto"/>
                <w:szCs w:val="21"/>
                <w:highlight w:val="none"/>
              </w:rPr>
            </w:pPr>
            <w:r>
              <w:rPr>
                <w:rFonts w:hint="eastAsia" w:ascii="宋体" w:hAnsi="宋体"/>
                <w:color w:val="auto"/>
                <w:highlight w:val="none"/>
              </w:rPr>
              <w:t>邮政编码：541004</w:t>
            </w:r>
          </w:p>
        </w:tc>
        <w:tc>
          <w:tcPr>
            <w:tcW w:w="4517" w:type="dxa"/>
            <w:tcBorders>
              <w:top w:val="single" w:color="auto" w:sz="4" w:space="0"/>
              <w:left w:val="single" w:color="auto" w:sz="4" w:space="0"/>
              <w:bottom w:val="single" w:color="auto" w:sz="4" w:space="0"/>
              <w:right w:val="single" w:color="auto" w:sz="4" w:space="0"/>
            </w:tcBorders>
            <w:vAlign w:val="center"/>
          </w:tcPr>
          <w:p w14:paraId="6FB085F2">
            <w:pPr>
              <w:snapToGrid w:val="0"/>
              <w:spacing w:line="360" w:lineRule="exact"/>
              <w:rPr>
                <w:rFonts w:hint="eastAsia" w:ascii="宋体" w:hAnsi="宋体"/>
                <w:color w:val="auto"/>
                <w:szCs w:val="21"/>
                <w:highlight w:val="none"/>
              </w:rPr>
            </w:pPr>
            <w:r>
              <w:rPr>
                <w:rFonts w:hint="eastAsia" w:ascii="宋体" w:hAnsi="宋体"/>
                <w:color w:val="auto"/>
                <w:highlight w:val="none"/>
              </w:rPr>
              <w:t>邮政编码：</w:t>
            </w:r>
          </w:p>
        </w:tc>
      </w:tr>
    </w:tbl>
    <w:p w14:paraId="0A87F545">
      <w:pPr>
        <w:snapToGrid w:val="0"/>
        <w:spacing w:line="360" w:lineRule="exact"/>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 xml:space="preserve">  </w:t>
      </w:r>
    </w:p>
    <w:p w14:paraId="1CD9125D">
      <w:pPr>
        <w:snapToGrid w:val="0"/>
        <w:spacing w:line="360" w:lineRule="exact"/>
        <w:jc w:val="center"/>
        <w:rPr>
          <w:rFonts w:ascii="仿宋_GB2312" w:eastAsia="仿宋_GB2312"/>
          <w:b/>
          <w:color w:val="auto"/>
          <w:sz w:val="28"/>
          <w:szCs w:val="28"/>
          <w:highlight w:val="none"/>
        </w:rPr>
      </w:pPr>
      <w:r>
        <w:rPr>
          <w:rFonts w:ascii="仿宋_GB2312" w:eastAsia="仿宋_GB2312"/>
          <w:b/>
          <w:color w:val="auto"/>
          <w:sz w:val="28"/>
          <w:szCs w:val="28"/>
          <w:highlight w:val="none"/>
        </w:rPr>
        <w:br w:type="page"/>
      </w:r>
    </w:p>
    <w:p w14:paraId="4EA23966">
      <w:pPr>
        <w:snapToGrid w:val="0"/>
        <w:spacing w:line="360" w:lineRule="exact"/>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合 同 附 件</w:t>
      </w:r>
    </w:p>
    <w:p w14:paraId="4080E010">
      <w:pPr>
        <w:snapToGrid w:val="0"/>
        <w:spacing w:line="360" w:lineRule="exact"/>
        <w:ind w:firstLine="105" w:firstLineChars="50"/>
        <w:rPr>
          <w:rFonts w:hint="eastAsia" w:ascii="宋体" w:hAnsi="宋体"/>
          <w:color w:val="auto"/>
          <w:szCs w:val="21"/>
          <w:highlight w:val="none"/>
        </w:rPr>
      </w:pPr>
      <w:r>
        <w:rPr>
          <w:rFonts w:hint="eastAsia" w:ascii="宋体" w:hAnsi="宋体"/>
          <w:color w:val="auto"/>
          <w:highlight w:val="none"/>
        </w:rPr>
        <w:t>一般货物类</w:t>
      </w:r>
    </w:p>
    <w:tbl>
      <w:tblPr>
        <w:tblStyle w:val="26"/>
        <w:tblW w:w="0" w:type="auto"/>
        <w:tblInd w:w="213" w:type="dxa"/>
        <w:tblLayout w:type="fixed"/>
        <w:tblCellMar>
          <w:top w:w="0" w:type="dxa"/>
          <w:left w:w="108" w:type="dxa"/>
          <w:bottom w:w="0" w:type="dxa"/>
          <w:right w:w="108" w:type="dxa"/>
        </w:tblCellMar>
      </w:tblPr>
      <w:tblGrid>
        <w:gridCol w:w="4010"/>
        <w:gridCol w:w="4512"/>
      </w:tblGrid>
      <w:tr w14:paraId="1B3836C2">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bottom w:val="nil"/>
              <w:right w:val="single" w:color="auto" w:sz="4" w:space="0"/>
            </w:tcBorders>
          </w:tcPr>
          <w:p w14:paraId="2B208FC5">
            <w:pPr>
              <w:snapToGrid w:val="0"/>
              <w:spacing w:line="360" w:lineRule="exact"/>
              <w:rPr>
                <w:rFonts w:hint="eastAsia" w:ascii="宋体" w:hAnsi="宋体"/>
                <w:b/>
                <w:color w:val="auto"/>
                <w:sz w:val="24"/>
                <w:highlight w:val="none"/>
              </w:rPr>
            </w:pPr>
            <w:r>
              <w:rPr>
                <w:rFonts w:hint="eastAsia" w:ascii="宋体" w:hAnsi="宋体"/>
                <w:b/>
                <w:color w:val="auto"/>
                <w:sz w:val="24"/>
                <w:highlight w:val="none"/>
              </w:rPr>
              <w:t>1.供应商承诺具体事项：</w:t>
            </w:r>
          </w:p>
        </w:tc>
      </w:tr>
      <w:tr w14:paraId="59FD66E0">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bottom w:val="nil"/>
              <w:right w:val="single" w:color="auto" w:sz="4" w:space="0"/>
            </w:tcBorders>
          </w:tcPr>
          <w:p w14:paraId="5699812C">
            <w:pPr>
              <w:snapToGrid w:val="0"/>
              <w:spacing w:line="360" w:lineRule="exact"/>
              <w:rPr>
                <w:rFonts w:hint="eastAsia" w:ascii="宋体" w:hAnsi="宋体"/>
                <w:b/>
                <w:color w:val="auto"/>
                <w:sz w:val="24"/>
                <w:highlight w:val="none"/>
              </w:rPr>
            </w:pPr>
            <w:r>
              <w:rPr>
                <w:rFonts w:hint="eastAsia" w:ascii="宋体" w:hAnsi="宋体"/>
                <w:b/>
                <w:color w:val="auto"/>
                <w:sz w:val="24"/>
                <w:highlight w:val="none"/>
              </w:rPr>
              <w:t>2.售后服务具体事项：</w:t>
            </w:r>
          </w:p>
        </w:tc>
      </w:tr>
      <w:tr w14:paraId="35A0FE72">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bottom w:val="nil"/>
              <w:right w:val="single" w:color="auto" w:sz="4" w:space="0"/>
            </w:tcBorders>
          </w:tcPr>
          <w:p w14:paraId="69607CCF">
            <w:pPr>
              <w:snapToGrid w:val="0"/>
              <w:spacing w:line="360" w:lineRule="exact"/>
              <w:rPr>
                <w:rFonts w:hint="eastAsia" w:ascii="宋体" w:hAnsi="宋体"/>
                <w:b/>
                <w:color w:val="auto"/>
                <w:sz w:val="24"/>
                <w:highlight w:val="none"/>
              </w:rPr>
            </w:pPr>
            <w:r>
              <w:rPr>
                <w:rFonts w:hint="eastAsia" w:ascii="宋体" w:hAnsi="宋体"/>
                <w:b/>
                <w:color w:val="auto"/>
                <w:sz w:val="24"/>
                <w:highlight w:val="none"/>
              </w:rPr>
              <w:t>3.保修期责任：</w:t>
            </w:r>
          </w:p>
        </w:tc>
      </w:tr>
      <w:tr w14:paraId="5E669B68">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bottom w:val="single" w:color="auto" w:sz="4" w:space="0"/>
              <w:right w:val="single" w:color="auto" w:sz="4" w:space="0"/>
            </w:tcBorders>
          </w:tcPr>
          <w:p w14:paraId="7C4E2ECE">
            <w:pPr>
              <w:snapToGrid w:val="0"/>
              <w:spacing w:line="360" w:lineRule="exact"/>
              <w:rPr>
                <w:rFonts w:hint="eastAsia" w:ascii="宋体" w:hAnsi="宋体"/>
                <w:b/>
                <w:color w:val="auto"/>
                <w:sz w:val="24"/>
                <w:highlight w:val="none"/>
              </w:rPr>
            </w:pPr>
            <w:r>
              <w:rPr>
                <w:rFonts w:hint="eastAsia" w:ascii="宋体" w:hAnsi="宋体"/>
                <w:b/>
                <w:color w:val="auto"/>
                <w:sz w:val="24"/>
                <w:highlight w:val="none"/>
              </w:rPr>
              <w:t>4.其他具体事项：</w:t>
            </w:r>
          </w:p>
        </w:tc>
      </w:tr>
      <w:tr w14:paraId="5C28CE36">
        <w:tblPrEx>
          <w:tblCellMar>
            <w:top w:w="0" w:type="dxa"/>
            <w:left w:w="108" w:type="dxa"/>
            <w:bottom w:w="0" w:type="dxa"/>
            <w:right w:w="108" w:type="dxa"/>
          </w:tblCellMar>
        </w:tblPrEx>
        <w:trPr>
          <w:trHeight w:val="1360" w:hRule="atLeast"/>
        </w:trPr>
        <w:tc>
          <w:tcPr>
            <w:tcW w:w="4010" w:type="dxa"/>
            <w:tcBorders>
              <w:top w:val="single" w:color="auto" w:sz="4" w:space="0"/>
              <w:left w:val="single" w:color="auto" w:sz="4" w:space="0"/>
              <w:bottom w:val="single" w:color="auto" w:sz="4" w:space="0"/>
              <w:right w:val="single" w:color="auto" w:sz="4" w:space="0"/>
            </w:tcBorders>
            <w:vAlign w:val="center"/>
          </w:tcPr>
          <w:p w14:paraId="2164C750">
            <w:pPr>
              <w:snapToGrid w:val="0"/>
              <w:spacing w:line="360" w:lineRule="exact"/>
              <w:rPr>
                <w:rFonts w:hint="eastAsia" w:ascii="宋体" w:hAnsi="宋体"/>
                <w:b/>
                <w:color w:val="auto"/>
                <w:sz w:val="24"/>
                <w:highlight w:val="none"/>
              </w:rPr>
            </w:pPr>
            <w:r>
              <w:rPr>
                <w:rFonts w:hint="eastAsia" w:ascii="宋体" w:hAnsi="宋体"/>
                <w:b/>
                <w:color w:val="auto"/>
                <w:sz w:val="24"/>
                <w:highlight w:val="none"/>
              </w:rPr>
              <w:t>甲方（章）</w:t>
            </w:r>
          </w:p>
          <w:p w14:paraId="323F1C6F">
            <w:pPr>
              <w:snapToGrid w:val="0"/>
              <w:spacing w:line="360" w:lineRule="exact"/>
              <w:rPr>
                <w:rFonts w:hint="eastAsia" w:ascii="宋体" w:hAnsi="宋体"/>
                <w:b/>
                <w:color w:val="auto"/>
                <w:sz w:val="24"/>
                <w:highlight w:val="none"/>
              </w:rPr>
            </w:pPr>
          </w:p>
          <w:p w14:paraId="3A329608">
            <w:pPr>
              <w:snapToGrid w:val="0"/>
              <w:spacing w:line="360" w:lineRule="exact"/>
              <w:rPr>
                <w:rFonts w:hint="eastAsia" w:ascii="宋体" w:hAnsi="宋体"/>
                <w:b/>
                <w:color w:val="auto"/>
                <w:sz w:val="24"/>
                <w:highlight w:val="none"/>
              </w:rPr>
            </w:pPr>
          </w:p>
          <w:p w14:paraId="41B2843A">
            <w:pPr>
              <w:snapToGrid w:val="0"/>
              <w:spacing w:line="360" w:lineRule="exact"/>
              <w:rPr>
                <w:rFonts w:hint="eastAsia" w:ascii="宋体" w:hAnsi="宋体"/>
                <w:b/>
                <w:color w:val="auto"/>
                <w:sz w:val="24"/>
                <w:highlight w:val="none"/>
              </w:rPr>
            </w:pPr>
            <w:r>
              <w:rPr>
                <w:rFonts w:hint="eastAsia" w:ascii="宋体" w:hAnsi="宋体"/>
                <w:b/>
                <w:color w:val="auto"/>
                <w:sz w:val="24"/>
                <w:highlight w:val="none"/>
              </w:rPr>
              <w:t xml:space="preserve">                 年   月   日 </w:t>
            </w:r>
          </w:p>
        </w:tc>
        <w:tc>
          <w:tcPr>
            <w:tcW w:w="4512" w:type="dxa"/>
            <w:tcBorders>
              <w:top w:val="single" w:color="auto" w:sz="4" w:space="0"/>
              <w:left w:val="single" w:color="auto" w:sz="4" w:space="0"/>
              <w:bottom w:val="single" w:color="auto" w:sz="4" w:space="0"/>
              <w:right w:val="single" w:color="auto" w:sz="4" w:space="0"/>
            </w:tcBorders>
            <w:vAlign w:val="center"/>
          </w:tcPr>
          <w:p w14:paraId="78877E4F">
            <w:pPr>
              <w:snapToGrid w:val="0"/>
              <w:spacing w:line="360" w:lineRule="exact"/>
              <w:rPr>
                <w:rFonts w:hint="eastAsia" w:ascii="宋体" w:hAnsi="宋体"/>
                <w:b/>
                <w:color w:val="auto"/>
                <w:sz w:val="24"/>
                <w:highlight w:val="none"/>
              </w:rPr>
            </w:pPr>
            <w:r>
              <w:rPr>
                <w:rFonts w:hint="eastAsia" w:ascii="宋体" w:hAnsi="宋体"/>
                <w:b/>
                <w:color w:val="auto"/>
                <w:sz w:val="24"/>
                <w:highlight w:val="none"/>
              </w:rPr>
              <w:t>乙方（章）</w:t>
            </w:r>
          </w:p>
          <w:p w14:paraId="0105835B">
            <w:pPr>
              <w:snapToGrid w:val="0"/>
              <w:spacing w:line="360" w:lineRule="exact"/>
              <w:rPr>
                <w:rFonts w:hint="eastAsia" w:ascii="宋体" w:hAnsi="宋体"/>
                <w:b/>
                <w:color w:val="auto"/>
                <w:sz w:val="24"/>
                <w:highlight w:val="none"/>
              </w:rPr>
            </w:pPr>
          </w:p>
          <w:p w14:paraId="4B8CE7D7">
            <w:pPr>
              <w:snapToGrid w:val="0"/>
              <w:spacing w:line="360" w:lineRule="exact"/>
              <w:rPr>
                <w:rFonts w:hint="eastAsia" w:ascii="宋体" w:hAnsi="宋体"/>
                <w:b/>
                <w:color w:val="auto"/>
                <w:sz w:val="24"/>
                <w:highlight w:val="none"/>
              </w:rPr>
            </w:pPr>
          </w:p>
          <w:p w14:paraId="77A6FC45">
            <w:pPr>
              <w:snapToGrid w:val="0"/>
              <w:spacing w:line="360" w:lineRule="exact"/>
              <w:rPr>
                <w:rFonts w:hint="eastAsia" w:ascii="宋体" w:hAnsi="宋体"/>
                <w:b/>
                <w:color w:val="auto"/>
                <w:sz w:val="24"/>
                <w:highlight w:val="none"/>
              </w:rPr>
            </w:pPr>
            <w:r>
              <w:rPr>
                <w:rFonts w:hint="eastAsia" w:ascii="宋体" w:hAnsi="宋体"/>
                <w:b/>
                <w:color w:val="auto"/>
                <w:sz w:val="24"/>
                <w:highlight w:val="none"/>
              </w:rPr>
              <w:t xml:space="preserve">                年   月   日</w:t>
            </w:r>
          </w:p>
        </w:tc>
      </w:tr>
    </w:tbl>
    <w:p w14:paraId="247BE43B">
      <w:pPr>
        <w:snapToGrid w:val="0"/>
        <w:spacing w:line="360" w:lineRule="exact"/>
        <w:rPr>
          <w:rFonts w:hint="eastAsia" w:ascii="宋体" w:hAnsi="宋体"/>
          <w:color w:val="auto"/>
          <w:szCs w:val="21"/>
          <w:highlight w:val="none"/>
        </w:rPr>
      </w:pPr>
      <w:r>
        <w:rPr>
          <w:rFonts w:hint="eastAsia" w:ascii="宋体" w:hAnsi="宋体"/>
          <w:color w:val="auto"/>
          <w:highlight w:val="none"/>
        </w:rPr>
        <w:t xml:space="preserve">   注：售后服务事项填不下时可另加附页</w:t>
      </w:r>
    </w:p>
    <w:p w14:paraId="3FEF7384">
      <w:pPr>
        <w:snapToGrid w:val="0"/>
        <w:spacing w:line="400" w:lineRule="exact"/>
        <w:rPr>
          <w:color w:val="auto"/>
          <w:highlight w:val="none"/>
        </w:rPr>
      </w:pPr>
    </w:p>
    <w:sectPr>
      <w:headerReference r:id="rId5" w:type="first"/>
      <w:footerReference r:id="rId7" w:type="first"/>
      <w:headerReference r:id="rId3" w:type="default"/>
      <w:footerReference r:id="rId6" w:type="default"/>
      <w:headerReference r:id="rId4" w:type="even"/>
      <w:pgSz w:w="11910" w:h="16840"/>
      <w:pgMar w:top="1418" w:right="1503" w:bottom="1418" w:left="1678" w:header="720" w:footer="720" w:gutter="0"/>
      <w:pgNumType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E8FBEC4-6C6B-4235-82CF-51B16E6CD051}"/>
  </w:font>
  <w:font w:name="Arial">
    <w:panose1 w:val="020B0604020202020204"/>
    <w:charset w:val="01"/>
    <w:family w:val="swiss"/>
    <w:pitch w:val="default"/>
    <w:sig w:usb0="E0002AFF" w:usb1="C0007843" w:usb2="00000009" w:usb3="00000000" w:csb0="400001FF" w:csb1="FFFF0000"/>
    <w:embedRegular r:id="rId2" w:fontKey="{2A65CFEC-0C0B-4586-A7BF-E0A9D336DCDF}"/>
  </w:font>
  <w:font w:name="黑体">
    <w:panose1 w:val="02010609060101010101"/>
    <w:charset w:val="86"/>
    <w:family w:val="auto"/>
    <w:pitch w:val="default"/>
    <w:sig w:usb0="800002BF" w:usb1="38CF7CFA" w:usb2="00000016" w:usb3="00000000" w:csb0="00040001" w:csb1="00000000"/>
    <w:embedRegular r:id="rId3" w:fontKey="{AD141273-5F93-463D-9375-1B3101A2930B}"/>
  </w:font>
  <w:font w:name="Courier New">
    <w:panose1 w:val="02070309020205020404"/>
    <w:charset w:val="01"/>
    <w:family w:val="modern"/>
    <w:pitch w:val="default"/>
    <w:sig w:usb0="E0002AFF" w:usb1="C0007843" w:usb2="00000009" w:usb3="00000000" w:csb0="400001FF" w:csb1="FFFF0000"/>
    <w:embedRegular r:id="rId4" w:fontKey="{D49A39F0-2ACC-4880-A42F-D6724BE3319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5" w:fontKey="{175CE98B-1E25-4B4B-B704-98CF6D617E1B}"/>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embedRegular r:id="rId6" w:fontKey="{1A76F3D4-28F9-4002-A343-45359FB40A29}"/>
  </w:font>
  <w:font w:name="Tahoma">
    <w:panose1 w:val="020B0604030504040204"/>
    <w:charset w:val="00"/>
    <w:family w:val="swiss"/>
    <w:pitch w:val="default"/>
    <w:sig w:usb0="E1002EFF" w:usb1="C000605B" w:usb2="00000029" w:usb3="00000000" w:csb0="200101FF" w:csb1="20280000"/>
  </w:font>
  <w:font w:name="等线 Light">
    <w:altName w:val="宋体"/>
    <w:panose1 w:val="02010600030101010101"/>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embedRegular r:id="rId7" w:fontKey="{1BB0594D-7C98-4BB7-99BF-2B7AF6B8B064}"/>
  </w:font>
  <w:font w:name="仿宋">
    <w:panose1 w:val="02010609060101010101"/>
    <w:charset w:val="86"/>
    <w:family w:val="modern"/>
    <w:pitch w:val="default"/>
    <w:sig w:usb0="800002BF" w:usb1="38CF7CFA" w:usb2="00000016" w:usb3="00000000" w:csb0="00040001" w:csb1="00000000"/>
    <w:embedRegular r:id="rId8" w:fontKey="{33A0AB27-308E-4B78-8D60-D4CEA6796BFE}"/>
  </w:font>
  <w:font w:name="华文新魏">
    <w:panose1 w:val="02010800040101010101"/>
    <w:charset w:val="86"/>
    <w:family w:val="auto"/>
    <w:pitch w:val="default"/>
    <w:sig w:usb0="00000001" w:usb1="080F0000" w:usb2="00000000" w:usb3="00000000" w:csb0="00040000" w:csb1="00000000"/>
    <w:embedRegular r:id="rId9" w:fontKey="{94A02C51-E2A0-45E1-B186-A7597BD2E3AA}"/>
  </w:font>
  <w:font w:name="Wingdings 2">
    <w:panose1 w:val="05020102010507070707"/>
    <w:charset w:val="02"/>
    <w:family w:val="roman"/>
    <w:pitch w:val="default"/>
    <w:sig w:usb0="00000000" w:usb1="00000000" w:usb2="00000000" w:usb3="00000000" w:csb0="80000000" w:csb1="00000000"/>
    <w:embedRegular r:id="rId10" w:fontKey="{92441948-78A1-4DCA-B377-0F6228FA83D3}"/>
  </w:font>
  <w:font w:name="微软雅黑">
    <w:panose1 w:val="020B0503020204020204"/>
    <w:charset w:val="86"/>
    <w:family w:val="swiss"/>
    <w:pitch w:val="default"/>
    <w:sig w:usb0="80000287" w:usb1="280F3C52" w:usb2="00000016" w:usb3="00000000" w:csb0="0004001F" w:csb1="00000000"/>
    <w:embedRegular r:id="rId11" w:fontKey="{31E7BE08-56E8-4295-9693-C5CC4A0BF459}"/>
  </w:font>
  <w:font w:name="等线">
    <w:panose1 w:val="02010600030101010101"/>
    <w:charset w:val="86"/>
    <w:family w:val="auto"/>
    <w:pitch w:val="default"/>
    <w:sig w:usb0="A00002BF" w:usb1="38CF7CFA" w:usb2="00000016" w:usb3="00000000" w:csb0="0004000F" w:csb1="00000000"/>
    <w:embedRegular r:id="rId12" w:fontKey="{7BC6AFB0-E049-477B-B0F8-FC0E33F9E25A}"/>
  </w:font>
  <w:font w:name="Segoe UI Symbol">
    <w:panose1 w:val="020B0502040204020203"/>
    <w:charset w:val="00"/>
    <w:family w:val="swiss"/>
    <w:pitch w:val="default"/>
    <w:sig w:usb0="8000006F" w:usb1="1200FBEF" w:usb2="0064C000" w:usb3="00000002" w:csb0="00000001" w:csb1="40000000"/>
    <w:embedRegular r:id="rId13" w:fontKey="{2147AB45-7FFB-4A25-B689-021089A0E00B}"/>
  </w:font>
  <w:font w:name="WPSEMBED1">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70261">
    <w:pPr>
      <w:pStyle w:val="19"/>
      <w:jc w:val="center"/>
    </w:pPr>
    <w:r>
      <w:fldChar w:fldCharType="begin"/>
    </w:r>
    <w:r>
      <w:instrText xml:space="preserve">PAGE   \* MERGEFORMAT</w:instrText>
    </w:r>
    <w:r>
      <w:fldChar w:fldCharType="separate"/>
    </w:r>
    <w:r>
      <w:rPr>
        <w:lang w:val="zh-CN"/>
      </w:rPr>
      <w:t>95</w:t>
    </w:r>
    <w:r>
      <w:fldChar w:fldCharType="end"/>
    </w:r>
  </w:p>
  <w:p w14:paraId="4AB2EF72">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2BCE4">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文本框 512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14:paraId="429BB68F">
                          <w:pPr>
                            <w:pStyle w:val="19"/>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Pi91E0AAAAAIBAAAPAAAAAAAAAAEAIAAAACIAAABk&#10;cnMvZG93bnJldi54bWxQSwECFAAUAAAACACHTuJAE11gB9UBAACnAwAADgAAAAAAAAABACAAAAAf&#10;AQAAZHJzL2Uyb0RvYy54bWxQSwUGAAAAAAYABgBZAQAAZgUAAAAA&#10;">
              <v:fill on="f" focussize="0,0"/>
              <v:stroke on="f"/>
              <v:imagedata o:title=""/>
              <o:lock v:ext="edit" aspectratio="f"/>
              <v:textbox inset="0mm,0mm,0mm,0mm" style="mso-fit-shape-to-text:t;">
                <w:txbxContent>
                  <w:p w14:paraId="429BB68F">
                    <w:pPr>
                      <w:pStyle w:val="1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9964A">
    <w: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4674235"/>
          <wp:effectExtent l="0" t="0" r="13970" b="4445"/>
          <wp:wrapNone/>
          <wp:docPr id="3" name="WordPictureWatermark34209"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4209" descr="集团logo"/>
                  <pic:cNvPicPr>
                    <a:picLocks noChangeAspect="1"/>
                  </pic:cNvPicPr>
                </pic:nvPicPr>
                <pic:blipFill>
                  <a:blip r:embed="rId1">
                    <a:lum bright="69998" contrast="-70001"/>
                  </a:blip>
                  <a:stretch>
                    <a:fillRect/>
                  </a:stretch>
                </pic:blipFill>
                <pic:spPr>
                  <a:xfrm>
                    <a:off x="0" y="0"/>
                    <a:ext cx="5274310" cy="46742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1B312">
    <w:pPr>
      <w:pStyle w:val="2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538470" cy="4908550"/>
          <wp:effectExtent l="0" t="0" r="0" b="0"/>
          <wp:wrapNone/>
          <wp:docPr id="2" name="WordPictureWatermark274376876"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4376876" descr="云之龙标志"/>
                  <pic:cNvPicPr>
                    <a:picLocks noChangeAspect="1"/>
                  </pic:cNvPicPr>
                </pic:nvPicPr>
                <pic:blipFill>
                  <a:blip r:embed="rId1">
                    <a:lum bright="70001" contrast="-70000"/>
                  </a:blip>
                  <a:stretch>
                    <a:fillRect/>
                  </a:stretch>
                </pic:blipFill>
                <pic:spPr>
                  <a:xfrm>
                    <a:off x="0" y="0"/>
                    <a:ext cx="5538470" cy="490855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8552A">
    <w: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4674235"/>
          <wp:effectExtent l="0" t="0" r="13970" b="4445"/>
          <wp:wrapNone/>
          <wp:docPr id="5" name="WordPictureWatermark34209"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34209" descr="集团logo"/>
                  <pic:cNvPicPr>
                    <a:picLocks noChangeAspect="1"/>
                  </pic:cNvPicPr>
                </pic:nvPicPr>
                <pic:blipFill>
                  <a:blip r:embed="rId1">
                    <a:lum bright="69998" contrast="-70001"/>
                  </a:blip>
                  <a:stretch>
                    <a:fillRect/>
                  </a:stretch>
                </pic:blipFill>
                <pic:spPr>
                  <a:xfrm>
                    <a:off x="0" y="0"/>
                    <a:ext cx="5274310" cy="46742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810838"/>
    <w:multiLevelType w:val="singleLevel"/>
    <w:tmpl w:val="E6810838"/>
    <w:lvl w:ilvl="0" w:tentative="0">
      <w:start w:val="1"/>
      <w:numFmt w:val="decimal"/>
      <w:lvlText w:val="%1."/>
      <w:lvlJc w:val="left"/>
      <w:pPr>
        <w:tabs>
          <w:tab w:val="left" w:pos="312"/>
        </w:tabs>
      </w:pPr>
    </w:lvl>
  </w:abstractNum>
  <w:abstractNum w:abstractNumId="1">
    <w:nsid w:val="19D5CB6F"/>
    <w:multiLevelType w:val="singleLevel"/>
    <w:tmpl w:val="19D5CB6F"/>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A4ZWE1OWEwMDNiYzM2MWRjODUzZWY4ZWRlODA4OWIifQ=="/>
  </w:docVars>
  <w:rsids>
    <w:rsidRoot w:val="00F34B14"/>
    <w:rsid w:val="0000008D"/>
    <w:rsid w:val="0000024D"/>
    <w:rsid w:val="00000672"/>
    <w:rsid w:val="000008E1"/>
    <w:rsid w:val="00001799"/>
    <w:rsid w:val="000019E0"/>
    <w:rsid w:val="00001BEA"/>
    <w:rsid w:val="00001C70"/>
    <w:rsid w:val="00002A22"/>
    <w:rsid w:val="00002CC1"/>
    <w:rsid w:val="00002D29"/>
    <w:rsid w:val="00003187"/>
    <w:rsid w:val="000040C5"/>
    <w:rsid w:val="00004514"/>
    <w:rsid w:val="00004531"/>
    <w:rsid w:val="00004A8A"/>
    <w:rsid w:val="00004BFA"/>
    <w:rsid w:val="00005E55"/>
    <w:rsid w:val="00005FDF"/>
    <w:rsid w:val="00006346"/>
    <w:rsid w:val="0000657D"/>
    <w:rsid w:val="00006586"/>
    <w:rsid w:val="0001007C"/>
    <w:rsid w:val="00010D39"/>
    <w:rsid w:val="000112BB"/>
    <w:rsid w:val="0001149B"/>
    <w:rsid w:val="0001172C"/>
    <w:rsid w:val="00011834"/>
    <w:rsid w:val="00011A96"/>
    <w:rsid w:val="00012520"/>
    <w:rsid w:val="00012854"/>
    <w:rsid w:val="00012BE1"/>
    <w:rsid w:val="00012EA6"/>
    <w:rsid w:val="00012EC3"/>
    <w:rsid w:val="00013415"/>
    <w:rsid w:val="000139DC"/>
    <w:rsid w:val="00013AF3"/>
    <w:rsid w:val="00013D8C"/>
    <w:rsid w:val="00013DFE"/>
    <w:rsid w:val="000141EA"/>
    <w:rsid w:val="00014385"/>
    <w:rsid w:val="000146C5"/>
    <w:rsid w:val="0001486B"/>
    <w:rsid w:val="00014B02"/>
    <w:rsid w:val="00015744"/>
    <w:rsid w:val="00016395"/>
    <w:rsid w:val="000164F5"/>
    <w:rsid w:val="000166C4"/>
    <w:rsid w:val="00016832"/>
    <w:rsid w:val="00016960"/>
    <w:rsid w:val="00016E02"/>
    <w:rsid w:val="00017396"/>
    <w:rsid w:val="000177DB"/>
    <w:rsid w:val="00020227"/>
    <w:rsid w:val="000203E4"/>
    <w:rsid w:val="00020455"/>
    <w:rsid w:val="00022731"/>
    <w:rsid w:val="00022792"/>
    <w:rsid w:val="00022917"/>
    <w:rsid w:val="0002392D"/>
    <w:rsid w:val="00024832"/>
    <w:rsid w:val="00024ADE"/>
    <w:rsid w:val="00024B43"/>
    <w:rsid w:val="00024C6A"/>
    <w:rsid w:val="00024EAF"/>
    <w:rsid w:val="0002528D"/>
    <w:rsid w:val="00025382"/>
    <w:rsid w:val="00025636"/>
    <w:rsid w:val="00025E36"/>
    <w:rsid w:val="00026627"/>
    <w:rsid w:val="00026662"/>
    <w:rsid w:val="00026721"/>
    <w:rsid w:val="00026886"/>
    <w:rsid w:val="00026AA5"/>
    <w:rsid w:val="0002781D"/>
    <w:rsid w:val="00030496"/>
    <w:rsid w:val="00030C60"/>
    <w:rsid w:val="000329A1"/>
    <w:rsid w:val="000329E0"/>
    <w:rsid w:val="000332B2"/>
    <w:rsid w:val="000333A0"/>
    <w:rsid w:val="00033ACF"/>
    <w:rsid w:val="00033B92"/>
    <w:rsid w:val="0003516C"/>
    <w:rsid w:val="000352E9"/>
    <w:rsid w:val="00035B2B"/>
    <w:rsid w:val="00036A07"/>
    <w:rsid w:val="00036E33"/>
    <w:rsid w:val="0003745B"/>
    <w:rsid w:val="00037E2D"/>
    <w:rsid w:val="00040571"/>
    <w:rsid w:val="0004156E"/>
    <w:rsid w:val="00041597"/>
    <w:rsid w:val="0004206E"/>
    <w:rsid w:val="0004231E"/>
    <w:rsid w:val="000425B6"/>
    <w:rsid w:val="000425D8"/>
    <w:rsid w:val="000429EF"/>
    <w:rsid w:val="00042E21"/>
    <w:rsid w:val="000435F4"/>
    <w:rsid w:val="000442AD"/>
    <w:rsid w:val="0004440C"/>
    <w:rsid w:val="00044FD4"/>
    <w:rsid w:val="0004587F"/>
    <w:rsid w:val="00045880"/>
    <w:rsid w:val="000462CB"/>
    <w:rsid w:val="000466C8"/>
    <w:rsid w:val="000466CF"/>
    <w:rsid w:val="00046B5E"/>
    <w:rsid w:val="00047130"/>
    <w:rsid w:val="0004783A"/>
    <w:rsid w:val="000503D6"/>
    <w:rsid w:val="000509D9"/>
    <w:rsid w:val="000516D9"/>
    <w:rsid w:val="00051C84"/>
    <w:rsid w:val="00054DC2"/>
    <w:rsid w:val="00054F53"/>
    <w:rsid w:val="000552A6"/>
    <w:rsid w:val="00055D41"/>
    <w:rsid w:val="00057299"/>
    <w:rsid w:val="00057BC9"/>
    <w:rsid w:val="00057CEC"/>
    <w:rsid w:val="00060472"/>
    <w:rsid w:val="00060DCE"/>
    <w:rsid w:val="000623B4"/>
    <w:rsid w:val="00062963"/>
    <w:rsid w:val="00062BAF"/>
    <w:rsid w:val="000634A7"/>
    <w:rsid w:val="00063E85"/>
    <w:rsid w:val="00063F81"/>
    <w:rsid w:val="000643A0"/>
    <w:rsid w:val="0006448D"/>
    <w:rsid w:val="00064847"/>
    <w:rsid w:val="0006484B"/>
    <w:rsid w:val="00064AE0"/>
    <w:rsid w:val="00064D80"/>
    <w:rsid w:val="00065273"/>
    <w:rsid w:val="0006585B"/>
    <w:rsid w:val="00065A1F"/>
    <w:rsid w:val="00065BBC"/>
    <w:rsid w:val="000666AC"/>
    <w:rsid w:val="000668E0"/>
    <w:rsid w:val="000670C2"/>
    <w:rsid w:val="00067163"/>
    <w:rsid w:val="0006725F"/>
    <w:rsid w:val="000673E2"/>
    <w:rsid w:val="00067D58"/>
    <w:rsid w:val="00071046"/>
    <w:rsid w:val="000710EA"/>
    <w:rsid w:val="000711E4"/>
    <w:rsid w:val="00072AED"/>
    <w:rsid w:val="00073F47"/>
    <w:rsid w:val="00074037"/>
    <w:rsid w:val="0007406E"/>
    <w:rsid w:val="00074163"/>
    <w:rsid w:val="000743AB"/>
    <w:rsid w:val="00074B72"/>
    <w:rsid w:val="00074E2B"/>
    <w:rsid w:val="00075210"/>
    <w:rsid w:val="00075B7E"/>
    <w:rsid w:val="00075BEF"/>
    <w:rsid w:val="0007628E"/>
    <w:rsid w:val="000773D6"/>
    <w:rsid w:val="00077458"/>
    <w:rsid w:val="00077C70"/>
    <w:rsid w:val="000800E7"/>
    <w:rsid w:val="0008043E"/>
    <w:rsid w:val="00080B57"/>
    <w:rsid w:val="000817D1"/>
    <w:rsid w:val="00081BA3"/>
    <w:rsid w:val="00081D2E"/>
    <w:rsid w:val="00082294"/>
    <w:rsid w:val="0008267B"/>
    <w:rsid w:val="00082BE8"/>
    <w:rsid w:val="00082D02"/>
    <w:rsid w:val="00083B91"/>
    <w:rsid w:val="0008480D"/>
    <w:rsid w:val="00085086"/>
    <w:rsid w:val="0008520B"/>
    <w:rsid w:val="00085C7E"/>
    <w:rsid w:val="00085DF8"/>
    <w:rsid w:val="00086936"/>
    <w:rsid w:val="00086A8F"/>
    <w:rsid w:val="00086E7D"/>
    <w:rsid w:val="000871B8"/>
    <w:rsid w:val="000877AC"/>
    <w:rsid w:val="00087DB6"/>
    <w:rsid w:val="00087E36"/>
    <w:rsid w:val="00090639"/>
    <w:rsid w:val="00090722"/>
    <w:rsid w:val="00090839"/>
    <w:rsid w:val="00090A2A"/>
    <w:rsid w:val="000913BE"/>
    <w:rsid w:val="0009172C"/>
    <w:rsid w:val="000918F8"/>
    <w:rsid w:val="00091909"/>
    <w:rsid w:val="00091DA3"/>
    <w:rsid w:val="00092295"/>
    <w:rsid w:val="00092442"/>
    <w:rsid w:val="00092973"/>
    <w:rsid w:val="0009299D"/>
    <w:rsid w:val="00092E14"/>
    <w:rsid w:val="00093ECD"/>
    <w:rsid w:val="00094632"/>
    <w:rsid w:val="000948A6"/>
    <w:rsid w:val="00094ABF"/>
    <w:rsid w:val="00094C88"/>
    <w:rsid w:val="0009588E"/>
    <w:rsid w:val="000959EE"/>
    <w:rsid w:val="00095B2F"/>
    <w:rsid w:val="00095B51"/>
    <w:rsid w:val="00095EF9"/>
    <w:rsid w:val="0009648B"/>
    <w:rsid w:val="000968CD"/>
    <w:rsid w:val="0009720C"/>
    <w:rsid w:val="00097804"/>
    <w:rsid w:val="00097D8E"/>
    <w:rsid w:val="00097DA0"/>
    <w:rsid w:val="000A0887"/>
    <w:rsid w:val="000A0D6B"/>
    <w:rsid w:val="000A0EEE"/>
    <w:rsid w:val="000A1389"/>
    <w:rsid w:val="000A166E"/>
    <w:rsid w:val="000A17D0"/>
    <w:rsid w:val="000A1A9A"/>
    <w:rsid w:val="000A2B0E"/>
    <w:rsid w:val="000A398F"/>
    <w:rsid w:val="000A3D73"/>
    <w:rsid w:val="000A457D"/>
    <w:rsid w:val="000A4AEE"/>
    <w:rsid w:val="000A5072"/>
    <w:rsid w:val="000A509C"/>
    <w:rsid w:val="000A53E6"/>
    <w:rsid w:val="000A57D1"/>
    <w:rsid w:val="000A585D"/>
    <w:rsid w:val="000A5D59"/>
    <w:rsid w:val="000A6007"/>
    <w:rsid w:val="000A65A6"/>
    <w:rsid w:val="000A7275"/>
    <w:rsid w:val="000A7A12"/>
    <w:rsid w:val="000A7AD8"/>
    <w:rsid w:val="000A7CA5"/>
    <w:rsid w:val="000B0011"/>
    <w:rsid w:val="000B039A"/>
    <w:rsid w:val="000B10FE"/>
    <w:rsid w:val="000B1209"/>
    <w:rsid w:val="000B1801"/>
    <w:rsid w:val="000B19B3"/>
    <w:rsid w:val="000B1D0C"/>
    <w:rsid w:val="000B2D03"/>
    <w:rsid w:val="000B3815"/>
    <w:rsid w:val="000B3AE4"/>
    <w:rsid w:val="000B3C7B"/>
    <w:rsid w:val="000B408A"/>
    <w:rsid w:val="000B477A"/>
    <w:rsid w:val="000B53B7"/>
    <w:rsid w:val="000B5498"/>
    <w:rsid w:val="000B636E"/>
    <w:rsid w:val="000B67B6"/>
    <w:rsid w:val="000B6C95"/>
    <w:rsid w:val="000C01A3"/>
    <w:rsid w:val="000C08BD"/>
    <w:rsid w:val="000C0BCA"/>
    <w:rsid w:val="000C0C58"/>
    <w:rsid w:val="000C1679"/>
    <w:rsid w:val="000C176E"/>
    <w:rsid w:val="000C1EA4"/>
    <w:rsid w:val="000C20DB"/>
    <w:rsid w:val="000C233F"/>
    <w:rsid w:val="000C2898"/>
    <w:rsid w:val="000C28F9"/>
    <w:rsid w:val="000C2F89"/>
    <w:rsid w:val="000C3562"/>
    <w:rsid w:val="000C3BA6"/>
    <w:rsid w:val="000C435F"/>
    <w:rsid w:val="000C4635"/>
    <w:rsid w:val="000C548E"/>
    <w:rsid w:val="000C55AE"/>
    <w:rsid w:val="000C6B39"/>
    <w:rsid w:val="000C6DE4"/>
    <w:rsid w:val="000C6F3B"/>
    <w:rsid w:val="000D01EB"/>
    <w:rsid w:val="000D056E"/>
    <w:rsid w:val="000D0675"/>
    <w:rsid w:val="000D0A89"/>
    <w:rsid w:val="000D1389"/>
    <w:rsid w:val="000D14BA"/>
    <w:rsid w:val="000D1798"/>
    <w:rsid w:val="000D1A2A"/>
    <w:rsid w:val="000D2386"/>
    <w:rsid w:val="000D2519"/>
    <w:rsid w:val="000D2626"/>
    <w:rsid w:val="000D31C8"/>
    <w:rsid w:val="000D3894"/>
    <w:rsid w:val="000D4A06"/>
    <w:rsid w:val="000D4F23"/>
    <w:rsid w:val="000D5104"/>
    <w:rsid w:val="000D52D2"/>
    <w:rsid w:val="000D54D4"/>
    <w:rsid w:val="000D5AA5"/>
    <w:rsid w:val="000D5BB6"/>
    <w:rsid w:val="000D5C29"/>
    <w:rsid w:val="000D5E05"/>
    <w:rsid w:val="000D68C4"/>
    <w:rsid w:val="000D6A5C"/>
    <w:rsid w:val="000D6E02"/>
    <w:rsid w:val="000D7334"/>
    <w:rsid w:val="000D73DD"/>
    <w:rsid w:val="000D7D9B"/>
    <w:rsid w:val="000D7EF1"/>
    <w:rsid w:val="000E1448"/>
    <w:rsid w:val="000E149C"/>
    <w:rsid w:val="000E18E2"/>
    <w:rsid w:val="000E28AB"/>
    <w:rsid w:val="000E2E3E"/>
    <w:rsid w:val="000E33C5"/>
    <w:rsid w:val="000E3583"/>
    <w:rsid w:val="000E382D"/>
    <w:rsid w:val="000E3AF0"/>
    <w:rsid w:val="000E3D53"/>
    <w:rsid w:val="000E487F"/>
    <w:rsid w:val="000E4E04"/>
    <w:rsid w:val="000E61D7"/>
    <w:rsid w:val="000E683D"/>
    <w:rsid w:val="000E6A16"/>
    <w:rsid w:val="000E6B7E"/>
    <w:rsid w:val="000E6EC9"/>
    <w:rsid w:val="000E70B4"/>
    <w:rsid w:val="000E7E87"/>
    <w:rsid w:val="000F016B"/>
    <w:rsid w:val="000F01E0"/>
    <w:rsid w:val="000F02A6"/>
    <w:rsid w:val="000F0617"/>
    <w:rsid w:val="000F11B3"/>
    <w:rsid w:val="000F1710"/>
    <w:rsid w:val="000F1CAF"/>
    <w:rsid w:val="000F29AA"/>
    <w:rsid w:val="000F3281"/>
    <w:rsid w:val="000F3317"/>
    <w:rsid w:val="000F3733"/>
    <w:rsid w:val="000F3FD5"/>
    <w:rsid w:val="000F44E6"/>
    <w:rsid w:val="000F4D88"/>
    <w:rsid w:val="000F4F81"/>
    <w:rsid w:val="000F4FEE"/>
    <w:rsid w:val="000F551B"/>
    <w:rsid w:val="000F5B1B"/>
    <w:rsid w:val="000F62D4"/>
    <w:rsid w:val="000F62F9"/>
    <w:rsid w:val="000F64AA"/>
    <w:rsid w:val="000F6C36"/>
    <w:rsid w:val="000F7AF4"/>
    <w:rsid w:val="000F7C33"/>
    <w:rsid w:val="000F7D5C"/>
    <w:rsid w:val="000F7F0C"/>
    <w:rsid w:val="00100246"/>
    <w:rsid w:val="001004D6"/>
    <w:rsid w:val="00100618"/>
    <w:rsid w:val="001006AA"/>
    <w:rsid w:val="00100D90"/>
    <w:rsid w:val="001011FC"/>
    <w:rsid w:val="00101236"/>
    <w:rsid w:val="00101C00"/>
    <w:rsid w:val="00102900"/>
    <w:rsid w:val="00103918"/>
    <w:rsid w:val="00104324"/>
    <w:rsid w:val="00104889"/>
    <w:rsid w:val="00104897"/>
    <w:rsid w:val="00104EDE"/>
    <w:rsid w:val="00105372"/>
    <w:rsid w:val="00105B67"/>
    <w:rsid w:val="00106879"/>
    <w:rsid w:val="00106887"/>
    <w:rsid w:val="00106BEE"/>
    <w:rsid w:val="00107132"/>
    <w:rsid w:val="001117EF"/>
    <w:rsid w:val="00111ADA"/>
    <w:rsid w:val="0011216E"/>
    <w:rsid w:val="00113026"/>
    <w:rsid w:val="00113134"/>
    <w:rsid w:val="00113AC0"/>
    <w:rsid w:val="00113E75"/>
    <w:rsid w:val="00114851"/>
    <w:rsid w:val="001158FD"/>
    <w:rsid w:val="00115DE0"/>
    <w:rsid w:val="00115E11"/>
    <w:rsid w:val="00115F56"/>
    <w:rsid w:val="001163AA"/>
    <w:rsid w:val="00117625"/>
    <w:rsid w:val="00117CBD"/>
    <w:rsid w:val="00120033"/>
    <w:rsid w:val="0012006A"/>
    <w:rsid w:val="0012051E"/>
    <w:rsid w:val="00120990"/>
    <w:rsid w:val="001217B5"/>
    <w:rsid w:val="00121979"/>
    <w:rsid w:val="00122064"/>
    <w:rsid w:val="001223C1"/>
    <w:rsid w:val="00122959"/>
    <w:rsid w:val="001229F9"/>
    <w:rsid w:val="00124D49"/>
    <w:rsid w:val="00125004"/>
    <w:rsid w:val="0012603E"/>
    <w:rsid w:val="001263B8"/>
    <w:rsid w:val="00126763"/>
    <w:rsid w:val="00126779"/>
    <w:rsid w:val="00127C98"/>
    <w:rsid w:val="00127D95"/>
    <w:rsid w:val="00130217"/>
    <w:rsid w:val="00130783"/>
    <w:rsid w:val="0013097A"/>
    <w:rsid w:val="0013112B"/>
    <w:rsid w:val="001312CB"/>
    <w:rsid w:val="00131A36"/>
    <w:rsid w:val="00131B75"/>
    <w:rsid w:val="00132B47"/>
    <w:rsid w:val="00132E64"/>
    <w:rsid w:val="00133D64"/>
    <w:rsid w:val="00133EC8"/>
    <w:rsid w:val="001351CB"/>
    <w:rsid w:val="001359A2"/>
    <w:rsid w:val="00135E37"/>
    <w:rsid w:val="00136020"/>
    <w:rsid w:val="00136445"/>
    <w:rsid w:val="001366D4"/>
    <w:rsid w:val="00140132"/>
    <w:rsid w:val="00140319"/>
    <w:rsid w:val="001412DA"/>
    <w:rsid w:val="00141C9C"/>
    <w:rsid w:val="00142239"/>
    <w:rsid w:val="001434BE"/>
    <w:rsid w:val="0014479F"/>
    <w:rsid w:val="001452B4"/>
    <w:rsid w:val="0014550E"/>
    <w:rsid w:val="00145DD0"/>
    <w:rsid w:val="00146EC6"/>
    <w:rsid w:val="001472D5"/>
    <w:rsid w:val="001478D2"/>
    <w:rsid w:val="00150085"/>
    <w:rsid w:val="00150CC9"/>
    <w:rsid w:val="00150D0C"/>
    <w:rsid w:val="001527C5"/>
    <w:rsid w:val="00152A87"/>
    <w:rsid w:val="00153651"/>
    <w:rsid w:val="00153B91"/>
    <w:rsid w:val="00153F07"/>
    <w:rsid w:val="00154486"/>
    <w:rsid w:val="00154E79"/>
    <w:rsid w:val="00156D0E"/>
    <w:rsid w:val="0015754B"/>
    <w:rsid w:val="00157B49"/>
    <w:rsid w:val="0016086E"/>
    <w:rsid w:val="00160D0C"/>
    <w:rsid w:val="00161172"/>
    <w:rsid w:val="0016139E"/>
    <w:rsid w:val="00161B00"/>
    <w:rsid w:val="00161E65"/>
    <w:rsid w:val="001620B6"/>
    <w:rsid w:val="00162212"/>
    <w:rsid w:val="00162597"/>
    <w:rsid w:val="001626F0"/>
    <w:rsid w:val="001629AF"/>
    <w:rsid w:val="00163C94"/>
    <w:rsid w:val="00163D8B"/>
    <w:rsid w:val="0016428A"/>
    <w:rsid w:val="001646E8"/>
    <w:rsid w:val="001647C9"/>
    <w:rsid w:val="00164C0E"/>
    <w:rsid w:val="001661A3"/>
    <w:rsid w:val="001667F6"/>
    <w:rsid w:val="001671F2"/>
    <w:rsid w:val="00167786"/>
    <w:rsid w:val="0016782B"/>
    <w:rsid w:val="00167C3A"/>
    <w:rsid w:val="001708E3"/>
    <w:rsid w:val="0017102F"/>
    <w:rsid w:val="001715AE"/>
    <w:rsid w:val="0017250A"/>
    <w:rsid w:val="00172535"/>
    <w:rsid w:val="00172D28"/>
    <w:rsid w:val="00173256"/>
    <w:rsid w:val="001733E1"/>
    <w:rsid w:val="00173892"/>
    <w:rsid w:val="00173F74"/>
    <w:rsid w:val="00174809"/>
    <w:rsid w:val="00174BE0"/>
    <w:rsid w:val="00175086"/>
    <w:rsid w:val="00175993"/>
    <w:rsid w:val="00175BA6"/>
    <w:rsid w:val="00176CA7"/>
    <w:rsid w:val="00176D66"/>
    <w:rsid w:val="0017782E"/>
    <w:rsid w:val="001778C5"/>
    <w:rsid w:val="00177DE7"/>
    <w:rsid w:val="00177E1C"/>
    <w:rsid w:val="00177E56"/>
    <w:rsid w:val="00177F0A"/>
    <w:rsid w:val="00177F88"/>
    <w:rsid w:val="00180669"/>
    <w:rsid w:val="001807B7"/>
    <w:rsid w:val="00180AE5"/>
    <w:rsid w:val="001817A2"/>
    <w:rsid w:val="00181C5F"/>
    <w:rsid w:val="0018240C"/>
    <w:rsid w:val="0018274B"/>
    <w:rsid w:val="00182B6B"/>
    <w:rsid w:val="00182BEB"/>
    <w:rsid w:val="00183088"/>
    <w:rsid w:val="00185617"/>
    <w:rsid w:val="00185918"/>
    <w:rsid w:val="00185CE5"/>
    <w:rsid w:val="00186C44"/>
    <w:rsid w:val="001915A6"/>
    <w:rsid w:val="001916FD"/>
    <w:rsid w:val="0019171E"/>
    <w:rsid w:val="00191A54"/>
    <w:rsid w:val="001920F1"/>
    <w:rsid w:val="0019220F"/>
    <w:rsid w:val="001928B1"/>
    <w:rsid w:val="0019300D"/>
    <w:rsid w:val="00193D2E"/>
    <w:rsid w:val="00193F61"/>
    <w:rsid w:val="001940C7"/>
    <w:rsid w:val="001949C9"/>
    <w:rsid w:val="00194ED5"/>
    <w:rsid w:val="00195424"/>
    <w:rsid w:val="00195439"/>
    <w:rsid w:val="001955FF"/>
    <w:rsid w:val="001964A7"/>
    <w:rsid w:val="001973F5"/>
    <w:rsid w:val="0019777F"/>
    <w:rsid w:val="0019795F"/>
    <w:rsid w:val="00197D58"/>
    <w:rsid w:val="00197EDD"/>
    <w:rsid w:val="001A002B"/>
    <w:rsid w:val="001A02B3"/>
    <w:rsid w:val="001A04BB"/>
    <w:rsid w:val="001A08D0"/>
    <w:rsid w:val="001A14B1"/>
    <w:rsid w:val="001A183E"/>
    <w:rsid w:val="001A1B39"/>
    <w:rsid w:val="001A2492"/>
    <w:rsid w:val="001A2E69"/>
    <w:rsid w:val="001A3377"/>
    <w:rsid w:val="001A38FB"/>
    <w:rsid w:val="001A3C34"/>
    <w:rsid w:val="001A3EDE"/>
    <w:rsid w:val="001A4002"/>
    <w:rsid w:val="001A4222"/>
    <w:rsid w:val="001A45EE"/>
    <w:rsid w:val="001A50EA"/>
    <w:rsid w:val="001A51B4"/>
    <w:rsid w:val="001A5AB8"/>
    <w:rsid w:val="001A5E24"/>
    <w:rsid w:val="001A5EEC"/>
    <w:rsid w:val="001A5FAB"/>
    <w:rsid w:val="001A64AF"/>
    <w:rsid w:val="001A653E"/>
    <w:rsid w:val="001A6D8B"/>
    <w:rsid w:val="001A76C4"/>
    <w:rsid w:val="001B079E"/>
    <w:rsid w:val="001B0BD1"/>
    <w:rsid w:val="001B0C02"/>
    <w:rsid w:val="001B0CDA"/>
    <w:rsid w:val="001B0E26"/>
    <w:rsid w:val="001B125A"/>
    <w:rsid w:val="001B18A2"/>
    <w:rsid w:val="001B1C74"/>
    <w:rsid w:val="001B1E05"/>
    <w:rsid w:val="001B1EBA"/>
    <w:rsid w:val="001B2142"/>
    <w:rsid w:val="001B2223"/>
    <w:rsid w:val="001B26CF"/>
    <w:rsid w:val="001B2C7C"/>
    <w:rsid w:val="001B2F2B"/>
    <w:rsid w:val="001B3259"/>
    <w:rsid w:val="001B327A"/>
    <w:rsid w:val="001B35DE"/>
    <w:rsid w:val="001B36A1"/>
    <w:rsid w:val="001B3A13"/>
    <w:rsid w:val="001B3A7B"/>
    <w:rsid w:val="001B42DE"/>
    <w:rsid w:val="001B526C"/>
    <w:rsid w:val="001B59FF"/>
    <w:rsid w:val="001B636D"/>
    <w:rsid w:val="001B65D7"/>
    <w:rsid w:val="001B6752"/>
    <w:rsid w:val="001B6768"/>
    <w:rsid w:val="001B6F1F"/>
    <w:rsid w:val="001B7AEB"/>
    <w:rsid w:val="001B7EAD"/>
    <w:rsid w:val="001B7ECC"/>
    <w:rsid w:val="001C047D"/>
    <w:rsid w:val="001C0908"/>
    <w:rsid w:val="001C1AED"/>
    <w:rsid w:val="001C21E6"/>
    <w:rsid w:val="001C25A7"/>
    <w:rsid w:val="001C2FB1"/>
    <w:rsid w:val="001C30A8"/>
    <w:rsid w:val="001C318C"/>
    <w:rsid w:val="001C3802"/>
    <w:rsid w:val="001C4287"/>
    <w:rsid w:val="001C4479"/>
    <w:rsid w:val="001C4D52"/>
    <w:rsid w:val="001C52FE"/>
    <w:rsid w:val="001C62CA"/>
    <w:rsid w:val="001C6502"/>
    <w:rsid w:val="001C6767"/>
    <w:rsid w:val="001C6B5B"/>
    <w:rsid w:val="001C6C99"/>
    <w:rsid w:val="001C6CC4"/>
    <w:rsid w:val="001C700E"/>
    <w:rsid w:val="001C76B7"/>
    <w:rsid w:val="001C76FB"/>
    <w:rsid w:val="001C7890"/>
    <w:rsid w:val="001C7AE1"/>
    <w:rsid w:val="001D04AF"/>
    <w:rsid w:val="001D1A31"/>
    <w:rsid w:val="001D1E81"/>
    <w:rsid w:val="001D214E"/>
    <w:rsid w:val="001D2764"/>
    <w:rsid w:val="001D33D0"/>
    <w:rsid w:val="001D3697"/>
    <w:rsid w:val="001D3D60"/>
    <w:rsid w:val="001D4DA6"/>
    <w:rsid w:val="001D51DE"/>
    <w:rsid w:val="001D52E9"/>
    <w:rsid w:val="001D540E"/>
    <w:rsid w:val="001D58A1"/>
    <w:rsid w:val="001D5A8A"/>
    <w:rsid w:val="001D709B"/>
    <w:rsid w:val="001D735E"/>
    <w:rsid w:val="001D73C8"/>
    <w:rsid w:val="001D74D4"/>
    <w:rsid w:val="001D7E1F"/>
    <w:rsid w:val="001E04A1"/>
    <w:rsid w:val="001E0756"/>
    <w:rsid w:val="001E0A8D"/>
    <w:rsid w:val="001E0FFB"/>
    <w:rsid w:val="001E129E"/>
    <w:rsid w:val="001E1DBC"/>
    <w:rsid w:val="001E2016"/>
    <w:rsid w:val="001E2167"/>
    <w:rsid w:val="001E2B9F"/>
    <w:rsid w:val="001E4A8D"/>
    <w:rsid w:val="001E5A94"/>
    <w:rsid w:val="001E5CBF"/>
    <w:rsid w:val="001E5F62"/>
    <w:rsid w:val="001E7251"/>
    <w:rsid w:val="001E75A3"/>
    <w:rsid w:val="001E7648"/>
    <w:rsid w:val="001F0575"/>
    <w:rsid w:val="001F0BCC"/>
    <w:rsid w:val="001F127B"/>
    <w:rsid w:val="001F2A2E"/>
    <w:rsid w:val="001F2E3D"/>
    <w:rsid w:val="001F3133"/>
    <w:rsid w:val="001F33D4"/>
    <w:rsid w:val="001F366A"/>
    <w:rsid w:val="001F3B72"/>
    <w:rsid w:val="001F3C63"/>
    <w:rsid w:val="001F4460"/>
    <w:rsid w:val="001F5265"/>
    <w:rsid w:val="001F5DAF"/>
    <w:rsid w:val="001F637C"/>
    <w:rsid w:val="001F66BD"/>
    <w:rsid w:val="001F6869"/>
    <w:rsid w:val="001F6B6C"/>
    <w:rsid w:val="001F711A"/>
    <w:rsid w:val="001F75B0"/>
    <w:rsid w:val="001F7686"/>
    <w:rsid w:val="001F7E10"/>
    <w:rsid w:val="00200987"/>
    <w:rsid w:val="00200CE5"/>
    <w:rsid w:val="002014DB"/>
    <w:rsid w:val="0020151F"/>
    <w:rsid w:val="00201DFC"/>
    <w:rsid w:val="00201E12"/>
    <w:rsid w:val="00201FD7"/>
    <w:rsid w:val="00202832"/>
    <w:rsid w:val="002031E2"/>
    <w:rsid w:val="00203324"/>
    <w:rsid w:val="002033B5"/>
    <w:rsid w:val="00203716"/>
    <w:rsid w:val="0020382C"/>
    <w:rsid w:val="00203CB0"/>
    <w:rsid w:val="0020422A"/>
    <w:rsid w:val="0020437A"/>
    <w:rsid w:val="00204B5F"/>
    <w:rsid w:val="00204FC0"/>
    <w:rsid w:val="00205294"/>
    <w:rsid w:val="0020532C"/>
    <w:rsid w:val="002053AE"/>
    <w:rsid w:val="002054CF"/>
    <w:rsid w:val="002055EC"/>
    <w:rsid w:val="00205D23"/>
    <w:rsid w:val="00206040"/>
    <w:rsid w:val="00206371"/>
    <w:rsid w:val="00207701"/>
    <w:rsid w:val="002100B1"/>
    <w:rsid w:val="00210370"/>
    <w:rsid w:val="0021064F"/>
    <w:rsid w:val="002108CC"/>
    <w:rsid w:val="002114C7"/>
    <w:rsid w:val="002118F3"/>
    <w:rsid w:val="00211B35"/>
    <w:rsid w:val="00212005"/>
    <w:rsid w:val="00212174"/>
    <w:rsid w:val="00212756"/>
    <w:rsid w:val="0021302C"/>
    <w:rsid w:val="00213045"/>
    <w:rsid w:val="00213483"/>
    <w:rsid w:val="00213A6B"/>
    <w:rsid w:val="00213B1C"/>
    <w:rsid w:val="0021415E"/>
    <w:rsid w:val="00214202"/>
    <w:rsid w:val="002146F3"/>
    <w:rsid w:val="002148E3"/>
    <w:rsid w:val="00215373"/>
    <w:rsid w:val="0021552D"/>
    <w:rsid w:val="002156AE"/>
    <w:rsid w:val="00216797"/>
    <w:rsid w:val="00217861"/>
    <w:rsid w:val="00217B63"/>
    <w:rsid w:val="00217F54"/>
    <w:rsid w:val="002204C9"/>
    <w:rsid w:val="0022054D"/>
    <w:rsid w:val="0022290A"/>
    <w:rsid w:val="00223F71"/>
    <w:rsid w:val="002244F7"/>
    <w:rsid w:val="00224DE1"/>
    <w:rsid w:val="002250BB"/>
    <w:rsid w:val="0022525C"/>
    <w:rsid w:val="00225664"/>
    <w:rsid w:val="00225C68"/>
    <w:rsid w:val="00225CB8"/>
    <w:rsid w:val="00225F40"/>
    <w:rsid w:val="002269D4"/>
    <w:rsid w:val="002269DC"/>
    <w:rsid w:val="00227C97"/>
    <w:rsid w:val="00227F2D"/>
    <w:rsid w:val="00227F80"/>
    <w:rsid w:val="0023069A"/>
    <w:rsid w:val="0023089D"/>
    <w:rsid w:val="00231851"/>
    <w:rsid w:val="002319FB"/>
    <w:rsid w:val="00231B89"/>
    <w:rsid w:val="00232E08"/>
    <w:rsid w:val="00233E8C"/>
    <w:rsid w:val="00235538"/>
    <w:rsid w:val="002355BE"/>
    <w:rsid w:val="0023649E"/>
    <w:rsid w:val="002367BD"/>
    <w:rsid w:val="00236DE9"/>
    <w:rsid w:val="00237401"/>
    <w:rsid w:val="00237AED"/>
    <w:rsid w:val="00237D5A"/>
    <w:rsid w:val="00237EA9"/>
    <w:rsid w:val="002404EF"/>
    <w:rsid w:val="00240ED6"/>
    <w:rsid w:val="00240FE1"/>
    <w:rsid w:val="00241193"/>
    <w:rsid w:val="00241300"/>
    <w:rsid w:val="00241997"/>
    <w:rsid w:val="00241D3C"/>
    <w:rsid w:val="002425DA"/>
    <w:rsid w:val="0024274D"/>
    <w:rsid w:val="0024280E"/>
    <w:rsid w:val="0024306B"/>
    <w:rsid w:val="002430C8"/>
    <w:rsid w:val="0024395D"/>
    <w:rsid w:val="002439AB"/>
    <w:rsid w:val="00244D21"/>
    <w:rsid w:val="00244D58"/>
    <w:rsid w:val="002450D5"/>
    <w:rsid w:val="00245587"/>
    <w:rsid w:val="002459BF"/>
    <w:rsid w:val="00245F2B"/>
    <w:rsid w:val="00246192"/>
    <w:rsid w:val="00246F95"/>
    <w:rsid w:val="00247BC2"/>
    <w:rsid w:val="00247F3A"/>
    <w:rsid w:val="00250122"/>
    <w:rsid w:val="0025023B"/>
    <w:rsid w:val="00250755"/>
    <w:rsid w:val="00250AE3"/>
    <w:rsid w:val="00250C82"/>
    <w:rsid w:val="00250E8F"/>
    <w:rsid w:val="002512BD"/>
    <w:rsid w:val="00251C4A"/>
    <w:rsid w:val="0025271C"/>
    <w:rsid w:val="0025298D"/>
    <w:rsid w:val="00252A91"/>
    <w:rsid w:val="002533CD"/>
    <w:rsid w:val="002537F9"/>
    <w:rsid w:val="00254349"/>
    <w:rsid w:val="00254472"/>
    <w:rsid w:val="002544C1"/>
    <w:rsid w:val="00254EAB"/>
    <w:rsid w:val="002552E0"/>
    <w:rsid w:val="0025554E"/>
    <w:rsid w:val="002557AF"/>
    <w:rsid w:val="002557CB"/>
    <w:rsid w:val="002561FA"/>
    <w:rsid w:val="00256474"/>
    <w:rsid w:val="002566B1"/>
    <w:rsid w:val="002575E3"/>
    <w:rsid w:val="00257736"/>
    <w:rsid w:val="00257820"/>
    <w:rsid w:val="002603C1"/>
    <w:rsid w:val="0026079E"/>
    <w:rsid w:val="002609A1"/>
    <w:rsid w:val="002612B1"/>
    <w:rsid w:val="00261467"/>
    <w:rsid w:val="00264069"/>
    <w:rsid w:val="00264B53"/>
    <w:rsid w:val="00264BBE"/>
    <w:rsid w:val="002657E1"/>
    <w:rsid w:val="00266165"/>
    <w:rsid w:val="00267AB1"/>
    <w:rsid w:val="002702EF"/>
    <w:rsid w:val="0027112B"/>
    <w:rsid w:val="0027125E"/>
    <w:rsid w:val="002715DF"/>
    <w:rsid w:val="00271767"/>
    <w:rsid w:val="00272293"/>
    <w:rsid w:val="002723C8"/>
    <w:rsid w:val="00272676"/>
    <w:rsid w:val="002733C6"/>
    <w:rsid w:val="00273CBE"/>
    <w:rsid w:val="00277441"/>
    <w:rsid w:val="00277584"/>
    <w:rsid w:val="00277845"/>
    <w:rsid w:val="00277937"/>
    <w:rsid w:val="00280188"/>
    <w:rsid w:val="002802D7"/>
    <w:rsid w:val="00280B00"/>
    <w:rsid w:val="002815E4"/>
    <w:rsid w:val="0028167B"/>
    <w:rsid w:val="00281C81"/>
    <w:rsid w:val="0028232C"/>
    <w:rsid w:val="00282656"/>
    <w:rsid w:val="002827F1"/>
    <w:rsid w:val="00282EC3"/>
    <w:rsid w:val="002835B0"/>
    <w:rsid w:val="00283752"/>
    <w:rsid w:val="0028407E"/>
    <w:rsid w:val="0028410F"/>
    <w:rsid w:val="002847F3"/>
    <w:rsid w:val="00285CF7"/>
    <w:rsid w:val="00286603"/>
    <w:rsid w:val="00286A98"/>
    <w:rsid w:val="00286F89"/>
    <w:rsid w:val="00286FB5"/>
    <w:rsid w:val="00287763"/>
    <w:rsid w:val="00287A91"/>
    <w:rsid w:val="00287DA3"/>
    <w:rsid w:val="00287DD1"/>
    <w:rsid w:val="00290606"/>
    <w:rsid w:val="00290702"/>
    <w:rsid w:val="00290964"/>
    <w:rsid w:val="00290F9D"/>
    <w:rsid w:val="002918A7"/>
    <w:rsid w:val="00291D6D"/>
    <w:rsid w:val="00291FF1"/>
    <w:rsid w:val="002922D2"/>
    <w:rsid w:val="002923F6"/>
    <w:rsid w:val="0029287E"/>
    <w:rsid w:val="00293361"/>
    <w:rsid w:val="00293770"/>
    <w:rsid w:val="00293C49"/>
    <w:rsid w:val="002943FB"/>
    <w:rsid w:val="00295287"/>
    <w:rsid w:val="002952B1"/>
    <w:rsid w:val="00295D11"/>
    <w:rsid w:val="00295D3F"/>
    <w:rsid w:val="00295FA0"/>
    <w:rsid w:val="00296A1D"/>
    <w:rsid w:val="00296BFE"/>
    <w:rsid w:val="00296CDC"/>
    <w:rsid w:val="00296DEB"/>
    <w:rsid w:val="00297A7A"/>
    <w:rsid w:val="002A09D0"/>
    <w:rsid w:val="002A0C3A"/>
    <w:rsid w:val="002A1130"/>
    <w:rsid w:val="002A1161"/>
    <w:rsid w:val="002A14D3"/>
    <w:rsid w:val="002A1880"/>
    <w:rsid w:val="002A1A1B"/>
    <w:rsid w:val="002A1A5E"/>
    <w:rsid w:val="002A1D47"/>
    <w:rsid w:val="002A23B7"/>
    <w:rsid w:val="002A28CE"/>
    <w:rsid w:val="002A2D78"/>
    <w:rsid w:val="002A3786"/>
    <w:rsid w:val="002A3A57"/>
    <w:rsid w:val="002A4439"/>
    <w:rsid w:val="002A456F"/>
    <w:rsid w:val="002A50A1"/>
    <w:rsid w:val="002A5171"/>
    <w:rsid w:val="002A6716"/>
    <w:rsid w:val="002A67AF"/>
    <w:rsid w:val="002A6D22"/>
    <w:rsid w:val="002A6DB2"/>
    <w:rsid w:val="002A6DC2"/>
    <w:rsid w:val="002A6DEF"/>
    <w:rsid w:val="002A7411"/>
    <w:rsid w:val="002A75BB"/>
    <w:rsid w:val="002A7C24"/>
    <w:rsid w:val="002B013E"/>
    <w:rsid w:val="002B058D"/>
    <w:rsid w:val="002B0C16"/>
    <w:rsid w:val="002B1143"/>
    <w:rsid w:val="002B11C9"/>
    <w:rsid w:val="002B169E"/>
    <w:rsid w:val="002B1D69"/>
    <w:rsid w:val="002B2014"/>
    <w:rsid w:val="002B2621"/>
    <w:rsid w:val="002B296F"/>
    <w:rsid w:val="002B2AC5"/>
    <w:rsid w:val="002B2BC2"/>
    <w:rsid w:val="002B2E88"/>
    <w:rsid w:val="002B3528"/>
    <w:rsid w:val="002B3539"/>
    <w:rsid w:val="002B3B2B"/>
    <w:rsid w:val="002B5E7B"/>
    <w:rsid w:val="002B5F79"/>
    <w:rsid w:val="002B6326"/>
    <w:rsid w:val="002B69E2"/>
    <w:rsid w:val="002B6D17"/>
    <w:rsid w:val="002B7247"/>
    <w:rsid w:val="002C0C1C"/>
    <w:rsid w:val="002C184E"/>
    <w:rsid w:val="002C2008"/>
    <w:rsid w:val="002C293C"/>
    <w:rsid w:val="002C29C1"/>
    <w:rsid w:val="002C2B16"/>
    <w:rsid w:val="002C374E"/>
    <w:rsid w:val="002C3F02"/>
    <w:rsid w:val="002C4B33"/>
    <w:rsid w:val="002C53E7"/>
    <w:rsid w:val="002C54C2"/>
    <w:rsid w:val="002C58F6"/>
    <w:rsid w:val="002C5B6C"/>
    <w:rsid w:val="002C5D34"/>
    <w:rsid w:val="002C5EA7"/>
    <w:rsid w:val="002C661A"/>
    <w:rsid w:val="002C6B1D"/>
    <w:rsid w:val="002C730C"/>
    <w:rsid w:val="002C7377"/>
    <w:rsid w:val="002C7423"/>
    <w:rsid w:val="002C7CC6"/>
    <w:rsid w:val="002D0177"/>
    <w:rsid w:val="002D03AB"/>
    <w:rsid w:val="002D094B"/>
    <w:rsid w:val="002D0AF5"/>
    <w:rsid w:val="002D0FA1"/>
    <w:rsid w:val="002D1749"/>
    <w:rsid w:val="002D1C54"/>
    <w:rsid w:val="002D2082"/>
    <w:rsid w:val="002D2214"/>
    <w:rsid w:val="002D2231"/>
    <w:rsid w:val="002D25FC"/>
    <w:rsid w:val="002D2C36"/>
    <w:rsid w:val="002D2DDF"/>
    <w:rsid w:val="002D318B"/>
    <w:rsid w:val="002D3380"/>
    <w:rsid w:val="002D367E"/>
    <w:rsid w:val="002D4003"/>
    <w:rsid w:val="002D4925"/>
    <w:rsid w:val="002D4AC6"/>
    <w:rsid w:val="002D5C7B"/>
    <w:rsid w:val="002D681A"/>
    <w:rsid w:val="002D6DFC"/>
    <w:rsid w:val="002D7648"/>
    <w:rsid w:val="002D77B9"/>
    <w:rsid w:val="002D7909"/>
    <w:rsid w:val="002D7E56"/>
    <w:rsid w:val="002E0206"/>
    <w:rsid w:val="002E041B"/>
    <w:rsid w:val="002E109C"/>
    <w:rsid w:val="002E115E"/>
    <w:rsid w:val="002E193E"/>
    <w:rsid w:val="002E1998"/>
    <w:rsid w:val="002E1D76"/>
    <w:rsid w:val="002E243C"/>
    <w:rsid w:val="002E26C4"/>
    <w:rsid w:val="002E3ACD"/>
    <w:rsid w:val="002E40C6"/>
    <w:rsid w:val="002E4B37"/>
    <w:rsid w:val="002E4BF9"/>
    <w:rsid w:val="002E4C6C"/>
    <w:rsid w:val="002E4F67"/>
    <w:rsid w:val="002E6E07"/>
    <w:rsid w:val="002E6F5B"/>
    <w:rsid w:val="002E7A9B"/>
    <w:rsid w:val="002F01FB"/>
    <w:rsid w:val="002F0631"/>
    <w:rsid w:val="002F0B3E"/>
    <w:rsid w:val="002F16DD"/>
    <w:rsid w:val="002F199D"/>
    <w:rsid w:val="002F2102"/>
    <w:rsid w:val="002F23B2"/>
    <w:rsid w:val="002F23E9"/>
    <w:rsid w:val="002F266F"/>
    <w:rsid w:val="002F2AC5"/>
    <w:rsid w:val="002F3F97"/>
    <w:rsid w:val="002F4084"/>
    <w:rsid w:val="002F4672"/>
    <w:rsid w:val="002F4A08"/>
    <w:rsid w:val="002F4ADB"/>
    <w:rsid w:val="002F50E5"/>
    <w:rsid w:val="002F531E"/>
    <w:rsid w:val="002F5ACC"/>
    <w:rsid w:val="002F5F4A"/>
    <w:rsid w:val="002F643A"/>
    <w:rsid w:val="002F6C2C"/>
    <w:rsid w:val="002F704B"/>
    <w:rsid w:val="002F70A6"/>
    <w:rsid w:val="002F72C3"/>
    <w:rsid w:val="002F768C"/>
    <w:rsid w:val="002F78EC"/>
    <w:rsid w:val="002F7C71"/>
    <w:rsid w:val="002F7C72"/>
    <w:rsid w:val="002F7D1E"/>
    <w:rsid w:val="00300F92"/>
    <w:rsid w:val="00301364"/>
    <w:rsid w:val="00301664"/>
    <w:rsid w:val="00301839"/>
    <w:rsid w:val="00301CAD"/>
    <w:rsid w:val="00301DAB"/>
    <w:rsid w:val="00302089"/>
    <w:rsid w:val="00302929"/>
    <w:rsid w:val="003029C2"/>
    <w:rsid w:val="00302F0F"/>
    <w:rsid w:val="00303038"/>
    <w:rsid w:val="00303243"/>
    <w:rsid w:val="00303BCC"/>
    <w:rsid w:val="00303F2B"/>
    <w:rsid w:val="00303F8D"/>
    <w:rsid w:val="00304541"/>
    <w:rsid w:val="00304580"/>
    <w:rsid w:val="00304899"/>
    <w:rsid w:val="003050B0"/>
    <w:rsid w:val="00305770"/>
    <w:rsid w:val="0030586A"/>
    <w:rsid w:val="00305F98"/>
    <w:rsid w:val="003074C5"/>
    <w:rsid w:val="00307A3C"/>
    <w:rsid w:val="00307FA4"/>
    <w:rsid w:val="00310890"/>
    <w:rsid w:val="00310CC1"/>
    <w:rsid w:val="0031202C"/>
    <w:rsid w:val="003122C5"/>
    <w:rsid w:val="0031292E"/>
    <w:rsid w:val="00312D30"/>
    <w:rsid w:val="00312F5E"/>
    <w:rsid w:val="00313026"/>
    <w:rsid w:val="003131CA"/>
    <w:rsid w:val="0031421F"/>
    <w:rsid w:val="0031469A"/>
    <w:rsid w:val="00314B31"/>
    <w:rsid w:val="00314B36"/>
    <w:rsid w:val="00315158"/>
    <w:rsid w:val="00315192"/>
    <w:rsid w:val="00315346"/>
    <w:rsid w:val="003154C1"/>
    <w:rsid w:val="00315A65"/>
    <w:rsid w:val="003167B9"/>
    <w:rsid w:val="00316CEC"/>
    <w:rsid w:val="00316E14"/>
    <w:rsid w:val="0031784C"/>
    <w:rsid w:val="00317BA7"/>
    <w:rsid w:val="00320145"/>
    <w:rsid w:val="00320306"/>
    <w:rsid w:val="00320BE2"/>
    <w:rsid w:val="00321215"/>
    <w:rsid w:val="00321228"/>
    <w:rsid w:val="003212D1"/>
    <w:rsid w:val="00321359"/>
    <w:rsid w:val="00321886"/>
    <w:rsid w:val="00321902"/>
    <w:rsid w:val="0032223B"/>
    <w:rsid w:val="0032247D"/>
    <w:rsid w:val="0032274F"/>
    <w:rsid w:val="00322C57"/>
    <w:rsid w:val="00322F03"/>
    <w:rsid w:val="00323694"/>
    <w:rsid w:val="00324016"/>
    <w:rsid w:val="00324C0D"/>
    <w:rsid w:val="00324D63"/>
    <w:rsid w:val="003255AF"/>
    <w:rsid w:val="003256EB"/>
    <w:rsid w:val="003259DB"/>
    <w:rsid w:val="00325DF6"/>
    <w:rsid w:val="00330B79"/>
    <w:rsid w:val="00331060"/>
    <w:rsid w:val="0033175D"/>
    <w:rsid w:val="00331A48"/>
    <w:rsid w:val="00331FFC"/>
    <w:rsid w:val="00332540"/>
    <w:rsid w:val="003329D5"/>
    <w:rsid w:val="00332D30"/>
    <w:rsid w:val="003330C9"/>
    <w:rsid w:val="00333527"/>
    <w:rsid w:val="00333529"/>
    <w:rsid w:val="0033364C"/>
    <w:rsid w:val="00334415"/>
    <w:rsid w:val="00334F92"/>
    <w:rsid w:val="00335273"/>
    <w:rsid w:val="0033587D"/>
    <w:rsid w:val="00335F24"/>
    <w:rsid w:val="003364B1"/>
    <w:rsid w:val="0033691E"/>
    <w:rsid w:val="00336CCB"/>
    <w:rsid w:val="0033745F"/>
    <w:rsid w:val="00337631"/>
    <w:rsid w:val="00337D84"/>
    <w:rsid w:val="00337F44"/>
    <w:rsid w:val="0034025B"/>
    <w:rsid w:val="0034085E"/>
    <w:rsid w:val="00340916"/>
    <w:rsid w:val="00341134"/>
    <w:rsid w:val="003411D1"/>
    <w:rsid w:val="003416BA"/>
    <w:rsid w:val="00341BD6"/>
    <w:rsid w:val="00342A8A"/>
    <w:rsid w:val="00342CD6"/>
    <w:rsid w:val="00342D4F"/>
    <w:rsid w:val="00342F99"/>
    <w:rsid w:val="003438C2"/>
    <w:rsid w:val="00344726"/>
    <w:rsid w:val="0034480C"/>
    <w:rsid w:val="0034486B"/>
    <w:rsid w:val="00344B36"/>
    <w:rsid w:val="003454A4"/>
    <w:rsid w:val="00346505"/>
    <w:rsid w:val="00347171"/>
    <w:rsid w:val="0035031B"/>
    <w:rsid w:val="0035034B"/>
    <w:rsid w:val="00350AAC"/>
    <w:rsid w:val="00350E6C"/>
    <w:rsid w:val="003518A6"/>
    <w:rsid w:val="00351B2B"/>
    <w:rsid w:val="00351CB0"/>
    <w:rsid w:val="00351E7F"/>
    <w:rsid w:val="00352953"/>
    <w:rsid w:val="003531DC"/>
    <w:rsid w:val="003533B2"/>
    <w:rsid w:val="003537DE"/>
    <w:rsid w:val="003537F9"/>
    <w:rsid w:val="00353B1A"/>
    <w:rsid w:val="00354062"/>
    <w:rsid w:val="00354150"/>
    <w:rsid w:val="00354A1C"/>
    <w:rsid w:val="00354B1A"/>
    <w:rsid w:val="00354FFB"/>
    <w:rsid w:val="00355386"/>
    <w:rsid w:val="00355C0D"/>
    <w:rsid w:val="003566A9"/>
    <w:rsid w:val="00356988"/>
    <w:rsid w:val="00356B20"/>
    <w:rsid w:val="00356BA1"/>
    <w:rsid w:val="00356E94"/>
    <w:rsid w:val="00357128"/>
    <w:rsid w:val="0035755E"/>
    <w:rsid w:val="00357A80"/>
    <w:rsid w:val="00357C6B"/>
    <w:rsid w:val="00360CDB"/>
    <w:rsid w:val="00360D14"/>
    <w:rsid w:val="0036127D"/>
    <w:rsid w:val="0036150D"/>
    <w:rsid w:val="00361783"/>
    <w:rsid w:val="00361B1B"/>
    <w:rsid w:val="00361B8B"/>
    <w:rsid w:val="00361B95"/>
    <w:rsid w:val="0036206A"/>
    <w:rsid w:val="00363DB1"/>
    <w:rsid w:val="00363F39"/>
    <w:rsid w:val="00364AB0"/>
    <w:rsid w:val="003655F3"/>
    <w:rsid w:val="00365638"/>
    <w:rsid w:val="003663E4"/>
    <w:rsid w:val="003667B0"/>
    <w:rsid w:val="003667DD"/>
    <w:rsid w:val="00366B48"/>
    <w:rsid w:val="00367329"/>
    <w:rsid w:val="00367615"/>
    <w:rsid w:val="00367764"/>
    <w:rsid w:val="00370316"/>
    <w:rsid w:val="003709A3"/>
    <w:rsid w:val="00370DC7"/>
    <w:rsid w:val="0037156C"/>
    <w:rsid w:val="003718E2"/>
    <w:rsid w:val="00371CBD"/>
    <w:rsid w:val="00371E53"/>
    <w:rsid w:val="00372E7B"/>
    <w:rsid w:val="00373519"/>
    <w:rsid w:val="00373CBE"/>
    <w:rsid w:val="003740CC"/>
    <w:rsid w:val="0037429D"/>
    <w:rsid w:val="0037435E"/>
    <w:rsid w:val="00374E79"/>
    <w:rsid w:val="00375388"/>
    <w:rsid w:val="00375FB9"/>
    <w:rsid w:val="003761D2"/>
    <w:rsid w:val="00376851"/>
    <w:rsid w:val="00376FA2"/>
    <w:rsid w:val="00377A3B"/>
    <w:rsid w:val="00377C0C"/>
    <w:rsid w:val="00377E02"/>
    <w:rsid w:val="00377E3C"/>
    <w:rsid w:val="003800EA"/>
    <w:rsid w:val="003802A9"/>
    <w:rsid w:val="00380393"/>
    <w:rsid w:val="00380834"/>
    <w:rsid w:val="00380BBE"/>
    <w:rsid w:val="00381775"/>
    <w:rsid w:val="00381916"/>
    <w:rsid w:val="00381D70"/>
    <w:rsid w:val="00382128"/>
    <w:rsid w:val="0038235E"/>
    <w:rsid w:val="00382559"/>
    <w:rsid w:val="00382596"/>
    <w:rsid w:val="003826B5"/>
    <w:rsid w:val="003829D0"/>
    <w:rsid w:val="00382A88"/>
    <w:rsid w:val="00382AF1"/>
    <w:rsid w:val="00382FBA"/>
    <w:rsid w:val="0038444F"/>
    <w:rsid w:val="003845B4"/>
    <w:rsid w:val="00384E83"/>
    <w:rsid w:val="00385314"/>
    <w:rsid w:val="00385333"/>
    <w:rsid w:val="00387051"/>
    <w:rsid w:val="00387712"/>
    <w:rsid w:val="00387841"/>
    <w:rsid w:val="00387ECF"/>
    <w:rsid w:val="0039021B"/>
    <w:rsid w:val="00390429"/>
    <w:rsid w:val="00390669"/>
    <w:rsid w:val="00390959"/>
    <w:rsid w:val="00391E96"/>
    <w:rsid w:val="00392015"/>
    <w:rsid w:val="0039272E"/>
    <w:rsid w:val="0039296A"/>
    <w:rsid w:val="00392A7A"/>
    <w:rsid w:val="0039319A"/>
    <w:rsid w:val="0039327C"/>
    <w:rsid w:val="003933A2"/>
    <w:rsid w:val="0039366C"/>
    <w:rsid w:val="003938F3"/>
    <w:rsid w:val="00393EC8"/>
    <w:rsid w:val="00393F18"/>
    <w:rsid w:val="00393F39"/>
    <w:rsid w:val="00394946"/>
    <w:rsid w:val="00394BC6"/>
    <w:rsid w:val="00395429"/>
    <w:rsid w:val="0039572A"/>
    <w:rsid w:val="00395D02"/>
    <w:rsid w:val="00395E42"/>
    <w:rsid w:val="00396052"/>
    <w:rsid w:val="00396A2D"/>
    <w:rsid w:val="00396CE7"/>
    <w:rsid w:val="00396FC3"/>
    <w:rsid w:val="003970CE"/>
    <w:rsid w:val="00397693"/>
    <w:rsid w:val="00397BC1"/>
    <w:rsid w:val="003A0716"/>
    <w:rsid w:val="003A0B61"/>
    <w:rsid w:val="003A1554"/>
    <w:rsid w:val="003A1A94"/>
    <w:rsid w:val="003A1C7C"/>
    <w:rsid w:val="003A204E"/>
    <w:rsid w:val="003A229C"/>
    <w:rsid w:val="003A237B"/>
    <w:rsid w:val="003A2D25"/>
    <w:rsid w:val="003A39B2"/>
    <w:rsid w:val="003A4825"/>
    <w:rsid w:val="003A48B2"/>
    <w:rsid w:val="003A48FD"/>
    <w:rsid w:val="003A4DDB"/>
    <w:rsid w:val="003A55E4"/>
    <w:rsid w:val="003A60E7"/>
    <w:rsid w:val="003A6660"/>
    <w:rsid w:val="003A68B6"/>
    <w:rsid w:val="003A6A81"/>
    <w:rsid w:val="003A6B62"/>
    <w:rsid w:val="003A6E03"/>
    <w:rsid w:val="003A6FD9"/>
    <w:rsid w:val="003B00E9"/>
    <w:rsid w:val="003B05D0"/>
    <w:rsid w:val="003B06E4"/>
    <w:rsid w:val="003B071C"/>
    <w:rsid w:val="003B0B6A"/>
    <w:rsid w:val="003B0F79"/>
    <w:rsid w:val="003B1483"/>
    <w:rsid w:val="003B1CFD"/>
    <w:rsid w:val="003B1F99"/>
    <w:rsid w:val="003B20DA"/>
    <w:rsid w:val="003B271E"/>
    <w:rsid w:val="003B29CF"/>
    <w:rsid w:val="003B41B5"/>
    <w:rsid w:val="003B44ED"/>
    <w:rsid w:val="003B47FC"/>
    <w:rsid w:val="003B4B2E"/>
    <w:rsid w:val="003B4B4E"/>
    <w:rsid w:val="003B54DF"/>
    <w:rsid w:val="003B5ABF"/>
    <w:rsid w:val="003B5F96"/>
    <w:rsid w:val="003B6659"/>
    <w:rsid w:val="003B68C1"/>
    <w:rsid w:val="003B6F6B"/>
    <w:rsid w:val="003B7733"/>
    <w:rsid w:val="003B7AF1"/>
    <w:rsid w:val="003C0166"/>
    <w:rsid w:val="003C01FD"/>
    <w:rsid w:val="003C0711"/>
    <w:rsid w:val="003C1670"/>
    <w:rsid w:val="003C1EFB"/>
    <w:rsid w:val="003C3424"/>
    <w:rsid w:val="003C350C"/>
    <w:rsid w:val="003C376F"/>
    <w:rsid w:val="003C3903"/>
    <w:rsid w:val="003C3A90"/>
    <w:rsid w:val="003C3BA0"/>
    <w:rsid w:val="003C3C41"/>
    <w:rsid w:val="003C4580"/>
    <w:rsid w:val="003C4C7B"/>
    <w:rsid w:val="003C5033"/>
    <w:rsid w:val="003C52D8"/>
    <w:rsid w:val="003C570C"/>
    <w:rsid w:val="003C5989"/>
    <w:rsid w:val="003C5C5E"/>
    <w:rsid w:val="003C639A"/>
    <w:rsid w:val="003C6746"/>
    <w:rsid w:val="003C6D30"/>
    <w:rsid w:val="003C7133"/>
    <w:rsid w:val="003C7555"/>
    <w:rsid w:val="003C76BE"/>
    <w:rsid w:val="003C7898"/>
    <w:rsid w:val="003D010A"/>
    <w:rsid w:val="003D0D68"/>
    <w:rsid w:val="003D0DC9"/>
    <w:rsid w:val="003D0EE7"/>
    <w:rsid w:val="003D0FF5"/>
    <w:rsid w:val="003D14E0"/>
    <w:rsid w:val="003D155D"/>
    <w:rsid w:val="003D2D1B"/>
    <w:rsid w:val="003D30AB"/>
    <w:rsid w:val="003D3D94"/>
    <w:rsid w:val="003D4217"/>
    <w:rsid w:val="003D48C7"/>
    <w:rsid w:val="003D4B26"/>
    <w:rsid w:val="003D4C08"/>
    <w:rsid w:val="003D4F83"/>
    <w:rsid w:val="003D51ED"/>
    <w:rsid w:val="003D5C93"/>
    <w:rsid w:val="003D5CDD"/>
    <w:rsid w:val="003D5F3E"/>
    <w:rsid w:val="003D64FF"/>
    <w:rsid w:val="003D668A"/>
    <w:rsid w:val="003D6E34"/>
    <w:rsid w:val="003D71A6"/>
    <w:rsid w:val="003D750D"/>
    <w:rsid w:val="003D77A8"/>
    <w:rsid w:val="003D77D1"/>
    <w:rsid w:val="003D787E"/>
    <w:rsid w:val="003D7C44"/>
    <w:rsid w:val="003D7CE8"/>
    <w:rsid w:val="003D7E84"/>
    <w:rsid w:val="003E03E7"/>
    <w:rsid w:val="003E0FB5"/>
    <w:rsid w:val="003E1032"/>
    <w:rsid w:val="003E1904"/>
    <w:rsid w:val="003E285E"/>
    <w:rsid w:val="003E3038"/>
    <w:rsid w:val="003E3300"/>
    <w:rsid w:val="003E38F9"/>
    <w:rsid w:val="003E4CC1"/>
    <w:rsid w:val="003E4F97"/>
    <w:rsid w:val="003E51CC"/>
    <w:rsid w:val="003E65AC"/>
    <w:rsid w:val="003E6ACF"/>
    <w:rsid w:val="003E6E24"/>
    <w:rsid w:val="003E72B9"/>
    <w:rsid w:val="003E7942"/>
    <w:rsid w:val="003E7955"/>
    <w:rsid w:val="003E7ED4"/>
    <w:rsid w:val="003F04C8"/>
    <w:rsid w:val="003F0D13"/>
    <w:rsid w:val="003F0E52"/>
    <w:rsid w:val="003F0EF2"/>
    <w:rsid w:val="003F0F6B"/>
    <w:rsid w:val="003F1C1E"/>
    <w:rsid w:val="003F1F40"/>
    <w:rsid w:val="003F1FE3"/>
    <w:rsid w:val="003F2F1A"/>
    <w:rsid w:val="003F3865"/>
    <w:rsid w:val="003F3A0A"/>
    <w:rsid w:val="003F3BE0"/>
    <w:rsid w:val="003F4632"/>
    <w:rsid w:val="003F47BA"/>
    <w:rsid w:val="003F6617"/>
    <w:rsid w:val="004001CC"/>
    <w:rsid w:val="00400906"/>
    <w:rsid w:val="004012E4"/>
    <w:rsid w:val="004014C9"/>
    <w:rsid w:val="004021EF"/>
    <w:rsid w:val="00402332"/>
    <w:rsid w:val="0040253C"/>
    <w:rsid w:val="00402576"/>
    <w:rsid w:val="004025C2"/>
    <w:rsid w:val="00403E55"/>
    <w:rsid w:val="00404532"/>
    <w:rsid w:val="00404681"/>
    <w:rsid w:val="0040496D"/>
    <w:rsid w:val="00404F30"/>
    <w:rsid w:val="00405010"/>
    <w:rsid w:val="004053C1"/>
    <w:rsid w:val="0040595A"/>
    <w:rsid w:val="00405AD1"/>
    <w:rsid w:val="00406923"/>
    <w:rsid w:val="00406969"/>
    <w:rsid w:val="0040713A"/>
    <w:rsid w:val="0040763D"/>
    <w:rsid w:val="0040791D"/>
    <w:rsid w:val="00407D58"/>
    <w:rsid w:val="0041012D"/>
    <w:rsid w:val="004105B0"/>
    <w:rsid w:val="00410624"/>
    <w:rsid w:val="004107A8"/>
    <w:rsid w:val="00410A28"/>
    <w:rsid w:val="00410EC5"/>
    <w:rsid w:val="0041194A"/>
    <w:rsid w:val="0041250F"/>
    <w:rsid w:val="004133A8"/>
    <w:rsid w:val="00413821"/>
    <w:rsid w:val="00413D43"/>
    <w:rsid w:val="00413EB3"/>
    <w:rsid w:val="004141A3"/>
    <w:rsid w:val="00414493"/>
    <w:rsid w:val="004148CC"/>
    <w:rsid w:val="00414909"/>
    <w:rsid w:val="00414A17"/>
    <w:rsid w:val="00414E42"/>
    <w:rsid w:val="00414F21"/>
    <w:rsid w:val="00415E66"/>
    <w:rsid w:val="00416112"/>
    <w:rsid w:val="00416DF0"/>
    <w:rsid w:val="0041765B"/>
    <w:rsid w:val="00417AE0"/>
    <w:rsid w:val="00417BAA"/>
    <w:rsid w:val="00417CA0"/>
    <w:rsid w:val="00420BA9"/>
    <w:rsid w:val="00420D7A"/>
    <w:rsid w:val="0042216E"/>
    <w:rsid w:val="004223DE"/>
    <w:rsid w:val="0042293E"/>
    <w:rsid w:val="00422A10"/>
    <w:rsid w:val="00423D86"/>
    <w:rsid w:val="004248EC"/>
    <w:rsid w:val="00424D17"/>
    <w:rsid w:val="0042533E"/>
    <w:rsid w:val="00425DFD"/>
    <w:rsid w:val="004263A3"/>
    <w:rsid w:val="00427713"/>
    <w:rsid w:val="00427CCC"/>
    <w:rsid w:val="00427EBD"/>
    <w:rsid w:val="0043013A"/>
    <w:rsid w:val="00430421"/>
    <w:rsid w:val="00430B4F"/>
    <w:rsid w:val="00430BC8"/>
    <w:rsid w:val="00430D59"/>
    <w:rsid w:val="004311FB"/>
    <w:rsid w:val="004314B1"/>
    <w:rsid w:val="00431815"/>
    <w:rsid w:val="00431C09"/>
    <w:rsid w:val="00431E65"/>
    <w:rsid w:val="00432589"/>
    <w:rsid w:val="00432A94"/>
    <w:rsid w:val="00433517"/>
    <w:rsid w:val="0043366D"/>
    <w:rsid w:val="00433827"/>
    <w:rsid w:val="00433DA8"/>
    <w:rsid w:val="004343FE"/>
    <w:rsid w:val="00434400"/>
    <w:rsid w:val="0043450A"/>
    <w:rsid w:val="00435201"/>
    <w:rsid w:val="0043529C"/>
    <w:rsid w:val="004360C8"/>
    <w:rsid w:val="0043681A"/>
    <w:rsid w:val="00436DA8"/>
    <w:rsid w:val="00437D65"/>
    <w:rsid w:val="0044006B"/>
    <w:rsid w:val="0044026F"/>
    <w:rsid w:val="0044033F"/>
    <w:rsid w:val="00440630"/>
    <w:rsid w:val="0044083B"/>
    <w:rsid w:val="00441123"/>
    <w:rsid w:val="00441368"/>
    <w:rsid w:val="00441584"/>
    <w:rsid w:val="00441F4C"/>
    <w:rsid w:val="00442095"/>
    <w:rsid w:val="00442965"/>
    <w:rsid w:val="00444157"/>
    <w:rsid w:val="0044417C"/>
    <w:rsid w:val="00444DB3"/>
    <w:rsid w:val="00444FF2"/>
    <w:rsid w:val="004452B9"/>
    <w:rsid w:val="004455F6"/>
    <w:rsid w:val="00445A2F"/>
    <w:rsid w:val="00445AF3"/>
    <w:rsid w:val="00446328"/>
    <w:rsid w:val="00446341"/>
    <w:rsid w:val="00446648"/>
    <w:rsid w:val="0044684E"/>
    <w:rsid w:val="00447118"/>
    <w:rsid w:val="004479CA"/>
    <w:rsid w:val="00447B3A"/>
    <w:rsid w:val="00447C45"/>
    <w:rsid w:val="00447CC4"/>
    <w:rsid w:val="00447E11"/>
    <w:rsid w:val="0045009F"/>
    <w:rsid w:val="004503A4"/>
    <w:rsid w:val="00450555"/>
    <w:rsid w:val="00450AA7"/>
    <w:rsid w:val="00450DC6"/>
    <w:rsid w:val="004516A5"/>
    <w:rsid w:val="00451FE8"/>
    <w:rsid w:val="00452179"/>
    <w:rsid w:val="004522E3"/>
    <w:rsid w:val="00452E99"/>
    <w:rsid w:val="004534DA"/>
    <w:rsid w:val="004535AE"/>
    <w:rsid w:val="00453C42"/>
    <w:rsid w:val="0045463A"/>
    <w:rsid w:val="004547A2"/>
    <w:rsid w:val="004547B7"/>
    <w:rsid w:val="00454AC9"/>
    <w:rsid w:val="00454E26"/>
    <w:rsid w:val="004552A7"/>
    <w:rsid w:val="004554A3"/>
    <w:rsid w:val="00455A6E"/>
    <w:rsid w:val="00455CD0"/>
    <w:rsid w:val="00456758"/>
    <w:rsid w:val="004569CD"/>
    <w:rsid w:val="0045746B"/>
    <w:rsid w:val="004578EB"/>
    <w:rsid w:val="00457B5F"/>
    <w:rsid w:val="00460303"/>
    <w:rsid w:val="00460697"/>
    <w:rsid w:val="00460D81"/>
    <w:rsid w:val="0046152E"/>
    <w:rsid w:val="00462593"/>
    <w:rsid w:val="00462E55"/>
    <w:rsid w:val="00464253"/>
    <w:rsid w:val="0046504E"/>
    <w:rsid w:val="004656C5"/>
    <w:rsid w:val="00465D5A"/>
    <w:rsid w:val="00465EEF"/>
    <w:rsid w:val="00466D03"/>
    <w:rsid w:val="00466D5B"/>
    <w:rsid w:val="0046711B"/>
    <w:rsid w:val="00467312"/>
    <w:rsid w:val="00471156"/>
    <w:rsid w:val="00471AD8"/>
    <w:rsid w:val="00472429"/>
    <w:rsid w:val="004725E5"/>
    <w:rsid w:val="004726FE"/>
    <w:rsid w:val="00472751"/>
    <w:rsid w:val="004729F6"/>
    <w:rsid w:val="00472CE4"/>
    <w:rsid w:val="00472ED1"/>
    <w:rsid w:val="00473055"/>
    <w:rsid w:val="00473128"/>
    <w:rsid w:val="00473995"/>
    <w:rsid w:val="00474893"/>
    <w:rsid w:val="00475078"/>
    <w:rsid w:val="00475226"/>
    <w:rsid w:val="00476318"/>
    <w:rsid w:val="00476E15"/>
    <w:rsid w:val="00476F88"/>
    <w:rsid w:val="004779A0"/>
    <w:rsid w:val="00477A5B"/>
    <w:rsid w:val="00477B48"/>
    <w:rsid w:val="00477F32"/>
    <w:rsid w:val="0048004D"/>
    <w:rsid w:val="00480103"/>
    <w:rsid w:val="004808E3"/>
    <w:rsid w:val="00480E96"/>
    <w:rsid w:val="00481016"/>
    <w:rsid w:val="004814D3"/>
    <w:rsid w:val="0048204C"/>
    <w:rsid w:val="004821BB"/>
    <w:rsid w:val="00482233"/>
    <w:rsid w:val="0048261A"/>
    <w:rsid w:val="004826FE"/>
    <w:rsid w:val="004827D5"/>
    <w:rsid w:val="004827FE"/>
    <w:rsid w:val="004830C9"/>
    <w:rsid w:val="00483347"/>
    <w:rsid w:val="00483B1F"/>
    <w:rsid w:val="00483E2E"/>
    <w:rsid w:val="004843BC"/>
    <w:rsid w:val="00484785"/>
    <w:rsid w:val="00484B69"/>
    <w:rsid w:val="00485406"/>
    <w:rsid w:val="004858AC"/>
    <w:rsid w:val="0048590F"/>
    <w:rsid w:val="00486542"/>
    <w:rsid w:val="004867A5"/>
    <w:rsid w:val="00486A9E"/>
    <w:rsid w:val="00486D60"/>
    <w:rsid w:val="0048756B"/>
    <w:rsid w:val="0048790F"/>
    <w:rsid w:val="00487A05"/>
    <w:rsid w:val="00487C87"/>
    <w:rsid w:val="00490BB8"/>
    <w:rsid w:val="00490E26"/>
    <w:rsid w:val="004923E5"/>
    <w:rsid w:val="00492A25"/>
    <w:rsid w:val="004943C3"/>
    <w:rsid w:val="00494437"/>
    <w:rsid w:val="0049474A"/>
    <w:rsid w:val="00495430"/>
    <w:rsid w:val="004957E9"/>
    <w:rsid w:val="00495E21"/>
    <w:rsid w:val="0049606E"/>
    <w:rsid w:val="004961EA"/>
    <w:rsid w:val="00496350"/>
    <w:rsid w:val="00496F91"/>
    <w:rsid w:val="00497274"/>
    <w:rsid w:val="00497708"/>
    <w:rsid w:val="0049797C"/>
    <w:rsid w:val="00497C2C"/>
    <w:rsid w:val="00497E9D"/>
    <w:rsid w:val="004A07AC"/>
    <w:rsid w:val="004A10CE"/>
    <w:rsid w:val="004A1265"/>
    <w:rsid w:val="004A1310"/>
    <w:rsid w:val="004A1405"/>
    <w:rsid w:val="004A1452"/>
    <w:rsid w:val="004A1F97"/>
    <w:rsid w:val="004A1FC6"/>
    <w:rsid w:val="004A2CF6"/>
    <w:rsid w:val="004A3C03"/>
    <w:rsid w:val="004A3C84"/>
    <w:rsid w:val="004A3DB7"/>
    <w:rsid w:val="004A3FB3"/>
    <w:rsid w:val="004A5088"/>
    <w:rsid w:val="004A5255"/>
    <w:rsid w:val="004A5718"/>
    <w:rsid w:val="004A6097"/>
    <w:rsid w:val="004A6CB0"/>
    <w:rsid w:val="004A70FF"/>
    <w:rsid w:val="004A767D"/>
    <w:rsid w:val="004A7B5C"/>
    <w:rsid w:val="004A7CCC"/>
    <w:rsid w:val="004B0189"/>
    <w:rsid w:val="004B1347"/>
    <w:rsid w:val="004B1B84"/>
    <w:rsid w:val="004B29AC"/>
    <w:rsid w:val="004B35DF"/>
    <w:rsid w:val="004B3627"/>
    <w:rsid w:val="004B38D1"/>
    <w:rsid w:val="004B3DEB"/>
    <w:rsid w:val="004B3ED3"/>
    <w:rsid w:val="004B3F3A"/>
    <w:rsid w:val="004B420F"/>
    <w:rsid w:val="004B4779"/>
    <w:rsid w:val="004B4922"/>
    <w:rsid w:val="004B518D"/>
    <w:rsid w:val="004B547F"/>
    <w:rsid w:val="004B54F1"/>
    <w:rsid w:val="004B57DF"/>
    <w:rsid w:val="004B5959"/>
    <w:rsid w:val="004B66D0"/>
    <w:rsid w:val="004B6AE4"/>
    <w:rsid w:val="004C03A0"/>
    <w:rsid w:val="004C04AB"/>
    <w:rsid w:val="004C1A6D"/>
    <w:rsid w:val="004C2138"/>
    <w:rsid w:val="004C2ED0"/>
    <w:rsid w:val="004C32D4"/>
    <w:rsid w:val="004C3940"/>
    <w:rsid w:val="004C3BFE"/>
    <w:rsid w:val="004C4FAE"/>
    <w:rsid w:val="004C51FD"/>
    <w:rsid w:val="004C529A"/>
    <w:rsid w:val="004C534B"/>
    <w:rsid w:val="004C5547"/>
    <w:rsid w:val="004C5A19"/>
    <w:rsid w:val="004C5F7F"/>
    <w:rsid w:val="004C6237"/>
    <w:rsid w:val="004C65A8"/>
    <w:rsid w:val="004C65BC"/>
    <w:rsid w:val="004C6F74"/>
    <w:rsid w:val="004C786C"/>
    <w:rsid w:val="004C7963"/>
    <w:rsid w:val="004D08DD"/>
    <w:rsid w:val="004D1202"/>
    <w:rsid w:val="004D1554"/>
    <w:rsid w:val="004D1EAE"/>
    <w:rsid w:val="004D222D"/>
    <w:rsid w:val="004D2F63"/>
    <w:rsid w:val="004D35BA"/>
    <w:rsid w:val="004D3A87"/>
    <w:rsid w:val="004D4095"/>
    <w:rsid w:val="004D4701"/>
    <w:rsid w:val="004D47C7"/>
    <w:rsid w:val="004D5901"/>
    <w:rsid w:val="004D60E3"/>
    <w:rsid w:val="004D618D"/>
    <w:rsid w:val="004D62A9"/>
    <w:rsid w:val="004D6AEE"/>
    <w:rsid w:val="004D6B74"/>
    <w:rsid w:val="004D6FC3"/>
    <w:rsid w:val="004D7476"/>
    <w:rsid w:val="004D7511"/>
    <w:rsid w:val="004D761F"/>
    <w:rsid w:val="004E0306"/>
    <w:rsid w:val="004E032B"/>
    <w:rsid w:val="004E0484"/>
    <w:rsid w:val="004E0572"/>
    <w:rsid w:val="004E0FEF"/>
    <w:rsid w:val="004E14DA"/>
    <w:rsid w:val="004E19AA"/>
    <w:rsid w:val="004E1F40"/>
    <w:rsid w:val="004E25A8"/>
    <w:rsid w:val="004E2AA0"/>
    <w:rsid w:val="004E3930"/>
    <w:rsid w:val="004E3ED9"/>
    <w:rsid w:val="004E424D"/>
    <w:rsid w:val="004E4DAA"/>
    <w:rsid w:val="004E5866"/>
    <w:rsid w:val="004E5D94"/>
    <w:rsid w:val="004E6097"/>
    <w:rsid w:val="004E61EF"/>
    <w:rsid w:val="004E6772"/>
    <w:rsid w:val="004E68A9"/>
    <w:rsid w:val="004E6B5D"/>
    <w:rsid w:val="004E6D07"/>
    <w:rsid w:val="004E6D63"/>
    <w:rsid w:val="004E76A7"/>
    <w:rsid w:val="004E76CE"/>
    <w:rsid w:val="004E76F5"/>
    <w:rsid w:val="004E7736"/>
    <w:rsid w:val="004E7B03"/>
    <w:rsid w:val="004F0064"/>
    <w:rsid w:val="004F06AC"/>
    <w:rsid w:val="004F0B2B"/>
    <w:rsid w:val="004F1691"/>
    <w:rsid w:val="004F1AE6"/>
    <w:rsid w:val="004F1FA2"/>
    <w:rsid w:val="004F23FF"/>
    <w:rsid w:val="004F243F"/>
    <w:rsid w:val="004F267A"/>
    <w:rsid w:val="004F2D59"/>
    <w:rsid w:val="004F2FE6"/>
    <w:rsid w:val="004F38F4"/>
    <w:rsid w:val="004F3E0C"/>
    <w:rsid w:val="004F43C6"/>
    <w:rsid w:val="004F536E"/>
    <w:rsid w:val="004F5578"/>
    <w:rsid w:val="004F5F6C"/>
    <w:rsid w:val="004F6321"/>
    <w:rsid w:val="004F6A2D"/>
    <w:rsid w:val="004F7160"/>
    <w:rsid w:val="004F7780"/>
    <w:rsid w:val="004F78CF"/>
    <w:rsid w:val="00500100"/>
    <w:rsid w:val="00500258"/>
    <w:rsid w:val="00501071"/>
    <w:rsid w:val="005012A8"/>
    <w:rsid w:val="0050175E"/>
    <w:rsid w:val="00501A99"/>
    <w:rsid w:val="00501ED7"/>
    <w:rsid w:val="00502161"/>
    <w:rsid w:val="00502D46"/>
    <w:rsid w:val="00503180"/>
    <w:rsid w:val="00503B6F"/>
    <w:rsid w:val="0050417C"/>
    <w:rsid w:val="00504386"/>
    <w:rsid w:val="00505175"/>
    <w:rsid w:val="00505450"/>
    <w:rsid w:val="0050588E"/>
    <w:rsid w:val="00505F8D"/>
    <w:rsid w:val="005100B7"/>
    <w:rsid w:val="005101EF"/>
    <w:rsid w:val="00510616"/>
    <w:rsid w:val="005110EC"/>
    <w:rsid w:val="005111CA"/>
    <w:rsid w:val="005113C9"/>
    <w:rsid w:val="0051143B"/>
    <w:rsid w:val="0051280C"/>
    <w:rsid w:val="00512842"/>
    <w:rsid w:val="005128BE"/>
    <w:rsid w:val="00512B7B"/>
    <w:rsid w:val="00512E6C"/>
    <w:rsid w:val="0051356F"/>
    <w:rsid w:val="00513E7C"/>
    <w:rsid w:val="005140BB"/>
    <w:rsid w:val="005143C2"/>
    <w:rsid w:val="0051454F"/>
    <w:rsid w:val="00514658"/>
    <w:rsid w:val="00514FD9"/>
    <w:rsid w:val="005156EA"/>
    <w:rsid w:val="00515733"/>
    <w:rsid w:val="0051608F"/>
    <w:rsid w:val="0051677D"/>
    <w:rsid w:val="00516B5F"/>
    <w:rsid w:val="00517378"/>
    <w:rsid w:val="00517AF3"/>
    <w:rsid w:val="00517C0E"/>
    <w:rsid w:val="0052035A"/>
    <w:rsid w:val="00520543"/>
    <w:rsid w:val="0052084F"/>
    <w:rsid w:val="005210F7"/>
    <w:rsid w:val="00521303"/>
    <w:rsid w:val="005215CB"/>
    <w:rsid w:val="00521753"/>
    <w:rsid w:val="00521A44"/>
    <w:rsid w:val="00521D16"/>
    <w:rsid w:val="005222BE"/>
    <w:rsid w:val="005224EE"/>
    <w:rsid w:val="005235C6"/>
    <w:rsid w:val="00523730"/>
    <w:rsid w:val="00523BB1"/>
    <w:rsid w:val="0052451A"/>
    <w:rsid w:val="00524737"/>
    <w:rsid w:val="00524781"/>
    <w:rsid w:val="00525B52"/>
    <w:rsid w:val="00525B5A"/>
    <w:rsid w:val="00525DDE"/>
    <w:rsid w:val="00525F76"/>
    <w:rsid w:val="00526265"/>
    <w:rsid w:val="0052652D"/>
    <w:rsid w:val="0052655D"/>
    <w:rsid w:val="005265E0"/>
    <w:rsid w:val="00526BC3"/>
    <w:rsid w:val="0053058B"/>
    <w:rsid w:val="0053089C"/>
    <w:rsid w:val="00530F9E"/>
    <w:rsid w:val="005322C6"/>
    <w:rsid w:val="005324C8"/>
    <w:rsid w:val="005326A4"/>
    <w:rsid w:val="005326FC"/>
    <w:rsid w:val="0053274E"/>
    <w:rsid w:val="00532F2F"/>
    <w:rsid w:val="00532F52"/>
    <w:rsid w:val="0053358A"/>
    <w:rsid w:val="00533E52"/>
    <w:rsid w:val="00534668"/>
    <w:rsid w:val="0053466A"/>
    <w:rsid w:val="00534DDD"/>
    <w:rsid w:val="00534E68"/>
    <w:rsid w:val="005350A3"/>
    <w:rsid w:val="00535291"/>
    <w:rsid w:val="00535435"/>
    <w:rsid w:val="00535879"/>
    <w:rsid w:val="00535885"/>
    <w:rsid w:val="00535A94"/>
    <w:rsid w:val="00536D87"/>
    <w:rsid w:val="00536EB3"/>
    <w:rsid w:val="0053728C"/>
    <w:rsid w:val="00537874"/>
    <w:rsid w:val="00540204"/>
    <w:rsid w:val="00540578"/>
    <w:rsid w:val="005407D2"/>
    <w:rsid w:val="00540808"/>
    <w:rsid w:val="00540809"/>
    <w:rsid w:val="0054080E"/>
    <w:rsid w:val="00540EA1"/>
    <w:rsid w:val="005415CA"/>
    <w:rsid w:val="00541A71"/>
    <w:rsid w:val="00541F62"/>
    <w:rsid w:val="005422B0"/>
    <w:rsid w:val="005424D9"/>
    <w:rsid w:val="005424FA"/>
    <w:rsid w:val="00542A20"/>
    <w:rsid w:val="00542AD8"/>
    <w:rsid w:val="0054358E"/>
    <w:rsid w:val="00543AF4"/>
    <w:rsid w:val="00543DB0"/>
    <w:rsid w:val="00544191"/>
    <w:rsid w:val="00544F39"/>
    <w:rsid w:val="0054515D"/>
    <w:rsid w:val="00545450"/>
    <w:rsid w:val="00545862"/>
    <w:rsid w:val="00546E53"/>
    <w:rsid w:val="00547EFB"/>
    <w:rsid w:val="00550148"/>
    <w:rsid w:val="0055051E"/>
    <w:rsid w:val="00550567"/>
    <w:rsid w:val="005505C3"/>
    <w:rsid w:val="005509A2"/>
    <w:rsid w:val="00551606"/>
    <w:rsid w:val="005516C0"/>
    <w:rsid w:val="00551BB6"/>
    <w:rsid w:val="00551D6B"/>
    <w:rsid w:val="005520EB"/>
    <w:rsid w:val="00552563"/>
    <w:rsid w:val="00552B32"/>
    <w:rsid w:val="00552BA7"/>
    <w:rsid w:val="005531DF"/>
    <w:rsid w:val="005537E4"/>
    <w:rsid w:val="00553874"/>
    <w:rsid w:val="00553A71"/>
    <w:rsid w:val="00553ACC"/>
    <w:rsid w:val="00554706"/>
    <w:rsid w:val="00554987"/>
    <w:rsid w:val="00554AD8"/>
    <w:rsid w:val="00554F78"/>
    <w:rsid w:val="005556A5"/>
    <w:rsid w:val="00556BF7"/>
    <w:rsid w:val="00560716"/>
    <w:rsid w:val="00560918"/>
    <w:rsid w:val="00560FC6"/>
    <w:rsid w:val="00561462"/>
    <w:rsid w:val="00562149"/>
    <w:rsid w:val="005621F3"/>
    <w:rsid w:val="005630D8"/>
    <w:rsid w:val="00563396"/>
    <w:rsid w:val="00563FFD"/>
    <w:rsid w:val="00565855"/>
    <w:rsid w:val="00565D91"/>
    <w:rsid w:val="00565FC2"/>
    <w:rsid w:val="00566EEB"/>
    <w:rsid w:val="00567525"/>
    <w:rsid w:val="005677CE"/>
    <w:rsid w:val="00567893"/>
    <w:rsid w:val="00567B5D"/>
    <w:rsid w:val="00567E84"/>
    <w:rsid w:val="005705A3"/>
    <w:rsid w:val="00573733"/>
    <w:rsid w:val="00574554"/>
    <w:rsid w:val="0057484C"/>
    <w:rsid w:val="00574DC6"/>
    <w:rsid w:val="00574EE8"/>
    <w:rsid w:val="00575152"/>
    <w:rsid w:val="005758DA"/>
    <w:rsid w:val="00576089"/>
    <w:rsid w:val="005764B1"/>
    <w:rsid w:val="0057677E"/>
    <w:rsid w:val="00576851"/>
    <w:rsid w:val="00576A56"/>
    <w:rsid w:val="00576C13"/>
    <w:rsid w:val="00576D06"/>
    <w:rsid w:val="00576E14"/>
    <w:rsid w:val="00577804"/>
    <w:rsid w:val="00577882"/>
    <w:rsid w:val="005779E4"/>
    <w:rsid w:val="005803AD"/>
    <w:rsid w:val="00580964"/>
    <w:rsid w:val="00580AC5"/>
    <w:rsid w:val="00580E52"/>
    <w:rsid w:val="00580E64"/>
    <w:rsid w:val="00580EB3"/>
    <w:rsid w:val="00581753"/>
    <w:rsid w:val="005819C2"/>
    <w:rsid w:val="00581A2A"/>
    <w:rsid w:val="00581F43"/>
    <w:rsid w:val="0058289C"/>
    <w:rsid w:val="00582B9C"/>
    <w:rsid w:val="00582C35"/>
    <w:rsid w:val="00582DC6"/>
    <w:rsid w:val="005836C7"/>
    <w:rsid w:val="005838F4"/>
    <w:rsid w:val="00583BA2"/>
    <w:rsid w:val="00583E30"/>
    <w:rsid w:val="0058408E"/>
    <w:rsid w:val="00584090"/>
    <w:rsid w:val="00584849"/>
    <w:rsid w:val="00584859"/>
    <w:rsid w:val="00584A08"/>
    <w:rsid w:val="00585374"/>
    <w:rsid w:val="00585392"/>
    <w:rsid w:val="00586F3C"/>
    <w:rsid w:val="005871D0"/>
    <w:rsid w:val="005874F9"/>
    <w:rsid w:val="00587A3C"/>
    <w:rsid w:val="005906A3"/>
    <w:rsid w:val="00590710"/>
    <w:rsid w:val="00590B77"/>
    <w:rsid w:val="00591219"/>
    <w:rsid w:val="005913A3"/>
    <w:rsid w:val="00591DCD"/>
    <w:rsid w:val="00591E6C"/>
    <w:rsid w:val="00592ED4"/>
    <w:rsid w:val="0059435E"/>
    <w:rsid w:val="00594A7B"/>
    <w:rsid w:val="00594AFA"/>
    <w:rsid w:val="0059580E"/>
    <w:rsid w:val="0059630E"/>
    <w:rsid w:val="00596A6F"/>
    <w:rsid w:val="005976E1"/>
    <w:rsid w:val="005A00F0"/>
    <w:rsid w:val="005A0446"/>
    <w:rsid w:val="005A0541"/>
    <w:rsid w:val="005A09E4"/>
    <w:rsid w:val="005A0E65"/>
    <w:rsid w:val="005A1134"/>
    <w:rsid w:val="005A12D4"/>
    <w:rsid w:val="005A1525"/>
    <w:rsid w:val="005A1EC3"/>
    <w:rsid w:val="005A252B"/>
    <w:rsid w:val="005A282D"/>
    <w:rsid w:val="005A2844"/>
    <w:rsid w:val="005A2A71"/>
    <w:rsid w:val="005A2EB8"/>
    <w:rsid w:val="005A2FEB"/>
    <w:rsid w:val="005A3204"/>
    <w:rsid w:val="005A32F7"/>
    <w:rsid w:val="005A3341"/>
    <w:rsid w:val="005A38A7"/>
    <w:rsid w:val="005A3FA1"/>
    <w:rsid w:val="005A46EC"/>
    <w:rsid w:val="005A4847"/>
    <w:rsid w:val="005A494F"/>
    <w:rsid w:val="005A5322"/>
    <w:rsid w:val="005A6A43"/>
    <w:rsid w:val="005A6B2E"/>
    <w:rsid w:val="005A6BB2"/>
    <w:rsid w:val="005B0160"/>
    <w:rsid w:val="005B0185"/>
    <w:rsid w:val="005B035F"/>
    <w:rsid w:val="005B074F"/>
    <w:rsid w:val="005B07EC"/>
    <w:rsid w:val="005B09D8"/>
    <w:rsid w:val="005B0C87"/>
    <w:rsid w:val="005B120C"/>
    <w:rsid w:val="005B24F3"/>
    <w:rsid w:val="005B2B11"/>
    <w:rsid w:val="005B2B4E"/>
    <w:rsid w:val="005B2E00"/>
    <w:rsid w:val="005B370E"/>
    <w:rsid w:val="005B45B1"/>
    <w:rsid w:val="005B4B0B"/>
    <w:rsid w:val="005B4C77"/>
    <w:rsid w:val="005B4DA3"/>
    <w:rsid w:val="005B53EE"/>
    <w:rsid w:val="005B5BEE"/>
    <w:rsid w:val="005B6B65"/>
    <w:rsid w:val="005B6CF6"/>
    <w:rsid w:val="005B6D84"/>
    <w:rsid w:val="005B77D2"/>
    <w:rsid w:val="005B77E8"/>
    <w:rsid w:val="005C019B"/>
    <w:rsid w:val="005C07A1"/>
    <w:rsid w:val="005C144E"/>
    <w:rsid w:val="005C14A8"/>
    <w:rsid w:val="005C22F6"/>
    <w:rsid w:val="005C27A2"/>
    <w:rsid w:val="005C2A5B"/>
    <w:rsid w:val="005C2EDB"/>
    <w:rsid w:val="005C30F5"/>
    <w:rsid w:val="005C34A1"/>
    <w:rsid w:val="005C357E"/>
    <w:rsid w:val="005C3951"/>
    <w:rsid w:val="005C40FF"/>
    <w:rsid w:val="005C4832"/>
    <w:rsid w:val="005C51A5"/>
    <w:rsid w:val="005C557A"/>
    <w:rsid w:val="005C5807"/>
    <w:rsid w:val="005C59CA"/>
    <w:rsid w:val="005C610B"/>
    <w:rsid w:val="005C61DD"/>
    <w:rsid w:val="005C6438"/>
    <w:rsid w:val="005C6B8B"/>
    <w:rsid w:val="005C7256"/>
    <w:rsid w:val="005C7814"/>
    <w:rsid w:val="005C7EE2"/>
    <w:rsid w:val="005D02E3"/>
    <w:rsid w:val="005D0310"/>
    <w:rsid w:val="005D039C"/>
    <w:rsid w:val="005D0CAC"/>
    <w:rsid w:val="005D0FBB"/>
    <w:rsid w:val="005D1369"/>
    <w:rsid w:val="005D1F34"/>
    <w:rsid w:val="005D1FE2"/>
    <w:rsid w:val="005D1FFD"/>
    <w:rsid w:val="005D2529"/>
    <w:rsid w:val="005D2C1F"/>
    <w:rsid w:val="005D34B2"/>
    <w:rsid w:val="005D3B54"/>
    <w:rsid w:val="005D40CD"/>
    <w:rsid w:val="005D4E0B"/>
    <w:rsid w:val="005D4F32"/>
    <w:rsid w:val="005D5302"/>
    <w:rsid w:val="005D54A3"/>
    <w:rsid w:val="005D69A6"/>
    <w:rsid w:val="005D6A61"/>
    <w:rsid w:val="005D6B59"/>
    <w:rsid w:val="005D7037"/>
    <w:rsid w:val="005E03E4"/>
    <w:rsid w:val="005E0454"/>
    <w:rsid w:val="005E105F"/>
    <w:rsid w:val="005E1343"/>
    <w:rsid w:val="005E1413"/>
    <w:rsid w:val="005E171D"/>
    <w:rsid w:val="005E1947"/>
    <w:rsid w:val="005E2634"/>
    <w:rsid w:val="005E2A6C"/>
    <w:rsid w:val="005E31C8"/>
    <w:rsid w:val="005E33E3"/>
    <w:rsid w:val="005E34C2"/>
    <w:rsid w:val="005E35C6"/>
    <w:rsid w:val="005E3C1C"/>
    <w:rsid w:val="005E50E4"/>
    <w:rsid w:val="005E5B01"/>
    <w:rsid w:val="005E5E17"/>
    <w:rsid w:val="005E77F4"/>
    <w:rsid w:val="005E7933"/>
    <w:rsid w:val="005E79FE"/>
    <w:rsid w:val="005E7BB7"/>
    <w:rsid w:val="005E7E0B"/>
    <w:rsid w:val="005F009E"/>
    <w:rsid w:val="005F00D3"/>
    <w:rsid w:val="005F0117"/>
    <w:rsid w:val="005F053D"/>
    <w:rsid w:val="005F0A88"/>
    <w:rsid w:val="005F0DF1"/>
    <w:rsid w:val="005F0FB9"/>
    <w:rsid w:val="005F143F"/>
    <w:rsid w:val="005F1516"/>
    <w:rsid w:val="005F1CC5"/>
    <w:rsid w:val="005F229E"/>
    <w:rsid w:val="005F2564"/>
    <w:rsid w:val="005F2CBD"/>
    <w:rsid w:val="005F2CEA"/>
    <w:rsid w:val="005F3197"/>
    <w:rsid w:val="005F3822"/>
    <w:rsid w:val="005F3E0B"/>
    <w:rsid w:val="005F4D16"/>
    <w:rsid w:val="005F4E52"/>
    <w:rsid w:val="005F5590"/>
    <w:rsid w:val="005F5604"/>
    <w:rsid w:val="005F5967"/>
    <w:rsid w:val="005F5E03"/>
    <w:rsid w:val="005F6180"/>
    <w:rsid w:val="005F69FE"/>
    <w:rsid w:val="005F6A62"/>
    <w:rsid w:val="005F6D23"/>
    <w:rsid w:val="005F77C8"/>
    <w:rsid w:val="006000AD"/>
    <w:rsid w:val="00600451"/>
    <w:rsid w:val="0060058E"/>
    <w:rsid w:val="00601164"/>
    <w:rsid w:val="00601F73"/>
    <w:rsid w:val="00602740"/>
    <w:rsid w:val="00602A3A"/>
    <w:rsid w:val="00602A3C"/>
    <w:rsid w:val="006033D5"/>
    <w:rsid w:val="0060353A"/>
    <w:rsid w:val="00603802"/>
    <w:rsid w:val="00603BE3"/>
    <w:rsid w:val="00603EFD"/>
    <w:rsid w:val="006041DF"/>
    <w:rsid w:val="0060472E"/>
    <w:rsid w:val="0060475B"/>
    <w:rsid w:val="00604FB6"/>
    <w:rsid w:val="00605387"/>
    <w:rsid w:val="00605FF4"/>
    <w:rsid w:val="00606302"/>
    <w:rsid w:val="00606D81"/>
    <w:rsid w:val="00606FF8"/>
    <w:rsid w:val="006071E4"/>
    <w:rsid w:val="006072DB"/>
    <w:rsid w:val="006072EF"/>
    <w:rsid w:val="006076FD"/>
    <w:rsid w:val="00607B87"/>
    <w:rsid w:val="00607BA3"/>
    <w:rsid w:val="006108AC"/>
    <w:rsid w:val="00610DAD"/>
    <w:rsid w:val="0061143F"/>
    <w:rsid w:val="006114D8"/>
    <w:rsid w:val="00611585"/>
    <w:rsid w:val="006117C1"/>
    <w:rsid w:val="00612330"/>
    <w:rsid w:val="006125A6"/>
    <w:rsid w:val="00612931"/>
    <w:rsid w:val="00613601"/>
    <w:rsid w:val="00613791"/>
    <w:rsid w:val="00613AAB"/>
    <w:rsid w:val="00613B53"/>
    <w:rsid w:val="00614505"/>
    <w:rsid w:val="006148C7"/>
    <w:rsid w:val="00614D14"/>
    <w:rsid w:val="006150D6"/>
    <w:rsid w:val="006152AF"/>
    <w:rsid w:val="00615AC1"/>
    <w:rsid w:val="00615CBE"/>
    <w:rsid w:val="0061605C"/>
    <w:rsid w:val="006170C9"/>
    <w:rsid w:val="00617452"/>
    <w:rsid w:val="006174D1"/>
    <w:rsid w:val="00617EEE"/>
    <w:rsid w:val="006210FE"/>
    <w:rsid w:val="006213F0"/>
    <w:rsid w:val="00621F7C"/>
    <w:rsid w:val="0062233B"/>
    <w:rsid w:val="00622811"/>
    <w:rsid w:val="00622894"/>
    <w:rsid w:val="00622BB7"/>
    <w:rsid w:val="00622F3B"/>
    <w:rsid w:val="00623389"/>
    <w:rsid w:val="0062352A"/>
    <w:rsid w:val="0062432E"/>
    <w:rsid w:val="00624958"/>
    <w:rsid w:val="0062530A"/>
    <w:rsid w:val="00625E45"/>
    <w:rsid w:val="0062600E"/>
    <w:rsid w:val="006265C4"/>
    <w:rsid w:val="006266DC"/>
    <w:rsid w:val="00627383"/>
    <w:rsid w:val="00627733"/>
    <w:rsid w:val="00627876"/>
    <w:rsid w:val="006300B4"/>
    <w:rsid w:val="006301BB"/>
    <w:rsid w:val="00630844"/>
    <w:rsid w:val="0063115F"/>
    <w:rsid w:val="00631474"/>
    <w:rsid w:val="00631684"/>
    <w:rsid w:val="00632042"/>
    <w:rsid w:val="00632605"/>
    <w:rsid w:val="006328A3"/>
    <w:rsid w:val="00633F8D"/>
    <w:rsid w:val="006341EF"/>
    <w:rsid w:val="006344C9"/>
    <w:rsid w:val="00634BED"/>
    <w:rsid w:val="00635A4A"/>
    <w:rsid w:val="00635FB9"/>
    <w:rsid w:val="00636148"/>
    <w:rsid w:val="00636968"/>
    <w:rsid w:val="006375D6"/>
    <w:rsid w:val="00637774"/>
    <w:rsid w:val="0064024C"/>
    <w:rsid w:val="00640291"/>
    <w:rsid w:val="0064097F"/>
    <w:rsid w:val="00641FAC"/>
    <w:rsid w:val="00642734"/>
    <w:rsid w:val="00642EEA"/>
    <w:rsid w:val="00642F03"/>
    <w:rsid w:val="006432A5"/>
    <w:rsid w:val="006435A5"/>
    <w:rsid w:val="00643664"/>
    <w:rsid w:val="00643A0F"/>
    <w:rsid w:val="00643AC1"/>
    <w:rsid w:val="00643CAA"/>
    <w:rsid w:val="00644AFB"/>
    <w:rsid w:val="00646668"/>
    <w:rsid w:val="006469A0"/>
    <w:rsid w:val="00651CE5"/>
    <w:rsid w:val="00651E9D"/>
    <w:rsid w:val="00652137"/>
    <w:rsid w:val="00652680"/>
    <w:rsid w:val="00652A09"/>
    <w:rsid w:val="00652A87"/>
    <w:rsid w:val="00652EB2"/>
    <w:rsid w:val="006530A1"/>
    <w:rsid w:val="00653CDE"/>
    <w:rsid w:val="006540B4"/>
    <w:rsid w:val="00654359"/>
    <w:rsid w:val="00654474"/>
    <w:rsid w:val="00654494"/>
    <w:rsid w:val="00654DD2"/>
    <w:rsid w:val="00655289"/>
    <w:rsid w:val="00655C98"/>
    <w:rsid w:val="0065636A"/>
    <w:rsid w:val="00656C3C"/>
    <w:rsid w:val="00657003"/>
    <w:rsid w:val="00657126"/>
    <w:rsid w:val="006572C1"/>
    <w:rsid w:val="0065741F"/>
    <w:rsid w:val="00657930"/>
    <w:rsid w:val="00660074"/>
    <w:rsid w:val="00660238"/>
    <w:rsid w:val="00660259"/>
    <w:rsid w:val="006602D4"/>
    <w:rsid w:val="006602EF"/>
    <w:rsid w:val="00660EFA"/>
    <w:rsid w:val="00660F41"/>
    <w:rsid w:val="00661213"/>
    <w:rsid w:val="00661236"/>
    <w:rsid w:val="00661277"/>
    <w:rsid w:val="006616FE"/>
    <w:rsid w:val="006619D1"/>
    <w:rsid w:val="00661A89"/>
    <w:rsid w:val="00661C90"/>
    <w:rsid w:val="006621FC"/>
    <w:rsid w:val="00663263"/>
    <w:rsid w:val="00663FEA"/>
    <w:rsid w:val="00664253"/>
    <w:rsid w:val="0066454C"/>
    <w:rsid w:val="006647AE"/>
    <w:rsid w:val="00664803"/>
    <w:rsid w:val="00664A71"/>
    <w:rsid w:val="00664F44"/>
    <w:rsid w:val="0066594B"/>
    <w:rsid w:val="00665CF4"/>
    <w:rsid w:val="006661A4"/>
    <w:rsid w:val="006664C6"/>
    <w:rsid w:val="006666C3"/>
    <w:rsid w:val="00666768"/>
    <w:rsid w:val="00666822"/>
    <w:rsid w:val="00666AC6"/>
    <w:rsid w:val="00666EF7"/>
    <w:rsid w:val="006670E0"/>
    <w:rsid w:val="00667212"/>
    <w:rsid w:val="00667532"/>
    <w:rsid w:val="006676DB"/>
    <w:rsid w:val="00667F03"/>
    <w:rsid w:val="006704FD"/>
    <w:rsid w:val="00671161"/>
    <w:rsid w:val="006711BF"/>
    <w:rsid w:val="006712C9"/>
    <w:rsid w:val="00672185"/>
    <w:rsid w:val="0067294B"/>
    <w:rsid w:val="00672F3E"/>
    <w:rsid w:val="006739FC"/>
    <w:rsid w:val="00673AA4"/>
    <w:rsid w:val="00673C7B"/>
    <w:rsid w:val="00673E39"/>
    <w:rsid w:val="00674187"/>
    <w:rsid w:val="00674D13"/>
    <w:rsid w:val="00674D89"/>
    <w:rsid w:val="0067508F"/>
    <w:rsid w:val="00675349"/>
    <w:rsid w:val="00675E7E"/>
    <w:rsid w:val="0067621A"/>
    <w:rsid w:val="0067625C"/>
    <w:rsid w:val="006769DB"/>
    <w:rsid w:val="00676C1D"/>
    <w:rsid w:val="0068051E"/>
    <w:rsid w:val="00680B9D"/>
    <w:rsid w:val="00680D81"/>
    <w:rsid w:val="00681360"/>
    <w:rsid w:val="00681E57"/>
    <w:rsid w:val="00681F13"/>
    <w:rsid w:val="006820B8"/>
    <w:rsid w:val="0068231C"/>
    <w:rsid w:val="00682344"/>
    <w:rsid w:val="00682F28"/>
    <w:rsid w:val="0068391F"/>
    <w:rsid w:val="00683B6D"/>
    <w:rsid w:val="0068422D"/>
    <w:rsid w:val="006845B7"/>
    <w:rsid w:val="00684842"/>
    <w:rsid w:val="00685415"/>
    <w:rsid w:val="0068558F"/>
    <w:rsid w:val="00685616"/>
    <w:rsid w:val="00685BD6"/>
    <w:rsid w:val="006878A6"/>
    <w:rsid w:val="006901EE"/>
    <w:rsid w:val="00690437"/>
    <w:rsid w:val="006909F8"/>
    <w:rsid w:val="00690E65"/>
    <w:rsid w:val="0069188E"/>
    <w:rsid w:val="00691974"/>
    <w:rsid w:val="006922E3"/>
    <w:rsid w:val="0069265D"/>
    <w:rsid w:val="00692CE6"/>
    <w:rsid w:val="00693B6C"/>
    <w:rsid w:val="00693FF3"/>
    <w:rsid w:val="00694202"/>
    <w:rsid w:val="006942AE"/>
    <w:rsid w:val="006942C4"/>
    <w:rsid w:val="0069483C"/>
    <w:rsid w:val="00695421"/>
    <w:rsid w:val="00695A03"/>
    <w:rsid w:val="00696D4B"/>
    <w:rsid w:val="0069708B"/>
    <w:rsid w:val="00697BD3"/>
    <w:rsid w:val="00697DFA"/>
    <w:rsid w:val="006A04A9"/>
    <w:rsid w:val="006A0C53"/>
    <w:rsid w:val="006A0E7A"/>
    <w:rsid w:val="006A10F3"/>
    <w:rsid w:val="006A16D5"/>
    <w:rsid w:val="006A1772"/>
    <w:rsid w:val="006A1780"/>
    <w:rsid w:val="006A25A5"/>
    <w:rsid w:val="006A2790"/>
    <w:rsid w:val="006A2FD5"/>
    <w:rsid w:val="006A3178"/>
    <w:rsid w:val="006A36B4"/>
    <w:rsid w:val="006A3CEC"/>
    <w:rsid w:val="006A3F75"/>
    <w:rsid w:val="006A4F36"/>
    <w:rsid w:val="006A4F57"/>
    <w:rsid w:val="006A4FB3"/>
    <w:rsid w:val="006A5A3E"/>
    <w:rsid w:val="006A5B36"/>
    <w:rsid w:val="006A5B9C"/>
    <w:rsid w:val="006A5E8D"/>
    <w:rsid w:val="006A69F1"/>
    <w:rsid w:val="006A6CA7"/>
    <w:rsid w:val="006A6F2B"/>
    <w:rsid w:val="006A703E"/>
    <w:rsid w:val="006A74C0"/>
    <w:rsid w:val="006A7B37"/>
    <w:rsid w:val="006A7BE3"/>
    <w:rsid w:val="006B01A6"/>
    <w:rsid w:val="006B01D1"/>
    <w:rsid w:val="006B0704"/>
    <w:rsid w:val="006B0E0B"/>
    <w:rsid w:val="006B16EA"/>
    <w:rsid w:val="006B1780"/>
    <w:rsid w:val="006B211F"/>
    <w:rsid w:val="006B224E"/>
    <w:rsid w:val="006B25BA"/>
    <w:rsid w:val="006B2885"/>
    <w:rsid w:val="006B3615"/>
    <w:rsid w:val="006B376E"/>
    <w:rsid w:val="006B3C72"/>
    <w:rsid w:val="006B4589"/>
    <w:rsid w:val="006B4751"/>
    <w:rsid w:val="006B4AA3"/>
    <w:rsid w:val="006B4FA3"/>
    <w:rsid w:val="006B5138"/>
    <w:rsid w:val="006B5451"/>
    <w:rsid w:val="006B61A9"/>
    <w:rsid w:val="006B65C9"/>
    <w:rsid w:val="006B6805"/>
    <w:rsid w:val="006B6BBE"/>
    <w:rsid w:val="006B6DE0"/>
    <w:rsid w:val="006B725A"/>
    <w:rsid w:val="006B7CE3"/>
    <w:rsid w:val="006B7D5F"/>
    <w:rsid w:val="006C1184"/>
    <w:rsid w:val="006C15B4"/>
    <w:rsid w:val="006C19D9"/>
    <w:rsid w:val="006C1C05"/>
    <w:rsid w:val="006C32F4"/>
    <w:rsid w:val="006C3C11"/>
    <w:rsid w:val="006C3C54"/>
    <w:rsid w:val="006C3ED9"/>
    <w:rsid w:val="006C40F4"/>
    <w:rsid w:val="006C427B"/>
    <w:rsid w:val="006C4706"/>
    <w:rsid w:val="006C481B"/>
    <w:rsid w:val="006C4D5D"/>
    <w:rsid w:val="006C4E2C"/>
    <w:rsid w:val="006C4E5A"/>
    <w:rsid w:val="006C4F9F"/>
    <w:rsid w:val="006C61AB"/>
    <w:rsid w:val="006C650D"/>
    <w:rsid w:val="006C6700"/>
    <w:rsid w:val="006C6725"/>
    <w:rsid w:val="006C6F7F"/>
    <w:rsid w:val="006C748D"/>
    <w:rsid w:val="006C74E2"/>
    <w:rsid w:val="006D02CF"/>
    <w:rsid w:val="006D055A"/>
    <w:rsid w:val="006D06E3"/>
    <w:rsid w:val="006D0848"/>
    <w:rsid w:val="006D09C4"/>
    <w:rsid w:val="006D0BF6"/>
    <w:rsid w:val="006D0C1D"/>
    <w:rsid w:val="006D0CE1"/>
    <w:rsid w:val="006D2004"/>
    <w:rsid w:val="006D27E7"/>
    <w:rsid w:val="006D2A33"/>
    <w:rsid w:val="006D2A8C"/>
    <w:rsid w:val="006D2E9D"/>
    <w:rsid w:val="006D3F04"/>
    <w:rsid w:val="006D40CB"/>
    <w:rsid w:val="006D4C1E"/>
    <w:rsid w:val="006D4C42"/>
    <w:rsid w:val="006D4FD9"/>
    <w:rsid w:val="006D5809"/>
    <w:rsid w:val="006D5EF4"/>
    <w:rsid w:val="006D6245"/>
    <w:rsid w:val="006D630A"/>
    <w:rsid w:val="006D668D"/>
    <w:rsid w:val="006D7363"/>
    <w:rsid w:val="006D74F2"/>
    <w:rsid w:val="006D7979"/>
    <w:rsid w:val="006E015F"/>
    <w:rsid w:val="006E04BE"/>
    <w:rsid w:val="006E04C8"/>
    <w:rsid w:val="006E06A7"/>
    <w:rsid w:val="006E0712"/>
    <w:rsid w:val="006E0754"/>
    <w:rsid w:val="006E082C"/>
    <w:rsid w:val="006E0D96"/>
    <w:rsid w:val="006E11E5"/>
    <w:rsid w:val="006E1611"/>
    <w:rsid w:val="006E2668"/>
    <w:rsid w:val="006E282E"/>
    <w:rsid w:val="006E2D39"/>
    <w:rsid w:val="006E32B0"/>
    <w:rsid w:val="006E36D8"/>
    <w:rsid w:val="006E396A"/>
    <w:rsid w:val="006E3A73"/>
    <w:rsid w:val="006E3C62"/>
    <w:rsid w:val="006E4C50"/>
    <w:rsid w:val="006E548D"/>
    <w:rsid w:val="006E5DD8"/>
    <w:rsid w:val="006E5EA1"/>
    <w:rsid w:val="006E62C1"/>
    <w:rsid w:val="006E6C55"/>
    <w:rsid w:val="006E6DB5"/>
    <w:rsid w:val="006E73A8"/>
    <w:rsid w:val="006E7ABC"/>
    <w:rsid w:val="006F0760"/>
    <w:rsid w:val="006F07D7"/>
    <w:rsid w:val="006F0FF1"/>
    <w:rsid w:val="006F11E2"/>
    <w:rsid w:val="006F12F5"/>
    <w:rsid w:val="006F193D"/>
    <w:rsid w:val="006F24F6"/>
    <w:rsid w:val="006F2574"/>
    <w:rsid w:val="006F29D8"/>
    <w:rsid w:val="006F2D6C"/>
    <w:rsid w:val="006F2F33"/>
    <w:rsid w:val="006F3231"/>
    <w:rsid w:val="006F3DE3"/>
    <w:rsid w:val="006F48D5"/>
    <w:rsid w:val="006F4AE3"/>
    <w:rsid w:val="006F511F"/>
    <w:rsid w:val="006F54B3"/>
    <w:rsid w:val="006F5674"/>
    <w:rsid w:val="006F59A2"/>
    <w:rsid w:val="006F61D8"/>
    <w:rsid w:val="006F62B7"/>
    <w:rsid w:val="006F62CC"/>
    <w:rsid w:val="006F6327"/>
    <w:rsid w:val="006F70BC"/>
    <w:rsid w:val="006F713A"/>
    <w:rsid w:val="006F76BF"/>
    <w:rsid w:val="00700077"/>
    <w:rsid w:val="0070196A"/>
    <w:rsid w:val="00702E23"/>
    <w:rsid w:val="007030DC"/>
    <w:rsid w:val="00703F42"/>
    <w:rsid w:val="007045EF"/>
    <w:rsid w:val="007047F6"/>
    <w:rsid w:val="007049DF"/>
    <w:rsid w:val="00704C3C"/>
    <w:rsid w:val="00704CF5"/>
    <w:rsid w:val="00705F78"/>
    <w:rsid w:val="007066A4"/>
    <w:rsid w:val="00706F37"/>
    <w:rsid w:val="00707BEF"/>
    <w:rsid w:val="00707D09"/>
    <w:rsid w:val="00711208"/>
    <w:rsid w:val="00711FBB"/>
    <w:rsid w:val="0071209F"/>
    <w:rsid w:val="007125A2"/>
    <w:rsid w:val="00712D76"/>
    <w:rsid w:val="00712DA3"/>
    <w:rsid w:val="00713F79"/>
    <w:rsid w:val="007148A8"/>
    <w:rsid w:val="00714AA4"/>
    <w:rsid w:val="00714EAA"/>
    <w:rsid w:val="007153B2"/>
    <w:rsid w:val="0071592B"/>
    <w:rsid w:val="0071661B"/>
    <w:rsid w:val="00716BA9"/>
    <w:rsid w:val="00716E06"/>
    <w:rsid w:val="007171E0"/>
    <w:rsid w:val="00717C9A"/>
    <w:rsid w:val="0072033C"/>
    <w:rsid w:val="00720763"/>
    <w:rsid w:val="00720A8E"/>
    <w:rsid w:val="00720B1B"/>
    <w:rsid w:val="00720EC1"/>
    <w:rsid w:val="00721062"/>
    <w:rsid w:val="00721E5D"/>
    <w:rsid w:val="00722541"/>
    <w:rsid w:val="007229D4"/>
    <w:rsid w:val="00722B46"/>
    <w:rsid w:val="00722CD9"/>
    <w:rsid w:val="007230F8"/>
    <w:rsid w:val="007233F4"/>
    <w:rsid w:val="0072343A"/>
    <w:rsid w:val="00724044"/>
    <w:rsid w:val="007244E1"/>
    <w:rsid w:val="007248D3"/>
    <w:rsid w:val="00725137"/>
    <w:rsid w:val="007259CA"/>
    <w:rsid w:val="00725ED1"/>
    <w:rsid w:val="007261C4"/>
    <w:rsid w:val="007263ED"/>
    <w:rsid w:val="00726EDF"/>
    <w:rsid w:val="00727012"/>
    <w:rsid w:val="00727A43"/>
    <w:rsid w:val="00727FF2"/>
    <w:rsid w:val="00730461"/>
    <w:rsid w:val="00730BB6"/>
    <w:rsid w:val="007323E0"/>
    <w:rsid w:val="00732474"/>
    <w:rsid w:val="007324FF"/>
    <w:rsid w:val="00732F19"/>
    <w:rsid w:val="0073355F"/>
    <w:rsid w:val="00733791"/>
    <w:rsid w:val="00733808"/>
    <w:rsid w:val="0073391B"/>
    <w:rsid w:val="00733DE2"/>
    <w:rsid w:val="00734564"/>
    <w:rsid w:val="00734592"/>
    <w:rsid w:val="0073468F"/>
    <w:rsid w:val="00734A5E"/>
    <w:rsid w:val="00734EE0"/>
    <w:rsid w:val="007351F8"/>
    <w:rsid w:val="007352EA"/>
    <w:rsid w:val="007355AC"/>
    <w:rsid w:val="007359A9"/>
    <w:rsid w:val="00736453"/>
    <w:rsid w:val="007364E5"/>
    <w:rsid w:val="00736ACC"/>
    <w:rsid w:val="0073767E"/>
    <w:rsid w:val="00737866"/>
    <w:rsid w:val="0073792F"/>
    <w:rsid w:val="00737A88"/>
    <w:rsid w:val="007408E5"/>
    <w:rsid w:val="00740ADA"/>
    <w:rsid w:val="00740DA6"/>
    <w:rsid w:val="00741727"/>
    <w:rsid w:val="00741A0E"/>
    <w:rsid w:val="00741D1E"/>
    <w:rsid w:val="00741EE2"/>
    <w:rsid w:val="00742367"/>
    <w:rsid w:val="007423F7"/>
    <w:rsid w:val="00742EAA"/>
    <w:rsid w:val="0074373A"/>
    <w:rsid w:val="00743818"/>
    <w:rsid w:val="00743830"/>
    <w:rsid w:val="00743835"/>
    <w:rsid w:val="007439E2"/>
    <w:rsid w:val="00743CF7"/>
    <w:rsid w:val="00743D6F"/>
    <w:rsid w:val="00743DD8"/>
    <w:rsid w:val="007441FB"/>
    <w:rsid w:val="00744517"/>
    <w:rsid w:val="00744541"/>
    <w:rsid w:val="00744774"/>
    <w:rsid w:val="00744810"/>
    <w:rsid w:val="007458FF"/>
    <w:rsid w:val="0074670F"/>
    <w:rsid w:val="00746EBC"/>
    <w:rsid w:val="00747526"/>
    <w:rsid w:val="00747B7A"/>
    <w:rsid w:val="00747DE2"/>
    <w:rsid w:val="00747E18"/>
    <w:rsid w:val="007504BF"/>
    <w:rsid w:val="007506CD"/>
    <w:rsid w:val="00751713"/>
    <w:rsid w:val="0075267F"/>
    <w:rsid w:val="007526EC"/>
    <w:rsid w:val="00752827"/>
    <w:rsid w:val="0075310C"/>
    <w:rsid w:val="007531F8"/>
    <w:rsid w:val="00753347"/>
    <w:rsid w:val="00753518"/>
    <w:rsid w:val="007536E3"/>
    <w:rsid w:val="00753C48"/>
    <w:rsid w:val="007543C2"/>
    <w:rsid w:val="0075461A"/>
    <w:rsid w:val="00754975"/>
    <w:rsid w:val="00754C97"/>
    <w:rsid w:val="00754ED1"/>
    <w:rsid w:val="00754FE4"/>
    <w:rsid w:val="00755538"/>
    <w:rsid w:val="00755C10"/>
    <w:rsid w:val="00756236"/>
    <w:rsid w:val="00756271"/>
    <w:rsid w:val="0075651B"/>
    <w:rsid w:val="00756521"/>
    <w:rsid w:val="007569BA"/>
    <w:rsid w:val="00756AB7"/>
    <w:rsid w:val="00756C71"/>
    <w:rsid w:val="007575D3"/>
    <w:rsid w:val="00757918"/>
    <w:rsid w:val="00757AEA"/>
    <w:rsid w:val="00757CF8"/>
    <w:rsid w:val="00760477"/>
    <w:rsid w:val="00761950"/>
    <w:rsid w:val="00761AF4"/>
    <w:rsid w:val="00761CE2"/>
    <w:rsid w:val="00762071"/>
    <w:rsid w:val="007623FB"/>
    <w:rsid w:val="0076376A"/>
    <w:rsid w:val="00764A6C"/>
    <w:rsid w:val="0076500F"/>
    <w:rsid w:val="00765011"/>
    <w:rsid w:val="0076504E"/>
    <w:rsid w:val="007653E4"/>
    <w:rsid w:val="00765E6A"/>
    <w:rsid w:val="00766068"/>
    <w:rsid w:val="007678B9"/>
    <w:rsid w:val="00767EA0"/>
    <w:rsid w:val="0077068F"/>
    <w:rsid w:val="00770C58"/>
    <w:rsid w:val="00771932"/>
    <w:rsid w:val="00771AD5"/>
    <w:rsid w:val="0077201C"/>
    <w:rsid w:val="00772118"/>
    <w:rsid w:val="00772A06"/>
    <w:rsid w:val="00772E93"/>
    <w:rsid w:val="007736EA"/>
    <w:rsid w:val="0077408D"/>
    <w:rsid w:val="00774270"/>
    <w:rsid w:val="007746E7"/>
    <w:rsid w:val="007750A7"/>
    <w:rsid w:val="00775315"/>
    <w:rsid w:val="00775679"/>
    <w:rsid w:val="00775803"/>
    <w:rsid w:val="00776050"/>
    <w:rsid w:val="0077631F"/>
    <w:rsid w:val="00777139"/>
    <w:rsid w:val="00777A34"/>
    <w:rsid w:val="00777B32"/>
    <w:rsid w:val="0078051E"/>
    <w:rsid w:val="00781F81"/>
    <w:rsid w:val="00781FDD"/>
    <w:rsid w:val="00782A9F"/>
    <w:rsid w:val="00782D12"/>
    <w:rsid w:val="00782F75"/>
    <w:rsid w:val="00783E67"/>
    <w:rsid w:val="007845A4"/>
    <w:rsid w:val="0078508A"/>
    <w:rsid w:val="0078592E"/>
    <w:rsid w:val="00785A13"/>
    <w:rsid w:val="00786C4C"/>
    <w:rsid w:val="00786D5C"/>
    <w:rsid w:val="00786E96"/>
    <w:rsid w:val="007875E2"/>
    <w:rsid w:val="00787F93"/>
    <w:rsid w:val="0079052E"/>
    <w:rsid w:val="007907CA"/>
    <w:rsid w:val="00790E12"/>
    <w:rsid w:val="00791101"/>
    <w:rsid w:val="0079118D"/>
    <w:rsid w:val="007913A1"/>
    <w:rsid w:val="00791E6D"/>
    <w:rsid w:val="007927C0"/>
    <w:rsid w:val="00792836"/>
    <w:rsid w:val="007928DC"/>
    <w:rsid w:val="007939CC"/>
    <w:rsid w:val="007949E6"/>
    <w:rsid w:val="00794AD7"/>
    <w:rsid w:val="00795098"/>
    <w:rsid w:val="00795761"/>
    <w:rsid w:val="00796FB8"/>
    <w:rsid w:val="007A0A5E"/>
    <w:rsid w:val="007A11C2"/>
    <w:rsid w:val="007A1540"/>
    <w:rsid w:val="007A21B2"/>
    <w:rsid w:val="007A2367"/>
    <w:rsid w:val="007A2DC5"/>
    <w:rsid w:val="007A41BF"/>
    <w:rsid w:val="007A490A"/>
    <w:rsid w:val="007A490D"/>
    <w:rsid w:val="007A491F"/>
    <w:rsid w:val="007A532C"/>
    <w:rsid w:val="007A581D"/>
    <w:rsid w:val="007A685D"/>
    <w:rsid w:val="007A6AD9"/>
    <w:rsid w:val="007A6B2F"/>
    <w:rsid w:val="007A76D1"/>
    <w:rsid w:val="007A7B95"/>
    <w:rsid w:val="007A7EF2"/>
    <w:rsid w:val="007B0297"/>
    <w:rsid w:val="007B0F53"/>
    <w:rsid w:val="007B1DD8"/>
    <w:rsid w:val="007B1EC5"/>
    <w:rsid w:val="007B1F06"/>
    <w:rsid w:val="007B1F4A"/>
    <w:rsid w:val="007B21AE"/>
    <w:rsid w:val="007B2200"/>
    <w:rsid w:val="007B2570"/>
    <w:rsid w:val="007B26BC"/>
    <w:rsid w:val="007B3113"/>
    <w:rsid w:val="007B3304"/>
    <w:rsid w:val="007B332B"/>
    <w:rsid w:val="007B37A1"/>
    <w:rsid w:val="007B394D"/>
    <w:rsid w:val="007B3C64"/>
    <w:rsid w:val="007B3DC0"/>
    <w:rsid w:val="007B43B0"/>
    <w:rsid w:val="007B479A"/>
    <w:rsid w:val="007B4BB1"/>
    <w:rsid w:val="007B4CEB"/>
    <w:rsid w:val="007B512D"/>
    <w:rsid w:val="007B5C48"/>
    <w:rsid w:val="007B64AC"/>
    <w:rsid w:val="007B6E8C"/>
    <w:rsid w:val="007B707C"/>
    <w:rsid w:val="007B7490"/>
    <w:rsid w:val="007B774A"/>
    <w:rsid w:val="007B77EC"/>
    <w:rsid w:val="007B7A7E"/>
    <w:rsid w:val="007C0525"/>
    <w:rsid w:val="007C0B56"/>
    <w:rsid w:val="007C13F7"/>
    <w:rsid w:val="007C183F"/>
    <w:rsid w:val="007C19A6"/>
    <w:rsid w:val="007C218D"/>
    <w:rsid w:val="007C2494"/>
    <w:rsid w:val="007C274B"/>
    <w:rsid w:val="007C2D28"/>
    <w:rsid w:val="007C3E22"/>
    <w:rsid w:val="007C3E64"/>
    <w:rsid w:val="007C5153"/>
    <w:rsid w:val="007C533F"/>
    <w:rsid w:val="007C5662"/>
    <w:rsid w:val="007C6284"/>
    <w:rsid w:val="007C641C"/>
    <w:rsid w:val="007C67C6"/>
    <w:rsid w:val="007C707A"/>
    <w:rsid w:val="007C746D"/>
    <w:rsid w:val="007C7E59"/>
    <w:rsid w:val="007D0B91"/>
    <w:rsid w:val="007D0F53"/>
    <w:rsid w:val="007D1452"/>
    <w:rsid w:val="007D1E29"/>
    <w:rsid w:val="007D2B94"/>
    <w:rsid w:val="007D3FFF"/>
    <w:rsid w:val="007D460C"/>
    <w:rsid w:val="007D4AD3"/>
    <w:rsid w:val="007D4C8D"/>
    <w:rsid w:val="007D5D19"/>
    <w:rsid w:val="007D5FDC"/>
    <w:rsid w:val="007D6232"/>
    <w:rsid w:val="007D6D68"/>
    <w:rsid w:val="007D7374"/>
    <w:rsid w:val="007E01DA"/>
    <w:rsid w:val="007E0AF4"/>
    <w:rsid w:val="007E1603"/>
    <w:rsid w:val="007E2EB2"/>
    <w:rsid w:val="007E32DA"/>
    <w:rsid w:val="007E350D"/>
    <w:rsid w:val="007E4998"/>
    <w:rsid w:val="007E4A9C"/>
    <w:rsid w:val="007E6914"/>
    <w:rsid w:val="007E7073"/>
    <w:rsid w:val="007E716F"/>
    <w:rsid w:val="007E7F78"/>
    <w:rsid w:val="007F07C1"/>
    <w:rsid w:val="007F0C8B"/>
    <w:rsid w:val="007F1517"/>
    <w:rsid w:val="007F193D"/>
    <w:rsid w:val="007F1D44"/>
    <w:rsid w:val="007F2A41"/>
    <w:rsid w:val="007F2C13"/>
    <w:rsid w:val="007F2CEC"/>
    <w:rsid w:val="007F3874"/>
    <w:rsid w:val="007F552A"/>
    <w:rsid w:val="007F55DE"/>
    <w:rsid w:val="007F5605"/>
    <w:rsid w:val="007F5C3F"/>
    <w:rsid w:val="007F5F75"/>
    <w:rsid w:val="007F6147"/>
    <w:rsid w:val="007F6FCD"/>
    <w:rsid w:val="007F78FF"/>
    <w:rsid w:val="007F79A0"/>
    <w:rsid w:val="007F79EA"/>
    <w:rsid w:val="00800B63"/>
    <w:rsid w:val="00800F6C"/>
    <w:rsid w:val="008018B8"/>
    <w:rsid w:val="00802444"/>
    <w:rsid w:val="008025BE"/>
    <w:rsid w:val="00804961"/>
    <w:rsid w:val="00804C86"/>
    <w:rsid w:val="00804E95"/>
    <w:rsid w:val="00804F40"/>
    <w:rsid w:val="008051FC"/>
    <w:rsid w:val="008055A9"/>
    <w:rsid w:val="00805914"/>
    <w:rsid w:val="008059F5"/>
    <w:rsid w:val="008062FC"/>
    <w:rsid w:val="0080667F"/>
    <w:rsid w:val="008066EE"/>
    <w:rsid w:val="008067D1"/>
    <w:rsid w:val="0080709C"/>
    <w:rsid w:val="008070EB"/>
    <w:rsid w:val="00807376"/>
    <w:rsid w:val="008074D9"/>
    <w:rsid w:val="00807654"/>
    <w:rsid w:val="0080784C"/>
    <w:rsid w:val="00807D53"/>
    <w:rsid w:val="0081049A"/>
    <w:rsid w:val="00810E8E"/>
    <w:rsid w:val="0081142D"/>
    <w:rsid w:val="008116D5"/>
    <w:rsid w:val="00811CB2"/>
    <w:rsid w:val="008121D2"/>
    <w:rsid w:val="00812462"/>
    <w:rsid w:val="008131C3"/>
    <w:rsid w:val="0081389F"/>
    <w:rsid w:val="008140A5"/>
    <w:rsid w:val="00814404"/>
    <w:rsid w:val="0081481D"/>
    <w:rsid w:val="00814BE8"/>
    <w:rsid w:val="00814F6E"/>
    <w:rsid w:val="008157B6"/>
    <w:rsid w:val="00815900"/>
    <w:rsid w:val="00815B84"/>
    <w:rsid w:val="00817660"/>
    <w:rsid w:val="00817E14"/>
    <w:rsid w:val="0082033F"/>
    <w:rsid w:val="00821102"/>
    <w:rsid w:val="008215B4"/>
    <w:rsid w:val="00821A3D"/>
    <w:rsid w:val="00821B36"/>
    <w:rsid w:val="00822037"/>
    <w:rsid w:val="00822055"/>
    <w:rsid w:val="00823B4D"/>
    <w:rsid w:val="00823E0A"/>
    <w:rsid w:val="00823FC6"/>
    <w:rsid w:val="00823FFC"/>
    <w:rsid w:val="00824811"/>
    <w:rsid w:val="00824C69"/>
    <w:rsid w:val="00825553"/>
    <w:rsid w:val="00825C74"/>
    <w:rsid w:val="00826A7D"/>
    <w:rsid w:val="00826AB1"/>
    <w:rsid w:val="00826AB9"/>
    <w:rsid w:val="00826E0E"/>
    <w:rsid w:val="0082731F"/>
    <w:rsid w:val="00827D11"/>
    <w:rsid w:val="00827DBA"/>
    <w:rsid w:val="00827E0F"/>
    <w:rsid w:val="00827F6E"/>
    <w:rsid w:val="00830BDC"/>
    <w:rsid w:val="00830BDE"/>
    <w:rsid w:val="00830DB2"/>
    <w:rsid w:val="008311AD"/>
    <w:rsid w:val="00831758"/>
    <w:rsid w:val="0083279F"/>
    <w:rsid w:val="00833B7F"/>
    <w:rsid w:val="00833D0A"/>
    <w:rsid w:val="00834906"/>
    <w:rsid w:val="00834B7F"/>
    <w:rsid w:val="00836075"/>
    <w:rsid w:val="00836417"/>
    <w:rsid w:val="008366A6"/>
    <w:rsid w:val="00836874"/>
    <w:rsid w:val="00836D77"/>
    <w:rsid w:val="008411C7"/>
    <w:rsid w:val="008411F9"/>
    <w:rsid w:val="008413AB"/>
    <w:rsid w:val="008416B5"/>
    <w:rsid w:val="00841F5C"/>
    <w:rsid w:val="00842449"/>
    <w:rsid w:val="00842764"/>
    <w:rsid w:val="00842913"/>
    <w:rsid w:val="00842D10"/>
    <w:rsid w:val="0084322B"/>
    <w:rsid w:val="00843688"/>
    <w:rsid w:val="00843B93"/>
    <w:rsid w:val="00843E00"/>
    <w:rsid w:val="00843F81"/>
    <w:rsid w:val="0084403D"/>
    <w:rsid w:val="00844087"/>
    <w:rsid w:val="0084519E"/>
    <w:rsid w:val="00846148"/>
    <w:rsid w:val="00846179"/>
    <w:rsid w:val="00846370"/>
    <w:rsid w:val="0084709A"/>
    <w:rsid w:val="00847903"/>
    <w:rsid w:val="00847C2B"/>
    <w:rsid w:val="00847C3D"/>
    <w:rsid w:val="00847E67"/>
    <w:rsid w:val="0085030C"/>
    <w:rsid w:val="008509AE"/>
    <w:rsid w:val="00850D7C"/>
    <w:rsid w:val="008520AD"/>
    <w:rsid w:val="0085270D"/>
    <w:rsid w:val="00852D56"/>
    <w:rsid w:val="00852E34"/>
    <w:rsid w:val="00852F17"/>
    <w:rsid w:val="0085318B"/>
    <w:rsid w:val="008532BF"/>
    <w:rsid w:val="0085353A"/>
    <w:rsid w:val="00853BF4"/>
    <w:rsid w:val="00854294"/>
    <w:rsid w:val="00854769"/>
    <w:rsid w:val="0085595B"/>
    <w:rsid w:val="00855F80"/>
    <w:rsid w:val="00856033"/>
    <w:rsid w:val="008566B8"/>
    <w:rsid w:val="00857143"/>
    <w:rsid w:val="0085788B"/>
    <w:rsid w:val="00857A9E"/>
    <w:rsid w:val="00857DE2"/>
    <w:rsid w:val="008614E7"/>
    <w:rsid w:val="00861628"/>
    <w:rsid w:val="00861DD1"/>
    <w:rsid w:val="0086210E"/>
    <w:rsid w:val="00862328"/>
    <w:rsid w:val="00862721"/>
    <w:rsid w:val="00862750"/>
    <w:rsid w:val="008629B3"/>
    <w:rsid w:val="0086353C"/>
    <w:rsid w:val="0086407F"/>
    <w:rsid w:val="00864434"/>
    <w:rsid w:val="00864A1F"/>
    <w:rsid w:val="00864D79"/>
    <w:rsid w:val="00864E79"/>
    <w:rsid w:val="00866111"/>
    <w:rsid w:val="00866466"/>
    <w:rsid w:val="0086661F"/>
    <w:rsid w:val="00866840"/>
    <w:rsid w:val="00866A0D"/>
    <w:rsid w:val="00866C54"/>
    <w:rsid w:val="00866DB5"/>
    <w:rsid w:val="00867058"/>
    <w:rsid w:val="0086772A"/>
    <w:rsid w:val="00867789"/>
    <w:rsid w:val="0086784E"/>
    <w:rsid w:val="00867858"/>
    <w:rsid w:val="00867AF1"/>
    <w:rsid w:val="0087036E"/>
    <w:rsid w:val="00870445"/>
    <w:rsid w:val="008705A4"/>
    <w:rsid w:val="00871D4C"/>
    <w:rsid w:val="00872118"/>
    <w:rsid w:val="00872827"/>
    <w:rsid w:val="00872888"/>
    <w:rsid w:val="00872A15"/>
    <w:rsid w:val="00872A32"/>
    <w:rsid w:val="00872D92"/>
    <w:rsid w:val="00872E21"/>
    <w:rsid w:val="008740AC"/>
    <w:rsid w:val="00874ECA"/>
    <w:rsid w:val="008752F5"/>
    <w:rsid w:val="008764EF"/>
    <w:rsid w:val="008768FB"/>
    <w:rsid w:val="00876EAE"/>
    <w:rsid w:val="00876EED"/>
    <w:rsid w:val="00877FEA"/>
    <w:rsid w:val="00880025"/>
    <w:rsid w:val="00880C03"/>
    <w:rsid w:val="00880F31"/>
    <w:rsid w:val="00880F95"/>
    <w:rsid w:val="008819C6"/>
    <w:rsid w:val="00881BF5"/>
    <w:rsid w:val="008821D3"/>
    <w:rsid w:val="0088228A"/>
    <w:rsid w:val="00882592"/>
    <w:rsid w:val="0088291A"/>
    <w:rsid w:val="00882B44"/>
    <w:rsid w:val="00882FE5"/>
    <w:rsid w:val="008845A4"/>
    <w:rsid w:val="00884CC3"/>
    <w:rsid w:val="008851CC"/>
    <w:rsid w:val="00885AAC"/>
    <w:rsid w:val="00885D3C"/>
    <w:rsid w:val="00886138"/>
    <w:rsid w:val="00886AF2"/>
    <w:rsid w:val="00886E66"/>
    <w:rsid w:val="008871B0"/>
    <w:rsid w:val="0088779A"/>
    <w:rsid w:val="0089040A"/>
    <w:rsid w:val="00890A5B"/>
    <w:rsid w:val="008915EE"/>
    <w:rsid w:val="0089217C"/>
    <w:rsid w:val="008923DD"/>
    <w:rsid w:val="008928A1"/>
    <w:rsid w:val="00893671"/>
    <w:rsid w:val="00893EAC"/>
    <w:rsid w:val="00895838"/>
    <w:rsid w:val="00895A72"/>
    <w:rsid w:val="00895CDF"/>
    <w:rsid w:val="008968C7"/>
    <w:rsid w:val="00897A55"/>
    <w:rsid w:val="00897E2D"/>
    <w:rsid w:val="008A0650"/>
    <w:rsid w:val="008A0CC0"/>
    <w:rsid w:val="008A0FC9"/>
    <w:rsid w:val="008A10BD"/>
    <w:rsid w:val="008A1956"/>
    <w:rsid w:val="008A2B5F"/>
    <w:rsid w:val="008A40D3"/>
    <w:rsid w:val="008A469C"/>
    <w:rsid w:val="008A484A"/>
    <w:rsid w:val="008A4CA2"/>
    <w:rsid w:val="008A5108"/>
    <w:rsid w:val="008A5877"/>
    <w:rsid w:val="008A5A29"/>
    <w:rsid w:val="008A5C31"/>
    <w:rsid w:val="008A5CAC"/>
    <w:rsid w:val="008A6183"/>
    <w:rsid w:val="008A6332"/>
    <w:rsid w:val="008A6539"/>
    <w:rsid w:val="008A65F6"/>
    <w:rsid w:val="008A701C"/>
    <w:rsid w:val="008A7F13"/>
    <w:rsid w:val="008B0499"/>
    <w:rsid w:val="008B05DD"/>
    <w:rsid w:val="008B12F0"/>
    <w:rsid w:val="008B17E8"/>
    <w:rsid w:val="008B1925"/>
    <w:rsid w:val="008B1C7B"/>
    <w:rsid w:val="008B1F82"/>
    <w:rsid w:val="008B263E"/>
    <w:rsid w:val="008B266C"/>
    <w:rsid w:val="008B2D03"/>
    <w:rsid w:val="008B2E7C"/>
    <w:rsid w:val="008B42EB"/>
    <w:rsid w:val="008B45A7"/>
    <w:rsid w:val="008B4A70"/>
    <w:rsid w:val="008B4CA7"/>
    <w:rsid w:val="008B502F"/>
    <w:rsid w:val="008B5A88"/>
    <w:rsid w:val="008B5B70"/>
    <w:rsid w:val="008B5BDB"/>
    <w:rsid w:val="008B5D97"/>
    <w:rsid w:val="008B6AFE"/>
    <w:rsid w:val="008B7034"/>
    <w:rsid w:val="008B7227"/>
    <w:rsid w:val="008B7A97"/>
    <w:rsid w:val="008B7EEB"/>
    <w:rsid w:val="008C0405"/>
    <w:rsid w:val="008C05B8"/>
    <w:rsid w:val="008C07C0"/>
    <w:rsid w:val="008C10D9"/>
    <w:rsid w:val="008C191C"/>
    <w:rsid w:val="008C1DA4"/>
    <w:rsid w:val="008C1F7C"/>
    <w:rsid w:val="008C21B9"/>
    <w:rsid w:val="008C228A"/>
    <w:rsid w:val="008C2398"/>
    <w:rsid w:val="008C2CD5"/>
    <w:rsid w:val="008C360E"/>
    <w:rsid w:val="008C3618"/>
    <w:rsid w:val="008C37C2"/>
    <w:rsid w:val="008C3F20"/>
    <w:rsid w:val="008C43AD"/>
    <w:rsid w:val="008C56D0"/>
    <w:rsid w:val="008C59FB"/>
    <w:rsid w:val="008C6687"/>
    <w:rsid w:val="008C68F0"/>
    <w:rsid w:val="008C6F92"/>
    <w:rsid w:val="008C72E4"/>
    <w:rsid w:val="008C731F"/>
    <w:rsid w:val="008C74D9"/>
    <w:rsid w:val="008D01FF"/>
    <w:rsid w:val="008D0C63"/>
    <w:rsid w:val="008D1052"/>
    <w:rsid w:val="008D1199"/>
    <w:rsid w:val="008D124C"/>
    <w:rsid w:val="008D1594"/>
    <w:rsid w:val="008D1BB3"/>
    <w:rsid w:val="008D1BFE"/>
    <w:rsid w:val="008D1E9D"/>
    <w:rsid w:val="008D2138"/>
    <w:rsid w:val="008D22AE"/>
    <w:rsid w:val="008D234A"/>
    <w:rsid w:val="008D25C0"/>
    <w:rsid w:val="008D2600"/>
    <w:rsid w:val="008D3734"/>
    <w:rsid w:val="008D3DE3"/>
    <w:rsid w:val="008D46E0"/>
    <w:rsid w:val="008D49B4"/>
    <w:rsid w:val="008D4C16"/>
    <w:rsid w:val="008D5029"/>
    <w:rsid w:val="008D5581"/>
    <w:rsid w:val="008D566C"/>
    <w:rsid w:val="008D57CF"/>
    <w:rsid w:val="008D58D9"/>
    <w:rsid w:val="008D5EFE"/>
    <w:rsid w:val="008D6152"/>
    <w:rsid w:val="008D6426"/>
    <w:rsid w:val="008D66EA"/>
    <w:rsid w:val="008D6E59"/>
    <w:rsid w:val="008D7155"/>
    <w:rsid w:val="008D7A27"/>
    <w:rsid w:val="008D7DE4"/>
    <w:rsid w:val="008E09B3"/>
    <w:rsid w:val="008E10C3"/>
    <w:rsid w:val="008E141A"/>
    <w:rsid w:val="008E19CA"/>
    <w:rsid w:val="008E1A44"/>
    <w:rsid w:val="008E28E6"/>
    <w:rsid w:val="008E2B60"/>
    <w:rsid w:val="008E3162"/>
    <w:rsid w:val="008E3232"/>
    <w:rsid w:val="008E3674"/>
    <w:rsid w:val="008E3B6C"/>
    <w:rsid w:val="008E4B31"/>
    <w:rsid w:val="008E5511"/>
    <w:rsid w:val="008E5652"/>
    <w:rsid w:val="008E5A63"/>
    <w:rsid w:val="008E5E5D"/>
    <w:rsid w:val="008E68BB"/>
    <w:rsid w:val="008E6C9B"/>
    <w:rsid w:val="008E77D4"/>
    <w:rsid w:val="008F0981"/>
    <w:rsid w:val="008F0AFD"/>
    <w:rsid w:val="008F17B2"/>
    <w:rsid w:val="008F1FEE"/>
    <w:rsid w:val="008F28EE"/>
    <w:rsid w:val="008F357B"/>
    <w:rsid w:val="008F361C"/>
    <w:rsid w:val="008F44CA"/>
    <w:rsid w:val="008F49B9"/>
    <w:rsid w:val="008F49D3"/>
    <w:rsid w:val="008F4A4B"/>
    <w:rsid w:val="008F5102"/>
    <w:rsid w:val="008F59B1"/>
    <w:rsid w:val="008F5A92"/>
    <w:rsid w:val="008F6408"/>
    <w:rsid w:val="008F6519"/>
    <w:rsid w:val="008F6B38"/>
    <w:rsid w:val="008F6FD2"/>
    <w:rsid w:val="008F7012"/>
    <w:rsid w:val="008F7A17"/>
    <w:rsid w:val="008F7B17"/>
    <w:rsid w:val="00900042"/>
    <w:rsid w:val="0090034B"/>
    <w:rsid w:val="009005E6"/>
    <w:rsid w:val="00901159"/>
    <w:rsid w:val="00901C00"/>
    <w:rsid w:val="00902623"/>
    <w:rsid w:val="00902890"/>
    <w:rsid w:val="00902E9D"/>
    <w:rsid w:val="00904A4C"/>
    <w:rsid w:val="00904BE4"/>
    <w:rsid w:val="0090504A"/>
    <w:rsid w:val="009056CE"/>
    <w:rsid w:val="0090580B"/>
    <w:rsid w:val="00905A68"/>
    <w:rsid w:val="00905D7E"/>
    <w:rsid w:val="009063B7"/>
    <w:rsid w:val="009066A9"/>
    <w:rsid w:val="00906B83"/>
    <w:rsid w:val="00906D0C"/>
    <w:rsid w:val="00907037"/>
    <w:rsid w:val="009076F8"/>
    <w:rsid w:val="0091114B"/>
    <w:rsid w:val="00911303"/>
    <w:rsid w:val="0091160A"/>
    <w:rsid w:val="00911C78"/>
    <w:rsid w:val="009121ED"/>
    <w:rsid w:val="00912FCB"/>
    <w:rsid w:val="00913258"/>
    <w:rsid w:val="00913724"/>
    <w:rsid w:val="009140E3"/>
    <w:rsid w:val="00914819"/>
    <w:rsid w:val="0091528D"/>
    <w:rsid w:val="0091564D"/>
    <w:rsid w:val="009156DA"/>
    <w:rsid w:val="0091579B"/>
    <w:rsid w:val="00915B7D"/>
    <w:rsid w:val="00915E28"/>
    <w:rsid w:val="009168CE"/>
    <w:rsid w:val="0091694E"/>
    <w:rsid w:val="00916BC5"/>
    <w:rsid w:val="00916C78"/>
    <w:rsid w:val="0091726A"/>
    <w:rsid w:val="009174AC"/>
    <w:rsid w:val="00920184"/>
    <w:rsid w:val="00920A19"/>
    <w:rsid w:val="00920EA4"/>
    <w:rsid w:val="009210B3"/>
    <w:rsid w:val="00921792"/>
    <w:rsid w:val="009217B1"/>
    <w:rsid w:val="00921BEA"/>
    <w:rsid w:val="00921E56"/>
    <w:rsid w:val="00923998"/>
    <w:rsid w:val="00923DB4"/>
    <w:rsid w:val="009242DC"/>
    <w:rsid w:val="0092430E"/>
    <w:rsid w:val="009249D7"/>
    <w:rsid w:val="0092625F"/>
    <w:rsid w:val="009268A9"/>
    <w:rsid w:val="00926DAD"/>
    <w:rsid w:val="00926E04"/>
    <w:rsid w:val="0092714F"/>
    <w:rsid w:val="00927B37"/>
    <w:rsid w:val="009301B2"/>
    <w:rsid w:val="00930DC2"/>
    <w:rsid w:val="009313DD"/>
    <w:rsid w:val="00931BDE"/>
    <w:rsid w:val="009321B1"/>
    <w:rsid w:val="00932ED7"/>
    <w:rsid w:val="0093357E"/>
    <w:rsid w:val="0093422D"/>
    <w:rsid w:val="00934325"/>
    <w:rsid w:val="009347F5"/>
    <w:rsid w:val="00934DD7"/>
    <w:rsid w:val="00935706"/>
    <w:rsid w:val="009369A9"/>
    <w:rsid w:val="00936CF7"/>
    <w:rsid w:val="00937201"/>
    <w:rsid w:val="0093734A"/>
    <w:rsid w:val="00937783"/>
    <w:rsid w:val="00940A33"/>
    <w:rsid w:val="00940C51"/>
    <w:rsid w:val="00940FE1"/>
    <w:rsid w:val="00942306"/>
    <w:rsid w:val="009424B8"/>
    <w:rsid w:val="009433A4"/>
    <w:rsid w:val="00943529"/>
    <w:rsid w:val="009442C0"/>
    <w:rsid w:val="0094435B"/>
    <w:rsid w:val="00944668"/>
    <w:rsid w:val="00944DC6"/>
    <w:rsid w:val="0094515F"/>
    <w:rsid w:val="0094537D"/>
    <w:rsid w:val="0094573F"/>
    <w:rsid w:val="009458B0"/>
    <w:rsid w:val="00945B52"/>
    <w:rsid w:val="00945DC0"/>
    <w:rsid w:val="00945F05"/>
    <w:rsid w:val="0094633E"/>
    <w:rsid w:val="00946348"/>
    <w:rsid w:val="00946BE6"/>
    <w:rsid w:val="00946EB5"/>
    <w:rsid w:val="009471AD"/>
    <w:rsid w:val="00947801"/>
    <w:rsid w:val="009478A2"/>
    <w:rsid w:val="00947D9C"/>
    <w:rsid w:val="00950404"/>
    <w:rsid w:val="009506D4"/>
    <w:rsid w:val="00951BB7"/>
    <w:rsid w:val="00951DE1"/>
    <w:rsid w:val="00951ED5"/>
    <w:rsid w:val="00952060"/>
    <w:rsid w:val="009526DA"/>
    <w:rsid w:val="00952750"/>
    <w:rsid w:val="009527C8"/>
    <w:rsid w:val="00952BD5"/>
    <w:rsid w:val="009536E3"/>
    <w:rsid w:val="00953D27"/>
    <w:rsid w:val="00953E99"/>
    <w:rsid w:val="00954800"/>
    <w:rsid w:val="00954958"/>
    <w:rsid w:val="0095543B"/>
    <w:rsid w:val="00955643"/>
    <w:rsid w:val="00955877"/>
    <w:rsid w:val="00955FBB"/>
    <w:rsid w:val="0095694B"/>
    <w:rsid w:val="00956BD5"/>
    <w:rsid w:val="009574BB"/>
    <w:rsid w:val="009574CB"/>
    <w:rsid w:val="009577B5"/>
    <w:rsid w:val="00957C77"/>
    <w:rsid w:val="0096046A"/>
    <w:rsid w:val="009608E6"/>
    <w:rsid w:val="00960A2C"/>
    <w:rsid w:val="00960F03"/>
    <w:rsid w:val="00961779"/>
    <w:rsid w:val="00962917"/>
    <w:rsid w:val="00962EB1"/>
    <w:rsid w:val="00964588"/>
    <w:rsid w:val="00964E89"/>
    <w:rsid w:val="00964FC4"/>
    <w:rsid w:val="00965118"/>
    <w:rsid w:val="00965AB7"/>
    <w:rsid w:val="00966522"/>
    <w:rsid w:val="009668C3"/>
    <w:rsid w:val="00967D3F"/>
    <w:rsid w:val="00967E78"/>
    <w:rsid w:val="00970348"/>
    <w:rsid w:val="00970D7E"/>
    <w:rsid w:val="00970E93"/>
    <w:rsid w:val="00970F18"/>
    <w:rsid w:val="009719DD"/>
    <w:rsid w:val="00971CF1"/>
    <w:rsid w:val="009721E9"/>
    <w:rsid w:val="00972A58"/>
    <w:rsid w:val="00972E3F"/>
    <w:rsid w:val="00973490"/>
    <w:rsid w:val="00973772"/>
    <w:rsid w:val="009738FC"/>
    <w:rsid w:val="0097428E"/>
    <w:rsid w:val="00974413"/>
    <w:rsid w:val="00974A2E"/>
    <w:rsid w:val="00975889"/>
    <w:rsid w:val="0097594C"/>
    <w:rsid w:val="00975E1E"/>
    <w:rsid w:val="00975E70"/>
    <w:rsid w:val="00975E93"/>
    <w:rsid w:val="0097651D"/>
    <w:rsid w:val="009765D3"/>
    <w:rsid w:val="009769C1"/>
    <w:rsid w:val="00976CBB"/>
    <w:rsid w:val="00977009"/>
    <w:rsid w:val="00977400"/>
    <w:rsid w:val="009776CE"/>
    <w:rsid w:val="00977CD6"/>
    <w:rsid w:val="009805C5"/>
    <w:rsid w:val="00982005"/>
    <w:rsid w:val="00982064"/>
    <w:rsid w:val="00982481"/>
    <w:rsid w:val="0098254C"/>
    <w:rsid w:val="00982A0D"/>
    <w:rsid w:val="00982D26"/>
    <w:rsid w:val="0098330E"/>
    <w:rsid w:val="009833DD"/>
    <w:rsid w:val="00983412"/>
    <w:rsid w:val="009840AB"/>
    <w:rsid w:val="0098479B"/>
    <w:rsid w:val="009849E9"/>
    <w:rsid w:val="009850A9"/>
    <w:rsid w:val="009866F3"/>
    <w:rsid w:val="00987812"/>
    <w:rsid w:val="00987864"/>
    <w:rsid w:val="00987B91"/>
    <w:rsid w:val="00990225"/>
    <w:rsid w:val="00990BE5"/>
    <w:rsid w:val="0099244B"/>
    <w:rsid w:val="0099314D"/>
    <w:rsid w:val="00993186"/>
    <w:rsid w:val="00993568"/>
    <w:rsid w:val="0099388D"/>
    <w:rsid w:val="009945FB"/>
    <w:rsid w:val="009947B6"/>
    <w:rsid w:val="00994FCC"/>
    <w:rsid w:val="00995150"/>
    <w:rsid w:val="009957F3"/>
    <w:rsid w:val="00995D67"/>
    <w:rsid w:val="0099623C"/>
    <w:rsid w:val="0099629F"/>
    <w:rsid w:val="009970BF"/>
    <w:rsid w:val="009971C7"/>
    <w:rsid w:val="009A013B"/>
    <w:rsid w:val="009A02F4"/>
    <w:rsid w:val="009A03C7"/>
    <w:rsid w:val="009A111A"/>
    <w:rsid w:val="009A1844"/>
    <w:rsid w:val="009A1F12"/>
    <w:rsid w:val="009A21CC"/>
    <w:rsid w:val="009A2494"/>
    <w:rsid w:val="009A2615"/>
    <w:rsid w:val="009A26CA"/>
    <w:rsid w:val="009A28DB"/>
    <w:rsid w:val="009A36F2"/>
    <w:rsid w:val="009A5513"/>
    <w:rsid w:val="009A5749"/>
    <w:rsid w:val="009A57D0"/>
    <w:rsid w:val="009A5A5F"/>
    <w:rsid w:val="009A5FC7"/>
    <w:rsid w:val="009A60C8"/>
    <w:rsid w:val="009A6559"/>
    <w:rsid w:val="009A68FC"/>
    <w:rsid w:val="009A6A13"/>
    <w:rsid w:val="009A6E78"/>
    <w:rsid w:val="009A7514"/>
    <w:rsid w:val="009A7604"/>
    <w:rsid w:val="009A79FE"/>
    <w:rsid w:val="009A7E7A"/>
    <w:rsid w:val="009B0831"/>
    <w:rsid w:val="009B121C"/>
    <w:rsid w:val="009B1584"/>
    <w:rsid w:val="009B1585"/>
    <w:rsid w:val="009B1E67"/>
    <w:rsid w:val="009B222C"/>
    <w:rsid w:val="009B2469"/>
    <w:rsid w:val="009B30E1"/>
    <w:rsid w:val="009B314F"/>
    <w:rsid w:val="009B3B55"/>
    <w:rsid w:val="009B404F"/>
    <w:rsid w:val="009B439C"/>
    <w:rsid w:val="009B498A"/>
    <w:rsid w:val="009B4A6C"/>
    <w:rsid w:val="009B50D5"/>
    <w:rsid w:val="009B5777"/>
    <w:rsid w:val="009B5779"/>
    <w:rsid w:val="009B634A"/>
    <w:rsid w:val="009B660B"/>
    <w:rsid w:val="009B6753"/>
    <w:rsid w:val="009B68FF"/>
    <w:rsid w:val="009B6A26"/>
    <w:rsid w:val="009B6BB3"/>
    <w:rsid w:val="009B72F7"/>
    <w:rsid w:val="009B7E4B"/>
    <w:rsid w:val="009B7EFD"/>
    <w:rsid w:val="009C006C"/>
    <w:rsid w:val="009C079D"/>
    <w:rsid w:val="009C0B4D"/>
    <w:rsid w:val="009C0C7F"/>
    <w:rsid w:val="009C0D70"/>
    <w:rsid w:val="009C120B"/>
    <w:rsid w:val="009C13D1"/>
    <w:rsid w:val="009C261F"/>
    <w:rsid w:val="009C2775"/>
    <w:rsid w:val="009C2913"/>
    <w:rsid w:val="009C3008"/>
    <w:rsid w:val="009C3376"/>
    <w:rsid w:val="009C3426"/>
    <w:rsid w:val="009C38C7"/>
    <w:rsid w:val="009C3CD7"/>
    <w:rsid w:val="009C59A5"/>
    <w:rsid w:val="009C5AFE"/>
    <w:rsid w:val="009C5F4D"/>
    <w:rsid w:val="009C609E"/>
    <w:rsid w:val="009C63A3"/>
    <w:rsid w:val="009C6606"/>
    <w:rsid w:val="009C6CE5"/>
    <w:rsid w:val="009C6D50"/>
    <w:rsid w:val="009C7158"/>
    <w:rsid w:val="009C74DE"/>
    <w:rsid w:val="009C7547"/>
    <w:rsid w:val="009C78E7"/>
    <w:rsid w:val="009D061A"/>
    <w:rsid w:val="009D07F2"/>
    <w:rsid w:val="009D0F85"/>
    <w:rsid w:val="009D1678"/>
    <w:rsid w:val="009D1693"/>
    <w:rsid w:val="009D1FEF"/>
    <w:rsid w:val="009D2721"/>
    <w:rsid w:val="009D29B0"/>
    <w:rsid w:val="009D2F60"/>
    <w:rsid w:val="009D338C"/>
    <w:rsid w:val="009D3788"/>
    <w:rsid w:val="009D3D0D"/>
    <w:rsid w:val="009D3E45"/>
    <w:rsid w:val="009D409A"/>
    <w:rsid w:val="009D4F17"/>
    <w:rsid w:val="009D524C"/>
    <w:rsid w:val="009D5BAC"/>
    <w:rsid w:val="009D64BD"/>
    <w:rsid w:val="009D655E"/>
    <w:rsid w:val="009D69B9"/>
    <w:rsid w:val="009D6E5D"/>
    <w:rsid w:val="009D74BE"/>
    <w:rsid w:val="009D76A9"/>
    <w:rsid w:val="009D7DFF"/>
    <w:rsid w:val="009E0546"/>
    <w:rsid w:val="009E0B2B"/>
    <w:rsid w:val="009E0BEC"/>
    <w:rsid w:val="009E0D0A"/>
    <w:rsid w:val="009E0D1A"/>
    <w:rsid w:val="009E153F"/>
    <w:rsid w:val="009E1BA2"/>
    <w:rsid w:val="009E2BF2"/>
    <w:rsid w:val="009E2D6C"/>
    <w:rsid w:val="009E3731"/>
    <w:rsid w:val="009E388B"/>
    <w:rsid w:val="009E393E"/>
    <w:rsid w:val="009E3990"/>
    <w:rsid w:val="009E3AA9"/>
    <w:rsid w:val="009E3B66"/>
    <w:rsid w:val="009E3CA7"/>
    <w:rsid w:val="009E444E"/>
    <w:rsid w:val="009E4968"/>
    <w:rsid w:val="009E4E7E"/>
    <w:rsid w:val="009E5198"/>
    <w:rsid w:val="009E56A6"/>
    <w:rsid w:val="009E5EA2"/>
    <w:rsid w:val="009E663C"/>
    <w:rsid w:val="009E6BB1"/>
    <w:rsid w:val="009E6EE9"/>
    <w:rsid w:val="009E7A30"/>
    <w:rsid w:val="009F0092"/>
    <w:rsid w:val="009F04A0"/>
    <w:rsid w:val="009F0CD9"/>
    <w:rsid w:val="009F0D65"/>
    <w:rsid w:val="009F1A79"/>
    <w:rsid w:val="009F1C27"/>
    <w:rsid w:val="009F1F57"/>
    <w:rsid w:val="009F2E26"/>
    <w:rsid w:val="009F3BAF"/>
    <w:rsid w:val="009F462F"/>
    <w:rsid w:val="009F46DF"/>
    <w:rsid w:val="009F4FCF"/>
    <w:rsid w:val="009F5CEC"/>
    <w:rsid w:val="009F5DE2"/>
    <w:rsid w:val="009F5E38"/>
    <w:rsid w:val="009F5F98"/>
    <w:rsid w:val="009F65F4"/>
    <w:rsid w:val="009F676B"/>
    <w:rsid w:val="009F68F0"/>
    <w:rsid w:val="009F6A94"/>
    <w:rsid w:val="009F6B47"/>
    <w:rsid w:val="009F6EA6"/>
    <w:rsid w:val="009F71D1"/>
    <w:rsid w:val="009F7735"/>
    <w:rsid w:val="009F7BBB"/>
    <w:rsid w:val="00A004DF"/>
    <w:rsid w:val="00A00B70"/>
    <w:rsid w:val="00A00D29"/>
    <w:rsid w:val="00A00E87"/>
    <w:rsid w:val="00A00FD5"/>
    <w:rsid w:val="00A019A8"/>
    <w:rsid w:val="00A01B03"/>
    <w:rsid w:val="00A01D0B"/>
    <w:rsid w:val="00A01EFA"/>
    <w:rsid w:val="00A02C66"/>
    <w:rsid w:val="00A03026"/>
    <w:rsid w:val="00A035CA"/>
    <w:rsid w:val="00A0364C"/>
    <w:rsid w:val="00A03861"/>
    <w:rsid w:val="00A03E97"/>
    <w:rsid w:val="00A03EE0"/>
    <w:rsid w:val="00A0464C"/>
    <w:rsid w:val="00A048E6"/>
    <w:rsid w:val="00A04D48"/>
    <w:rsid w:val="00A054E0"/>
    <w:rsid w:val="00A05ABE"/>
    <w:rsid w:val="00A0663F"/>
    <w:rsid w:val="00A066CE"/>
    <w:rsid w:val="00A0740B"/>
    <w:rsid w:val="00A075A9"/>
    <w:rsid w:val="00A07C69"/>
    <w:rsid w:val="00A10C14"/>
    <w:rsid w:val="00A11042"/>
    <w:rsid w:val="00A11E3F"/>
    <w:rsid w:val="00A13040"/>
    <w:rsid w:val="00A133D8"/>
    <w:rsid w:val="00A1371A"/>
    <w:rsid w:val="00A138C7"/>
    <w:rsid w:val="00A14BB1"/>
    <w:rsid w:val="00A14E97"/>
    <w:rsid w:val="00A15167"/>
    <w:rsid w:val="00A1555A"/>
    <w:rsid w:val="00A1603C"/>
    <w:rsid w:val="00A165EA"/>
    <w:rsid w:val="00A16A89"/>
    <w:rsid w:val="00A1706C"/>
    <w:rsid w:val="00A20069"/>
    <w:rsid w:val="00A20280"/>
    <w:rsid w:val="00A202CB"/>
    <w:rsid w:val="00A20753"/>
    <w:rsid w:val="00A208D2"/>
    <w:rsid w:val="00A20ECE"/>
    <w:rsid w:val="00A20FA8"/>
    <w:rsid w:val="00A21F80"/>
    <w:rsid w:val="00A2244D"/>
    <w:rsid w:val="00A2253D"/>
    <w:rsid w:val="00A22629"/>
    <w:rsid w:val="00A22AEC"/>
    <w:rsid w:val="00A2324F"/>
    <w:rsid w:val="00A2346E"/>
    <w:rsid w:val="00A236D1"/>
    <w:rsid w:val="00A238C5"/>
    <w:rsid w:val="00A23C2B"/>
    <w:rsid w:val="00A2418A"/>
    <w:rsid w:val="00A2433A"/>
    <w:rsid w:val="00A24377"/>
    <w:rsid w:val="00A247B8"/>
    <w:rsid w:val="00A24C50"/>
    <w:rsid w:val="00A24D39"/>
    <w:rsid w:val="00A24D8F"/>
    <w:rsid w:val="00A24EBA"/>
    <w:rsid w:val="00A252D3"/>
    <w:rsid w:val="00A25B8B"/>
    <w:rsid w:val="00A25F78"/>
    <w:rsid w:val="00A26130"/>
    <w:rsid w:val="00A269AF"/>
    <w:rsid w:val="00A269C3"/>
    <w:rsid w:val="00A26A3B"/>
    <w:rsid w:val="00A26ECA"/>
    <w:rsid w:val="00A2731A"/>
    <w:rsid w:val="00A3057D"/>
    <w:rsid w:val="00A30582"/>
    <w:rsid w:val="00A30913"/>
    <w:rsid w:val="00A30F6E"/>
    <w:rsid w:val="00A3142C"/>
    <w:rsid w:val="00A31D37"/>
    <w:rsid w:val="00A324C1"/>
    <w:rsid w:val="00A329D8"/>
    <w:rsid w:val="00A330F6"/>
    <w:rsid w:val="00A337DB"/>
    <w:rsid w:val="00A337EB"/>
    <w:rsid w:val="00A33F55"/>
    <w:rsid w:val="00A3467F"/>
    <w:rsid w:val="00A3551A"/>
    <w:rsid w:val="00A355A3"/>
    <w:rsid w:val="00A35B82"/>
    <w:rsid w:val="00A37264"/>
    <w:rsid w:val="00A376E8"/>
    <w:rsid w:val="00A37E33"/>
    <w:rsid w:val="00A37E69"/>
    <w:rsid w:val="00A37F8E"/>
    <w:rsid w:val="00A40739"/>
    <w:rsid w:val="00A40AD2"/>
    <w:rsid w:val="00A40D7E"/>
    <w:rsid w:val="00A40DE3"/>
    <w:rsid w:val="00A411AC"/>
    <w:rsid w:val="00A41331"/>
    <w:rsid w:val="00A413C3"/>
    <w:rsid w:val="00A41737"/>
    <w:rsid w:val="00A41941"/>
    <w:rsid w:val="00A42B8F"/>
    <w:rsid w:val="00A42B9C"/>
    <w:rsid w:val="00A43254"/>
    <w:rsid w:val="00A43814"/>
    <w:rsid w:val="00A43896"/>
    <w:rsid w:val="00A43A26"/>
    <w:rsid w:val="00A43DD1"/>
    <w:rsid w:val="00A43E4D"/>
    <w:rsid w:val="00A44799"/>
    <w:rsid w:val="00A447A0"/>
    <w:rsid w:val="00A4598B"/>
    <w:rsid w:val="00A459F5"/>
    <w:rsid w:val="00A45DC6"/>
    <w:rsid w:val="00A45FC0"/>
    <w:rsid w:val="00A46041"/>
    <w:rsid w:val="00A46B32"/>
    <w:rsid w:val="00A46D41"/>
    <w:rsid w:val="00A46F0C"/>
    <w:rsid w:val="00A471B9"/>
    <w:rsid w:val="00A472E8"/>
    <w:rsid w:val="00A47301"/>
    <w:rsid w:val="00A47448"/>
    <w:rsid w:val="00A47C25"/>
    <w:rsid w:val="00A47ECC"/>
    <w:rsid w:val="00A5008C"/>
    <w:rsid w:val="00A50171"/>
    <w:rsid w:val="00A5102E"/>
    <w:rsid w:val="00A51083"/>
    <w:rsid w:val="00A5132E"/>
    <w:rsid w:val="00A513DE"/>
    <w:rsid w:val="00A51533"/>
    <w:rsid w:val="00A51547"/>
    <w:rsid w:val="00A5163C"/>
    <w:rsid w:val="00A517B0"/>
    <w:rsid w:val="00A51AD9"/>
    <w:rsid w:val="00A51E68"/>
    <w:rsid w:val="00A52530"/>
    <w:rsid w:val="00A52F3B"/>
    <w:rsid w:val="00A52F96"/>
    <w:rsid w:val="00A53165"/>
    <w:rsid w:val="00A531D4"/>
    <w:rsid w:val="00A53A02"/>
    <w:rsid w:val="00A54B50"/>
    <w:rsid w:val="00A55929"/>
    <w:rsid w:val="00A55ACD"/>
    <w:rsid w:val="00A55CFA"/>
    <w:rsid w:val="00A55D6E"/>
    <w:rsid w:val="00A56890"/>
    <w:rsid w:val="00A56AD9"/>
    <w:rsid w:val="00A5711D"/>
    <w:rsid w:val="00A575B8"/>
    <w:rsid w:val="00A57A8D"/>
    <w:rsid w:val="00A603BA"/>
    <w:rsid w:val="00A6261D"/>
    <w:rsid w:val="00A631DF"/>
    <w:rsid w:val="00A63ACD"/>
    <w:rsid w:val="00A643E2"/>
    <w:rsid w:val="00A647B1"/>
    <w:rsid w:val="00A64A06"/>
    <w:rsid w:val="00A64A91"/>
    <w:rsid w:val="00A64DEF"/>
    <w:rsid w:val="00A654CF"/>
    <w:rsid w:val="00A65680"/>
    <w:rsid w:val="00A65893"/>
    <w:rsid w:val="00A65E4E"/>
    <w:rsid w:val="00A65F68"/>
    <w:rsid w:val="00A6638B"/>
    <w:rsid w:val="00A665DF"/>
    <w:rsid w:val="00A66756"/>
    <w:rsid w:val="00A66C89"/>
    <w:rsid w:val="00A66CF3"/>
    <w:rsid w:val="00A66FDE"/>
    <w:rsid w:val="00A67EC5"/>
    <w:rsid w:val="00A67F1B"/>
    <w:rsid w:val="00A67FCC"/>
    <w:rsid w:val="00A7061C"/>
    <w:rsid w:val="00A716DC"/>
    <w:rsid w:val="00A7179F"/>
    <w:rsid w:val="00A71ABE"/>
    <w:rsid w:val="00A71B6C"/>
    <w:rsid w:val="00A7217B"/>
    <w:rsid w:val="00A72281"/>
    <w:rsid w:val="00A7293E"/>
    <w:rsid w:val="00A72EE4"/>
    <w:rsid w:val="00A73067"/>
    <w:rsid w:val="00A732DD"/>
    <w:rsid w:val="00A73318"/>
    <w:rsid w:val="00A737C4"/>
    <w:rsid w:val="00A739A6"/>
    <w:rsid w:val="00A73BB5"/>
    <w:rsid w:val="00A74007"/>
    <w:rsid w:val="00A74638"/>
    <w:rsid w:val="00A74B7C"/>
    <w:rsid w:val="00A74ECD"/>
    <w:rsid w:val="00A754D6"/>
    <w:rsid w:val="00A75EF9"/>
    <w:rsid w:val="00A7634A"/>
    <w:rsid w:val="00A76363"/>
    <w:rsid w:val="00A76BC9"/>
    <w:rsid w:val="00A76FD8"/>
    <w:rsid w:val="00A77141"/>
    <w:rsid w:val="00A77566"/>
    <w:rsid w:val="00A77C31"/>
    <w:rsid w:val="00A80563"/>
    <w:rsid w:val="00A80B6A"/>
    <w:rsid w:val="00A81828"/>
    <w:rsid w:val="00A82100"/>
    <w:rsid w:val="00A8311C"/>
    <w:rsid w:val="00A8441E"/>
    <w:rsid w:val="00A84BC8"/>
    <w:rsid w:val="00A84C5F"/>
    <w:rsid w:val="00A84E40"/>
    <w:rsid w:val="00A86973"/>
    <w:rsid w:val="00A8721F"/>
    <w:rsid w:val="00A8722C"/>
    <w:rsid w:val="00A872EB"/>
    <w:rsid w:val="00A8740B"/>
    <w:rsid w:val="00A87519"/>
    <w:rsid w:val="00A87C95"/>
    <w:rsid w:val="00A87D5E"/>
    <w:rsid w:val="00A907C9"/>
    <w:rsid w:val="00A90DE4"/>
    <w:rsid w:val="00A9158E"/>
    <w:rsid w:val="00A91A74"/>
    <w:rsid w:val="00A9246D"/>
    <w:rsid w:val="00A92C2A"/>
    <w:rsid w:val="00A93644"/>
    <w:rsid w:val="00A939BC"/>
    <w:rsid w:val="00A93BD0"/>
    <w:rsid w:val="00A958E8"/>
    <w:rsid w:val="00A95D69"/>
    <w:rsid w:val="00A968B6"/>
    <w:rsid w:val="00A96AF4"/>
    <w:rsid w:val="00A96C76"/>
    <w:rsid w:val="00A975A4"/>
    <w:rsid w:val="00A9775B"/>
    <w:rsid w:val="00AA056C"/>
    <w:rsid w:val="00AA08D1"/>
    <w:rsid w:val="00AA1600"/>
    <w:rsid w:val="00AA1728"/>
    <w:rsid w:val="00AA178A"/>
    <w:rsid w:val="00AA2001"/>
    <w:rsid w:val="00AA20E9"/>
    <w:rsid w:val="00AA2B5C"/>
    <w:rsid w:val="00AA2DB3"/>
    <w:rsid w:val="00AA32F3"/>
    <w:rsid w:val="00AA3BE2"/>
    <w:rsid w:val="00AA4E59"/>
    <w:rsid w:val="00AA4F6E"/>
    <w:rsid w:val="00AA5328"/>
    <w:rsid w:val="00AA5393"/>
    <w:rsid w:val="00AA5771"/>
    <w:rsid w:val="00AA61D8"/>
    <w:rsid w:val="00AA63D4"/>
    <w:rsid w:val="00AA6767"/>
    <w:rsid w:val="00AA6C17"/>
    <w:rsid w:val="00AA7C33"/>
    <w:rsid w:val="00AB03FD"/>
    <w:rsid w:val="00AB0832"/>
    <w:rsid w:val="00AB1A8B"/>
    <w:rsid w:val="00AB2407"/>
    <w:rsid w:val="00AB2A67"/>
    <w:rsid w:val="00AB2DAB"/>
    <w:rsid w:val="00AB38CB"/>
    <w:rsid w:val="00AB3BEC"/>
    <w:rsid w:val="00AB44E4"/>
    <w:rsid w:val="00AB4AEB"/>
    <w:rsid w:val="00AB5352"/>
    <w:rsid w:val="00AB5447"/>
    <w:rsid w:val="00AB56AE"/>
    <w:rsid w:val="00AB62D5"/>
    <w:rsid w:val="00AB6587"/>
    <w:rsid w:val="00AB65B5"/>
    <w:rsid w:val="00AB69B3"/>
    <w:rsid w:val="00AB6DCD"/>
    <w:rsid w:val="00AB6EAF"/>
    <w:rsid w:val="00AB6EE0"/>
    <w:rsid w:val="00AB73AD"/>
    <w:rsid w:val="00AB759A"/>
    <w:rsid w:val="00AB7D91"/>
    <w:rsid w:val="00AC0701"/>
    <w:rsid w:val="00AC2DFD"/>
    <w:rsid w:val="00AC352D"/>
    <w:rsid w:val="00AC3615"/>
    <w:rsid w:val="00AC39B7"/>
    <w:rsid w:val="00AC40B7"/>
    <w:rsid w:val="00AC4D82"/>
    <w:rsid w:val="00AC5195"/>
    <w:rsid w:val="00AC531F"/>
    <w:rsid w:val="00AC6121"/>
    <w:rsid w:val="00AC626D"/>
    <w:rsid w:val="00AC6818"/>
    <w:rsid w:val="00AC6CB1"/>
    <w:rsid w:val="00AC6D5B"/>
    <w:rsid w:val="00AC73B5"/>
    <w:rsid w:val="00AC79BC"/>
    <w:rsid w:val="00AD0091"/>
    <w:rsid w:val="00AD061F"/>
    <w:rsid w:val="00AD1DF0"/>
    <w:rsid w:val="00AD20DA"/>
    <w:rsid w:val="00AD23D8"/>
    <w:rsid w:val="00AD23EF"/>
    <w:rsid w:val="00AD2464"/>
    <w:rsid w:val="00AD2E9E"/>
    <w:rsid w:val="00AD307B"/>
    <w:rsid w:val="00AD347A"/>
    <w:rsid w:val="00AD3BF5"/>
    <w:rsid w:val="00AD3CB7"/>
    <w:rsid w:val="00AD41B3"/>
    <w:rsid w:val="00AD4A88"/>
    <w:rsid w:val="00AD4C48"/>
    <w:rsid w:val="00AD57AF"/>
    <w:rsid w:val="00AD586F"/>
    <w:rsid w:val="00AD5CDE"/>
    <w:rsid w:val="00AD6267"/>
    <w:rsid w:val="00AD7317"/>
    <w:rsid w:val="00AD76D6"/>
    <w:rsid w:val="00AD7FF0"/>
    <w:rsid w:val="00AE01A8"/>
    <w:rsid w:val="00AE02BD"/>
    <w:rsid w:val="00AE08E5"/>
    <w:rsid w:val="00AE0A75"/>
    <w:rsid w:val="00AE0CBD"/>
    <w:rsid w:val="00AE1073"/>
    <w:rsid w:val="00AE123A"/>
    <w:rsid w:val="00AE158C"/>
    <w:rsid w:val="00AE15D6"/>
    <w:rsid w:val="00AE1A3B"/>
    <w:rsid w:val="00AE1C48"/>
    <w:rsid w:val="00AE28A7"/>
    <w:rsid w:val="00AE2B02"/>
    <w:rsid w:val="00AE33A6"/>
    <w:rsid w:val="00AE3446"/>
    <w:rsid w:val="00AE3715"/>
    <w:rsid w:val="00AE3729"/>
    <w:rsid w:val="00AE3960"/>
    <w:rsid w:val="00AE55B2"/>
    <w:rsid w:val="00AE5801"/>
    <w:rsid w:val="00AE5C6A"/>
    <w:rsid w:val="00AE65F7"/>
    <w:rsid w:val="00AE6751"/>
    <w:rsid w:val="00AE7280"/>
    <w:rsid w:val="00AF033A"/>
    <w:rsid w:val="00AF1699"/>
    <w:rsid w:val="00AF3472"/>
    <w:rsid w:val="00AF3896"/>
    <w:rsid w:val="00AF410A"/>
    <w:rsid w:val="00AF5D5E"/>
    <w:rsid w:val="00AF6C33"/>
    <w:rsid w:val="00AF6DF1"/>
    <w:rsid w:val="00B005F5"/>
    <w:rsid w:val="00B0098A"/>
    <w:rsid w:val="00B00A5F"/>
    <w:rsid w:val="00B00F65"/>
    <w:rsid w:val="00B0225F"/>
    <w:rsid w:val="00B029B8"/>
    <w:rsid w:val="00B02D7C"/>
    <w:rsid w:val="00B02F60"/>
    <w:rsid w:val="00B032B8"/>
    <w:rsid w:val="00B036D3"/>
    <w:rsid w:val="00B03738"/>
    <w:rsid w:val="00B0373D"/>
    <w:rsid w:val="00B03D81"/>
    <w:rsid w:val="00B04AFC"/>
    <w:rsid w:val="00B04B46"/>
    <w:rsid w:val="00B04C99"/>
    <w:rsid w:val="00B04D0A"/>
    <w:rsid w:val="00B0513C"/>
    <w:rsid w:val="00B0534D"/>
    <w:rsid w:val="00B0576A"/>
    <w:rsid w:val="00B05EE2"/>
    <w:rsid w:val="00B06368"/>
    <w:rsid w:val="00B06FC6"/>
    <w:rsid w:val="00B07163"/>
    <w:rsid w:val="00B073F4"/>
    <w:rsid w:val="00B07429"/>
    <w:rsid w:val="00B0763F"/>
    <w:rsid w:val="00B07717"/>
    <w:rsid w:val="00B07D06"/>
    <w:rsid w:val="00B10DFD"/>
    <w:rsid w:val="00B11156"/>
    <w:rsid w:val="00B12FE6"/>
    <w:rsid w:val="00B1303F"/>
    <w:rsid w:val="00B13041"/>
    <w:rsid w:val="00B1364A"/>
    <w:rsid w:val="00B1364E"/>
    <w:rsid w:val="00B13D3C"/>
    <w:rsid w:val="00B140C6"/>
    <w:rsid w:val="00B141BF"/>
    <w:rsid w:val="00B1525C"/>
    <w:rsid w:val="00B1595D"/>
    <w:rsid w:val="00B16715"/>
    <w:rsid w:val="00B16B0A"/>
    <w:rsid w:val="00B16BDD"/>
    <w:rsid w:val="00B17090"/>
    <w:rsid w:val="00B1713A"/>
    <w:rsid w:val="00B171B4"/>
    <w:rsid w:val="00B17366"/>
    <w:rsid w:val="00B174A8"/>
    <w:rsid w:val="00B177B7"/>
    <w:rsid w:val="00B17889"/>
    <w:rsid w:val="00B17910"/>
    <w:rsid w:val="00B20061"/>
    <w:rsid w:val="00B20452"/>
    <w:rsid w:val="00B20F18"/>
    <w:rsid w:val="00B214A7"/>
    <w:rsid w:val="00B21516"/>
    <w:rsid w:val="00B222CC"/>
    <w:rsid w:val="00B225BA"/>
    <w:rsid w:val="00B22A9F"/>
    <w:rsid w:val="00B22CCF"/>
    <w:rsid w:val="00B22CE0"/>
    <w:rsid w:val="00B234F2"/>
    <w:rsid w:val="00B23738"/>
    <w:rsid w:val="00B23BEF"/>
    <w:rsid w:val="00B247BB"/>
    <w:rsid w:val="00B25689"/>
    <w:rsid w:val="00B25806"/>
    <w:rsid w:val="00B25C11"/>
    <w:rsid w:val="00B25EDF"/>
    <w:rsid w:val="00B25EE6"/>
    <w:rsid w:val="00B2601A"/>
    <w:rsid w:val="00B26B53"/>
    <w:rsid w:val="00B26D84"/>
    <w:rsid w:val="00B270CB"/>
    <w:rsid w:val="00B27887"/>
    <w:rsid w:val="00B27AA0"/>
    <w:rsid w:val="00B27E36"/>
    <w:rsid w:val="00B3115A"/>
    <w:rsid w:val="00B31A5C"/>
    <w:rsid w:val="00B32097"/>
    <w:rsid w:val="00B327A8"/>
    <w:rsid w:val="00B32801"/>
    <w:rsid w:val="00B32EE0"/>
    <w:rsid w:val="00B33B4A"/>
    <w:rsid w:val="00B33C19"/>
    <w:rsid w:val="00B34861"/>
    <w:rsid w:val="00B34BBC"/>
    <w:rsid w:val="00B34C30"/>
    <w:rsid w:val="00B34CB7"/>
    <w:rsid w:val="00B34EEC"/>
    <w:rsid w:val="00B35BBE"/>
    <w:rsid w:val="00B35F6E"/>
    <w:rsid w:val="00B363BD"/>
    <w:rsid w:val="00B369F7"/>
    <w:rsid w:val="00B36A99"/>
    <w:rsid w:val="00B36CE3"/>
    <w:rsid w:val="00B37537"/>
    <w:rsid w:val="00B40C3C"/>
    <w:rsid w:val="00B40CBD"/>
    <w:rsid w:val="00B41234"/>
    <w:rsid w:val="00B41B81"/>
    <w:rsid w:val="00B4237C"/>
    <w:rsid w:val="00B42474"/>
    <w:rsid w:val="00B42980"/>
    <w:rsid w:val="00B42E86"/>
    <w:rsid w:val="00B434B2"/>
    <w:rsid w:val="00B434C7"/>
    <w:rsid w:val="00B4394F"/>
    <w:rsid w:val="00B43D45"/>
    <w:rsid w:val="00B43D9B"/>
    <w:rsid w:val="00B44771"/>
    <w:rsid w:val="00B45656"/>
    <w:rsid w:val="00B46414"/>
    <w:rsid w:val="00B4650E"/>
    <w:rsid w:val="00B468F2"/>
    <w:rsid w:val="00B46B45"/>
    <w:rsid w:val="00B46F6B"/>
    <w:rsid w:val="00B47286"/>
    <w:rsid w:val="00B4742D"/>
    <w:rsid w:val="00B4772A"/>
    <w:rsid w:val="00B47894"/>
    <w:rsid w:val="00B50234"/>
    <w:rsid w:val="00B51238"/>
    <w:rsid w:val="00B51794"/>
    <w:rsid w:val="00B51BF4"/>
    <w:rsid w:val="00B52062"/>
    <w:rsid w:val="00B52B1D"/>
    <w:rsid w:val="00B52C68"/>
    <w:rsid w:val="00B5300A"/>
    <w:rsid w:val="00B53575"/>
    <w:rsid w:val="00B53764"/>
    <w:rsid w:val="00B5416A"/>
    <w:rsid w:val="00B542FE"/>
    <w:rsid w:val="00B544CD"/>
    <w:rsid w:val="00B5543A"/>
    <w:rsid w:val="00B557A2"/>
    <w:rsid w:val="00B559C7"/>
    <w:rsid w:val="00B559E6"/>
    <w:rsid w:val="00B55A1B"/>
    <w:rsid w:val="00B55E4D"/>
    <w:rsid w:val="00B561DB"/>
    <w:rsid w:val="00B57494"/>
    <w:rsid w:val="00B578BD"/>
    <w:rsid w:val="00B601C2"/>
    <w:rsid w:val="00B602FF"/>
    <w:rsid w:val="00B60A3A"/>
    <w:rsid w:val="00B61DCE"/>
    <w:rsid w:val="00B62188"/>
    <w:rsid w:val="00B62467"/>
    <w:rsid w:val="00B62F79"/>
    <w:rsid w:val="00B62F82"/>
    <w:rsid w:val="00B6325B"/>
    <w:rsid w:val="00B648FA"/>
    <w:rsid w:val="00B65ADA"/>
    <w:rsid w:val="00B662FF"/>
    <w:rsid w:val="00B7070E"/>
    <w:rsid w:val="00B708A4"/>
    <w:rsid w:val="00B70FCD"/>
    <w:rsid w:val="00B72C80"/>
    <w:rsid w:val="00B72C9E"/>
    <w:rsid w:val="00B730B4"/>
    <w:rsid w:val="00B735C8"/>
    <w:rsid w:val="00B74340"/>
    <w:rsid w:val="00B744E0"/>
    <w:rsid w:val="00B7481A"/>
    <w:rsid w:val="00B74F2F"/>
    <w:rsid w:val="00B756FB"/>
    <w:rsid w:val="00B769BC"/>
    <w:rsid w:val="00B76B2F"/>
    <w:rsid w:val="00B76DEF"/>
    <w:rsid w:val="00B76F7F"/>
    <w:rsid w:val="00B77349"/>
    <w:rsid w:val="00B7761E"/>
    <w:rsid w:val="00B80093"/>
    <w:rsid w:val="00B80A37"/>
    <w:rsid w:val="00B80A3D"/>
    <w:rsid w:val="00B818CB"/>
    <w:rsid w:val="00B81E08"/>
    <w:rsid w:val="00B823E0"/>
    <w:rsid w:val="00B82674"/>
    <w:rsid w:val="00B82B78"/>
    <w:rsid w:val="00B83199"/>
    <w:rsid w:val="00B83E3C"/>
    <w:rsid w:val="00B840F1"/>
    <w:rsid w:val="00B84662"/>
    <w:rsid w:val="00B847A9"/>
    <w:rsid w:val="00B84825"/>
    <w:rsid w:val="00B84D16"/>
    <w:rsid w:val="00B85402"/>
    <w:rsid w:val="00B85C89"/>
    <w:rsid w:val="00B85E34"/>
    <w:rsid w:val="00B85ED5"/>
    <w:rsid w:val="00B862BB"/>
    <w:rsid w:val="00B864A3"/>
    <w:rsid w:val="00B86B16"/>
    <w:rsid w:val="00B86B8E"/>
    <w:rsid w:val="00B86C1F"/>
    <w:rsid w:val="00B86C2A"/>
    <w:rsid w:val="00B901E4"/>
    <w:rsid w:val="00B902A5"/>
    <w:rsid w:val="00B90420"/>
    <w:rsid w:val="00B913E4"/>
    <w:rsid w:val="00B91410"/>
    <w:rsid w:val="00B91DB9"/>
    <w:rsid w:val="00B91DFD"/>
    <w:rsid w:val="00B91EEF"/>
    <w:rsid w:val="00B91F6B"/>
    <w:rsid w:val="00B93393"/>
    <w:rsid w:val="00B93ACE"/>
    <w:rsid w:val="00B93EF3"/>
    <w:rsid w:val="00B93EFE"/>
    <w:rsid w:val="00B94491"/>
    <w:rsid w:val="00B947DA"/>
    <w:rsid w:val="00B94956"/>
    <w:rsid w:val="00B94C7F"/>
    <w:rsid w:val="00B956B5"/>
    <w:rsid w:val="00B95904"/>
    <w:rsid w:val="00B95C3A"/>
    <w:rsid w:val="00B95FCE"/>
    <w:rsid w:val="00B9625F"/>
    <w:rsid w:val="00B9637A"/>
    <w:rsid w:val="00B965E2"/>
    <w:rsid w:val="00B96690"/>
    <w:rsid w:val="00B96C03"/>
    <w:rsid w:val="00BA0D44"/>
    <w:rsid w:val="00BA0E26"/>
    <w:rsid w:val="00BA13AD"/>
    <w:rsid w:val="00BA166F"/>
    <w:rsid w:val="00BA2414"/>
    <w:rsid w:val="00BA31BF"/>
    <w:rsid w:val="00BA3B6D"/>
    <w:rsid w:val="00BA43FC"/>
    <w:rsid w:val="00BA4515"/>
    <w:rsid w:val="00BA478B"/>
    <w:rsid w:val="00BA5224"/>
    <w:rsid w:val="00BA5791"/>
    <w:rsid w:val="00BA705C"/>
    <w:rsid w:val="00BA710D"/>
    <w:rsid w:val="00BA7456"/>
    <w:rsid w:val="00BA7925"/>
    <w:rsid w:val="00BA7B27"/>
    <w:rsid w:val="00BA7E3B"/>
    <w:rsid w:val="00BB02A8"/>
    <w:rsid w:val="00BB079C"/>
    <w:rsid w:val="00BB1DEE"/>
    <w:rsid w:val="00BB1FCD"/>
    <w:rsid w:val="00BB2861"/>
    <w:rsid w:val="00BB2D69"/>
    <w:rsid w:val="00BB32A1"/>
    <w:rsid w:val="00BB336E"/>
    <w:rsid w:val="00BB39C1"/>
    <w:rsid w:val="00BB3F0C"/>
    <w:rsid w:val="00BB5542"/>
    <w:rsid w:val="00BB5555"/>
    <w:rsid w:val="00BB584C"/>
    <w:rsid w:val="00BB5D16"/>
    <w:rsid w:val="00BB617F"/>
    <w:rsid w:val="00BB6180"/>
    <w:rsid w:val="00BB651D"/>
    <w:rsid w:val="00BB68BC"/>
    <w:rsid w:val="00BB69E6"/>
    <w:rsid w:val="00BB6D25"/>
    <w:rsid w:val="00BB72D0"/>
    <w:rsid w:val="00BB750F"/>
    <w:rsid w:val="00BB7714"/>
    <w:rsid w:val="00BB7B3B"/>
    <w:rsid w:val="00BB7C7D"/>
    <w:rsid w:val="00BC0F22"/>
    <w:rsid w:val="00BC130E"/>
    <w:rsid w:val="00BC13E6"/>
    <w:rsid w:val="00BC17E7"/>
    <w:rsid w:val="00BC1B7A"/>
    <w:rsid w:val="00BC1DBE"/>
    <w:rsid w:val="00BC2BC7"/>
    <w:rsid w:val="00BC2C17"/>
    <w:rsid w:val="00BC3ACD"/>
    <w:rsid w:val="00BC3CDA"/>
    <w:rsid w:val="00BC5118"/>
    <w:rsid w:val="00BC5793"/>
    <w:rsid w:val="00BC5C09"/>
    <w:rsid w:val="00BC5C81"/>
    <w:rsid w:val="00BC6178"/>
    <w:rsid w:val="00BC6E30"/>
    <w:rsid w:val="00BC6E73"/>
    <w:rsid w:val="00BC70C5"/>
    <w:rsid w:val="00BC7AF2"/>
    <w:rsid w:val="00BD0014"/>
    <w:rsid w:val="00BD01D8"/>
    <w:rsid w:val="00BD0318"/>
    <w:rsid w:val="00BD15A1"/>
    <w:rsid w:val="00BD1674"/>
    <w:rsid w:val="00BD1B17"/>
    <w:rsid w:val="00BD1CA2"/>
    <w:rsid w:val="00BD1DB3"/>
    <w:rsid w:val="00BD1E75"/>
    <w:rsid w:val="00BD2512"/>
    <w:rsid w:val="00BD255F"/>
    <w:rsid w:val="00BD2651"/>
    <w:rsid w:val="00BD2D4E"/>
    <w:rsid w:val="00BD383D"/>
    <w:rsid w:val="00BD4236"/>
    <w:rsid w:val="00BD55F5"/>
    <w:rsid w:val="00BD5CCA"/>
    <w:rsid w:val="00BD5CD4"/>
    <w:rsid w:val="00BD5E62"/>
    <w:rsid w:val="00BD6EF9"/>
    <w:rsid w:val="00BD70E2"/>
    <w:rsid w:val="00BD77DD"/>
    <w:rsid w:val="00BE02E8"/>
    <w:rsid w:val="00BE0ACB"/>
    <w:rsid w:val="00BE171B"/>
    <w:rsid w:val="00BE19B7"/>
    <w:rsid w:val="00BE1A90"/>
    <w:rsid w:val="00BE2C0A"/>
    <w:rsid w:val="00BE2CD7"/>
    <w:rsid w:val="00BE3537"/>
    <w:rsid w:val="00BE360F"/>
    <w:rsid w:val="00BE37A6"/>
    <w:rsid w:val="00BE3874"/>
    <w:rsid w:val="00BE4387"/>
    <w:rsid w:val="00BE448F"/>
    <w:rsid w:val="00BE50FD"/>
    <w:rsid w:val="00BE51CA"/>
    <w:rsid w:val="00BE55AB"/>
    <w:rsid w:val="00BE5B17"/>
    <w:rsid w:val="00BE5D9F"/>
    <w:rsid w:val="00BE5DFC"/>
    <w:rsid w:val="00BE5E5A"/>
    <w:rsid w:val="00BE5EEE"/>
    <w:rsid w:val="00BE6CFC"/>
    <w:rsid w:val="00BE6D47"/>
    <w:rsid w:val="00BE7032"/>
    <w:rsid w:val="00BE70E3"/>
    <w:rsid w:val="00BE7330"/>
    <w:rsid w:val="00BE756A"/>
    <w:rsid w:val="00BE7DA0"/>
    <w:rsid w:val="00BF01C5"/>
    <w:rsid w:val="00BF045B"/>
    <w:rsid w:val="00BF066A"/>
    <w:rsid w:val="00BF13E2"/>
    <w:rsid w:val="00BF1571"/>
    <w:rsid w:val="00BF1BCE"/>
    <w:rsid w:val="00BF2D70"/>
    <w:rsid w:val="00BF361C"/>
    <w:rsid w:val="00BF3912"/>
    <w:rsid w:val="00BF3B23"/>
    <w:rsid w:val="00BF4342"/>
    <w:rsid w:val="00BF4AD9"/>
    <w:rsid w:val="00BF5050"/>
    <w:rsid w:val="00BF5422"/>
    <w:rsid w:val="00BF54CF"/>
    <w:rsid w:val="00BF59B1"/>
    <w:rsid w:val="00BF5AA1"/>
    <w:rsid w:val="00BF6330"/>
    <w:rsid w:val="00BF6A78"/>
    <w:rsid w:val="00BF6E19"/>
    <w:rsid w:val="00BF79B4"/>
    <w:rsid w:val="00C0022A"/>
    <w:rsid w:val="00C004D1"/>
    <w:rsid w:val="00C0050B"/>
    <w:rsid w:val="00C0099F"/>
    <w:rsid w:val="00C00DF4"/>
    <w:rsid w:val="00C01274"/>
    <w:rsid w:val="00C01427"/>
    <w:rsid w:val="00C016A1"/>
    <w:rsid w:val="00C016B4"/>
    <w:rsid w:val="00C0309C"/>
    <w:rsid w:val="00C030CA"/>
    <w:rsid w:val="00C03FC0"/>
    <w:rsid w:val="00C0464C"/>
    <w:rsid w:val="00C047AF"/>
    <w:rsid w:val="00C04AAB"/>
    <w:rsid w:val="00C056AD"/>
    <w:rsid w:val="00C058AF"/>
    <w:rsid w:val="00C06BEA"/>
    <w:rsid w:val="00C07436"/>
    <w:rsid w:val="00C105B9"/>
    <w:rsid w:val="00C10705"/>
    <w:rsid w:val="00C11630"/>
    <w:rsid w:val="00C124C1"/>
    <w:rsid w:val="00C124D9"/>
    <w:rsid w:val="00C12537"/>
    <w:rsid w:val="00C128AE"/>
    <w:rsid w:val="00C12C1D"/>
    <w:rsid w:val="00C13320"/>
    <w:rsid w:val="00C1337F"/>
    <w:rsid w:val="00C136D6"/>
    <w:rsid w:val="00C13D5B"/>
    <w:rsid w:val="00C1521B"/>
    <w:rsid w:val="00C15581"/>
    <w:rsid w:val="00C156EA"/>
    <w:rsid w:val="00C15CB5"/>
    <w:rsid w:val="00C16DDA"/>
    <w:rsid w:val="00C17AE2"/>
    <w:rsid w:val="00C20512"/>
    <w:rsid w:val="00C20E1A"/>
    <w:rsid w:val="00C20F27"/>
    <w:rsid w:val="00C214B5"/>
    <w:rsid w:val="00C215CF"/>
    <w:rsid w:val="00C21B78"/>
    <w:rsid w:val="00C21C72"/>
    <w:rsid w:val="00C2244B"/>
    <w:rsid w:val="00C2263D"/>
    <w:rsid w:val="00C22651"/>
    <w:rsid w:val="00C22B0D"/>
    <w:rsid w:val="00C22F55"/>
    <w:rsid w:val="00C237E3"/>
    <w:rsid w:val="00C23B52"/>
    <w:rsid w:val="00C240C1"/>
    <w:rsid w:val="00C24565"/>
    <w:rsid w:val="00C2484C"/>
    <w:rsid w:val="00C250D0"/>
    <w:rsid w:val="00C25170"/>
    <w:rsid w:val="00C252AC"/>
    <w:rsid w:val="00C255AB"/>
    <w:rsid w:val="00C258F7"/>
    <w:rsid w:val="00C26512"/>
    <w:rsid w:val="00C26E45"/>
    <w:rsid w:val="00C27214"/>
    <w:rsid w:val="00C27597"/>
    <w:rsid w:val="00C279BB"/>
    <w:rsid w:val="00C27D4F"/>
    <w:rsid w:val="00C30382"/>
    <w:rsid w:val="00C30902"/>
    <w:rsid w:val="00C30C12"/>
    <w:rsid w:val="00C30D6F"/>
    <w:rsid w:val="00C31063"/>
    <w:rsid w:val="00C31B7E"/>
    <w:rsid w:val="00C3242A"/>
    <w:rsid w:val="00C328E1"/>
    <w:rsid w:val="00C32AE2"/>
    <w:rsid w:val="00C33030"/>
    <w:rsid w:val="00C33201"/>
    <w:rsid w:val="00C332C4"/>
    <w:rsid w:val="00C34E1C"/>
    <w:rsid w:val="00C35785"/>
    <w:rsid w:val="00C3580C"/>
    <w:rsid w:val="00C35B33"/>
    <w:rsid w:val="00C35CDE"/>
    <w:rsid w:val="00C360B3"/>
    <w:rsid w:val="00C36363"/>
    <w:rsid w:val="00C3669A"/>
    <w:rsid w:val="00C3679B"/>
    <w:rsid w:val="00C36977"/>
    <w:rsid w:val="00C37027"/>
    <w:rsid w:val="00C37050"/>
    <w:rsid w:val="00C3778D"/>
    <w:rsid w:val="00C40237"/>
    <w:rsid w:val="00C405A3"/>
    <w:rsid w:val="00C41812"/>
    <w:rsid w:val="00C41A1C"/>
    <w:rsid w:val="00C41DC5"/>
    <w:rsid w:val="00C42752"/>
    <w:rsid w:val="00C42973"/>
    <w:rsid w:val="00C44081"/>
    <w:rsid w:val="00C447CB"/>
    <w:rsid w:val="00C44F9C"/>
    <w:rsid w:val="00C4695E"/>
    <w:rsid w:val="00C46D58"/>
    <w:rsid w:val="00C4730E"/>
    <w:rsid w:val="00C47A04"/>
    <w:rsid w:val="00C47C42"/>
    <w:rsid w:val="00C47EE9"/>
    <w:rsid w:val="00C50075"/>
    <w:rsid w:val="00C5019C"/>
    <w:rsid w:val="00C5034F"/>
    <w:rsid w:val="00C514D3"/>
    <w:rsid w:val="00C51A10"/>
    <w:rsid w:val="00C52479"/>
    <w:rsid w:val="00C5291F"/>
    <w:rsid w:val="00C52BC8"/>
    <w:rsid w:val="00C52C59"/>
    <w:rsid w:val="00C52E1C"/>
    <w:rsid w:val="00C5349E"/>
    <w:rsid w:val="00C5354B"/>
    <w:rsid w:val="00C53765"/>
    <w:rsid w:val="00C53915"/>
    <w:rsid w:val="00C54467"/>
    <w:rsid w:val="00C54C27"/>
    <w:rsid w:val="00C54D3D"/>
    <w:rsid w:val="00C55116"/>
    <w:rsid w:val="00C55326"/>
    <w:rsid w:val="00C55758"/>
    <w:rsid w:val="00C55A30"/>
    <w:rsid w:val="00C561B0"/>
    <w:rsid w:val="00C56A95"/>
    <w:rsid w:val="00C576A0"/>
    <w:rsid w:val="00C57C58"/>
    <w:rsid w:val="00C57F8B"/>
    <w:rsid w:val="00C6028F"/>
    <w:rsid w:val="00C602CF"/>
    <w:rsid w:val="00C6036D"/>
    <w:rsid w:val="00C604E0"/>
    <w:rsid w:val="00C608F1"/>
    <w:rsid w:val="00C62086"/>
    <w:rsid w:val="00C629F3"/>
    <w:rsid w:val="00C631E1"/>
    <w:rsid w:val="00C6389B"/>
    <w:rsid w:val="00C638D8"/>
    <w:rsid w:val="00C63AC4"/>
    <w:rsid w:val="00C63C84"/>
    <w:rsid w:val="00C63D26"/>
    <w:rsid w:val="00C63F2F"/>
    <w:rsid w:val="00C641EB"/>
    <w:rsid w:val="00C64857"/>
    <w:rsid w:val="00C65053"/>
    <w:rsid w:val="00C65617"/>
    <w:rsid w:val="00C65BD9"/>
    <w:rsid w:val="00C66061"/>
    <w:rsid w:val="00C661D6"/>
    <w:rsid w:val="00C6646C"/>
    <w:rsid w:val="00C665E0"/>
    <w:rsid w:val="00C66F43"/>
    <w:rsid w:val="00C66F69"/>
    <w:rsid w:val="00C6715D"/>
    <w:rsid w:val="00C67223"/>
    <w:rsid w:val="00C67369"/>
    <w:rsid w:val="00C67C03"/>
    <w:rsid w:val="00C67CFF"/>
    <w:rsid w:val="00C707B8"/>
    <w:rsid w:val="00C7084B"/>
    <w:rsid w:val="00C71B3A"/>
    <w:rsid w:val="00C71C15"/>
    <w:rsid w:val="00C71F3D"/>
    <w:rsid w:val="00C72F53"/>
    <w:rsid w:val="00C74035"/>
    <w:rsid w:val="00C7405D"/>
    <w:rsid w:val="00C744D0"/>
    <w:rsid w:val="00C74517"/>
    <w:rsid w:val="00C74F58"/>
    <w:rsid w:val="00C75264"/>
    <w:rsid w:val="00C760AF"/>
    <w:rsid w:val="00C76C62"/>
    <w:rsid w:val="00C76FF4"/>
    <w:rsid w:val="00C77818"/>
    <w:rsid w:val="00C77AE3"/>
    <w:rsid w:val="00C77FBF"/>
    <w:rsid w:val="00C8055E"/>
    <w:rsid w:val="00C8063F"/>
    <w:rsid w:val="00C80A3A"/>
    <w:rsid w:val="00C81549"/>
    <w:rsid w:val="00C821BA"/>
    <w:rsid w:val="00C829A1"/>
    <w:rsid w:val="00C83527"/>
    <w:rsid w:val="00C83B36"/>
    <w:rsid w:val="00C83BBE"/>
    <w:rsid w:val="00C83F4F"/>
    <w:rsid w:val="00C84378"/>
    <w:rsid w:val="00C844B4"/>
    <w:rsid w:val="00C84997"/>
    <w:rsid w:val="00C84C54"/>
    <w:rsid w:val="00C84F8A"/>
    <w:rsid w:val="00C85209"/>
    <w:rsid w:val="00C85225"/>
    <w:rsid w:val="00C8618F"/>
    <w:rsid w:val="00C86B76"/>
    <w:rsid w:val="00C86EC7"/>
    <w:rsid w:val="00C87A5F"/>
    <w:rsid w:val="00C9005A"/>
    <w:rsid w:val="00C90372"/>
    <w:rsid w:val="00C9041F"/>
    <w:rsid w:val="00C91A45"/>
    <w:rsid w:val="00C91ED2"/>
    <w:rsid w:val="00C91FB4"/>
    <w:rsid w:val="00C92271"/>
    <w:rsid w:val="00C927C1"/>
    <w:rsid w:val="00C92E83"/>
    <w:rsid w:val="00C945FB"/>
    <w:rsid w:val="00C94646"/>
    <w:rsid w:val="00C94D41"/>
    <w:rsid w:val="00C95745"/>
    <w:rsid w:val="00C9605E"/>
    <w:rsid w:val="00C962E3"/>
    <w:rsid w:val="00C965BD"/>
    <w:rsid w:val="00C96717"/>
    <w:rsid w:val="00C96E63"/>
    <w:rsid w:val="00C97997"/>
    <w:rsid w:val="00CA06F3"/>
    <w:rsid w:val="00CA08FE"/>
    <w:rsid w:val="00CA09AA"/>
    <w:rsid w:val="00CA0FAC"/>
    <w:rsid w:val="00CA15C3"/>
    <w:rsid w:val="00CA2513"/>
    <w:rsid w:val="00CA25C0"/>
    <w:rsid w:val="00CA3451"/>
    <w:rsid w:val="00CA4948"/>
    <w:rsid w:val="00CA4A4B"/>
    <w:rsid w:val="00CA4E58"/>
    <w:rsid w:val="00CA52F9"/>
    <w:rsid w:val="00CA568B"/>
    <w:rsid w:val="00CA59C2"/>
    <w:rsid w:val="00CA5E1C"/>
    <w:rsid w:val="00CA6705"/>
    <w:rsid w:val="00CA6DFA"/>
    <w:rsid w:val="00CA7500"/>
    <w:rsid w:val="00CA75F8"/>
    <w:rsid w:val="00CA767F"/>
    <w:rsid w:val="00CB0578"/>
    <w:rsid w:val="00CB0696"/>
    <w:rsid w:val="00CB0AF8"/>
    <w:rsid w:val="00CB1239"/>
    <w:rsid w:val="00CB19FE"/>
    <w:rsid w:val="00CB1C02"/>
    <w:rsid w:val="00CB2829"/>
    <w:rsid w:val="00CB2A78"/>
    <w:rsid w:val="00CB304C"/>
    <w:rsid w:val="00CB5218"/>
    <w:rsid w:val="00CB53E8"/>
    <w:rsid w:val="00CB594A"/>
    <w:rsid w:val="00CB5CB2"/>
    <w:rsid w:val="00CB608A"/>
    <w:rsid w:val="00CB67E3"/>
    <w:rsid w:val="00CB6979"/>
    <w:rsid w:val="00CB71D9"/>
    <w:rsid w:val="00CB785D"/>
    <w:rsid w:val="00CB7EC2"/>
    <w:rsid w:val="00CC04CA"/>
    <w:rsid w:val="00CC0A3D"/>
    <w:rsid w:val="00CC10A8"/>
    <w:rsid w:val="00CC13F2"/>
    <w:rsid w:val="00CC1B67"/>
    <w:rsid w:val="00CC1C28"/>
    <w:rsid w:val="00CC1ECD"/>
    <w:rsid w:val="00CC2362"/>
    <w:rsid w:val="00CC2373"/>
    <w:rsid w:val="00CC268D"/>
    <w:rsid w:val="00CC3D24"/>
    <w:rsid w:val="00CC3F91"/>
    <w:rsid w:val="00CC40B6"/>
    <w:rsid w:val="00CC449C"/>
    <w:rsid w:val="00CC4B0A"/>
    <w:rsid w:val="00CC544A"/>
    <w:rsid w:val="00CC57EA"/>
    <w:rsid w:val="00CC5954"/>
    <w:rsid w:val="00CC59F1"/>
    <w:rsid w:val="00CC602D"/>
    <w:rsid w:val="00CC6C4E"/>
    <w:rsid w:val="00CC6DD8"/>
    <w:rsid w:val="00CC70FC"/>
    <w:rsid w:val="00CC7259"/>
    <w:rsid w:val="00CC7305"/>
    <w:rsid w:val="00CC7962"/>
    <w:rsid w:val="00CD05A2"/>
    <w:rsid w:val="00CD0751"/>
    <w:rsid w:val="00CD0B92"/>
    <w:rsid w:val="00CD10A5"/>
    <w:rsid w:val="00CD1384"/>
    <w:rsid w:val="00CD19DA"/>
    <w:rsid w:val="00CD29D4"/>
    <w:rsid w:val="00CD2F0A"/>
    <w:rsid w:val="00CD30DE"/>
    <w:rsid w:val="00CD38F5"/>
    <w:rsid w:val="00CD437E"/>
    <w:rsid w:val="00CD4AE5"/>
    <w:rsid w:val="00CD554C"/>
    <w:rsid w:val="00CD5833"/>
    <w:rsid w:val="00CD59B3"/>
    <w:rsid w:val="00CD5A89"/>
    <w:rsid w:val="00CD5DAD"/>
    <w:rsid w:val="00CD601F"/>
    <w:rsid w:val="00CD6590"/>
    <w:rsid w:val="00CD6CBF"/>
    <w:rsid w:val="00CD6D2A"/>
    <w:rsid w:val="00CD72C5"/>
    <w:rsid w:val="00CD7573"/>
    <w:rsid w:val="00CD79A7"/>
    <w:rsid w:val="00CE02F9"/>
    <w:rsid w:val="00CE0789"/>
    <w:rsid w:val="00CE1A03"/>
    <w:rsid w:val="00CE1EF4"/>
    <w:rsid w:val="00CE22D2"/>
    <w:rsid w:val="00CE2346"/>
    <w:rsid w:val="00CE2859"/>
    <w:rsid w:val="00CE30D7"/>
    <w:rsid w:val="00CE3529"/>
    <w:rsid w:val="00CE35C8"/>
    <w:rsid w:val="00CE37C6"/>
    <w:rsid w:val="00CE3962"/>
    <w:rsid w:val="00CE3D7E"/>
    <w:rsid w:val="00CE4307"/>
    <w:rsid w:val="00CE5105"/>
    <w:rsid w:val="00CE56BD"/>
    <w:rsid w:val="00CE5954"/>
    <w:rsid w:val="00CE5EC0"/>
    <w:rsid w:val="00CE6064"/>
    <w:rsid w:val="00CE631F"/>
    <w:rsid w:val="00CE692D"/>
    <w:rsid w:val="00CE6B5D"/>
    <w:rsid w:val="00CE6F9F"/>
    <w:rsid w:val="00CE71F8"/>
    <w:rsid w:val="00CE773B"/>
    <w:rsid w:val="00CE781A"/>
    <w:rsid w:val="00CE79A5"/>
    <w:rsid w:val="00CF036E"/>
    <w:rsid w:val="00CF0DF0"/>
    <w:rsid w:val="00CF0F5B"/>
    <w:rsid w:val="00CF10FC"/>
    <w:rsid w:val="00CF1255"/>
    <w:rsid w:val="00CF12C9"/>
    <w:rsid w:val="00CF13F1"/>
    <w:rsid w:val="00CF1D74"/>
    <w:rsid w:val="00CF2413"/>
    <w:rsid w:val="00CF2BE2"/>
    <w:rsid w:val="00CF2FEB"/>
    <w:rsid w:val="00CF30BC"/>
    <w:rsid w:val="00CF3304"/>
    <w:rsid w:val="00CF3511"/>
    <w:rsid w:val="00CF3E2C"/>
    <w:rsid w:val="00CF40EC"/>
    <w:rsid w:val="00CF55F9"/>
    <w:rsid w:val="00CF5A79"/>
    <w:rsid w:val="00CF5B1D"/>
    <w:rsid w:val="00CF5BAA"/>
    <w:rsid w:val="00CF5CE5"/>
    <w:rsid w:val="00CF6864"/>
    <w:rsid w:val="00CF71A6"/>
    <w:rsid w:val="00CF7495"/>
    <w:rsid w:val="00CF7671"/>
    <w:rsid w:val="00CF7C5B"/>
    <w:rsid w:val="00D01CF9"/>
    <w:rsid w:val="00D02246"/>
    <w:rsid w:val="00D0334D"/>
    <w:rsid w:val="00D0374D"/>
    <w:rsid w:val="00D03CD5"/>
    <w:rsid w:val="00D048FB"/>
    <w:rsid w:val="00D05A76"/>
    <w:rsid w:val="00D06055"/>
    <w:rsid w:val="00D06513"/>
    <w:rsid w:val="00D06531"/>
    <w:rsid w:val="00D06813"/>
    <w:rsid w:val="00D06C54"/>
    <w:rsid w:val="00D0779F"/>
    <w:rsid w:val="00D07BEF"/>
    <w:rsid w:val="00D07F1D"/>
    <w:rsid w:val="00D10558"/>
    <w:rsid w:val="00D111EA"/>
    <w:rsid w:val="00D1203E"/>
    <w:rsid w:val="00D1277D"/>
    <w:rsid w:val="00D12A24"/>
    <w:rsid w:val="00D12C5E"/>
    <w:rsid w:val="00D13E70"/>
    <w:rsid w:val="00D146BC"/>
    <w:rsid w:val="00D1541F"/>
    <w:rsid w:val="00D15A75"/>
    <w:rsid w:val="00D15CDA"/>
    <w:rsid w:val="00D1650F"/>
    <w:rsid w:val="00D165B0"/>
    <w:rsid w:val="00D16C58"/>
    <w:rsid w:val="00D17019"/>
    <w:rsid w:val="00D170C1"/>
    <w:rsid w:val="00D17617"/>
    <w:rsid w:val="00D178DE"/>
    <w:rsid w:val="00D17BFE"/>
    <w:rsid w:val="00D17C6E"/>
    <w:rsid w:val="00D17C9B"/>
    <w:rsid w:val="00D17E07"/>
    <w:rsid w:val="00D20065"/>
    <w:rsid w:val="00D21168"/>
    <w:rsid w:val="00D21444"/>
    <w:rsid w:val="00D2232E"/>
    <w:rsid w:val="00D2277C"/>
    <w:rsid w:val="00D22968"/>
    <w:rsid w:val="00D235C8"/>
    <w:rsid w:val="00D2384A"/>
    <w:rsid w:val="00D2438C"/>
    <w:rsid w:val="00D25ADE"/>
    <w:rsid w:val="00D261EE"/>
    <w:rsid w:val="00D26C3F"/>
    <w:rsid w:val="00D27185"/>
    <w:rsid w:val="00D273BF"/>
    <w:rsid w:val="00D2778B"/>
    <w:rsid w:val="00D27D1F"/>
    <w:rsid w:val="00D27F65"/>
    <w:rsid w:val="00D30651"/>
    <w:rsid w:val="00D30E35"/>
    <w:rsid w:val="00D31A87"/>
    <w:rsid w:val="00D31CA2"/>
    <w:rsid w:val="00D320A3"/>
    <w:rsid w:val="00D32810"/>
    <w:rsid w:val="00D32B84"/>
    <w:rsid w:val="00D32DCB"/>
    <w:rsid w:val="00D337AE"/>
    <w:rsid w:val="00D33AB3"/>
    <w:rsid w:val="00D33F24"/>
    <w:rsid w:val="00D346B7"/>
    <w:rsid w:val="00D346B8"/>
    <w:rsid w:val="00D348B1"/>
    <w:rsid w:val="00D35AC8"/>
    <w:rsid w:val="00D35D34"/>
    <w:rsid w:val="00D36F87"/>
    <w:rsid w:val="00D37E4B"/>
    <w:rsid w:val="00D37E4E"/>
    <w:rsid w:val="00D400ED"/>
    <w:rsid w:val="00D408C9"/>
    <w:rsid w:val="00D41366"/>
    <w:rsid w:val="00D422EE"/>
    <w:rsid w:val="00D4290B"/>
    <w:rsid w:val="00D42B76"/>
    <w:rsid w:val="00D42E6C"/>
    <w:rsid w:val="00D43218"/>
    <w:rsid w:val="00D43276"/>
    <w:rsid w:val="00D434A1"/>
    <w:rsid w:val="00D438DF"/>
    <w:rsid w:val="00D43B80"/>
    <w:rsid w:val="00D43D9E"/>
    <w:rsid w:val="00D44236"/>
    <w:rsid w:val="00D44338"/>
    <w:rsid w:val="00D44A1D"/>
    <w:rsid w:val="00D44AE2"/>
    <w:rsid w:val="00D45B1E"/>
    <w:rsid w:val="00D45BA4"/>
    <w:rsid w:val="00D46F56"/>
    <w:rsid w:val="00D471AF"/>
    <w:rsid w:val="00D4724F"/>
    <w:rsid w:val="00D47E18"/>
    <w:rsid w:val="00D50151"/>
    <w:rsid w:val="00D5045F"/>
    <w:rsid w:val="00D50519"/>
    <w:rsid w:val="00D508F5"/>
    <w:rsid w:val="00D513E7"/>
    <w:rsid w:val="00D516A5"/>
    <w:rsid w:val="00D5264C"/>
    <w:rsid w:val="00D5289A"/>
    <w:rsid w:val="00D537FE"/>
    <w:rsid w:val="00D538F0"/>
    <w:rsid w:val="00D53FFD"/>
    <w:rsid w:val="00D54A6A"/>
    <w:rsid w:val="00D54BF8"/>
    <w:rsid w:val="00D54D7C"/>
    <w:rsid w:val="00D54FE8"/>
    <w:rsid w:val="00D557EB"/>
    <w:rsid w:val="00D55951"/>
    <w:rsid w:val="00D55ED3"/>
    <w:rsid w:val="00D5641A"/>
    <w:rsid w:val="00D566A7"/>
    <w:rsid w:val="00D568B6"/>
    <w:rsid w:val="00D568E4"/>
    <w:rsid w:val="00D569C8"/>
    <w:rsid w:val="00D572BE"/>
    <w:rsid w:val="00D57EB6"/>
    <w:rsid w:val="00D57F9A"/>
    <w:rsid w:val="00D60ED7"/>
    <w:rsid w:val="00D61594"/>
    <w:rsid w:val="00D63586"/>
    <w:rsid w:val="00D636BD"/>
    <w:rsid w:val="00D63D21"/>
    <w:rsid w:val="00D64649"/>
    <w:rsid w:val="00D65538"/>
    <w:rsid w:val="00D65CDE"/>
    <w:rsid w:val="00D65F1A"/>
    <w:rsid w:val="00D664BF"/>
    <w:rsid w:val="00D66D7F"/>
    <w:rsid w:val="00D66D8B"/>
    <w:rsid w:val="00D67163"/>
    <w:rsid w:val="00D67A48"/>
    <w:rsid w:val="00D67EE4"/>
    <w:rsid w:val="00D67FD5"/>
    <w:rsid w:val="00D70252"/>
    <w:rsid w:val="00D72A1C"/>
    <w:rsid w:val="00D72ECE"/>
    <w:rsid w:val="00D73580"/>
    <w:rsid w:val="00D7379E"/>
    <w:rsid w:val="00D73802"/>
    <w:rsid w:val="00D73868"/>
    <w:rsid w:val="00D73AFA"/>
    <w:rsid w:val="00D73C2C"/>
    <w:rsid w:val="00D73C7A"/>
    <w:rsid w:val="00D73D52"/>
    <w:rsid w:val="00D73F95"/>
    <w:rsid w:val="00D74003"/>
    <w:rsid w:val="00D74042"/>
    <w:rsid w:val="00D7453F"/>
    <w:rsid w:val="00D745E7"/>
    <w:rsid w:val="00D74D33"/>
    <w:rsid w:val="00D76293"/>
    <w:rsid w:val="00D764EB"/>
    <w:rsid w:val="00D77495"/>
    <w:rsid w:val="00D774ED"/>
    <w:rsid w:val="00D777F6"/>
    <w:rsid w:val="00D77F88"/>
    <w:rsid w:val="00D8002D"/>
    <w:rsid w:val="00D802BC"/>
    <w:rsid w:val="00D8047C"/>
    <w:rsid w:val="00D808FC"/>
    <w:rsid w:val="00D81EAA"/>
    <w:rsid w:val="00D82038"/>
    <w:rsid w:val="00D8259F"/>
    <w:rsid w:val="00D825F2"/>
    <w:rsid w:val="00D8282E"/>
    <w:rsid w:val="00D828B1"/>
    <w:rsid w:val="00D82D70"/>
    <w:rsid w:val="00D83D93"/>
    <w:rsid w:val="00D84278"/>
    <w:rsid w:val="00D84C03"/>
    <w:rsid w:val="00D84F27"/>
    <w:rsid w:val="00D850D4"/>
    <w:rsid w:val="00D851BD"/>
    <w:rsid w:val="00D85491"/>
    <w:rsid w:val="00D86280"/>
    <w:rsid w:val="00D862D1"/>
    <w:rsid w:val="00D873C6"/>
    <w:rsid w:val="00D87F36"/>
    <w:rsid w:val="00D90BF2"/>
    <w:rsid w:val="00D91027"/>
    <w:rsid w:val="00D91557"/>
    <w:rsid w:val="00D916DA"/>
    <w:rsid w:val="00D9339C"/>
    <w:rsid w:val="00D94B08"/>
    <w:rsid w:val="00D94C49"/>
    <w:rsid w:val="00D94C7D"/>
    <w:rsid w:val="00D94CA4"/>
    <w:rsid w:val="00D94FB4"/>
    <w:rsid w:val="00D95230"/>
    <w:rsid w:val="00D9530C"/>
    <w:rsid w:val="00D95E99"/>
    <w:rsid w:val="00D960A8"/>
    <w:rsid w:val="00DA084B"/>
    <w:rsid w:val="00DA098C"/>
    <w:rsid w:val="00DA1953"/>
    <w:rsid w:val="00DA1A3A"/>
    <w:rsid w:val="00DA2712"/>
    <w:rsid w:val="00DA2A9A"/>
    <w:rsid w:val="00DA2C65"/>
    <w:rsid w:val="00DA2FE6"/>
    <w:rsid w:val="00DA395D"/>
    <w:rsid w:val="00DA3FB3"/>
    <w:rsid w:val="00DA55A0"/>
    <w:rsid w:val="00DA625B"/>
    <w:rsid w:val="00DA6506"/>
    <w:rsid w:val="00DA6987"/>
    <w:rsid w:val="00DA6D33"/>
    <w:rsid w:val="00DA727D"/>
    <w:rsid w:val="00DA7490"/>
    <w:rsid w:val="00DA74E8"/>
    <w:rsid w:val="00DB082D"/>
    <w:rsid w:val="00DB1331"/>
    <w:rsid w:val="00DB16B8"/>
    <w:rsid w:val="00DB1869"/>
    <w:rsid w:val="00DB1D52"/>
    <w:rsid w:val="00DB1F62"/>
    <w:rsid w:val="00DB2E03"/>
    <w:rsid w:val="00DB325A"/>
    <w:rsid w:val="00DB3369"/>
    <w:rsid w:val="00DB3742"/>
    <w:rsid w:val="00DB3F4B"/>
    <w:rsid w:val="00DB4306"/>
    <w:rsid w:val="00DB4750"/>
    <w:rsid w:val="00DB4A4F"/>
    <w:rsid w:val="00DB4AB5"/>
    <w:rsid w:val="00DB5780"/>
    <w:rsid w:val="00DB578E"/>
    <w:rsid w:val="00DB5C11"/>
    <w:rsid w:val="00DB5DB7"/>
    <w:rsid w:val="00DB61A4"/>
    <w:rsid w:val="00DB67C1"/>
    <w:rsid w:val="00DB70CD"/>
    <w:rsid w:val="00DB70F4"/>
    <w:rsid w:val="00DB7343"/>
    <w:rsid w:val="00DC1056"/>
    <w:rsid w:val="00DC1C96"/>
    <w:rsid w:val="00DC211E"/>
    <w:rsid w:val="00DC21D8"/>
    <w:rsid w:val="00DC282A"/>
    <w:rsid w:val="00DC2D13"/>
    <w:rsid w:val="00DC2D26"/>
    <w:rsid w:val="00DC3358"/>
    <w:rsid w:val="00DC34DC"/>
    <w:rsid w:val="00DC3CC6"/>
    <w:rsid w:val="00DC3D2B"/>
    <w:rsid w:val="00DC3FE8"/>
    <w:rsid w:val="00DC414B"/>
    <w:rsid w:val="00DC514A"/>
    <w:rsid w:val="00DC5742"/>
    <w:rsid w:val="00DC57DD"/>
    <w:rsid w:val="00DC5A98"/>
    <w:rsid w:val="00DC64EC"/>
    <w:rsid w:val="00DC67B1"/>
    <w:rsid w:val="00DC6EFC"/>
    <w:rsid w:val="00DC7833"/>
    <w:rsid w:val="00DC7A77"/>
    <w:rsid w:val="00DC7CE9"/>
    <w:rsid w:val="00DD0A6E"/>
    <w:rsid w:val="00DD132B"/>
    <w:rsid w:val="00DD1615"/>
    <w:rsid w:val="00DD1725"/>
    <w:rsid w:val="00DD1D7F"/>
    <w:rsid w:val="00DD2287"/>
    <w:rsid w:val="00DD2376"/>
    <w:rsid w:val="00DD2427"/>
    <w:rsid w:val="00DD28B5"/>
    <w:rsid w:val="00DD2A18"/>
    <w:rsid w:val="00DD36DA"/>
    <w:rsid w:val="00DD398E"/>
    <w:rsid w:val="00DD4485"/>
    <w:rsid w:val="00DD5B10"/>
    <w:rsid w:val="00DD5B1A"/>
    <w:rsid w:val="00DD61E8"/>
    <w:rsid w:val="00DD62C0"/>
    <w:rsid w:val="00DD7038"/>
    <w:rsid w:val="00DD748A"/>
    <w:rsid w:val="00DD7859"/>
    <w:rsid w:val="00DE03AC"/>
    <w:rsid w:val="00DE0702"/>
    <w:rsid w:val="00DE0A1D"/>
    <w:rsid w:val="00DE0D50"/>
    <w:rsid w:val="00DE10EF"/>
    <w:rsid w:val="00DE11D4"/>
    <w:rsid w:val="00DE1392"/>
    <w:rsid w:val="00DE15B2"/>
    <w:rsid w:val="00DE1A9A"/>
    <w:rsid w:val="00DE32BF"/>
    <w:rsid w:val="00DE3D2C"/>
    <w:rsid w:val="00DE3EE7"/>
    <w:rsid w:val="00DE454D"/>
    <w:rsid w:val="00DE4B20"/>
    <w:rsid w:val="00DE58C1"/>
    <w:rsid w:val="00DE59F8"/>
    <w:rsid w:val="00DE5E82"/>
    <w:rsid w:val="00DE5FA6"/>
    <w:rsid w:val="00DE6494"/>
    <w:rsid w:val="00DE666C"/>
    <w:rsid w:val="00DE6AA1"/>
    <w:rsid w:val="00DE74D7"/>
    <w:rsid w:val="00DE7EF7"/>
    <w:rsid w:val="00DF0D3F"/>
    <w:rsid w:val="00DF106A"/>
    <w:rsid w:val="00DF10A8"/>
    <w:rsid w:val="00DF1185"/>
    <w:rsid w:val="00DF1299"/>
    <w:rsid w:val="00DF1A70"/>
    <w:rsid w:val="00DF1C26"/>
    <w:rsid w:val="00DF1C5F"/>
    <w:rsid w:val="00DF221E"/>
    <w:rsid w:val="00DF23A8"/>
    <w:rsid w:val="00DF2F27"/>
    <w:rsid w:val="00DF4393"/>
    <w:rsid w:val="00DF4405"/>
    <w:rsid w:val="00DF4DEC"/>
    <w:rsid w:val="00DF4EEE"/>
    <w:rsid w:val="00DF5185"/>
    <w:rsid w:val="00DF55D5"/>
    <w:rsid w:val="00DF5C3B"/>
    <w:rsid w:val="00DF5C79"/>
    <w:rsid w:val="00DF6018"/>
    <w:rsid w:val="00DF68B0"/>
    <w:rsid w:val="00DF6CCC"/>
    <w:rsid w:val="00DF6D0C"/>
    <w:rsid w:val="00DF6DC2"/>
    <w:rsid w:val="00DF6F64"/>
    <w:rsid w:val="00DF721E"/>
    <w:rsid w:val="00DF77D7"/>
    <w:rsid w:val="00DF7C87"/>
    <w:rsid w:val="00E00404"/>
    <w:rsid w:val="00E009B0"/>
    <w:rsid w:val="00E0158B"/>
    <w:rsid w:val="00E01B73"/>
    <w:rsid w:val="00E01B86"/>
    <w:rsid w:val="00E02689"/>
    <w:rsid w:val="00E02840"/>
    <w:rsid w:val="00E02A1A"/>
    <w:rsid w:val="00E02CFF"/>
    <w:rsid w:val="00E031C0"/>
    <w:rsid w:val="00E032E9"/>
    <w:rsid w:val="00E03A71"/>
    <w:rsid w:val="00E03AFE"/>
    <w:rsid w:val="00E03C88"/>
    <w:rsid w:val="00E03D5C"/>
    <w:rsid w:val="00E03E23"/>
    <w:rsid w:val="00E043A7"/>
    <w:rsid w:val="00E046A9"/>
    <w:rsid w:val="00E04C0F"/>
    <w:rsid w:val="00E052A2"/>
    <w:rsid w:val="00E053C3"/>
    <w:rsid w:val="00E0570B"/>
    <w:rsid w:val="00E057B2"/>
    <w:rsid w:val="00E05996"/>
    <w:rsid w:val="00E068D9"/>
    <w:rsid w:val="00E10B87"/>
    <w:rsid w:val="00E10B99"/>
    <w:rsid w:val="00E10E25"/>
    <w:rsid w:val="00E10F80"/>
    <w:rsid w:val="00E1287C"/>
    <w:rsid w:val="00E12A9A"/>
    <w:rsid w:val="00E13138"/>
    <w:rsid w:val="00E132BB"/>
    <w:rsid w:val="00E141B3"/>
    <w:rsid w:val="00E1478B"/>
    <w:rsid w:val="00E14FAC"/>
    <w:rsid w:val="00E15007"/>
    <w:rsid w:val="00E15352"/>
    <w:rsid w:val="00E155B4"/>
    <w:rsid w:val="00E163AF"/>
    <w:rsid w:val="00E165CB"/>
    <w:rsid w:val="00E16EC7"/>
    <w:rsid w:val="00E1714F"/>
    <w:rsid w:val="00E17995"/>
    <w:rsid w:val="00E17B2A"/>
    <w:rsid w:val="00E20CD9"/>
    <w:rsid w:val="00E2123B"/>
    <w:rsid w:val="00E21576"/>
    <w:rsid w:val="00E21801"/>
    <w:rsid w:val="00E219CE"/>
    <w:rsid w:val="00E22020"/>
    <w:rsid w:val="00E22504"/>
    <w:rsid w:val="00E22744"/>
    <w:rsid w:val="00E23816"/>
    <w:rsid w:val="00E23961"/>
    <w:rsid w:val="00E24071"/>
    <w:rsid w:val="00E24EBC"/>
    <w:rsid w:val="00E25087"/>
    <w:rsid w:val="00E2522C"/>
    <w:rsid w:val="00E2599B"/>
    <w:rsid w:val="00E25AEF"/>
    <w:rsid w:val="00E269FC"/>
    <w:rsid w:val="00E27383"/>
    <w:rsid w:val="00E2793D"/>
    <w:rsid w:val="00E27988"/>
    <w:rsid w:val="00E27D2F"/>
    <w:rsid w:val="00E306A4"/>
    <w:rsid w:val="00E31053"/>
    <w:rsid w:val="00E311D1"/>
    <w:rsid w:val="00E3136B"/>
    <w:rsid w:val="00E316DB"/>
    <w:rsid w:val="00E31937"/>
    <w:rsid w:val="00E31AFA"/>
    <w:rsid w:val="00E31C43"/>
    <w:rsid w:val="00E32129"/>
    <w:rsid w:val="00E324EE"/>
    <w:rsid w:val="00E329D8"/>
    <w:rsid w:val="00E329F4"/>
    <w:rsid w:val="00E33D10"/>
    <w:rsid w:val="00E34942"/>
    <w:rsid w:val="00E35042"/>
    <w:rsid w:val="00E35439"/>
    <w:rsid w:val="00E359FF"/>
    <w:rsid w:val="00E36083"/>
    <w:rsid w:val="00E3614E"/>
    <w:rsid w:val="00E3616F"/>
    <w:rsid w:val="00E36AA7"/>
    <w:rsid w:val="00E36E39"/>
    <w:rsid w:val="00E3785B"/>
    <w:rsid w:val="00E379E7"/>
    <w:rsid w:val="00E37DD6"/>
    <w:rsid w:val="00E405F1"/>
    <w:rsid w:val="00E412FB"/>
    <w:rsid w:val="00E4153F"/>
    <w:rsid w:val="00E41EA6"/>
    <w:rsid w:val="00E43054"/>
    <w:rsid w:val="00E434C4"/>
    <w:rsid w:val="00E43CA0"/>
    <w:rsid w:val="00E448B7"/>
    <w:rsid w:val="00E44F5D"/>
    <w:rsid w:val="00E44FE4"/>
    <w:rsid w:val="00E45030"/>
    <w:rsid w:val="00E46013"/>
    <w:rsid w:val="00E46F85"/>
    <w:rsid w:val="00E471E4"/>
    <w:rsid w:val="00E477C3"/>
    <w:rsid w:val="00E47D2A"/>
    <w:rsid w:val="00E47F51"/>
    <w:rsid w:val="00E5048D"/>
    <w:rsid w:val="00E50AC4"/>
    <w:rsid w:val="00E50C62"/>
    <w:rsid w:val="00E51077"/>
    <w:rsid w:val="00E5132D"/>
    <w:rsid w:val="00E51672"/>
    <w:rsid w:val="00E51741"/>
    <w:rsid w:val="00E5193F"/>
    <w:rsid w:val="00E51E16"/>
    <w:rsid w:val="00E52151"/>
    <w:rsid w:val="00E53730"/>
    <w:rsid w:val="00E53C46"/>
    <w:rsid w:val="00E54221"/>
    <w:rsid w:val="00E54511"/>
    <w:rsid w:val="00E548BE"/>
    <w:rsid w:val="00E54978"/>
    <w:rsid w:val="00E54DFE"/>
    <w:rsid w:val="00E55926"/>
    <w:rsid w:val="00E55DC3"/>
    <w:rsid w:val="00E56075"/>
    <w:rsid w:val="00E563E9"/>
    <w:rsid w:val="00E5661B"/>
    <w:rsid w:val="00E57577"/>
    <w:rsid w:val="00E60047"/>
    <w:rsid w:val="00E60C06"/>
    <w:rsid w:val="00E614F3"/>
    <w:rsid w:val="00E62043"/>
    <w:rsid w:val="00E621FA"/>
    <w:rsid w:val="00E626B9"/>
    <w:rsid w:val="00E627C9"/>
    <w:rsid w:val="00E630F3"/>
    <w:rsid w:val="00E6320E"/>
    <w:rsid w:val="00E63663"/>
    <w:rsid w:val="00E63E3C"/>
    <w:rsid w:val="00E642BE"/>
    <w:rsid w:val="00E65198"/>
    <w:rsid w:val="00E65394"/>
    <w:rsid w:val="00E6585E"/>
    <w:rsid w:val="00E664FB"/>
    <w:rsid w:val="00E665F8"/>
    <w:rsid w:val="00E66F0D"/>
    <w:rsid w:val="00E67846"/>
    <w:rsid w:val="00E70615"/>
    <w:rsid w:val="00E710DE"/>
    <w:rsid w:val="00E71327"/>
    <w:rsid w:val="00E71A5E"/>
    <w:rsid w:val="00E7207B"/>
    <w:rsid w:val="00E7347A"/>
    <w:rsid w:val="00E73FA2"/>
    <w:rsid w:val="00E746F4"/>
    <w:rsid w:val="00E7480D"/>
    <w:rsid w:val="00E7486A"/>
    <w:rsid w:val="00E74E56"/>
    <w:rsid w:val="00E75261"/>
    <w:rsid w:val="00E75325"/>
    <w:rsid w:val="00E754F4"/>
    <w:rsid w:val="00E7558A"/>
    <w:rsid w:val="00E75A47"/>
    <w:rsid w:val="00E75D8C"/>
    <w:rsid w:val="00E75DC9"/>
    <w:rsid w:val="00E764A4"/>
    <w:rsid w:val="00E76D0B"/>
    <w:rsid w:val="00E77771"/>
    <w:rsid w:val="00E777F2"/>
    <w:rsid w:val="00E77965"/>
    <w:rsid w:val="00E779ED"/>
    <w:rsid w:val="00E802C9"/>
    <w:rsid w:val="00E80579"/>
    <w:rsid w:val="00E80EDD"/>
    <w:rsid w:val="00E80F0A"/>
    <w:rsid w:val="00E81A6A"/>
    <w:rsid w:val="00E824C3"/>
    <w:rsid w:val="00E828EA"/>
    <w:rsid w:val="00E8291B"/>
    <w:rsid w:val="00E8395F"/>
    <w:rsid w:val="00E83BAE"/>
    <w:rsid w:val="00E83E4C"/>
    <w:rsid w:val="00E8473F"/>
    <w:rsid w:val="00E857EB"/>
    <w:rsid w:val="00E85A7D"/>
    <w:rsid w:val="00E85E41"/>
    <w:rsid w:val="00E85E61"/>
    <w:rsid w:val="00E85EA1"/>
    <w:rsid w:val="00E860DF"/>
    <w:rsid w:val="00E8610B"/>
    <w:rsid w:val="00E8676B"/>
    <w:rsid w:val="00E86C86"/>
    <w:rsid w:val="00E86FED"/>
    <w:rsid w:val="00E905A4"/>
    <w:rsid w:val="00E90893"/>
    <w:rsid w:val="00E91044"/>
    <w:rsid w:val="00E910D3"/>
    <w:rsid w:val="00E9214B"/>
    <w:rsid w:val="00E923CF"/>
    <w:rsid w:val="00E93225"/>
    <w:rsid w:val="00E9335F"/>
    <w:rsid w:val="00E941DA"/>
    <w:rsid w:val="00E95111"/>
    <w:rsid w:val="00E95509"/>
    <w:rsid w:val="00E96C26"/>
    <w:rsid w:val="00E97B78"/>
    <w:rsid w:val="00E97C7C"/>
    <w:rsid w:val="00E97E4D"/>
    <w:rsid w:val="00EA061E"/>
    <w:rsid w:val="00EA1359"/>
    <w:rsid w:val="00EA14C8"/>
    <w:rsid w:val="00EA1623"/>
    <w:rsid w:val="00EA19D3"/>
    <w:rsid w:val="00EA2358"/>
    <w:rsid w:val="00EA2474"/>
    <w:rsid w:val="00EA2596"/>
    <w:rsid w:val="00EA2C7C"/>
    <w:rsid w:val="00EA2C8B"/>
    <w:rsid w:val="00EA3399"/>
    <w:rsid w:val="00EA3536"/>
    <w:rsid w:val="00EA3582"/>
    <w:rsid w:val="00EA4103"/>
    <w:rsid w:val="00EA55B6"/>
    <w:rsid w:val="00EA6649"/>
    <w:rsid w:val="00EA6ACC"/>
    <w:rsid w:val="00EB04D9"/>
    <w:rsid w:val="00EB05D0"/>
    <w:rsid w:val="00EB07C5"/>
    <w:rsid w:val="00EB107E"/>
    <w:rsid w:val="00EB1859"/>
    <w:rsid w:val="00EB1D49"/>
    <w:rsid w:val="00EB26DF"/>
    <w:rsid w:val="00EB31E8"/>
    <w:rsid w:val="00EB369B"/>
    <w:rsid w:val="00EB42DD"/>
    <w:rsid w:val="00EB4383"/>
    <w:rsid w:val="00EB5057"/>
    <w:rsid w:val="00EB5318"/>
    <w:rsid w:val="00EB559F"/>
    <w:rsid w:val="00EB565C"/>
    <w:rsid w:val="00EB5AB4"/>
    <w:rsid w:val="00EB5F3D"/>
    <w:rsid w:val="00EB6196"/>
    <w:rsid w:val="00EB6E57"/>
    <w:rsid w:val="00EB6EC2"/>
    <w:rsid w:val="00EB7A13"/>
    <w:rsid w:val="00EC0808"/>
    <w:rsid w:val="00EC0DCB"/>
    <w:rsid w:val="00EC1653"/>
    <w:rsid w:val="00EC1CEB"/>
    <w:rsid w:val="00EC2485"/>
    <w:rsid w:val="00EC268C"/>
    <w:rsid w:val="00EC354F"/>
    <w:rsid w:val="00EC3602"/>
    <w:rsid w:val="00EC364A"/>
    <w:rsid w:val="00EC3717"/>
    <w:rsid w:val="00EC3753"/>
    <w:rsid w:val="00EC376A"/>
    <w:rsid w:val="00EC3CB8"/>
    <w:rsid w:val="00EC3D46"/>
    <w:rsid w:val="00EC4E71"/>
    <w:rsid w:val="00EC569A"/>
    <w:rsid w:val="00EC583C"/>
    <w:rsid w:val="00EC65E1"/>
    <w:rsid w:val="00EC6667"/>
    <w:rsid w:val="00EC7326"/>
    <w:rsid w:val="00EC7451"/>
    <w:rsid w:val="00EC7531"/>
    <w:rsid w:val="00EC78B5"/>
    <w:rsid w:val="00ED0365"/>
    <w:rsid w:val="00ED0865"/>
    <w:rsid w:val="00ED094F"/>
    <w:rsid w:val="00ED16B6"/>
    <w:rsid w:val="00ED1C60"/>
    <w:rsid w:val="00ED1C7A"/>
    <w:rsid w:val="00ED1EAC"/>
    <w:rsid w:val="00ED2A3B"/>
    <w:rsid w:val="00ED2EB9"/>
    <w:rsid w:val="00ED33F8"/>
    <w:rsid w:val="00ED423D"/>
    <w:rsid w:val="00ED4469"/>
    <w:rsid w:val="00ED517E"/>
    <w:rsid w:val="00ED550D"/>
    <w:rsid w:val="00ED5F23"/>
    <w:rsid w:val="00ED625E"/>
    <w:rsid w:val="00ED6365"/>
    <w:rsid w:val="00ED6B7B"/>
    <w:rsid w:val="00ED6DC0"/>
    <w:rsid w:val="00ED79CE"/>
    <w:rsid w:val="00ED7A7A"/>
    <w:rsid w:val="00EE038C"/>
    <w:rsid w:val="00EE040B"/>
    <w:rsid w:val="00EE0A00"/>
    <w:rsid w:val="00EE17FB"/>
    <w:rsid w:val="00EE4339"/>
    <w:rsid w:val="00EE464E"/>
    <w:rsid w:val="00EE47C5"/>
    <w:rsid w:val="00EE490C"/>
    <w:rsid w:val="00EE4938"/>
    <w:rsid w:val="00EE4985"/>
    <w:rsid w:val="00EE4E02"/>
    <w:rsid w:val="00EE5489"/>
    <w:rsid w:val="00EE613B"/>
    <w:rsid w:val="00EE6DC9"/>
    <w:rsid w:val="00EE6EA2"/>
    <w:rsid w:val="00EE7E0F"/>
    <w:rsid w:val="00EE7E17"/>
    <w:rsid w:val="00EF05B5"/>
    <w:rsid w:val="00EF0913"/>
    <w:rsid w:val="00EF18A3"/>
    <w:rsid w:val="00EF2C8E"/>
    <w:rsid w:val="00EF314A"/>
    <w:rsid w:val="00EF367F"/>
    <w:rsid w:val="00EF3A0D"/>
    <w:rsid w:val="00EF3CEB"/>
    <w:rsid w:val="00EF41A8"/>
    <w:rsid w:val="00EF44FB"/>
    <w:rsid w:val="00EF4D3C"/>
    <w:rsid w:val="00EF5554"/>
    <w:rsid w:val="00EF5AD8"/>
    <w:rsid w:val="00EF5D2F"/>
    <w:rsid w:val="00EF63F5"/>
    <w:rsid w:val="00EF65AA"/>
    <w:rsid w:val="00EF6758"/>
    <w:rsid w:val="00EF6B90"/>
    <w:rsid w:val="00EF6F6F"/>
    <w:rsid w:val="00EF70AE"/>
    <w:rsid w:val="00EF79F7"/>
    <w:rsid w:val="00F003AC"/>
    <w:rsid w:val="00F00418"/>
    <w:rsid w:val="00F006C0"/>
    <w:rsid w:val="00F01061"/>
    <w:rsid w:val="00F019AA"/>
    <w:rsid w:val="00F02151"/>
    <w:rsid w:val="00F023E9"/>
    <w:rsid w:val="00F0267E"/>
    <w:rsid w:val="00F02686"/>
    <w:rsid w:val="00F02E53"/>
    <w:rsid w:val="00F03D5A"/>
    <w:rsid w:val="00F04247"/>
    <w:rsid w:val="00F0459B"/>
    <w:rsid w:val="00F04E15"/>
    <w:rsid w:val="00F05DF3"/>
    <w:rsid w:val="00F05FF3"/>
    <w:rsid w:val="00F0630D"/>
    <w:rsid w:val="00F0641B"/>
    <w:rsid w:val="00F069EA"/>
    <w:rsid w:val="00F06B0D"/>
    <w:rsid w:val="00F07281"/>
    <w:rsid w:val="00F0789C"/>
    <w:rsid w:val="00F07B6E"/>
    <w:rsid w:val="00F07D7A"/>
    <w:rsid w:val="00F07DF8"/>
    <w:rsid w:val="00F10A25"/>
    <w:rsid w:val="00F11461"/>
    <w:rsid w:val="00F11675"/>
    <w:rsid w:val="00F1182D"/>
    <w:rsid w:val="00F124D9"/>
    <w:rsid w:val="00F12557"/>
    <w:rsid w:val="00F12B04"/>
    <w:rsid w:val="00F13A8F"/>
    <w:rsid w:val="00F14047"/>
    <w:rsid w:val="00F1448E"/>
    <w:rsid w:val="00F144F8"/>
    <w:rsid w:val="00F149C6"/>
    <w:rsid w:val="00F14DF8"/>
    <w:rsid w:val="00F14E59"/>
    <w:rsid w:val="00F16041"/>
    <w:rsid w:val="00F164A3"/>
    <w:rsid w:val="00F17281"/>
    <w:rsid w:val="00F17AD9"/>
    <w:rsid w:val="00F17F74"/>
    <w:rsid w:val="00F202C2"/>
    <w:rsid w:val="00F20372"/>
    <w:rsid w:val="00F21327"/>
    <w:rsid w:val="00F21852"/>
    <w:rsid w:val="00F22756"/>
    <w:rsid w:val="00F227C8"/>
    <w:rsid w:val="00F2296F"/>
    <w:rsid w:val="00F22D05"/>
    <w:rsid w:val="00F23890"/>
    <w:rsid w:val="00F24479"/>
    <w:rsid w:val="00F2447A"/>
    <w:rsid w:val="00F24638"/>
    <w:rsid w:val="00F24BB6"/>
    <w:rsid w:val="00F24C6A"/>
    <w:rsid w:val="00F25036"/>
    <w:rsid w:val="00F2504D"/>
    <w:rsid w:val="00F250D6"/>
    <w:rsid w:val="00F257CA"/>
    <w:rsid w:val="00F2637F"/>
    <w:rsid w:val="00F263A8"/>
    <w:rsid w:val="00F268F7"/>
    <w:rsid w:val="00F27280"/>
    <w:rsid w:val="00F3053D"/>
    <w:rsid w:val="00F30908"/>
    <w:rsid w:val="00F30BDB"/>
    <w:rsid w:val="00F30CF8"/>
    <w:rsid w:val="00F30E11"/>
    <w:rsid w:val="00F317E3"/>
    <w:rsid w:val="00F31EDF"/>
    <w:rsid w:val="00F32CDE"/>
    <w:rsid w:val="00F32D4C"/>
    <w:rsid w:val="00F330C6"/>
    <w:rsid w:val="00F34024"/>
    <w:rsid w:val="00F34641"/>
    <w:rsid w:val="00F34811"/>
    <w:rsid w:val="00F34B14"/>
    <w:rsid w:val="00F35AD1"/>
    <w:rsid w:val="00F35D04"/>
    <w:rsid w:val="00F35F2A"/>
    <w:rsid w:val="00F366C6"/>
    <w:rsid w:val="00F3680C"/>
    <w:rsid w:val="00F36A6A"/>
    <w:rsid w:val="00F371E9"/>
    <w:rsid w:val="00F40101"/>
    <w:rsid w:val="00F40383"/>
    <w:rsid w:val="00F404F7"/>
    <w:rsid w:val="00F40CCA"/>
    <w:rsid w:val="00F40F77"/>
    <w:rsid w:val="00F40FFB"/>
    <w:rsid w:val="00F41521"/>
    <w:rsid w:val="00F41975"/>
    <w:rsid w:val="00F41C0E"/>
    <w:rsid w:val="00F423A3"/>
    <w:rsid w:val="00F425AF"/>
    <w:rsid w:val="00F42CE6"/>
    <w:rsid w:val="00F42D97"/>
    <w:rsid w:val="00F43F09"/>
    <w:rsid w:val="00F442B0"/>
    <w:rsid w:val="00F44D4C"/>
    <w:rsid w:val="00F45093"/>
    <w:rsid w:val="00F45A72"/>
    <w:rsid w:val="00F45EC0"/>
    <w:rsid w:val="00F45FB9"/>
    <w:rsid w:val="00F46723"/>
    <w:rsid w:val="00F46E37"/>
    <w:rsid w:val="00F47350"/>
    <w:rsid w:val="00F47435"/>
    <w:rsid w:val="00F4768C"/>
    <w:rsid w:val="00F476FF"/>
    <w:rsid w:val="00F47E0D"/>
    <w:rsid w:val="00F47ED9"/>
    <w:rsid w:val="00F50016"/>
    <w:rsid w:val="00F50647"/>
    <w:rsid w:val="00F5118A"/>
    <w:rsid w:val="00F51A21"/>
    <w:rsid w:val="00F51EAD"/>
    <w:rsid w:val="00F5276E"/>
    <w:rsid w:val="00F529F9"/>
    <w:rsid w:val="00F52C03"/>
    <w:rsid w:val="00F52E9F"/>
    <w:rsid w:val="00F53304"/>
    <w:rsid w:val="00F53D40"/>
    <w:rsid w:val="00F545ED"/>
    <w:rsid w:val="00F55A6A"/>
    <w:rsid w:val="00F56720"/>
    <w:rsid w:val="00F5687F"/>
    <w:rsid w:val="00F575C7"/>
    <w:rsid w:val="00F57B03"/>
    <w:rsid w:val="00F60305"/>
    <w:rsid w:val="00F6055C"/>
    <w:rsid w:val="00F61B12"/>
    <w:rsid w:val="00F61CC5"/>
    <w:rsid w:val="00F620A8"/>
    <w:rsid w:val="00F62398"/>
    <w:rsid w:val="00F631E8"/>
    <w:rsid w:val="00F63223"/>
    <w:rsid w:val="00F63264"/>
    <w:rsid w:val="00F6379E"/>
    <w:rsid w:val="00F64142"/>
    <w:rsid w:val="00F64231"/>
    <w:rsid w:val="00F64555"/>
    <w:rsid w:val="00F64BB4"/>
    <w:rsid w:val="00F653BB"/>
    <w:rsid w:val="00F657E9"/>
    <w:rsid w:val="00F65DBC"/>
    <w:rsid w:val="00F66232"/>
    <w:rsid w:val="00F6650D"/>
    <w:rsid w:val="00F70799"/>
    <w:rsid w:val="00F70906"/>
    <w:rsid w:val="00F70A8B"/>
    <w:rsid w:val="00F70CA9"/>
    <w:rsid w:val="00F70D50"/>
    <w:rsid w:val="00F70F00"/>
    <w:rsid w:val="00F71E38"/>
    <w:rsid w:val="00F720A1"/>
    <w:rsid w:val="00F724FB"/>
    <w:rsid w:val="00F72578"/>
    <w:rsid w:val="00F72A26"/>
    <w:rsid w:val="00F733C3"/>
    <w:rsid w:val="00F735E4"/>
    <w:rsid w:val="00F73724"/>
    <w:rsid w:val="00F74C44"/>
    <w:rsid w:val="00F756DD"/>
    <w:rsid w:val="00F75763"/>
    <w:rsid w:val="00F75DB3"/>
    <w:rsid w:val="00F76780"/>
    <w:rsid w:val="00F76BCA"/>
    <w:rsid w:val="00F77E6A"/>
    <w:rsid w:val="00F80047"/>
    <w:rsid w:val="00F80A72"/>
    <w:rsid w:val="00F80DBE"/>
    <w:rsid w:val="00F8104D"/>
    <w:rsid w:val="00F8146B"/>
    <w:rsid w:val="00F81587"/>
    <w:rsid w:val="00F816BF"/>
    <w:rsid w:val="00F818E1"/>
    <w:rsid w:val="00F82571"/>
    <w:rsid w:val="00F84CAE"/>
    <w:rsid w:val="00F84D24"/>
    <w:rsid w:val="00F85B72"/>
    <w:rsid w:val="00F85C9A"/>
    <w:rsid w:val="00F86B6D"/>
    <w:rsid w:val="00F8766F"/>
    <w:rsid w:val="00F90215"/>
    <w:rsid w:val="00F90322"/>
    <w:rsid w:val="00F90A76"/>
    <w:rsid w:val="00F9104C"/>
    <w:rsid w:val="00F91082"/>
    <w:rsid w:val="00F910B8"/>
    <w:rsid w:val="00F91A9A"/>
    <w:rsid w:val="00F9212C"/>
    <w:rsid w:val="00F92B21"/>
    <w:rsid w:val="00F93ABB"/>
    <w:rsid w:val="00F93C0E"/>
    <w:rsid w:val="00F94D79"/>
    <w:rsid w:val="00F95525"/>
    <w:rsid w:val="00F95DD2"/>
    <w:rsid w:val="00F95F4B"/>
    <w:rsid w:val="00F960AC"/>
    <w:rsid w:val="00F96CCE"/>
    <w:rsid w:val="00F97714"/>
    <w:rsid w:val="00F978E8"/>
    <w:rsid w:val="00F97C03"/>
    <w:rsid w:val="00F97E7E"/>
    <w:rsid w:val="00FA118A"/>
    <w:rsid w:val="00FA1786"/>
    <w:rsid w:val="00FA2B4C"/>
    <w:rsid w:val="00FA31C7"/>
    <w:rsid w:val="00FA4580"/>
    <w:rsid w:val="00FA46FD"/>
    <w:rsid w:val="00FA470D"/>
    <w:rsid w:val="00FA472D"/>
    <w:rsid w:val="00FA65B5"/>
    <w:rsid w:val="00FA6665"/>
    <w:rsid w:val="00FA6D53"/>
    <w:rsid w:val="00FA7254"/>
    <w:rsid w:val="00FA7A62"/>
    <w:rsid w:val="00FB0214"/>
    <w:rsid w:val="00FB0503"/>
    <w:rsid w:val="00FB080C"/>
    <w:rsid w:val="00FB0FD9"/>
    <w:rsid w:val="00FB12BC"/>
    <w:rsid w:val="00FB18F6"/>
    <w:rsid w:val="00FB2A52"/>
    <w:rsid w:val="00FB2F13"/>
    <w:rsid w:val="00FB3674"/>
    <w:rsid w:val="00FB36B9"/>
    <w:rsid w:val="00FB3A46"/>
    <w:rsid w:val="00FB3AEB"/>
    <w:rsid w:val="00FB400D"/>
    <w:rsid w:val="00FB411B"/>
    <w:rsid w:val="00FB431B"/>
    <w:rsid w:val="00FB474B"/>
    <w:rsid w:val="00FB4803"/>
    <w:rsid w:val="00FB55D3"/>
    <w:rsid w:val="00FB6173"/>
    <w:rsid w:val="00FB68D3"/>
    <w:rsid w:val="00FB6E19"/>
    <w:rsid w:val="00FB71F6"/>
    <w:rsid w:val="00FB74E7"/>
    <w:rsid w:val="00FB7C09"/>
    <w:rsid w:val="00FC0B94"/>
    <w:rsid w:val="00FC10DE"/>
    <w:rsid w:val="00FC1483"/>
    <w:rsid w:val="00FC17AA"/>
    <w:rsid w:val="00FC1C47"/>
    <w:rsid w:val="00FC243A"/>
    <w:rsid w:val="00FC2A2B"/>
    <w:rsid w:val="00FC301B"/>
    <w:rsid w:val="00FC32AC"/>
    <w:rsid w:val="00FC39ED"/>
    <w:rsid w:val="00FC4419"/>
    <w:rsid w:val="00FC47E2"/>
    <w:rsid w:val="00FC4AA5"/>
    <w:rsid w:val="00FC4F97"/>
    <w:rsid w:val="00FC5148"/>
    <w:rsid w:val="00FC5528"/>
    <w:rsid w:val="00FC5873"/>
    <w:rsid w:val="00FC5FB9"/>
    <w:rsid w:val="00FC6F5B"/>
    <w:rsid w:val="00FC71A6"/>
    <w:rsid w:val="00FC7275"/>
    <w:rsid w:val="00FC75AC"/>
    <w:rsid w:val="00FD01BF"/>
    <w:rsid w:val="00FD0525"/>
    <w:rsid w:val="00FD06F8"/>
    <w:rsid w:val="00FD073B"/>
    <w:rsid w:val="00FD0F7F"/>
    <w:rsid w:val="00FD14DE"/>
    <w:rsid w:val="00FD297D"/>
    <w:rsid w:val="00FD298C"/>
    <w:rsid w:val="00FD2D13"/>
    <w:rsid w:val="00FD3D26"/>
    <w:rsid w:val="00FD3D33"/>
    <w:rsid w:val="00FD4789"/>
    <w:rsid w:val="00FD4E61"/>
    <w:rsid w:val="00FD516D"/>
    <w:rsid w:val="00FD59FE"/>
    <w:rsid w:val="00FD6071"/>
    <w:rsid w:val="00FD7AD8"/>
    <w:rsid w:val="00FE0794"/>
    <w:rsid w:val="00FE1041"/>
    <w:rsid w:val="00FE1E6B"/>
    <w:rsid w:val="00FE24CB"/>
    <w:rsid w:val="00FE3166"/>
    <w:rsid w:val="00FE3228"/>
    <w:rsid w:val="00FE3320"/>
    <w:rsid w:val="00FE3473"/>
    <w:rsid w:val="00FE353B"/>
    <w:rsid w:val="00FE381A"/>
    <w:rsid w:val="00FE3E81"/>
    <w:rsid w:val="00FE4049"/>
    <w:rsid w:val="00FE4794"/>
    <w:rsid w:val="00FE4929"/>
    <w:rsid w:val="00FE4BBC"/>
    <w:rsid w:val="00FE5DF7"/>
    <w:rsid w:val="00FE5F72"/>
    <w:rsid w:val="00FE65F2"/>
    <w:rsid w:val="00FE69DB"/>
    <w:rsid w:val="00FE6CFC"/>
    <w:rsid w:val="00FF0231"/>
    <w:rsid w:val="00FF1C9B"/>
    <w:rsid w:val="00FF1D49"/>
    <w:rsid w:val="00FF200D"/>
    <w:rsid w:val="00FF2547"/>
    <w:rsid w:val="00FF2562"/>
    <w:rsid w:val="00FF2CE1"/>
    <w:rsid w:val="00FF2E3A"/>
    <w:rsid w:val="00FF32F2"/>
    <w:rsid w:val="00FF3A41"/>
    <w:rsid w:val="00FF3DA3"/>
    <w:rsid w:val="00FF3E5B"/>
    <w:rsid w:val="00FF4967"/>
    <w:rsid w:val="00FF4D58"/>
    <w:rsid w:val="00FF544F"/>
    <w:rsid w:val="00FF5644"/>
    <w:rsid w:val="00FF57E4"/>
    <w:rsid w:val="00FF6D28"/>
    <w:rsid w:val="00FF73B0"/>
    <w:rsid w:val="00FF75D9"/>
    <w:rsid w:val="00FF777A"/>
    <w:rsid w:val="00FF78E5"/>
    <w:rsid w:val="0148439F"/>
    <w:rsid w:val="0157499D"/>
    <w:rsid w:val="01607243"/>
    <w:rsid w:val="01AE0A54"/>
    <w:rsid w:val="01C454EB"/>
    <w:rsid w:val="021537FC"/>
    <w:rsid w:val="02175ABA"/>
    <w:rsid w:val="02511F9D"/>
    <w:rsid w:val="02852455"/>
    <w:rsid w:val="02FD2C3D"/>
    <w:rsid w:val="03056ED3"/>
    <w:rsid w:val="031A58C7"/>
    <w:rsid w:val="03511D3E"/>
    <w:rsid w:val="03551EBF"/>
    <w:rsid w:val="03A314B8"/>
    <w:rsid w:val="03D82B98"/>
    <w:rsid w:val="03F83E8B"/>
    <w:rsid w:val="040276DA"/>
    <w:rsid w:val="043D224C"/>
    <w:rsid w:val="04934A97"/>
    <w:rsid w:val="04B96D4E"/>
    <w:rsid w:val="050558D1"/>
    <w:rsid w:val="059C2407"/>
    <w:rsid w:val="05EC26B0"/>
    <w:rsid w:val="05F55B88"/>
    <w:rsid w:val="06450013"/>
    <w:rsid w:val="067559E5"/>
    <w:rsid w:val="06AF1AA7"/>
    <w:rsid w:val="06CD0710"/>
    <w:rsid w:val="06EF90F6"/>
    <w:rsid w:val="07377B21"/>
    <w:rsid w:val="074849F2"/>
    <w:rsid w:val="07542F1D"/>
    <w:rsid w:val="076108F6"/>
    <w:rsid w:val="07635347"/>
    <w:rsid w:val="078E0E32"/>
    <w:rsid w:val="07B72767"/>
    <w:rsid w:val="07E409FF"/>
    <w:rsid w:val="08077E72"/>
    <w:rsid w:val="08082ABC"/>
    <w:rsid w:val="084D0205"/>
    <w:rsid w:val="086230FE"/>
    <w:rsid w:val="08D631A4"/>
    <w:rsid w:val="09270E73"/>
    <w:rsid w:val="09CC2AAC"/>
    <w:rsid w:val="09D820EE"/>
    <w:rsid w:val="0A45783E"/>
    <w:rsid w:val="0A4D7496"/>
    <w:rsid w:val="0A620161"/>
    <w:rsid w:val="0A652D3E"/>
    <w:rsid w:val="0A9F669C"/>
    <w:rsid w:val="0AA80665"/>
    <w:rsid w:val="0ABC6864"/>
    <w:rsid w:val="0B253A7F"/>
    <w:rsid w:val="0B3A48F0"/>
    <w:rsid w:val="0BF14061"/>
    <w:rsid w:val="0C0C21B7"/>
    <w:rsid w:val="0C1A7456"/>
    <w:rsid w:val="0C46302D"/>
    <w:rsid w:val="0C5B5583"/>
    <w:rsid w:val="0C7C397B"/>
    <w:rsid w:val="0C874EE1"/>
    <w:rsid w:val="0C8C215D"/>
    <w:rsid w:val="0C8D53B6"/>
    <w:rsid w:val="0C92213C"/>
    <w:rsid w:val="0CFE2027"/>
    <w:rsid w:val="0D123B1F"/>
    <w:rsid w:val="0D4F221D"/>
    <w:rsid w:val="0D84032B"/>
    <w:rsid w:val="0DB35805"/>
    <w:rsid w:val="0E4627C1"/>
    <w:rsid w:val="0E682AF0"/>
    <w:rsid w:val="0ED317E0"/>
    <w:rsid w:val="0EF06D29"/>
    <w:rsid w:val="0EFB7D6D"/>
    <w:rsid w:val="0F0A0484"/>
    <w:rsid w:val="0F1A576B"/>
    <w:rsid w:val="0F490B74"/>
    <w:rsid w:val="0F4A210C"/>
    <w:rsid w:val="0F5B5CA3"/>
    <w:rsid w:val="0FE62AFB"/>
    <w:rsid w:val="100365AF"/>
    <w:rsid w:val="10562B9F"/>
    <w:rsid w:val="106256DA"/>
    <w:rsid w:val="109B7405"/>
    <w:rsid w:val="10A27F31"/>
    <w:rsid w:val="10AD7440"/>
    <w:rsid w:val="10CA487C"/>
    <w:rsid w:val="11927058"/>
    <w:rsid w:val="11A814B1"/>
    <w:rsid w:val="11F858C2"/>
    <w:rsid w:val="120B4E61"/>
    <w:rsid w:val="126537F7"/>
    <w:rsid w:val="12AA08CA"/>
    <w:rsid w:val="134A20EA"/>
    <w:rsid w:val="137B1FCF"/>
    <w:rsid w:val="13AF4F03"/>
    <w:rsid w:val="13D92713"/>
    <w:rsid w:val="13F47945"/>
    <w:rsid w:val="142D0E0E"/>
    <w:rsid w:val="142D568B"/>
    <w:rsid w:val="14355538"/>
    <w:rsid w:val="14736E66"/>
    <w:rsid w:val="149B6AC2"/>
    <w:rsid w:val="14A1343A"/>
    <w:rsid w:val="14A16D5C"/>
    <w:rsid w:val="150E46AA"/>
    <w:rsid w:val="15293653"/>
    <w:rsid w:val="1534169A"/>
    <w:rsid w:val="15C03E03"/>
    <w:rsid w:val="162A25EB"/>
    <w:rsid w:val="1636448C"/>
    <w:rsid w:val="1637733E"/>
    <w:rsid w:val="1674297A"/>
    <w:rsid w:val="16B10BEB"/>
    <w:rsid w:val="16FD2A55"/>
    <w:rsid w:val="17242EA0"/>
    <w:rsid w:val="17366761"/>
    <w:rsid w:val="17786B05"/>
    <w:rsid w:val="177C01F0"/>
    <w:rsid w:val="178057B9"/>
    <w:rsid w:val="17AA4EF2"/>
    <w:rsid w:val="17B22C3C"/>
    <w:rsid w:val="17B2620C"/>
    <w:rsid w:val="17CA7831"/>
    <w:rsid w:val="17CE6630"/>
    <w:rsid w:val="182A6618"/>
    <w:rsid w:val="192810DD"/>
    <w:rsid w:val="19282DAB"/>
    <w:rsid w:val="192C1E86"/>
    <w:rsid w:val="19820BA0"/>
    <w:rsid w:val="19D22FFA"/>
    <w:rsid w:val="19EF44B5"/>
    <w:rsid w:val="1A93116F"/>
    <w:rsid w:val="1AA9189B"/>
    <w:rsid w:val="1AFA16D5"/>
    <w:rsid w:val="1B4F19F8"/>
    <w:rsid w:val="1B510629"/>
    <w:rsid w:val="1BD92184"/>
    <w:rsid w:val="1C0F6CA1"/>
    <w:rsid w:val="1C1D2E57"/>
    <w:rsid w:val="1C5170A2"/>
    <w:rsid w:val="1C8D751A"/>
    <w:rsid w:val="1D1A7254"/>
    <w:rsid w:val="1D4061A8"/>
    <w:rsid w:val="1D6628F1"/>
    <w:rsid w:val="1D736631"/>
    <w:rsid w:val="1DB33834"/>
    <w:rsid w:val="1E214ADD"/>
    <w:rsid w:val="1E9B4F4B"/>
    <w:rsid w:val="1EA469C8"/>
    <w:rsid w:val="1EAA34D4"/>
    <w:rsid w:val="1EEC67B8"/>
    <w:rsid w:val="1F063325"/>
    <w:rsid w:val="1F5A411E"/>
    <w:rsid w:val="1F8E3ECE"/>
    <w:rsid w:val="1FBC5DF5"/>
    <w:rsid w:val="1FC55574"/>
    <w:rsid w:val="1FC79196"/>
    <w:rsid w:val="20C90675"/>
    <w:rsid w:val="20D8456F"/>
    <w:rsid w:val="21155B27"/>
    <w:rsid w:val="212E2149"/>
    <w:rsid w:val="217A776E"/>
    <w:rsid w:val="21B83F86"/>
    <w:rsid w:val="21E55E66"/>
    <w:rsid w:val="21F7589F"/>
    <w:rsid w:val="221178A8"/>
    <w:rsid w:val="221213CF"/>
    <w:rsid w:val="221E3587"/>
    <w:rsid w:val="22327A92"/>
    <w:rsid w:val="22586C68"/>
    <w:rsid w:val="226F2C30"/>
    <w:rsid w:val="22965435"/>
    <w:rsid w:val="22BD6F35"/>
    <w:rsid w:val="22E65A67"/>
    <w:rsid w:val="231D53A2"/>
    <w:rsid w:val="232C6F99"/>
    <w:rsid w:val="23B7504C"/>
    <w:rsid w:val="23CD5F1F"/>
    <w:rsid w:val="243A0633"/>
    <w:rsid w:val="24571307"/>
    <w:rsid w:val="24BA2984"/>
    <w:rsid w:val="24DD5F51"/>
    <w:rsid w:val="25246333"/>
    <w:rsid w:val="25312B28"/>
    <w:rsid w:val="254D39C9"/>
    <w:rsid w:val="2572574F"/>
    <w:rsid w:val="25E2372E"/>
    <w:rsid w:val="26084C45"/>
    <w:rsid w:val="263F09D0"/>
    <w:rsid w:val="26446DE3"/>
    <w:rsid w:val="264D165B"/>
    <w:rsid w:val="265F50CC"/>
    <w:rsid w:val="26C10549"/>
    <w:rsid w:val="26D7699F"/>
    <w:rsid w:val="274A5E17"/>
    <w:rsid w:val="277701AF"/>
    <w:rsid w:val="27A412E1"/>
    <w:rsid w:val="27CF3DFB"/>
    <w:rsid w:val="283B5883"/>
    <w:rsid w:val="28A15980"/>
    <w:rsid w:val="29112183"/>
    <w:rsid w:val="2915172B"/>
    <w:rsid w:val="29433616"/>
    <w:rsid w:val="29970C8B"/>
    <w:rsid w:val="29B1567A"/>
    <w:rsid w:val="29BA4A6D"/>
    <w:rsid w:val="29BE3561"/>
    <w:rsid w:val="29E269C2"/>
    <w:rsid w:val="29F9742E"/>
    <w:rsid w:val="2AFA091D"/>
    <w:rsid w:val="2B09065E"/>
    <w:rsid w:val="2B2524AF"/>
    <w:rsid w:val="2B4A7790"/>
    <w:rsid w:val="2B774624"/>
    <w:rsid w:val="2BC068DD"/>
    <w:rsid w:val="2C6B0DAC"/>
    <w:rsid w:val="2C7A72BE"/>
    <w:rsid w:val="2CA60AE6"/>
    <w:rsid w:val="2CAB0320"/>
    <w:rsid w:val="2CB618F7"/>
    <w:rsid w:val="2CC15D95"/>
    <w:rsid w:val="2CD73E3A"/>
    <w:rsid w:val="2CDD4252"/>
    <w:rsid w:val="2D3E1DC4"/>
    <w:rsid w:val="2D63404D"/>
    <w:rsid w:val="2DFB2B91"/>
    <w:rsid w:val="2E300912"/>
    <w:rsid w:val="2EE357F8"/>
    <w:rsid w:val="2F086D2E"/>
    <w:rsid w:val="2F401D3C"/>
    <w:rsid w:val="2F902C6A"/>
    <w:rsid w:val="2FA95C88"/>
    <w:rsid w:val="2FC56437"/>
    <w:rsid w:val="3041370F"/>
    <w:rsid w:val="30930421"/>
    <w:rsid w:val="30C9346B"/>
    <w:rsid w:val="31083A05"/>
    <w:rsid w:val="31EF095E"/>
    <w:rsid w:val="32453A27"/>
    <w:rsid w:val="3263064A"/>
    <w:rsid w:val="32A270EC"/>
    <w:rsid w:val="32AC0C06"/>
    <w:rsid w:val="32B81329"/>
    <w:rsid w:val="3319583A"/>
    <w:rsid w:val="332155C1"/>
    <w:rsid w:val="336B1DBC"/>
    <w:rsid w:val="33995376"/>
    <w:rsid w:val="33F5675D"/>
    <w:rsid w:val="34CC3592"/>
    <w:rsid w:val="35300A8B"/>
    <w:rsid w:val="3537750C"/>
    <w:rsid w:val="3537798C"/>
    <w:rsid w:val="355E4E09"/>
    <w:rsid w:val="35712691"/>
    <w:rsid w:val="357F7ED5"/>
    <w:rsid w:val="358A35D7"/>
    <w:rsid w:val="35C13FC9"/>
    <w:rsid w:val="362E6D87"/>
    <w:rsid w:val="364257B6"/>
    <w:rsid w:val="36440A25"/>
    <w:rsid w:val="36AF189B"/>
    <w:rsid w:val="36F834D1"/>
    <w:rsid w:val="374264D3"/>
    <w:rsid w:val="377B5129"/>
    <w:rsid w:val="37CA6031"/>
    <w:rsid w:val="37DB7874"/>
    <w:rsid w:val="37EA5922"/>
    <w:rsid w:val="38276B93"/>
    <w:rsid w:val="382B24F3"/>
    <w:rsid w:val="384B2B60"/>
    <w:rsid w:val="385F7BAD"/>
    <w:rsid w:val="389870B7"/>
    <w:rsid w:val="389F1F2B"/>
    <w:rsid w:val="38B47BE8"/>
    <w:rsid w:val="39052698"/>
    <w:rsid w:val="392B7A17"/>
    <w:rsid w:val="395123E3"/>
    <w:rsid w:val="398E3D8C"/>
    <w:rsid w:val="3A0B64A7"/>
    <w:rsid w:val="3A932E6A"/>
    <w:rsid w:val="3A970240"/>
    <w:rsid w:val="3AAC3BE1"/>
    <w:rsid w:val="3AF74C02"/>
    <w:rsid w:val="3B196D16"/>
    <w:rsid w:val="3B2A616C"/>
    <w:rsid w:val="3B4846E0"/>
    <w:rsid w:val="3B8A2723"/>
    <w:rsid w:val="3C0059A5"/>
    <w:rsid w:val="3C06627C"/>
    <w:rsid w:val="3C0C2277"/>
    <w:rsid w:val="3C134E78"/>
    <w:rsid w:val="3C465FE8"/>
    <w:rsid w:val="3CC745CB"/>
    <w:rsid w:val="3CC91BE1"/>
    <w:rsid w:val="3DF6345D"/>
    <w:rsid w:val="3E4F65FC"/>
    <w:rsid w:val="3E5A082D"/>
    <w:rsid w:val="3E5D6DBD"/>
    <w:rsid w:val="3EC357A9"/>
    <w:rsid w:val="3EE13701"/>
    <w:rsid w:val="3F1A4BB3"/>
    <w:rsid w:val="3F4F6E00"/>
    <w:rsid w:val="3F7E32FB"/>
    <w:rsid w:val="3FA441BB"/>
    <w:rsid w:val="3FFC922E"/>
    <w:rsid w:val="40192BA6"/>
    <w:rsid w:val="40280C3B"/>
    <w:rsid w:val="403800A5"/>
    <w:rsid w:val="40653202"/>
    <w:rsid w:val="41173482"/>
    <w:rsid w:val="418910F7"/>
    <w:rsid w:val="41CD173C"/>
    <w:rsid w:val="42550A18"/>
    <w:rsid w:val="42C6780A"/>
    <w:rsid w:val="42F473A1"/>
    <w:rsid w:val="43A31772"/>
    <w:rsid w:val="43D90638"/>
    <w:rsid w:val="441E62C0"/>
    <w:rsid w:val="44274ACD"/>
    <w:rsid w:val="44856D19"/>
    <w:rsid w:val="45050103"/>
    <w:rsid w:val="4519645D"/>
    <w:rsid w:val="453060EF"/>
    <w:rsid w:val="453C0FCD"/>
    <w:rsid w:val="45811C7C"/>
    <w:rsid w:val="45883C8A"/>
    <w:rsid w:val="45AC01EA"/>
    <w:rsid w:val="45D363A4"/>
    <w:rsid w:val="46053138"/>
    <w:rsid w:val="462E5798"/>
    <w:rsid w:val="468B3EFB"/>
    <w:rsid w:val="470A6193"/>
    <w:rsid w:val="470C2B6D"/>
    <w:rsid w:val="472A1176"/>
    <w:rsid w:val="47857E97"/>
    <w:rsid w:val="47A60FD1"/>
    <w:rsid w:val="47DC4F5C"/>
    <w:rsid w:val="483C3354"/>
    <w:rsid w:val="483E416F"/>
    <w:rsid w:val="48AD2F65"/>
    <w:rsid w:val="48B40671"/>
    <w:rsid w:val="48CE1B06"/>
    <w:rsid w:val="48F826E7"/>
    <w:rsid w:val="490F161A"/>
    <w:rsid w:val="4923193C"/>
    <w:rsid w:val="499B5738"/>
    <w:rsid w:val="499F244D"/>
    <w:rsid w:val="49EB5B6D"/>
    <w:rsid w:val="49ED2E91"/>
    <w:rsid w:val="4A131EB2"/>
    <w:rsid w:val="4A231F77"/>
    <w:rsid w:val="4A6511C2"/>
    <w:rsid w:val="4A8F58C2"/>
    <w:rsid w:val="4A9B460E"/>
    <w:rsid w:val="4AD02480"/>
    <w:rsid w:val="4ADA5263"/>
    <w:rsid w:val="4AF31588"/>
    <w:rsid w:val="4AF96BC7"/>
    <w:rsid w:val="4AFF58AA"/>
    <w:rsid w:val="4B550028"/>
    <w:rsid w:val="4B8F1CF9"/>
    <w:rsid w:val="4B9E3CCB"/>
    <w:rsid w:val="4BAB29C4"/>
    <w:rsid w:val="4BBF4A43"/>
    <w:rsid w:val="4BD60E52"/>
    <w:rsid w:val="4BFB4050"/>
    <w:rsid w:val="4C9956F4"/>
    <w:rsid w:val="4CEF36E2"/>
    <w:rsid w:val="4D195D1F"/>
    <w:rsid w:val="4D3B1120"/>
    <w:rsid w:val="4D491AAD"/>
    <w:rsid w:val="4DBC3CE3"/>
    <w:rsid w:val="4E190D4C"/>
    <w:rsid w:val="4E960F88"/>
    <w:rsid w:val="4F323738"/>
    <w:rsid w:val="4F372FFB"/>
    <w:rsid w:val="4F416B96"/>
    <w:rsid w:val="4F934ABE"/>
    <w:rsid w:val="4FA76FA4"/>
    <w:rsid w:val="501F70B7"/>
    <w:rsid w:val="50377BE1"/>
    <w:rsid w:val="50EA09E2"/>
    <w:rsid w:val="511F28EF"/>
    <w:rsid w:val="513F391C"/>
    <w:rsid w:val="51564E44"/>
    <w:rsid w:val="5167761F"/>
    <w:rsid w:val="517F788E"/>
    <w:rsid w:val="51F36455"/>
    <w:rsid w:val="528B7B6E"/>
    <w:rsid w:val="52C10D75"/>
    <w:rsid w:val="532678A1"/>
    <w:rsid w:val="532B0812"/>
    <w:rsid w:val="540D0DE9"/>
    <w:rsid w:val="54464931"/>
    <w:rsid w:val="545371DD"/>
    <w:rsid w:val="54866D6A"/>
    <w:rsid w:val="548811A0"/>
    <w:rsid w:val="54A65270"/>
    <w:rsid w:val="550C4BD7"/>
    <w:rsid w:val="551663CF"/>
    <w:rsid w:val="554C26EA"/>
    <w:rsid w:val="554F6EC6"/>
    <w:rsid w:val="55572986"/>
    <w:rsid w:val="56537644"/>
    <w:rsid w:val="56C95B2E"/>
    <w:rsid w:val="56F2777F"/>
    <w:rsid w:val="576D4123"/>
    <w:rsid w:val="57D42C81"/>
    <w:rsid w:val="57FD17E8"/>
    <w:rsid w:val="58026005"/>
    <w:rsid w:val="584524BE"/>
    <w:rsid w:val="58555278"/>
    <w:rsid w:val="585D4240"/>
    <w:rsid w:val="58DC7930"/>
    <w:rsid w:val="58FC484E"/>
    <w:rsid w:val="59193FBD"/>
    <w:rsid w:val="597760F4"/>
    <w:rsid w:val="597A4752"/>
    <w:rsid w:val="5A256430"/>
    <w:rsid w:val="5A4F449D"/>
    <w:rsid w:val="5A913874"/>
    <w:rsid w:val="5A957D93"/>
    <w:rsid w:val="5B1D04DE"/>
    <w:rsid w:val="5B3760D9"/>
    <w:rsid w:val="5B525F18"/>
    <w:rsid w:val="5BCF326D"/>
    <w:rsid w:val="5BD2403C"/>
    <w:rsid w:val="5BED775E"/>
    <w:rsid w:val="5C3B767F"/>
    <w:rsid w:val="5C990788"/>
    <w:rsid w:val="5CE0402E"/>
    <w:rsid w:val="5D2317D1"/>
    <w:rsid w:val="5D5C2DED"/>
    <w:rsid w:val="5E677E16"/>
    <w:rsid w:val="5E7E788C"/>
    <w:rsid w:val="5E9E9DE1"/>
    <w:rsid w:val="5EB917DE"/>
    <w:rsid w:val="5F19665E"/>
    <w:rsid w:val="5F261AF2"/>
    <w:rsid w:val="5F496E60"/>
    <w:rsid w:val="5F4B7FF6"/>
    <w:rsid w:val="5F4C7F36"/>
    <w:rsid w:val="5F80710D"/>
    <w:rsid w:val="5FA669D2"/>
    <w:rsid w:val="5FCE3740"/>
    <w:rsid w:val="5FEDC0D3"/>
    <w:rsid w:val="600450EA"/>
    <w:rsid w:val="60524B81"/>
    <w:rsid w:val="606007BB"/>
    <w:rsid w:val="60AC7F66"/>
    <w:rsid w:val="60EF46F9"/>
    <w:rsid w:val="6117688E"/>
    <w:rsid w:val="611B57A3"/>
    <w:rsid w:val="614E21B2"/>
    <w:rsid w:val="616C6B1B"/>
    <w:rsid w:val="617B2C18"/>
    <w:rsid w:val="618835DC"/>
    <w:rsid w:val="61A97E53"/>
    <w:rsid w:val="61B315EC"/>
    <w:rsid w:val="61B45D18"/>
    <w:rsid w:val="61BF10D9"/>
    <w:rsid w:val="61FC00AF"/>
    <w:rsid w:val="621934B2"/>
    <w:rsid w:val="6221163C"/>
    <w:rsid w:val="62693A23"/>
    <w:rsid w:val="629F7BDB"/>
    <w:rsid w:val="62AB7839"/>
    <w:rsid w:val="62C60707"/>
    <w:rsid w:val="63081740"/>
    <w:rsid w:val="632632D6"/>
    <w:rsid w:val="63BF2F8B"/>
    <w:rsid w:val="640C7C21"/>
    <w:rsid w:val="643F0D73"/>
    <w:rsid w:val="64422EE1"/>
    <w:rsid w:val="649E64A2"/>
    <w:rsid w:val="64C33E71"/>
    <w:rsid w:val="64E45EF7"/>
    <w:rsid w:val="65B55790"/>
    <w:rsid w:val="65F954B8"/>
    <w:rsid w:val="662E6454"/>
    <w:rsid w:val="6674153C"/>
    <w:rsid w:val="667562B7"/>
    <w:rsid w:val="66A57729"/>
    <w:rsid w:val="66CA7019"/>
    <w:rsid w:val="677435B2"/>
    <w:rsid w:val="677D6103"/>
    <w:rsid w:val="67D17294"/>
    <w:rsid w:val="67D55C76"/>
    <w:rsid w:val="67E47ECF"/>
    <w:rsid w:val="67ED2B7D"/>
    <w:rsid w:val="67EF75F1"/>
    <w:rsid w:val="68705B53"/>
    <w:rsid w:val="68CA04BB"/>
    <w:rsid w:val="69124F16"/>
    <w:rsid w:val="692160D5"/>
    <w:rsid w:val="693E5A9D"/>
    <w:rsid w:val="694926E6"/>
    <w:rsid w:val="69670FFD"/>
    <w:rsid w:val="699530B2"/>
    <w:rsid w:val="69975FB2"/>
    <w:rsid w:val="69C64B0E"/>
    <w:rsid w:val="69CD5C14"/>
    <w:rsid w:val="69CF0D33"/>
    <w:rsid w:val="6A0A6D98"/>
    <w:rsid w:val="6A1A43E1"/>
    <w:rsid w:val="6A2C3962"/>
    <w:rsid w:val="6A981871"/>
    <w:rsid w:val="6AB24495"/>
    <w:rsid w:val="6AB53CD9"/>
    <w:rsid w:val="6B11480E"/>
    <w:rsid w:val="6B3307A3"/>
    <w:rsid w:val="6B745664"/>
    <w:rsid w:val="6B9946B3"/>
    <w:rsid w:val="6BEB3647"/>
    <w:rsid w:val="6C0202C4"/>
    <w:rsid w:val="6C1A0B6D"/>
    <w:rsid w:val="6C5A01F2"/>
    <w:rsid w:val="6CA11ECA"/>
    <w:rsid w:val="6D1837C6"/>
    <w:rsid w:val="6D2D1D17"/>
    <w:rsid w:val="6D6F7CBB"/>
    <w:rsid w:val="6D735458"/>
    <w:rsid w:val="6D8F23D7"/>
    <w:rsid w:val="6D915BF8"/>
    <w:rsid w:val="6DE76850"/>
    <w:rsid w:val="6E3A0F28"/>
    <w:rsid w:val="6E3A6917"/>
    <w:rsid w:val="6E9A1018"/>
    <w:rsid w:val="6ED3236C"/>
    <w:rsid w:val="6EE60872"/>
    <w:rsid w:val="6F3F744C"/>
    <w:rsid w:val="6F5E28AC"/>
    <w:rsid w:val="6F6E34E9"/>
    <w:rsid w:val="6F745693"/>
    <w:rsid w:val="6F815E7A"/>
    <w:rsid w:val="6F956EEE"/>
    <w:rsid w:val="6FB20BD4"/>
    <w:rsid w:val="6FBA59BE"/>
    <w:rsid w:val="6FF3284C"/>
    <w:rsid w:val="6FF834F4"/>
    <w:rsid w:val="70296B3E"/>
    <w:rsid w:val="70611204"/>
    <w:rsid w:val="70AD687B"/>
    <w:rsid w:val="70BF1388"/>
    <w:rsid w:val="70E229E5"/>
    <w:rsid w:val="70FA19B0"/>
    <w:rsid w:val="71E77934"/>
    <w:rsid w:val="71EF1778"/>
    <w:rsid w:val="72113330"/>
    <w:rsid w:val="7234593E"/>
    <w:rsid w:val="724235D1"/>
    <w:rsid w:val="72A76461"/>
    <w:rsid w:val="72B1092C"/>
    <w:rsid w:val="72EF4CB6"/>
    <w:rsid w:val="73117D7E"/>
    <w:rsid w:val="73FC27DC"/>
    <w:rsid w:val="743D2717"/>
    <w:rsid w:val="744E63F4"/>
    <w:rsid w:val="74813919"/>
    <w:rsid w:val="748A6123"/>
    <w:rsid w:val="74FA2C30"/>
    <w:rsid w:val="74FB2A94"/>
    <w:rsid w:val="75220020"/>
    <w:rsid w:val="753B15EA"/>
    <w:rsid w:val="755E4069"/>
    <w:rsid w:val="75BF1955"/>
    <w:rsid w:val="75C23793"/>
    <w:rsid w:val="75C65784"/>
    <w:rsid w:val="763F7E5C"/>
    <w:rsid w:val="76556C84"/>
    <w:rsid w:val="76BC49EB"/>
    <w:rsid w:val="76C428AA"/>
    <w:rsid w:val="76F8AFAF"/>
    <w:rsid w:val="77000DA2"/>
    <w:rsid w:val="776F7ED6"/>
    <w:rsid w:val="77BF3FB4"/>
    <w:rsid w:val="78064B19"/>
    <w:rsid w:val="781A4199"/>
    <w:rsid w:val="781E69D1"/>
    <w:rsid w:val="78340059"/>
    <w:rsid w:val="787D213D"/>
    <w:rsid w:val="7888162B"/>
    <w:rsid w:val="79370ECB"/>
    <w:rsid w:val="79D044EF"/>
    <w:rsid w:val="79EA2B45"/>
    <w:rsid w:val="7A3A405E"/>
    <w:rsid w:val="7ADD0453"/>
    <w:rsid w:val="7AF46346"/>
    <w:rsid w:val="7B0F5EBF"/>
    <w:rsid w:val="7B130FB9"/>
    <w:rsid w:val="7B332F87"/>
    <w:rsid w:val="7B836E21"/>
    <w:rsid w:val="7B995B2F"/>
    <w:rsid w:val="7BDE0625"/>
    <w:rsid w:val="7BF64EDE"/>
    <w:rsid w:val="7C400C1E"/>
    <w:rsid w:val="7CDE7F2F"/>
    <w:rsid w:val="7CE21BD1"/>
    <w:rsid w:val="7CFF7898"/>
    <w:rsid w:val="7D211D8A"/>
    <w:rsid w:val="7D6F68C2"/>
    <w:rsid w:val="7DD11708"/>
    <w:rsid w:val="7E3E606D"/>
    <w:rsid w:val="7EBC46EA"/>
    <w:rsid w:val="7EC167BD"/>
    <w:rsid w:val="7F10471A"/>
    <w:rsid w:val="7FA2647C"/>
    <w:rsid w:val="7FDB5D4A"/>
    <w:rsid w:val="7FEE5D88"/>
    <w:rsid w:val="7FF82C26"/>
    <w:rsid w:val="7FFD3813"/>
    <w:rsid w:val="8C6FE8DB"/>
    <w:rsid w:val="A7FFE0B9"/>
    <w:rsid w:val="A97EE348"/>
    <w:rsid w:val="BEDF3BFE"/>
    <w:rsid w:val="BFEF7F9F"/>
    <w:rsid w:val="CFF67668"/>
    <w:rsid w:val="D7971B23"/>
    <w:rsid w:val="DCF79B12"/>
    <w:rsid w:val="DF1F232A"/>
    <w:rsid w:val="E76FCF96"/>
    <w:rsid w:val="E7D7E32E"/>
    <w:rsid w:val="EAFEC61E"/>
    <w:rsid w:val="EFDEFE3D"/>
    <w:rsid w:val="F7FD8AAB"/>
    <w:rsid w:val="FAE7F7A2"/>
    <w:rsid w:val="FBCB6647"/>
    <w:rsid w:val="FE1F79BF"/>
    <w:rsid w:val="FF5CEA37"/>
    <w:rsid w:val="FFEE2F4B"/>
    <w:rsid w:val="FFEFF934"/>
    <w:rsid w:val="FFF7A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paragraph" w:styleId="5">
    <w:name w:val="heading 4"/>
    <w:basedOn w:val="1"/>
    <w:next w:val="1"/>
    <w:link w:val="34"/>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1"/>
    <w:link w:val="35"/>
    <w:qFormat/>
    <w:uiPriority w:val="9"/>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table of authorities"/>
    <w:basedOn w:val="1"/>
    <w:next w:val="1"/>
    <w:qFormat/>
    <w:uiPriority w:val="0"/>
    <w:rPr>
      <w:szCs w:val="22"/>
    </w:rPr>
  </w:style>
  <w:style w:type="paragraph" w:styleId="8">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9">
    <w:name w:val="Normal Indent"/>
    <w:basedOn w:val="1"/>
    <w:qFormat/>
    <w:uiPriority w:val="0"/>
    <w:pPr>
      <w:ind w:firstLine="420"/>
    </w:pPr>
    <w:rPr>
      <w:szCs w:val="20"/>
    </w:rPr>
  </w:style>
  <w:style w:type="paragraph" w:styleId="10">
    <w:name w:val="annotation text"/>
    <w:basedOn w:val="1"/>
    <w:link w:val="36"/>
    <w:qFormat/>
    <w:uiPriority w:val="0"/>
    <w:pPr>
      <w:jc w:val="left"/>
    </w:pPr>
  </w:style>
  <w:style w:type="paragraph" w:styleId="11">
    <w:name w:val="Body Text 3"/>
    <w:basedOn w:val="1"/>
    <w:link w:val="37"/>
    <w:unhideWhenUsed/>
    <w:qFormat/>
    <w:uiPriority w:val="99"/>
    <w:pPr>
      <w:spacing w:after="120"/>
    </w:pPr>
    <w:rPr>
      <w:sz w:val="16"/>
      <w:szCs w:val="16"/>
    </w:rPr>
  </w:style>
  <w:style w:type="paragraph" w:styleId="12">
    <w:name w:val="Body Text"/>
    <w:basedOn w:val="1"/>
    <w:link w:val="38"/>
    <w:unhideWhenUsed/>
    <w:qFormat/>
    <w:uiPriority w:val="99"/>
    <w:pPr>
      <w:spacing w:after="120"/>
    </w:pPr>
  </w:style>
  <w:style w:type="paragraph" w:styleId="13">
    <w:name w:val="Body Text Indent"/>
    <w:basedOn w:val="1"/>
    <w:link w:val="39"/>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Block Text"/>
    <w:basedOn w:val="1"/>
    <w:qFormat/>
    <w:uiPriority w:val="0"/>
    <w:pPr>
      <w:adjustRightInd w:val="0"/>
      <w:ind w:left="420" w:right="33"/>
      <w:jc w:val="left"/>
      <w:textAlignment w:val="baseline"/>
    </w:pPr>
    <w:rPr>
      <w:kern w:val="0"/>
      <w:szCs w:val="20"/>
    </w:rPr>
  </w:style>
  <w:style w:type="paragraph" w:styleId="16">
    <w:name w:val="Plain Text"/>
    <w:basedOn w:val="1"/>
    <w:link w:val="40"/>
    <w:qFormat/>
    <w:uiPriority w:val="0"/>
    <w:rPr>
      <w:rFonts w:ascii="宋体" w:hAnsi="Courier New"/>
      <w:kern w:val="0"/>
      <w:sz w:val="20"/>
      <w:szCs w:val="21"/>
    </w:rPr>
  </w:style>
  <w:style w:type="paragraph" w:styleId="17">
    <w:name w:val="Date"/>
    <w:basedOn w:val="1"/>
    <w:next w:val="1"/>
    <w:link w:val="41"/>
    <w:unhideWhenUsed/>
    <w:qFormat/>
    <w:uiPriority w:val="99"/>
    <w:pPr>
      <w:ind w:left="100" w:leftChars="2500"/>
    </w:pPr>
  </w:style>
  <w:style w:type="paragraph" w:styleId="18">
    <w:name w:val="Balloon Text"/>
    <w:basedOn w:val="1"/>
    <w:link w:val="42"/>
    <w:semiHidden/>
    <w:qFormat/>
    <w:uiPriority w:val="99"/>
    <w:rPr>
      <w:sz w:val="18"/>
      <w:szCs w:val="18"/>
    </w:rPr>
  </w:style>
  <w:style w:type="paragraph" w:styleId="19">
    <w:name w:val="footer"/>
    <w:basedOn w:val="1"/>
    <w:link w:val="43"/>
    <w:unhideWhenUsed/>
    <w:qFormat/>
    <w:uiPriority w:val="99"/>
    <w:pPr>
      <w:tabs>
        <w:tab w:val="center" w:pos="4153"/>
        <w:tab w:val="right" w:pos="8306"/>
      </w:tabs>
      <w:snapToGrid w:val="0"/>
      <w:jc w:val="left"/>
    </w:pPr>
    <w:rPr>
      <w:kern w:val="0"/>
      <w:sz w:val="18"/>
      <w:szCs w:val="18"/>
    </w:rPr>
  </w:style>
  <w:style w:type="paragraph" w:styleId="20">
    <w:name w:val="header"/>
    <w:basedOn w:val="1"/>
    <w:link w:val="4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toc 2"/>
    <w:basedOn w:val="1"/>
    <w:next w:val="1"/>
    <w:unhideWhenUsed/>
    <w:qFormat/>
    <w:uiPriority w:val="39"/>
    <w:pPr>
      <w:tabs>
        <w:tab w:val="right" w:leader="dot" w:pos="8296"/>
      </w:tabs>
      <w:ind w:left="420" w:leftChars="200"/>
    </w:pPr>
  </w:style>
  <w:style w:type="paragraph" w:styleId="23">
    <w:name w:val="Normal (Web)"/>
    <w:basedOn w:val="1"/>
    <w:unhideWhenUsed/>
    <w:qFormat/>
    <w:uiPriority w:val="99"/>
    <w:rPr>
      <w:rFonts w:ascii="Calibri" w:hAnsi="Calibri"/>
      <w:kern w:val="0"/>
      <w:sz w:val="24"/>
    </w:rPr>
  </w:style>
  <w:style w:type="paragraph" w:styleId="24">
    <w:name w:val="Title"/>
    <w:basedOn w:val="1"/>
    <w:next w:val="1"/>
    <w:link w:val="45"/>
    <w:qFormat/>
    <w:uiPriority w:val="10"/>
    <w:pPr>
      <w:spacing w:before="240" w:after="60"/>
      <w:jc w:val="center"/>
      <w:outlineLvl w:val="0"/>
    </w:pPr>
    <w:rPr>
      <w:rFonts w:ascii="Cambria" w:hAnsi="Cambria"/>
      <w:b/>
      <w:bCs/>
      <w:sz w:val="32"/>
      <w:szCs w:val="32"/>
    </w:rPr>
  </w:style>
  <w:style w:type="paragraph" w:styleId="25">
    <w:name w:val="annotation subject"/>
    <w:basedOn w:val="10"/>
    <w:next w:val="10"/>
    <w:link w:val="46"/>
    <w:qFormat/>
    <w:uiPriority w:val="99"/>
    <w:rPr>
      <w:b/>
      <w:bCs/>
    </w:rPr>
  </w:style>
  <w:style w:type="table" w:styleId="27">
    <w:name w:val="Table Grid"/>
    <w:basedOn w:val="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Strong"/>
    <w:basedOn w:val="28"/>
    <w:qFormat/>
    <w:uiPriority w:val="22"/>
    <w:rPr>
      <w:b/>
      <w:bCs/>
    </w:rPr>
  </w:style>
  <w:style w:type="character" w:styleId="30">
    <w:name w:val="Hyperlink"/>
    <w:unhideWhenUsed/>
    <w:qFormat/>
    <w:uiPriority w:val="99"/>
    <w:rPr>
      <w:color w:val="0000FF"/>
      <w:u w:val="single"/>
    </w:rPr>
  </w:style>
  <w:style w:type="character" w:styleId="31">
    <w:name w:val="annotation reference"/>
    <w:qFormat/>
    <w:uiPriority w:val="99"/>
    <w:rPr>
      <w:sz w:val="21"/>
      <w:szCs w:val="21"/>
    </w:rPr>
  </w:style>
  <w:style w:type="character" w:customStyle="1" w:styleId="32">
    <w:name w:val="标题 1 字符1"/>
    <w:link w:val="2"/>
    <w:qFormat/>
    <w:uiPriority w:val="9"/>
    <w:rPr>
      <w:b/>
      <w:bCs/>
      <w:kern w:val="44"/>
      <w:sz w:val="44"/>
      <w:szCs w:val="44"/>
    </w:rPr>
  </w:style>
  <w:style w:type="character" w:customStyle="1" w:styleId="33">
    <w:name w:val="标题 2 字符1"/>
    <w:link w:val="3"/>
    <w:qFormat/>
    <w:uiPriority w:val="9"/>
    <w:rPr>
      <w:rFonts w:ascii="Cambria" w:hAnsi="Cambria" w:eastAsia="宋体" w:cs="Times New Roman"/>
      <w:b/>
      <w:bCs/>
      <w:kern w:val="2"/>
      <w:sz w:val="32"/>
      <w:szCs w:val="32"/>
    </w:rPr>
  </w:style>
  <w:style w:type="character" w:customStyle="1" w:styleId="34">
    <w:name w:val="标题 4 字符1"/>
    <w:link w:val="5"/>
    <w:qFormat/>
    <w:uiPriority w:val="9"/>
    <w:rPr>
      <w:rFonts w:ascii="Cambria" w:hAnsi="Cambria" w:eastAsia="宋体" w:cs="Times New Roman"/>
      <w:b/>
      <w:bCs/>
      <w:kern w:val="2"/>
      <w:sz w:val="28"/>
      <w:szCs w:val="28"/>
    </w:rPr>
  </w:style>
  <w:style w:type="character" w:customStyle="1" w:styleId="35">
    <w:name w:val="标题 5 字符1"/>
    <w:link w:val="6"/>
    <w:qFormat/>
    <w:uiPriority w:val="9"/>
    <w:rPr>
      <w:rFonts w:ascii="Times New Roman" w:hAnsi="Times New Roman"/>
      <w:b/>
      <w:bCs/>
      <w:kern w:val="2"/>
      <w:sz w:val="28"/>
      <w:szCs w:val="28"/>
    </w:rPr>
  </w:style>
  <w:style w:type="character" w:customStyle="1" w:styleId="36">
    <w:name w:val="批注文字 字符3"/>
    <w:link w:val="10"/>
    <w:qFormat/>
    <w:uiPriority w:val="0"/>
    <w:rPr>
      <w:rFonts w:ascii="Times New Roman" w:hAnsi="Times New Roman"/>
      <w:kern w:val="2"/>
      <w:sz w:val="21"/>
      <w:szCs w:val="24"/>
    </w:rPr>
  </w:style>
  <w:style w:type="character" w:customStyle="1" w:styleId="37">
    <w:name w:val="正文文本 3 字符1"/>
    <w:link w:val="11"/>
    <w:qFormat/>
    <w:uiPriority w:val="99"/>
    <w:rPr>
      <w:rFonts w:ascii="Times New Roman" w:hAnsi="Times New Roman"/>
      <w:kern w:val="2"/>
      <w:sz w:val="16"/>
      <w:szCs w:val="16"/>
    </w:rPr>
  </w:style>
  <w:style w:type="character" w:customStyle="1" w:styleId="38">
    <w:name w:val="正文文本 字符2"/>
    <w:link w:val="12"/>
    <w:qFormat/>
    <w:uiPriority w:val="99"/>
    <w:rPr>
      <w:rFonts w:ascii="Times New Roman" w:hAnsi="Times New Roman"/>
      <w:kern w:val="2"/>
      <w:sz w:val="21"/>
      <w:szCs w:val="24"/>
    </w:rPr>
  </w:style>
  <w:style w:type="character" w:customStyle="1" w:styleId="39">
    <w:name w:val="正文文本缩进 字符2"/>
    <w:link w:val="13"/>
    <w:qFormat/>
    <w:uiPriority w:val="0"/>
    <w:rPr>
      <w:rFonts w:ascii="仿宋_GB2312" w:hAnsi="Times New Roman" w:eastAsia="仿宋_GB2312" w:cs="Times New Roman"/>
      <w:sz w:val="32"/>
      <w:szCs w:val="20"/>
    </w:rPr>
  </w:style>
  <w:style w:type="character" w:customStyle="1" w:styleId="40">
    <w:name w:val="纯文本 字符3"/>
    <w:link w:val="16"/>
    <w:qFormat/>
    <w:uiPriority w:val="0"/>
    <w:rPr>
      <w:rFonts w:ascii="宋体" w:hAnsi="Courier New" w:eastAsia="宋体" w:cs="Courier New"/>
      <w:szCs w:val="21"/>
    </w:rPr>
  </w:style>
  <w:style w:type="character" w:customStyle="1" w:styleId="41">
    <w:name w:val="日期 字符1"/>
    <w:link w:val="17"/>
    <w:qFormat/>
    <w:uiPriority w:val="99"/>
    <w:rPr>
      <w:rFonts w:ascii="Times New Roman" w:hAnsi="Times New Roman"/>
      <w:kern w:val="2"/>
      <w:sz w:val="21"/>
      <w:szCs w:val="24"/>
    </w:rPr>
  </w:style>
  <w:style w:type="character" w:customStyle="1" w:styleId="42">
    <w:name w:val="批注框文本 字符1"/>
    <w:link w:val="18"/>
    <w:semiHidden/>
    <w:qFormat/>
    <w:uiPriority w:val="99"/>
    <w:rPr>
      <w:kern w:val="2"/>
      <w:sz w:val="18"/>
      <w:szCs w:val="18"/>
    </w:rPr>
  </w:style>
  <w:style w:type="character" w:customStyle="1" w:styleId="43">
    <w:name w:val="页脚 字符1"/>
    <w:link w:val="19"/>
    <w:qFormat/>
    <w:uiPriority w:val="99"/>
    <w:rPr>
      <w:sz w:val="18"/>
      <w:szCs w:val="18"/>
    </w:rPr>
  </w:style>
  <w:style w:type="character" w:customStyle="1" w:styleId="44">
    <w:name w:val="页眉 字符1"/>
    <w:link w:val="20"/>
    <w:qFormat/>
    <w:uiPriority w:val="99"/>
    <w:rPr>
      <w:sz w:val="18"/>
      <w:szCs w:val="18"/>
    </w:rPr>
  </w:style>
  <w:style w:type="character" w:customStyle="1" w:styleId="45">
    <w:name w:val="标题 字符"/>
    <w:link w:val="24"/>
    <w:qFormat/>
    <w:uiPriority w:val="10"/>
    <w:rPr>
      <w:rFonts w:ascii="Cambria" w:hAnsi="Cambria"/>
      <w:b/>
      <w:bCs/>
      <w:kern w:val="2"/>
      <w:sz w:val="32"/>
      <w:szCs w:val="32"/>
    </w:rPr>
  </w:style>
  <w:style w:type="character" w:customStyle="1" w:styleId="46">
    <w:name w:val="批注主题 字符1"/>
    <w:link w:val="25"/>
    <w:qFormat/>
    <w:uiPriority w:val="99"/>
    <w:rPr>
      <w:rFonts w:ascii="Times New Roman" w:hAnsi="Times New Roman"/>
      <w:b/>
      <w:bCs/>
      <w:kern w:val="2"/>
      <w:sz w:val="21"/>
      <w:szCs w:val="24"/>
    </w:rPr>
  </w:style>
  <w:style w:type="character" w:customStyle="1" w:styleId="47">
    <w:name w:val="正文文本缩进 字符1"/>
    <w:qFormat/>
    <w:uiPriority w:val="0"/>
    <w:rPr>
      <w:rFonts w:ascii="仿宋_GB2312" w:hAnsi="Times New Roman" w:eastAsia="仿宋_GB2312" w:cs="Times New Roman"/>
      <w:sz w:val="32"/>
      <w:szCs w:val="20"/>
    </w:rPr>
  </w:style>
  <w:style w:type="character" w:customStyle="1" w:styleId="48">
    <w:name w:val="apple-style-span"/>
    <w:qFormat/>
    <w:uiPriority w:val="0"/>
  </w:style>
  <w:style w:type="character" w:customStyle="1" w:styleId="49">
    <w:name w:val="标题 1 字符"/>
    <w:qFormat/>
    <w:uiPriority w:val="9"/>
    <w:rPr>
      <w:b/>
      <w:bCs/>
      <w:kern w:val="44"/>
      <w:sz w:val="44"/>
      <w:szCs w:val="44"/>
    </w:rPr>
  </w:style>
  <w:style w:type="character" w:customStyle="1" w:styleId="50">
    <w:name w:val="textcontents"/>
    <w:qFormat/>
    <w:uiPriority w:val="0"/>
  </w:style>
  <w:style w:type="character" w:customStyle="1" w:styleId="51">
    <w:name w:val="纯文本 字符1"/>
    <w:qFormat/>
    <w:uiPriority w:val="0"/>
    <w:rPr>
      <w:rFonts w:ascii="宋体" w:hAnsi="Courier New"/>
    </w:rPr>
  </w:style>
  <w:style w:type="character" w:customStyle="1" w:styleId="52">
    <w:name w:val="批注文字 字符1"/>
    <w:qFormat/>
    <w:uiPriority w:val="0"/>
    <w:rPr>
      <w:kern w:val="2"/>
      <w:sz w:val="21"/>
      <w:szCs w:val="24"/>
    </w:rPr>
  </w:style>
  <w:style w:type="character" w:customStyle="1" w:styleId="53">
    <w:name w:val="纯文本 字符2"/>
    <w:qFormat/>
    <w:uiPriority w:val="0"/>
    <w:rPr>
      <w:rFonts w:ascii="宋体" w:hAnsi="Courier New" w:eastAsia="宋体" w:cs="Courier New"/>
      <w:szCs w:val="21"/>
    </w:rPr>
  </w:style>
  <w:style w:type="character" w:customStyle="1" w:styleId="54">
    <w:name w:val="页脚 Char"/>
    <w:qFormat/>
    <w:uiPriority w:val="99"/>
    <w:rPr>
      <w:lang w:eastAsia="zh-CN"/>
    </w:rPr>
  </w:style>
  <w:style w:type="paragraph" w:customStyle="1" w:styleId="55">
    <w:name w:val="默认段落字体 Para Char Char Char Char Char Char Char Char Char1 Char Char Char Char"/>
    <w:basedOn w:val="1"/>
    <w:qFormat/>
    <w:uiPriority w:val="0"/>
    <w:rPr>
      <w:rFonts w:ascii="Tahoma" w:hAnsi="Tahoma"/>
      <w:sz w:val="24"/>
      <w:szCs w:val="20"/>
    </w:rPr>
  </w:style>
  <w:style w:type="paragraph" w:customStyle="1" w:styleId="5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7">
    <w:name w:val="List Paragraph"/>
    <w:basedOn w:val="1"/>
    <w:qFormat/>
    <w:uiPriority w:val="34"/>
    <w:pPr>
      <w:ind w:firstLine="420" w:firstLineChars="200"/>
    </w:pPr>
  </w:style>
  <w:style w:type="paragraph" w:customStyle="1" w:styleId="58">
    <w:name w:val="Table Paragraph"/>
    <w:basedOn w:val="1"/>
    <w:qFormat/>
    <w:uiPriority w:val="99"/>
    <w:pPr>
      <w:jc w:val="left"/>
    </w:pPr>
    <w:rPr>
      <w:rFonts w:ascii="Calibri" w:hAnsi="Calibri"/>
      <w:kern w:val="0"/>
      <w:sz w:val="22"/>
      <w:szCs w:val="22"/>
      <w:lang w:eastAsia="en-US"/>
    </w:rPr>
  </w:style>
  <w:style w:type="character" w:customStyle="1" w:styleId="59">
    <w:name w:val="批注文字 Char1"/>
    <w:qFormat/>
    <w:uiPriority w:val="0"/>
    <w:rPr>
      <w:rFonts w:ascii="Times New Roman" w:hAnsi="Times New Roman"/>
      <w:kern w:val="2"/>
      <w:sz w:val="21"/>
      <w:szCs w:val="24"/>
    </w:rPr>
  </w:style>
  <w:style w:type="character" w:customStyle="1" w:styleId="60">
    <w:name w:val="批注文字 字符2"/>
    <w:qFormat/>
    <w:uiPriority w:val="0"/>
    <w:rPr>
      <w:rFonts w:ascii="Times New Roman" w:hAnsi="Times New Roman"/>
      <w:kern w:val="2"/>
      <w:sz w:val="21"/>
      <w:szCs w:val="24"/>
    </w:rPr>
  </w:style>
  <w:style w:type="character" w:customStyle="1" w:styleId="61">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2">
    <w:name w:val="纯文本 Char1"/>
    <w:qFormat/>
    <w:uiPriority w:val="0"/>
    <w:rPr>
      <w:rFonts w:ascii="宋体" w:hAnsi="Courier New" w:eastAsia="宋体" w:cs="Courier New"/>
      <w:szCs w:val="21"/>
    </w:rPr>
  </w:style>
  <w:style w:type="character" w:customStyle="1" w:styleId="63">
    <w:name w:val="批注文字 Char2"/>
    <w:qFormat/>
    <w:uiPriority w:val="0"/>
    <w:rPr>
      <w:rFonts w:ascii="Times New Roman" w:hAnsi="Times New Roman"/>
      <w:kern w:val="2"/>
      <w:sz w:val="21"/>
      <w:szCs w:val="24"/>
    </w:rPr>
  </w:style>
  <w:style w:type="character" w:customStyle="1" w:styleId="64">
    <w:name w:val="正文2 Char Char"/>
    <w:link w:val="65"/>
    <w:qFormat/>
    <w:uiPriority w:val="0"/>
    <w:rPr>
      <w:kern w:val="2"/>
      <w:sz w:val="24"/>
    </w:rPr>
  </w:style>
  <w:style w:type="paragraph" w:customStyle="1" w:styleId="65">
    <w:name w:val="正文2"/>
    <w:basedOn w:val="1"/>
    <w:link w:val="64"/>
    <w:qFormat/>
    <w:uiPriority w:val="0"/>
    <w:pPr>
      <w:adjustRightInd w:val="0"/>
      <w:spacing w:before="156" w:line="360" w:lineRule="auto"/>
      <w:ind w:firstLine="510" w:firstLineChars="200"/>
    </w:pPr>
    <w:rPr>
      <w:sz w:val="24"/>
      <w:szCs w:val="20"/>
    </w:rPr>
  </w:style>
  <w:style w:type="character" w:customStyle="1" w:styleId="66">
    <w:name w:val="NormalCharacter"/>
    <w:qFormat/>
    <w:uiPriority w:val="0"/>
  </w:style>
  <w:style w:type="paragraph" w:customStyle="1" w:styleId="6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68">
    <w:name w:val="纯文本 字符"/>
    <w:qFormat/>
    <w:uiPriority w:val="0"/>
    <w:rPr>
      <w:rFonts w:ascii="宋体" w:hAnsi="Courier New" w:eastAsia="宋体" w:cs="Times New Roman"/>
      <w:kern w:val="2"/>
      <w:sz w:val="21"/>
      <w:lang w:val="en-US" w:eastAsia="zh-CN" w:bidi="ar-SA"/>
    </w:rPr>
  </w:style>
  <w:style w:type="character" w:customStyle="1" w:styleId="69">
    <w:name w:val="纯文本 Char3"/>
    <w:qFormat/>
    <w:uiPriority w:val="0"/>
    <w:rPr>
      <w:rFonts w:ascii="宋体" w:hAnsi="Courier New" w:eastAsia="宋体" w:cs="Courier New"/>
      <w:szCs w:val="21"/>
    </w:rPr>
  </w:style>
  <w:style w:type="paragraph" w:customStyle="1" w:styleId="70">
    <w:name w:val="PlainText"/>
    <w:basedOn w:val="1"/>
    <w:qFormat/>
    <w:uiPriority w:val="0"/>
    <w:rPr>
      <w:rFonts w:ascii="宋体" w:hAnsi="Courier New"/>
      <w:szCs w:val="21"/>
    </w:rPr>
  </w:style>
  <w:style w:type="paragraph" w:customStyle="1" w:styleId="71">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无间隔1"/>
    <w:basedOn w:val="1"/>
    <w:qFormat/>
    <w:uiPriority w:val="1"/>
    <w:pPr>
      <w:spacing w:line="400" w:lineRule="exact"/>
    </w:pPr>
    <w:rPr>
      <w:sz w:val="24"/>
    </w:rPr>
  </w:style>
  <w:style w:type="paragraph" w:customStyle="1" w:styleId="73">
    <w:name w:val="Table Text"/>
    <w:basedOn w:val="1"/>
    <w:qFormat/>
    <w:uiPriority w:val="0"/>
    <w:pPr>
      <w:widowControl/>
      <w:spacing w:before="40" w:after="40"/>
      <w:jc w:val="left"/>
    </w:pPr>
    <w:rPr>
      <w:color w:val="7E7E7E"/>
      <w:kern w:val="0"/>
      <w:sz w:val="16"/>
      <w:szCs w:val="16"/>
      <w:lang w:eastAsia="en-US"/>
    </w:rPr>
  </w:style>
  <w:style w:type="character" w:customStyle="1" w:styleId="74">
    <w:name w:val="正文文本 字符1"/>
    <w:semiHidden/>
    <w:qFormat/>
    <w:locked/>
    <w:uiPriority w:val="99"/>
    <w:rPr>
      <w:kern w:val="2"/>
      <w:sz w:val="21"/>
      <w:szCs w:val="24"/>
    </w:rPr>
  </w:style>
  <w:style w:type="character" w:customStyle="1" w:styleId="75">
    <w:name w:val="标题 2 字符"/>
    <w:semiHidden/>
    <w:qFormat/>
    <w:uiPriority w:val="9"/>
    <w:rPr>
      <w:rFonts w:ascii="等线 Light" w:hAnsi="等线 Light" w:eastAsia="等线 Light" w:cs="Times New Roman"/>
      <w:b/>
      <w:bCs/>
      <w:kern w:val="2"/>
      <w:sz w:val="32"/>
      <w:szCs w:val="32"/>
    </w:rPr>
  </w:style>
  <w:style w:type="character" w:customStyle="1" w:styleId="76">
    <w:name w:val="标题 4 字符"/>
    <w:semiHidden/>
    <w:qFormat/>
    <w:uiPriority w:val="9"/>
    <w:rPr>
      <w:rFonts w:ascii="等线 Light" w:hAnsi="等线 Light" w:eastAsia="等线 Light" w:cs="Times New Roman"/>
      <w:b/>
      <w:bCs/>
      <w:kern w:val="2"/>
      <w:sz w:val="28"/>
      <w:szCs w:val="28"/>
    </w:rPr>
  </w:style>
  <w:style w:type="character" w:customStyle="1" w:styleId="77">
    <w:name w:val="标题 5 字符"/>
    <w:semiHidden/>
    <w:qFormat/>
    <w:uiPriority w:val="9"/>
    <w:rPr>
      <w:b/>
      <w:bCs/>
      <w:kern w:val="2"/>
      <w:sz w:val="28"/>
      <w:szCs w:val="28"/>
    </w:rPr>
  </w:style>
  <w:style w:type="character" w:customStyle="1" w:styleId="78">
    <w:name w:val="批注文字 字符"/>
    <w:semiHidden/>
    <w:qFormat/>
    <w:uiPriority w:val="99"/>
    <w:rPr>
      <w:kern w:val="2"/>
      <w:sz w:val="21"/>
      <w:szCs w:val="24"/>
    </w:rPr>
  </w:style>
  <w:style w:type="character" w:customStyle="1" w:styleId="79">
    <w:name w:val="正文文本 3 字符"/>
    <w:semiHidden/>
    <w:qFormat/>
    <w:uiPriority w:val="99"/>
    <w:rPr>
      <w:kern w:val="2"/>
      <w:sz w:val="16"/>
      <w:szCs w:val="16"/>
    </w:rPr>
  </w:style>
  <w:style w:type="character" w:customStyle="1" w:styleId="80">
    <w:name w:val="正文文本 字符"/>
    <w:semiHidden/>
    <w:qFormat/>
    <w:uiPriority w:val="99"/>
    <w:rPr>
      <w:kern w:val="2"/>
      <w:sz w:val="21"/>
      <w:szCs w:val="24"/>
    </w:rPr>
  </w:style>
  <w:style w:type="character" w:customStyle="1" w:styleId="81">
    <w:name w:val="正文文本缩进 字符"/>
    <w:semiHidden/>
    <w:qFormat/>
    <w:uiPriority w:val="99"/>
    <w:rPr>
      <w:kern w:val="2"/>
      <w:sz w:val="21"/>
      <w:szCs w:val="24"/>
    </w:rPr>
  </w:style>
  <w:style w:type="character" w:customStyle="1" w:styleId="82">
    <w:name w:val="日期 字符"/>
    <w:semiHidden/>
    <w:qFormat/>
    <w:uiPriority w:val="99"/>
    <w:rPr>
      <w:kern w:val="2"/>
      <w:sz w:val="21"/>
      <w:szCs w:val="24"/>
    </w:rPr>
  </w:style>
  <w:style w:type="character" w:customStyle="1" w:styleId="83">
    <w:name w:val="批注框文本 字符"/>
    <w:semiHidden/>
    <w:qFormat/>
    <w:uiPriority w:val="99"/>
    <w:rPr>
      <w:kern w:val="2"/>
      <w:sz w:val="18"/>
      <w:szCs w:val="18"/>
    </w:rPr>
  </w:style>
  <w:style w:type="character" w:customStyle="1" w:styleId="84">
    <w:name w:val="页脚 字符"/>
    <w:qFormat/>
    <w:uiPriority w:val="99"/>
    <w:rPr>
      <w:kern w:val="2"/>
      <w:sz w:val="18"/>
      <w:szCs w:val="18"/>
    </w:rPr>
  </w:style>
  <w:style w:type="character" w:customStyle="1" w:styleId="85">
    <w:name w:val="页眉 字符"/>
    <w:semiHidden/>
    <w:qFormat/>
    <w:uiPriority w:val="99"/>
    <w:rPr>
      <w:kern w:val="2"/>
      <w:sz w:val="18"/>
      <w:szCs w:val="18"/>
    </w:rPr>
  </w:style>
  <w:style w:type="character" w:customStyle="1" w:styleId="86">
    <w:name w:val="批注主题 字符"/>
    <w:semiHidden/>
    <w:qFormat/>
    <w:uiPriority w:val="99"/>
    <w:rPr>
      <w:b/>
      <w:bCs/>
      <w:kern w:val="2"/>
      <w:sz w:val="21"/>
      <w:szCs w:val="24"/>
    </w:rPr>
  </w:style>
  <w:style w:type="paragraph" w:customStyle="1" w:styleId="87">
    <w:name w:val="_Style 85"/>
    <w:unhideWhenUsed/>
    <w:qFormat/>
    <w:uiPriority w:val="99"/>
    <w:rPr>
      <w:rFonts w:ascii="Times New Roman" w:hAnsi="Times New Roman" w:eastAsia="宋体" w:cs="Times New Roman"/>
      <w:kern w:val="2"/>
      <w:sz w:val="21"/>
      <w:szCs w:val="24"/>
      <w:lang w:val="en-US" w:eastAsia="zh-CN" w:bidi="ar-SA"/>
    </w:rPr>
  </w:style>
  <w:style w:type="paragraph" w:customStyle="1" w:styleId="88">
    <w:name w:val="List Paragraph1"/>
    <w:basedOn w:val="1"/>
    <w:qFormat/>
    <w:uiPriority w:val="0"/>
    <w:pPr>
      <w:ind w:firstLine="420" w:firstLineChars="200"/>
    </w:pPr>
    <w:rPr>
      <w:rFonts w:ascii="Calibri" w:hAnsi="Calibri"/>
      <w:szCs w:val="21"/>
    </w:rPr>
  </w:style>
  <w:style w:type="character" w:customStyle="1" w:styleId="89">
    <w:name w:val="_Style 87"/>
    <w:unhideWhenUsed/>
    <w:qFormat/>
    <w:uiPriority w:val="99"/>
    <w:rPr>
      <w:color w:val="605E5C"/>
      <w:shd w:val="clear" w:color="auto" w:fill="E1DFDD"/>
    </w:rPr>
  </w:style>
  <w:style w:type="character" w:customStyle="1" w:styleId="90">
    <w:name w:val="font61"/>
    <w:qFormat/>
    <w:uiPriority w:val="0"/>
    <w:rPr>
      <w:rFonts w:hint="eastAsia" w:ascii="宋体" w:hAnsi="宋体" w:eastAsia="宋体" w:cs="宋体"/>
      <w:color w:val="000000"/>
      <w:sz w:val="20"/>
      <w:szCs w:val="20"/>
      <w:u w:val="none"/>
    </w:rPr>
  </w:style>
  <w:style w:type="character" w:customStyle="1" w:styleId="91">
    <w:name w:val="font10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https://www.gov.cn/zhengce/content/202509/W020250930645245947614.png" TargetMode="Externa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bd5bb77d-8af5-40c0-81fd-65529e9511aa</errorID>
      <errorWord>[2026]</errorWord>
      <group>L1_Punc</group>
      <groupName>标点问题</groupName>
      <ability>L2_Punc_CN</ability>
      <abilityName>标点符号问题</abilityName>
      <candidateList>
        <item>〔2026〕</item>
      </candidateList>
      <explain/>
      <paraID>3C3D40F8</paraID>
      <start>13</start>
      <end>19</end>
      <status>unmodified</status>
      <modifiedWord/>
      <trackRevisions>false</trackRevisions>
    </reviewItem>
    <reviewItem>
      <errorID>782e50b5-a9ff-43d7-85f5-f42653cd8c6e</errorID>
      <errorWord>标的的</errorWord>
      <group>L1_Word</group>
      <groupName>字词问题</groupName>
      <ability>L2_Typo</ability>
      <abilityName>字词错误</abilityName>
      <candidateList>
        <item>标的</item>
      </candidateList>
      <explain/>
      <paraID>27EFC804</paraID>
      <start>0</start>
      <end>3</end>
      <status>unmodified</status>
      <modifiedWord/>
      <trackRevisions>false</trackRevisions>
    </reviewItem>
    <reviewItem>
      <errorID>7793d1f5-7b38-40e4-8bad-de192e9d6b74</errorID>
      <errorWord>日至2026年</errorWord>
      <group>L1_Word</group>
      <groupName>字词问题</groupName>
      <ability>L2_Typo</ability>
      <abilityName>字词错误</abilityName>
      <candidateList>
        <item>日起至2026年</item>
      </candidateList>
      <explain/>
      <paraID>340C4923</paraID>
      <start>13</start>
      <end>20</end>
      <status>unmodified</status>
      <modifiedWord/>
      <trackRevisions>false</trackRevisions>
    </reviewItem>
    <reviewItem>
      <errorID>0e2ea019-de7b-4a2a-ac8c-6c698937e016</errorID>
      <errorWord>：</errorWord>
      <group>L1_Format</group>
      <groupName>格式问题</groupName>
      <ability>L2_HalfPunc_CN</ability>
      <abilityName>全半角问题</abilityName>
      <candidateList>
        <item>:</item>
      </candidateList>
      <explain>文本全半角错误。</explain>
      <paraID>340C4923</paraID>
      <start>31</start>
      <end>32</end>
      <status>unmodified</status>
      <modifiedWord/>
      <trackRevisions>false</trackRevisions>
    </reviewItem>
    <reviewItem>
      <errorID>0723235f-ebaf-44a6-8688-476d401a3974</errorID>
      <errorWord>：</errorWord>
      <group>L1_Format</group>
      <groupName>格式问题</groupName>
      <ability>L2_HalfPunc_CN</ability>
      <abilityName>全半角问题</abilityName>
      <candidateList>
        <item>:</item>
      </candidateList>
      <explain>文本全半角错误。</explain>
      <paraID>340C4923</paraID>
      <start>37</start>
      <end>38</end>
      <status>unmodified</status>
      <modifiedWord/>
      <trackRevisions>false</trackRevisions>
    </reviewItem>
    <reviewItem>
      <errorID>0c00feb5-c8a3-4dc6-bd0f-9c922d1d6fe8</errorID>
      <errorWord>：</errorWord>
      <group>L1_Format</group>
      <groupName>格式问题</groupName>
      <ability>L2_HalfPunc_CN</ability>
      <abilityName>全半角问题</abilityName>
      <candidateList>
        <item>:</item>
      </candidateList>
      <explain>文本全半角错误。</explain>
      <paraID>340C4923</paraID>
      <start>43</start>
      <end>44</end>
      <status>unmodified</status>
      <modifiedWord/>
      <trackRevisions>false</trackRevisions>
    </reviewItem>
    <reviewItem>
      <errorID>57231cb7-fa4f-4cfe-b5ef-1e3c39a5ed21</errorID>
      <errorWord>：</errorWord>
      <group>L1_Format</group>
      <groupName>格式问题</groupName>
      <ability>L2_HalfPunc_CN</ability>
      <abilityName>全半角问题</abilityName>
      <candidateList>
        <item>:</item>
      </candidateList>
      <explain>文本全半角错误。</explain>
      <paraID>340C4923</paraID>
      <start>49</start>
      <end>50</end>
      <status>unmodified</status>
      <modifiedWord/>
      <trackRevisions>false</trackRevisions>
    </reviewItem>
    <reviewItem>
      <errorID>9dcdb8f0-319b-4303-b1ef-231e2d6d6fcd</errorID>
      <errorWord>-</errorWord>
      <group>L1_Format</group>
      <groupName>格式问题</groupName>
      <ability>L2_HalfPunc_CN</ability>
      <abilityName>全半角问题</abilityName>
      <candidateList>
        <item>－</item>
      </candidateList>
      <explain>文本全半角错误。</explain>
      <paraID>15DBFE50</paraID>
      <start>221</start>
      <end>222</end>
      <status>unmodified</status>
      <modifiedWord/>
      <trackRevisions>false</trackRevisions>
    </reviewItem>
    <reviewItem>
      <errorID>1fdd0cac-36e6-4e24-ab9a-5a75f10ffbfc</errorID>
      <errorWord>-</errorWord>
      <group>L1_Format</group>
      <groupName>格式问题</groupName>
      <ability>L2_HalfPunc_CN</ability>
      <abilityName>全半角问题</abilityName>
      <candidateList>
        <item>－</item>
      </candidateList>
      <explain>文本全半角错误。</explain>
      <paraID>15DBFE50</paraID>
      <start>226</start>
      <end>227</end>
      <status>unmodified</status>
      <modifiedWord/>
      <trackRevisions>false</trackRevisions>
    </reviewItem>
    <reviewItem>
      <errorID>23095317-8add-4801-b687-05d31669a43b</errorID>
      <errorWord>-</errorWord>
      <group>L1_Format</group>
      <groupName>格式问题</groupName>
      <ability>L2_HalfPunc_CN</ability>
      <abilityName>全半角问题</abilityName>
      <candidateList>
        <item>－</item>
      </candidateList>
      <explain>文本全半角错误。</explain>
      <paraID>15DBFE50</paraID>
      <start>231</start>
      <end>232</end>
      <status>unmodified</status>
      <modifiedWord/>
      <trackRevisions>false</trackRevisions>
    </reviewItem>
    <reviewItem>
      <errorID>3fe7ca57-ec6d-45d9-9835-4a1db11a38df</errorID>
      <errorWord>-</errorWord>
      <group>L1_Format</group>
      <groupName>格式问题</groupName>
      <ability>L2_HalfPunc_CN</ability>
      <abilityName>全半角问题</abilityName>
      <candidateList>
        <item>－</item>
      </candidateList>
      <explain>文本全半角错误。</explain>
      <paraID>15DBFE50</paraID>
      <start>237</start>
      <end>238</end>
      <status>unmodified</status>
      <modifiedWord/>
      <trackRevisions>false</trackRevisions>
    </reviewItem>
    <reviewItem>
      <errorID>62bbaf78-2aec-48b2-b95d-04ffb05f0332</errorID>
      <errorWord>-</errorWord>
      <group>L1_Format</group>
      <groupName>格式问题</groupName>
      <ability>L2_HalfPunc_CN</ability>
      <abilityName>全半角问题</abilityName>
      <candidateList>
        <item>－</item>
      </candidateList>
      <explain>文本全半角错误。</explain>
      <paraID>15DBFE50</paraID>
      <start>254</start>
      <end>255</end>
      <status>unmodified</status>
      <modifiedWord/>
      <trackRevisions>false</trackRevisions>
    </reviewItem>
    <reviewItem>
      <errorID>72dd5ed0-af53-4e19-be34-65295fd9d35e</errorID>
      <errorWord>-</errorWord>
      <group>L1_Format</group>
      <groupName>格式问题</groupName>
      <ability>L2_HalfPunc_CN</ability>
      <abilityName>全半角问题</abilityName>
      <candidateList>
        <item>－</item>
      </candidateList>
      <explain>文本全半角错误。</explain>
      <paraID>2F51A4E8</paraID>
      <start>112</start>
      <end>113</end>
      <status>unmodified</status>
      <modifiedWord/>
      <trackRevisions>false</trackRevisions>
    </reviewItem>
    <reviewItem>
      <errorID>1cbe70dd-759b-48be-8f9c-a18f94fa46a6</errorID>
      <errorWord>-</errorWord>
      <group>L1_Format</group>
      <groupName>格式问题</groupName>
      <ability>L2_HalfPunc_CN</ability>
      <abilityName>全半角问题</abilityName>
      <candidateList>
        <item>－</item>
      </candidateList>
      <explain>文本全半角错误。</explain>
      <paraID>2F51A4E8</paraID>
      <start>141</start>
      <end>142</end>
      <status>unmodified</status>
      <modifiedWord/>
      <trackRevisions>false</trackRevisions>
    </reviewItem>
    <reviewItem>
      <errorID>7fb6f210-da41-48c1-a34d-6a68d11fb3b9</errorID>
      <errorWord>操作合</errorWord>
      <group>L1_Word</group>
      <groupName>字词问题</groupName>
      <ability>L2_Typo</ability>
      <abilityName>字词错误</abilityName>
      <candidateList>
        <item>操作台</item>
      </candidateList>
      <explain/>
      <paraID>4315C404</paraID>
      <start>9</start>
      <end>12</end>
      <status>unmodified</status>
      <modifiedWord/>
      <trackRevisions>false</trackRevisions>
    </reviewItem>
    <reviewItem>
      <errorID>bf8d9922-5631-4021-9fc8-aa9674c1a765</errorID>
      <errorWord>，</errorWord>
      <group>L1_Word</group>
      <groupName>字词问题</groupName>
      <ability>L2_Typo</ability>
      <abilityName>字词错误</abilityName>
      <candidateList>
        <item>，在</item>
      </candidateList>
      <explain/>
      <paraID>4315C404</paraID>
      <start>120</start>
      <end>121</end>
      <status>unmodified</status>
      <modifiedWord/>
      <trackRevisions>false</trackRevisions>
    </reviewItem>
    <reviewItem>
      <errorID>75c1608c-5b9e-4a7b-ac0a-2fc614feabd3</errorID>
      <errorWord>具备有</errorWord>
      <group>L1_Word</group>
      <groupName>字词问题</groupName>
      <ability>L2_Typo</ability>
      <abilityName>字词错误</abilityName>
      <candidateList>
        <item>具备</item>
      </candidateList>
      <explain/>
      <paraID>39A1E8C4</paraID>
      <start>6</start>
      <end>9</end>
      <status>unmodified</status>
      <modifiedWord/>
      <trackRevisions>false</trackRevisions>
    </reviewItem>
    <reviewItem>
      <errorID>1fd1a9ca-d692-4c86-8c78-0ae5604e2da0</errorID>
      <errorWord>(</errorWord>
      <group>L1_Format</group>
      <groupName>格式问题</groupName>
      <ability>L2_HalfPunc_CN</ability>
      <abilityName>全半角问题</abilityName>
      <candidateList>
        <item>（</item>
      </candidateList>
      <explain>文本全半角错误。</explain>
      <paraID>4CE9C060</paraID>
      <start>67</start>
      <end>68</end>
      <status>unmodified</status>
      <modifiedWord/>
      <trackRevisions>false</trackRevisions>
    </reviewItem>
    <reviewItem>
      <errorID>371e9dc7-5de6-43f0-a0f2-1a3f7744b060</errorID>
      <errorWord>)</errorWord>
      <group>L1_Format</group>
      <groupName>格式问题</groupName>
      <ability>L2_HalfPunc_CN</ability>
      <abilityName>全半角问题</abilityName>
      <candidateList>
        <item>）</item>
      </candidateList>
      <explain>文本全半角错误。</explain>
      <paraID>4CE9C060</paraID>
      <start>71</start>
      <end>72</end>
      <status>unmodified</status>
      <modifiedWord/>
      <trackRevisions>false</trackRevisions>
    </reviewItem>
    <reviewItem>
      <errorID>25910062-0c9e-4674-969a-296d0fc767c3</errorID>
      <errorWord>)</errorWord>
      <group>L1_Format</group>
      <groupName>格式问题</groupName>
      <ability>L2_HalfPunc_CN</ability>
      <abilityName>全半角问题</abilityName>
      <candidateList>
        <item>）</item>
      </candidateList>
      <explain>文本全半角错误。</explain>
      <paraID>63995A0A</paraID>
      <start>107</start>
      <end>108</end>
      <status>unmodified</status>
      <modifiedWord/>
      <trackRevisions>false</trackRevisions>
    </reviewItem>
    <reviewItem>
      <errorID>535e61e6-541e-4a2e-bb50-907421aa7c14</errorID>
      <errorWord>(</errorWord>
      <group>L1_Format</group>
      <groupName>格式问题</groupName>
      <ability>L2_HalfPunc_CN</ability>
      <abilityName>全半角问题</abilityName>
      <candidateList>
        <item>（</item>
      </candidateList>
      <explain>文本全半角错误。</explain>
      <paraID>7E721541</paraID>
      <start>18</start>
      <end>19</end>
      <status>unmodified</status>
      <modifiedWord/>
      <trackRevisions>false</trackRevisions>
    </reviewItem>
    <reviewItem>
      <errorID>ccb8f82c-aeaa-4e8a-9081-f3fddaa1f291</errorID>
      <errorWord>)</errorWord>
      <group>L1_Format</group>
      <groupName>格式问题</groupName>
      <ability>L2_HalfPunc_CN</ability>
      <abilityName>全半角问题</abilityName>
      <candidateList>
        <item>）</item>
      </candidateList>
      <explain>文本全半角错误。</explain>
      <paraID>7E721541</paraID>
      <start>28</start>
      <end>29</end>
      <status>unmodified</status>
      <modifiedWord/>
      <trackRevisions>false</trackRevisions>
    </reviewItem>
    <reviewItem>
      <errorID>23a7293e-f480-49d5-9637-1d0048ea3a18</errorID>
      <errorWord>(</errorWord>
      <group>L1_Format</group>
      <groupName>格式问题</groupName>
      <ability>L2_HalfPunc_CN</ability>
      <abilityName>全半角问题</abilityName>
      <candidateList>
        <item>（</item>
      </candidateList>
      <explain>文本全半角错误。</explain>
      <paraID>35940AB9</paraID>
      <start>66</start>
      <end>67</end>
      <status>unmodified</status>
      <modifiedWord/>
      <trackRevisions>false</trackRevisions>
    </reviewItem>
    <reviewItem>
      <errorID>48d45b77-7fe3-4afe-a0e4-bdee3608fe3f</errorID>
      <errorWord>)</errorWord>
      <group>L1_Format</group>
      <groupName>格式问题</groupName>
      <ability>L2_HalfPunc_CN</ability>
      <abilityName>全半角问题</abilityName>
      <candidateList>
        <item>）</item>
      </candidateList>
      <explain>文本全半角错误。</explain>
      <paraID>35940AB9</paraID>
      <start>76</start>
      <end>77</end>
      <status>unmodified</status>
      <modifiedWord/>
      <trackRevisions>false</trackRevisions>
    </reviewItem>
    <reviewItem>
      <errorID>7fb5c73a-011f-441e-9316-fd5bcf8106c2</errorID>
      <errorWord>限</errorWord>
      <group>L1_Word</group>
      <groupName>字词问题</groupName>
      <ability>L2_Typo</ability>
      <abilityName>字词错误</abilityName>
      <candidateList>
        <item>限内</item>
      </candidateList>
      <explain/>
      <paraID>421C91F7</paraID>
      <start>49</start>
      <end>50</end>
      <status>unmodified</status>
      <modifiedWord/>
      <trackRevisions>false</trackRevisions>
    </reviewItem>
    <reviewItem>
      <errorID>b0ee3fbb-2cdd-4e9a-ac35-93abfa4cac2f</errorID>
      <errorWord>管理规定，用供应商</errorWord>
      <group>L1_Word</group>
      <groupName>字词问题</groupName>
      <ability>L2_Typo</ability>
      <abilityName>字词错误</abilityName>
      <candidateList>
        <item>管理规定，使用供应商</item>
      </candidateList>
      <explain/>
      <paraID>475A65A5</paraID>
      <start>28</start>
      <end>38</end>
      <status>modified</status>
      <modifiedWord>管理规定，使用供应商</modifiedWord>
      <trackRevisions>false</trackRevisions>
    </reviewItem>
    <reviewItem>
      <errorID>25015495-1c27-46f4-8059-c01fa9ee0fe3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63A5170F</paraID>
      <start>15</start>
      <end>18</end>
      <status>unmodified</status>
      <modifiedWord/>
      <trackRevisions>false</trackRevisions>
    </reviewItem>
    <reviewItem>
      <errorID>691ce8a8-4fb9-479d-a8a7-374087ce2327</errorID>
      <errorWord>法律、法规</errorWord>
      <group>L1_Word</group>
      <groupName>字词问题</groupName>
      <ability>L2_Typo</ability>
      <abilityName>字词错误</abilityName>
      <candidateList>
        <item>法律法规</item>
      </candidateList>
      <explain/>
      <paraID>64D3B834</paraID>
      <start>38</start>
      <end>43</end>
      <status>unmodified</status>
      <modifiedWord/>
      <trackRevisions>false</trackRevisions>
    </reviewItem>
    <reviewItem>
      <errorID>4d829eb5-5f95-46f4-92ae-853bb59e1b02</errorID>
      <errorWord>式</errorWord>
      <group>L1_Word</group>
      <groupName>字词问题</groupName>
      <ability>L2_Typo</ability>
      <abilityName>字词错误</abilityName>
      <candidateList>
        <item>式向</item>
      </candidateList>
      <explain/>
      <paraID>66F4A78C</paraID>
      <start>30</start>
      <end>31</end>
      <status>unmodified</status>
      <modifiedWord/>
      <trackRevisions>false</trackRevisions>
    </reviewItem>
    <reviewItem>
      <errorID>a66dee2c-8d73-4006-b9a3-83fa2f9ec75d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7D30AF2D</paraID>
      <start>203</start>
      <end>208</end>
      <status>unmodified</status>
      <modifiedWord/>
      <trackRevisions>false</trackRevisions>
    </reviewItem>
    <reviewItem>
      <errorID>e74065be-a233-4115-be2e-5348934a0e42</errorID>
      <errorWord>操作合</errorWord>
      <group>L1_Word</group>
      <groupName>字词问题</groupName>
      <ability>L2_Typo</ability>
      <abilityName>字词错误</abilityName>
      <candidateList>
        <item>操作台</item>
      </candidateList>
      <explain/>
      <paraID>3A9F37BE</paraID>
      <start>9</start>
      <end>12</end>
      <status>unmodified</status>
      <modifiedWord/>
      <trackRevisions>false</trackRevisions>
    </reviewItem>
    <reviewItem>
      <errorID>f34f0b05-bef8-4190-919d-ed28fe44722a</errorID>
      <errorWord>接受</errorWord>
      <group>L1_Word</group>
      <groupName>字词问题</groupName>
      <ability>L2_Typo</ability>
      <abilityName>字词错误</abilityName>
      <candidateList>
        <item>接收</item>
      </candidateList>
      <explain>存在发音相同字词的误用。</explain>
      <paraID>2557B557</paraID>
      <start>35</start>
      <end>37</end>
      <status>unmodified</status>
      <modifiedWord/>
      <trackRevisions>false</trackRevisions>
    </reviewItem>
    <reviewItem>
      <errorID>1983da98-5280-4cc1-a009-441072737fc6</errorID>
      <errorWord>，</errorWord>
      <group>L1_Word</group>
      <groupName>字词问题</groupName>
      <ability>L2_Typo</ability>
      <abilityName>字词错误</abilityName>
      <candidateList>
        <item>，在</item>
      </candidateList>
      <explain/>
      <paraID>70FA5F04</paraID>
      <start>36</start>
      <end>37</end>
      <status>unmodified</status>
      <modifiedWord/>
      <trackRevisions>false</trackRevisions>
    </reviewItem>
    <reviewItem>
      <errorID>d26c4888-6259-46d4-b467-cec6a7ec36ee</errorID>
      <errorWord>”中</errorWord>
      <group>L1_Word</group>
      <groupName>字词问题</groupName>
      <ability>L2_Typo</ability>
      <abilityName>字词错误</abilityName>
      <candidateList>
        <item>”</item>
      </candidateList>
      <explain/>
      <paraID>70FA5F04</paraID>
      <start>205</start>
      <end>207</end>
      <status>unmodified</status>
      <modifiedWord/>
      <trackRevisions>false</trackRevisions>
    </reviewItem>
    <reviewItem>
      <errorID>2077a40a-10d3-453a-b4a1-caeaf40941ea</errorID>
      <errorWord>间</errorWord>
      <group>L1_Word</group>
      <groupName>字词问题</groupName>
      <ability>L2_Typo</ability>
      <abilityName>字词错误</abilityName>
      <candidateList>
        <item>间之</item>
      </candidateList>
      <explain/>
      <paraID>5EFBA702</paraID>
      <start>14</start>
      <end>15</end>
      <status>unmodified</status>
      <modifiedWord/>
      <trackRevisions>false</trackRevisions>
    </reviewItem>
    <reviewItem>
      <errorID>a74b26eb-7773-4894-8a0e-c5662e4f4679</errorID>
      <errorWord>原则做出结论</errorWord>
      <group>L1_Word</group>
      <groupName>字词问题</groupName>
      <ability>L2_Typo</ability>
      <abilityName>字词错误</abilityName>
      <candidateList>
        <item>原则作出结论</item>
      </candidateList>
      <explain/>
      <paraID>4B4A7F64</paraID>
      <start>62</start>
      <end>68</end>
      <status>unmodified</status>
      <modifiedWord/>
      <trackRevisions>false</trackRevisions>
    </reviewItem>
    <reviewItem>
      <errorID>d74b46ad-44e6-41ff-b478-ed37b2d3f037</errorID>
      <errorWord>亿</errorWord>
      <group>L1_Word</group>
      <groupName>字词问题</groupName>
      <ability>L2_Typo</ability>
      <abilityName>字词错误</abilityName>
      <candidateList>
        <item>亿元</item>
      </candidateList>
      <explain/>
      <paraID>73AC702D</paraID>
      <start>3</start>
      <end>4</end>
      <status>unmodified</status>
      <modifiedWord/>
      <trackRevisions>false</trackRevisions>
    </reviewItem>
    <reviewItem>
      <errorID>e9beaee2-47b6-4d26-9822-92019136df92</errorID>
      <errorWord>[2014]68号</errorWord>
      <group>L1_Knowledge</group>
      <groupName>知识性问题</groupName>
      <ability>L2_Knowledge</ability>
      <abilityName>其他知识</abilityName>
      <candidateList>
        <item>〔2014〕68号</item>
      </candidateList>
      <explain>发文字号格式错误。</explain>
      <paraID>22ACD261</paraID>
      <start>36</start>
      <end>45</end>
      <status>unmodified</status>
      <modifiedWord/>
      <trackRevisions>false</trackRevisions>
    </reviewItem>
    <reviewItem>
      <errorID>b061b6c7-249d-4811-b6a6-37ce6de87c91</errorID>
      <errorWord>中的</errorWord>
      <group>L1_Word</group>
      <groupName>字词问题</groupName>
      <ability>L2_Typo</ability>
      <abilityName>字词错误</abilityName>
      <candidateList>
        <item>中</item>
      </candidateList>
      <explain/>
      <paraID>27C5C048</paraID>
      <start>304</start>
      <end>306</end>
      <status>unmodified</status>
      <modifiedWord/>
      <trackRevisions>false</trackRevisions>
    </reviewItem>
    <reviewItem>
      <errorID>03ad481d-0d78-48d5-8276-cd176e119c00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66DE9FCF</paraID>
      <start>0</start>
      <end>2</end>
      <status>modified</status>
      <modifiedWord>1.</modifiedWord>
      <trackRevisions>false</trackRevisions>
    </reviewItem>
    <reviewItem>
      <errorID>13ea1e3c-7123-4d23-91c6-96e4fefec482</errorID>
      <errorWord>45千</errorWord>
      <group>L1_Knowledge</group>
      <groupName>知识性问题</groupName>
      <ability>L2_Knowledge</ability>
      <abilityName>其他知识</abilityName>
      <candidateList>
        <item>45000</item>
      </candidateList>
      <explain>根据GB/T 15835-2011规定，只有“万”、“亿可以与阿拉伯数字混用，例如：“4万”、“4亿”、“4万亿”等。其他情况应统一使用阿拉伯数字。</explain>
      <paraID>66836F30</paraID>
      <start>73</start>
      <end>76</end>
      <status>unmodified</status>
      <modifiedWord/>
      <trackRevisions>false</trackRevisions>
    </reviewItem>
    <reviewItem>
      <errorID>0b41ac00-40a0-4e43-823c-b1c4ef4a36c5</errorID>
      <errorWord>长</errorWord>
      <group>L1_Word</group>
      <groupName>字词问题</groupName>
      <ability>L2_Typo</ability>
      <abilityName>字词错误</abilityName>
      <candidateList>
        <item>长度</item>
      </candidateList>
      <explain/>
      <paraID>65F3351D</paraID>
      <start>49</start>
      <end>50</end>
      <status>unmodified</status>
      <modifiedWord/>
      <trackRevisions>false</trackRevisions>
    </reviewItem>
    <reviewItem>
      <errorID>07392c4f-5911-4c1c-9742-03636d4f3d8e</errorID>
      <errorWord>(</errorWord>
      <group>L1_Format</group>
      <groupName>格式问题</groupName>
      <ability>L2_HalfPunc_CN</ability>
      <abilityName>全半角问题</abilityName>
      <candidateList>
        <item>（</item>
      </candidateList>
      <explain>文本全半角错误。</explain>
      <paraID>47CE5FC0</paraID>
      <start>17</start>
      <end>18</end>
      <status>unmodified</status>
      <modifiedWord/>
      <trackRevisions>false</trackRevisions>
    </reviewItem>
    <reviewItem>
      <errorID>a7b85391-4c02-45db-a65c-2d9b894546e3</errorID>
      <errorWord>)</errorWord>
      <group>L1_Format</group>
      <groupName>格式问题</groupName>
      <ability>L2_HalfPunc_CN</ability>
      <abilityName>全半角问题</abilityName>
      <candidateList>
        <item>）</item>
      </candidateList>
      <explain>文本全半角错误。</explain>
      <paraID>522C7C98</paraID>
      <start>22</start>
      <end>23</end>
      <status>unmodified</status>
      <modifiedWord/>
      <trackRevisions>false</trackRevisions>
    </reviewItem>
    <reviewItem>
      <errorID>884e9885-8b29-4e55-bbbe-43ab2c8e255b</errorID>
      <errorWord>）</errorWord>
      <group>L1_Format</group>
      <groupName>格式问题</groupName>
      <ability>L2_HalfPunc_CN</ability>
      <abilityName>全半角问题</abilityName>
      <candidateList>
        <item>)</item>
      </candidateList>
      <explain>文本全半角错误。</explain>
      <paraID>43DEE69B</paraID>
      <start>31</start>
      <end>32</end>
      <status>unmodified</status>
      <modifiedWord/>
      <trackRevisions>false</trackRevisions>
    </reviewItem>
    <reviewItem>
      <errorID>a872ec97-d38b-4771-9328-2d89c2c81980</errorID>
      <errorWord>。</errorWord>
      <group>L1_Format</group>
      <groupName>格式问题</groupName>
      <ability>L2_HalfPunc_CN</ability>
      <abilityName>全半角问题</abilityName>
      <candidateList>
        <item>.</item>
      </candidateList>
      <explain>文本全半角错误。</explain>
      <paraID> 2BB4F32</paraID>
      <start>9</start>
      <end>10</end>
      <status>unmodified</status>
      <modifiedWord/>
      <trackRevisions>false</trackRevisions>
    </reviewItem>
    <reviewItem>
      <errorID>027fc638-20ea-40e5-9fa3-d284a59722be</errorID>
      <errorWord>。</errorWord>
      <group>L1_Format</group>
      <groupName>格式问题</groupName>
      <ability>L2_HalfPunc_CN</ability>
      <abilityName>全半角问题</abilityName>
      <candidateList>
        <item>.</item>
      </candidateList>
      <explain>文本全半角错误。</explain>
      <paraID>2D93CCC4</paraID>
      <start>24</start>
      <end>25</end>
      <status>unmodified</status>
      <modifiedWord/>
      <trackRevisions>false</trackRevisions>
    </reviewItem>
    <reviewItem>
      <errorID>f883c5f9-798e-4b9a-a525-8e0d5b9dc840</errorID>
      <errorWord>(</errorWord>
      <group>L1_Format</group>
      <groupName>格式问题</groupName>
      <ability>L2_HalfPunc_CN</ability>
      <abilityName>全半角问题</abilityName>
      <candidateList>
        <item>（</item>
      </candidateList>
      <explain>文本全半角错误。</explain>
      <paraID>5948B127</paraID>
      <start>14</start>
      <end>15</end>
      <status>unmodified</status>
      <modifiedWord/>
      <trackRevisions>false</trackRevisions>
    </reviewItem>
    <reviewItem>
      <errorID>ff01c1df-462b-40e7-9786-4651fc2cb792</errorID>
      <errorWord>链接</errorWord>
      <group>L1_Word</group>
      <groupName>字词问题</groupName>
      <ability>L2_Typo</ability>
      <abilityName>字词错误</abilityName>
      <candidateList>
        <item>连接</item>
      </candidateList>
      <explain>存在发音相同字词的误用。</explain>
      <paraID>529824CA</paraID>
      <start>5</start>
      <end>7</end>
      <status>unmodified</status>
      <modifiedWord/>
      <trackRevisions>false</trackRevisions>
    </reviewItem>
    <reviewItem>
      <errorID>3d994891-757b-448d-8ccc-d0cedcc4d32a</errorID>
      <errorWord>链接</errorWord>
      <group>L1_Word</group>
      <groupName>字词问题</groupName>
      <ability>L2_Typo</ability>
      <abilityName>字词错误</abilityName>
      <candidateList>
        <item>连接</item>
      </candidateList>
      <explain>存在发音相同字词的误用。</explain>
      <paraID> 400CDA0</paraID>
      <start>5</start>
      <end>7</end>
      <status>unmodified</status>
      <modifiedWord/>
      <trackRevisions>false</trackRevisions>
    </reviewItem>
    <reviewItem>
      <errorID>071dd144-0f86-46cd-85c8-f12d55903361</errorID>
      <errorWord>链接</errorWord>
      <group>L1_Word</group>
      <groupName>字词问题</groupName>
      <ability>L2_Typo</ability>
      <abilityName>字词错误</abilityName>
      <candidateList>
        <item>连接</item>
      </candidateList>
      <explain>存在发音相同字词的误用。</explain>
      <paraID> 400CDA0</paraID>
      <start>25</start>
      <end>27</end>
      <status>unmodified</status>
      <modifiedWord/>
      <trackRevisions>false</trackRevisions>
    </reviewItem>
    <reviewItem>
      <errorID>370ae8c6-7d52-49d3-a3d0-06d564fff267</errorID>
      <errorWord>）</errorWord>
      <group>L1_Format</group>
      <groupName>格式问题</groupName>
      <ability>L2_HalfPunc_CN</ability>
      <abilityName>全半角问题</abilityName>
      <candidateList>
        <item>)</item>
      </candidateList>
      <explain>文本全半角错误。</explain>
      <paraID>331B0FB6</paraID>
      <start>22</start>
      <end>23</end>
      <status>unmodified</status>
      <modifiedWord/>
      <trackRevisions>false</trackRevisions>
    </reviewItem>
    <reviewItem>
      <errorID>40cbc2ff-9d2c-4773-aba3-281776ddf0a3</errorID>
      <errorWord>。</errorWord>
      <group>L1_Format</group>
      <groupName>格式问题</groupName>
      <ability>L2_HalfPunc_CN</ability>
      <abilityName>全半角问题</abilityName>
      <candidateList>
        <item>.</item>
      </candidateList>
      <explain>文本全半角错误。</explain>
      <paraID>283A0286</paraID>
      <start>9</start>
      <end>10</end>
      <status>unmodified</status>
      <modifiedWord/>
      <trackRevisions>false</trackRevisions>
    </reviewItem>
    <reviewItem>
      <errorID>22357b21-c814-47bd-a8df-9cea8c89ff0a</errorID>
      <errorWord>。</errorWord>
      <group>L1_Format</group>
      <groupName>格式问题</groupName>
      <ability>L2_HalfPunc_CN</ability>
      <abilityName>全半角问题</abilityName>
      <candidateList>
        <item>.</item>
      </candidateList>
      <explain>文本全半角错误。</explain>
      <paraID>73C96E8A</paraID>
      <start>25</start>
      <end>26</end>
      <status>unmodified</status>
      <modifiedWord/>
      <trackRevisions>false</trackRevisions>
    </reviewItem>
    <reviewItem>
      <errorID>9f5cf084-acc1-490d-927f-ec87e260ee7a</errorID>
      <errorWord>无极</errorWord>
      <group>L1_Word</group>
      <groupName>字词问题</groupName>
      <ability>L2_Typo</ability>
      <abilityName>字词错误</abilityName>
      <candidateList>
        <item>无级</item>
      </candidateList>
      <explain/>
      <paraID>6A677B5F</paraID>
      <start>15</start>
      <end>17</end>
      <status>unmodified</status>
      <modifiedWord/>
      <trackRevisions>false</trackRevisions>
    </reviewItem>
    <reviewItem>
      <errorID>93b285f4-0337-47ef-b558-5c64282b960f</errorID>
      <errorWord>~</errorWord>
      <group>L1_Format</group>
      <groupName>格式问题</groupName>
      <ability>L2_HalfPunc_CN</ability>
      <abilityName>全半角问题</abilityName>
      <candidateList>
        <item>～</item>
      </candidateList>
      <explain>文本全半角错误。</explain>
      <paraID>51383CD4</paraID>
      <start>238</start>
      <end>239</end>
      <status>unmodified</status>
      <modifiedWord/>
      <trackRevisions>false</trackRevisions>
    </reviewItem>
    <reviewItem>
      <errorID>fb92c42b-4a62-469d-a795-73a759b8464f</errorID>
      <errorWord>~</errorWord>
      <group>L1_Format</group>
      <groupName>格式问题</groupName>
      <ability>L2_HalfPunc_CN</ability>
      <abilityName>全半角问题</abilityName>
      <candidateList>
        <item>～</item>
      </candidateList>
      <explain>文本全半角错误。</explain>
      <paraID>65447248</paraID>
      <start>10</start>
      <end>11</end>
      <status>unmodified</status>
      <modifiedWord/>
      <trackRevisions>false</trackRevisions>
    </reviewItem>
    <reviewItem>
      <errorID>0a032dca-63f9-4b80-a928-f0b5af3d40f8</errorID>
      <errorWord>光影变换</errorWord>
      <group>L1_Word</group>
      <groupName>字词问题</groupName>
      <ability>L2_Typo</ability>
      <abilityName>字词错误</abilityName>
      <candidateList>
        <item>光影变幻</item>
      </candidateList>
      <explain/>
      <paraID> 67DDAD4</paraID>
      <start>93</start>
      <end>97</end>
      <status>modified</status>
      <modifiedWord>光影变幻</modifiedWord>
      <trackRevisions>false</trackRevisions>
    </reviewItem>
    <reviewItem>
      <errorID>d21aebc9-5ec0-406c-9be3-b84b1a075069</errorID>
      <errorWord>导入到</errorWord>
      <group>L1_Word</group>
      <groupName>字词问题</groupName>
      <ability>L2_Typo</ability>
      <abilityName>字词错误</abilityName>
      <candidateList>
        <item>导入</item>
      </candidateList>
      <explain/>
      <paraID>31BC4D22</paraID>
      <start>133</start>
      <end>136</end>
      <status>unmodified</status>
      <modifiedWord/>
      <trackRevisions>false</trackRevisions>
    </reviewItem>
    <reviewItem>
      <errorID>87a468b8-006c-4e76-8ae2-a0d5cb82bdc8</errorID>
      <errorWord>(</errorWord>
      <group>L1_Format</group>
      <groupName>格式问题</groupName>
      <ability>L2_HalfPunc_CN</ability>
      <abilityName>全半角问题</abilityName>
      <candidateList>
        <item>（</item>
      </candidateList>
      <explain>文本全半角错误。</explain>
      <paraID>62728F40</paraID>
      <start>39</start>
      <end>40</end>
      <status>unmodified</status>
      <modifiedWord/>
      <trackRevisions>false</trackRevisions>
    </reviewItem>
    <reviewItem>
      <errorID>8de656ed-74df-45cb-987c-956d5fc5e355</errorID>
      <errorWord>;</errorWord>
      <group>L1_Format</group>
      <groupName>格式问题</groupName>
      <ability>L2_HalfPunc_CN</ability>
      <abilityName>全半角问题</abilityName>
      <candidateList>
        <item>；</item>
      </candidateList>
      <explain>文本全半角错误。</explain>
      <paraID>519D620A</paraID>
      <start>46</start>
      <end>47</end>
      <status>unmodified</status>
      <modifiedWord/>
      <trackRevisions>false</trackRevisions>
    </reviewItem>
    <reviewItem>
      <errorID>ce0db6c7-74e2-4854-9d82-5248edd68fa1</errorID>
      <errorWord>,</errorWord>
      <group>L1_Format</group>
      <groupName>格式问题</groupName>
      <ability>L2_HalfPunc_CN</ability>
      <abilityName>全半角问题</abilityName>
      <candidateList>
        <item>，</item>
      </candidateList>
      <explain>文本全半角错误。</explain>
      <paraID>519D620A</paraID>
      <start>61</start>
      <end>62</end>
      <status>unmodified</status>
      <modifiedWord/>
      <trackRevisions>false</trackRevisions>
    </reviewItem>
    <reviewItem>
      <errorID>553bf0cf-cd5c-467f-b2cb-76d568a3b62c</errorID>
      <errorWord>)</errorWord>
      <group>L1_Format</group>
      <groupName>格式问题</groupName>
      <ability>L2_HalfPunc_CN</ability>
      <abilityName>全半角问题</abilityName>
      <candidateList>
        <item>）</item>
      </candidateList>
      <explain>文本全半角错误。</explain>
      <paraID>7F556195</paraID>
      <start>15</start>
      <end>16</end>
      <status>unmodified</status>
      <modifiedWord/>
      <trackRevisions>false</trackRevisions>
    </reviewItem>
    <reviewItem>
      <errorID>a6ca0aea-65fb-4d5c-9ca3-0cec039b4b49</errorID>
      <errorWord>。</errorWord>
      <group>L1_Format</group>
      <groupName>格式问题</groupName>
      <ability>L2_HalfPunc_CN</ability>
      <abilityName>全半角问题</abilityName>
      <candidateList>
        <item>.</item>
      </candidateList>
      <explain>文本全半角错误。</explain>
      <paraID>7F556195</paraID>
      <start>16</start>
      <end>17</end>
      <status>unmodified</status>
      <modifiedWord/>
      <trackRevisions>false</trackRevisions>
    </reviewItem>
    <reviewItem>
      <errorID>48f846ec-73b2-40c3-b347-c463bd988a35</errorID>
      <errorWord>：</errorWord>
      <group>L1_Format</group>
      <groupName>格式问题</groupName>
      <ability>L2_HalfPunc_CN</ability>
      <abilityName>全半角问题</abilityName>
      <candidateList>
        <item>:</item>
      </candidateList>
      <explain>文本全半角错误。</explain>
      <paraID>2AF5DCE6</paraID>
      <start>95</start>
      <end>96</end>
      <status>unmodified</status>
      <modifiedWord/>
      <trackRevisions>false</trackRevisions>
    </reviewItem>
    <reviewItem>
      <errorID>2331fc79-4d7a-4fa6-83ce-61646a8f422e</errorID>
      <errorWord>。</errorWord>
      <group>L1_Format</group>
      <groupName>格式问题</groupName>
      <ability>L2_HalfPunc_CN</ability>
      <abilityName>全半角问题</abilityName>
      <candidateList>
        <item>.</item>
      </candidateList>
      <explain>文本全半角错误。</explain>
      <paraID>2AF5DCE6</paraID>
      <start>105</start>
      <end>106</end>
      <status>unmodified</status>
      <modifiedWord/>
      <trackRevisions>false</trackRevisions>
    </reviewItem>
    <reviewItem>
      <errorID>3c249ecc-70d1-462f-868a-488a9236f6e1</errorID>
      <errorWord>，。</errorWord>
      <group>L1_Punc</group>
      <groupName>标点问题</groupName>
      <ability>L2_Punc_CN</ability>
      <abilityName>标点符号问题</abilityName>
      <candidateList>
        <item>，</item>
      </candidateList>
      <explain/>
      <paraID>79E5EF77</paraID>
      <start>224</start>
      <end>226</end>
      <status>unmodified</status>
      <modifiedWord/>
      <trackRevisions>false</trackRevisions>
    </reviewItem>
    <reviewItem>
      <errorID>44a5a736-9fb8-4108-a5a4-86c0473aafd1</errorID>
      <errorWord>导入到</errorWord>
      <group>L1_Word</group>
      <groupName>字词问题</groupName>
      <ability>L2_Typo</ability>
      <abilityName>字词错误</abilityName>
      <candidateList>
        <item>导入</item>
      </candidateList>
      <explain/>
      <paraID>79E5EF77</paraID>
      <start>260</start>
      <end>263</end>
      <status>unmodified</status>
      <modifiedWord/>
      <trackRevisions>false</trackRevisions>
    </reviewItem>
    <reviewItem>
      <errorID>03844070-6ad0-4366-b972-eaac83e23010</errorID>
      <errorWord>)</errorWord>
      <group>L1_Format</group>
      <groupName>格式问题</groupName>
      <ability>L2_HalfPunc_CN</ability>
      <abilityName>全半角问题</abilityName>
      <candidateList>
        <item>）</item>
      </candidateList>
      <explain>文本全半角错误。</explain>
      <paraID>468ECE39</paraID>
      <start>24</start>
      <end>25</end>
      <status>unmodified</status>
      <modifiedWord/>
      <trackRevisions>false</trackRevisions>
    </reviewItem>
    <reviewItem>
      <errorID>ae38c124-6f4d-4a88-b8e3-cad3f49312f0</errorID>
      <errorWord>(</errorWord>
      <group>L1_Format</group>
      <groupName>格式问题</groupName>
      <ability>L2_HalfPunc_CN</ability>
      <abilityName>全半角问题</abilityName>
      <candidateList>
        <item>（</item>
      </candidateList>
      <explain>文本全半角错误。</explain>
      <paraID>41C4DD6E</paraID>
      <start>12</start>
      <end>13</end>
      <status>unmodified</status>
      <modifiedWord/>
      <trackRevisions>false</trackRevisions>
    </reviewItem>
    <reviewItem>
      <errorID>6d3da957-9f85-4e3f-871b-2a34dd8aef0d</errorID>
      <errorWord>项号</errorWord>
      <group>L1_Word</group>
      <groupName>字词问题</groupName>
      <ability>L2_Typo</ability>
      <abilityName>字词错误</abilityName>
      <candidateList>
        <item>项目</item>
      </candidateList>
      <explain>存在字形相近字词的误用。</explain>
      <paraID>41F8FEB5</paraID>
      <start>8</start>
      <end>10</end>
      <status>unmodified</status>
      <modifiedWord/>
      <trackRevisions>false</trackRevisions>
    </reviewItem>
    <reviewItem>
      <errorID>14a467ed-4b0f-4fff-9b41-038e28b3329b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154D4D5</paraID>
      <start>14</start>
      <end>17</end>
      <status>unmodified</status>
      <modifiedWord/>
      <trackRevisions>false</trackRevisions>
    </reviewItem>
    <reviewItem>
      <errorID>9d98082b-0690-4b3a-bd07-d851b80327c2</errorID>
      <errorWord>（</errorWord>
      <group>L1_Format</group>
      <groupName>格式问题</groupName>
      <ability>L2_HalfPunc_CN</ability>
      <abilityName>全半角问题</abilityName>
      <candidateList>
        <item>(</item>
      </candidateList>
      <explain>文本全半角错误。</explain>
      <paraID>3BC25AAB</paraID>
      <start>0</start>
      <end>1</end>
      <status>unmodified</status>
      <modifiedWord/>
      <trackRevisions>false</trackRevisions>
    </reviewItem>
    <reviewItem>
      <errorID>4a1eb512-6610-4b73-8d14-29b8c5f5377d</errorID>
      <errorWord>）</errorWord>
      <group>L1_Format</group>
      <groupName>格式问题</groupName>
      <ability>L2_HalfPunc_CN</ability>
      <abilityName>全半角问题</abilityName>
      <candidateList>
        <item>)</item>
      </candidateList>
      <explain>文本全半角错误。</explain>
      <paraID>3BC25AAB</paraID>
      <start>8</start>
      <end>9</end>
      <status>unmodified</status>
      <modifiedWord/>
      <trackRevisions>false</trackRevisions>
    </reviewItem>
    <reviewItem>
      <errorID>b52b31ee-729b-40df-a9c9-9b53f86c5a81</errorID>
      <errorWord>(</errorWord>
      <group>L1_Format</group>
      <groupName>格式问题</groupName>
      <ability>L2_HalfPunc_CN</ability>
      <abilityName>全半角问题</abilityName>
      <candidateList>
        <item>（</item>
      </candidateList>
      <explain>文本全半角错误。</explain>
      <paraID> FD443D9</paraID>
      <start>44</start>
      <end>45</end>
      <status>unmodified</status>
      <modifiedWord/>
      <trackRevisions>false</trackRevisions>
    </reviewItem>
    <reviewItem>
      <errorID>dbfb0acd-65c8-4fb1-a3b7-33dc7c830bf3</errorID>
      <errorWord>)</errorWord>
      <group>L1_Format</group>
      <groupName>格式问题</groupName>
      <ability>L2_HalfPunc_CN</ability>
      <abilityName>全半角问题</abilityName>
      <candidateList>
        <item>）</item>
      </candidateList>
      <explain>文本全半角错误。</explain>
      <paraID> FD443D9</paraID>
      <start>56</start>
      <end>57</end>
      <status>unmodified</status>
      <modifiedWord/>
      <trackRevisions>false</trackRevisions>
    </reviewItem>
    <reviewItem>
      <errorID>4265bc43-4885-4001-aca2-4e91e8526365</errorID>
      <errorWord>(</errorWord>
      <group>L1_Format</group>
      <groupName>格式问题</groupName>
      <ability>L2_HalfPunc_CN</ability>
      <abilityName>全半角问题</abilityName>
      <candidateList>
        <item>（</item>
      </candidateList>
      <explain>文本全半角错误。</explain>
      <paraID>5F34EB66</paraID>
      <start>25</start>
      <end>26</end>
      <status>unmodified</status>
      <modifiedWord/>
      <trackRevisions>false</trackRevisions>
    </reviewItem>
    <reviewItem>
      <errorID>bdb201c8-7d71-4a43-8d70-22c7fd256c35</errorID>
      <errorWord>)</errorWord>
      <group>L1_Format</group>
      <groupName>格式问题</groupName>
      <ability>L2_HalfPunc_CN</ability>
      <abilityName>全半角问题</abilityName>
      <candidateList>
        <item>）</item>
      </candidateList>
      <explain>文本全半角错误。</explain>
      <paraID>5F34EB66</paraID>
      <start>48</start>
      <end>49</end>
      <status>unmodified</status>
      <modifiedWord/>
      <trackRevisions>false</trackRevisions>
    </reviewItem>
    <reviewItem>
      <errorID>2e844b33-d332-4c02-87c8-c5992ab9fc4b</errorID>
      <errorWord>(</errorWord>
      <group>L1_Format</group>
      <groupName>格式问题</groupName>
      <ability>L2_HalfPunc_CN</ability>
      <abilityName>全半角问题</abilityName>
      <candidateList>
        <item>（</item>
      </candidateList>
      <explain>文本全半角错误。</explain>
      <paraID>5F34EB66</paraID>
      <start>57</start>
      <end>58</end>
      <status>unmodified</status>
      <modifiedWord/>
      <trackRevisions>false</trackRevisions>
    </reviewItem>
    <reviewItem>
      <errorID>cccfdd52-8f5b-4af9-a17d-39df826eb67e</errorID>
      <errorWord>)</errorWord>
      <group>L1_Format</group>
      <groupName>格式问题</groupName>
      <ability>L2_HalfPunc_CN</ability>
      <abilityName>全半角问题</abilityName>
      <candidateList>
        <item>）</item>
      </candidateList>
      <explain>文本全半角错误。</explain>
      <paraID>5F34EB66</paraID>
      <start>73</start>
      <end>74</end>
      <status>unmodified</status>
      <modifiedWord/>
      <trackRevisions>false</trackRevisions>
    </reviewItem>
    <reviewItem>
      <errorID>7d6c4c08-3b8e-4c0c-913e-8bff4029b2f1</errorID>
      <errorWord>相应</errorWord>
      <group>L1_Word</group>
      <groupName>字词问题</groupName>
      <ability>L2_Typo</ability>
      <abilityName>字词错误</abilityName>
      <candidateList>
        <item>响应</item>
      </candidateList>
      <explain/>
      <paraID>3A678E19</paraID>
      <start>19</start>
      <end>21</end>
      <status>unmodified</status>
      <modifiedWord/>
      <trackRevisions>false</trackRevisions>
    </reviewItem>
    <reviewItem>
      <errorID>54b251db-34da-457c-af4d-2cceafc3c9b7</errorID>
      <errorWord>-</errorWord>
      <group>L1_Format</group>
      <groupName>格式问题</groupName>
      <ability>L2_HalfPunc_CN</ability>
      <abilityName>全半角问题</abilityName>
      <candidateList>
        <item>－</item>
      </candidateList>
      <explain>文本全半角错误。</explain>
      <paraID>6683D7FC</paraID>
      <start>20</start>
      <end>21</end>
      <status>unmodified</status>
      <modifiedWord/>
      <trackRevisions>false</trackRevisions>
    </reviewItem>
    <reviewItem>
      <errorID>4f09ce25-ee75-4654-b26f-07dd19aafae8</errorID>
      <errorWord>法律、法规</errorWord>
      <group>L1_Word</group>
      <groupName>字词问题</groupName>
      <ability>L2_Typo</ability>
      <abilityName>字词错误</abilityName>
      <candidateList>
        <item>法律法规</item>
      </candidateList>
      <explain/>
      <paraID>10A1C604</paraID>
      <start>3</start>
      <end>8</end>
      <status>unmodified</status>
      <modifiedWord/>
      <trackRevisions>false</trackRevisions>
    </reviewItem>
    <reviewItem>
      <errorID>9e313ea5-80b0-4ec2-ba14-1772e0929298</errorID>
      <errorWord>，</errorWord>
      <group>L1_Word</group>
      <groupName>字词问题</groupName>
      <ability>L2_Typo</ability>
      <abilityName>字词错误</abilityName>
      <candidateList>
        <item>，并</item>
      </candidateList>
      <explain/>
      <paraID>6CDCDCBC</paraID>
      <start>63</start>
      <end>65</end>
      <status>modified</status>
      <modifiedWord>，并</modifiedWord>
      <trackRevisions>false</trackRevisions>
    </reviewItem>
    <reviewItem>
      <errorID>23ea3d7c-3c60-48e9-aefc-de162f32d927</errorID>
      <errorWord>股东大会</errorWord>
      <group>L1_Word</group>
      <groupName>字词问题</groupName>
      <ability>L2_Typo</ability>
      <abilityName>字词错误</abilityName>
      <candidateList>
        <item>股东会</item>
      </candidateList>
      <explain/>
      <paraID>629C1DB6</paraID>
      <start>113</start>
      <end>117</end>
      <status>unmodified</status>
      <modifiedWord/>
      <trackRevisions>false</trackRevisions>
    </reviewItem>
    <reviewItem>
      <errorID>4420f9a9-fe13-43ab-b5eb-4483eb7c5cd3</errorID>
      <errorWord>：；</errorWord>
      <group>L1_Punc</group>
      <groupName>标点问题</groupName>
      <ability>L2_Punc_CN</ability>
      <abilityName>标点符号问题</abilityName>
      <candidateList>
        <item>：</item>
      </candidateList>
      <explain/>
      <paraID>256CC1AF</paraID>
      <start>19</start>
      <end>21</end>
      <status>unmodified</status>
      <modifiedWord/>
      <trackRevisions>false</trackRevisions>
    </reviewItem>
    <reviewItem>
      <errorID>880617d7-40e4-4986-adc5-b674323f58be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42F75833</paraID>
      <start>36</start>
      <end>39</end>
      <status>unmodified</status>
      <modifiedWord/>
      <trackRevisions>false</trackRevisions>
    </reviewItem>
    <reviewItem>
      <errorID>c9fee57d-f352-40fd-a68a-1b052a0600c5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631AF4</paraID>
      <start>41</start>
      <end>44</end>
      <status>unmodified</status>
      <modifiedWord/>
      <trackRevisions>false</trackRevisions>
    </reviewItem>
    <reviewItem>
      <errorID>7326baac-6f68-42fb-bd29-fa80053072ba</errorID>
      <errorWord>:</errorWord>
      <group>L1_Format</group>
      <groupName>格式问题</groupName>
      <ability>L2_HalfPunc_CN</ability>
      <abilityName>全半角问题</abilityName>
      <candidateList>
        <item>：</item>
      </candidateList>
      <explain>文本全半角错误。</explain>
      <paraID>2023E1B6</paraID>
      <start>9</start>
      <end>10</end>
      <status>unmodified</status>
      <modifiedWord/>
      <trackRevisions>false</trackRevisions>
    </reviewItem>
    <reviewItem>
      <errorID>36b17871-ccef-43f3-afaf-d1066f4b8b98</errorID>
      <errorWord>:</errorWord>
      <group>L1_Format</group>
      <groupName>格式问题</groupName>
      <ability>L2_HalfPunc_CN</ability>
      <abilityName>全半角问题</abilityName>
      <candidateList>
        <item>：</item>
      </candidateList>
      <explain>文本全半角错误。</explain>
      <paraID>7CCD48EE</paraID>
      <start>9</start>
      <end>10</end>
      <status>unmodified</status>
      <modifiedWord/>
      <trackRevisions>false</trackRevisions>
    </reviewItem>
    <reviewItem>
      <errorID>7dbc35eb-4015-4e28-8802-d48ec903732a</errorID>
      <errorWord>(</errorWord>
      <group>L1_Format</group>
      <groupName>格式问题</groupName>
      <ability>L2_HalfPunc_CN</ability>
      <abilityName>全半角问题</abilityName>
      <candidateList>
        <item>（</item>
      </candidateList>
      <explain>文本全半角错误。</explain>
      <paraID>2F82E45D</paraID>
      <start>0</start>
      <end>1</end>
      <status>unmodified</status>
      <modifiedWord/>
      <trackRevisions>false</trackRevisions>
    </reviewItem>
    <reviewItem>
      <errorID>5d6d54f0-a649-488f-b5aa-d36bc1600fc9</errorID>
      <errorWord>(</errorWord>
      <group>L1_Format</group>
      <groupName>格式问题</groupName>
      <ability>L2_HalfPunc_CN</ability>
      <abilityName>全半角问题</abilityName>
      <candidateList>
        <item>（</item>
      </candidateList>
      <explain>文本全半角错误。</explain>
      <paraID>12857718</paraID>
      <start>4</start>
      <end>5</end>
      <status>unmodified</status>
      <modifiedWord/>
      <trackRevisions>false</trackRevisions>
    </reviewItem>
    <reviewItem>
      <errorID>6d2734f0-29f3-4d93-8486-0dd22e5e5ea4</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3BB81DC9</paraID>
      <start>53</start>
      <end>57</end>
      <status>unmodified</status>
      <modifiedWord/>
      <trackRevisions>false</trackRevisions>
    </reviewItem>
    <reviewItem>
      <errorID>087b1cc2-47e8-4ead-9632-f8d1e72b592d</errorID>
      <errorWord>[2026]</errorWord>
      <group>L1_Punc</group>
      <groupName>标点问题</groupName>
      <ability>L2_Punc_CN</ability>
      <abilityName>标点符号问题</abilityName>
      <candidateList>
        <item>〔2026〕</item>
      </candidateList>
      <explain/>
      <paraID>66010E81</paraID>
      <start>31</start>
      <end>37</end>
      <status>unmodified</status>
      <modifiedWord/>
      <trackRevisions>false</trackRevisions>
    </reviewItem>
    <reviewItem>
      <errorID>a4eeda1f-0342-4f7e-96a6-f5af648f50c9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D7375F8</paraID>
      <start>15</start>
      <end>18</end>
      <status>unmodified</status>
      <modifiedWord/>
      <trackRevisions>false</trackRevisions>
    </reviewItem>
    <reviewItem>
      <errorID>3028435b-08f5-4090-a125-b60de07bf07b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D7375F8</paraID>
      <start>34</start>
      <end>37</end>
      <status>unmodified</status>
      <modifiedWord/>
      <trackRevisions>false</trackRevisions>
    </reviewItem>
    <reviewItem>
      <errorID>8d9fd9db-d8ca-49f2-b021-cc1a8d3950e6</errorID>
      <errorWord>法律、法规</errorWord>
      <group>L1_Word</group>
      <groupName>字词问题</groupName>
      <ability>L2_Typo</ability>
      <abilityName>字词错误</abilityName>
      <candidateList>
        <item>法律法规</item>
      </candidateList>
      <explain/>
      <paraID> D7375F8</paraID>
      <start>49</start>
      <end>54</end>
      <status>unmodified</status>
      <modifiedWord/>
      <trackRevisions>false</trackRevisions>
    </reviewItem>
    <reviewItem>
      <errorID>8b62f2cf-e61d-4da1-ba18-e0f476bb98a2</errorID>
      <errorWord>(</errorWord>
      <group>L1_Format</group>
      <groupName>格式问题</groupName>
      <ability>L2_HalfPunc_CN</ability>
      <abilityName>全半角问题</abilityName>
      <candidateList>
        <item>（</item>
      </candidateList>
      <explain>文本全半角错误。</explain>
      <paraID> D7375F8</paraID>
      <start>66</start>
      <end>67</end>
      <status>unmodified</status>
      <modifiedWord/>
      <trackRevisions>false</trackRevisions>
    </reviewItem>
    <reviewItem>
      <errorID>e7042966-381c-4385-b63c-c2d25a33414d</errorID>
      <errorWord>)</errorWord>
      <group>L1_Format</group>
      <groupName>格式问题</groupName>
      <ability>L2_HalfPunc_CN</ability>
      <abilityName>全半角问题</abilityName>
      <candidateList>
        <item>）</item>
      </candidateList>
      <explain>文本全半角错误。</explain>
      <paraID> D7375F8</paraID>
      <start>75</start>
      <end>76</end>
      <status>unmodified</status>
      <modifiedWord/>
      <trackRevisions>false</trackRevisions>
    </reviewItem>
    <reviewItem>
      <errorID>b65fba61-e8c1-44a4-ab65-17ece24ab9d7</errorID>
      <errorWord>＝</errorWord>
      <group>L1_Format</group>
      <groupName>格式问题</groupName>
      <ability>L2_HalfPunc_CN</ability>
      <abilityName>全半角问题</abilityName>
      <candidateList>
        <item>=</item>
      </candidateList>
      <explain>文本全半角错误。</explain>
      <paraID>36A20072</paraID>
      <start>1</start>
      <end>2</end>
      <status>unmodified</status>
      <modifiedWord/>
      <trackRevisions>false</trackRevisions>
    </reviewItem>
    <reviewItem>
      <errorID>e52b0448-dff7-49d5-964f-9603a9f55b01</errorID>
      <errorWord>完</errorWord>
      <group>L1_Word</group>
      <groupName>字词问题</groupName>
      <ability>L2_Typo</ability>
      <abilityName>字词错误</abilityName>
      <candidateList>
        <item>完成</item>
      </candidateList>
      <explain/>
      <paraID>4971D09B</paraID>
      <start>15</start>
      <end>17</end>
      <status>modified</status>
      <modifiedWord>完成</modifiedWord>
      <trackRevisions>false</trackRevisions>
    </reviewItem>
    <reviewItem>
      <errorID>c0bcc8d4-135f-4ebf-8899-622ceda21658</errorID>
      <errorWord>由乙方负责承担</errorWord>
      <group>L1_Word</group>
      <groupName>字词问题</groupName>
      <ability>L2_Typo</ability>
      <abilityName>字词错误</abilityName>
      <candidateList>
        <item>由乙方承担</item>
      </candidateList>
      <explain/>
      <paraID>3951598E</paraID>
      <start>146</start>
      <end>151</end>
      <status>modified</status>
      <modifiedWord>由乙方承担</modifiedWord>
      <trackRevisions>false</trackRevisions>
    </reviewItem>
    <reviewItem>
      <errorID>308f5a47-f836-4f3b-b0e0-68c5e15428b6</errorID>
      <errorWord>上述的</errorWord>
      <group>L1_Word</group>
      <groupName>字词问题</groupName>
      <ability>L2_Typo</ability>
      <abilityName>字词错误</abilityName>
      <candidateList>
        <item>上述</item>
      </candidateList>
      <explain/>
      <paraID>540AA60E</paraID>
      <start>2</start>
      <end>5</end>
      <status>unmodified</status>
      <modifiedWord/>
      <trackRevisions>false</trackRevisions>
    </reviewItem>
    <reviewItem>
      <errorID>77c5043e-6b36-4175-b522-ed47f2eb08ad</errorID>
      <errorWord>由乙方负责承担</errorWord>
      <group>L1_Word</group>
      <groupName>字词问题</groupName>
      <ability>L2_Typo</ability>
      <abilityName>字词错误</abilityName>
      <candidateList>
        <item>由乙方承担</item>
      </candidateList>
      <explain/>
      <paraID>39FC538A</paraID>
      <start>219</start>
      <end>224</end>
      <status>modified</status>
      <modifiedWord>由乙方承担</modifiedWord>
      <trackRevisions>false</trackRevisions>
    </reviewItem>
    <reviewItem>
      <errorID>cb93dc95-a882-4fea-83fb-f75e8a4c96ce</errorID>
      <errorWord>签</errorWord>
      <group>L1_Word</group>
      <groupName>字词问题</groupName>
      <ability>L2_Typo</ability>
      <abilityName>字词错误</abilityName>
      <candidateList>
        <item>签订</item>
      </candidateList>
      <explain/>
      <paraID>6F98C924</paraID>
      <start>35</start>
      <end>37</end>
      <status>modified</status>
      <modifiedWord>签订</modifiedWord>
      <trackRevisions>false</trackRevisions>
    </reviewItem>
    <reviewItem>
      <errorID>d8ddd513-b57d-42ad-abc9-7544a00b2d0d</errorID>
      <errorWord>甲方二份，乙方一份</errorWord>
      <group>L1_Word</group>
      <groupName>字词问题</groupName>
      <ability>L2_Typo</ability>
      <abilityName>字词错误</abilityName>
      <candidateList>
        <item>甲方两份，乙方一份</item>
      </candidateList>
      <explain/>
      <paraID> 8F9236E</paraID>
      <start>23</start>
      <end>32</end>
      <status>modified</status>
      <modifiedWord>甲方两份，乙方一份</modifiedWord>
      <trackRevisions>false</trackRevisions>
    </reviewItem>
    <reviewItem>
      <errorID>2b35b599-c749-4ab5-bee9-1b97e09ee3c7</errorID>
      <errorWord>另</errorWord>
      <group>L1_Word</group>
      <groupName>字词问题</groupName>
      <ability>L2_Typo</ability>
      <abilityName>字词错误</abilityName>
      <candidateList>
        <item>另行</item>
      </candidateList>
      <explain/>
      <paraID> 8F9236E</paraID>
      <start>47</start>
      <end>49</end>
      <status>modified</status>
      <modifiedWord>另行</modifiedWord>
      <trackRevisions>false</trackRevisions>
    </reviewItem>
    <reviewItem>
      <errorID>e9e65f20-ecc2-4394-bb27-a21a0c405271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51B02541</paraID>
      <start>0</start>
      <end>2</end>
      <status>modified</status>
      <modifiedWord>1.</modifiedWord>
      <trackRevisions>false</trackRevisions>
    </reviewItem>
    <reviewItem>
      <errorID>c6daec2e-8f71-4dd2-9991-9b1211a0957a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F0BFDDF</paraID>
      <start>0</start>
      <end>2</end>
      <status>modified</status>
      <modifiedWord>2.</modifiedWord>
      <trackRevisions>false</trackRevisions>
    </reviewItem>
    <reviewItem>
      <errorID>3325329a-4f29-44ce-abb4-7c012e6837a4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35C32F3B</paraID>
      <start>0</start>
      <end>2</end>
      <status>modified</status>
      <modifiedWord>3.</modifiedWord>
      <trackRevisions>false</trackRevisions>
    </reviewItem>
    <reviewItem>
      <errorID>7d79e500-0052-4649-980c-b40029cb6f93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3DB66946</paraID>
      <start>0</start>
      <end>2</end>
      <status>modified</status>
      <modifiedWord>4.</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10FBE2-A1B7-4C21-B1C8-D40AD5DEC457}">
  <ds:schemaRefs/>
</ds:datastoreItem>
</file>

<file path=docProps/app.xml><?xml version="1.0" encoding="utf-8"?>
<Properties xmlns="http://schemas.openxmlformats.org/officeDocument/2006/extended-properties" xmlns:vt="http://schemas.openxmlformats.org/officeDocument/2006/docPropsVTypes">
  <Template>Normal</Template>
  <Pages>105</Pages>
  <Words>3575</Words>
  <Characters>4040</Characters>
  <Lines>530</Lines>
  <Paragraphs>149</Paragraphs>
  <TotalTime>0</TotalTime>
  <ScaleCrop>false</ScaleCrop>
  <LinksUpToDate>false</LinksUpToDate>
  <CharactersWithSpaces>4123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2026-08-18T09:06:00Z</dcterms:created>
  <cp:lastPrinted>2026-08-03T20:39:00Z</cp:lastPrinted>
  <dcterms:modified xsi:type="dcterms:W3CDTF">2026-08-24T01:04:15Z</dcterms:modified>
  <dc:title>模版</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2214E38F6E114E57A31E8E9FBC9CCFA9_13</vt:lpwstr>
  </property>
  <property fmtid="{D5CDD505-2E9C-101B-9397-08002B2CF9AE}" pid="4" name="KSOTemplateDocerSaveRecord">
    <vt:lpwstr>eyJoZGlkIjoiNzI5OWM3OGY1NTAzMjZjNjUxMTAzMDE0ZGZiNTY1MWMiLCJ1c2VySWQiOiIyNzE3NTAyMzQifQ==</vt:lpwstr>
  </property>
</Properties>
</file>