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89D63E">
      <w:pPr>
        <w:jc w:val="left"/>
        <w:rPr>
          <w:color w:val="auto"/>
          <w:highlight w:val="none"/>
        </w:rPr>
      </w:pPr>
    </w:p>
    <w:p w14:paraId="0BECE71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color w:val="auto"/>
          <w:sz w:val="52"/>
          <w:szCs w:val="52"/>
          <w:highlight w:val="none"/>
        </w:rPr>
      </w:pPr>
      <w:r>
        <w:rPr>
          <w:rFonts w:hint="eastAsia" w:ascii="方正小标宋_GBK" w:hAnsi="方正小标宋_GBK" w:eastAsia="方正小标宋_GBK" w:cs="方正小标宋_GBK"/>
          <w:color w:val="auto"/>
          <w:sz w:val="52"/>
          <w:szCs w:val="52"/>
          <w:highlight w:val="none"/>
        </w:rPr>
        <w:t>云之龙咨询集团有限公司</w:t>
      </w:r>
    </w:p>
    <w:p w14:paraId="1A69F350">
      <w:pPr>
        <w:jc w:val="left"/>
        <w:rPr>
          <w:color w:val="auto"/>
          <w:highlight w:val="none"/>
        </w:rPr>
      </w:pPr>
      <w:r>
        <w:rPr>
          <w:color w:val="auto"/>
          <w:highlight w:val="none"/>
        </w:rPr>
        <w:cr/>
      </w:r>
    </w:p>
    <w:p w14:paraId="3CD930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华文新魏" w:hAnsi="华文新魏" w:eastAsia="华文新魏" w:cs="华文新魏"/>
          <w:color w:val="auto"/>
          <w:sz w:val="120"/>
          <w:szCs w:val="120"/>
          <w:highlight w:val="none"/>
        </w:rPr>
      </w:pPr>
      <w:r>
        <w:rPr>
          <w:rFonts w:hint="eastAsia"/>
          <w:color w:val="auto"/>
          <w:sz w:val="72"/>
          <w:highlight w:val="none"/>
        </w:rPr>
        <w:cr/>
      </w:r>
      <w:r>
        <w:rPr>
          <w:rFonts w:hint="eastAsia" w:ascii="华文新魏" w:hAnsi="华文新魏" w:eastAsia="华文新魏" w:cs="华文新魏"/>
          <w:color w:val="auto"/>
          <w:sz w:val="120"/>
          <w:szCs w:val="120"/>
          <w:highlight w:val="none"/>
        </w:rPr>
        <w:t>竞争性磋商文件</w:t>
      </w:r>
      <w:r>
        <w:rPr>
          <w:rFonts w:hint="eastAsia" w:ascii="华文新魏" w:hAnsi="华文新魏" w:eastAsia="华文新魏" w:cs="华文新魏"/>
          <w:color w:val="auto"/>
          <w:sz w:val="120"/>
          <w:szCs w:val="120"/>
          <w:highlight w:val="none"/>
        </w:rPr>
        <w:cr/>
      </w:r>
    </w:p>
    <w:p w14:paraId="6DA8000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highlight w:val="none"/>
        </w:rPr>
      </w:pPr>
      <w:r>
        <w:rPr>
          <w:rFonts w:hint="eastAsia"/>
          <w:color w:val="auto"/>
          <w:highlight w:val="none"/>
        </w:rPr>
        <w:cr/>
      </w:r>
    </w:p>
    <w:p w14:paraId="61150C30">
      <w:pPr>
        <w:pStyle w:val="24"/>
        <w:jc w:val="left"/>
        <w:rPr>
          <w:color w:val="auto"/>
          <w:highlight w:val="none"/>
        </w:rPr>
      </w:pPr>
    </w:p>
    <w:p w14:paraId="7F8187F1">
      <w:pPr>
        <w:jc w:val="left"/>
        <w:rPr>
          <w:color w:val="auto"/>
          <w:highlight w:val="none"/>
        </w:rPr>
      </w:pPr>
    </w:p>
    <w:p w14:paraId="5A3D1D7D">
      <w:pPr>
        <w:keepNext w:val="0"/>
        <w:keepLines w:val="0"/>
        <w:pageBreakBefore w:val="0"/>
        <w:widowControl w:val="0"/>
        <w:kinsoku/>
        <w:wordWrap/>
        <w:overflowPunct/>
        <w:topLinePunct w:val="0"/>
        <w:autoSpaceDE/>
        <w:autoSpaceDN/>
        <w:bidi w:val="0"/>
        <w:adjustRightInd/>
        <w:snapToGrid/>
        <w:spacing w:line="360" w:lineRule="auto"/>
        <w:ind w:left="840" w:leftChars="400"/>
        <w:jc w:val="left"/>
        <w:textAlignment w:val="auto"/>
        <w:rPr>
          <w:rFonts w:hint="eastAsia" w:ascii="仿宋_GB2312" w:hAnsi="仿宋_GB2312" w:eastAsia="仿宋_GB2312" w:cs="仿宋_GB2312"/>
          <w:b/>
          <w:bCs/>
          <w:color w:val="auto"/>
          <w:spacing w:val="-20"/>
          <w:sz w:val="30"/>
          <w:szCs w:val="30"/>
          <w:highlight w:val="none"/>
        </w:rPr>
      </w:pPr>
      <w:r>
        <w:rPr>
          <w:rFonts w:hint="eastAsia" w:ascii="仿宋_GB2312" w:hAnsi="仿宋_GB2312" w:eastAsia="仿宋_GB2312" w:cs="仿宋_GB2312"/>
          <w:b/>
          <w:bCs/>
          <w:color w:val="auto"/>
          <w:sz w:val="30"/>
          <w:szCs w:val="30"/>
          <w:highlight w:val="none"/>
        </w:rPr>
        <w:t>项目名称：</w:t>
      </w:r>
      <w:r>
        <w:rPr>
          <w:rFonts w:hint="eastAsia" w:ascii="仿宋_GB2312" w:hAnsi="仿宋_GB2312" w:eastAsia="仿宋_GB2312" w:cs="仿宋_GB2312"/>
          <w:b/>
          <w:bCs/>
          <w:color w:val="auto"/>
          <w:spacing w:val="-20"/>
          <w:sz w:val="30"/>
          <w:szCs w:val="30"/>
          <w:highlight w:val="none"/>
        </w:rPr>
        <w:t>2026年度中央财政森林修复（森林可持续经营）项目</w:t>
      </w:r>
    </w:p>
    <w:p w14:paraId="3C936719">
      <w:pPr>
        <w:keepNext w:val="0"/>
        <w:keepLines w:val="0"/>
        <w:pageBreakBefore w:val="0"/>
        <w:widowControl w:val="0"/>
        <w:kinsoku/>
        <w:wordWrap/>
        <w:overflowPunct/>
        <w:topLinePunct w:val="0"/>
        <w:autoSpaceDE/>
        <w:autoSpaceDN/>
        <w:bidi w:val="0"/>
        <w:adjustRightInd/>
        <w:snapToGrid/>
        <w:spacing w:line="360" w:lineRule="auto"/>
        <w:ind w:left="840" w:leftChars="400"/>
        <w:jc w:val="left"/>
        <w:textAlignment w:val="auto"/>
        <w:rPr>
          <w:rFonts w:hint="eastAsia" w:ascii="仿宋_GB2312" w:hAnsi="仿宋_GB2312" w:eastAsia="仿宋_GB2312" w:cs="仿宋_GB2312"/>
          <w:b/>
          <w:bCs/>
          <w:color w:val="auto"/>
          <w:sz w:val="30"/>
          <w:szCs w:val="30"/>
          <w:highlight w:val="none"/>
          <w:lang w:eastAsia="zh-CN"/>
        </w:rPr>
      </w:pPr>
      <w:r>
        <w:rPr>
          <w:rFonts w:hint="eastAsia" w:ascii="仿宋_GB2312" w:hAnsi="仿宋_GB2312" w:eastAsia="仿宋_GB2312" w:cs="仿宋_GB2312"/>
          <w:b/>
          <w:bCs/>
          <w:color w:val="auto"/>
          <w:sz w:val="30"/>
          <w:szCs w:val="30"/>
          <w:highlight w:val="none"/>
        </w:rPr>
        <w:t>项目编号：</w:t>
      </w:r>
      <w:r>
        <w:rPr>
          <w:rFonts w:hint="eastAsia" w:ascii="仿宋_GB2312" w:hAnsi="仿宋_GB2312" w:eastAsia="仿宋_GB2312" w:cs="仿宋_GB2312"/>
          <w:b/>
          <w:bCs/>
          <w:color w:val="auto"/>
          <w:sz w:val="30"/>
          <w:szCs w:val="30"/>
          <w:highlight w:val="none"/>
          <w:lang w:eastAsia="zh-CN"/>
        </w:rPr>
        <w:t>GLZC2026-C3-250063-YZLZ</w:t>
      </w:r>
    </w:p>
    <w:p w14:paraId="7DE71022">
      <w:pPr>
        <w:keepNext w:val="0"/>
        <w:keepLines w:val="0"/>
        <w:pageBreakBefore w:val="0"/>
        <w:widowControl w:val="0"/>
        <w:kinsoku/>
        <w:wordWrap/>
        <w:overflowPunct/>
        <w:topLinePunct w:val="0"/>
        <w:autoSpaceDE/>
        <w:autoSpaceDN/>
        <w:bidi w:val="0"/>
        <w:adjustRightInd/>
        <w:snapToGrid/>
        <w:spacing w:line="360" w:lineRule="auto"/>
        <w:ind w:left="840" w:leftChars="400"/>
        <w:jc w:val="left"/>
        <w:textAlignment w:val="auto"/>
        <w:rPr>
          <w:rFonts w:hint="eastAsia" w:ascii="仿宋_GB2312" w:hAnsi="仿宋_GB2312" w:eastAsia="仿宋_GB2312" w:cs="仿宋_GB2312"/>
          <w:b/>
          <w:bCs/>
          <w:color w:val="auto"/>
          <w:sz w:val="30"/>
          <w:szCs w:val="30"/>
          <w:highlight w:val="none"/>
          <w:lang w:eastAsia="zh-CN"/>
        </w:rPr>
      </w:pPr>
      <w:r>
        <w:rPr>
          <w:rFonts w:hint="eastAsia" w:ascii="仿宋_GB2312" w:hAnsi="仿宋_GB2312" w:eastAsia="仿宋_GB2312" w:cs="仿宋_GB2312"/>
          <w:b/>
          <w:bCs/>
          <w:color w:val="auto"/>
          <w:sz w:val="30"/>
          <w:szCs w:val="30"/>
          <w:highlight w:val="none"/>
        </w:rPr>
        <w:t>代理编号</w:t>
      </w:r>
      <w:r>
        <w:rPr>
          <w:rFonts w:hint="eastAsia" w:ascii="仿宋_GB2312" w:hAnsi="仿宋_GB2312" w:eastAsia="仿宋_GB2312" w:cs="仿宋_GB2312"/>
          <w:b/>
          <w:bCs/>
          <w:color w:val="auto"/>
          <w:sz w:val="30"/>
          <w:szCs w:val="30"/>
          <w:highlight w:val="none"/>
          <w:lang w:eastAsia="zh-CN"/>
        </w:rPr>
        <w:t>：YZLGL2026-C3-071-XAZC</w:t>
      </w:r>
    </w:p>
    <w:p w14:paraId="2462D15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b/>
          <w:bCs/>
          <w:color w:val="auto"/>
          <w:sz w:val="30"/>
          <w:szCs w:val="30"/>
          <w:highlight w:val="none"/>
        </w:rPr>
      </w:pPr>
    </w:p>
    <w:p w14:paraId="18C602A2">
      <w:pPr>
        <w:pStyle w:val="2"/>
        <w:rPr>
          <w:rFonts w:hint="eastAsia" w:ascii="仿宋_GB2312" w:hAnsi="仿宋_GB2312" w:eastAsia="仿宋_GB2312" w:cs="仿宋_GB2312"/>
          <w:b/>
          <w:bCs/>
          <w:color w:val="auto"/>
          <w:sz w:val="30"/>
          <w:szCs w:val="30"/>
          <w:highlight w:val="none"/>
        </w:rPr>
      </w:pPr>
    </w:p>
    <w:p w14:paraId="4267C0B9">
      <w:pPr>
        <w:pStyle w:val="2"/>
        <w:rPr>
          <w:rFonts w:hint="eastAsia" w:ascii="仿宋_GB2312" w:hAnsi="仿宋_GB2312" w:eastAsia="仿宋_GB2312" w:cs="仿宋_GB2312"/>
          <w:b/>
          <w:bCs/>
          <w:color w:val="auto"/>
          <w:sz w:val="30"/>
          <w:szCs w:val="30"/>
          <w:highlight w:val="none"/>
        </w:rPr>
      </w:pPr>
    </w:p>
    <w:p w14:paraId="7E0549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bCs/>
          <w:color w:val="auto"/>
          <w:sz w:val="30"/>
          <w:szCs w:val="30"/>
          <w:highlight w:val="none"/>
        </w:rPr>
      </w:pPr>
    </w:p>
    <w:p w14:paraId="2BDEA0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bCs/>
          <w:color w:val="auto"/>
          <w:sz w:val="30"/>
          <w:szCs w:val="30"/>
          <w:highlight w:val="none"/>
        </w:rPr>
      </w:pPr>
      <w:r>
        <w:rPr>
          <w:rFonts w:hint="eastAsia" w:ascii="仿宋_GB2312" w:hAnsi="仿宋_GB2312" w:eastAsia="仿宋_GB2312" w:cs="仿宋_GB2312"/>
          <w:b/>
          <w:bCs/>
          <w:color w:val="auto"/>
          <w:sz w:val="30"/>
          <w:szCs w:val="30"/>
          <w:highlight w:val="none"/>
        </w:rPr>
        <w:t>采购代理机构：云之龙咨询集团有限公司</w:t>
      </w:r>
    </w:p>
    <w:p w14:paraId="3DFC063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bCs/>
          <w:color w:val="auto"/>
          <w:sz w:val="30"/>
          <w:szCs w:val="30"/>
          <w:highlight w:val="none"/>
        </w:rPr>
      </w:pPr>
      <w:r>
        <w:rPr>
          <w:rFonts w:hint="eastAsia" w:ascii="仿宋_GB2312" w:hAnsi="仿宋_GB2312" w:eastAsia="仿宋_GB2312" w:cs="仿宋_GB2312"/>
          <w:b/>
          <w:bCs/>
          <w:color w:val="auto"/>
          <w:sz w:val="30"/>
          <w:szCs w:val="30"/>
          <w:highlight w:val="none"/>
        </w:rPr>
        <w:t>2026年</w:t>
      </w:r>
      <w:r>
        <w:rPr>
          <w:rFonts w:hint="eastAsia" w:ascii="仿宋_GB2312" w:hAnsi="仿宋_GB2312" w:eastAsia="仿宋_GB2312" w:cs="仿宋_GB2312"/>
          <w:b/>
          <w:bCs/>
          <w:color w:val="auto"/>
          <w:sz w:val="30"/>
          <w:szCs w:val="30"/>
          <w:highlight w:val="none"/>
          <w:lang w:val="en-US" w:eastAsia="zh-CN"/>
        </w:rPr>
        <w:t>9</w:t>
      </w:r>
      <w:r>
        <w:rPr>
          <w:rFonts w:hint="eastAsia" w:ascii="仿宋_GB2312" w:hAnsi="仿宋_GB2312" w:eastAsia="仿宋_GB2312" w:cs="仿宋_GB2312"/>
          <w:b/>
          <w:bCs/>
          <w:color w:val="auto"/>
          <w:sz w:val="30"/>
          <w:szCs w:val="30"/>
          <w:highlight w:val="none"/>
        </w:rPr>
        <w:t>月</w:t>
      </w:r>
      <w:r>
        <w:rPr>
          <w:rFonts w:hint="eastAsia" w:ascii="仿宋_GB2312" w:hAnsi="仿宋_GB2312" w:eastAsia="仿宋_GB2312" w:cs="仿宋_GB2312"/>
          <w:b/>
          <w:bCs/>
          <w:color w:val="auto"/>
          <w:sz w:val="30"/>
          <w:szCs w:val="30"/>
          <w:highlight w:val="none"/>
          <w:lang w:val="en-US" w:eastAsia="zh-CN"/>
        </w:rPr>
        <w:t>10</w:t>
      </w:r>
      <w:r>
        <w:rPr>
          <w:rFonts w:hint="eastAsia" w:ascii="仿宋_GB2312" w:hAnsi="仿宋_GB2312" w:eastAsia="仿宋_GB2312" w:cs="仿宋_GB2312"/>
          <w:b/>
          <w:bCs/>
          <w:color w:val="auto"/>
          <w:sz w:val="30"/>
          <w:szCs w:val="30"/>
          <w:highlight w:val="none"/>
        </w:rPr>
        <w:t>日</w:t>
      </w:r>
    </w:p>
    <w:p w14:paraId="29055AD7">
      <w:pPr>
        <w:rPr>
          <w:rFonts w:hint="eastAsia"/>
          <w:color w:val="auto"/>
          <w:highlight w:val="none"/>
        </w:rPr>
      </w:pPr>
      <w:r>
        <w:rPr>
          <w:rFonts w:hint="eastAsia"/>
          <w:color w:val="auto"/>
          <w:highlight w:val="none"/>
        </w:rPr>
        <w:br w:type="page"/>
      </w:r>
    </w:p>
    <w:p w14:paraId="46CAFD0A">
      <w:pPr>
        <w:pStyle w:val="2"/>
        <w:rPr>
          <w:color w:val="auto"/>
          <w:highlight w:val="none"/>
        </w:rPr>
      </w:pPr>
    </w:p>
    <w:p w14:paraId="4D7AB123">
      <w:pPr>
        <w:pStyle w:val="24"/>
        <w:jc w:val="center"/>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t>目</w:t>
      </w:r>
      <w:r>
        <w:rPr>
          <w:rFonts w:hint="eastAsia" w:ascii="黑体" w:hAnsi="黑体" w:eastAsia="黑体" w:cs="黑体"/>
          <w:b/>
          <w:bCs/>
          <w:color w:val="auto"/>
          <w:sz w:val="36"/>
          <w:szCs w:val="36"/>
          <w:highlight w:val="none"/>
          <w:lang w:val="en-US" w:eastAsia="zh-CN"/>
        </w:rPr>
        <w:t xml:space="preserve">  </w:t>
      </w:r>
      <w:r>
        <w:rPr>
          <w:rFonts w:hint="eastAsia" w:ascii="黑体" w:hAnsi="黑体" w:eastAsia="黑体" w:cs="黑体"/>
          <w:b/>
          <w:bCs/>
          <w:color w:val="auto"/>
          <w:sz w:val="36"/>
          <w:szCs w:val="36"/>
          <w:highlight w:val="none"/>
        </w:rPr>
        <w:t>录</w:t>
      </w:r>
    </w:p>
    <w:p w14:paraId="0D509F9F">
      <w:pPr>
        <w:pStyle w:val="12"/>
        <w:rPr>
          <w:rFonts w:hint="eastAsia"/>
          <w:color w:val="auto"/>
          <w:highlight w:val="none"/>
        </w:rPr>
      </w:pPr>
    </w:p>
    <w:p w14:paraId="6C6EAF5A">
      <w:pPr>
        <w:pStyle w:val="30"/>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TOC \o "1-1" \h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_Toc5371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第一章 竞争性磋商公告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_Toc5371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p>
    <w:p w14:paraId="21A74335">
      <w:pPr>
        <w:pStyle w:val="30"/>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_Toc29208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第二章 供应商须知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_Toc29208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p>
    <w:p w14:paraId="0770BB7D">
      <w:pPr>
        <w:pStyle w:val="30"/>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_Toc15183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第三章 采购需求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_Toc15183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30</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p>
    <w:p w14:paraId="47E0520E">
      <w:pPr>
        <w:pStyle w:val="30"/>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_Toc20849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第四章 评审办法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_Toc20849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40</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p>
    <w:p w14:paraId="22104E5C">
      <w:pPr>
        <w:pStyle w:val="30"/>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_Toc16234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第五章 政府采购合同（合同主要条款及格式）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_Toc16234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p>
    <w:p w14:paraId="6CA07E79">
      <w:pPr>
        <w:pStyle w:val="30"/>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_Toc4947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第六章 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_Toc4947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45</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p>
    <w:p w14:paraId="76EA6D0B">
      <w:pPr>
        <w:pStyle w:val="2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bCs/>
          <w:color w:val="auto"/>
          <w:sz w:val="28"/>
          <w:szCs w:val="28"/>
          <w:highlight w:val="none"/>
        </w:rPr>
      </w:pPr>
      <w:r>
        <w:rPr>
          <w:rFonts w:hint="eastAsia" w:ascii="宋体" w:hAnsi="宋体" w:eastAsia="宋体" w:cs="宋体"/>
          <w:bCs/>
          <w:color w:val="auto"/>
          <w:sz w:val="24"/>
          <w:szCs w:val="24"/>
          <w:highlight w:val="none"/>
        </w:rPr>
        <w:fldChar w:fldCharType="end"/>
      </w:r>
    </w:p>
    <w:p w14:paraId="1A663D54">
      <w:pPr>
        <w:pStyle w:val="24"/>
        <w:jc w:val="center"/>
        <w:rPr>
          <w:rFonts w:hint="eastAsia" w:ascii="黑体" w:hAnsi="黑体" w:eastAsia="黑体" w:cs="黑体"/>
          <w:b/>
          <w:bCs/>
          <w:color w:val="auto"/>
          <w:sz w:val="28"/>
          <w:szCs w:val="28"/>
          <w:highlight w:val="none"/>
        </w:rPr>
      </w:pPr>
    </w:p>
    <w:p w14:paraId="2F144BC5">
      <w:pPr>
        <w:jc w:val="center"/>
        <w:rPr>
          <w:color w:val="auto"/>
          <w:highlight w:val="none"/>
        </w:rPr>
      </w:pPr>
    </w:p>
    <w:p w14:paraId="38AB8F45">
      <w:pPr>
        <w:jc w:val="left"/>
        <w:rPr>
          <w:color w:val="auto"/>
          <w:highlight w:val="none"/>
        </w:rPr>
      </w:pPr>
    </w:p>
    <w:p w14:paraId="28A42794">
      <w:pPr>
        <w:jc w:val="left"/>
        <w:rPr>
          <w:color w:val="auto"/>
          <w:highlight w:val="none"/>
        </w:rPr>
      </w:pPr>
    </w:p>
    <w:p w14:paraId="3C8F269E">
      <w:pPr>
        <w:jc w:val="left"/>
        <w:rPr>
          <w:color w:val="auto"/>
          <w:highlight w:val="none"/>
        </w:rPr>
      </w:pPr>
    </w:p>
    <w:p w14:paraId="5AC94AAC">
      <w:pPr>
        <w:jc w:val="left"/>
        <w:rPr>
          <w:color w:val="auto"/>
          <w:highlight w:val="none"/>
        </w:rPr>
      </w:pPr>
    </w:p>
    <w:p w14:paraId="77428910">
      <w:pPr>
        <w:jc w:val="left"/>
        <w:rPr>
          <w:color w:val="auto"/>
          <w:highlight w:val="none"/>
        </w:rPr>
      </w:pPr>
    </w:p>
    <w:p w14:paraId="4E91302F">
      <w:pPr>
        <w:jc w:val="left"/>
        <w:rPr>
          <w:color w:val="auto"/>
          <w:highlight w:val="none"/>
        </w:rPr>
      </w:pPr>
    </w:p>
    <w:p w14:paraId="32F26134">
      <w:pPr>
        <w:jc w:val="left"/>
        <w:rPr>
          <w:color w:val="auto"/>
          <w:highlight w:val="none"/>
        </w:rPr>
      </w:pPr>
    </w:p>
    <w:p w14:paraId="1787D179">
      <w:pPr>
        <w:jc w:val="left"/>
        <w:rPr>
          <w:color w:val="auto"/>
          <w:highlight w:val="none"/>
        </w:rPr>
      </w:pPr>
    </w:p>
    <w:p w14:paraId="507BD0AB">
      <w:pPr>
        <w:jc w:val="left"/>
        <w:rPr>
          <w:color w:val="auto"/>
          <w:highlight w:val="none"/>
        </w:rPr>
      </w:pPr>
    </w:p>
    <w:p w14:paraId="3901156D">
      <w:pPr>
        <w:jc w:val="left"/>
        <w:rPr>
          <w:color w:val="auto"/>
          <w:highlight w:val="none"/>
        </w:rPr>
      </w:pPr>
    </w:p>
    <w:p w14:paraId="799FC040">
      <w:pPr>
        <w:pStyle w:val="2"/>
        <w:jc w:val="left"/>
        <w:rPr>
          <w:color w:val="auto"/>
          <w:highlight w:val="none"/>
        </w:rPr>
      </w:pPr>
    </w:p>
    <w:p w14:paraId="009F464C">
      <w:pPr>
        <w:jc w:val="left"/>
        <w:rPr>
          <w:color w:val="auto"/>
          <w:highlight w:val="none"/>
        </w:rPr>
      </w:pPr>
    </w:p>
    <w:p w14:paraId="79588C93">
      <w:pPr>
        <w:jc w:val="left"/>
        <w:rPr>
          <w:color w:val="auto"/>
          <w:highlight w:val="none"/>
        </w:rPr>
      </w:pPr>
    </w:p>
    <w:p w14:paraId="5515E1BB">
      <w:pPr>
        <w:jc w:val="left"/>
        <w:rPr>
          <w:color w:val="auto"/>
          <w:highlight w:val="none"/>
        </w:rPr>
      </w:pPr>
    </w:p>
    <w:p w14:paraId="4381B1C1">
      <w:pPr>
        <w:jc w:val="left"/>
        <w:rPr>
          <w:color w:val="auto"/>
          <w:highlight w:val="none"/>
        </w:rPr>
      </w:pPr>
    </w:p>
    <w:p w14:paraId="618D0563">
      <w:pPr>
        <w:pStyle w:val="2"/>
        <w:jc w:val="left"/>
        <w:rPr>
          <w:color w:val="auto"/>
          <w:highlight w:val="none"/>
        </w:rPr>
      </w:pPr>
    </w:p>
    <w:p w14:paraId="7A14A3B8">
      <w:pPr>
        <w:pStyle w:val="2"/>
        <w:jc w:val="left"/>
        <w:rPr>
          <w:color w:val="auto"/>
          <w:highlight w:val="none"/>
        </w:rPr>
      </w:pPr>
    </w:p>
    <w:p w14:paraId="04D9B43F">
      <w:pPr>
        <w:pStyle w:val="2"/>
        <w:jc w:val="left"/>
        <w:rPr>
          <w:color w:val="auto"/>
          <w:highlight w:val="none"/>
        </w:rPr>
      </w:pPr>
    </w:p>
    <w:p w14:paraId="2EE485AB">
      <w:pPr>
        <w:pStyle w:val="2"/>
        <w:jc w:val="left"/>
        <w:rPr>
          <w:color w:val="auto"/>
          <w:highlight w:val="none"/>
        </w:rPr>
      </w:pPr>
    </w:p>
    <w:p w14:paraId="34BB0656">
      <w:pPr>
        <w:rPr>
          <w:rFonts w:hint="eastAsia"/>
          <w:color w:val="auto"/>
          <w:highlight w:val="none"/>
        </w:rPr>
      </w:pPr>
      <w:bookmarkStart w:id="0" w:name="_Toc163046945"/>
      <w:bookmarkStart w:id="1" w:name="_Toc132893773"/>
      <w:bookmarkStart w:id="2" w:name="_Toc44229878"/>
      <w:bookmarkStart w:id="3" w:name="_Toc44405619"/>
      <w:r>
        <w:rPr>
          <w:rFonts w:hint="eastAsia"/>
          <w:color w:val="auto"/>
          <w:highlight w:val="none"/>
        </w:rPr>
        <w:br w:type="page"/>
      </w:r>
    </w:p>
    <w:p w14:paraId="1518461F">
      <w:pPr>
        <w:pStyle w:val="40"/>
        <w:jc w:val="center"/>
        <w:rPr>
          <w:color w:val="auto"/>
          <w:highlight w:val="none"/>
        </w:rPr>
      </w:pPr>
      <w:bookmarkStart w:id="4" w:name="_Toc5371"/>
      <w:r>
        <w:rPr>
          <w:rFonts w:hint="eastAsia"/>
          <w:color w:val="auto"/>
          <w:highlight w:val="none"/>
        </w:rPr>
        <w:t xml:space="preserve">第一章 </w:t>
      </w:r>
      <w:bookmarkStart w:id="5" w:name="OLE_LINK64"/>
      <w:r>
        <w:rPr>
          <w:rFonts w:hint="eastAsia"/>
          <w:color w:val="auto"/>
          <w:highlight w:val="none"/>
        </w:rPr>
        <w:t>竞争性磋商公告</w:t>
      </w:r>
      <w:bookmarkEnd w:id="0"/>
      <w:bookmarkEnd w:id="1"/>
      <w:bookmarkEnd w:id="4"/>
    </w:p>
    <w:p w14:paraId="1EB30266">
      <w:pPr>
        <w:spacing w:line="360" w:lineRule="auto"/>
        <w:jc w:val="both"/>
        <w:rPr>
          <w:rFonts w:ascii="宋体" w:hAnsi="宋体" w:eastAsia="宋体" w:cs="Times New Roman"/>
          <w:color w:val="auto"/>
          <w:kern w:val="2"/>
          <w:szCs w:val="21"/>
          <w:highlight w:val="none"/>
        </w:rPr>
      </w:pPr>
    </w:p>
    <w:p w14:paraId="0609EA6A">
      <w:pPr>
        <w:pBdr>
          <w:top w:val="single" w:color="auto" w:sz="4" w:space="1"/>
          <w:left w:val="single" w:color="auto" w:sz="4" w:space="4"/>
          <w:bottom w:val="single" w:color="auto" w:sz="4" w:space="1"/>
          <w:right w:val="single" w:color="auto" w:sz="4" w:space="4"/>
        </w:pBdr>
        <w:spacing w:line="360" w:lineRule="auto"/>
        <w:jc w:val="both"/>
        <w:rPr>
          <w:rFonts w:hint="eastAsia"/>
          <w:color w:val="auto"/>
          <w:highlight w:val="none"/>
        </w:rPr>
      </w:pPr>
      <w:r>
        <w:rPr>
          <w:rFonts w:hint="eastAsia"/>
          <w:color w:val="auto"/>
          <w:highlight w:val="none"/>
        </w:rPr>
        <w:t>项目概况</w:t>
      </w:r>
    </w:p>
    <w:p w14:paraId="41622D75">
      <w:pPr>
        <w:pBdr>
          <w:top w:val="single" w:color="auto" w:sz="4" w:space="1"/>
          <w:left w:val="single" w:color="auto" w:sz="4" w:space="4"/>
          <w:bottom w:val="single" w:color="auto" w:sz="4" w:space="1"/>
          <w:right w:val="single" w:color="auto" w:sz="4" w:space="4"/>
        </w:pBdr>
        <w:spacing w:line="360" w:lineRule="auto"/>
        <w:ind w:firstLine="420" w:firstLineChars="200"/>
        <w:jc w:val="both"/>
        <w:rPr>
          <w:rFonts w:ascii="宋体" w:hAnsi="宋体" w:eastAsia="宋体" w:cs="Times New Roman"/>
          <w:color w:val="auto"/>
          <w:kern w:val="2"/>
          <w:szCs w:val="21"/>
          <w:highlight w:val="none"/>
        </w:rPr>
      </w:pPr>
      <w:r>
        <w:rPr>
          <w:color w:val="auto"/>
          <w:highlight w:val="none"/>
        </w:rPr>
        <w:t>2026年度中央财政森林修复（森林可持续经营）项目</w:t>
      </w:r>
      <w:r>
        <w:rPr>
          <w:rFonts w:hint="eastAsia"/>
          <w:color w:val="auto"/>
          <w:highlight w:val="none"/>
        </w:rPr>
        <w:t>的潜在供应商应在广西政府采购云平台（</w:t>
      </w:r>
      <w:r>
        <w:rPr>
          <w:rFonts w:hint="eastAsia"/>
          <w:color w:val="auto"/>
          <w:highlight w:val="none"/>
          <w:u w:val="none"/>
        </w:rPr>
        <w:t>www.gcy.zfcg.gxzf.gov.cn/）获取竞争性磋商文件，并于</w:t>
      </w:r>
      <w:r>
        <w:rPr>
          <w:color w:val="auto"/>
          <w:highlight w:val="none"/>
          <w:u w:val="none"/>
        </w:rPr>
        <w:t>2026年</w:t>
      </w:r>
      <w:r>
        <w:rPr>
          <w:rFonts w:hint="eastAsia"/>
          <w:color w:val="auto"/>
          <w:highlight w:val="none"/>
          <w:lang w:val="en-US" w:eastAsia="zh-CN"/>
        </w:rPr>
        <w:t>9</w:t>
      </w:r>
      <w:r>
        <w:rPr>
          <w:rFonts w:hint="eastAsia"/>
          <w:color w:val="auto"/>
          <w:highlight w:val="none"/>
        </w:rPr>
        <w:t>月</w:t>
      </w:r>
      <w:r>
        <w:rPr>
          <w:rFonts w:hint="eastAsia"/>
          <w:color w:val="auto"/>
          <w:highlight w:val="none"/>
          <w:lang w:val="en-US" w:eastAsia="zh-CN"/>
        </w:rPr>
        <w:t>21</w:t>
      </w:r>
      <w:r>
        <w:rPr>
          <w:rFonts w:hint="eastAsia"/>
          <w:color w:val="auto"/>
          <w:highlight w:val="none"/>
        </w:rPr>
        <w:t>日上午9时30分（北京时间）前提交响应文件。</w:t>
      </w:r>
    </w:p>
    <w:p w14:paraId="3E0FBECE">
      <w:pPr>
        <w:jc w:val="left"/>
        <w:rPr>
          <w:b/>
          <w:bCs/>
          <w:color w:val="auto"/>
          <w:highlight w:val="none"/>
        </w:rPr>
      </w:pPr>
      <w:bookmarkStart w:id="6" w:name="_Toc35393798"/>
      <w:bookmarkStart w:id="7" w:name="_Toc28359089"/>
      <w:bookmarkStart w:id="8" w:name="_Toc132893774"/>
      <w:bookmarkStart w:id="9" w:name="_Toc132893710"/>
      <w:bookmarkStart w:id="10" w:name="_Toc28359012"/>
      <w:bookmarkStart w:id="11" w:name="_Toc82016585"/>
      <w:bookmarkStart w:id="12" w:name="_Toc35393629"/>
      <w:r>
        <w:rPr>
          <w:rFonts w:hint="eastAsia"/>
          <w:b/>
          <w:bCs/>
          <w:color w:val="auto"/>
          <w:highlight w:val="none"/>
        </w:rPr>
        <w:t>一、项目基本情况</w:t>
      </w:r>
      <w:bookmarkEnd w:id="6"/>
      <w:bookmarkEnd w:id="7"/>
      <w:bookmarkEnd w:id="8"/>
      <w:bookmarkEnd w:id="9"/>
      <w:bookmarkEnd w:id="10"/>
      <w:bookmarkEnd w:id="11"/>
      <w:bookmarkEnd w:id="12"/>
    </w:p>
    <w:p w14:paraId="7D17AE3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eastAsia="宋体"/>
          <w:color w:val="auto"/>
          <w:highlight w:val="none"/>
          <w:lang w:eastAsia="zh-CN"/>
        </w:rPr>
      </w:pPr>
      <w:r>
        <w:rPr>
          <w:rFonts w:hint="eastAsia"/>
          <w:color w:val="auto"/>
          <w:highlight w:val="none"/>
        </w:rPr>
        <w:t>项目编号：</w:t>
      </w:r>
      <w:r>
        <w:rPr>
          <w:rFonts w:hint="eastAsia"/>
          <w:color w:val="auto"/>
          <w:highlight w:val="none"/>
          <w:lang w:eastAsia="zh-CN"/>
        </w:rPr>
        <w:t>GLZC2026-C3-250063-YZLZ</w:t>
      </w:r>
    </w:p>
    <w:p w14:paraId="108260F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项目名称：</w:t>
      </w:r>
      <w:r>
        <w:rPr>
          <w:color w:val="auto"/>
          <w:highlight w:val="none"/>
        </w:rPr>
        <w:t>2026年度中央财政森林修复（森林可持续经营）项目</w:t>
      </w:r>
    </w:p>
    <w:p w14:paraId="74CEFBE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采购方式：竞争性磋商</w:t>
      </w:r>
    </w:p>
    <w:p w14:paraId="43A2F01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预算金额（元）：</w:t>
      </w:r>
      <w:r>
        <w:rPr>
          <w:color w:val="auto"/>
          <w:highlight w:val="none"/>
        </w:rPr>
        <w:t>870000.00</w:t>
      </w:r>
    </w:p>
    <w:p w14:paraId="5CE253B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最高限价：</w:t>
      </w:r>
      <w:r>
        <w:rPr>
          <w:color w:val="auto"/>
          <w:highlight w:val="none"/>
        </w:rPr>
        <w:t>870000.00</w:t>
      </w:r>
      <w:r>
        <w:rPr>
          <w:rFonts w:hint="eastAsia"/>
          <w:color w:val="auto"/>
          <w:highlight w:val="none"/>
        </w:rPr>
        <w:t>元</w:t>
      </w:r>
    </w:p>
    <w:p w14:paraId="71B167E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采购需求：</w:t>
      </w:r>
      <w:bookmarkStart w:id="13" w:name="OLE_LINK21"/>
      <w:r>
        <w:rPr>
          <w:rFonts w:hint="eastAsia"/>
          <w:color w:val="auto"/>
          <w:highlight w:val="none"/>
        </w:rPr>
        <w:t>（1）标的名称、数量：</w:t>
      </w:r>
      <w:bookmarkStart w:id="14" w:name="OLE_LINK12"/>
      <w:bookmarkStart w:id="15" w:name="OLE_LINK15"/>
      <w:bookmarkStart w:id="16" w:name="OLE_LINK63"/>
      <w:r>
        <w:rPr>
          <w:rFonts w:hint="eastAsia"/>
          <w:color w:val="auto"/>
          <w:highlight w:val="none"/>
        </w:rPr>
        <w:t>2026年度中央财政森林修复（森林可持续经营）1项。</w:t>
      </w:r>
      <w:bookmarkEnd w:id="14"/>
      <w:bookmarkEnd w:id="15"/>
      <w:bookmarkEnd w:id="16"/>
      <w:r>
        <w:rPr>
          <w:rFonts w:hint="eastAsia"/>
          <w:color w:val="auto"/>
          <w:highlight w:val="none"/>
        </w:rPr>
        <w:t>（2）简要服务内容及要求或服务要求：森林抚育是森林培育的重要措施，也是林业生产的重要组成部分。按森林经营要求，结合规划作业区实际，通过对中幼龄林进行有效抚育，调整林分结构，促进林木生长发育，提高林分质量，改善林内卫生条件，增强森林生态防护功能，达到培育健康稳定森林生态系统，发挥森林生态、经济和社会效益的目的，具体内容详见磋商文件第三章“采购需求”。</w:t>
      </w:r>
      <w:bookmarkEnd w:id="13"/>
    </w:p>
    <w:p w14:paraId="3DEB97A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eastAsia="宋体"/>
          <w:color w:val="auto"/>
          <w:szCs w:val="24"/>
          <w:highlight w:val="none"/>
          <w:lang w:eastAsia="zh-CN"/>
        </w:rPr>
      </w:pPr>
      <w:r>
        <w:rPr>
          <w:rFonts w:hint="eastAsia"/>
          <w:color w:val="auto"/>
          <w:szCs w:val="24"/>
          <w:highlight w:val="none"/>
        </w:rPr>
        <w:t>合同履行期限：</w:t>
      </w:r>
      <w:r>
        <w:rPr>
          <w:rFonts w:hint="eastAsia"/>
          <w:color w:val="auto"/>
          <w:highlight w:val="none"/>
          <w:lang w:eastAsia="zh-CN"/>
        </w:rPr>
        <w:t>自签订合同之日起至2026年11月30日前须完成本项目的各项服务内容并验收合格。</w:t>
      </w:r>
    </w:p>
    <w:p w14:paraId="1226BFD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本项目不接受联合体参与磋商。</w:t>
      </w:r>
      <w:bookmarkStart w:id="17" w:name="_Toc35393630"/>
      <w:bookmarkStart w:id="18" w:name="_Toc28359090"/>
      <w:bookmarkStart w:id="19" w:name="_Toc28359013"/>
      <w:bookmarkStart w:id="20" w:name="_Toc35393799"/>
    </w:p>
    <w:p w14:paraId="73993A9E">
      <w:pPr>
        <w:jc w:val="left"/>
        <w:rPr>
          <w:b/>
          <w:bCs/>
          <w:color w:val="auto"/>
          <w:highlight w:val="none"/>
        </w:rPr>
      </w:pPr>
      <w:r>
        <w:rPr>
          <w:rFonts w:hint="eastAsia"/>
          <w:b/>
          <w:bCs/>
          <w:color w:val="auto"/>
          <w:highlight w:val="none"/>
        </w:rPr>
        <w:t>二、申请人的资格要求</w:t>
      </w:r>
      <w:bookmarkEnd w:id="17"/>
      <w:bookmarkEnd w:id="18"/>
      <w:bookmarkEnd w:id="19"/>
      <w:bookmarkEnd w:id="20"/>
    </w:p>
    <w:p w14:paraId="586AB81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1.满足《中华人民共和国政府采购法》第二十二条规定。</w:t>
      </w:r>
    </w:p>
    <w:p w14:paraId="1125D5A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szCs w:val="24"/>
          <w:highlight w:val="none"/>
        </w:rPr>
      </w:pPr>
      <w:bookmarkStart w:id="21" w:name="_Toc28359014"/>
      <w:bookmarkStart w:id="22" w:name="_Toc28359091"/>
      <w:r>
        <w:rPr>
          <w:rFonts w:hint="eastAsia"/>
          <w:color w:val="auto"/>
          <w:highlight w:val="none"/>
        </w:rPr>
        <w:t>2.落实政府采购政策需满足的资格要求：本项目专门面向中小企业采购（监狱企业、残疾人福利单位视同小型、微型企业）。</w:t>
      </w:r>
    </w:p>
    <w:p w14:paraId="7381319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spacing w:val="1"/>
          <w:highlight w:val="none"/>
        </w:rPr>
      </w:pPr>
      <w:r>
        <w:rPr>
          <w:rFonts w:hint="eastAsia"/>
          <w:color w:val="auto"/>
          <w:highlight w:val="none"/>
        </w:rPr>
        <w:t>3.本项目的特定资格要求：无。</w:t>
      </w:r>
    </w:p>
    <w:p w14:paraId="3E585F39">
      <w:pPr>
        <w:jc w:val="left"/>
        <w:rPr>
          <w:b/>
          <w:bCs/>
          <w:color w:val="auto"/>
          <w:highlight w:val="none"/>
        </w:rPr>
      </w:pPr>
      <w:bookmarkStart w:id="23" w:name="_Toc35393631"/>
      <w:bookmarkStart w:id="24" w:name="_Toc35393800"/>
      <w:r>
        <w:rPr>
          <w:rFonts w:hint="eastAsia"/>
          <w:b/>
          <w:bCs/>
          <w:color w:val="auto"/>
          <w:highlight w:val="none"/>
        </w:rPr>
        <w:t>三、获取采购文件</w:t>
      </w:r>
      <w:bookmarkEnd w:id="21"/>
      <w:bookmarkEnd w:id="22"/>
      <w:bookmarkEnd w:id="23"/>
      <w:bookmarkEnd w:id="24"/>
    </w:p>
    <w:p w14:paraId="5F49E0C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时间：</w:t>
      </w:r>
      <w:r>
        <w:rPr>
          <w:color w:val="auto"/>
          <w:highlight w:val="none"/>
        </w:rPr>
        <w:t>2026年</w:t>
      </w:r>
      <w:r>
        <w:rPr>
          <w:rFonts w:hint="eastAsia"/>
          <w:color w:val="auto"/>
          <w:highlight w:val="none"/>
          <w:lang w:val="en-US" w:eastAsia="zh-CN"/>
        </w:rPr>
        <w:t>9</w:t>
      </w:r>
      <w:r>
        <w:rPr>
          <w:color w:val="auto"/>
          <w:highlight w:val="none"/>
        </w:rPr>
        <w:t>月</w:t>
      </w:r>
      <w:r>
        <w:rPr>
          <w:rFonts w:hint="eastAsia"/>
          <w:color w:val="auto"/>
          <w:highlight w:val="none"/>
          <w:lang w:val="en-US" w:eastAsia="zh-CN"/>
        </w:rPr>
        <w:t>10</w:t>
      </w:r>
      <w:r>
        <w:rPr>
          <w:color w:val="auto"/>
          <w:highlight w:val="none"/>
        </w:rPr>
        <w:t>日</w:t>
      </w:r>
      <w:r>
        <w:rPr>
          <w:rFonts w:hint="eastAsia"/>
          <w:color w:val="auto"/>
          <w:highlight w:val="none"/>
        </w:rPr>
        <w:t>至2026年9月</w:t>
      </w:r>
      <w:r>
        <w:rPr>
          <w:rFonts w:hint="eastAsia"/>
          <w:color w:val="auto"/>
          <w:highlight w:val="none"/>
          <w:lang w:val="en-US" w:eastAsia="zh-CN"/>
        </w:rPr>
        <w:t>17</w:t>
      </w:r>
      <w:bookmarkStart w:id="148" w:name="_GoBack"/>
      <w:bookmarkEnd w:id="148"/>
      <w:r>
        <w:rPr>
          <w:rFonts w:hint="eastAsia"/>
          <w:color w:val="auto"/>
          <w:highlight w:val="none"/>
        </w:rPr>
        <w:t>日，每天上午0</w:t>
      </w:r>
      <w:r>
        <w:rPr>
          <w:color w:val="auto"/>
          <w:highlight w:val="none"/>
        </w:rPr>
        <w:t>0</w:t>
      </w:r>
      <w:r>
        <w:rPr>
          <w:rFonts w:hint="eastAsia"/>
          <w:color w:val="auto"/>
          <w:highlight w:val="none"/>
        </w:rPr>
        <w:t>:00至11:59，下午12:00至</w:t>
      </w:r>
      <w:r>
        <w:rPr>
          <w:color w:val="auto"/>
          <w:highlight w:val="none"/>
        </w:rPr>
        <w:t>23</w:t>
      </w:r>
      <w:r>
        <w:rPr>
          <w:rFonts w:hint="eastAsia"/>
          <w:color w:val="auto"/>
          <w:highlight w:val="none"/>
        </w:rPr>
        <w:t>:</w:t>
      </w:r>
      <w:r>
        <w:rPr>
          <w:color w:val="auto"/>
          <w:highlight w:val="none"/>
        </w:rPr>
        <w:t>59</w:t>
      </w:r>
      <w:r>
        <w:rPr>
          <w:rFonts w:hint="eastAsia"/>
          <w:color w:val="auto"/>
          <w:highlight w:val="none"/>
        </w:rPr>
        <w:t>（北京时间，法定节假日除外）</w:t>
      </w:r>
    </w:p>
    <w:p w14:paraId="3042032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地点：广西政府采购云平台</w:t>
      </w:r>
      <w:r>
        <w:rPr>
          <w:rFonts w:hint="eastAsia"/>
          <w:color w:val="auto"/>
          <w:szCs w:val="24"/>
          <w:highlight w:val="none"/>
        </w:rPr>
        <w:t>（</w:t>
      </w:r>
      <w:r>
        <w:rPr>
          <w:color w:val="auto"/>
          <w:highlight w:val="none"/>
        </w:rPr>
        <w:fldChar w:fldCharType="begin"/>
      </w:r>
      <w:r>
        <w:rPr>
          <w:color w:val="auto"/>
          <w:highlight w:val="none"/>
        </w:rPr>
        <w:instrText xml:space="preserve"> HYPERLINK "http://www.zcygov.cn" </w:instrText>
      </w:r>
      <w:r>
        <w:rPr>
          <w:color w:val="auto"/>
          <w:highlight w:val="none"/>
        </w:rPr>
        <w:fldChar w:fldCharType="separate"/>
      </w:r>
      <w:r>
        <w:rPr>
          <w:rFonts w:hint="eastAsia"/>
          <w:color w:val="auto"/>
          <w:szCs w:val="24"/>
          <w:highlight w:val="none"/>
        </w:rPr>
        <w:t>www.gcy.zfcg.gxzf.gov.cn/</w:t>
      </w:r>
      <w:r>
        <w:rPr>
          <w:rFonts w:hint="eastAsia"/>
          <w:color w:val="auto"/>
          <w:szCs w:val="24"/>
          <w:highlight w:val="none"/>
        </w:rPr>
        <w:fldChar w:fldCharType="end"/>
      </w:r>
      <w:r>
        <w:rPr>
          <w:rFonts w:hint="eastAsia"/>
          <w:color w:val="auto"/>
          <w:szCs w:val="24"/>
          <w:highlight w:val="none"/>
        </w:rPr>
        <w:t>）。</w:t>
      </w:r>
    </w:p>
    <w:p w14:paraId="6F807BA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方式：潜在供应商登录</w:t>
      </w:r>
      <w:r>
        <w:rPr>
          <w:rFonts w:hint="eastAsia"/>
          <w:color w:val="auto"/>
          <w:szCs w:val="24"/>
          <w:highlight w:val="none"/>
        </w:rPr>
        <w:t>广西政府采购云平台（www.gcy.zfcg.gxzf.gov.cn/）免费</w:t>
      </w:r>
      <w:r>
        <w:rPr>
          <w:rFonts w:hint="eastAsia"/>
          <w:color w:val="auto"/>
          <w:highlight w:val="none"/>
        </w:rPr>
        <w:t>获取竞争性磋商文件电子版。供应商应在广西政府采购云平台进行“申请获取采购文件”操作，否则，将导致无法在线编制响应文件并参与竞标，其不利后果由供应商自行承担。</w:t>
      </w:r>
    </w:p>
    <w:p w14:paraId="2F13EF1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售价（元）：0。</w:t>
      </w:r>
      <w:bookmarkStart w:id="25" w:name="_Toc35393801"/>
      <w:bookmarkStart w:id="26" w:name="_Toc35393632"/>
      <w:bookmarkStart w:id="27" w:name="_Toc28359015"/>
      <w:bookmarkStart w:id="28" w:name="_Toc28359092"/>
    </w:p>
    <w:p w14:paraId="2AC7F4F0">
      <w:pPr>
        <w:jc w:val="left"/>
        <w:rPr>
          <w:b/>
          <w:bCs/>
          <w:color w:val="auto"/>
          <w:highlight w:val="none"/>
        </w:rPr>
      </w:pPr>
      <w:r>
        <w:rPr>
          <w:rFonts w:hint="eastAsia"/>
          <w:b/>
          <w:bCs/>
          <w:color w:val="auto"/>
          <w:highlight w:val="none"/>
        </w:rPr>
        <w:t>四、响应文件提交</w:t>
      </w:r>
      <w:bookmarkEnd w:id="25"/>
      <w:bookmarkEnd w:id="26"/>
      <w:bookmarkEnd w:id="27"/>
      <w:bookmarkEnd w:id="28"/>
    </w:p>
    <w:p w14:paraId="540C5BC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Cs/>
          <w:color w:val="auto"/>
          <w:highlight w:val="none"/>
        </w:rPr>
      </w:pPr>
      <w:r>
        <w:rPr>
          <w:rFonts w:hint="eastAsia"/>
          <w:color w:val="auto"/>
          <w:highlight w:val="none"/>
        </w:rPr>
        <w:t>截止时间：2026年9月21日</w:t>
      </w:r>
      <w:r>
        <w:rPr>
          <w:color w:val="auto"/>
          <w:highlight w:val="none"/>
        </w:rPr>
        <w:t>上午</w:t>
      </w:r>
      <w:r>
        <w:rPr>
          <w:rFonts w:hint="eastAsia"/>
          <w:color w:val="auto"/>
          <w:highlight w:val="none"/>
        </w:rPr>
        <w:t>9</w:t>
      </w:r>
      <w:r>
        <w:rPr>
          <w:rFonts w:hint="eastAsia"/>
          <w:bCs/>
          <w:color w:val="auto"/>
          <w:highlight w:val="none"/>
        </w:rPr>
        <w:t>时30分（北京时间）</w:t>
      </w:r>
    </w:p>
    <w:p w14:paraId="7929AAC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地点：</w:t>
      </w:r>
      <w:bookmarkStart w:id="29" w:name="OLE_LINK22"/>
      <w:bookmarkStart w:id="30" w:name="OLE_LINK23"/>
      <w:bookmarkStart w:id="31" w:name="_Toc28359016"/>
      <w:bookmarkStart w:id="32" w:name="_Toc35393633"/>
      <w:bookmarkStart w:id="33" w:name="_Toc28359093"/>
      <w:bookmarkStart w:id="34" w:name="_Toc35393802"/>
      <w:r>
        <w:rPr>
          <w:rFonts w:hint="eastAsia"/>
          <w:color w:val="auto"/>
          <w:highlight w:val="none"/>
        </w:rPr>
        <w:t>登录广西政府采购云平台在线提交</w:t>
      </w:r>
      <w:bookmarkEnd w:id="29"/>
      <w:bookmarkEnd w:id="30"/>
      <w:r>
        <w:rPr>
          <w:rFonts w:hint="eastAsia"/>
          <w:color w:val="auto"/>
          <w:highlight w:val="none"/>
        </w:rPr>
        <w:t>。</w:t>
      </w:r>
    </w:p>
    <w:p w14:paraId="4E8A3537">
      <w:pPr>
        <w:jc w:val="left"/>
        <w:rPr>
          <w:b/>
          <w:bCs/>
          <w:color w:val="auto"/>
          <w:highlight w:val="none"/>
        </w:rPr>
      </w:pPr>
      <w:r>
        <w:rPr>
          <w:rFonts w:hint="eastAsia"/>
          <w:b/>
          <w:bCs/>
          <w:color w:val="auto"/>
          <w:highlight w:val="none"/>
        </w:rPr>
        <w:t>五、开启</w:t>
      </w:r>
      <w:bookmarkEnd w:id="31"/>
      <w:bookmarkEnd w:id="32"/>
      <w:bookmarkEnd w:id="33"/>
      <w:bookmarkEnd w:id="34"/>
    </w:p>
    <w:p w14:paraId="2728686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Cs/>
          <w:color w:val="auto"/>
          <w:highlight w:val="none"/>
        </w:rPr>
      </w:pPr>
      <w:r>
        <w:rPr>
          <w:rFonts w:hint="eastAsia"/>
          <w:color w:val="auto"/>
          <w:highlight w:val="none"/>
        </w:rPr>
        <w:t>时间：2026年9月21日</w:t>
      </w:r>
      <w:r>
        <w:rPr>
          <w:color w:val="auto"/>
          <w:highlight w:val="none"/>
        </w:rPr>
        <w:t>上午</w:t>
      </w:r>
      <w:r>
        <w:rPr>
          <w:rFonts w:hint="eastAsia"/>
          <w:color w:val="auto"/>
          <w:highlight w:val="none"/>
        </w:rPr>
        <w:t>9</w:t>
      </w:r>
      <w:r>
        <w:rPr>
          <w:rFonts w:hint="eastAsia"/>
          <w:bCs/>
          <w:color w:val="auto"/>
          <w:highlight w:val="none"/>
        </w:rPr>
        <w:t>时30分（北京时间）</w:t>
      </w:r>
    </w:p>
    <w:p w14:paraId="543A270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Cs/>
          <w:color w:val="auto"/>
          <w:highlight w:val="none"/>
          <w:u w:val="single"/>
        </w:rPr>
      </w:pPr>
      <w:r>
        <w:rPr>
          <w:rFonts w:hint="eastAsia"/>
          <w:color w:val="auto"/>
          <w:highlight w:val="none"/>
        </w:rPr>
        <w:t>地点：</w:t>
      </w:r>
      <w:bookmarkStart w:id="35" w:name="OLE_LINK52"/>
      <w:bookmarkStart w:id="36" w:name="OLE_LINK51"/>
      <w:bookmarkStart w:id="37" w:name="_Toc35393634"/>
      <w:bookmarkStart w:id="38" w:name="_Toc35393803"/>
      <w:bookmarkStart w:id="39" w:name="_Toc28359017"/>
      <w:bookmarkStart w:id="40" w:name="_Toc28359094"/>
      <w:r>
        <w:rPr>
          <w:rFonts w:hint="eastAsia"/>
          <w:color w:val="auto"/>
          <w:highlight w:val="none"/>
        </w:rPr>
        <w:t>通过广西政府采购云平台在线解密开启</w:t>
      </w:r>
      <w:bookmarkEnd w:id="35"/>
      <w:bookmarkEnd w:id="36"/>
      <w:r>
        <w:rPr>
          <w:rFonts w:hint="eastAsia"/>
          <w:color w:val="auto"/>
          <w:highlight w:val="none"/>
        </w:rPr>
        <w:t>。</w:t>
      </w:r>
    </w:p>
    <w:p w14:paraId="55F95D03">
      <w:pPr>
        <w:jc w:val="left"/>
        <w:rPr>
          <w:b/>
          <w:bCs/>
          <w:color w:val="auto"/>
          <w:highlight w:val="none"/>
        </w:rPr>
      </w:pPr>
      <w:r>
        <w:rPr>
          <w:rFonts w:hint="eastAsia"/>
          <w:b/>
          <w:bCs/>
          <w:color w:val="auto"/>
          <w:highlight w:val="none"/>
        </w:rPr>
        <w:t>六、公告期限</w:t>
      </w:r>
      <w:bookmarkEnd w:id="37"/>
      <w:bookmarkEnd w:id="38"/>
      <w:bookmarkEnd w:id="39"/>
      <w:bookmarkEnd w:id="40"/>
    </w:p>
    <w:p w14:paraId="5A7231E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自本公告发布之日起5个工作日。</w:t>
      </w:r>
      <w:bookmarkStart w:id="41" w:name="_Toc35393635"/>
      <w:bookmarkStart w:id="42" w:name="_Toc35393804"/>
    </w:p>
    <w:p w14:paraId="69F04CE4">
      <w:pPr>
        <w:pStyle w:val="167"/>
        <w:numPr>
          <w:ilvl w:val="0"/>
          <w:numId w:val="0"/>
        </w:numPr>
        <w:jc w:val="left"/>
        <w:rPr>
          <w:b/>
          <w:bCs/>
          <w:color w:val="auto"/>
          <w:highlight w:val="none"/>
        </w:rPr>
      </w:pPr>
      <w:r>
        <w:rPr>
          <w:rFonts w:hint="eastAsia" w:ascii="宋体" w:hAnsi="宋体" w:eastAsia="宋体" w:cs="宋体"/>
          <w:b/>
          <w:bCs/>
          <w:color w:val="auto"/>
          <w:sz w:val="21"/>
          <w:szCs w:val="21"/>
          <w:highlight w:val="none"/>
          <w:lang w:val="en-US" w:eastAsia="zh-CN" w:bidi="ar-SA"/>
        </w:rPr>
        <w:t>七、</w:t>
      </w:r>
      <w:r>
        <w:rPr>
          <w:rFonts w:hint="eastAsia"/>
          <w:b/>
          <w:bCs/>
          <w:color w:val="auto"/>
          <w:highlight w:val="none"/>
        </w:rPr>
        <w:t>其他补充事宜</w:t>
      </w:r>
      <w:bookmarkEnd w:id="41"/>
      <w:bookmarkEnd w:id="42"/>
    </w:p>
    <w:p w14:paraId="42C2C3F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1.信息公告发布媒体：中国政府采购网（www.ccgp.gov.cn）、广西壮族自治区政府采购网（zfcg.gxzf.gov.cn）、桂林市政府采购网（zfcg.czj.guilin.gov.cn）。</w:t>
      </w:r>
    </w:p>
    <w:p w14:paraId="44E474E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2.本项目需要落实的政府采购政策：</w:t>
      </w:r>
    </w:p>
    <w:p w14:paraId="0B64C4A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（1）政府采购促进中小企业发展；</w:t>
      </w:r>
    </w:p>
    <w:p w14:paraId="33D8867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（2）政府采购支持监狱企业发展；</w:t>
      </w:r>
    </w:p>
    <w:p w14:paraId="14AA861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（3）政府采购促进残疾人就业政策；</w:t>
      </w:r>
    </w:p>
    <w:p w14:paraId="6CE7603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（4）本项目为服务项目，不涉及强制采购节能产品；</w:t>
      </w:r>
    </w:p>
    <w:p w14:paraId="036431B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（5）政府采购支持采用本国产品的政策；</w:t>
      </w:r>
    </w:p>
    <w:p w14:paraId="35D3473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（6）优先采购节能产品、环境标志产品。</w:t>
      </w:r>
    </w:p>
    <w:p w14:paraId="055FE2C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bookmarkStart w:id="43" w:name="_Toc35393805"/>
      <w:bookmarkStart w:id="44" w:name="_Toc28359095"/>
      <w:bookmarkStart w:id="45" w:name="_Toc28359018"/>
      <w:bookmarkStart w:id="46" w:name="_Toc35393636"/>
      <w:r>
        <w:rPr>
          <w:rFonts w:hint="eastAsia"/>
          <w:bCs/>
          <w:color w:val="auto"/>
          <w:highlight w:val="none"/>
        </w:rPr>
        <w:t>3.</w:t>
      </w:r>
      <w:r>
        <w:rPr>
          <w:rFonts w:hint="eastAsia"/>
          <w:color w:val="auto"/>
          <w:highlight w:val="none"/>
        </w:rPr>
        <w:t>资格条件特别说明：</w:t>
      </w:r>
    </w:p>
    <w:p w14:paraId="4A8A841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（1）单位负责人为同一人或者存在直接控股、管理关系的不同供应商，不得参加同一合同项下的政府采购活动。为本项目提供过整体设计、规范编制或者项目管理、监理、检测等服务的供应商，</w:t>
      </w:r>
      <w:r>
        <w:rPr>
          <w:color w:val="auto"/>
          <w:highlight w:val="none"/>
        </w:rPr>
        <w:t>不得再参加</w:t>
      </w:r>
      <w:r>
        <w:rPr>
          <w:rFonts w:hint="eastAsia"/>
          <w:color w:val="auto"/>
          <w:highlight w:val="none"/>
        </w:rPr>
        <w:t>该采购项目</w:t>
      </w:r>
      <w:r>
        <w:rPr>
          <w:color w:val="auto"/>
          <w:highlight w:val="none"/>
        </w:rPr>
        <w:t>的其他采购活动</w:t>
      </w:r>
      <w:r>
        <w:rPr>
          <w:rFonts w:hint="eastAsia"/>
          <w:color w:val="auto"/>
          <w:highlight w:val="none"/>
        </w:rPr>
        <w:t>。</w:t>
      </w:r>
    </w:p>
    <w:p w14:paraId="3EFA43D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（2）对在“信用中国”网站</w:t>
      </w:r>
      <w:r>
        <w:rPr>
          <w:rFonts w:hint="eastAsia"/>
          <w:color w:val="auto"/>
          <w:highlight w:val="none"/>
          <w:lang w:eastAsia="zh-CN"/>
        </w:rPr>
        <w:t>（</w:t>
      </w:r>
      <w:r>
        <w:rPr>
          <w:rFonts w:hint="eastAsia"/>
          <w:color w:val="auto"/>
          <w:highlight w:val="none"/>
        </w:rPr>
        <w:t>www.creditchina.gov.cn</w:t>
      </w:r>
      <w:r>
        <w:rPr>
          <w:rFonts w:hint="eastAsia"/>
          <w:color w:val="auto"/>
          <w:highlight w:val="none"/>
          <w:lang w:eastAsia="zh-CN"/>
        </w:rPr>
        <w:t>）</w:t>
      </w:r>
      <w:r>
        <w:rPr>
          <w:rFonts w:hint="eastAsia"/>
          <w:color w:val="auto"/>
          <w:highlight w:val="none"/>
        </w:rPr>
        <w:t>、中国政府采购网</w:t>
      </w:r>
      <w:r>
        <w:rPr>
          <w:rFonts w:hint="eastAsia"/>
          <w:color w:val="auto"/>
          <w:highlight w:val="none"/>
          <w:lang w:eastAsia="zh-CN"/>
        </w:rPr>
        <w:t>（</w:t>
      </w:r>
      <w:r>
        <w:rPr>
          <w:rFonts w:hint="eastAsia"/>
          <w:color w:val="auto"/>
          <w:highlight w:val="none"/>
        </w:rPr>
        <w:t>www.ccgp.gov.cn</w:t>
      </w:r>
      <w:r>
        <w:rPr>
          <w:rFonts w:hint="eastAsia"/>
          <w:color w:val="auto"/>
          <w:highlight w:val="none"/>
          <w:lang w:eastAsia="zh-CN"/>
        </w:rPr>
        <w:t>）</w:t>
      </w:r>
      <w:r>
        <w:rPr>
          <w:rFonts w:hint="eastAsia"/>
          <w:color w:val="auto"/>
          <w:highlight w:val="none"/>
        </w:rPr>
        <w:t>被列入失信被执行人、重大税收违法失信主体、政府采购严重违法失信行为记录名单及其他不符合《中华人民共和国政府采购法》第二十二条规定条件的供应商，不得参与政府采购活动。</w:t>
      </w:r>
    </w:p>
    <w:p w14:paraId="220A698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4.广西政府采购云平台电子竞标注意事项：</w:t>
      </w:r>
    </w:p>
    <w:p w14:paraId="047E22C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本项目为全流程电子化采购项目，通过广西政府采购云平台（www.gcy.zfcg.gxzf.gov.cn/）实行在线电子竞标，供应商应按照本项目竞争性磋商文件和广西政府采购云平台的要求编制、加密后在响应文件提交截止时间前通过网络上传至广西政府采购云平台（加密的电子竞标文件是指后缀名为“jmbs”的文件），供应商在广西政府采购云平台提交电子响应文件时，请填写参加远程磋商活动经办人联系方式。供应商登录广西政府采购云平台，依次进入“服务中心-项目采购-操作流程-电子招投标-政府采购项目电子交易管理操作指南-供应商”查看电子竞标具体操作流程。</w:t>
      </w:r>
    </w:p>
    <w:p w14:paraId="7608E68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未进行网上注册并办理数字证书（CA认证）的供应商将无法参与本项目政府采购活动，供应商应当在响应文件提交截止时间前，完成电子交易平台上的CA数字证书办理及响应文件的提交（供应商可登录“广西政府采购网”，依次进入“办事服务-下载专区”或者登录广西政府采购云平台，依次进入“服务中心-入驻与配置”中查看CA数字证书办理操作流程。如在操作过程中遇到问题或者需要技术支持，请致电客服热线：95763或者0771-3381253）。</w:t>
      </w:r>
    </w:p>
    <w:p w14:paraId="4E800E9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（3）CA证书在线解密：供应商竞标时，需凭制作响应文件时用来加密的有效数字证书（CA认证）登录广西政府采购云平台电子开标大厅现场按规定时间对加密的响应文件进行解密，否则后果自负。</w:t>
      </w:r>
    </w:p>
    <w:p w14:paraId="21BCE9B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注：1）为确保网上操作合法、有效和安全，请供应商确保在电子竞标过程中能够对相关数据电文进行加密和使用电子签章，妥善保管CA数字证书并使用有效的CA数字证书参与整个采购活动。2）各供应商通过广西政府采购云平台参与政府采购项目竞标需下载使用新版客户端（以</w:t>
      </w:r>
      <w:r>
        <w:rPr>
          <w:rFonts w:hint="eastAsia"/>
          <w:color w:val="auto"/>
          <w:highlight w:val="none"/>
          <w:lang w:eastAsia="zh-CN"/>
        </w:rPr>
        <w:t>下简</w:t>
      </w:r>
      <w:r>
        <w:rPr>
          <w:rFonts w:hint="eastAsia"/>
          <w:color w:val="auto"/>
          <w:highlight w:val="none"/>
        </w:rPr>
        <w:t>称“电子投标客户端”），客户端下载路径：广西政府采购网（访问地址zfcg.gxzf.gov.cn/）—办事服务—下载专区。3）供应商应当在响应文件提交截止时间前完成电子响应文件的上传、提交，响应文件提交截止时间前可以补充、修改或者撤回响应文件。补充或者修改响应文件的，应当先行撤回原响应文件，补充、修改后重新上传、提交</w:t>
      </w:r>
      <w:r>
        <w:rPr>
          <w:rFonts w:hint="eastAsia"/>
          <w:color w:val="auto"/>
          <w:highlight w:val="none"/>
          <w:lang w:eastAsia="zh-CN"/>
        </w:rPr>
        <w:t>，在</w:t>
      </w:r>
      <w:r>
        <w:rPr>
          <w:rFonts w:hint="eastAsia"/>
          <w:color w:val="auto"/>
          <w:highlight w:val="none"/>
        </w:rPr>
        <w:t>响应文件提交截止时间止未完成上传、提交的，视为撤回响应文件。响应文件提交截止时间以后上传递交的响应文件，广西政府采购云平台将予以拒收。</w:t>
      </w:r>
    </w:p>
    <w:p w14:paraId="675EB4B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5</w:t>
      </w:r>
      <w:r>
        <w:rPr>
          <w:color w:val="auto"/>
          <w:highlight w:val="none"/>
        </w:rPr>
        <w:t>.</w:t>
      </w:r>
      <w:r>
        <w:rPr>
          <w:rFonts w:hint="eastAsia"/>
          <w:color w:val="auto"/>
          <w:highlight w:val="none"/>
        </w:rPr>
        <w:t>监督管理机构：兴安县财政局；联系电话：</w:t>
      </w:r>
      <w:r>
        <w:rPr>
          <w:color w:val="auto"/>
          <w:highlight w:val="none"/>
        </w:rPr>
        <w:t>0773-6220651</w:t>
      </w:r>
      <w:r>
        <w:rPr>
          <w:rFonts w:hint="eastAsia"/>
          <w:color w:val="auto"/>
          <w:highlight w:val="none"/>
        </w:rPr>
        <w:t>。</w:t>
      </w:r>
    </w:p>
    <w:p w14:paraId="3746F8BE">
      <w:pPr>
        <w:jc w:val="left"/>
        <w:rPr>
          <w:b/>
          <w:bCs/>
          <w:color w:val="auto"/>
          <w:highlight w:val="none"/>
        </w:rPr>
      </w:pPr>
      <w:r>
        <w:rPr>
          <w:rFonts w:hint="eastAsia"/>
          <w:b/>
          <w:bCs/>
          <w:color w:val="auto"/>
          <w:highlight w:val="none"/>
        </w:rPr>
        <w:t>八、凡对本次采购提出询问，请按以下方式联系</w:t>
      </w:r>
      <w:bookmarkEnd w:id="43"/>
      <w:bookmarkEnd w:id="44"/>
      <w:bookmarkEnd w:id="45"/>
      <w:bookmarkEnd w:id="46"/>
    </w:p>
    <w:p w14:paraId="38C14FF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1.采购人信息</w:t>
      </w:r>
    </w:p>
    <w:p w14:paraId="6B25806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名    称：兴安县国有摩天岭林业总场</w:t>
      </w:r>
    </w:p>
    <w:p w14:paraId="18BB1EA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地    址：广西壮族自治区桂林市兴安县兴桂路23号</w:t>
      </w:r>
    </w:p>
    <w:p w14:paraId="5D93814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联系方式：0773-6107877</w:t>
      </w:r>
    </w:p>
    <w:p w14:paraId="7ED3326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2.采购代理机构信息</w:t>
      </w:r>
    </w:p>
    <w:p w14:paraId="07412FF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名    称：云之龙咨询集团有限公司</w:t>
      </w:r>
    </w:p>
    <w:p w14:paraId="6ADA30D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地　　址：广西壮族自治区桂林市临桂区西城北路2号耀辉•美好家园2幢12层</w:t>
      </w:r>
      <w:bookmarkStart w:id="47" w:name="OLE_LINK4"/>
      <w:bookmarkStart w:id="48" w:name="OLE_LINK3"/>
      <w:r>
        <w:rPr>
          <w:rFonts w:hint="eastAsia"/>
          <w:color w:val="auto"/>
          <w:highlight w:val="none"/>
        </w:rPr>
        <w:t>1号房</w:t>
      </w:r>
      <w:bookmarkEnd w:id="47"/>
      <w:bookmarkEnd w:id="48"/>
    </w:p>
    <w:p w14:paraId="4F9133C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联系方式：</w:t>
      </w:r>
      <w:bookmarkStart w:id="49" w:name="OLE_LINK58"/>
      <w:bookmarkStart w:id="50" w:name="OLE_LINK59"/>
      <w:r>
        <w:rPr>
          <w:rFonts w:hint="eastAsia"/>
          <w:color w:val="auto"/>
          <w:highlight w:val="none"/>
        </w:rPr>
        <w:t>0773-2887388、2887399</w:t>
      </w:r>
      <w:bookmarkEnd w:id="49"/>
      <w:bookmarkEnd w:id="50"/>
      <w:r>
        <w:rPr>
          <w:rFonts w:hint="eastAsia"/>
          <w:color w:val="auto"/>
          <w:highlight w:val="none"/>
        </w:rPr>
        <w:t xml:space="preserve"> </w:t>
      </w:r>
    </w:p>
    <w:p w14:paraId="107B1FB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3.项目联系方式</w:t>
      </w:r>
    </w:p>
    <w:p w14:paraId="5E7BCC6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项目联系人：</w:t>
      </w:r>
      <w:r>
        <w:rPr>
          <w:rFonts w:hint="eastAsia"/>
          <w:color w:val="auto"/>
          <w:szCs w:val="24"/>
          <w:highlight w:val="none"/>
        </w:rPr>
        <w:t>黄钏钏、劳湲清</w:t>
      </w:r>
    </w:p>
    <w:p w14:paraId="4E5E467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电　　话：</w:t>
      </w:r>
      <w:bookmarkStart w:id="51" w:name="OLE_LINK24"/>
      <w:r>
        <w:rPr>
          <w:rFonts w:hint="eastAsia"/>
          <w:color w:val="auto"/>
          <w:highlight w:val="none"/>
        </w:rPr>
        <w:t>0773-2887388、2887399</w:t>
      </w:r>
      <w:bookmarkEnd w:id="51"/>
      <w:r>
        <w:rPr>
          <w:rFonts w:hint="eastAsia"/>
          <w:color w:val="auto"/>
          <w:highlight w:val="none"/>
        </w:rPr>
        <w:t>　</w:t>
      </w:r>
      <w:bookmarkEnd w:id="5"/>
      <w:r>
        <w:rPr>
          <w:rFonts w:hint="eastAsia"/>
          <w:color w:val="auto"/>
          <w:highlight w:val="none"/>
        </w:rPr>
        <w:t>　</w:t>
      </w:r>
    </w:p>
    <w:p w14:paraId="11C321E6">
      <w:pPr>
        <w:jc w:val="left"/>
        <w:rPr>
          <w:color w:val="auto"/>
          <w:highlight w:val="none"/>
        </w:rPr>
      </w:pPr>
    </w:p>
    <w:p w14:paraId="05F82B08">
      <w:pPr>
        <w:jc w:val="left"/>
        <w:rPr>
          <w:color w:val="auto"/>
          <w:highlight w:val="none"/>
        </w:rPr>
      </w:pPr>
    </w:p>
    <w:p w14:paraId="1C978768">
      <w:pPr>
        <w:jc w:val="left"/>
        <w:rPr>
          <w:color w:val="auto"/>
          <w:highlight w:val="none"/>
        </w:rPr>
      </w:pPr>
    </w:p>
    <w:p w14:paraId="7C326EC7">
      <w:pPr>
        <w:jc w:val="left"/>
        <w:rPr>
          <w:color w:val="auto"/>
          <w:highlight w:val="none"/>
        </w:rPr>
      </w:pPr>
    </w:p>
    <w:p w14:paraId="35D0CBDE">
      <w:pPr>
        <w:jc w:val="left"/>
        <w:rPr>
          <w:color w:val="auto"/>
          <w:highlight w:val="none"/>
        </w:rPr>
      </w:pPr>
    </w:p>
    <w:p w14:paraId="2629DBFE">
      <w:pPr>
        <w:jc w:val="left"/>
        <w:rPr>
          <w:color w:val="auto"/>
          <w:highlight w:val="none"/>
        </w:rPr>
      </w:pPr>
    </w:p>
    <w:p w14:paraId="2EE958AB">
      <w:pPr>
        <w:jc w:val="left"/>
        <w:rPr>
          <w:color w:val="auto"/>
          <w:highlight w:val="none"/>
        </w:rPr>
      </w:pPr>
      <w:r>
        <w:rPr>
          <w:color w:val="auto"/>
          <w:highlight w:val="none"/>
        </w:rPr>
        <w:br w:type="page"/>
      </w:r>
    </w:p>
    <w:bookmarkEnd w:id="2"/>
    <w:bookmarkEnd w:id="3"/>
    <w:p w14:paraId="48FB7734">
      <w:pPr>
        <w:pStyle w:val="40"/>
        <w:jc w:val="center"/>
        <w:rPr>
          <w:color w:val="auto"/>
          <w:highlight w:val="none"/>
        </w:rPr>
      </w:pPr>
      <w:bookmarkStart w:id="52" w:name="_Toc132893775"/>
      <w:bookmarkStart w:id="53" w:name="_Toc29208"/>
      <w:bookmarkStart w:id="54" w:name="_Toc163046946"/>
      <w:r>
        <w:rPr>
          <w:rFonts w:hint="eastAsia"/>
          <w:color w:val="auto"/>
          <w:highlight w:val="none"/>
        </w:rPr>
        <w:t>第二章 供应商须知</w:t>
      </w:r>
      <w:bookmarkEnd w:id="52"/>
      <w:bookmarkEnd w:id="53"/>
      <w:bookmarkEnd w:id="54"/>
    </w:p>
    <w:p w14:paraId="7218F2FC">
      <w:pPr>
        <w:jc w:val="center"/>
        <w:rPr>
          <w:b/>
          <w:bCs/>
          <w:color w:val="auto"/>
          <w:highlight w:val="none"/>
        </w:rPr>
      </w:pPr>
      <w:r>
        <w:rPr>
          <w:rFonts w:hint="eastAsia"/>
          <w:b/>
          <w:bCs/>
          <w:color w:val="auto"/>
          <w:highlight w:val="none"/>
        </w:rPr>
        <w:t>供 应 商 须 知 前 附 表</w:t>
      </w:r>
    </w:p>
    <w:tbl>
      <w:tblPr>
        <w:tblStyle w:val="43"/>
        <w:tblW w:w="9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816"/>
        <w:gridCol w:w="1324"/>
        <w:gridCol w:w="6586"/>
      </w:tblGrid>
      <w:tr w14:paraId="00BFE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422E995E">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序号</w:t>
            </w:r>
          </w:p>
        </w:tc>
        <w:tc>
          <w:tcPr>
            <w:tcW w:w="816" w:type="dxa"/>
            <w:vAlign w:val="center"/>
          </w:tcPr>
          <w:p w14:paraId="10BE93AD">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条款号</w:t>
            </w:r>
          </w:p>
        </w:tc>
        <w:tc>
          <w:tcPr>
            <w:tcW w:w="1324" w:type="dxa"/>
            <w:vAlign w:val="center"/>
          </w:tcPr>
          <w:p w14:paraId="7A34163B">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条款名称</w:t>
            </w:r>
          </w:p>
        </w:tc>
        <w:tc>
          <w:tcPr>
            <w:tcW w:w="6586" w:type="dxa"/>
            <w:vAlign w:val="center"/>
          </w:tcPr>
          <w:p w14:paraId="3B45D317">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内容、要求</w:t>
            </w:r>
          </w:p>
        </w:tc>
      </w:tr>
      <w:tr w14:paraId="28BC8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5CA87071">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w:t>
            </w:r>
          </w:p>
        </w:tc>
        <w:tc>
          <w:tcPr>
            <w:tcW w:w="816" w:type="dxa"/>
            <w:vAlign w:val="center"/>
          </w:tcPr>
          <w:p w14:paraId="44EE82C8">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1.1</w:t>
            </w:r>
          </w:p>
        </w:tc>
        <w:tc>
          <w:tcPr>
            <w:tcW w:w="1324" w:type="dxa"/>
            <w:vAlign w:val="center"/>
          </w:tcPr>
          <w:p w14:paraId="0D1C0EE5">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项目名称及项目编号</w:t>
            </w:r>
          </w:p>
        </w:tc>
        <w:tc>
          <w:tcPr>
            <w:tcW w:w="6586" w:type="dxa"/>
            <w:vAlign w:val="center"/>
          </w:tcPr>
          <w:p w14:paraId="087431AD">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项目名称：</w:t>
            </w:r>
            <w:r>
              <w:rPr>
                <w:rFonts w:hint="default"/>
                <w:color w:val="auto"/>
                <w:highlight w:val="none"/>
              </w:rPr>
              <w:t>2026年度中央财政森林修复（森林可持续经营）项目</w:t>
            </w:r>
          </w:p>
          <w:p w14:paraId="6CA25C16">
            <w:pPr>
              <w:keepNext w:val="0"/>
              <w:keepLines w:val="0"/>
              <w:suppressLineNumbers w:val="0"/>
              <w:spacing w:before="0" w:beforeAutospacing="0" w:after="0" w:afterAutospacing="0"/>
              <w:ind w:left="0" w:right="0"/>
              <w:jc w:val="left"/>
              <w:rPr>
                <w:rFonts w:hint="eastAsia" w:eastAsia="宋体"/>
                <w:color w:val="auto"/>
                <w:highlight w:val="none"/>
                <w:lang w:eastAsia="zh-CN"/>
              </w:rPr>
            </w:pPr>
            <w:r>
              <w:rPr>
                <w:rFonts w:hint="eastAsia"/>
                <w:color w:val="auto"/>
                <w:highlight w:val="none"/>
              </w:rPr>
              <w:t>项目编号：</w:t>
            </w:r>
            <w:r>
              <w:rPr>
                <w:rFonts w:hint="eastAsia"/>
                <w:color w:val="auto"/>
                <w:highlight w:val="none"/>
                <w:lang w:eastAsia="zh-CN"/>
              </w:rPr>
              <w:t>GLZC2026-C3-250063-YZLZ</w:t>
            </w:r>
          </w:p>
          <w:p w14:paraId="2BB3B892">
            <w:pPr>
              <w:keepNext w:val="0"/>
              <w:keepLines w:val="0"/>
              <w:suppressLineNumbers w:val="0"/>
              <w:spacing w:before="0" w:beforeAutospacing="0" w:after="0" w:afterAutospacing="0"/>
              <w:ind w:left="0" w:right="0"/>
              <w:jc w:val="left"/>
              <w:rPr>
                <w:rFonts w:hint="eastAsia" w:eastAsia="宋体"/>
                <w:color w:val="auto"/>
                <w:szCs w:val="24"/>
                <w:highlight w:val="none"/>
                <w:lang w:eastAsia="zh-CN"/>
              </w:rPr>
            </w:pPr>
            <w:r>
              <w:rPr>
                <w:rFonts w:hint="eastAsia"/>
                <w:color w:val="auto"/>
                <w:highlight w:val="none"/>
              </w:rPr>
              <w:t>代理编号：</w:t>
            </w:r>
            <w:r>
              <w:rPr>
                <w:rFonts w:hint="eastAsia"/>
                <w:color w:val="auto"/>
                <w:highlight w:val="none"/>
                <w:lang w:eastAsia="zh-CN"/>
              </w:rPr>
              <w:t>YZLGL2026-C3-071-XAZC</w:t>
            </w:r>
          </w:p>
        </w:tc>
      </w:tr>
      <w:tr w14:paraId="1EAE4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788" w:type="dxa"/>
            <w:vAlign w:val="center"/>
          </w:tcPr>
          <w:p w14:paraId="639B2795">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2</w:t>
            </w:r>
          </w:p>
        </w:tc>
        <w:tc>
          <w:tcPr>
            <w:tcW w:w="816" w:type="dxa"/>
            <w:vAlign w:val="center"/>
          </w:tcPr>
          <w:p w14:paraId="524A7597">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3</w:t>
            </w:r>
          </w:p>
        </w:tc>
        <w:tc>
          <w:tcPr>
            <w:tcW w:w="1324" w:type="dxa"/>
            <w:vAlign w:val="center"/>
          </w:tcPr>
          <w:p w14:paraId="0D8E025E">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供应商资格</w:t>
            </w:r>
          </w:p>
        </w:tc>
        <w:tc>
          <w:tcPr>
            <w:tcW w:w="6586" w:type="dxa"/>
            <w:vAlign w:val="center"/>
          </w:tcPr>
          <w:p w14:paraId="1BFD81D4">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3.1满足《中华人民共和国政府采购法》第二十二条规定。</w:t>
            </w:r>
          </w:p>
          <w:p w14:paraId="676A65E6">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3.2落实政府采购政策需满足的资格要求：本项目专门面向中小企业采购（监狱企业、残疾人福利单位视同小型、微型企业）。</w:t>
            </w:r>
          </w:p>
          <w:p w14:paraId="77D4181F">
            <w:pPr>
              <w:keepNext w:val="0"/>
              <w:keepLines w:val="0"/>
              <w:suppressLineNumbers w:val="0"/>
              <w:spacing w:before="0" w:beforeAutospacing="0" w:after="0" w:afterAutospacing="0"/>
              <w:ind w:left="0" w:right="0"/>
              <w:jc w:val="left"/>
              <w:rPr>
                <w:rFonts w:hint="default"/>
                <w:color w:val="auto"/>
                <w:spacing w:val="1"/>
                <w:highlight w:val="none"/>
              </w:rPr>
            </w:pPr>
            <w:r>
              <w:rPr>
                <w:rFonts w:hint="eastAsia"/>
                <w:color w:val="auto"/>
                <w:highlight w:val="none"/>
              </w:rPr>
              <w:t>3.3本项目的特定资格要求：无。</w:t>
            </w:r>
          </w:p>
        </w:tc>
      </w:tr>
      <w:tr w14:paraId="6BD17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1F2DF378">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3</w:t>
            </w:r>
          </w:p>
        </w:tc>
        <w:tc>
          <w:tcPr>
            <w:tcW w:w="816" w:type="dxa"/>
            <w:vAlign w:val="center"/>
          </w:tcPr>
          <w:p w14:paraId="40E20A60">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4</w:t>
            </w:r>
          </w:p>
        </w:tc>
        <w:tc>
          <w:tcPr>
            <w:tcW w:w="1324" w:type="dxa"/>
            <w:vAlign w:val="center"/>
          </w:tcPr>
          <w:p w14:paraId="3AB4DF2A">
            <w:pPr>
              <w:keepNext w:val="0"/>
              <w:keepLines w:val="0"/>
              <w:suppressLineNumbers w:val="0"/>
              <w:spacing w:before="0" w:beforeAutospacing="0" w:after="0" w:afterAutospacing="0"/>
              <w:ind w:left="0" w:right="0"/>
              <w:jc w:val="center"/>
              <w:rPr>
                <w:rFonts w:hint="default"/>
                <w:b/>
                <w:color w:val="auto"/>
                <w:highlight w:val="none"/>
              </w:rPr>
            </w:pPr>
            <w:r>
              <w:rPr>
                <w:rFonts w:hint="eastAsia"/>
                <w:color w:val="auto"/>
                <w:highlight w:val="none"/>
              </w:rPr>
              <w:t>广西政府采购云平台电子竞标注意事项</w:t>
            </w:r>
          </w:p>
        </w:tc>
        <w:tc>
          <w:tcPr>
            <w:tcW w:w="6586" w:type="dxa"/>
            <w:vAlign w:val="center"/>
          </w:tcPr>
          <w:p w14:paraId="47E22360">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4.1本项目为全流程电子化采购项目，通过广西政府采购云平台（www.gcy.zfcg.gxzf.gov.cn/）实行在线电子竞标，供应商应按照本项目竞争性磋商文件和广西政府采购云平台的要求编制、加密后在响应文件提交截止时间前通过网络上传至广西政府采购云平台（加密的电子竞标文件是指后缀名为“jmbs”的文件），供应商在广西政府采购云平台提交电子响应文件时，请填写参加远程磋商活动经办人联系方式。供应商登录广西政府采购云平台，依次进入“服务中心-项目采购-操作流程-电子招投标-政府采购项目电子交易管理操作指南-供应商”查看电子竞标具体操作流程。</w:t>
            </w:r>
          </w:p>
          <w:p w14:paraId="497400E7">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4.2未进行网上注册并办理数字证书（CA认证）的供应商将无法参与本项目政府采购活动，供应商应当在响应文件提交截止时间前，完成电子交易平台上的CA数字证书办理及响应文件的提交（供应商可登录“广西政府采购网”，依次进入“办事服务-下载专区”或者登录广西政府采购云平台，依次进入“服务中心-入驻与配置”中查看CA数字证书办理操作流程。如在操作过程中遇到问题或者需要技术支持，请致电客服热线：95763或者0771-3381253）。</w:t>
            </w:r>
          </w:p>
          <w:p w14:paraId="02536E65">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4.3 CA证书在线解密：供应商竞标时，需凭制作响应文件时用来加密的有效数字证书（CA认证）登录广西政府采购云平台电子开标大厅现场按规定时间对加密的响应文件进行解密，否则后果自负。</w:t>
            </w:r>
          </w:p>
          <w:p w14:paraId="55BECF50">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为确保网上操作合法、有效和安全，请供应商确保在电子竞标过程中能够对相关数据电文进行加密和使用电子签章，妥善保管CA数字证书并使用有效的CA数字证书参与整个采购活动。2）各供应商通过广西政府采购云平台参与政府采购项目竞标需下载使用新版客户端（以</w:t>
            </w:r>
            <w:r>
              <w:rPr>
                <w:rFonts w:hint="eastAsia"/>
                <w:color w:val="auto"/>
                <w:highlight w:val="none"/>
                <w:lang w:eastAsia="zh-CN"/>
              </w:rPr>
              <w:t>下简</w:t>
            </w:r>
            <w:r>
              <w:rPr>
                <w:rFonts w:hint="eastAsia"/>
                <w:color w:val="auto"/>
                <w:highlight w:val="none"/>
              </w:rPr>
              <w:t>称“电子投标客户端”），客户端下载路径：广西政府采购网（访问地址zfcg.gxzf.gov.cn/）—办事服务—下载专区。3）供应商应当在响应文件提交截止时间前完成电子响应文件的上传、提交</w:t>
            </w:r>
            <w:r>
              <w:rPr>
                <w:rFonts w:hint="eastAsia"/>
                <w:color w:val="auto"/>
                <w:highlight w:val="none"/>
                <w:lang w:eastAsia="zh-CN"/>
              </w:rPr>
              <w:t>，在</w:t>
            </w:r>
            <w:r>
              <w:rPr>
                <w:rFonts w:hint="eastAsia"/>
                <w:color w:val="auto"/>
                <w:highlight w:val="none"/>
              </w:rPr>
              <w:t>响应文件提交截止时间前可以补充、修改或者撤回响应文件。补充或者修改响应文件的，应当先行撤回原响应文件，补充、修改后重新上传、提交</w:t>
            </w:r>
            <w:r>
              <w:rPr>
                <w:rFonts w:hint="eastAsia"/>
                <w:color w:val="auto"/>
                <w:highlight w:val="none"/>
                <w:lang w:eastAsia="zh-CN"/>
              </w:rPr>
              <w:t>，在</w:t>
            </w:r>
            <w:r>
              <w:rPr>
                <w:rFonts w:hint="eastAsia"/>
                <w:color w:val="auto"/>
                <w:highlight w:val="none"/>
              </w:rPr>
              <w:t>响应文件提交截止时间止未完成上传、提交的，视为撤回响应文件。响应文件提交截止时间以后上传递交的响应文件，广西政府采购云平台将予以拒收。</w:t>
            </w:r>
          </w:p>
          <w:p w14:paraId="142419DE">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4.4本项目评审过程中，磋商小组需要供应商进行澄清（说明、更正）、参与磋商、最后报价等全部事宜，均通过广西政府采购云平台在线进行。本项目响应文件提交后至评审结束前，供应商应保持登录广西政府采购云平台且实时在线以保证及时收发相关信息，否则其不利后果由供应商自行承担。</w:t>
            </w:r>
          </w:p>
          <w:p w14:paraId="4801100C">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 xml:space="preserve">4.5不论磋商结果如何，供应商均应自行承担所有与磋商有关的全部费用。 </w:t>
            </w:r>
          </w:p>
        </w:tc>
      </w:tr>
      <w:tr w14:paraId="400E0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5CF29CBC">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4</w:t>
            </w:r>
          </w:p>
        </w:tc>
        <w:tc>
          <w:tcPr>
            <w:tcW w:w="816" w:type="dxa"/>
            <w:vAlign w:val="center"/>
          </w:tcPr>
          <w:p w14:paraId="6273B522">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13</w:t>
            </w:r>
          </w:p>
        </w:tc>
        <w:tc>
          <w:tcPr>
            <w:tcW w:w="1324" w:type="dxa"/>
            <w:vAlign w:val="center"/>
          </w:tcPr>
          <w:p w14:paraId="0BF8B538">
            <w:pPr>
              <w:keepNext w:val="0"/>
              <w:keepLines w:val="0"/>
              <w:suppressLineNumbers w:val="0"/>
              <w:spacing w:before="0" w:beforeAutospacing="0" w:after="0" w:afterAutospacing="0"/>
              <w:ind w:left="0" w:right="0"/>
              <w:jc w:val="center"/>
              <w:rPr>
                <w:rFonts w:hint="default"/>
                <w:color w:val="auto"/>
                <w:position w:val="-2"/>
                <w:highlight w:val="none"/>
              </w:rPr>
            </w:pPr>
            <w:r>
              <w:rPr>
                <w:rFonts w:hint="eastAsia"/>
                <w:color w:val="auto"/>
                <w:highlight w:val="none"/>
              </w:rPr>
              <w:t>磋商报价及采购预算金额</w:t>
            </w:r>
          </w:p>
        </w:tc>
        <w:tc>
          <w:tcPr>
            <w:tcW w:w="6586" w:type="dxa"/>
            <w:vAlign w:val="center"/>
          </w:tcPr>
          <w:p w14:paraId="5F4CCCFB">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13.1供应商必须就“采购需求”中的所有内容作完整唯一报价，响应文件只允许有一个报价方案，不接受有选择的或有条件的报价</w:t>
            </w:r>
            <w:r>
              <w:rPr>
                <w:rFonts w:hint="eastAsia"/>
                <w:color w:val="auto"/>
                <w:highlight w:val="none"/>
                <w:lang w:eastAsia="zh-CN"/>
              </w:rPr>
              <w:t>，</w:t>
            </w:r>
            <w:r>
              <w:rPr>
                <w:rFonts w:hint="eastAsia"/>
                <w:color w:val="auto"/>
                <w:highlight w:val="none"/>
              </w:rPr>
              <w:t>否则响应文件按无效处理。</w:t>
            </w:r>
          </w:p>
          <w:p w14:paraId="20609666">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13.2采购预算金额（人民币）：捌拾柒万元整（¥870000.00）。报价超采购预算金额的，响应文件作无效处理。</w:t>
            </w:r>
          </w:p>
          <w:p w14:paraId="34767908">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13.3本项目实行总承包报价。供应商磋商报价应包含本次采购范围内的标的价款，</w:t>
            </w:r>
            <w:r>
              <w:rPr>
                <w:rFonts w:hint="eastAsia"/>
                <w:color w:val="auto"/>
                <w:highlight w:val="none"/>
                <w:lang w:eastAsia="zh-CN"/>
              </w:rPr>
              <w:t>以及完成本项目“采购需求”中</w:t>
            </w:r>
            <w:r>
              <w:rPr>
                <w:rFonts w:hint="eastAsia"/>
                <w:color w:val="auto"/>
                <w:highlight w:val="none"/>
              </w:rPr>
              <w:t>全部服务内容产生的所有成本、林地清理人工费、意外伤害险、所需的设备材料费、管理费、保险、税金、利润、项目验收等其他费用，供应商应综合考虑在报价中。在合同实施时，采购人将不予另行支付供应商提出的其他任何费用，并认为此项目的费用已包括在磋商报价中。</w:t>
            </w:r>
          </w:p>
        </w:tc>
      </w:tr>
      <w:tr w14:paraId="79FC7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7548E3D7">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5</w:t>
            </w:r>
          </w:p>
        </w:tc>
        <w:tc>
          <w:tcPr>
            <w:tcW w:w="816" w:type="dxa"/>
            <w:vAlign w:val="center"/>
          </w:tcPr>
          <w:p w14:paraId="08599C34">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14</w:t>
            </w:r>
          </w:p>
        </w:tc>
        <w:tc>
          <w:tcPr>
            <w:tcW w:w="1324" w:type="dxa"/>
            <w:vAlign w:val="center"/>
          </w:tcPr>
          <w:p w14:paraId="70CA3C59">
            <w:pPr>
              <w:keepNext w:val="0"/>
              <w:keepLines w:val="0"/>
              <w:suppressLineNumbers w:val="0"/>
              <w:spacing w:before="0" w:beforeAutospacing="0" w:after="0" w:afterAutospacing="0"/>
              <w:ind w:left="0" w:right="0"/>
              <w:jc w:val="center"/>
              <w:rPr>
                <w:rFonts w:hint="default"/>
                <w:color w:val="auto"/>
                <w:position w:val="-2"/>
                <w:highlight w:val="none"/>
              </w:rPr>
            </w:pPr>
            <w:r>
              <w:rPr>
                <w:rFonts w:hint="eastAsia"/>
                <w:color w:val="auto"/>
                <w:highlight w:val="none"/>
              </w:rPr>
              <w:t>响应文件有效期</w:t>
            </w:r>
          </w:p>
        </w:tc>
        <w:tc>
          <w:tcPr>
            <w:tcW w:w="6586" w:type="dxa"/>
            <w:vAlign w:val="center"/>
          </w:tcPr>
          <w:p w14:paraId="197A0AC9">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自响应文件提交截止时间之日起90天，有效期不足的响应文件将被拒绝。</w:t>
            </w:r>
          </w:p>
        </w:tc>
      </w:tr>
      <w:tr w14:paraId="021D3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66446FD7">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6</w:t>
            </w:r>
          </w:p>
        </w:tc>
        <w:tc>
          <w:tcPr>
            <w:tcW w:w="816" w:type="dxa"/>
            <w:vAlign w:val="center"/>
          </w:tcPr>
          <w:p w14:paraId="6A8373EE">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15</w:t>
            </w:r>
          </w:p>
        </w:tc>
        <w:tc>
          <w:tcPr>
            <w:tcW w:w="1324" w:type="dxa"/>
            <w:vAlign w:val="center"/>
          </w:tcPr>
          <w:p w14:paraId="50034FB8">
            <w:pPr>
              <w:keepNext w:val="0"/>
              <w:keepLines w:val="0"/>
              <w:suppressLineNumbers w:val="0"/>
              <w:spacing w:before="0" w:beforeAutospacing="0" w:after="0" w:afterAutospacing="0"/>
              <w:ind w:left="0" w:right="0"/>
              <w:jc w:val="center"/>
              <w:rPr>
                <w:rFonts w:hint="default"/>
                <w:bCs/>
                <w:color w:val="auto"/>
                <w:highlight w:val="none"/>
              </w:rPr>
            </w:pPr>
            <w:r>
              <w:rPr>
                <w:rFonts w:hint="eastAsia"/>
                <w:color w:val="auto"/>
                <w:highlight w:val="none"/>
              </w:rPr>
              <w:t>电子响应文件的制作、加密</w:t>
            </w:r>
          </w:p>
        </w:tc>
        <w:tc>
          <w:tcPr>
            <w:tcW w:w="6586" w:type="dxa"/>
            <w:vAlign w:val="center"/>
          </w:tcPr>
          <w:p w14:paraId="2A163304">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15.1供应商制作电子响应文件前，应登录广西政府采购云平台进行“申请获取采购文件”操作，否则，将导致无法在线编制响应文件并参与竞标，其不利后果由供应商自行承担。</w:t>
            </w:r>
          </w:p>
          <w:p w14:paraId="30AFECE2">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15.2供应商下载或获取竞争性磋商文件后，登录电子投标客户端，按照本磋商文件规定的响应文件格式、顺序以及广西政府采购云平台的要求，通过电子投标客户端编制电子响应文件。</w:t>
            </w:r>
          </w:p>
          <w:p w14:paraId="681F5811">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15.3供应商</w:t>
            </w:r>
            <w:r>
              <w:rPr>
                <w:rFonts w:hint="default"/>
                <w:color w:val="auto"/>
                <w:highlight w:val="none"/>
              </w:rPr>
              <w:t>应按</w:t>
            </w:r>
            <w:r>
              <w:rPr>
                <w:rFonts w:hint="eastAsia"/>
                <w:bCs/>
                <w:color w:val="auto"/>
                <w:highlight w:val="none"/>
              </w:rPr>
              <w:t>电子投标客户端</w:t>
            </w:r>
            <w:r>
              <w:rPr>
                <w:rFonts w:hint="default"/>
                <w:color w:val="auto"/>
                <w:highlight w:val="none"/>
              </w:rPr>
              <w:t>载明的“标书关联”功能进行电子</w:t>
            </w:r>
            <w:r>
              <w:rPr>
                <w:rFonts w:hint="eastAsia"/>
                <w:color w:val="auto"/>
                <w:highlight w:val="none"/>
              </w:rPr>
              <w:t>响应</w:t>
            </w:r>
            <w:r>
              <w:rPr>
                <w:rFonts w:hint="default"/>
                <w:color w:val="auto"/>
                <w:highlight w:val="none"/>
              </w:rPr>
              <w:t>文件的关联定位，以便</w:t>
            </w:r>
            <w:r>
              <w:rPr>
                <w:rFonts w:hint="eastAsia"/>
                <w:color w:val="auto"/>
                <w:highlight w:val="none"/>
              </w:rPr>
              <w:t>磋商小组</w:t>
            </w:r>
            <w:r>
              <w:rPr>
                <w:rFonts w:hint="default"/>
                <w:color w:val="auto"/>
                <w:highlight w:val="none"/>
              </w:rPr>
              <w:t>在评审时点击相应评审项可直接定位到该评审内容；如</w:t>
            </w:r>
            <w:r>
              <w:rPr>
                <w:rFonts w:hint="eastAsia"/>
                <w:color w:val="auto"/>
                <w:highlight w:val="none"/>
              </w:rPr>
              <w:t>供应商</w:t>
            </w:r>
            <w:r>
              <w:rPr>
                <w:rFonts w:hint="default"/>
                <w:color w:val="auto"/>
                <w:highlight w:val="none"/>
              </w:rPr>
              <w:t>的电子</w:t>
            </w:r>
            <w:r>
              <w:rPr>
                <w:rFonts w:hint="eastAsia"/>
                <w:color w:val="auto"/>
                <w:highlight w:val="none"/>
              </w:rPr>
              <w:t>响应</w:t>
            </w:r>
            <w:r>
              <w:rPr>
                <w:rFonts w:hint="default"/>
                <w:color w:val="auto"/>
                <w:highlight w:val="none"/>
              </w:rPr>
              <w:t>文件未能关联定位相应内容，或者关联定位的内容与该评审项不符，导致</w:t>
            </w:r>
            <w:r>
              <w:rPr>
                <w:rFonts w:hint="eastAsia"/>
                <w:color w:val="auto"/>
                <w:highlight w:val="none"/>
              </w:rPr>
              <w:t>磋商小组</w:t>
            </w:r>
            <w:r>
              <w:rPr>
                <w:rFonts w:hint="default"/>
                <w:color w:val="auto"/>
                <w:highlight w:val="none"/>
              </w:rPr>
              <w:t>无法查询并做出对</w:t>
            </w:r>
            <w:r>
              <w:rPr>
                <w:rFonts w:hint="eastAsia"/>
                <w:color w:val="auto"/>
                <w:highlight w:val="none"/>
              </w:rPr>
              <w:t>供应商</w:t>
            </w:r>
            <w:r>
              <w:rPr>
                <w:rFonts w:hint="default"/>
                <w:color w:val="auto"/>
                <w:highlight w:val="none"/>
              </w:rPr>
              <w:t>不利的评审，相关后果由</w:t>
            </w:r>
            <w:r>
              <w:rPr>
                <w:rFonts w:hint="eastAsia"/>
                <w:color w:val="auto"/>
                <w:highlight w:val="none"/>
              </w:rPr>
              <w:t>供应商</w:t>
            </w:r>
            <w:r>
              <w:rPr>
                <w:rFonts w:hint="default"/>
                <w:color w:val="auto"/>
                <w:highlight w:val="none"/>
              </w:rPr>
              <w:t>自行承担。</w:t>
            </w:r>
          </w:p>
          <w:p w14:paraId="15826656">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15.4电子响应文件不得涂改，若有修改错漏处，须由法定代表人或授权委托代理人签字（或电子签名）。因响应文件字迹潦草、表达不清、内容不完整、编排混乱导致响应文件被误读、漏读，或者在按竞争性磋商文件规定的部位查找不到相关内容的，其不利后果由供应商自行承担。</w:t>
            </w:r>
          </w:p>
          <w:p w14:paraId="469CA2C5">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15.5供应商编制、生成电子响应文件后应当加密响应文件。供应商未按规定编制并加密的响应文件，广西政府采购云平台将予以拒收。</w:t>
            </w:r>
          </w:p>
        </w:tc>
      </w:tr>
      <w:tr w14:paraId="06F48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368EF830">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7</w:t>
            </w:r>
          </w:p>
        </w:tc>
        <w:tc>
          <w:tcPr>
            <w:tcW w:w="816" w:type="dxa"/>
            <w:vAlign w:val="center"/>
          </w:tcPr>
          <w:p w14:paraId="25D40DED">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15.6</w:t>
            </w:r>
          </w:p>
        </w:tc>
        <w:tc>
          <w:tcPr>
            <w:tcW w:w="1324" w:type="dxa"/>
            <w:vAlign w:val="center"/>
          </w:tcPr>
          <w:p w14:paraId="53270853">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供应商公章及签字</w:t>
            </w:r>
          </w:p>
        </w:tc>
        <w:tc>
          <w:tcPr>
            <w:tcW w:w="6586" w:type="dxa"/>
            <w:vAlign w:val="center"/>
          </w:tcPr>
          <w:p w14:paraId="1B774015">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15.6.1本竞争性磋商文件中描述供应商的“公章”是指根据我国对公章的</w:t>
            </w:r>
            <w:r>
              <w:rPr>
                <w:rFonts w:hint="eastAsia"/>
                <w:color w:val="auto"/>
                <w:highlight w:val="none"/>
                <w:lang w:eastAsia="zh-CN"/>
              </w:rPr>
              <w:t>管理规定，使用供应商</w:t>
            </w:r>
            <w:r>
              <w:rPr>
                <w:rFonts w:hint="eastAsia"/>
                <w:color w:val="auto"/>
                <w:highlight w:val="none"/>
              </w:rPr>
              <w:t>法定主体行为名称制作的印章，除本竞争性磋商文件有特殊规定外，供应商的其他形式印章均不能代替公章。</w:t>
            </w:r>
          </w:p>
          <w:p w14:paraId="48E216A2">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15.6.2本竞争性磋商文件中描述供应商的“签字”是指供应商的法定代表人或者委托代理人亲自在文件规定签字处亲笔写上个人的名字的行为，私章、签字章、印鉴、影印等其他形式均不能代替亲笔签字。</w:t>
            </w:r>
          </w:p>
          <w:p w14:paraId="248B16C0">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15.6.3本竞争性磋商文件所称的“电子签章</w:t>
            </w:r>
            <w:r>
              <w:rPr>
                <w:rFonts w:hint="eastAsia"/>
                <w:color w:val="auto"/>
                <w:highlight w:val="none"/>
                <w:lang w:eastAsia="zh-CN"/>
              </w:rPr>
              <w:t>”“</w:t>
            </w:r>
            <w:r>
              <w:rPr>
                <w:rFonts w:hint="eastAsia"/>
                <w:color w:val="auto"/>
                <w:highlight w:val="none"/>
              </w:rPr>
              <w:t>电子签名”，是指经广西政府采购云平台认可的CA认证的电子签名数据为表现形式的印章，可用于签署电子响应文件，电子签章与实物印章、电子签名与手写签名具有同等法律效力，不因其采用电子化表现形式而否定其法律效力。</w:t>
            </w:r>
          </w:p>
        </w:tc>
      </w:tr>
      <w:tr w14:paraId="21576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6E9F7A6F">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8</w:t>
            </w:r>
          </w:p>
        </w:tc>
        <w:tc>
          <w:tcPr>
            <w:tcW w:w="816" w:type="dxa"/>
            <w:vAlign w:val="center"/>
          </w:tcPr>
          <w:p w14:paraId="7728E790">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16</w:t>
            </w:r>
          </w:p>
        </w:tc>
        <w:tc>
          <w:tcPr>
            <w:tcW w:w="1324" w:type="dxa"/>
            <w:vAlign w:val="center"/>
          </w:tcPr>
          <w:p w14:paraId="7748673C">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首次响应文件的提交、撤回、修改</w:t>
            </w:r>
          </w:p>
        </w:tc>
        <w:tc>
          <w:tcPr>
            <w:tcW w:w="6586" w:type="dxa"/>
            <w:vAlign w:val="center"/>
          </w:tcPr>
          <w:p w14:paraId="2FAD669A">
            <w:pPr>
              <w:keepNext w:val="0"/>
              <w:keepLines w:val="0"/>
              <w:suppressLineNumbers w:val="0"/>
              <w:spacing w:before="0" w:beforeAutospacing="0" w:after="0" w:afterAutospacing="0"/>
              <w:ind w:left="0" w:right="0"/>
              <w:jc w:val="left"/>
              <w:rPr>
                <w:rFonts w:hint="default"/>
                <w:bCs/>
                <w:color w:val="auto"/>
                <w:highlight w:val="none"/>
              </w:rPr>
            </w:pPr>
            <w:r>
              <w:rPr>
                <w:rFonts w:hint="eastAsia"/>
                <w:color w:val="auto"/>
                <w:highlight w:val="none"/>
              </w:rPr>
              <w:t>16.1响应文件的提交截止时间：</w:t>
            </w:r>
            <w:r>
              <w:rPr>
                <w:rFonts w:hint="default"/>
                <w:color w:val="auto"/>
                <w:highlight w:val="none"/>
                <w:u w:val="single"/>
              </w:rPr>
              <w:t>2026年9月21日上午9</w:t>
            </w:r>
            <w:r>
              <w:rPr>
                <w:rFonts w:hint="eastAsia"/>
                <w:bCs/>
                <w:color w:val="auto"/>
                <w:highlight w:val="none"/>
                <w:u w:val="single"/>
              </w:rPr>
              <w:t>时</w:t>
            </w:r>
            <w:r>
              <w:rPr>
                <w:rFonts w:hint="default"/>
                <w:bCs/>
                <w:color w:val="auto"/>
                <w:highlight w:val="none"/>
                <w:u w:val="single"/>
              </w:rPr>
              <w:t>30分</w:t>
            </w:r>
            <w:r>
              <w:rPr>
                <w:rFonts w:hint="eastAsia"/>
                <w:bCs/>
                <w:color w:val="auto"/>
                <w:highlight w:val="none"/>
              </w:rPr>
              <w:t>（北京时间）</w:t>
            </w:r>
          </w:p>
          <w:p w14:paraId="2A45FAE3">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16.2地点：通过广西政府采购云平台在线提交。</w:t>
            </w:r>
          </w:p>
          <w:p w14:paraId="59B6A13E">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16.3供应商应当在响应文件提交截止时间前，将生成的电子响应文件上传提交至广西政府采购云平台。响应文件提交截止时间前可以补充、修改或撤回电子响应文件，补充、修改电子响应文件的，应当先行撤回原文件，补充、修改后重新传输提交。在响应文件提交截止时间后的响应文件有效期内，供应商不得撤回其响应文件。响应文件提交截止时间止未成功将电子响应文件上传</w:t>
            </w:r>
            <w:r>
              <w:rPr>
                <w:rFonts w:hint="eastAsia"/>
                <w:color w:val="auto"/>
                <w:highlight w:val="none"/>
                <w:lang w:val="en-US" w:eastAsia="zh-CN"/>
              </w:rPr>
              <w:t>至</w:t>
            </w:r>
            <w:r>
              <w:rPr>
                <w:rFonts w:hint="eastAsia"/>
                <w:color w:val="auto"/>
                <w:highlight w:val="none"/>
              </w:rPr>
              <w:t>广西政府采购云平台的，视为未提交响应文件。</w:t>
            </w:r>
          </w:p>
          <w:p w14:paraId="4E54AC00">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16.4除竞争性磋商文件另有规定外，供应商所提交的响应文件不予退还。</w:t>
            </w:r>
          </w:p>
        </w:tc>
      </w:tr>
      <w:tr w14:paraId="4C05F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31DAA45E">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9</w:t>
            </w:r>
          </w:p>
        </w:tc>
        <w:tc>
          <w:tcPr>
            <w:tcW w:w="816" w:type="dxa"/>
            <w:vAlign w:val="center"/>
          </w:tcPr>
          <w:p w14:paraId="2BE08736">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17</w:t>
            </w:r>
          </w:p>
        </w:tc>
        <w:tc>
          <w:tcPr>
            <w:tcW w:w="1324" w:type="dxa"/>
            <w:vAlign w:val="center"/>
          </w:tcPr>
          <w:p w14:paraId="5FAFED05">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响应文件的解密</w:t>
            </w:r>
          </w:p>
        </w:tc>
        <w:tc>
          <w:tcPr>
            <w:tcW w:w="6586" w:type="dxa"/>
            <w:vAlign w:val="center"/>
          </w:tcPr>
          <w:p w14:paraId="7B24C0D0">
            <w:pPr>
              <w:keepNext w:val="0"/>
              <w:keepLines w:val="0"/>
              <w:suppressLineNumbers w:val="0"/>
              <w:spacing w:before="0" w:beforeAutospacing="0" w:after="0" w:afterAutospacing="0"/>
              <w:ind w:left="0" w:right="0"/>
              <w:jc w:val="left"/>
              <w:rPr>
                <w:rFonts w:hint="default"/>
                <w:color w:val="auto"/>
                <w:highlight w:val="none"/>
              </w:rPr>
            </w:pPr>
            <w:r>
              <w:rPr>
                <w:rFonts w:hint="default"/>
                <w:color w:val="auto"/>
                <w:highlight w:val="none"/>
              </w:rPr>
              <w:t>响应文件提交截止时间后，</w:t>
            </w:r>
            <w:r>
              <w:rPr>
                <w:rFonts w:hint="eastAsia"/>
                <w:color w:val="auto"/>
                <w:highlight w:val="none"/>
              </w:rPr>
              <w:t>采购代理机构开启解密</w:t>
            </w:r>
            <w:r>
              <w:rPr>
                <w:rFonts w:hint="eastAsia"/>
                <w:color w:val="auto"/>
                <w:highlight w:val="none"/>
                <w:lang w:eastAsia="zh-CN"/>
              </w:rPr>
              <w:t>响应</w:t>
            </w:r>
            <w:r>
              <w:rPr>
                <w:rFonts w:hint="eastAsia"/>
                <w:color w:val="auto"/>
                <w:highlight w:val="none"/>
              </w:rPr>
              <w:t>文件操作，广西政府采购云平台向各供应商发出电子加密响应文件解密通知，供应商需凭制作响应文件时用来加密的有效数字证书（CA认证）登录广西政府采购云平台电子开标大厅现场按规定时间对加密的响应文件进行解密。若供应商在广西政府采购云平台规定的时间内无法解密或解密失败的，可以在响应文件解密截止时间后30分钟内以电子邮件的形式向采购代理机构提交电子备份</w:t>
            </w:r>
            <w:r>
              <w:rPr>
                <w:rFonts w:hint="eastAsia"/>
                <w:color w:val="auto"/>
                <w:highlight w:val="none"/>
                <w:lang w:eastAsia="zh-CN"/>
              </w:rPr>
              <w:t>响应文件</w:t>
            </w:r>
            <w:r>
              <w:rPr>
                <w:rFonts w:hint="eastAsia"/>
                <w:color w:val="auto"/>
                <w:highlight w:val="none"/>
              </w:rPr>
              <w:t>（接收电子备份响应文件的电子邮箱为：guilinyl@vip.sina.com）；供应商未在上述规定的时间、电子邮箱提交的电子备份响应文件，采购代理机构不予接收或承认。采购代理机构收到电子备份响应文件后按操作规范上传至广西政府采购云平台，电子备份响应文件上传成功后，供应商原上传的电子加密响应文件自动失效。若供应商在规定时间内无法解密或解密失败且未在规定的时间内提供电子备份响应文件的（包含提供的电子备份响应文件无效的情况），视为供应商放弃磋商。</w:t>
            </w:r>
          </w:p>
        </w:tc>
      </w:tr>
      <w:tr w14:paraId="19CE8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1ADF0831">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10</w:t>
            </w:r>
          </w:p>
        </w:tc>
        <w:tc>
          <w:tcPr>
            <w:tcW w:w="816" w:type="dxa"/>
            <w:vAlign w:val="center"/>
          </w:tcPr>
          <w:p w14:paraId="794A0F12">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18.1</w:t>
            </w:r>
          </w:p>
        </w:tc>
        <w:tc>
          <w:tcPr>
            <w:tcW w:w="1324" w:type="dxa"/>
            <w:vAlign w:val="center"/>
          </w:tcPr>
          <w:p w14:paraId="29312C7D">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磋商小组组成</w:t>
            </w:r>
          </w:p>
        </w:tc>
        <w:tc>
          <w:tcPr>
            <w:tcW w:w="6586" w:type="dxa"/>
            <w:vAlign w:val="center"/>
          </w:tcPr>
          <w:p w14:paraId="5E847021">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磋商及评审组织工作由采购代理机构负责，具体磋商、评审工作由依法组建的磋商小组负责，磋商小组由采购人代表和评审专家共3人单数组成，其中评审专家人数不得少于磋商小组成员总数的2/3。</w:t>
            </w:r>
          </w:p>
        </w:tc>
      </w:tr>
      <w:tr w14:paraId="0F58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24540474">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11</w:t>
            </w:r>
          </w:p>
        </w:tc>
        <w:tc>
          <w:tcPr>
            <w:tcW w:w="816" w:type="dxa"/>
            <w:vAlign w:val="center"/>
          </w:tcPr>
          <w:p w14:paraId="463B983A">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18.2</w:t>
            </w:r>
          </w:p>
        </w:tc>
        <w:tc>
          <w:tcPr>
            <w:tcW w:w="1324" w:type="dxa"/>
            <w:vAlign w:val="center"/>
          </w:tcPr>
          <w:p w14:paraId="774BCAD9">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磋商时间、地点、人员</w:t>
            </w:r>
          </w:p>
        </w:tc>
        <w:tc>
          <w:tcPr>
            <w:tcW w:w="6586" w:type="dxa"/>
          </w:tcPr>
          <w:p w14:paraId="31B1E89C">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18.2.1磋商时间：首次响应文件提交截止时间后。</w:t>
            </w:r>
          </w:p>
          <w:p w14:paraId="1135733B">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18.2.2磋商地点：供应商代表在响应文件提交当天实时登录广西政府采购云平台，按磋商小组要求在线等候参与磋商及提交最后报价。因供应商未保持实时在线，导致磋商小组无法及时与其取得联系，从而造成供应商未按规定参与磋商或报价的，其不利后果由供应商自行承担。</w:t>
            </w:r>
          </w:p>
          <w:p w14:paraId="4A9247A5">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18.2.3磋商参加人员：供应商法定代表人或相应的委托代理人参加磋商。请供应商实时登录广西政府采购云平台等候在线磋商。</w:t>
            </w:r>
          </w:p>
          <w:p w14:paraId="68D35B08">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18.2.4 首次响应文件提交截止时间后，登录广西政府采购云平台在线解密开启。</w:t>
            </w:r>
          </w:p>
        </w:tc>
      </w:tr>
      <w:tr w14:paraId="39544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88" w:type="dxa"/>
            <w:vAlign w:val="center"/>
          </w:tcPr>
          <w:p w14:paraId="463AF15F">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12</w:t>
            </w:r>
          </w:p>
        </w:tc>
        <w:tc>
          <w:tcPr>
            <w:tcW w:w="816" w:type="dxa"/>
            <w:vAlign w:val="center"/>
          </w:tcPr>
          <w:p w14:paraId="5E4AAB5E">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19.2</w:t>
            </w:r>
          </w:p>
        </w:tc>
        <w:tc>
          <w:tcPr>
            <w:tcW w:w="1324" w:type="dxa"/>
            <w:vAlign w:val="center"/>
          </w:tcPr>
          <w:p w14:paraId="719D1787">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评审办法</w:t>
            </w:r>
          </w:p>
        </w:tc>
        <w:tc>
          <w:tcPr>
            <w:tcW w:w="6586" w:type="dxa"/>
            <w:vAlign w:val="center"/>
          </w:tcPr>
          <w:p w14:paraId="329C82D7">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综合评分法，具体详见第四章“评审办法”。</w:t>
            </w:r>
          </w:p>
        </w:tc>
      </w:tr>
      <w:tr w14:paraId="5576E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7076E5A7">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13</w:t>
            </w:r>
          </w:p>
        </w:tc>
        <w:tc>
          <w:tcPr>
            <w:tcW w:w="816" w:type="dxa"/>
            <w:vAlign w:val="center"/>
          </w:tcPr>
          <w:p w14:paraId="1C553E51">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26</w:t>
            </w:r>
          </w:p>
        </w:tc>
        <w:tc>
          <w:tcPr>
            <w:tcW w:w="1324" w:type="dxa"/>
            <w:vAlign w:val="center"/>
          </w:tcPr>
          <w:p w14:paraId="0D446CA4">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信用查询</w:t>
            </w:r>
          </w:p>
        </w:tc>
        <w:tc>
          <w:tcPr>
            <w:tcW w:w="6586" w:type="dxa"/>
            <w:vAlign w:val="center"/>
          </w:tcPr>
          <w:p w14:paraId="1508806F">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根据《关于做好政府采购有关信用主体标识码登记及在政府采购活动中查询使用信用记录有关问题的通知》（桂财采〔2016〕37号），由采购代理机构对第一成交候选供应商进行信用查询：</w:t>
            </w:r>
          </w:p>
          <w:p w14:paraId="0233E64A">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（1）查询渠道：“信用中国”网站</w:t>
            </w:r>
            <w:r>
              <w:rPr>
                <w:rFonts w:hint="eastAsia"/>
                <w:color w:val="auto"/>
                <w:highlight w:val="none"/>
                <w:lang w:eastAsia="zh-CN"/>
              </w:rPr>
              <w:t>（</w:t>
            </w:r>
            <w:r>
              <w:rPr>
                <w:rFonts w:hint="eastAsia"/>
                <w:color w:val="auto"/>
                <w:highlight w:val="none"/>
              </w:rPr>
              <w:t>www.creditchina.gov.cn</w:t>
            </w:r>
            <w:r>
              <w:rPr>
                <w:rFonts w:hint="eastAsia"/>
                <w:color w:val="auto"/>
                <w:highlight w:val="none"/>
                <w:lang w:eastAsia="zh-CN"/>
              </w:rPr>
              <w:t>）</w:t>
            </w:r>
            <w:r>
              <w:rPr>
                <w:rFonts w:hint="eastAsia"/>
                <w:color w:val="auto"/>
                <w:highlight w:val="none"/>
              </w:rPr>
              <w:t>、中国政府采购网</w:t>
            </w:r>
            <w:r>
              <w:rPr>
                <w:rFonts w:hint="eastAsia"/>
                <w:color w:val="auto"/>
                <w:highlight w:val="none"/>
                <w:lang w:eastAsia="zh-CN"/>
              </w:rPr>
              <w:t>（</w:t>
            </w:r>
            <w:r>
              <w:rPr>
                <w:rFonts w:hint="eastAsia"/>
                <w:color w:val="auto"/>
                <w:highlight w:val="none"/>
              </w:rPr>
              <w:t>www.ccgp.gov.cn</w:t>
            </w:r>
            <w:r>
              <w:rPr>
                <w:rFonts w:hint="eastAsia"/>
                <w:color w:val="auto"/>
                <w:highlight w:val="none"/>
                <w:lang w:eastAsia="zh-CN"/>
              </w:rPr>
              <w:t>）</w:t>
            </w:r>
            <w:r>
              <w:rPr>
                <w:rFonts w:hint="eastAsia"/>
                <w:color w:val="auto"/>
                <w:highlight w:val="none"/>
              </w:rPr>
              <w:t>等；</w:t>
            </w:r>
          </w:p>
          <w:p w14:paraId="1C164EB2">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（2）查询截止时间：成交通知书发出前；</w:t>
            </w:r>
          </w:p>
          <w:p w14:paraId="1ED5C3C8">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（3）信用信息查询记录和证据留存方式：在查询网站中直接打印查询记录，打印材料作为采购活动资料保存；</w:t>
            </w:r>
          </w:p>
          <w:p w14:paraId="09C49438">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（4）信用信息使用规则：对在“信用中国”网站</w:t>
            </w:r>
            <w:r>
              <w:rPr>
                <w:rFonts w:hint="eastAsia"/>
                <w:color w:val="auto"/>
                <w:highlight w:val="none"/>
                <w:lang w:eastAsia="zh-CN"/>
              </w:rPr>
              <w:t>（</w:t>
            </w:r>
            <w:r>
              <w:rPr>
                <w:rFonts w:hint="eastAsia"/>
                <w:color w:val="auto"/>
                <w:highlight w:val="none"/>
              </w:rPr>
              <w:t>www.creditchina.gov.cn</w:t>
            </w:r>
            <w:r>
              <w:rPr>
                <w:rFonts w:hint="eastAsia"/>
                <w:color w:val="auto"/>
                <w:highlight w:val="none"/>
                <w:lang w:eastAsia="zh-CN"/>
              </w:rPr>
              <w:t>）</w:t>
            </w:r>
            <w:r>
              <w:rPr>
                <w:rFonts w:hint="eastAsia"/>
                <w:color w:val="auto"/>
                <w:highlight w:val="none"/>
              </w:rPr>
              <w:t>、中国政府采购网</w:t>
            </w:r>
            <w:r>
              <w:rPr>
                <w:rFonts w:hint="eastAsia"/>
                <w:color w:val="auto"/>
                <w:highlight w:val="none"/>
                <w:lang w:eastAsia="zh-CN"/>
              </w:rPr>
              <w:t>（</w:t>
            </w:r>
            <w:r>
              <w:rPr>
                <w:rFonts w:hint="eastAsia"/>
                <w:color w:val="auto"/>
                <w:highlight w:val="none"/>
              </w:rPr>
              <w:t>www.ccgp.gov.cn</w:t>
            </w:r>
            <w:r>
              <w:rPr>
                <w:rFonts w:hint="eastAsia"/>
                <w:color w:val="auto"/>
                <w:highlight w:val="none"/>
                <w:lang w:eastAsia="zh-CN"/>
              </w:rPr>
              <w:t>）</w:t>
            </w:r>
            <w:r>
              <w:rPr>
                <w:rFonts w:hint="eastAsia"/>
                <w:color w:val="auto"/>
                <w:highlight w:val="none"/>
              </w:rPr>
              <w:t>等渠道列入失信被执行人、重大税收违法失信主体、政府采购严重违法失信行为记录名单及其他不符合《中华人民共和国政府采购法》第二十二条规定条件的供应商，取消其成交候选供应商资格。</w:t>
            </w:r>
          </w:p>
        </w:tc>
      </w:tr>
      <w:tr w14:paraId="48D77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4D03EBA4">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14</w:t>
            </w:r>
          </w:p>
        </w:tc>
        <w:tc>
          <w:tcPr>
            <w:tcW w:w="816" w:type="dxa"/>
            <w:vAlign w:val="center"/>
          </w:tcPr>
          <w:p w14:paraId="2A73C97F">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27</w:t>
            </w:r>
          </w:p>
        </w:tc>
        <w:tc>
          <w:tcPr>
            <w:tcW w:w="1324" w:type="dxa"/>
            <w:vAlign w:val="center"/>
          </w:tcPr>
          <w:p w14:paraId="3705DB96">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成交公告</w:t>
            </w:r>
          </w:p>
          <w:p w14:paraId="76C5EA26">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及成交通知书</w:t>
            </w:r>
          </w:p>
        </w:tc>
        <w:tc>
          <w:tcPr>
            <w:tcW w:w="6586" w:type="dxa"/>
          </w:tcPr>
          <w:p w14:paraId="21B499C9">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27.1 采购代理机构于评审结束后两个工作日内将评审报告送交采购人，采购人应当自收到评审报告五个工作日内在评审报告推荐的成交候选供应商中按顺序确定成交供应商，采购代理机构在成交供应商确定之日起两个工作日内发出成交通知书，并在指定媒体上公告成交信息。</w:t>
            </w:r>
          </w:p>
          <w:p w14:paraId="287C6FBD">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27.3在发布成交公告的同时，采购代理机构通过广西政府采购云平台线上向成交供应商发出电子成交通知书，成交供应商应自行登录广西政府采购云平台查收。</w:t>
            </w:r>
          </w:p>
        </w:tc>
      </w:tr>
      <w:tr w14:paraId="0FF8C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88" w:type="dxa"/>
            <w:vAlign w:val="center"/>
          </w:tcPr>
          <w:p w14:paraId="0CED1291">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15</w:t>
            </w:r>
          </w:p>
        </w:tc>
        <w:tc>
          <w:tcPr>
            <w:tcW w:w="816" w:type="dxa"/>
            <w:vAlign w:val="center"/>
          </w:tcPr>
          <w:p w14:paraId="7DEDEF62">
            <w:pPr>
              <w:keepNext w:val="0"/>
              <w:keepLines w:val="0"/>
              <w:suppressLineNumbers w:val="0"/>
              <w:spacing w:before="0" w:beforeAutospacing="0" w:after="0" w:afterAutospacing="0"/>
              <w:ind w:left="0" w:right="0"/>
              <w:jc w:val="center"/>
              <w:rPr>
                <w:rFonts w:hint="default" w:eastAsia="宋体"/>
                <w:color w:val="auto"/>
                <w:highlight w:val="none"/>
                <w:lang w:val="en-US" w:eastAsia="zh-CN"/>
              </w:rPr>
            </w:pPr>
            <w:r>
              <w:rPr>
                <w:rFonts w:hint="eastAsia"/>
                <w:color w:val="auto"/>
                <w:highlight w:val="none"/>
              </w:rPr>
              <w:t>28</w:t>
            </w:r>
          </w:p>
        </w:tc>
        <w:tc>
          <w:tcPr>
            <w:tcW w:w="1324" w:type="dxa"/>
            <w:vAlign w:val="center"/>
          </w:tcPr>
          <w:p w14:paraId="71BE8E56">
            <w:pPr>
              <w:keepNext w:val="0"/>
              <w:keepLines w:val="0"/>
              <w:suppressLineNumbers w:val="0"/>
              <w:spacing w:before="0" w:beforeAutospacing="0" w:after="0" w:afterAutospacing="0"/>
              <w:ind w:left="0" w:right="0"/>
              <w:jc w:val="center"/>
              <w:rPr>
                <w:rFonts w:hint="eastAsia" w:eastAsia="宋体"/>
                <w:color w:val="auto"/>
                <w:highlight w:val="none"/>
                <w:lang w:val="en-US" w:eastAsia="zh-CN"/>
              </w:rPr>
            </w:pPr>
            <w:r>
              <w:rPr>
                <w:rFonts w:hint="eastAsia"/>
                <w:color w:val="auto"/>
                <w:highlight w:val="none"/>
              </w:rPr>
              <w:t>履约保证金</w:t>
            </w:r>
          </w:p>
        </w:tc>
        <w:tc>
          <w:tcPr>
            <w:tcW w:w="6586" w:type="dxa"/>
            <w:vAlign w:val="center"/>
          </w:tcPr>
          <w:p w14:paraId="67CBC95C">
            <w:pPr>
              <w:keepNext w:val="0"/>
              <w:keepLines w:val="0"/>
              <w:suppressLineNumbers w:val="0"/>
              <w:spacing w:before="0" w:beforeAutospacing="0" w:after="0" w:afterAutospacing="0"/>
              <w:ind w:left="0" w:right="0"/>
              <w:jc w:val="left"/>
              <w:rPr>
                <w:rFonts w:hint="eastAsia" w:eastAsia="宋体"/>
                <w:b/>
                <w:color w:val="auto"/>
                <w:highlight w:val="none"/>
                <w:lang w:eastAsia="zh-CN"/>
              </w:rPr>
            </w:pPr>
            <w:r>
              <w:rPr>
                <w:rFonts w:hint="eastAsia"/>
                <w:color w:val="auto"/>
                <w:highlight w:val="none"/>
              </w:rPr>
              <w:t>本项目</w:t>
            </w:r>
            <w:r>
              <w:rPr>
                <w:rFonts w:hint="eastAsia"/>
                <w:color w:val="auto"/>
                <w:highlight w:val="none"/>
                <w:lang w:val="en-US" w:eastAsia="zh-CN"/>
              </w:rPr>
              <w:t>不收取履约保证金。</w:t>
            </w:r>
          </w:p>
        </w:tc>
      </w:tr>
      <w:tr w14:paraId="41437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55979341">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16</w:t>
            </w:r>
          </w:p>
        </w:tc>
        <w:tc>
          <w:tcPr>
            <w:tcW w:w="816" w:type="dxa"/>
            <w:vAlign w:val="center"/>
          </w:tcPr>
          <w:p w14:paraId="32F91143">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29.1</w:t>
            </w:r>
          </w:p>
        </w:tc>
        <w:tc>
          <w:tcPr>
            <w:tcW w:w="1324" w:type="dxa"/>
            <w:vAlign w:val="center"/>
          </w:tcPr>
          <w:p w14:paraId="1817F95B">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签订合同时间</w:t>
            </w:r>
          </w:p>
        </w:tc>
        <w:tc>
          <w:tcPr>
            <w:tcW w:w="6586" w:type="dxa"/>
            <w:vAlign w:val="center"/>
          </w:tcPr>
          <w:p w14:paraId="6AC5CC82">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成交通知书发出之日起八个工作日内。</w:t>
            </w:r>
          </w:p>
        </w:tc>
      </w:tr>
      <w:tr w14:paraId="7F5ED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542FE118">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17</w:t>
            </w:r>
          </w:p>
        </w:tc>
        <w:tc>
          <w:tcPr>
            <w:tcW w:w="816" w:type="dxa"/>
            <w:vAlign w:val="center"/>
          </w:tcPr>
          <w:p w14:paraId="4BDB2FC8">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29.3</w:t>
            </w:r>
          </w:p>
        </w:tc>
        <w:tc>
          <w:tcPr>
            <w:tcW w:w="1324" w:type="dxa"/>
            <w:vAlign w:val="center"/>
          </w:tcPr>
          <w:p w14:paraId="32C4F23C">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合同公告</w:t>
            </w:r>
          </w:p>
        </w:tc>
        <w:tc>
          <w:tcPr>
            <w:tcW w:w="6586" w:type="dxa"/>
            <w:vAlign w:val="center"/>
          </w:tcPr>
          <w:p w14:paraId="488DB4D3">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政府采购合同双方自签订之日起2个工作日内在省级以上人民政府财政部门指定媒体上公告并存档。</w:t>
            </w:r>
          </w:p>
        </w:tc>
      </w:tr>
      <w:tr w14:paraId="2AB11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73AB318C">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18</w:t>
            </w:r>
          </w:p>
        </w:tc>
        <w:tc>
          <w:tcPr>
            <w:tcW w:w="816" w:type="dxa"/>
            <w:vAlign w:val="center"/>
          </w:tcPr>
          <w:p w14:paraId="0998C944">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30.1</w:t>
            </w:r>
          </w:p>
        </w:tc>
        <w:tc>
          <w:tcPr>
            <w:tcW w:w="1324" w:type="dxa"/>
            <w:vAlign w:val="center"/>
          </w:tcPr>
          <w:p w14:paraId="456DDD7D">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采购代理服务费</w:t>
            </w:r>
          </w:p>
        </w:tc>
        <w:tc>
          <w:tcPr>
            <w:tcW w:w="6586" w:type="dxa"/>
          </w:tcPr>
          <w:p w14:paraId="22D6EF8F">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根据本项目委托代理协议，本项目代理服务费按本须知第30.2条</w:t>
            </w:r>
            <w:r>
              <w:rPr>
                <w:rFonts w:hint="eastAsia"/>
                <w:color w:val="auto"/>
                <w:highlight w:val="none"/>
                <w:lang w:eastAsia="zh-CN"/>
              </w:rPr>
              <w:t>“</w:t>
            </w:r>
            <w:r>
              <w:rPr>
                <w:rFonts w:hint="eastAsia"/>
                <w:color w:val="auto"/>
                <w:highlight w:val="none"/>
              </w:rPr>
              <w:t>代理服务收费标准”中</w:t>
            </w:r>
            <w:bookmarkStart w:id="55" w:name="OLE_LINK53"/>
            <w:bookmarkStart w:id="56" w:name="OLE_LINK54"/>
            <w:r>
              <w:rPr>
                <w:rFonts w:hint="eastAsia"/>
                <w:color w:val="auto"/>
                <w:highlight w:val="none"/>
              </w:rPr>
              <w:t>“服务采购</w:t>
            </w:r>
            <w:r>
              <w:rPr>
                <w:rFonts w:hint="default"/>
                <w:color w:val="auto"/>
                <w:highlight w:val="none"/>
              </w:rPr>
              <w:t>”</w:t>
            </w:r>
            <w:r>
              <w:rPr>
                <w:rFonts w:hint="eastAsia"/>
                <w:color w:val="auto"/>
                <w:highlight w:val="none"/>
              </w:rPr>
              <w:t>收费标准计算（不足人民币5000元的，按5000元计）</w:t>
            </w:r>
            <w:bookmarkEnd w:id="55"/>
            <w:bookmarkEnd w:id="56"/>
            <w:r>
              <w:rPr>
                <w:rFonts w:hint="eastAsia"/>
                <w:color w:val="auto"/>
                <w:highlight w:val="none"/>
              </w:rPr>
              <w:t>，由</w:t>
            </w:r>
            <w:r>
              <w:rPr>
                <w:rFonts w:hint="eastAsia"/>
                <w:color w:val="auto"/>
                <w:highlight w:val="none"/>
                <w:lang w:eastAsia="zh-CN"/>
              </w:rPr>
              <w:t>成交供应商向采购代理机构一次性支付</w:t>
            </w:r>
            <w:r>
              <w:rPr>
                <w:rFonts w:hint="eastAsia"/>
                <w:color w:val="auto"/>
                <w:highlight w:val="none"/>
              </w:rPr>
              <w:t>，否则，其不利后果由成交供应商承担。</w:t>
            </w:r>
          </w:p>
        </w:tc>
      </w:tr>
      <w:tr w14:paraId="2E5C2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65E7D9DD">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19</w:t>
            </w:r>
          </w:p>
        </w:tc>
        <w:tc>
          <w:tcPr>
            <w:tcW w:w="816" w:type="dxa"/>
            <w:vAlign w:val="center"/>
          </w:tcPr>
          <w:p w14:paraId="0A9DF1B1">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33</w:t>
            </w:r>
          </w:p>
        </w:tc>
        <w:tc>
          <w:tcPr>
            <w:tcW w:w="1324" w:type="dxa"/>
            <w:vAlign w:val="center"/>
          </w:tcPr>
          <w:p w14:paraId="684DD72F">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解释权</w:t>
            </w:r>
          </w:p>
        </w:tc>
        <w:tc>
          <w:tcPr>
            <w:tcW w:w="6586" w:type="dxa"/>
          </w:tcPr>
          <w:p w14:paraId="0D4515A5">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本竞争性磋商文件是根据《中华人民共和国政府采购法》《中华人民共和国政府采购法实施条例》《政府采购竞争性磋商采购方式管理暂行办法》和政府采购管理有关规定编制，本竞争性磋商文件的解释权属于采购代理机构。</w:t>
            </w:r>
          </w:p>
        </w:tc>
      </w:tr>
      <w:tr w14:paraId="6191D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14:paraId="1F4B31E5">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20</w:t>
            </w:r>
          </w:p>
        </w:tc>
        <w:tc>
          <w:tcPr>
            <w:tcW w:w="816" w:type="dxa"/>
            <w:vAlign w:val="center"/>
          </w:tcPr>
          <w:p w14:paraId="22C5E5FA">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34</w:t>
            </w:r>
          </w:p>
        </w:tc>
        <w:tc>
          <w:tcPr>
            <w:tcW w:w="1324" w:type="dxa"/>
            <w:vAlign w:val="center"/>
          </w:tcPr>
          <w:p w14:paraId="1D145BC0">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监督管理机构</w:t>
            </w:r>
          </w:p>
        </w:tc>
        <w:tc>
          <w:tcPr>
            <w:tcW w:w="6586" w:type="dxa"/>
            <w:vAlign w:val="center"/>
          </w:tcPr>
          <w:p w14:paraId="31108382">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兴安县财政局；联系电话：</w:t>
            </w:r>
            <w:r>
              <w:rPr>
                <w:rFonts w:hint="default"/>
                <w:color w:val="auto"/>
                <w:highlight w:val="none"/>
              </w:rPr>
              <w:t>0773-6220651</w:t>
            </w:r>
          </w:p>
        </w:tc>
      </w:tr>
    </w:tbl>
    <w:p w14:paraId="3254454D">
      <w:pPr>
        <w:jc w:val="left"/>
        <w:rPr>
          <w:color w:val="auto"/>
          <w:highlight w:val="none"/>
        </w:rPr>
      </w:pPr>
    </w:p>
    <w:p w14:paraId="65F377F5">
      <w:pPr>
        <w:jc w:val="left"/>
        <w:rPr>
          <w:color w:val="auto"/>
          <w:highlight w:val="none"/>
        </w:rPr>
      </w:pPr>
    </w:p>
    <w:p w14:paraId="484DDBCD">
      <w:pPr>
        <w:pStyle w:val="2"/>
        <w:jc w:val="left"/>
        <w:rPr>
          <w:color w:val="auto"/>
          <w:highlight w:val="none"/>
        </w:rPr>
      </w:pPr>
    </w:p>
    <w:p w14:paraId="6DF63397">
      <w:pPr>
        <w:pStyle w:val="2"/>
        <w:jc w:val="left"/>
        <w:rPr>
          <w:color w:val="auto"/>
          <w:highlight w:val="none"/>
        </w:rPr>
      </w:pPr>
    </w:p>
    <w:p w14:paraId="1AF7AE48">
      <w:pPr>
        <w:jc w:val="left"/>
        <w:rPr>
          <w:color w:val="auto"/>
          <w:highlight w:val="none"/>
        </w:rPr>
      </w:pPr>
    </w:p>
    <w:p w14:paraId="2AE5C07C">
      <w:pPr>
        <w:jc w:val="left"/>
        <w:rPr>
          <w:color w:val="auto"/>
          <w:highlight w:val="none"/>
        </w:rPr>
      </w:pPr>
      <w:r>
        <w:rPr>
          <w:color w:val="auto"/>
          <w:highlight w:val="none"/>
        </w:rPr>
        <w:br w:type="page"/>
      </w:r>
    </w:p>
    <w:p w14:paraId="4B161958">
      <w:pPr>
        <w:jc w:val="center"/>
        <w:rPr>
          <w:b/>
          <w:bCs/>
          <w:color w:val="auto"/>
          <w:sz w:val="24"/>
          <w:szCs w:val="24"/>
          <w:highlight w:val="none"/>
        </w:rPr>
      </w:pPr>
      <w:r>
        <w:rPr>
          <w:rFonts w:hint="eastAsia"/>
          <w:b/>
          <w:bCs/>
          <w:color w:val="auto"/>
          <w:sz w:val="24"/>
          <w:szCs w:val="24"/>
          <w:highlight w:val="none"/>
        </w:rPr>
        <w:t>一、总则</w:t>
      </w:r>
    </w:p>
    <w:p w14:paraId="29D72152">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1.适用范围</w:t>
      </w:r>
    </w:p>
    <w:p w14:paraId="3D26089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1.1项目名称及项目编号：</w:t>
      </w:r>
    </w:p>
    <w:p w14:paraId="7723DBA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项目名称：</w:t>
      </w:r>
      <w:r>
        <w:rPr>
          <w:color w:val="auto"/>
          <w:highlight w:val="none"/>
        </w:rPr>
        <w:t>2026年度中央财政森林修复（森林可持续经营）项目</w:t>
      </w:r>
    </w:p>
    <w:p w14:paraId="35AF416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eastAsia="宋体"/>
          <w:color w:val="auto"/>
          <w:highlight w:val="none"/>
          <w:lang w:eastAsia="zh-CN"/>
        </w:rPr>
      </w:pPr>
      <w:r>
        <w:rPr>
          <w:rFonts w:hint="eastAsia"/>
          <w:color w:val="auto"/>
          <w:highlight w:val="none"/>
        </w:rPr>
        <w:t>项目编号：</w:t>
      </w:r>
      <w:r>
        <w:rPr>
          <w:rFonts w:hint="eastAsia"/>
          <w:color w:val="auto"/>
          <w:highlight w:val="none"/>
          <w:lang w:eastAsia="zh-CN"/>
        </w:rPr>
        <w:t>GLZC2026-C3-250063-YZLZ</w:t>
      </w:r>
    </w:p>
    <w:p w14:paraId="1F6C15A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eastAsia="宋体"/>
          <w:color w:val="auto"/>
          <w:highlight w:val="none"/>
          <w:lang w:eastAsia="zh-CN"/>
        </w:rPr>
      </w:pPr>
      <w:r>
        <w:rPr>
          <w:rFonts w:hint="eastAsia"/>
          <w:color w:val="auto"/>
          <w:highlight w:val="none"/>
        </w:rPr>
        <w:t>代理编号：</w:t>
      </w:r>
      <w:r>
        <w:rPr>
          <w:rFonts w:hint="eastAsia"/>
          <w:color w:val="auto"/>
          <w:highlight w:val="none"/>
          <w:lang w:eastAsia="zh-CN"/>
        </w:rPr>
        <w:t>YZLGL2026-C3-071-XAZC</w:t>
      </w:r>
    </w:p>
    <w:p w14:paraId="1087ABB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1.2本竞争性磋商文件（以下简称磋商文件）适用于本磋商项目的磋商、评审、合同履约、验收、付款等行为（</w:t>
      </w:r>
      <w:r>
        <w:rPr>
          <w:rFonts w:hint="eastAsia"/>
          <w:color w:val="auto"/>
          <w:highlight w:val="none"/>
          <w:lang w:eastAsia="zh-CN"/>
        </w:rPr>
        <w:t>法律法规</w:t>
      </w:r>
      <w:r>
        <w:rPr>
          <w:rFonts w:hint="eastAsia"/>
          <w:color w:val="auto"/>
          <w:highlight w:val="none"/>
        </w:rPr>
        <w:t>另有规定的，从其规定）。</w:t>
      </w:r>
    </w:p>
    <w:p w14:paraId="3FD28117">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2.定义</w:t>
      </w:r>
    </w:p>
    <w:p w14:paraId="09AF166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2.1“供应商”：是指符合本次采购项目的供应商资格并提交响应文件、参加磋商的法人、其他组织或者自然人。如果该供应商在本次磋商中成交，即成为“成交供应商”。</w:t>
      </w:r>
    </w:p>
    <w:p w14:paraId="1CFAB54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2.2“</w:t>
      </w:r>
      <w:r>
        <w:rPr>
          <w:color w:val="auto"/>
          <w:highlight w:val="none"/>
        </w:rPr>
        <w:t>货物</w:t>
      </w:r>
      <w:r>
        <w:rPr>
          <w:rFonts w:hint="eastAsia"/>
          <w:color w:val="auto"/>
          <w:highlight w:val="none"/>
        </w:rPr>
        <w:t>”：系</w:t>
      </w:r>
      <w:r>
        <w:rPr>
          <w:color w:val="auto"/>
          <w:highlight w:val="none"/>
        </w:rPr>
        <w:t>指各种形态和种类的物品，包括原材料、燃料、设备、产品等</w:t>
      </w:r>
      <w:r>
        <w:rPr>
          <w:rFonts w:hint="eastAsia"/>
          <w:color w:val="auto"/>
          <w:highlight w:val="none"/>
        </w:rPr>
        <w:t>。</w:t>
      </w:r>
    </w:p>
    <w:p w14:paraId="5909FC9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2.3“服务”：系指按磋商文件规定，供应商须承担的本项目采购标的所涉及的服务及其他相关的义务。</w:t>
      </w:r>
    </w:p>
    <w:p w14:paraId="6F2B76A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2.4“项目”：系指供应商按磋商文件规定向采购人提供的货物和服务。</w:t>
      </w:r>
    </w:p>
    <w:p w14:paraId="7174E4E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2.5“书面形式”：包括信函、传真、电报等。</w:t>
      </w:r>
    </w:p>
    <w:p w14:paraId="2C7E36C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2.6“响应文件”：本项目实行全流程电子化采购，供应商通过广西政府采购云平台参与电子竞标。响应文件特指供应商按本磋商文件规定提交的电子响应文件（包括因特殊情况无法解密或解密失败提交的电子备份响应文件）。</w:t>
      </w:r>
    </w:p>
    <w:p w14:paraId="01084770">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2.7实质性要求：“采购需求”中标注“▲”项的条款、磋商文件中要求“必须提供”的条款以及标明不满足即响应无效的条款均属于实质性要求。供应商不满足任意一项实质性要求的，响应文件按无效处理。</w:t>
      </w:r>
    </w:p>
    <w:p w14:paraId="35A950A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2.8法定代表人、负责人、自然人：</w:t>
      </w:r>
    </w:p>
    <w:p w14:paraId="3B88F78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2.8.1供应商为“其他组织”时，本磋商文件规定的“法定代表人”指其他组织的“负责人”；本磋商文件所称“负责人”是指参加竞标的“其他组织”营业执照或者执业许可证等证照上载明的“负责人”。</w:t>
      </w:r>
    </w:p>
    <w:p w14:paraId="108C026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2.8.2供应商为“自然人”时，本磋商文件规定的“法定代表人”指参与竞标的“自然人”本人，且应具备独立承担民事责任能力。自然人应当为年满18岁以上成年人（十六周岁以上的未成年人，以自己的劳动收入为主要生活来源的，视为完全民事行为能力人）。</w:t>
      </w:r>
    </w:p>
    <w:p w14:paraId="66460562">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3.供应商资格</w:t>
      </w:r>
    </w:p>
    <w:p w14:paraId="27496F1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3.1满足《中华人民共和国政府采购法》第二十二条规定。</w:t>
      </w:r>
    </w:p>
    <w:p w14:paraId="4738CF0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3.2落实政府采购政策需满足的资格要求：本项目专门面向中小企业采购（监狱企业、残疾人福利单位视同小型、微型企业）。</w:t>
      </w:r>
    </w:p>
    <w:p w14:paraId="696B266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szCs w:val="24"/>
          <w:highlight w:val="none"/>
        </w:rPr>
      </w:pPr>
      <w:r>
        <w:rPr>
          <w:rFonts w:hint="eastAsia"/>
          <w:color w:val="auto"/>
          <w:highlight w:val="none"/>
        </w:rPr>
        <w:t>3.3本项目的特定资格要求：无</w:t>
      </w:r>
      <w:r>
        <w:rPr>
          <w:rFonts w:hint="eastAsia"/>
          <w:color w:val="auto"/>
          <w:szCs w:val="24"/>
          <w:highlight w:val="none"/>
        </w:rPr>
        <w:t>。</w:t>
      </w:r>
    </w:p>
    <w:p w14:paraId="4EADBFC5">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4.广西政府采购云平台电子竞标注意事项</w:t>
      </w:r>
    </w:p>
    <w:p w14:paraId="7AA2CDC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4.1本项目为全流程电子化采购项目，通过广西政府采购云平台（www.gcy.zfcg.gxzf.gov.cn/）实行在线电子竞标，供应商应按照本项目竞争性磋商文件和广西政府采购云平台的要求编制、加密后在响应文件提交截止时间前通过网络上传至广西政府采购云平台（加密的电子竞标文件是指后缀名为“jmbs”的文件），供应商在广西政府采购云平台提交电子响应文件时，请填写参加远程磋商活动经办人联系方式。供应商登录广西政府采购云平台，依次进入“服务中心-项目采购-操作流程-电子招投标-政府采购项目电子交易管理操作指南-供应商”查看电子竞标具体操作流程。</w:t>
      </w:r>
    </w:p>
    <w:p w14:paraId="52BDCDC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4.2未进行网上注册并办理数字证书（CA认证）的供应商将无法参与本项目政府采购活动，供应商应当在响应文件提交截止时间前，完成电子交易平台上的CA数字证书办理及响应文件的提交（供应商可登录“广西政府采购网”，依次进入“办事服务-下载专区”或者登录广西政府采购云平台，依次进入“服务中心-入驻与配置”中查看CA数字证书办理操作流程。如在操作过程中遇到问题或者需要技术支持，请致电客服热线：95763</w:t>
      </w:r>
      <w:r>
        <w:rPr>
          <w:rFonts w:hint="eastAsia"/>
          <w:bCs/>
          <w:color w:val="auto"/>
          <w:highlight w:val="none"/>
        </w:rPr>
        <w:t>或者0771-3381253</w:t>
      </w:r>
      <w:r>
        <w:rPr>
          <w:rFonts w:hint="eastAsia"/>
          <w:color w:val="auto"/>
          <w:highlight w:val="none"/>
        </w:rPr>
        <w:t>）。</w:t>
      </w:r>
    </w:p>
    <w:p w14:paraId="568CD80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4.3 CA证书在线解密：供应商竞标时，需凭制作响应文件时用来加密的有效数字证书（CA认证）登录广西政府采购云平台电子开标大厅现场按规定时间对加密的响应文件进行解密，否则后果自负。</w:t>
      </w:r>
    </w:p>
    <w:p w14:paraId="7449A63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为确保网上操作合法、有效和安全，请供应商确保在电子竞标过程中能够对相关数据电文进行加密和使用电子签章，妥善保管CA数字证书并使用有效的CA数字证书参与整个采购活动。2）各供应商通过广西政府采购云平台参与政府采购项目竞标需下载使用新版客户端（以</w:t>
      </w:r>
      <w:r>
        <w:rPr>
          <w:rFonts w:hint="eastAsia"/>
          <w:color w:val="auto"/>
          <w:highlight w:val="none"/>
          <w:lang w:eastAsia="zh-CN"/>
        </w:rPr>
        <w:t>下简</w:t>
      </w:r>
      <w:r>
        <w:rPr>
          <w:rFonts w:hint="eastAsia"/>
          <w:color w:val="auto"/>
          <w:highlight w:val="none"/>
        </w:rPr>
        <w:t>称“电子投标客户端”），客户端下载路径：广西政府采购网（访问地址zfcg.gxzf.gov.cn/）—办事服务—下载专区。3）供应商应当在响应文件提交截止时间前完成电子响应文件的上传、提交</w:t>
      </w:r>
      <w:r>
        <w:rPr>
          <w:rFonts w:hint="eastAsia"/>
          <w:color w:val="auto"/>
          <w:highlight w:val="none"/>
          <w:lang w:eastAsia="zh-CN"/>
        </w:rPr>
        <w:t>，在</w:t>
      </w:r>
      <w:r>
        <w:rPr>
          <w:rFonts w:hint="eastAsia"/>
          <w:color w:val="auto"/>
          <w:highlight w:val="none"/>
        </w:rPr>
        <w:t>响应文件提交截止时间前可以补充、修改或者撤回响应文件。补充或者修改响应文件的，应当先行撤回原响应文件，补充、修改后重新上传、提交</w:t>
      </w:r>
      <w:r>
        <w:rPr>
          <w:rFonts w:hint="eastAsia"/>
          <w:color w:val="auto"/>
          <w:highlight w:val="none"/>
          <w:lang w:eastAsia="zh-CN"/>
        </w:rPr>
        <w:t>，在</w:t>
      </w:r>
      <w:r>
        <w:rPr>
          <w:rFonts w:hint="eastAsia"/>
          <w:color w:val="auto"/>
          <w:highlight w:val="none"/>
        </w:rPr>
        <w:t>响应文件提交截止时间前未完成上传、提交的，视为撤回响应文件。响应文件提交截止时间以后上传递交的响应文件，广西政府采购云平台将予以拒收。</w:t>
      </w:r>
    </w:p>
    <w:p w14:paraId="4879917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4.4本项目评审过程中，磋商小组需要供应商进行澄清（说明、更正）、参与磋商、最后报价等全部事宜，均通过广西政府采购云平台在线进行。本项目响应文件提交后至评审结束前，供应商应保持登录广西政府采购云平台且实时在线以保证及时收发相关信息，否则其不利后果由供应商自行承担。</w:t>
      </w:r>
    </w:p>
    <w:p w14:paraId="7ACEA98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4.5不论磋商结果如何，供应商均应自行承担所有与磋商有关的全部费用。</w:t>
      </w:r>
    </w:p>
    <w:p w14:paraId="654B2A7C">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5.联合体要求：</w:t>
      </w:r>
    </w:p>
    <w:p w14:paraId="0FA9D3F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
          <w:color w:val="auto"/>
          <w:highlight w:val="none"/>
        </w:rPr>
      </w:pPr>
      <w:r>
        <w:rPr>
          <w:rFonts w:hint="eastAsia"/>
          <w:color w:val="auto"/>
          <w:highlight w:val="none"/>
        </w:rPr>
        <w:t>本项目不接受联合体参与磋商。</w:t>
      </w:r>
    </w:p>
    <w:p w14:paraId="0135099E">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6.质疑和投诉</w:t>
      </w:r>
      <w:r>
        <w:rPr>
          <w:rFonts w:hint="eastAsia"/>
          <w:b/>
          <w:bCs/>
          <w:color w:val="auto"/>
          <w:highlight w:val="none"/>
        </w:rPr>
        <w:tab/>
      </w:r>
    </w:p>
    <w:p w14:paraId="6ABE9AE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6.1供应商认为磋商文件使自己的合法权益受到损害的，应当在获取磋商文件之日（以供应商于规定的时间内在广西政府采购云平台获取磋商文件之日为准）起七个工作日内，以书面形式向采购代理机构提出质疑；供应商认为采购过程或成交结果使自己的合法权益受到损害的，应当在各采购程序环节结束之日或成交公告期限届满之日起七个工作日内，以书面形式向采购代理机构提出质疑</w:t>
      </w:r>
      <w:r>
        <w:rPr>
          <w:rFonts w:hint="eastAsia"/>
          <w:b/>
          <w:color w:val="auto"/>
          <w:highlight w:val="none"/>
        </w:rPr>
        <w:t>（“质疑函”格式见附表1）</w:t>
      </w:r>
      <w:r>
        <w:rPr>
          <w:rFonts w:hint="eastAsia"/>
          <w:color w:val="auto"/>
          <w:highlight w:val="none"/>
        </w:rPr>
        <w:t>。否则，采购代理机构有权拒收。</w:t>
      </w:r>
    </w:p>
    <w:p w14:paraId="2D4AA6E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采购代理机构应认真做好质疑处理工作，对于质疑供应商在法定质疑期内提出的质疑函，应当在收到质疑函后7个工作日内作出答复，并以书面形式通知质疑供应商和其他有关供应商。</w:t>
      </w:r>
    </w:p>
    <w:p w14:paraId="23F2D12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供应商在法定质疑期内应一次性提出与项目相关的质疑，供应商在提出与项目相关的质疑前应当做好全面且详细的工作，代理机构不再受理供应商针对同一采购程序环节的再次质疑。</w:t>
      </w:r>
    </w:p>
    <w:p w14:paraId="354F879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6.2 供应商对采购代理机构的质疑答复不满意或者采购代理机构未在规定的时间内作出答复的，可以在答复期满后十五个工作日内向</w:t>
      </w:r>
      <w:r>
        <w:rPr>
          <w:rFonts w:hint="eastAsia"/>
          <w:color w:val="auto"/>
          <w:highlight w:val="none"/>
          <w:lang w:eastAsia="zh-CN"/>
        </w:rPr>
        <w:t>兴安</w:t>
      </w:r>
      <w:r>
        <w:rPr>
          <w:rFonts w:hint="eastAsia"/>
          <w:color w:val="auto"/>
          <w:highlight w:val="none"/>
        </w:rPr>
        <w:t>县政府采购监督管理机构投诉</w:t>
      </w:r>
      <w:r>
        <w:rPr>
          <w:rFonts w:hint="eastAsia"/>
          <w:b/>
          <w:color w:val="auto"/>
          <w:highlight w:val="none"/>
        </w:rPr>
        <w:t>（“投诉书”格式见附表2）</w:t>
      </w:r>
      <w:r>
        <w:rPr>
          <w:rFonts w:hint="eastAsia"/>
          <w:color w:val="auto"/>
          <w:highlight w:val="none"/>
        </w:rPr>
        <w:t>。</w:t>
      </w:r>
    </w:p>
    <w:p w14:paraId="47114FF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6.3 质疑、投诉应当采用书面形式，质疑书、投诉书实行实名制，均应明确阐述磋商文件、磋商过程或成交结果中使自己合法权益受到损害的实质性内容，并提供必要的证明材料。</w:t>
      </w:r>
    </w:p>
    <w:p w14:paraId="7E35CC0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供应商提出质疑应当提交质疑函和必要的证明材料，针对同一采购程序环节的质疑必须在法定质疑期内一次性提出。质疑函应当包括下列内容：</w:t>
      </w:r>
    </w:p>
    <w:p w14:paraId="70E25C0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（1）供应商的姓名或者名称、地址、邮编、联系人及联系电话；</w:t>
      </w:r>
    </w:p>
    <w:p w14:paraId="36F146B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（2）质疑项目的名称、编号；</w:t>
      </w:r>
    </w:p>
    <w:p w14:paraId="6131DF8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（3）具体、明确的质疑事项和与质疑事项相关的请求；</w:t>
      </w:r>
    </w:p>
    <w:p w14:paraId="5158EEB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（4）事实依据；</w:t>
      </w:r>
    </w:p>
    <w:p w14:paraId="5BCBF1C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（5）必要的法律依据；</w:t>
      </w:r>
    </w:p>
    <w:p w14:paraId="3A07115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（6）提出质疑的日期。</w:t>
      </w:r>
    </w:p>
    <w:p w14:paraId="3C3143B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供应商为自然人的，应当由本人签字；供应商为法人或者其他组织的，应当由法定代表人、主要负责人，或者其授权代表签字或者盖章，并加盖公章。</w:t>
      </w:r>
    </w:p>
    <w:p w14:paraId="48FEDEA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接收质疑函方式：以书面形式。</w:t>
      </w:r>
    </w:p>
    <w:p w14:paraId="74AF8D9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质疑联系部门及联系方式：云之龙咨询集团有限公司桂林分公司，联系人：黄钏钏、劳湲清，联系电话：0773-2887388、2887399。</w:t>
      </w:r>
    </w:p>
    <w:p w14:paraId="0DD7E88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通讯地址：广西桂林市临桂区西城北路2号耀辉•美好家园2幢12层</w:t>
      </w:r>
      <w:r>
        <w:rPr>
          <w:rFonts w:hint="eastAsia"/>
          <w:color w:val="auto"/>
          <w:szCs w:val="24"/>
          <w:highlight w:val="none"/>
        </w:rPr>
        <w:t>1号房</w:t>
      </w:r>
      <w:r>
        <w:rPr>
          <w:rFonts w:hint="eastAsia"/>
          <w:color w:val="auto"/>
          <w:highlight w:val="none"/>
        </w:rPr>
        <w:t>。</w:t>
      </w:r>
    </w:p>
    <w:p w14:paraId="2F000A2A">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7.转包与分包</w:t>
      </w:r>
    </w:p>
    <w:p w14:paraId="2F92AA8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7.1 本项目不允许转包。</w:t>
      </w:r>
    </w:p>
    <w:p w14:paraId="28A5AD0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szCs w:val="24"/>
          <w:highlight w:val="none"/>
        </w:rPr>
      </w:pPr>
      <w:r>
        <w:rPr>
          <w:rFonts w:hint="eastAsia"/>
          <w:color w:val="auto"/>
          <w:highlight w:val="none"/>
        </w:rPr>
        <w:t>7.2 本项目不可以分包。</w:t>
      </w:r>
    </w:p>
    <w:p w14:paraId="76EBBC28">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8. 特别说明</w:t>
      </w:r>
    </w:p>
    <w:p w14:paraId="4C9E49D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关联供应商不得参加同一合同项下政府采购活动，否则响应文件将被视为无效：</w:t>
      </w:r>
    </w:p>
    <w:p w14:paraId="6F83619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（1）单位负责人为同一人或者存在直接控股、管理关系的不同供应商，不得参加同一合同项下的政府采购活动。</w:t>
      </w:r>
    </w:p>
    <w:p w14:paraId="1E43EFA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（2）为本采购项目提供整体设计、规范编制或者项目管理、监理、检测等服务的供应商，不得再参加该采购项目的其他采购活动。</w:t>
      </w:r>
    </w:p>
    <w:p w14:paraId="2F4E38E1">
      <w:pPr>
        <w:jc w:val="left"/>
        <w:rPr>
          <w:color w:val="auto"/>
          <w:highlight w:val="none"/>
        </w:rPr>
      </w:pPr>
    </w:p>
    <w:p w14:paraId="66E8EDB2">
      <w:pPr>
        <w:jc w:val="center"/>
        <w:rPr>
          <w:b/>
          <w:bCs/>
          <w:color w:val="auto"/>
          <w:sz w:val="24"/>
          <w:szCs w:val="24"/>
          <w:highlight w:val="none"/>
        </w:rPr>
      </w:pPr>
      <w:r>
        <w:rPr>
          <w:rFonts w:hint="eastAsia"/>
          <w:b/>
          <w:bCs/>
          <w:color w:val="auto"/>
          <w:sz w:val="24"/>
          <w:szCs w:val="24"/>
          <w:highlight w:val="none"/>
        </w:rPr>
        <w:t>二、磋商文件</w:t>
      </w:r>
    </w:p>
    <w:p w14:paraId="10F3BD54">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9.磋商文件的构成</w:t>
      </w:r>
    </w:p>
    <w:p w14:paraId="71B2F61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（1）竞争性磋商公告；</w:t>
      </w:r>
    </w:p>
    <w:p w14:paraId="7996A6A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（2）供应商须知；</w:t>
      </w:r>
    </w:p>
    <w:p w14:paraId="2383D1E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（3）采购需求；</w:t>
      </w:r>
    </w:p>
    <w:p w14:paraId="131822D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（4）评审办法；</w:t>
      </w:r>
    </w:p>
    <w:p w14:paraId="1FFCA9F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（5）政府采购合同（合同主要条款及格式）；</w:t>
      </w:r>
    </w:p>
    <w:p w14:paraId="3B10E36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（6）响应文件（格式）。</w:t>
      </w:r>
    </w:p>
    <w:p w14:paraId="11F110F5">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10.磋商文件的澄清与修改</w:t>
      </w:r>
    </w:p>
    <w:p w14:paraId="68244A5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10.1提交首次响应文件截止之日前，采购代理机构可以对已发出的磋商文件进行必要澄清或者修改，澄清或者修改的内容可能影响响应文件编制的，采购代理机构应当在提交首次响应文件提交截止时间3个工作日前在本项目竞争性磋商公告发布的同一媒体上发布更正公告，不足3个工作日的，应当顺延首次响应文件提交截止时间。</w:t>
      </w:r>
    </w:p>
    <w:p w14:paraId="5345B6F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10.2供应商应实时关注本项目信息公告发布媒体相关网站了解澄清、修改等与项目有关的内容，如因供应商未及时登录本项目信息公告发布媒体相关网站了解澄清、修改等与项目有关的内容，从而导致响应文件无效的，由供应商自行承担责任。</w:t>
      </w:r>
    </w:p>
    <w:p w14:paraId="3487F74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10.3澄清或者修改的内容为磋商文件的组成部分。当澄清或者修改通知就同一内容的表述不一致时，以最后发出的书面文件为准。</w:t>
      </w:r>
    </w:p>
    <w:p w14:paraId="5F25E2F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10.4 磋商文件的澄清或者修改都应该通过本项目采购代理机构以法定形式发布，采购人非通过本机构，不得擅自澄清、答复、修改或补充磋商文件。</w:t>
      </w:r>
    </w:p>
    <w:p w14:paraId="4B81E45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10.5 采购代理机构可以视采购具体情况，延长响应文件提交截止时间和磋商时间，并在本项目竞争性磋商公告发布的同一媒体上发布变更公告。</w:t>
      </w:r>
    </w:p>
    <w:p w14:paraId="5121D50A">
      <w:pPr>
        <w:jc w:val="left"/>
        <w:rPr>
          <w:color w:val="auto"/>
          <w:highlight w:val="none"/>
        </w:rPr>
      </w:pPr>
    </w:p>
    <w:p w14:paraId="19F6CF01">
      <w:pPr>
        <w:jc w:val="center"/>
        <w:rPr>
          <w:b/>
          <w:bCs/>
          <w:color w:val="auto"/>
          <w:sz w:val="24"/>
          <w:szCs w:val="24"/>
          <w:highlight w:val="none"/>
        </w:rPr>
      </w:pPr>
      <w:r>
        <w:rPr>
          <w:rFonts w:hint="eastAsia"/>
          <w:b/>
          <w:bCs/>
          <w:color w:val="auto"/>
          <w:sz w:val="24"/>
          <w:szCs w:val="24"/>
          <w:highlight w:val="none"/>
        </w:rPr>
        <w:t>三、响应文件的编制</w:t>
      </w:r>
    </w:p>
    <w:p w14:paraId="2C702232">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11.响应文件（以下简称响应文件）的组成及要求</w:t>
      </w:r>
    </w:p>
    <w:p w14:paraId="64DCA0E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11.1响应文件组成【格式见第六章“响应文件（格式）”】</w:t>
      </w:r>
    </w:p>
    <w:p w14:paraId="7F163F85">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11.1.1资格性响应证明材料：</w:t>
      </w:r>
    </w:p>
    <w:p w14:paraId="138FBD9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（1）响应函</w:t>
      </w:r>
      <w:bookmarkStart w:id="57" w:name="OLE_LINK30"/>
      <w:bookmarkStart w:id="58" w:name="OLE_LINK31"/>
      <w:r>
        <w:rPr>
          <w:rFonts w:hint="eastAsia"/>
          <w:color w:val="auto"/>
          <w:highlight w:val="none"/>
        </w:rPr>
        <w:t>（必须提供）</w:t>
      </w:r>
      <w:bookmarkEnd w:id="57"/>
      <w:bookmarkEnd w:id="58"/>
      <w:r>
        <w:rPr>
          <w:rFonts w:hint="eastAsia"/>
          <w:color w:val="auto"/>
          <w:highlight w:val="none"/>
        </w:rPr>
        <w:t>；</w:t>
      </w:r>
    </w:p>
    <w:p w14:paraId="0C690F7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（2）供应商相应的法定代表人身份证正反两面复印件</w:t>
      </w:r>
      <w:r>
        <w:rPr>
          <w:rFonts w:hint="eastAsia"/>
          <w:b/>
          <w:color w:val="auto"/>
          <w:highlight w:val="none"/>
        </w:rPr>
        <w:t>（必须提供）</w:t>
      </w:r>
      <w:r>
        <w:rPr>
          <w:rFonts w:hint="eastAsia"/>
          <w:color w:val="auto"/>
          <w:highlight w:val="none"/>
        </w:rPr>
        <w:t>；</w:t>
      </w:r>
    </w:p>
    <w:p w14:paraId="3583184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（3）供应商的授权委托书、委托代理人</w:t>
      </w:r>
      <w:r>
        <w:rPr>
          <w:rFonts w:hint="eastAsia"/>
          <w:color w:val="auto"/>
          <w:szCs w:val="24"/>
          <w:highlight w:val="none"/>
        </w:rPr>
        <w:t>身份证正反面</w:t>
      </w:r>
      <w:r>
        <w:rPr>
          <w:rFonts w:hint="eastAsia"/>
          <w:color w:val="auto"/>
          <w:highlight w:val="none"/>
        </w:rPr>
        <w:t>复印件</w:t>
      </w:r>
      <w:r>
        <w:rPr>
          <w:rFonts w:hint="eastAsia"/>
          <w:b/>
          <w:color w:val="auto"/>
          <w:highlight w:val="none"/>
        </w:rPr>
        <w:t>（委托代理时必须提供）</w:t>
      </w:r>
      <w:r>
        <w:rPr>
          <w:rFonts w:hint="eastAsia"/>
          <w:color w:val="auto"/>
          <w:highlight w:val="none"/>
        </w:rPr>
        <w:t>；</w:t>
      </w:r>
    </w:p>
    <w:p w14:paraId="01464F2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（4）供应商的法人或者其他组织营业执照等证明文件复印件</w:t>
      </w:r>
      <w:r>
        <w:rPr>
          <w:rFonts w:hint="eastAsia"/>
          <w:b/>
          <w:color w:val="auto"/>
          <w:highlight w:val="none"/>
        </w:rPr>
        <w:t>（必须提供，自然人除外）；</w:t>
      </w:r>
    </w:p>
    <w:p w14:paraId="0157675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注：①法人包括企业法人、机关法人、事业单位法人和社会团体法人；其他组织主要包括合伙企业、非企业专业服务机构、个体工商户、农村承包经营户。②如供应商为企业（包括合伙企业）或个体工商户的，应提供市场监督管理部门（或行政审批部门）登记注册的有效“营业执照”；供应商为事业单位，应提供有效的“事业单位法人证书”；供应商为非企业专业服务机构的，应提供执业许可证等证明文件。</w:t>
      </w:r>
    </w:p>
    <w:p w14:paraId="1123EB6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
          <w:color w:val="auto"/>
          <w:highlight w:val="none"/>
        </w:rPr>
      </w:pPr>
      <w:r>
        <w:rPr>
          <w:rFonts w:hint="eastAsia"/>
          <w:color w:val="auto"/>
          <w:highlight w:val="none"/>
        </w:rPr>
        <w:t>（5）</w:t>
      </w:r>
      <w:bookmarkStart w:id="59" w:name="OLE_LINK2"/>
      <w:bookmarkStart w:id="60" w:name="OLE_LINK1"/>
      <w:bookmarkStart w:id="61" w:name="OLE_LINK32"/>
      <w:r>
        <w:rPr>
          <w:rFonts w:hint="eastAsia"/>
          <w:color w:val="auto"/>
          <w:highlight w:val="none"/>
        </w:rPr>
        <w:t>供应商2025年度财务状况报告</w:t>
      </w:r>
      <w:bookmarkEnd w:id="59"/>
      <w:bookmarkEnd w:id="60"/>
      <w:r>
        <w:rPr>
          <w:rFonts w:hint="eastAsia"/>
          <w:color w:val="auto"/>
          <w:highlight w:val="none"/>
        </w:rPr>
        <w:t>或者</w:t>
      </w:r>
      <w:r>
        <w:rPr>
          <w:rFonts w:hint="eastAsia"/>
          <w:color w:val="auto"/>
          <w:highlight w:val="none"/>
          <w:lang w:eastAsia="zh-CN"/>
        </w:rPr>
        <w:t>2026年以来银行出具的资信证明或者2026年以来中国人民银行征信中心出具的信用报告</w:t>
      </w:r>
      <w:r>
        <w:rPr>
          <w:rFonts w:hint="eastAsia"/>
          <w:color w:val="auto"/>
          <w:highlight w:val="none"/>
        </w:rPr>
        <w:t>（企业</w:t>
      </w:r>
      <w:bookmarkStart w:id="62" w:name="OLE_LINK6"/>
      <w:r>
        <w:rPr>
          <w:rFonts w:hint="eastAsia"/>
          <w:color w:val="auto"/>
          <w:highlight w:val="none"/>
        </w:rPr>
        <w:t>参与磋商</w:t>
      </w:r>
      <w:bookmarkEnd w:id="62"/>
      <w:r>
        <w:rPr>
          <w:rFonts w:hint="eastAsia"/>
          <w:color w:val="auto"/>
          <w:highlight w:val="none"/>
        </w:rPr>
        <w:t>的提供企业信用报告，自然人参与磋商的提供个人信用报告，供应商</w:t>
      </w:r>
      <w:r>
        <w:rPr>
          <w:color w:val="auto"/>
          <w:highlight w:val="none"/>
        </w:rPr>
        <w:t>属于成立时间在规定年度之后的法人或其他组织</w:t>
      </w:r>
      <w:r>
        <w:rPr>
          <w:rFonts w:hint="eastAsia"/>
          <w:color w:val="auto"/>
          <w:highlight w:val="none"/>
        </w:rPr>
        <w:t>，需提供成立之日起至响应文件递交截止时间前的月报表或银行出具的资信证明或者中国人民银行征信中心出具的企业信用报告；资信证明应在有效期内，未注明有效期的，银行出具时间至响应文件递交截止时间不超过一年）</w:t>
      </w:r>
      <w:r>
        <w:rPr>
          <w:rFonts w:hint="eastAsia"/>
          <w:b/>
          <w:color w:val="auto"/>
          <w:highlight w:val="none"/>
        </w:rPr>
        <w:t>（必须提供）</w:t>
      </w:r>
      <w:bookmarkEnd w:id="61"/>
      <w:r>
        <w:rPr>
          <w:rFonts w:hint="eastAsia"/>
          <w:b/>
          <w:color w:val="auto"/>
          <w:highlight w:val="none"/>
        </w:rPr>
        <w:t>；</w:t>
      </w:r>
    </w:p>
    <w:p w14:paraId="2A0A338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
          <w:color w:val="auto"/>
          <w:highlight w:val="none"/>
        </w:rPr>
      </w:pPr>
      <w:r>
        <w:rPr>
          <w:rFonts w:hint="eastAsia"/>
          <w:color w:val="auto"/>
          <w:highlight w:val="none"/>
        </w:rPr>
        <w:t>（6）供应商2026年1月以来任意一个月依法缴纳税收的相关材料复印件</w:t>
      </w:r>
      <w:r>
        <w:rPr>
          <w:rFonts w:hint="eastAsia"/>
          <w:b/>
          <w:color w:val="auto"/>
          <w:highlight w:val="none"/>
        </w:rPr>
        <w:t>（必须提供）</w:t>
      </w:r>
      <w:r>
        <w:rPr>
          <w:rFonts w:hint="eastAsia"/>
          <w:color w:val="auto"/>
          <w:highlight w:val="none"/>
        </w:rPr>
        <w:t>（从成立之日起到响应文件递交截止时间止不足要求月数的，则无需提交）</w:t>
      </w:r>
      <w:r>
        <w:rPr>
          <w:rFonts w:hint="eastAsia"/>
          <w:b/>
          <w:color w:val="auto"/>
          <w:highlight w:val="none"/>
        </w:rPr>
        <w:t>；</w:t>
      </w:r>
    </w:p>
    <w:p w14:paraId="6468A01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（7）</w:t>
      </w:r>
      <w:bookmarkStart w:id="63" w:name="OLE_LINK34"/>
      <w:bookmarkStart w:id="64" w:name="OLE_LINK33"/>
      <w:r>
        <w:rPr>
          <w:rFonts w:hint="eastAsia"/>
          <w:color w:val="auto"/>
          <w:highlight w:val="none"/>
        </w:rPr>
        <w:t>供应商2026年1月以来任意一个月的依法缴纳社会保障资金的相关材料复印件</w:t>
      </w:r>
      <w:r>
        <w:rPr>
          <w:rFonts w:hint="eastAsia"/>
          <w:b/>
          <w:color w:val="auto"/>
          <w:highlight w:val="none"/>
        </w:rPr>
        <w:t>（必须提供）</w:t>
      </w:r>
      <w:r>
        <w:rPr>
          <w:rFonts w:hint="eastAsia"/>
          <w:color w:val="auto"/>
          <w:highlight w:val="none"/>
        </w:rPr>
        <w:t>（从成立之日起到响应文件递交截止时间止不足要求月数的，则无需提交）</w:t>
      </w:r>
      <w:bookmarkEnd w:id="63"/>
      <w:bookmarkEnd w:id="64"/>
      <w:r>
        <w:rPr>
          <w:rFonts w:hint="eastAsia"/>
          <w:b/>
          <w:color w:val="auto"/>
          <w:highlight w:val="none"/>
        </w:rPr>
        <w:t>；</w:t>
      </w:r>
    </w:p>
    <w:p w14:paraId="1CD1ADB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
          <w:color w:val="auto"/>
          <w:highlight w:val="none"/>
        </w:rPr>
      </w:pPr>
      <w:r>
        <w:rPr>
          <w:rFonts w:hint="eastAsia"/>
          <w:color w:val="auto"/>
          <w:highlight w:val="none"/>
        </w:rPr>
        <w:t>（</w:t>
      </w:r>
      <w:r>
        <w:rPr>
          <w:color w:val="auto"/>
          <w:highlight w:val="none"/>
        </w:rPr>
        <w:t>8</w:t>
      </w:r>
      <w:r>
        <w:rPr>
          <w:rFonts w:hint="eastAsia"/>
          <w:color w:val="auto"/>
          <w:highlight w:val="none"/>
        </w:rPr>
        <w:t>）</w:t>
      </w:r>
      <w:bookmarkStart w:id="65" w:name="OLE_LINK36"/>
      <w:bookmarkStart w:id="66" w:name="OLE_LINK35"/>
      <w:r>
        <w:rPr>
          <w:rFonts w:hint="eastAsia"/>
          <w:color w:val="auto"/>
          <w:highlight w:val="none"/>
        </w:rPr>
        <w:t>供应商参加政府采购活动前3年内在经营活动中没有重大违法记录及有关信用信息的书面声明或专项信用报告</w:t>
      </w:r>
      <w:r>
        <w:rPr>
          <w:rFonts w:hint="eastAsia"/>
          <w:b/>
          <w:color w:val="auto"/>
          <w:highlight w:val="none"/>
        </w:rPr>
        <w:t>（必须提供）；</w:t>
      </w:r>
    </w:p>
    <w:p w14:paraId="330124A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注：供应商为广西经营主体的，可通过信用中国</w:t>
      </w:r>
      <w:r>
        <w:rPr>
          <w:rFonts w:hint="eastAsia"/>
          <w:color w:val="auto"/>
          <w:highlight w:val="none"/>
          <w:lang w:eastAsia="zh-CN"/>
        </w:rPr>
        <w:t>（</w:t>
      </w:r>
      <w:r>
        <w:rPr>
          <w:rFonts w:hint="eastAsia"/>
          <w:color w:val="auto"/>
          <w:highlight w:val="none"/>
        </w:rPr>
        <w:t>广西</w:t>
      </w:r>
      <w:r>
        <w:rPr>
          <w:rFonts w:hint="eastAsia"/>
          <w:color w:val="auto"/>
          <w:highlight w:val="none"/>
          <w:lang w:eastAsia="zh-CN"/>
        </w:rPr>
        <w:t>）</w:t>
      </w:r>
      <w:r>
        <w:rPr>
          <w:rFonts w:hint="eastAsia"/>
          <w:color w:val="auto"/>
          <w:highlight w:val="none"/>
        </w:rPr>
        <w:t>网站 (</w:t>
      </w:r>
      <w:bookmarkStart w:id="67" w:name="OLE_LINK11"/>
      <w:r>
        <w:rPr>
          <w:rFonts w:hint="eastAsia"/>
          <w:color w:val="auto"/>
          <w:highlight w:val="none"/>
        </w:rPr>
        <w:t>http://xygx.fgw.gxzf.gov.cn</w:t>
      </w:r>
      <w:bookmarkEnd w:id="67"/>
      <w:r>
        <w:rPr>
          <w:rFonts w:hint="eastAsia"/>
          <w:color w:val="auto"/>
          <w:highlight w:val="none"/>
          <w:lang w:eastAsia="zh-CN"/>
        </w:rPr>
        <w:t>）</w:t>
      </w:r>
      <w:r>
        <w:rPr>
          <w:rFonts w:hint="eastAsia"/>
          <w:color w:val="auto"/>
          <w:highlight w:val="none"/>
        </w:rPr>
        <w:t>下载专项信用报告：1.首先点击网站首页右上方的登录按钮；2.跳转至广西数字政务一体化平台，进行身份认证，请使用法人登录；3.选择信用报告栏目；4.点击“我要申请”按钮；5.选择查询时间区间、查询领域、报告查询用途，点击确认；6.等待文件下载。其他省份的供应商根据注册地信用中国网站的要求获取。</w:t>
      </w:r>
      <w:bookmarkEnd w:id="65"/>
      <w:bookmarkEnd w:id="66"/>
    </w:p>
    <w:p w14:paraId="4DE92F0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
          <w:color w:val="auto"/>
          <w:highlight w:val="none"/>
        </w:rPr>
      </w:pPr>
      <w:r>
        <w:rPr>
          <w:rFonts w:hint="eastAsia"/>
          <w:color w:val="auto"/>
          <w:highlight w:val="none"/>
        </w:rPr>
        <w:t>（</w:t>
      </w:r>
      <w:r>
        <w:rPr>
          <w:color w:val="auto"/>
          <w:highlight w:val="none"/>
        </w:rPr>
        <w:t>9</w:t>
      </w:r>
      <w:r>
        <w:rPr>
          <w:rFonts w:hint="eastAsia"/>
          <w:color w:val="auto"/>
          <w:highlight w:val="none"/>
        </w:rPr>
        <w:t>）供应商参加本项目无围标串标行为的承诺函</w:t>
      </w:r>
      <w:r>
        <w:rPr>
          <w:rFonts w:hint="eastAsia"/>
          <w:b/>
          <w:color w:val="auto"/>
          <w:highlight w:val="none"/>
        </w:rPr>
        <w:t>（必须提供）；</w:t>
      </w:r>
    </w:p>
    <w:p w14:paraId="05BF11F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w:t>
      </w:r>
      <w:r>
        <w:rPr>
          <w:color w:val="auto"/>
          <w:highlight w:val="none"/>
        </w:rPr>
        <w:t>10</w:t>
      </w:r>
      <w:r>
        <w:rPr>
          <w:rFonts w:hint="eastAsia"/>
          <w:color w:val="auto"/>
          <w:highlight w:val="none"/>
        </w:rPr>
        <w:t>）</w:t>
      </w:r>
      <w:bookmarkStart w:id="68" w:name="OLE_LINK28"/>
      <w:bookmarkStart w:id="69" w:name="OLE_LINK29"/>
      <w:r>
        <w:rPr>
          <w:rFonts w:hint="eastAsia"/>
          <w:color w:val="auto"/>
          <w:highlight w:val="none"/>
        </w:rPr>
        <w:t>供应商为中小企业的相关有效证明材料</w:t>
      </w:r>
      <w:r>
        <w:rPr>
          <w:rFonts w:hint="eastAsia"/>
          <w:b/>
          <w:color w:val="auto"/>
          <w:highlight w:val="none"/>
        </w:rPr>
        <w:t>（必须提供）</w:t>
      </w:r>
      <w:bookmarkEnd w:id="68"/>
      <w:bookmarkEnd w:id="69"/>
      <w:r>
        <w:rPr>
          <w:rFonts w:hint="eastAsia"/>
          <w:b/>
          <w:color w:val="auto"/>
          <w:highlight w:val="none"/>
        </w:rPr>
        <w:t>；</w:t>
      </w:r>
    </w:p>
    <w:p w14:paraId="0E21F1F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bookmarkStart w:id="70" w:name="OLE_LINK37"/>
      <w:r>
        <w:rPr>
          <w:rFonts w:hint="eastAsia"/>
          <w:color w:val="auto"/>
          <w:highlight w:val="none"/>
        </w:rPr>
        <w:t>注：本项目专门面向中小企业采购，供应商必须满足《政府采购促进中小企业发展管理办法》</w:t>
      </w:r>
      <w:r>
        <w:rPr>
          <w:rFonts w:hint="eastAsia"/>
          <w:color w:val="auto"/>
          <w:highlight w:val="none"/>
          <w:lang w:eastAsia="zh-CN"/>
        </w:rPr>
        <w:t>（</w:t>
      </w:r>
      <w:r>
        <w:rPr>
          <w:rFonts w:hint="eastAsia"/>
          <w:color w:val="auto"/>
          <w:highlight w:val="none"/>
        </w:rPr>
        <w:t>财库〔2020〕46号</w:t>
      </w:r>
      <w:r>
        <w:rPr>
          <w:rFonts w:hint="eastAsia"/>
          <w:color w:val="auto"/>
          <w:highlight w:val="none"/>
          <w:lang w:eastAsia="zh-CN"/>
        </w:rPr>
        <w:t>）</w:t>
      </w:r>
      <w:r>
        <w:rPr>
          <w:rFonts w:hint="eastAsia"/>
          <w:color w:val="auto"/>
          <w:highlight w:val="none"/>
        </w:rPr>
        <w:t>第二条规定。监狱企业、残疾人福利单位视同小型、微型企业。供应商根据自身情况，相应提供以下证明材料：</w:t>
      </w:r>
    </w:p>
    <w:p w14:paraId="474BC55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①供应商如为符合政策要求的中小企业且承接本项目全部服务的，提供《中小企业声明函》；</w:t>
      </w:r>
    </w:p>
    <w:p w14:paraId="40DEF1E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②供应商如属于监狱企业且承接本项目全部服务的，提供由省级以上监狱管理局、戒毒管理局</w:t>
      </w:r>
      <w:r>
        <w:rPr>
          <w:rFonts w:hint="eastAsia"/>
          <w:color w:val="auto"/>
          <w:highlight w:val="none"/>
          <w:lang w:eastAsia="zh-CN"/>
        </w:rPr>
        <w:t>（</w:t>
      </w:r>
      <w:r>
        <w:rPr>
          <w:rFonts w:hint="eastAsia"/>
          <w:color w:val="auto"/>
          <w:highlight w:val="none"/>
        </w:rPr>
        <w:t>含新疆生产建设兵团</w:t>
      </w:r>
      <w:r>
        <w:rPr>
          <w:rFonts w:hint="eastAsia"/>
          <w:color w:val="auto"/>
          <w:highlight w:val="none"/>
          <w:lang w:eastAsia="zh-CN"/>
        </w:rPr>
        <w:t>）</w:t>
      </w:r>
      <w:r>
        <w:rPr>
          <w:rFonts w:hint="eastAsia"/>
          <w:color w:val="auto"/>
          <w:highlight w:val="none"/>
        </w:rPr>
        <w:t>出具的属于监狱企业的证明文件；</w:t>
      </w:r>
    </w:p>
    <w:p w14:paraId="43F1F29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③供应商如属于符合条件的残疾人福利性单位且承接本项目全部服务的，提供《残疾人福利性单位声明函》。</w:t>
      </w:r>
      <w:bookmarkEnd w:id="70"/>
    </w:p>
    <w:p w14:paraId="33F4915A">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11.1.2符合性响应证明材料：</w:t>
      </w:r>
    </w:p>
    <w:p w14:paraId="4879054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（1）磋商报价表</w:t>
      </w:r>
      <w:r>
        <w:rPr>
          <w:rFonts w:hint="eastAsia"/>
          <w:b/>
          <w:color w:val="auto"/>
          <w:highlight w:val="none"/>
        </w:rPr>
        <w:t>（必须提供）</w:t>
      </w:r>
      <w:r>
        <w:rPr>
          <w:rFonts w:hint="eastAsia"/>
          <w:color w:val="auto"/>
          <w:highlight w:val="none"/>
        </w:rPr>
        <w:t>；</w:t>
      </w:r>
    </w:p>
    <w:p w14:paraId="65CB8D7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
          <w:color w:val="auto"/>
          <w:szCs w:val="24"/>
          <w:highlight w:val="none"/>
        </w:rPr>
      </w:pPr>
      <w:r>
        <w:rPr>
          <w:rFonts w:hint="eastAsia"/>
          <w:color w:val="auto"/>
          <w:highlight w:val="none"/>
        </w:rPr>
        <w:t>（2）</w:t>
      </w:r>
      <w:r>
        <w:rPr>
          <w:rFonts w:hint="eastAsia"/>
          <w:color w:val="auto"/>
          <w:highlight w:val="none"/>
          <w:lang w:eastAsia="zh-CN"/>
        </w:rPr>
        <w:t>采购需求响应表</w:t>
      </w:r>
      <w:r>
        <w:rPr>
          <w:rFonts w:hint="eastAsia"/>
          <w:b/>
          <w:color w:val="auto"/>
          <w:szCs w:val="24"/>
          <w:highlight w:val="none"/>
        </w:rPr>
        <w:t>（必须提供）；</w:t>
      </w:r>
    </w:p>
    <w:p w14:paraId="6D1389F0">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11.1.3其他有效证明材料：</w:t>
      </w:r>
    </w:p>
    <w:p w14:paraId="219FAA0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szCs w:val="24"/>
          <w:highlight w:val="none"/>
        </w:rPr>
        <w:t>（1）供应商的</w:t>
      </w:r>
      <w:r>
        <w:rPr>
          <w:rFonts w:hint="eastAsia"/>
          <w:color w:val="auto"/>
          <w:highlight w:val="none"/>
        </w:rPr>
        <w:t>项目实施方案</w:t>
      </w:r>
      <w:r>
        <w:rPr>
          <w:rFonts w:hint="eastAsia"/>
          <w:b/>
          <w:color w:val="auto"/>
          <w:highlight w:val="none"/>
        </w:rPr>
        <w:t>（如有，请提供）；</w:t>
      </w:r>
    </w:p>
    <w:p w14:paraId="2C5904E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项目实施方案包含但不限于：</w:t>
      </w:r>
    </w:p>
    <w:p w14:paraId="054AD9D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lang w:val="en-US" w:eastAsia="zh-CN"/>
        </w:rPr>
        <w:t>1）</w:t>
      </w:r>
      <w:r>
        <w:rPr>
          <w:rFonts w:hint="eastAsia"/>
          <w:color w:val="auto"/>
          <w:highlight w:val="none"/>
        </w:rPr>
        <w:t>“技术服务</w:t>
      </w:r>
      <w:r>
        <w:rPr>
          <w:rFonts w:hint="eastAsia" w:ascii="微软雅黑" w:hAnsi="微软雅黑" w:eastAsia="微软雅黑" w:cs="微软雅黑"/>
          <w:color w:val="auto"/>
          <w:highlight w:val="none"/>
        </w:rPr>
        <w:t>⽅</w:t>
      </w:r>
      <w:r>
        <w:rPr>
          <w:rFonts w:hint="eastAsia"/>
          <w:color w:val="auto"/>
          <w:highlight w:val="none"/>
        </w:rPr>
        <w:t>案”（</w:t>
      </w:r>
      <w:r>
        <w:rPr>
          <w:rFonts w:hint="eastAsia"/>
          <w:color w:val="auto"/>
          <w:highlight w:val="none"/>
          <w:lang w:eastAsia="zh-CN"/>
        </w:rPr>
        <w:t>包含但不限于以下内容</w:t>
      </w:r>
      <w:r>
        <w:rPr>
          <w:rFonts w:hint="eastAsia"/>
          <w:color w:val="auto"/>
          <w:highlight w:val="none"/>
        </w:rPr>
        <w:t>：①</w:t>
      </w:r>
      <w:r>
        <w:rPr>
          <w:rFonts w:hint="eastAsia"/>
          <w:color w:val="auto"/>
          <w:highlight w:val="none"/>
          <w:lang w:eastAsia="zh-CN"/>
        </w:rPr>
        <w:t>对本项目的理解、重难点分析</w:t>
      </w:r>
      <w:r>
        <w:rPr>
          <w:rFonts w:hint="eastAsia"/>
          <w:color w:val="auto"/>
          <w:highlight w:val="none"/>
        </w:rPr>
        <w:t>；②总体项目部署规划、目标、节点、关键工序；③</w:t>
      </w:r>
      <w:r>
        <w:rPr>
          <w:rFonts w:hint="eastAsia"/>
          <w:color w:val="auto"/>
          <w:highlight w:val="none"/>
          <w:lang w:eastAsia="zh-CN"/>
        </w:rPr>
        <w:t>安全生产作业方案</w:t>
      </w:r>
      <w:r>
        <w:rPr>
          <w:rFonts w:hint="eastAsia"/>
          <w:color w:val="auto"/>
          <w:highlight w:val="none"/>
        </w:rPr>
        <w:t>；</w:t>
      </w:r>
      <w:r>
        <w:rPr>
          <w:rFonts w:hint="eastAsia"/>
          <w:color w:val="auto"/>
          <w:highlight w:val="none"/>
          <w:lang w:eastAsia="zh-CN"/>
        </w:rPr>
        <w:t>④森林抚育技术方案；⑤技术保障方案</w:t>
      </w:r>
      <w:r>
        <w:rPr>
          <w:rFonts w:hint="eastAsia"/>
          <w:color w:val="auto"/>
          <w:highlight w:val="none"/>
        </w:rPr>
        <w:t>等）；</w:t>
      </w:r>
    </w:p>
    <w:p w14:paraId="668ADDC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“具体实施方案”（</w:t>
      </w:r>
      <w:r>
        <w:rPr>
          <w:rFonts w:hint="eastAsia"/>
          <w:color w:val="auto"/>
          <w:highlight w:val="none"/>
          <w:lang w:eastAsia="zh-CN"/>
        </w:rPr>
        <w:t>包含但不限于以下内容</w:t>
      </w:r>
      <w:r>
        <w:rPr>
          <w:rFonts w:hint="eastAsia"/>
          <w:color w:val="auto"/>
          <w:highlight w:val="none"/>
        </w:rPr>
        <w:t>：①实施本项目投入的工具设备；②劳动力安排计划；③实施进度保障措施；</w:t>
      </w:r>
      <w:r>
        <w:rPr>
          <w:rFonts w:hint="eastAsia"/>
          <w:color w:val="auto"/>
          <w:highlight w:val="none"/>
          <w:lang w:eastAsia="zh-CN"/>
        </w:rPr>
        <w:t>④森林抚育具体作业措施；⑤后勤保障方案</w:t>
      </w:r>
      <w:r>
        <w:rPr>
          <w:rFonts w:hint="eastAsia"/>
          <w:color w:val="auto"/>
          <w:highlight w:val="none"/>
        </w:rPr>
        <w:t>等）；</w:t>
      </w:r>
    </w:p>
    <w:p w14:paraId="1B7B685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lang w:val="en-US" w:eastAsia="zh-CN"/>
        </w:rPr>
        <w:t>3</w:t>
      </w:r>
      <w:r>
        <w:rPr>
          <w:rFonts w:hint="eastAsia"/>
          <w:color w:val="auto"/>
          <w:highlight w:val="none"/>
          <w:lang w:eastAsia="zh-CN"/>
        </w:rPr>
        <w:t>）</w:t>
      </w:r>
      <w:r>
        <w:rPr>
          <w:rFonts w:hint="eastAsia"/>
          <w:color w:val="auto"/>
          <w:highlight w:val="none"/>
        </w:rPr>
        <w:t>“应急预案措施”</w:t>
      </w:r>
      <w:r>
        <w:rPr>
          <w:rFonts w:hint="eastAsia"/>
          <w:color w:val="auto"/>
          <w:highlight w:val="none"/>
          <w:lang w:eastAsia="zh-CN"/>
        </w:rPr>
        <w:t>（包含但不限于以下内容：</w:t>
      </w:r>
      <w:r>
        <w:rPr>
          <w:rFonts w:hint="eastAsia"/>
          <w:color w:val="auto"/>
          <w:highlight w:val="none"/>
        </w:rPr>
        <w:t>：①</w:t>
      </w:r>
      <w:r>
        <w:rPr>
          <w:rFonts w:hint="eastAsia"/>
          <w:color w:val="auto"/>
          <w:highlight w:val="none"/>
          <w:lang w:eastAsia="zh-CN"/>
        </w:rPr>
        <w:t>旱、涝、其他不可抗力等</w:t>
      </w:r>
      <w:r>
        <w:rPr>
          <w:rFonts w:hint="eastAsia"/>
          <w:color w:val="auto"/>
          <w:highlight w:val="none"/>
        </w:rPr>
        <w:t>应急措施及预案；②防火、防冻事故应急措施及预案；</w:t>
      </w:r>
      <w:r>
        <w:rPr>
          <w:rFonts w:hint="eastAsia"/>
          <w:color w:val="auto"/>
          <w:highlight w:val="none"/>
          <w:lang w:eastAsia="zh-CN"/>
        </w:rPr>
        <w:t>③人员意外伤害应急预案等）</w:t>
      </w:r>
      <w:r>
        <w:rPr>
          <w:rFonts w:hint="eastAsia"/>
          <w:color w:val="auto"/>
          <w:highlight w:val="none"/>
        </w:rPr>
        <w:t>。</w:t>
      </w:r>
    </w:p>
    <w:p w14:paraId="2393B3E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
          <w:color w:val="auto"/>
          <w:highlight w:val="none"/>
        </w:rPr>
      </w:pPr>
      <w:r>
        <w:rPr>
          <w:rFonts w:hint="eastAsia"/>
          <w:color w:val="auto"/>
          <w:highlight w:val="none"/>
        </w:rPr>
        <w:t>（2）供应商2023年以来具有同类项目业绩证明材料</w:t>
      </w:r>
      <w:r>
        <w:rPr>
          <w:rFonts w:hint="eastAsia"/>
          <w:b/>
          <w:color w:val="auto"/>
          <w:highlight w:val="none"/>
        </w:rPr>
        <w:t>（如有，请提供）；</w:t>
      </w:r>
    </w:p>
    <w:p w14:paraId="746A1BA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szCs w:val="24"/>
          <w:highlight w:val="none"/>
        </w:rPr>
        <w:t>（3）</w:t>
      </w:r>
      <w:r>
        <w:rPr>
          <w:rFonts w:hint="eastAsia"/>
          <w:color w:val="auto"/>
          <w:highlight w:val="none"/>
        </w:rPr>
        <w:t>供应商认为需要提供的其他证明材料</w:t>
      </w:r>
      <w:r>
        <w:rPr>
          <w:rFonts w:hint="eastAsia"/>
          <w:b/>
          <w:color w:val="auto"/>
          <w:szCs w:val="24"/>
          <w:highlight w:val="none"/>
        </w:rPr>
        <w:t>（如有，请提供）。</w:t>
      </w:r>
    </w:p>
    <w:p w14:paraId="25B3DB58">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供应商提供的以上相关证明材料必须真实有效，属于“必须提供”的材料应加盖供应商电子签章，否则，响应文件按无效处理；其中“必须提供”的材料在“第六章 响应文件（格式）”中有要求法定代表人或相应的授权委托代理人在规定位置签字（或电子签名）的，必须按要求签字（或电子签名），否则，响应文件按无效处理。</w:t>
      </w:r>
    </w:p>
    <w:p w14:paraId="7FF2743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11.2供应商应按竞争性磋商文件第六章“响应文件（格式）”编制响应文件。</w:t>
      </w:r>
    </w:p>
    <w:p w14:paraId="13624DFC">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12.响应文件的语言及计量</w:t>
      </w:r>
    </w:p>
    <w:p w14:paraId="3D567FE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12.1 响应文件以及供应商与采购代理机构就有关响应事宜的所有来往函电，均必须以中文汉语书写。供应商提交的支持文件和印刷的文献可以使用别的语言，但其相应内容必须附有中文翻译文本，在解释响应文件时以中文翻译文本为主。</w:t>
      </w:r>
    </w:p>
    <w:p w14:paraId="3A75CC6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12.2 响应计量单位，磋商文件已有明确规定的，使用磋商文件规定的计量单位；磋商文件没有规定的，必须采用中华人民共和国法定计量单位（货币单位：人民币元），否则视同未响应。</w:t>
      </w:r>
    </w:p>
    <w:p w14:paraId="5430A068">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13.磋商报价及采购预算金额</w:t>
      </w:r>
    </w:p>
    <w:p w14:paraId="688686B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13.1供应商必须就“采购需求”中的所有内容作完整唯一报价，响应文件只允许有一个报价方案，不接受有选择的或有条件的报价</w:t>
      </w:r>
      <w:r>
        <w:rPr>
          <w:rFonts w:hint="eastAsia"/>
          <w:color w:val="auto"/>
          <w:highlight w:val="none"/>
          <w:lang w:eastAsia="zh-CN"/>
        </w:rPr>
        <w:t>，</w:t>
      </w:r>
      <w:r>
        <w:rPr>
          <w:rFonts w:hint="eastAsia"/>
          <w:color w:val="auto"/>
          <w:highlight w:val="none"/>
        </w:rPr>
        <w:t>否则响应文件按无效处理。</w:t>
      </w:r>
    </w:p>
    <w:p w14:paraId="0BEA87D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13.2采购预算金额（人民币）：捌拾柒万元整（¥870000.00）。报价超采购预算金额的，响应文件作无效处理。</w:t>
      </w:r>
    </w:p>
    <w:p w14:paraId="3F697AB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13.3本项目实行总承包报价。供应商磋商报价应包含本次采购范围内的标的价款，</w:t>
      </w:r>
      <w:r>
        <w:rPr>
          <w:rFonts w:hint="eastAsia"/>
          <w:color w:val="auto"/>
          <w:highlight w:val="none"/>
          <w:lang w:eastAsia="zh-CN"/>
        </w:rPr>
        <w:t>以及完成本项目“采购需求”中</w:t>
      </w:r>
      <w:r>
        <w:rPr>
          <w:rFonts w:hint="eastAsia"/>
          <w:color w:val="auto"/>
          <w:highlight w:val="none"/>
        </w:rPr>
        <w:t>全部服务内容产生的所有成本、林地清理人工费、意外伤害险、所需的设备材料费、管理费、保险、税金、利润、项目验收等其他费用，供应商应综合考虑在报价中。在合同实施时，采购人将不予另行支付供应商提出的其他任何费用，并认为此项目的费用已包括在磋商报价中。</w:t>
      </w:r>
    </w:p>
    <w:p w14:paraId="4C95F993">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14.响应文件有效期</w:t>
      </w:r>
    </w:p>
    <w:p w14:paraId="30946B9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响应文件有效期：自响应文件提交截止时间之日起90天，有效期不足的响应文件将被拒绝。</w:t>
      </w:r>
    </w:p>
    <w:p w14:paraId="48F09556">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15.电子响应文件的制作、加密要求</w:t>
      </w:r>
    </w:p>
    <w:p w14:paraId="509DEC6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szCs w:val="24"/>
          <w:highlight w:val="none"/>
        </w:rPr>
      </w:pPr>
      <w:r>
        <w:rPr>
          <w:rFonts w:hint="eastAsia"/>
          <w:color w:val="auto"/>
          <w:szCs w:val="24"/>
          <w:highlight w:val="none"/>
        </w:rPr>
        <w:t>15.1</w:t>
      </w:r>
      <w:r>
        <w:rPr>
          <w:rFonts w:hint="eastAsia"/>
          <w:color w:val="auto"/>
          <w:highlight w:val="none"/>
        </w:rPr>
        <w:t>供应商制作电子响应文件前，应登录广西政府采购云平台进行“申请获取采购文件”操作，否则，将导致无法在线编制响应文件并参与竞标，其不利后果由供应商自行承担</w:t>
      </w:r>
      <w:r>
        <w:rPr>
          <w:rFonts w:hint="eastAsia"/>
          <w:color w:val="auto"/>
          <w:szCs w:val="24"/>
          <w:highlight w:val="none"/>
        </w:rPr>
        <w:t>。</w:t>
      </w:r>
    </w:p>
    <w:p w14:paraId="5582A49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15.2供应商下载或获取竞争性磋商文件后，登录</w:t>
      </w:r>
      <w:r>
        <w:rPr>
          <w:rFonts w:hint="eastAsia"/>
          <w:bCs/>
          <w:color w:val="auto"/>
          <w:highlight w:val="none"/>
        </w:rPr>
        <w:t>电子投标客户端</w:t>
      </w:r>
      <w:r>
        <w:rPr>
          <w:rFonts w:hint="eastAsia"/>
          <w:color w:val="auto"/>
          <w:highlight w:val="none"/>
        </w:rPr>
        <w:t>，按照本磋商文件规定的响应文件格式、顺序以及广西政府采购云平台的要求，通过</w:t>
      </w:r>
      <w:r>
        <w:rPr>
          <w:rFonts w:hint="eastAsia"/>
          <w:bCs/>
          <w:color w:val="auto"/>
          <w:highlight w:val="none"/>
        </w:rPr>
        <w:t>电子投标客户端</w:t>
      </w:r>
      <w:r>
        <w:rPr>
          <w:rFonts w:hint="eastAsia"/>
          <w:color w:val="auto"/>
          <w:highlight w:val="none"/>
        </w:rPr>
        <w:t>编制电子响应文件。</w:t>
      </w:r>
    </w:p>
    <w:p w14:paraId="0FF16D7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15.3供应商</w:t>
      </w:r>
      <w:r>
        <w:rPr>
          <w:color w:val="auto"/>
          <w:highlight w:val="none"/>
        </w:rPr>
        <w:t>应按</w:t>
      </w:r>
      <w:r>
        <w:rPr>
          <w:rFonts w:hint="eastAsia"/>
          <w:bCs/>
          <w:color w:val="auto"/>
          <w:highlight w:val="none"/>
        </w:rPr>
        <w:t>电子投标客户端</w:t>
      </w:r>
      <w:r>
        <w:rPr>
          <w:color w:val="auto"/>
          <w:highlight w:val="none"/>
        </w:rPr>
        <w:t>载明的“标书关联”功能进行电子</w:t>
      </w:r>
      <w:r>
        <w:rPr>
          <w:rFonts w:hint="eastAsia"/>
          <w:color w:val="auto"/>
          <w:highlight w:val="none"/>
        </w:rPr>
        <w:t>响应</w:t>
      </w:r>
      <w:r>
        <w:rPr>
          <w:color w:val="auto"/>
          <w:highlight w:val="none"/>
        </w:rPr>
        <w:t>文件的关联定位，以便</w:t>
      </w:r>
      <w:r>
        <w:rPr>
          <w:rFonts w:hint="eastAsia"/>
          <w:color w:val="auto"/>
          <w:highlight w:val="none"/>
        </w:rPr>
        <w:t>磋商小组</w:t>
      </w:r>
      <w:r>
        <w:rPr>
          <w:color w:val="auto"/>
          <w:highlight w:val="none"/>
        </w:rPr>
        <w:t>在评审时点击相应评审项可直接定位到该评审内容；如</w:t>
      </w:r>
      <w:r>
        <w:rPr>
          <w:rFonts w:hint="eastAsia"/>
          <w:color w:val="auto"/>
          <w:highlight w:val="none"/>
        </w:rPr>
        <w:t>供应商</w:t>
      </w:r>
      <w:r>
        <w:rPr>
          <w:color w:val="auto"/>
          <w:highlight w:val="none"/>
        </w:rPr>
        <w:t>的电子</w:t>
      </w:r>
      <w:r>
        <w:rPr>
          <w:rFonts w:hint="eastAsia"/>
          <w:color w:val="auto"/>
          <w:highlight w:val="none"/>
        </w:rPr>
        <w:t>响应</w:t>
      </w:r>
      <w:r>
        <w:rPr>
          <w:color w:val="auto"/>
          <w:highlight w:val="none"/>
        </w:rPr>
        <w:t>文件未能关联定位相应内容，或者关联定位的内容与该评审项不符，导致</w:t>
      </w:r>
      <w:r>
        <w:rPr>
          <w:rFonts w:hint="eastAsia"/>
          <w:color w:val="auto"/>
          <w:highlight w:val="none"/>
        </w:rPr>
        <w:t>磋商小组</w:t>
      </w:r>
      <w:r>
        <w:rPr>
          <w:color w:val="auto"/>
          <w:highlight w:val="none"/>
        </w:rPr>
        <w:t>无法查询并做出对</w:t>
      </w:r>
      <w:r>
        <w:rPr>
          <w:rFonts w:hint="eastAsia"/>
          <w:color w:val="auto"/>
          <w:highlight w:val="none"/>
        </w:rPr>
        <w:t>供应商</w:t>
      </w:r>
      <w:r>
        <w:rPr>
          <w:color w:val="auto"/>
          <w:highlight w:val="none"/>
        </w:rPr>
        <w:t>不利的评审，相关后果由</w:t>
      </w:r>
      <w:r>
        <w:rPr>
          <w:rFonts w:hint="eastAsia"/>
          <w:color w:val="auto"/>
          <w:highlight w:val="none"/>
        </w:rPr>
        <w:t>供应商</w:t>
      </w:r>
      <w:r>
        <w:rPr>
          <w:color w:val="auto"/>
          <w:highlight w:val="none"/>
        </w:rPr>
        <w:t>自行承担。</w:t>
      </w:r>
    </w:p>
    <w:p w14:paraId="3C01D0B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szCs w:val="24"/>
          <w:highlight w:val="none"/>
        </w:rPr>
      </w:pPr>
      <w:r>
        <w:rPr>
          <w:rFonts w:hint="eastAsia"/>
          <w:color w:val="auto"/>
          <w:szCs w:val="24"/>
          <w:highlight w:val="none"/>
        </w:rPr>
        <w:t>15.4</w:t>
      </w:r>
      <w:r>
        <w:rPr>
          <w:rFonts w:hint="eastAsia"/>
          <w:color w:val="auto"/>
          <w:highlight w:val="none"/>
        </w:rPr>
        <w:t>电子响应文件不得涂改，若有修改错漏处，须由法定代表人或授权委托代理人签字（或电子签名）。因响应文件字迹潦草、表达不清、内容不完整、编排混乱导致响应文件被误读、漏读，或者在按竞争性磋商文件规定的部位查找不到相关内容的，其不利后果由供应商自行承担</w:t>
      </w:r>
      <w:r>
        <w:rPr>
          <w:rFonts w:hint="eastAsia"/>
          <w:color w:val="auto"/>
          <w:szCs w:val="24"/>
          <w:highlight w:val="none"/>
        </w:rPr>
        <w:t>。</w:t>
      </w:r>
    </w:p>
    <w:p w14:paraId="2CB1C05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15.5供应商编制、生成电子响应文件后应当加密响应文件。供应商未按规定编制并加密的响应文件，广西政府采购云平台将予以拒收。</w:t>
      </w:r>
    </w:p>
    <w:p w14:paraId="3A2BE59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15.6供应商公章及签字</w:t>
      </w:r>
    </w:p>
    <w:p w14:paraId="411325C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15.6.1本竞争性磋商文件中描述供应商的“公章”是指根据我国对公章的</w:t>
      </w:r>
      <w:r>
        <w:rPr>
          <w:rFonts w:hint="eastAsia"/>
          <w:color w:val="auto"/>
          <w:highlight w:val="none"/>
          <w:lang w:eastAsia="zh-CN"/>
        </w:rPr>
        <w:t>管理规定，使用供应商</w:t>
      </w:r>
      <w:r>
        <w:rPr>
          <w:rFonts w:hint="eastAsia"/>
          <w:color w:val="auto"/>
          <w:highlight w:val="none"/>
        </w:rPr>
        <w:t>法定主体行为名称制作的印章，除本竞争性磋商文件有特殊规定外，供应商的其他形式印章均不能代替公章。</w:t>
      </w:r>
    </w:p>
    <w:p w14:paraId="169DE47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15.6.2本竞争性磋商文件中描述供应商的“签字”是指供应商的法定代表人或者委托代理人亲自在文件规定签字处亲笔写上个人的名字的行为，私章、签字章、印鉴、影印等其他形式均不能代替亲笔签字。</w:t>
      </w:r>
    </w:p>
    <w:p w14:paraId="42519B0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15.6.3本竞争性磋商文件所称的“电子签章</w:t>
      </w:r>
      <w:r>
        <w:rPr>
          <w:rFonts w:hint="eastAsia"/>
          <w:color w:val="auto"/>
          <w:highlight w:val="none"/>
          <w:lang w:eastAsia="zh-CN"/>
        </w:rPr>
        <w:t>”“</w:t>
      </w:r>
      <w:r>
        <w:rPr>
          <w:rFonts w:hint="eastAsia"/>
          <w:color w:val="auto"/>
          <w:highlight w:val="none"/>
        </w:rPr>
        <w:t>电子签名”，是指经广西政府采购云平台认可的CA认证的电子签名数据为表现形式的印章，可用于签署电子响应文件，电子签章与实物印章、电子签名与手写签名具有同等法律效力，不因其采用电子化表现形式而否定其法律效力。</w:t>
      </w:r>
    </w:p>
    <w:p w14:paraId="4FB4CBBC">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16.首次响应文件的提交、撤回、修改</w:t>
      </w:r>
    </w:p>
    <w:p w14:paraId="65F8B89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Cs/>
          <w:color w:val="auto"/>
          <w:highlight w:val="none"/>
        </w:rPr>
      </w:pPr>
      <w:r>
        <w:rPr>
          <w:rFonts w:hint="eastAsia"/>
          <w:color w:val="auto"/>
          <w:highlight w:val="none"/>
        </w:rPr>
        <w:t>16.1响应文件的提交截止时间：</w:t>
      </w:r>
      <w:r>
        <w:rPr>
          <w:rFonts w:hint="eastAsia"/>
          <w:color w:val="auto"/>
          <w:highlight w:val="none"/>
          <w:u w:val="single"/>
        </w:rPr>
        <w:t>2026年9月21日上午9</w:t>
      </w:r>
      <w:r>
        <w:rPr>
          <w:rFonts w:hint="eastAsia"/>
          <w:bCs/>
          <w:color w:val="auto"/>
          <w:highlight w:val="none"/>
          <w:u w:val="single"/>
        </w:rPr>
        <w:t>时30分</w:t>
      </w:r>
      <w:r>
        <w:rPr>
          <w:rFonts w:hint="eastAsia"/>
          <w:bCs/>
          <w:color w:val="auto"/>
          <w:highlight w:val="none"/>
        </w:rPr>
        <w:t>（北京时间）</w:t>
      </w:r>
    </w:p>
    <w:p w14:paraId="11CF96F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16.2地点：通过广西政府采购云平台在线提交。</w:t>
      </w:r>
    </w:p>
    <w:p w14:paraId="63E0189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16.3供应商应当在响应文件提交截止时间前，将生成的电子响应文件上传提交至广西政府采购云平台。响应文件提交截止时间前可以补充、修改或撤回电子响应文件，补充、修改电子响应文件的，应当先行撤回原文件，补充、修改后重新传输提交。在响应文件提交截止时间后的响应文件有效期内，供应商不得撤回其响应文件。响应文件提交截止时间止未成功将电子响应文件上传</w:t>
      </w:r>
      <w:r>
        <w:rPr>
          <w:rFonts w:hint="eastAsia"/>
          <w:color w:val="auto"/>
          <w:highlight w:val="none"/>
          <w:lang w:val="en-US" w:eastAsia="zh-CN"/>
        </w:rPr>
        <w:t>至</w:t>
      </w:r>
      <w:r>
        <w:rPr>
          <w:rFonts w:hint="eastAsia"/>
          <w:color w:val="auto"/>
          <w:highlight w:val="none"/>
        </w:rPr>
        <w:t>广西政府采购云平台的，视为未提交响应文件。</w:t>
      </w:r>
    </w:p>
    <w:p w14:paraId="271D1B6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16.4除竞争性磋商文件另有规定外，供应商所提交的响应文件不予退还。</w:t>
      </w:r>
    </w:p>
    <w:p w14:paraId="22B1D6A7">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sz w:val="18"/>
          <w:szCs w:val="18"/>
          <w:highlight w:val="none"/>
        </w:rPr>
      </w:pPr>
      <w:r>
        <w:rPr>
          <w:rFonts w:hint="eastAsia"/>
          <w:b/>
          <w:bCs/>
          <w:color w:val="auto"/>
          <w:highlight w:val="none"/>
        </w:rPr>
        <w:t>17.响应文件的解密</w:t>
      </w:r>
    </w:p>
    <w:p w14:paraId="1B84850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响应文件提交截止时间后，采购代理机构开启解密</w:t>
      </w:r>
      <w:r>
        <w:rPr>
          <w:rFonts w:hint="eastAsia"/>
          <w:color w:val="auto"/>
          <w:highlight w:val="none"/>
          <w:lang w:eastAsia="zh-CN"/>
        </w:rPr>
        <w:t>响应</w:t>
      </w:r>
      <w:r>
        <w:rPr>
          <w:rFonts w:hint="eastAsia"/>
          <w:color w:val="auto"/>
          <w:highlight w:val="none"/>
        </w:rPr>
        <w:t>文件操作，广西政府采购云平台向各供应商发出电子加密响应文件解密通知，供应商需凭制作响应文件时用来加密的有效数字证书（CA认证）登录广西政府采购云平台电子开标大厅现场按规定时间对加密的响应文件进行解密。若供应商在广西政府采购云平台规定的时间内无法解密或解密失败的，可以在响应文件解密截止时间后30分钟内以电子邮件的形式向采购代理机构提交电子备份</w:t>
      </w:r>
      <w:r>
        <w:rPr>
          <w:rFonts w:hint="eastAsia"/>
          <w:color w:val="auto"/>
          <w:highlight w:val="none"/>
          <w:lang w:eastAsia="zh-CN"/>
        </w:rPr>
        <w:t>响应</w:t>
      </w:r>
      <w:r>
        <w:rPr>
          <w:rFonts w:hint="eastAsia"/>
          <w:color w:val="auto"/>
          <w:highlight w:val="none"/>
        </w:rPr>
        <w:t>文件（接收电子备份响应文件的电子邮箱为：guilinyl@vip.sina.com）；供应商未在上述规定的时间、电子邮箱提交的电子备份响应文件，采购代理机构不予接收或承认。采购代理机构收到电子备份响应文件后按操作规范上传至广西政府采购云平台，电子备份响应文件上传成功后，供应商原上传的电子加密响应文件自动失效。若供应商在规定时间内无法解密或解密失败且未在规定的时间内提供电子备份响应文件的（包含提供的电子备份响应文件无效的情况），视为供应商放弃磋商。</w:t>
      </w:r>
    </w:p>
    <w:p w14:paraId="45F05EDF">
      <w:pPr>
        <w:jc w:val="left"/>
        <w:rPr>
          <w:color w:val="auto"/>
          <w:highlight w:val="none"/>
        </w:rPr>
      </w:pPr>
    </w:p>
    <w:p w14:paraId="3174581F">
      <w:pPr>
        <w:jc w:val="center"/>
        <w:rPr>
          <w:b/>
          <w:bCs/>
          <w:color w:val="auto"/>
          <w:sz w:val="24"/>
          <w:szCs w:val="24"/>
          <w:highlight w:val="none"/>
        </w:rPr>
      </w:pPr>
      <w:r>
        <w:rPr>
          <w:rFonts w:hint="eastAsia"/>
          <w:b/>
          <w:bCs/>
          <w:color w:val="auto"/>
          <w:sz w:val="24"/>
          <w:szCs w:val="24"/>
          <w:highlight w:val="none"/>
        </w:rPr>
        <w:t>四、竞争性磋商（简称磋商）与评审</w:t>
      </w:r>
    </w:p>
    <w:p w14:paraId="57655F33">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18.磋商小组组成及磋商时间、地点、人员</w:t>
      </w:r>
    </w:p>
    <w:p w14:paraId="6701FB5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18.1 磋商小组组成：</w:t>
      </w:r>
    </w:p>
    <w:p w14:paraId="52154F2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磋商及评审组织工作由采购代理机构负责，具体磋商、评审工作由依法组建的磋商小组负责，磋商小组由采购人代表和评审专家共3人单数组成，其中评审专家人数不得少于磋商小组成员总数的2/3。</w:t>
      </w:r>
    </w:p>
    <w:p w14:paraId="168AEE6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18.2 磋商时间、地点、人员：</w:t>
      </w:r>
    </w:p>
    <w:p w14:paraId="6AE9A23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18.2.1 磋商时间：首次响应文件提交截止时间后。</w:t>
      </w:r>
    </w:p>
    <w:p w14:paraId="2000F0E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18.2.2 磋商地点：供应商代表在响应文件提交当天实时登录广西政府采购云平台，按磋商小组要求在线等候参与磋商及提交最后报价。因供应商未保持实时在线，导致磋商小组无法及时与其取得联系，从而造成供应商未按规定参与磋商或报价的，其不利后果由供应商自行承担。</w:t>
      </w:r>
    </w:p>
    <w:p w14:paraId="5F27589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18.2.3 磋商参加人员：供应商法定代表人或相应的委托代理人参加磋商。请供应商</w:t>
      </w:r>
      <w:r>
        <w:rPr>
          <w:rFonts w:hint="eastAsia"/>
          <w:bCs/>
          <w:color w:val="auto"/>
          <w:highlight w:val="none"/>
        </w:rPr>
        <w:t>实时登录广西政府采购云平台</w:t>
      </w:r>
      <w:r>
        <w:rPr>
          <w:rFonts w:hint="eastAsia"/>
          <w:color w:val="auto"/>
          <w:highlight w:val="none"/>
        </w:rPr>
        <w:t>等候在线磋商。</w:t>
      </w:r>
    </w:p>
    <w:p w14:paraId="037E5DF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18.2.4 首次响应文件提交截止时间后，登录</w:t>
      </w:r>
      <w:r>
        <w:rPr>
          <w:rFonts w:hint="eastAsia"/>
          <w:bCs/>
          <w:color w:val="auto"/>
          <w:highlight w:val="none"/>
        </w:rPr>
        <w:t>广西政府采购云平台</w:t>
      </w:r>
      <w:r>
        <w:rPr>
          <w:rFonts w:hint="eastAsia"/>
          <w:color w:val="auto"/>
          <w:highlight w:val="none"/>
        </w:rPr>
        <w:t>在线解密开启。</w:t>
      </w:r>
    </w:p>
    <w:p w14:paraId="21E6AC29">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19.评审原则和评审办法</w:t>
      </w:r>
    </w:p>
    <w:p w14:paraId="296770E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szCs w:val="20"/>
          <w:highlight w:val="none"/>
        </w:rPr>
        <w:t xml:space="preserve">19.1 </w:t>
      </w:r>
      <w:r>
        <w:rPr>
          <w:rFonts w:hint="eastAsia"/>
          <w:color w:val="auto"/>
          <w:highlight w:val="none"/>
        </w:rPr>
        <w:t>磋商小组必须坚持公平、公正、科学和择优的原则。</w:t>
      </w:r>
    </w:p>
    <w:p w14:paraId="0063C0E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19.2综合评分法，具体详见“第四章 评审办法”。</w:t>
      </w:r>
    </w:p>
    <w:p w14:paraId="0DEC86C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19.3 磋商小组应按磋商文件进行评审，不得擅自更改评审办法。</w:t>
      </w:r>
    </w:p>
    <w:p w14:paraId="45FC76B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19.4 在评审过程中，磋商小组任何人不得对某个供应商发表任何倾向性意见，不得向其他磋商小组成员明示或者暗示自己的评审意见。</w:t>
      </w:r>
    </w:p>
    <w:p w14:paraId="0162FF3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19.5磋商小组成员对需要共同认定的事项存在争议的，按照少数服从多数的原则作出结论。持不同意见的磋商小组成员应当在评审报告上签署不同意见并说明理由，否则视为同意。</w:t>
      </w:r>
    </w:p>
    <w:p w14:paraId="4DE59787">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20.评审程序及磋商要求</w:t>
      </w:r>
    </w:p>
    <w:p w14:paraId="7BF2F8D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20.1磋商小组成员的通讯工具或相关电子设备交由桂林市公共资源交易中心统一保管后到达评标室，采购代理机构核实磋商小组成员身份，告知回避要求，宣布评审工作纪律和程序，推选磋商小组组长。</w:t>
      </w:r>
    </w:p>
    <w:p w14:paraId="33427EB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20.2 磋商小组应当审查供应商的响应文件并作出评价；要求供应商解释或者澄清其响应文件；编写评审报告；告知采购人、采购代理机构在评审过程中发现的供应商的违法违规行为。</w:t>
      </w:r>
    </w:p>
    <w:p w14:paraId="19042E7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20.3 磋商小组依据法律法规和竞争性磋商文件的规定，</w:t>
      </w:r>
      <w:r>
        <w:rPr>
          <w:rFonts w:hint="eastAsia"/>
          <w:color w:val="auto"/>
          <w:szCs w:val="20"/>
          <w:highlight w:val="none"/>
        </w:rPr>
        <w:t>首先对响应文件进行资格性审查，</w:t>
      </w:r>
      <w:r>
        <w:rPr>
          <w:rFonts w:hint="eastAsia"/>
          <w:color w:val="auto"/>
          <w:highlight w:val="none"/>
        </w:rPr>
        <w:t>以确定供应商是否具备本项目供应商资格；再对通过资格性审查的供应商响应文件的有效性、完整性和对磋商文件的响应程度进行符合性审查，以确定是否对磋商文件的实质性要求做出响应。</w:t>
      </w:r>
    </w:p>
    <w:p w14:paraId="50783C7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20.4对供应商企业股东及出资等信息进行查询、对供应商进行信用查询</w:t>
      </w:r>
    </w:p>
    <w:p w14:paraId="2FB5616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w:t>
      </w:r>
      <w:r>
        <w:rPr>
          <w:color w:val="auto"/>
          <w:highlight w:val="none"/>
        </w:rPr>
        <w:t>0.4.1</w:t>
      </w:r>
      <w:r>
        <w:rPr>
          <w:rFonts w:hint="eastAsia"/>
          <w:color w:val="auto"/>
          <w:highlight w:val="none"/>
        </w:rPr>
        <w:t>磋商小组在对供应商进行资格性审查时，将对供应商企业股东及出资等信息进行查询。根据《中华人民共和国政府采购法实施条例》第十八条第一款规定，审查中如发现供应商存在单位负责人为同一人或者存在直接控股、管理关系的不同供应商参加同一合同项下的政府采购活动的，按响应文件无效处理。</w:t>
      </w:r>
    </w:p>
    <w:p w14:paraId="5C6665A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20.4.1</w:t>
      </w:r>
      <w:r>
        <w:rPr>
          <w:color w:val="auto"/>
          <w:highlight w:val="none"/>
        </w:rPr>
        <w:t>.1</w:t>
      </w:r>
      <w:bookmarkStart w:id="71" w:name="OLE_LINK39"/>
      <w:bookmarkStart w:id="72" w:name="OLE_LINK38"/>
      <w:r>
        <w:rPr>
          <w:rFonts w:hint="eastAsia"/>
          <w:color w:val="auto"/>
          <w:highlight w:val="none"/>
        </w:rPr>
        <w:t>查询渠道：《国家企业信用信息公示系统》（网址：</w:t>
      </w:r>
      <w:r>
        <w:rPr>
          <w:color w:val="auto"/>
          <w:highlight w:val="none"/>
        </w:rPr>
        <w:fldChar w:fldCharType="begin"/>
      </w:r>
      <w:r>
        <w:rPr>
          <w:color w:val="auto"/>
          <w:highlight w:val="none"/>
        </w:rPr>
        <w:instrText xml:space="preserve"> HYPERLINK "http://www.gsxt.gov.cn/index.html" </w:instrText>
      </w:r>
      <w:r>
        <w:rPr>
          <w:color w:val="auto"/>
          <w:highlight w:val="none"/>
        </w:rPr>
        <w:fldChar w:fldCharType="separate"/>
      </w:r>
      <w:r>
        <w:rPr>
          <w:rFonts w:hint="eastAsia" w:hAnsi="Courier New"/>
          <w:color w:val="auto"/>
          <w:highlight w:val="none"/>
        </w:rPr>
        <w:t>www.gsxt.gov.cn/index.html</w:t>
      </w:r>
      <w:r>
        <w:rPr>
          <w:rFonts w:hint="eastAsia" w:hAnsi="Courier New"/>
          <w:color w:val="auto"/>
          <w:highlight w:val="none"/>
        </w:rPr>
        <w:fldChar w:fldCharType="end"/>
      </w:r>
      <w:r>
        <w:rPr>
          <w:rFonts w:hint="eastAsia"/>
          <w:color w:val="auto"/>
          <w:highlight w:val="none"/>
        </w:rPr>
        <w:t>）</w:t>
      </w:r>
      <w:bookmarkEnd w:id="71"/>
      <w:bookmarkEnd w:id="72"/>
    </w:p>
    <w:p w14:paraId="5F56FBE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20.4.</w:t>
      </w:r>
      <w:r>
        <w:rPr>
          <w:color w:val="auto"/>
          <w:highlight w:val="none"/>
        </w:rPr>
        <w:t>1.2</w:t>
      </w:r>
      <w:r>
        <w:rPr>
          <w:rFonts w:hint="eastAsia"/>
          <w:color w:val="auto"/>
          <w:highlight w:val="none"/>
        </w:rPr>
        <w:t>审查流程：</w:t>
      </w:r>
    </w:p>
    <w:p w14:paraId="270AC24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（1）进入《国家企业信用信息公示系统》（网址：www.gsxt.gov.cn/index.html），输入企业名称，进入企业信息主页面；</w:t>
      </w:r>
    </w:p>
    <w:p w14:paraId="62CB22A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（2）查看主页“股东及出资信息”栏，或年报中的“股东及出资信息”栏信息；</w:t>
      </w:r>
    </w:p>
    <w:p w14:paraId="25FE831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（3）将各供应商的股东及出资信息进行比对，得出审查结论；</w:t>
      </w:r>
    </w:p>
    <w:p w14:paraId="2FF707C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（4）将相关资料作为评审资料打印存档。</w:t>
      </w:r>
    </w:p>
    <w:p w14:paraId="32F3418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注：以上审查过程中，如出现查询企业网页主页面无法显示股东及出资信息的或仅以主页面信息内容无法认定供应商之间存在单位负责人为同一人或者存在直接控股、管理关系的，当时审查程序可继续进行，待评审结束后将对以上供应商作进一步核实确认，如确认供应商之间存在有上述关联供应商情形的，关联供应商均按响应文件无效处理。</w:t>
      </w:r>
    </w:p>
    <w:p w14:paraId="3924B94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szCs w:val="24"/>
          <w:highlight w:val="none"/>
        </w:rPr>
      </w:pPr>
      <w:r>
        <w:rPr>
          <w:rFonts w:hint="eastAsia"/>
          <w:color w:val="auto"/>
          <w:highlight w:val="none"/>
        </w:rPr>
        <w:t>2</w:t>
      </w:r>
      <w:r>
        <w:rPr>
          <w:color w:val="auto"/>
          <w:highlight w:val="none"/>
        </w:rPr>
        <w:t>0.4.2</w:t>
      </w:r>
      <w:r>
        <w:rPr>
          <w:rFonts w:hint="eastAsia"/>
          <w:color w:val="auto"/>
          <w:highlight w:val="none"/>
        </w:rPr>
        <w:t>采购人或者采购代理机构在资格审查结束前，对供应商进行信用查询。</w:t>
      </w:r>
    </w:p>
    <w:p w14:paraId="50E469E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（1）查询渠道：“信用中国”网站（www.creditchina.gov.cn）、中国政府采购网（www.ccgp.gov.cn）链接入口。</w:t>
      </w:r>
    </w:p>
    <w:p w14:paraId="65BEA01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（2）信用查询截止时点：资格审查结束前。</w:t>
      </w:r>
    </w:p>
    <w:p w14:paraId="5D10C43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（3）查询记录和证据留存方式：在查询网站中直接查询，截图另存为电子文档作为评审资料保存。</w:t>
      </w:r>
    </w:p>
    <w:p w14:paraId="674513E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4）信用信息使用规则：对在“信用中国”网站（www.creditchina.gov.cn）、中国政府采购网（www.ccgp.gov.cn）被列入失信被执行人、重大税收违法失信主体、政府采购严重违法失信行为记录名单及其他不符合《中华人民共和国政府采购法》第二十二条规定条件的供应商，资格审查不通过，不得参与政府采购活动。两个以上的自然人、法人或者其他组织组成一个联合体，以一个供应商的身份共同参加政府采购活动的，应当对所有联合体成员进行信用记录查询，联合体成员存在不良信用记录（被列入失信被执行人、重大税收违法失信主体、政府采购严重违法失信行为记录名单及其他不符合《中华人民共和国政府采购法》第二十二条规定条件的供应商）的，视同联合体存在不良信用记录。</w:t>
      </w:r>
    </w:p>
    <w:p w14:paraId="60186FA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补正应当通过广西政府采购云平台采用在线书面形式，澄清、说明或者补正应当加盖供应商电子签章，或者由法定代表人或其授权委托代理人签字（或者电子签名）。</w:t>
      </w:r>
    </w:p>
    <w:p w14:paraId="248086D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根据磋商文件规定的程序、评定成交的标准等事项与实质性响应竞争性磋商文件要求的供应商进行磋商。未实质性响应磋商文件的响应文件按无效处理，磋商小组应当告知有关供应商。</w:t>
      </w:r>
    </w:p>
    <w:p w14:paraId="71C1441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磋商小组所有成员应当按已确定的磋商顺序集中与单一供应商分别进行磋商，并给予所有实质性响应竞争性磋商文件要求的供应商平等的磋商机会。</w:t>
      </w:r>
    </w:p>
    <w:p w14:paraId="1E5DEE5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磋商中，磋商小组不得透露与磋商有关的其他供应商的技术资料、价格和其他信息。</w:t>
      </w:r>
    </w:p>
    <w:p w14:paraId="148E2EB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采购代理机构（磋商小组）对磋商过程和重要磋商内容进行记录，磋商双方在记录上签字确认（或电子签名、加盖电子签章）。</w:t>
      </w:r>
    </w:p>
    <w:p w14:paraId="2DA20C0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20.6在磋商过程中，磋商小组可以根据磋商文件和磋商情况实质性变动采购需求中的技术、服务要求以及合同草案条款，但不得变动磋商文件中的其他内容。实质性变动的内容，须经采购人代表确认。</w:t>
      </w:r>
    </w:p>
    <w:p w14:paraId="3CB4263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对磋商文件作出的实质性变动是磋商文件的有效组成部分，磋商小组应当及时通过广西政府采购云平台以书面形式同时通知所有参加磋商的供应商。</w:t>
      </w:r>
    </w:p>
    <w:p w14:paraId="662AABE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供应商必须按照磋商文件的变动情况和磋商小组的要求重新提交响应文件，并由其法定代表人或相应的授权委托代表签字（或电子签名）或者加盖供应商电子签章。逾时不交的，视同放弃磋商。</w:t>
      </w:r>
    </w:p>
    <w:p w14:paraId="0E117EE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20.7最后报价</w:t>
      </w:r>
    </w:p>
    <w:p w14:paraId="503F4B4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20.7.1磋商文件能够详细列明采购标的的技术、服务要求的，磋商结束后，磋商小组应当要求所有实质性响应的供应商在规定时间内通过广西政府采购云平台在线提交最后报价，提交最后报价的供应商不得少于3家；磋商文件不能详细列明采购标的的技术、服务要求的，需由供应商提供最终设计方案或解决方案的，磋商结束后，磋商小组应当按照少数服从多数的原则投票推荐3家以上（含3家）供应商的设计方案或者解决方案，并要求其在规定时间内通过广西政府采购云平台在线提交最后报价。</w:t>
      </w:r>
    </w:p>
    <w:p w14:paraId="27379BF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20.7.2根据财库</w:t>
      </w:r>
      <w:r>
        <w:rPr>
          <w:rFonts w:hint="eastAsia"/>
          <w:color w:val="auto"/>
          <w:highlight w:val="none"/>
          <w:lang w:eastAsia="zh-CN"/>
        </w:rPr>
        <w:t>〔2015〕124号</w:t>
      </w:r>
      <w:r>
        <w:rPr>
          <w:rFonts w:hint="eastAsia"/>
          <w:color w:val="auto"/>
          <w:highlight w:val="none"/>
        </w:rPr>
        <w:t>《财政部关于政府采购竞争性磋商采购方式有关问题的通知》的规定，如采购项目为政府购买服务项目（含政府和社会资本合作项目），在采购过程中符合要求的供应商（社会资本）只有2家的，竞争性磋商采购活动可以继续进行，并要求其在规定时间内通过广西政府采购云平台在线提交最后报价；采购过程中符合要求的供应商（社会资本）只有1家的，采购人或者采购代理机构应当终止竞争性磋商采购活动，发布项目终止公告并说明原因，重新开展采购活动。</w:t>
      </w:r>
    </w:p>
    <w:p w14:paraId="1B671CE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20.7.3最后报价是供应商响应文件的有效组成部分。</w:t>
      </w:r>
    </w:p>
    <w:p w14:paraId="5DCCE9B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20.8已提交响应文件的供应商，在提交最后报价之前，可以根据磋商情况书面退出磋商。</w:t>
      </w:r>
    </w:p>
    <w:p w14:paraId="192FE25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未书面退出磋商的供应商必须在规定时间内通过广西政府采购云平台在线提交最后报价；其最后报价不得超出采购预算，磋商过程中磋商文件未作实质性变动的，最后报价不得超过首次报价。</w:t>
      </w:r>
    </w:p>
    <w:p w14:paraId="5D0BB01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20.9综合比较与评价：</w:t>
      </w:r>
    </w:p>
    <w:p w14:paraId="246E9BC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w:t>
      </w:r>
      <w:r>
        <w:rPr>
          <w:rFonts w:hint="eastAsia"/>
          <w:color w:val="auto"/>
          <w:highlight w:val="none"/>
          <w:lang w:val="en-US" w:eastAsia="zh-CN"/>
        </w:rPr>
        <w:t>0</w:t>
      </w:r>
      <w:r>
        <w:rPr>
          <w:rFonts w:hint="eastAsia"/>
          <w:color w:val="auto"/>
          <w:highlight w:val="none"/>
        </w:rPr>
        <w:t>.9.1 磋商小组按竞争性磋商文件中规定的评审办法，对资格性审查和符合性审查合格的响应文件进行商务和技术评估，综合比较与评价。</w:t>
      </w:r>
    </w:p>
    <w:p w14:paraId="425AD0B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20.9.2磋商小组成员应当独立对每个供应商的响应文件进行评价，最终汇总每个供应商的得分。各供应商的得分为所有磋商小组的有效评分的算术平均数。</w:t>
      </w:r>
    </w:p>
    <w:p w14:paraId="3106223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w:t>
      </w:r>
      <w:r>
        <w:rPr>
          <w:color w:val="auto"/>
          <w:highlight w:val="none"/>
        </w:rPr>
        <w:t>0.9.3</w:t>
      </w:r>
      <w:r>
        <w:rPr>
          <w:rFonts w:hint="eastAsia"/>
          <w:color w:val="auto"/>
          <w:highlight w:val="none"/>
        </w:rPr>
        <w:t xml:space="preserve">异常低价响应审查 </w:t>
      </w:r>
    </w:p>
    <w:p w14:paraId="535BB67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（1）磋商小组在评审中发现下列情形之一的，应当启动异常低价响应审查程序：</w:t>
      </w:r>
    </w:p>
    <w:p w14:paraId="0073608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①磋商报价低于全部通过符合性审查供应商磋商报价平均值65%的，即磋商报价＜全部通过符合性审查供应商磋商报价平均值×65%；</w:t>
      </w:r>
    </w:p>
    <w:p w14:paraId="6549D89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②磋商报价低于通过符合性审查的次低报价供应商磋商报价65%的，即磋商报价＜通过符合性审查的次低报价供应商磋商报价×65%；</w:t>
      </w:r>
    </w:p>
    <w:p w14:paraId="5D077E6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③磋商报价低于采购项目最高限价65%的，即磋商报价＜采购项目最高限价×65%；</w:t>
      </w:r>
    </w:p>
    <w:p w14:paraId="038A629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④磋商小组基于专业判断，认为供应商报价过低，有可能影响产品质量或者不能诚信履约的其他情形。</w:t>
      </w:r>
    </w:p>
    <w:p w14:paraId="6EF5BEE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磋商小组启动异常低价响应审查后，属于前述第①项至第④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响应文件一并提交相关书面说明及必要的证明材料的，可不再重复提交。 磋商小组依据专业经验，参考同类项目中标（成交）价格、类似产品市场价格水平、行业人工费用标准、国家有关部门指导行业协会发布的行业平均成本等情况，对报价合理性进行判断。相关供应商不能提供书面说明、证明材料，或者提供的书面说明、证明材料不能证明其报价合理性的，磋商小组应当将其作为无效响应处理。 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 异常低价响应审查的启动原因、审查意见和审查结果应当在评审报告中记录，并随供应商提供的相关书面说明及证明材料，以及磋商小组有关互联网浏览、查询历史一并归档。</w:t>
      </w:r>
    </w:p>
    <w:p w14:paraId="64AA9C8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20.9.</w:t>
      </w:r>
      <w:r>
        <w:rPr>
          <w:color w:val="auto"/>
          <w:highlight w:val="none"/>
        </w:rPr>
        <w:t>4</w:t>
      </w:r>
      <w:r>
        <w:rPr>
          <w:rFonts w:hint="eastAsia"/>
          <w:color w:val="auto"/>
          <w:highlight w:val="none"/>
        </w:rPr>
        <w:t>采购代理机构对评审数据进行校对、核对，对畸高、畸低的重大差异评分提示磋商小组复核或书面说明理由。</w:t>
      </w:r>
    </w:p>
    <w:p w14:paraId="0042FE5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20.10 在评审过程中出现法律法规和磋商文件均没有明确规定的情形时，由磋商小组现场协商解决，协商不一致的，由全体磋商小组投票表决，以得票率二分之一以上专家的意见为准。</w:t>
      </w:r>
    </w:p>
    <w:p w14:paraId="25253F8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20.11采购代理机构发现磋商小组有明显的违规倾向或歧视现象，或不按评审办法进行，或其他不正常行为的，应当及时制止。如制止无效，应及时向</w:t>
      </w:r>
      <w:r>
        <w:rPr>
          <w:rFonts w:hint="eastAsia"/>
          <w:color w:val="auto"/>
          <w:highlight w:val="none"/>
          <w:lang w:eastAsia="zh-CN"/>
        </w:rPr>
        <w:t>兴安</w:t>
      </w:r>
      <w:r>
        <w:rPr>
          <w:rFonts w:hint="eastAsia"/>
          <w:color w:val="auto"/>
          <w:highlight w:val="none"/>
        </w:rPr>
        <w:t>县政府采购监督管理机构报告。</w:t>
      </w:r>
    </w:p>
    <w:p w14:paraId="21020C29">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val="0"/>
          <w:color w:val="auto"/>
          <w:highlight w:val="none"/>
        </w:rPr>
      </w:pPr>
      <w:r>
        <w:rPr>
          <w:rFonts w:hint="eastAsia"/>
          <w:b/>
          <w:bCs w:val="0"/>
          <w:color w:val="auto"/>
          <w:highlight w:val="none"/>
        </w:rPr>
        <w:t>21.推荐及确定成交候选供应商原则</w:t>
      </w:r>
    </w:p>
    <w:p w14:paraId="6699500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磋商小组将根据评审结果按评审后得分由高到低顺序排列。得分相同的，按最后报价由低到高顺序排列；得分相同且最后报价也相同的，则依次按项目实施方案分、履约能力分由高到低的顺序排列并推荐成交候选供应商。</w:t>
      </w:r>
    </w:p>
    <w:p w14:paraId="229FA27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（2）响应文件满足磋商文件全部实质性要求，且按照评审因素的量化指标评审得分最高的供应商为排名第一的成交候选供应商。</w:t>
      </w:r>
    </w:p>
    <w:p w14:paraId="6128701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（3）采购人应当自收到评审报告之日起5个工作日内，在评审报告确定的成交候选供应商名单中按顺序确定成交供应商。</w:t>
      </w:r>
    </w:p>
    <w:p w14:paraId="6762144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（4）成交供应商放弃</w:t>
      </w:r>
      <w:r>
        <w:rPr>
          <w:rFonts w:hint="eastAsia"/>
          <w:color w:val="auto"/>
          <w:highlight w:val="none"/>
          <w:lang w:eastAsia="zh-CN"/>
        </w:rPr>
        <w:t>成交</w:t>
      </w:r>
      <w:r>
        <w:rPr>
          <w:rFonts w:hint="eastAsia"/>
          <w:color w:val="auto"/>
          <w:highlight w:val="none"/>
        </w:rPr>
        <w:t>、拒绝与采购人签订合同、因不可抗力提出不能履行合同，或信用信息记录不符合相关规定的，采购人可以按照评审报告推荐的成交候选供应商名单排序，确定下一候选供应商成交，也可以重新开展政府采购活动。</w:t>
      </w:r>
    </w:p>
    <w:p w14:paraId="38B0B86B">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val="0"/>
          <w:color w:val="auto"/>
          <w:highlight w:val="none"/>
        </w:rPr>
      </w:pPr>
      <w:r>
        <w:rPr>
          <w:rFonts w:hint="eastAsia"/>
          <w:b/>
          <w:bCs w:val="0"/>
          <w:color w:val="auto"/>
          <w:highlight w:val="none"/>
        </w:rPr>
        <w:t>22.属于下列情况之一者，响应文件无效：</w:t>
      </w:r>
    </w:p>
    <w:p w14:paraId="6E9FA56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（1）未按磋商文件规定完整提交响应文件或未按规定要求签字、签章的，或未提供授权委托书（委托代理的）；</w:t>
      </w:r>
    </w:p>
    <w:p w14:paraId="7D9A4E8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（2）超越了行政审批的经营范围的；</w:t>
      </w:r>
    </w:p>
    <w:p w14:paraId="23C30AF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（3）不具备磋商文件规定的资格要求的；或未按本磋商文件规定提供资格性响应证明材料中的任意一项材料的；或提供的资格性响应证明材料中的任意一项材料无效的；</w:t>
      </w:r>
    </w:p>
    <w:p w14:paraId="0C88D76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（4）未按本磋商文件规定提供符合性响应证明材料中的任意一项材料的；或提供的符合性响应证明材料中的任意一项材料无效的；</w:t>
      </w:r>
    </w:p>
    <w:p w14:paraId="78BBBE2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（5）响应文件未按磋商文件的内容和要求编制，或提供虚假材料的；</w:t>
      </w:r>
    </w:p>
    <w:p w14:paraId="557A485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（6）响应文件有效期不能满足磋商文件要求的；</w:t>
      </w:r>
    </w:p>
    <w:p w14:paraId="4F36F72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（7）</w:t>
      </w:r>
      <w:r>
        <w:rPr>
          <w:rFonts w:hint="eastAsia"/>
          <w:color w:val="auto"/>
          <w:szCs w:val="24"/>
          <w:highlight w:val="none"/>
        </w:rPr>
        <w:t>供应商</w:t>
      </w:r>
      <w:r>
        <w:rPr>
          <w:rFonts w:hint="eastAsia"/>
          <w:color w:val="auto"/>
          <w:highlight w:val="none"/>
        </w:rPr>
        <w:t>未就“采购需求”中的所有服务内容作完整唯一报价</w:t>
      </w:r>
      <w:r>
        <w:rPr>
          <w:rFonts w:hint="eastAsia"/>
          <w:color w:val="auto"/>
          <w:highlight w:val="none"/>
          <w:lang w:eastAsia="zh-CN"/>
        </w:rPr>
        <w:t>；</w:t>
      </w:r>
      <w:r>
        <w:rPr>
          <w:rFonts w:hint="eastAsia"/>
          <w:color w:val="auto"/>
          <w:highlight w:val="none"/>
          <w:lang w:val="en-US" w:eastAsia="zh-CN"/>
        </w:rPr>
        <w:t>或有选择或有条件报价</w:t>
      </w:r>
      <w:r>
        <w:rPr>
          <w:rFonts w:hint="eastAsia"/>
          <w:color w:val="auto"/>
          <w:highlight w:val="none"/>
        </w:rPr>
        <w:t>的</w:t>
      </w:r>
      <w:r>
        <w:rPr>
          <w:rFonts w:hint="eastAsia"/>
          <w:color w:val="auto"/>
          <w:szCs w:val="24"/>
          <w:highlight w:val="none"/>
        </w:rPr>
        <w:t>；</w:t>
      </w:r>
    </w:p>
    <w:p w14:paraId="0AB50F3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szCs w:val="24"/>
          <w:highlight w:val="none"/>
        </w:rPr>
      </w:pPr>
      <w:r>
        <w:rPr>
          <w:rFonts w:hint="eastAsia"/>
          <w:color w:val="auto"/>
          <w:szCs w:val="24"/>
          <w:highlight w:val="none"/>
        </w:rPr>
        <w:t>（8）</w:t>
      </w:r>
      <w:r>
        <w:rPr>
          <w:rFonts w:hint="eastAsia"/>
          <w:color w:val="auto"/>
          <w:highlight w:val="none"/>
        </w:rPr>
        <w:t>未在磋商小组规定的时间内参与磋商或重新提交响应文件的；或未在磋商小组规定的时间内提交最终报价的；</w:t>
      </w:r>
    </w:p>
    <w:p w14:paraId="5F15FF6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（9）未满足磋商文件的实质性要求的；或者响应文件有采购人不能接受的附加条件的；</w:t>
      </w:r>
    </w:p>
    <w:p w14:paraId="69F422B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（10）供应商为联合体参与磋商的；</w:t>
      </w:r>
    </w:p>
    <w:p w14:paraId="55E533A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szCs w:val="20"/>
          <w:highlight w:val="none"/>
        </w:rPr>
        <w:t>（11）</w:t>
      </w:r>
      <w:r>
        <w:rPr>
          <w:rFonts w:hint="eastAsia"/>
          <w:color w:val="auto"/>
          <w:highlight w:val="none"/>
        </w:rPr>
        <w:t>不符合</w:t>
      </w:r>
      <w:r>
        <w:rPr>
          <w:rFonts w:hint="eastAsia"/>
          <w:color w:val="auto"/>
          <w:highlight w:val="none"/>
          <w:lang w:eastAsia="zh-CN"/>
        </w:rPr>
        <w:t>法律法规</w:t>
      </w:r>
      <w:r>
        <w:rPr>
          <w:rFonts w:hint="eastAsia"/>
          <w:color w:val="auto"/>
          <w:highlight w:val="none"/>
        </w:rPr>
        <w:t>和磋商文件规定的其他实质性要求和条件的。</w:t>
      </w:r>
    </w:p>
    <w:p w14:paraId="54FA7D35">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供应商有下列情形之一的，视为串通参与磋商，响应文件将被视为无效：</w:t>
      </w:r>
    </w:p>
    <w:p w14:paraId="28A22C4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（1）不同供应商的响应文件由同一单位或者个人编制的；</w:t>
      </w:r>
    </w:p>
    <w:p w14:paraId="708A5BD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（2）不同供应商委托同一单位或者个人办理磋商事宜的；</w:t>
      </w:r>
    </w:p>
    <w:p w14:paraId="06F2271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（3）不同的供应商的响应文件载明的项目管理员为同一个人的；</w:t>
      </w:r>
    </w:p>
    <w:p w14:paraId="12D26B0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 xml:space="preserve">（4）不同供应商的响应文件异常一致或最后报价呈规律性差异的； </w:t>
      </w:r>
    </w:p>
    <w:p w14:paraId="2D61DFC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（5）不同供应商的响应文件相互混装的；</w:t>
      </w:r>
    </w:p>
    <w:p w14:paraId="1ED30AD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
          <w:color w:val="auto"/>
          <w:highlight w:val="none"/>
        </w:rPr>
      </w:pPr>
      <w:r>
        <w:rPr>
          <w:rFonts w:hint="eastAsia"/>
          <w:color w:val="auto"/>
          <w:highlight w:val="none"/>
        </w:rPr>
        <w:t>（6）磋商文件未作实质性变动，供应商最后报价高于首次报价的</w:t>
      </w:r>
      <w:r>
        <w:rPr>
          <w:rFonts w:hint="eastAsia"/>
          <w:b/>
          <w:color w:val="auto"/>
          <w:highlight w:val="none"/>
        </w:rPr>
        <w:t>。</w:t>
      </w:r>
    </w:p>
    <w:p w14:paraId="2153DEB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23.出现下列情形之一的，采购人或者采购代理机构应当终止竞争性磋商采购活动，发布项目终止公告并说明原因，重新开展采购活动：</w:t>
      </w:r>
    </w:p>
    <w:p w14:paraId="299472B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（1）因情况变化，不再符合规定的竞争性磋商采购方式适用情形的；</w:t>
      </w:r>
    </w:p>
    <w:p w14:paraId="3F02AF7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（2）出现影响采购公正的违法、违规行为的；</w:t>
      </w:r>
    </w:p>
    <w:p w14:paraId="6511B31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（3）除本须知第20.7.2条及法律法规规定的情形外，在采购过程中符合要求的供应商或者报价未超过采购预算的供应商不足3家的。</w:t>
      </w:r>
    </w:p>
    <w:p w14:paraId="7310F4F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24.在采购活动中因重大变故，采购任务取消的，采购人或者采购代理机构应当终止采购活动，通知所有参加采购活动的供应商，并将项目实施情况和采购任务取消原因报送本级财政部门。</w:t>
      </w:r>
    </w:p>
    <w:p w14:paraId="6C927F9E">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25.磋商过程的监控</w:t>
      </w:r>
    </w:p>
    <w:p w14:paraId="4B36D32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本项目磋商过程实行全程录音、录像监控，供应商在磋商过程中所进行的试图影响磋商结果的不公正活动，可能导致其响应被拒绝。</w:t>
      </w:r>
    </w:p>
    <w:p w14:paraId="114F314C">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 xml:space="preserve">26. 信用查询 </w:t>
      </w:r>
    </w:p>
    <w:p w14:paraId="2622F7F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根据《关于做好政府采购有关信用主体标识码登记及在政府采购活动中查询使用信用记录有关问题的通知》（桂财采〔2016〕37号），由采购代理机构对第一成交候选供应商进行信用查询：</w:t>
      </w:r>
    </w:p>
    <w:p w14:paraId="268EAF6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（1）查询渠道：“信用中国”网站</w:t>
      </w:r>
      <w:r>
        <w:rPr>
          <w:rFonts w:hint="eastAsia"/>
          <w:color w:val="auto"/>
          <w:highlight w:val="none"/>
          <w:lang w:eastAsia="zh-CN"/>
        </w:rPr>
        <w:t>（</w:t>
      </w:r>
      <w:r>
        <w:rPr>
          <w:rFonts w:hint="eastAsia"/>
          <w:color w:val="auto"/>
          <w:highlight w:val="none"/>
        </w:rPr>
        <w:t>www.creditchina.gov.cn</w:t>
      </w:r>
      <w:r>
        <w:rPr>
          <w:rFonts w:hint="eastAsia"/>
          <w:color w:val="auto"/>
          <w:highlight w:val="none"/>
          <w:lang w:eastAsia="zh-CN"/>
        </w:rPr>
        <w:t>）</w:t>
      </w:r>
      <w:r>
        <w:rPr>
          <w:rFonts w:hint="eastAsia"/>
          <w:color w:val="auto"/>
          <w:highlight w:val="none"/>
        </w:rPr>
        <w:t>、中国政府采购网</w:t>
      </w:r>
      <w:r>
        <w:rPr>
          <w:rFonts w:hint="eastAsia"/>
          <w:color w:val="auto"/>
          <w:highlight w:val="none"/>
          <w:lang w:eastAsia="zh-CN"/>
        </w:rPr>
        <w:t>（</w:t>
      </w:r>
      <w:r>
        <w:rPr>
          <w:rFonts w:hint="eastAsia"/>
          <w:color w:val="auto"/>
          <w:highlight w:val="none"/>
        </w:rPr>
        <w:t>www.ccgp.gov.cn</w:t>
      </w:r>
      <w:r>
        <w:rPr>
          <w:rFonts w:hint="eastAsia"/>
          <w:color w:val="auto"/>
          <w:highlight w:val="none"/>
          <w:lang w:eastAsia="zh-CN"/>
        </w:rPr>
        <w:t>）</w:t>
      </w:r>
      <w:r>
        <w:rPr>
          <w:rFonts w:hint="eastAsia"/>
          <w:color w:val="auto"/>
          <w:highlight w:val="none"/>
        </w:rPr>
        <w:t>等；</w:t>
      </w:r>
    </w:p>
    <w:p w14:paraId="4AEB7D2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（2）查询截止时间：成交通知书发出前；</w:t>
      </w:r>
    </w:p>
    <w:p w14:paraId="472DE5C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（3）信用信息查询记录和证据留存方式：在查询网站中直接打印查询记录，打印材料作为采购活动资料保存；</w:t>
      </w:r>
    </w:p>
    <w:p w14:paraId="46D44F7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（4）信用信息使用规则：对在“信用中国”网站</w:t>
      </w:r>
      <w:r>
        <w:rPr>
          <w:rFonts w:hint="eastAsia"/>
          <w:color w:val="auto"/>
          <w:highlight w:val="none"/>
          <w:lang w:eastAsia="zh-CN"/>
        </w:rPr>
        <w:t>（</w:t>
      </w:r>
      <w:r>
        <w:rPr>
          <w:rFonts w:hint="eastAsia"/>
          <w:color w:val="auto"/>
          <w:highlight w:val="none"/>
        </w:rPr>
        <w:t>www.creditchina.gov.cn</w:t>
      </w:r>
      <w:r>
        <w:rPr>
          <w:rFonts w:hint="eastAsia"/>
          <w:color w:val="auto"/>
          <w:highlight w:val="none"/>
          <w:lang w:eastAsia="zh-CN"/>
        </w:rPr>
        <w:t>）</w:t>
      </w:r>
      <w:r>
        <w:rPr>
          <w:rFonts w:hint="eastAsia"/>
          <w:color w:val="auto"/>
          <w:highlight w:val="none"/>
        </w:rPr>
        <w:t>、中国政府采购网</w:t>
      </w:r>
      <w:r>
        <w:rPr>
          <w:rFonts w:hint="eastAsia"/>
          <w:color w:val="auto"/>
          <w:highlight w:val="none"/>
          <w:lang w:eastAsia="zh-CN"/>
        </w:rPr>
        <w:t>（</w:t>
      </w:r>
      <w:r>
        <w:rPr>
          <w:rFonts w:hint="eastAsia"/>
          <w:color w:val="auto"/>
          <w:highlight w:val="none"/>
        </w:rPr>
        <w:t>www.ccgp.gov.cn</w:t>
      </w:r>
      <w:r>
        <w:rPr>
          <w:rFonts w:hint="eastAsia"/>
          <w:color w:val="auto"/>
          <w:highlight w:val="none"/>
          <w:lang w:eastAsia="zh-CN"/>
        </w:rPr>
        <w:t>）</w:t>
      </w:r>
      <w:r>
        <w:rPr>
          <w:rFonts w:hint="eastAsia"/>
          <w:color w:val="auto"/>
          <w:highlight w:val="none"/>
        </w:rPr>
        <w:t xml:space="preserve">等渠道列入失信被执行人、重大税收违法失信主体、政府采购严重违法失信行为记录名单及其他不符合《中华人民共和国政府采购法》第二十二条规定条件的供应商，取消其成交候选供应商资格。    </w:t>
      </w:r>
    </w:p>
    <w:p w14:paraId="59F88794">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szCs w:val="20"/>
          <w:highlight w:val="none"/>
        </w:rPr>
      </w:pPr>
      <w:r>
        <w:rPr>
          <w:rFonts w:hint="eastAsia"/>
          <w:b/>
          <w:bCs/>
          <w:color w:val="auto"/>
          <w:szCs w:val="20"/>
          <w:highlight w:val="none"/>
        </w:rPr>
        <w:t>27</w:t>
      </w:r>
      <w:r>
        <w:rPr>
          <w:rFonts w:hint="eastAsia"/>
          <w:b/>
          <w:bCs/>
          <w:color w:val="auto"/>
          <w:highlight w:val="none"/>
        </w:rPr>
        <w:t>.成交公告及成交通知书</w:t>
      </w:r>
    </w:p>
    <w:p w14:paraId="2E76175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27.1 采购代理机构于评审结束后两个工作日内将评审报告送交采购人，采购人应当自收到评审报告五个工作日内在评审报告推荐的成交候选供应商中按顺序确定成交供应商，采购代理机构在成交供应商确定之日起两个工作日内发出成交通知书，并在指定媒体上公告成交信息。</w:t>
      </w:r>
    </w:p>
    <w:p w14:paraId="0369ADD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27.2中小企业在政府采购活动过程中，请根据自己的真实情况出具《中小企业声明函》。采购人或采购代理机构在公告成交结果时，同时公告其《中小企业声明函》，接受社会监督。</w:t>
      </w:r>
    </w:p>
    <w:p w14:paraId="083EA6B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27.3在发布成交公告的同时，采购代理机构通过广西政府采购云平台线上向成交供应商发出电子成交通知书，成交供应商应自行登录广西政府采购云平台查收。</w:t>
      </w:r>
    </w:p>
    <w:p w14:paraId="668D6D6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27.4采购代理机构无义务向未成交的供应商解释未成交原因和退还响应文件。</w:t>
      </w:r>
    </w:p>
    <w:p w14:paraId="5AAADC7C">
      <w:pPr>
        <w:jc w:val="left"/>
        <w:rPr>
          <w:color w:val="auto"/>
          <w:highlight w:val="none"/>
        </w:rPr>
      </w:pPr>
    </w:p>
    <w:p w14:paraId="67D9799B">
      <w:pPr>
        <w:jc w:val="center"/>
        <w:rPr>
          <w:b/>
          <w:bCs/>
          <w:color w:val="auto"/>
          <w:sz w:val="24"/>
          <w:szCs w:val="24"/>
          <w:highlight w:val="none"/>
        </w:rPr>
      </w:pPr>
      <w:r>
        <w:rPr>
          <w:rFonts w:hint="eastAsia"/>
          <w:b/>
          <w:bCs/>
          <w:color w:val="auto"/>
          <w:sz w:val="24"/>
          <w:szCs w:val="24"/>
          <w:highlight w:val="none"/>
        </w:rPr>
        <w:t>五、签订合同</w:t>
      </w:r>
    </w:p>
    <w:p w14:paraId="1D1B131E">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28.履约保证金</w:t>
      </w:r>
    </w:p>
    <w:p w14:paraId="32B9174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strike/>
          <w:color w:val="auto"/>
          <w:highlight w:val="none"/>
        </w:rPr>
      </w:pPr>
      <w:r>
        <w:rPr>
          <w:rFonts w:hint="eastAsia"/>
          <w:color w:val="auto"/>
          <w:highlight w:val="none"/>
        </w:rPr>
        <w:t>本项目不收取履约保证金。</w:t>
      </w:r>
    </w:p>
    <w:p w14:paraId="01BECD2C">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29.签订合同</w:t>
      </w:r>
    </w:p>
    <w:p w14:paraId="0FD1C45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szCs w:val="24"/>
          <w:highlight w:val="none"/>
        </w:rPr>
        <w:t>29.1</w:t>
      </w:r>
      <w:r>
        <w:rPr>
          <w:rFonts w:hint="eastAsia"/>
          <w:color w:val="auto"/>
          <w:highlight w:val="none"/>
        </w:rPr>
        <w:t>签订合同时间：成交通知书发出之日起八个工作日内。</w:t>
      </w:r>
    </w:p>
    <w:p w14:paraId="7D64F4C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29.2如成交供应商有下列情形之一，情节严重的，由财政部门将其列入不良行为记录名单，在一至三年内禁止参加政府采购活动，并予以通报。采购代理机构可从磋商小组推荐的成交候选供应商中按顺序重新确定成交供应商或重新组织采购。拒绝签订政府采购合同的成交供应商不得参加对该项目重新开展的采购活动。</w:t>
      </w:r>
    </w:p>
    <w:p w14:paraId="25102EB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（1）成交后不与采购人签订合同的（不可抗力除外）；</w:t>
      </w:r>
    </w:p>
    <w:p w14:paraId="78DE19F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（2）将成交项目转让给他人，或者在响应文件中未说明，且未经采购人同意，将成交项目分包给他人的；</w:t>
      </w:r>
    </w:p>
    <w:p w14:paraId="7B963A7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（3）拒绝履行合同义务的。</w:t>
      </w:r>
    </w:p>
    <w:p w14:paraId="4D4DFA9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29.3合同公告：政府采购合同双方自签订之日起2个工作日内在省级以上人民政府财政部门指定媒体上公告并存档。</w:t>
      </w:r>
    </w:p>
    <w:p w14:paraId="43943DF7">
      <w:pPr>
        <w:jc w:val="left"/>
        <w:rPr>
          <w:color w:val="auto"/>
          <w:highlight w:val="none"/>
        </w:rPr>
      </w:pPr>
    </w:p>
    <w:p w14:paraId="2919F9E9">
      <w:pPr>
        <w:jc w:val="center"/>
        <w:rPr>
          <w:b/>
          <w:bCs/>
          <w:color w:val="auto"/>
          <w:sz w:val="24"/>
          <w:szCs w:val="24"/>
          <w:highlight w:val="none"/>
        </w:rPr>
      </w:pPr>
      <w:r>
        <w:rPr>
          <w:rFonts w:hint="eastAsia"/>
          <w:b/>
          <w:bCs/>
          <w:color w:val="auto"/>
          <w:sz w:val="24"/>
          <w:szCs w:val="24"/>
          <w:highlight w:val="none"/>
        </w:rPr>
        <w:t>六、其他事项</w:t>
      </w:r>
    </w:p>
    <w:p w14:paraId="64951691">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30.采购代理服务费</w:t>
      </w:r>
    </w:p>
    <w:p w14:paraId="468F97F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30.1根据本项目委托代理协议，本项目代理服务费按本须知第30.2条“代理服务收费标准”中“服务采购</w:t>
      </w:r>
      <w:r>
        <w:rPr>
          <w:color w:val="auto"/>
          <w:highlight w:val="none"/>
        </w:rPr>
        <w:t>”</w:t>
      </w:r>
      <w:r>
        <w:rPr>
          <w:rFonts w:hint="eastAsia"/>
          <w:color w:val="auto"/>
          <w:highlight w:val="none"/>
        </w:rPr>
        <w:t>收费标准计算（不足人民币5000元的，按5000元计），由</w:t>
      </w:r>
      <w:r>
        <w:rPr>
          <w:rFonts w:hint="eastAsia"/>
          <w:color w:val="auto"/>
          <w:highlight w:val="none"/>
          <w:lang w:eastAsia="zh-CN"/>
        </w:rPr>
        <w:t>成交供应商向采购代理机构一次性支付</w:t>
      </w:r>
      <w:r>
        <w:rPr>
          <w:rFonts w:hint="eastAsia"/>
          <w:color w:val="auto"/>
          <w:highlight w:val="none"/>
        </w:rPr>
        <w:t>，否则，其不利后果由成交供应商承担。</w:t>
      </w:r>
    </w:p>
    <w:p w14:paraId="0DC67A3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30.2代理服务收费标准：</w:t>
      </w:r>
    </w:p>
    <w:tbl>
      <w:tblPr>
        <w:tblStyle w:val="43"/>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72"/>
        <w:gridCol w:w="1659"/>
        <w:gridCol w:w="1687"/>
        <w:gridCol w:w="1659"/>
      </w:tblGrid>
      <w:tr w14:paraId="3F663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Borders>
              <w:tl2br w:val="single" w:color="auto" w:sz="4" w:space="0"/>
            </w:tcBorders>
          </w:tcPr>
          <w:p w14:paraId="124A3C89">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 xml:space="preserve">           费率</w:t>
            </w:r>
          </w:p>
          <w:p w14:paraId="450116FB">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成交金额</w:t>
            </w:r>
          </w:p>
        </w:tc>
        <w:tc>
          <w:tcPr>
            <w:tcW w:w="1659" w:type="dxa"/>
            <w:vAlign w:val="center"/>
          </w:tcPr>
          <w:p w14:paraId="55DB7266">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货物采购</w:t>
            </w:r>
          </w:p>
        </w:tc>
        <w:tc>
          <w:tcPr>
            <w:tcW w:w="1687" w:type="dxa"/>
            <w:vAlign w:val="center"/>
          </w:tcPr>
          <w:p w14:paraId="5EC09D60">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服务采购</w:t>
            </w:r>
          </w:p>
        </w:tc>
        <w:tc>
          <w:tcPr>
            <w:tcW w:w="1659" w:type="dxa"/>
            <w:vAlign w:val="center"/>
          </w:tcPr>
          <w:p w14:paraId="1E62626A">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工程采购</w:t>
            </w:r>
          </w:p>
        </w:tc>
      </w:tr>
      <w:tr w14:paraId="2C2F0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14:paraId="5056D0AE">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100万元以下</w:t>
            </w:r>
          </w:p>
        </w:tc>
        <w:tc>
          <w:tcPr>
            <w:tcW w:w="1659" w:type="dxa"/>
          </w:tcPr>
          <w:p w14:paraId="2D908DD6">
            <w:pPr>
              <w:keepNext w:val="0"/>
              <w:keepLines w:val="0"/>
              <w:suppressLineNumbers w:val="0"/>
              <w:spacing w:before="0" w:beforeAutospacing="0" w:after="0" w:afterAutospacing="0"/>
              <w:ind w:left="0" w:right="0"/>
              <w:jc w:val="left"/>
              <w:rPr>
                <w:rFonts w:hint="default"/>
                <w:color w:val="auto"/>
                <w:highlight w:val="none"/>
              </w:rPr>
            </w:pPr>
            <w:r>
              <w:rPr>
                <w:rFonts w:hint="default"/>
                <w:color w:val="auto"/>
                <w:highlight w:val="none"/>
              </w:rPr>
              <w:t>1.5%</w:t>
            </w:r>
          </w:p>
        </w:tc>
        <w:tc>
          <w:tcPr>
            <w:tcW w:w="1687" w:type="dxa"/>
          </w:tcPr>
          <w:p w14:paraId="1D9E106E">
            <w:pPr>
              <w:keepNext w:val="0"/>
              <w:keepLines w:val="0"/>
              <w:suppressLineNumbers w:val="0"/>
              <w:spacing w:before="0" w:beforeAutospacing="0" w:after="0" w:afterAutospacing="0"/>
              <w:ind w:left="0" w:right="0"/>
              <w:jc w:val="left"/>
              <w:rPr>
                <w:rFonts w:hint="default"/>
                <w:color w:val="auto"/>
                <w:highlight w:val="none"/>
              </w:rPr>
            </w:pPr>
            <w:r>
              <w:rPr>
                <w:rFonts w:hint="default"/>
                <w:color w:val="auto"/>
                <w:highlight w:val="none"/>
              </w:rPr>
              <w:t>1.5%</w:t>
            </w:r>
          </w:p>
        </w:tc>
        <w:tc>
          <w:tcPr>
            <w:tcW w:w="1659" w:type="dxa"/>
          </w:tcPr>
          <w:p w14:paraId="53E8FC97">
            <w:pPr>
              <w:keepNext w:val="0"/>
              <w:keepLines w:val="0"/>
              <w:suppressLineNumbers w:val="0"/>
              <w:spacing w:before="0" w:beforeAutospacing="0" w:after="0" w:afterAutospacing="0"/>
              <w:ind w:left="0" w:right="0"/>
              <w:jc w:val="left"/>
              <w:rPr>
                <w:rFonts w:hint="default"/>
                <w:color w:val="auto"/>
                <w:highlight w:val="none"/>
              </w:rPr>
            </w:pPr>
            <w:r>
              <w:rPr>
                <w:rFonts w:hint="default"/>
                <w:color w:val="auto"/>
                <w:highlight w:val="none"/>
              </w:rPr>
              <w:t>1.0%</w:t>
            </w:r>
          </w:p>
        </w:tc>
      </w:tr>
      <w:tr w14:paraId="5D3A7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14:paraId="227713F8">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100～500万元</w:t>
            </w:r>
          </w:p>
        </w:tc>
        <w:tc>
          <w:tcPr>
            <w:tcW w:w="1659" w:type="dxa"/>
          </w:tcPr>
          <w:p w14:paraId="4D45D115">
            <w:pPr>
              <w:keepNext w:val="0"/>
              <w:keepLines w:val="0"/>
              <w:suppressLineNumbers w:val="0"/>
              <w:spacing w:before="0" w:beforeAutospacing="0" w:after="0" w:afterAutospacing="0"/>
              <w:ind w:left="0" w:right="0"/>
              <w:jc w:val="left"/>
              <w:rPr>
                <w:rFonts w:hint="default"/>
                <w:color w:val="auto"/>
                <w:highlight w:val="none"/>
              </w:rPr>
            </w:pPr>
            <w:r>
              <w:rPr>
                <w:rFonts w:hint="default"/>
                <w:color w:val="auto"/>
                <w:highlight w:val="none"/>
              </w:rPr>
              <w:t>1.1%</w:t>
            </w:r>
          </w:p>
        </w:tc>
        <w:tc>
          <w:tcPr>
            <w:tcW w:w="1687" w:type="dxa"/>
          </w:tcPr>
          <w:p w14:paraId="0A72F11E">
            <w:pPr>
              <w:keepNext w:val="0"/>
              <w:keepLines w:val="0"/>
              <w:suppressLineNumbers w:val="0"/>
              <w:spacing w:before="0" w:beforeAutospacing="0" w:after="0" w:afterAutospacing="0"/>
              <w:ind w:left="0" w:right="0"/>
              <w:jc w:val="left"/>
              <w:rPr>
                <w:rFonts w:hint="default"/>
                <w:color w:val="auto"/>
                <w:highlight w:val="none"/>
              </w:rPr>
            </w:pPr>
            <w:r>
              <w:rPr>
                <w:rFonts w:hint="default"/>
                <w:color w:val="auto"/>
                <w:highlight w:val="none"/>
              </w:rPr>
              <w:t>0.8%</w:t>
            </w:r>
          </w:p>
        </w:tc>
        <w:tc>
          <w:tcPr>
            <w:tcW w:w="1659" w:type="dxa"/>
          </w:tcPr>
          <w:p w14:paraId="7698C13F">
            <w:pPr>
              <w:keepNext w:val="0"/>
              <w:keepLines w:val="0"/>
              <w:suppressLineNumbers w:val="0"/>
              <w:spacing w:before="0" w:beforeAutospacing="0" w:after="0" w:afterAutospacing="0"/>
              <w:ind w:left="0" w:right="0"/>
              <w:jc w:val="left"/>
              <w:rPr>
                <w:rFonts w:hint="default"/>
                <w:color w:val="auto"/>
                <w:highlight w:val="none"/>
              </w:rPr>
            </w:pPr>
            <w:r>
              <w:rPr>
                <w:rFonts w:hint="default"/>
                <w:color w:val="auto"/>
                <w:highlight w:val="none"/>
              </w:rPr>
              <w:t>0.7%</w:t>
            </w:r>
          </w:p>
        </w:tc>
      </w:tr>
      <w:tr w14:paraId="54C35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14:paraId="268D0698">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500～1000万元</w:t>
            </w:r>
          </w:p>
        </w:tc>
        <w:tc>
          <w:tcPr>
            <w:tcW w:w="1659" w:type="dxa"/>
          </w:tcPr>
          <w:p w14:paraId="0B42AD6B">
            <w:pPr>
              <w:keepNext w:val="0"/>
              <w:keepLines w:val="0"/>
              <w:suppressLineNumbers w:val="0"/>
              <w:spacing w:before="0" w:beforeAutospacing="0" w:after="0" w:afterAutospacing="0"/>
              <w:ind w:left="0" w:right="0"/>
              <w:jc w:val="left"/>
              <w:rPr>
                <w:rFonts w:hint="default"/>
                <w:color w:val="auto"/>
                <w:highlight w:val="none"/>
              </w:rPr>
            </w:pPr>
            <w:r>
              <w:rPr>
                <w:rFonts w:hint="default"/>
                <w:color w:val="auto"/>
                <w:highlight w:val="none"/>
              </w:rPr>
              <w:t>0.8%</w:t>
            </w:r>
          </w:p>
        </w:tc>
        <w:tc>
          <w:tcPr>
            <w:tcW w:w="1687" w:type="dxa"/>
          </w:tcPr>
          <w:p w14:paraId="18039E31">
            <w:pPr>
              <w:keepNext w:val="0"/>
              <w:keepLines w:val="0"/>
              <w:suppressLineNumbers w:val="0"/>
              <w:spacing w:before="0" w:beforeAutospacing="0" w:after="0" w:afterAutospacing="0"/>
              <w:ind w:left="0" w:right="0"/>
              <w:jc w:val="left"/>
              <w:rPr>
                <w:rFonts w:hint="default"/>
                <w:color w:val="auto"/>
                <w:highlight w:val="none"/>
              </w:rPr>
            </w:pPr>
            <w:r>
              <w:rPr>
                <w:rFonts w:hint="default"/>
                <w:color w:val="auto"/>
                <w:highlight w:val="none"/>
              </w:rPr>
              <w:t>0.45%</w:t>
            </w:r>
          </w:p>
        </w:tc>
        <w:tc>
          <w:tcPr>
            <w:tcW w:w="1659" w:type="dxa"/>
          </w:tcPr>
          <w:p w14:paraId="5DD879BE">
            <w:pPr>
              <w:keepNext w:val="0"/>
              <w:keepLines w:val="0"/>
              <w:suppressLineNumbers w:val="0"/>
              <w:spacing w:before="0" w:beforeAutospacing="0" w:after="0" w:afterAutospacing="0"/>
              <w:ind w:left="0" w:right="0"/>
              <w:jc w:val="left"/>
              <w:rPr>
                <w:rFonts w:hint="default"/>
                <w:color w:val="auto"/>
                <w:highlight w:val="none"/>
              </w:rPr>
            </w:pPr>
            <w:r>
              <w:rPr>
                <w:rFonts w:hint="default"/>
                <w:color w:val="auto"/>
                <w:highlight w:val="none"/>
              </w:rPr>
              <w:t>0.55%</w:t>
            </w:r>
          </w:p>
        </w:tc>
      </w:tr>
      <w:tr w14:paraId="740B9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14:paraId="6474A643">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1000～5000万元</w:t>
            </w:r>
          </w:p>
        </w:tc>
        <w:tc>
          <w:tcPr>
            <w:tcW w:w="1659" w:type="dxa"/>
          </w:tcPr>
          <w:p w14:paraId="6A1B50E6">
            <w:pPr>
              <w:keepNext w:val="0"/>
              <w:keepLines w:val="0"/>
              <w:suppressLineNumbers w:val="0"/>
              <w:spacing w:before="0" w:beforeAutospacing="0" w:after="0" w:afterAutospacing="0"/>
              <w:ind w:left="0" w:right="0"/>
              <w:jc w:val="left"/>
              <w:rPr>
                <w:rFonts w:hint="default"/>
                <w:color w:val="auto"/>
                <w:highlight w:val="none"/>
              </w:rPr>
            </w:pPr>
            <w:r>
              <w:rPr>
                <w:rFonts w:hint="default"/>
                <w:color w:val="auto"/>
                <w:highlight w:val="none"/>
              </w:rPr>
              <w:t>0.5%</w:t>
            </w:r>
          </w:p>
        </w:tc>
        <w:tc>
          <w:tcPr>
            <w:tcW w:w="1687" w:type="dxa"/>
          </w:tcPr>
          <w:p w14:paraId="34FB6B5C">
            <w:pPr>
              <w:keepNext w:val="0"/>
              <w:keepLines w:val="0"/>
              <w:suppressLineNumbers w:val="0"/>
              <w:spacing w:before="0" w:beforeAutospacing="0" w:after="0" w:afterAutospacing="0"/>
              <w:ind w:left="0" w:right="0"/>
              <w:jc w:val="left"/>
              <w:rPr>
                <w:rFonts w:hint="default"/>
                <w:color w:val="auto"/>
                <w:highlight w:val="none"/>
              </w:rPr>
            </w:pPr>
            <w:r>
              <w:rPr>
                <w:rFonts w:hint="default"/>
                <w:color w:val="auto"/>
                <w:highlight w:val="none"/>
              </w:rPr>
              <w:t>0.25%</w:t>
            </w:r>
          </w:p>
        </w:tc>
        <w:tc>
          <w:tcPr>
            <w:tcW w:w="1659" w:type="dxa"/>
          </w:tcPr>
          <w:p w14:paraId="2C52802A">
            <w:pPr>
              <w:keepNext w:val="0"/>
              <w:keepLines w:val="0"/>
              <w:suppressLineNumbers w:val="0"/>
              <w:spacing w:before="0" w:beforeAutospacing="0" w:after="0" w:afterAutospacing="0"/>
              <w:ind w:left="0" w:right="0"/>
              <w:jc w:val="left"/>
              <w:rPr>
                <w:rFonts w:hint="default"/>
                <w:color w:val="auto"/>
                <w:highlight w:val="none"/>
              </w:rPr>
            </w:pPr>
            <w:r>
              <w:rPr>
                <w:rFonts w:hint="default"/>
                <w:color w:val="auto"/>
                <w:highlight w:val="none"/>
              </w:rPr>
              <w:t>0.35%</w:t>
            </w:r>
          </w:p>
        </w:tc>
      </w:tr>
      <w:tr w14:paraId="15D4E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14:paraId="7C11B58A">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5000万元～1亿元</w:t>
            </w:r>
          </w:p>
        </w:tc>
        <w:tc>
          <w:tcPr>
            <w:tcW w:w="1659" w:type="dxa"/>
          </w:tcPr>
          <w:p w14:paraId="4E6E594E">
            <w:pPr>
              <w:keepNext w:val="0"/>
              <w:keepLines w:val="0"/>
              <w:suppressLineNumbers w:val="0"/>
              <w:spacing w:before="0" w:beforeAutospacing="0" w:after="0" w:afterAutospacing="0"/>
              <w:ind w:left="0" w:right="0"/>
              <w:jc w:val="left"/>
              <w:rPr>
                <w:rFonts w:hint="default"/>
                <w:color w:val="auto"/>
                <w:highlight w:val="none"/>
              </w:rPr>
            </w:pPr>
            <w:r>
              <w:rPr>
                <w:rFonts w:hint="default"/>
                <w:color w:val="auto"/>
                <w:highlight w:val="none"/>
              </w:rPr>
              <w:t>0.25%</w:t>
            </w:r>
          </w:p>
        </w:tc>
        <w:tc>
          <w:tcPr>
            <w:tcW w:w="1687" w:type="dxa"/>
          </w:tcPr>
          <w:p w14:paraId="7A64EE02">
            <w:pPr>
              <w:keepNext w:val="0"/>
              <w:keepLines w:val="0"/>
              <w:suppressLineNumbers w:val="0"/>
              <w:spacing w:before="0" w:beforeAutospacing="0" w:after="0" w:afterAutospacing="0"/>
              <w:ind w:left="0" w:right="0"/>
              <w:jc w:val="left"/>
              <w:rPr>
                <w:rFonts w:hint="default"/>
                <w:color w:val="auto"/>
                <w:highlight w:val="none"/>
              </w:rPr>
            </w:pPr>
            <w:r>
              <w:rPr>
                <w:rFonts w:hint="default"/>
                <w:color w:val="auto"/>
                <w:highlight w:val="none"/>
              </w:rPr>
              <w:t>0.1%</w:t>
            </w:r>
          </w:p>
        </w:tc>
        <w:tc>
          <w:tcPr>
            <w:tcW w:w="1659" w:type="dxa"/>
          </w:tcPr>
          <w:p w14:paraId="0D0BB96B">
            <w:pPr>
              <w:keepNext w:val="0"/>
              <w:keepLines w:val="0"/>
              <w:suppressLineNumbers w:val="0"/>
              <w:spacing w:before="0" w:beforeAutospacing="0" w:after="0" w:afterAutospacing="0"/>
              <w:ind w:left="0" w:right="0"/>
              <w:jc w:val="left"/>
              <w:rPr>
                <w:rFonts w:hint="default"/>
                <w:color w:val="auto"/>
                <w:highlight w:val="none"/>
              </w:rPr>
            </w:pPr>
            <w:r>
              <w:rPr>
                <w:rFonts w:hint="default"/>
                <w:color w:val="auto"/>
                <w:highlight w:val="none"/>
              </w:rPr>
              <w:t>0.2%</w:t>
            </w:r>
          </w:p>
        </w:tc>
      </w:tr>
      <w:tr w14:paraId="5EB51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14:paraId="239DC7A1">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1～5亿元</w:t>
            </w:r>
          </w:p>
        </w:tc>
        <w:tc>
          <w:tcPr>
            <w:tcW w:w="1659" w:type="dxa"/>
          </w:tcPr>
          <w:p w14:paraId="7700307F">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0.05%</w:t>
            </w:r>
          </w:p>
        </w:tc>
        <w:tc>
          <w:tcPr>
            <w:tcW w:w="1687" w:type="dxa"/>
          </w:tcPr>
          <w:p w14:paraId="5D515D23">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0.05%</w:t>
            </w:r>
          </w:p>
        </w:tc>
        <w:tc>
          <w:tcPr>
            <w:tcW w:w="1659" w:type="dxa"/>
          </w:tcPr>
          <w:p w14:paraId="156F023A">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0.05%</w:t>
            </w:r>
          </w:p>
        </w:tc>
      </w:tr>
      <w:tr w14:paraId="5107B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14:paraId="6547D3B1">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5～10亿元</w:t>
            </w:r>
          </w:p>
        </w:tc>
        <w:tc>
          <w:tcPr>
            <w:tcW w:w="1659" w:type="dxa"/>
          </w:tcPr>
          <w:p w14:paraId="0F912BC8">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0.035%</w:t>
            </w:r>
          </w:p>
        </w:tc>
        <w:tc>
          <w:tcPr>
            <w:tcW w:w="1687" w:type="dxa"/>
          </w:tcPr>
          <w:p w14:paraId="4F496282">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0.035%</w:t>
            </w:r>
          </w:p>
        </w:tc>
        <w:tc>
          <w:tcPr>
            <w:tcW w:w="1659" w:type="dxa"/>
          </w:tcPr>
          <w:p w14:paraId="4D5500AC">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0.035%</w:t>
            </w:r>
          </w:p>
        </w:tc>
      </w:tr>
      <w:tr w14:paraId="773D9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14:paraId="2F560287">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10～50亿元</w:t>
            </w:r>
          </w:p>
        </w:tc>
        <w:tc>
          <w:tcPr>
            <w:tcW w:w="1659" w:type="dxa"/>
          </w:tcPr>
          <w:p w14:paraId="11ABCE96">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0.008%</w:t>
            </w:r>
          </w:p>
        </w:tc>
        <w:tc>
          <w:tcPr>
            <w:tcW w:w="1687" w:type="dxa"/>
          </w:tcPr>
          <w:p w14:paraId="0721064B">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0.008%</w:t>
            </w:r>
          </w:p>
        </w:tc>
        <w:tc>
          <w:tcPr>
            <w:tcW w:w="1659" w:type="dxa"/>
          </w:tcPr>
          <w:p w14:paraId="18FB2EC2">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0.008%</w:t>
            </w:r>
          </w:p>
        </w:tc>
      </w:tr>
      <w:tr w14:paraId="6E114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14:paraId="1091C5BC">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50～100亿元</w:t>
            </w:r>
          </w:p>
        </w:tc>
        <w:tc>
          <w:tcPr>
            <w:tcW w:w="1659" w:type="dxa"/>
          </w:tcPr>
          <w:p w14:paraId="435B68AE">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0.006%</w:t>
            </w:r>
          </w:p>
        </w:tc>
        <w:tc>
          <w:tcPr>
            <w:tcW w:w="1687" w:type="dxa"/>
          </w:tcPr>
          <w:p w14:paraId="24CBBB92">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0.006%</w:t>
            </w:r>
          </w:p>
        </w:tc>
        <w:tc>
          <w:tcPr>
            <w:tcW w:w="1659" w:type="dxa"/>
          </w:tcPr>
          <w:p w14:paraId="36E79A25">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0.006%</w:t>
            </w:r>
          </w:p>
        </w:tc>
      </w:tr>
      <w:tr w14:paraId="5CA51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14:paraId="28402E7F">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100亿以上</w:t>
            </w:r>
          </w:p>
        </w:tc>
        <w:tc>
          <w:tcPr>
            <w:tcW w:w="1659" w:type="dxa"/>
          </w:tcPr>
          <w:p w14:paraId="41448A7D">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0.004%</w:t>
            </w:r>
          </w:p>
        </w:tc>
        <w:tc>
          <w:tcPr>
            <w:tcW w:w="1687" w:type="dxa"/>
          </w:tcPr>
          <w:p w14:paraId="7D81BAC4">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0.004%</w:t>
            </w:r>
          </w:p>
        </w:tc>
        <w:tc>
          <w:tcPr>
            <w:tcW w:w="1659" w:type="dxa"/>
          </w:tcPr>
          <w:p w14:paraId="74E6FDD7">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0.004%</w:t>
            </w:r>
          </w:p>
        </w:tc>
      </w:tr>
    </w:tbl>
    <w:p w14:paraId="45A5695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注：代理服务收费按差额定率累进法计算。</w:t>
      </w:r>
    </w:p>
    <w:p w14:paraId="75C67E0D">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31.采购代理机构银行账户（用于缴纳采购代理服务费）：</w:t>
      </w:r>
    </w:p>
    <w:p w14:paraId="6DC4656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rPr>
      </w:pPr>
      <w:r>
        <w:rPr>
          <w:rFonts w:hint="eastAsia"/>
          <w:color w:val="auto"/>
          <w:highlight w:val="none"/>
        </w:rPr>
        <w:t>开户名称：云之龙咨询集团有限公司桂林分公司</w:t>
      </w:r>
    </w:p>
    <w:p w14:paraId="50DD784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rPr>
      </w:pPr>
      <w:r>
        <w:rPr>
          <w:rFonts w:hint="eastAsia"/>
          <w:color w:val="auto"/>
          <w:highlight w:val="none"/>
        </w:rPr>
        <w:t>银行账号：8113001014300158041</w:t>
      </w:r>
    </w:p>
    <w:p w14:paraId="5ADE9DF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开户银行：中信银行股份有限公司南宁</w:t>
      </w:r>
      <w:r>
        <w:rPr>
          <w:rFonts w:hint="eastAsia"/>
          <w:color w:val="auto"/>
          <w:highlight w:val="none"/>
          <w:lang w:val="en-US" w:eastAsia="zh-CN"/>
        </w:rPr>
        <w:t>园湖</w:t>
      </w:r>
      <w:r>
        <w:rPr>
          <w:rFonts w:hint="eastAsia"/>
          <w:color w:val="auto"/>
          <w:highlight w:val="none"/>
        </w:rPr>
        <w:t>支行</w:t>
      </w:r>
    </w:p>
    <w:p w14:paraId="295E5C67">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rFonts w:hint="eastAsia" w:eastAsia="宋体"/>
          <w:b/>
          <w:bCs/>
          <w:color w:val="auto"/>
          <w:highlight w:val="none"/>
          <w:lang w:val="en-US" w:eastAsia="zh-CN"/>
        </w:rPr>
      </w:pPr>
      <w:r>
        <w:rPr>
          <w:rFonts w:hint="eastAsia"/>
          <w:b/>
          <w:bCs/>
          <w:color w:val="auto"/>
          <w:highlight w:val="none"/>
        </w:rPr>
        <w:t>32.广西线上“政采贷”政策详见附表</w:t>
      </w:r>
      <w:r>
        <w:rPr>
          <w:rFonts w:hint="eastAsia"/>
          <w:b/>
          <w:bCs/>
          <w:color w:val="auto"/>
          <w:highlight w:val="none"/>
          <w:lang w:val="en-US" w:eastAsia="zh-CN"/>
        </w:rPr>
        <w:t>3</w:t>
      </w:r>
      <w:r>
        <w:rPr>
          <w:rFonts w:hint="eastAsia"/>
          <w:b/>
          <w:bCs/>
          <w:color w:val="auto"/>
          <w:highlight w:val="none"/>
          <w:lang w:eastAsia="zh-CN"/>
        </w:rPr>
        <w:t>。</w:t>
      </w:r>
    </w:p>
    <w:p w14:paraId="240BAF31">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color w:val="auto"/>
          <w:highlight w:val="none"/>
        </w:rPr>
      </w:pPr>
      <w:r>
        <w:rPr>
          <w:rFonts w:hint="eastAsia"/>
          <w:b/>
          <w:color w:val="auto"/>
          <w:szCs w:val="24"/>
          <w:highlight w:val="none"/>
        </w:rPr>
        <w:t>33.解释权：</w:t>
      </w:r>
      <w:r>
        <w:rPr>
          <w:rFonts w:hint="eastAsia"/>
          <w:color w:val="auto"/>
          <w:highlight w:val="none"/>
        </w:rPr>
        <w:t>本竞争性磋商文件是根据《中华人民共和国政府采购法》《中华人民共和国政府采购法实施条例》《政府采购竞争性磋商采购方式管理暂行办法》和政府采购管理有关规定编制，本竞争性磋商文件的解释权属于采购代理机构。</w:t>
      </w:r>
    </w:p>
    <w:p w14:paraId="6F4CA11F">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color w:val="auto"/>
          <w:highlight w:val="none"/>
        </w:rPr>
      </w:pPr>
      <w:r>
        <w:rPr>
          <w:rFonts w:hint="eastAsia"/>
          <w:b/>
          <w:color w:val="auto"/>
          <w:szCs w:val="24"/>
          <w:highlight w:val="none"/>
        </w:rPr>
        <w:t>34.监督管理机构：</w:t>
      </w:r>
      <w:r>
        <w:rPr>
          <w:rFonts w:hint="eastAsia"/>
          <w:color w:val="auto"/>
          <w:highlight w:val="none"/>
        </w:rPr>
        <w:t>兴安县财政局；联系电话：</w:t>
      </w:r>
      <w:r>
        <w:rPr>
          <w:color w:val="auto"/>
          <w:highlight w:val="none"/>
        </w:rPr>
        <w:t>0773-6220651</w:t>
      </w:r>
    </w:p>
    <w:p w14:paraId="69CE168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color w:val="auto"/>
          <w:highlight w:val="none"/>
        </w:rPr>
        <w:t>35.</w:t>
      </w:r>
      <w:r>
        <w:rPr>
          <w:rFonts w:hint="eastAsia"/>
          <w:color w:val="auto"/>
          <w:highlight w:val="none"/>
        </w:rPr>
        <w:t>采购过程中出现以下情形，导致电子交易平台无法正常运行，或者无法保证电子交易的公平、公正和安全时，采购代理机构可以中止电子交易活动：</w:t>
      </w:r>
    </w:p>
    <w:p w14:paraId="2243F57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 xml:space="preserve">（1）电子交易平台发生故障而无法登录访问的； </w:t>
      </w:r>
    </w:p>
    <w:p w14:paraId="242CB2B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（2）电子交易平台应用或数据库出现错误，不能进行正常操作的；</w:t>
      </w:r>
    </w:p>
    <w:p w14:paraId="61D00FA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（3）电子交易平台发现严重安全漏洞，有潜在泄密危险的；</w:t>
      </w:r>
    </w:p>
    <w:p w14:paraId="05F68F2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 xml:space="preserve">（4）病毒发作导致不能进行正常操作的； </w:t>
      </w:r>
    </w:p>
    <w:p w14:paraId="5EDFB30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（5）其他无法保证电子交易的公平、公正和安全的情况。</w:t>
      </w:r>
    </w:p>
    <w:p w14:paraId="46E4BD4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
          <w:color w:val="auto"/>
          <w:szCs w:val="24"/>
          <w:highlight w:val="none"/>
        </w:rPr>
      </w:pPr>
      <w:r>
        <w:rPr>
          <w:rFonts w:hint="eastAsia"/>
          <w:color w:val="auto"/>
          <w:highlight w:val="none"/>
        </w:rPr>
        <w:t>出现以上情形，不影响采购公平、公正性的，采购代理机构可以待上述情形消除后继续组织电子交易活动；影响或可能影响采购公平、公正性的，经采购人同意后，终止电子采购活动，应当重新采购。采购代理机构必须对原有的资料及信息作出妥善保密处理，并报财政部门备案。</w:t>
      </w:r>
    </w:p>
    <w:p w14:paraId="503F5365">
      <w:pPr>
        <w:jc w:val="left"/>
        <w:rPr>
          <w:color w:val="auto"/>
          <w:highlight w:val="none"/>
        </w:rPr>
      </w:pPr>
      <w:r>
        <w:rPr>
          <w:color w:val="auto"/>
          <w:highlight w:val="none"/>
        </w:rPr>
        <w:br w:type="page"/>
      </w:r>
    </w:p>
    <w:p w14:paraId="069C81EE">
      <w:pPr>
        <w:snapToGrid w:val="0"/>
        <w:spacing w:line="240" w:lineRule="auto"/>
        <w:ind w:firstLine="0" w:firstLineChars="0"/>
        <w:jc w:val="both"/>
        <w:rPr>
          <w:rFonts w:ascii="宋体" w:hAnsi="宋体" w:cs="宋体"/>
          <w:b/>
          <w:color w:val="auto"/>
          <w:kern w:val="2"/>
          <w:sz w:val="24"/>
          <w:szCs w:val="24"/>
          <w:highlight w:val="none"/>
        </w:rPr>
      </w:pPr>
      <w:r>
        <w:rPr>
          <w:rFonts w:hint="eastAsia" w:ascii="宋体" w:hAnsi="宋体" w:cs="宋体"/>
          <w:b/>
          <w:color w:val="auto"/>
          <w:kern w:val="2"/>
          <w:sz w:val="24"/>
          <w:szCs w:val="24"/>
          <w:highlight w:val="none"/>
        </w:rPr>
        <w:t>附表1：</w:t>
      </w:r>
    </w:p>
    <w:p w14:paraId="42DFA207">
      <w:pPr>
        <w:spacing w:line="460" w:lineRule="exact"/>
        <w:ind w:firstLine="0" w:firstLineChars="0"/>
        <w:jc w:val="center"/>
        <w:rPr>
          <w:rFonts w:ascii="宋体" w:hAnsi="宋体" w:cs="宋体"/>
          <w:color w:val="auto"/>
          <w:kern w:val="2"/>
          <w:sz w:val="44"/>
          <w:szCs w:val="24"/>
          <w:highlight w:val="none"/>
        </w:rPr>
      </w:pPr>
      <w:r>
        <w:rPr>
          <w:rFonts w:hint="eastAsia" w:ascii="宋体" w:hAnsi="宋体" w:cs="宋体"/>
          <w:color w:val="auto"/>
          <w:kern w:val="2"/>
          <w:sz w:val="44"/>
          <w:szCs w:val="24"/>
          <w:highlight w:val="none"/>
        </w:rPr>
        <w:t>质疑函（格式）</w:t>
      </w:r>
    </w:p>
    <w:p w14:paraId="45717530">
      <w:pPr>
        <w:snapToGrid w:val="0"/>
        <w:spacing w:line="360" w:lineRule="exact"/>
        <w:ind w:firstLine="422" w:firstLineChars="200"/>
        <w:jc w:val="both"/>
        <w:rPr>
          <w:rFonts w:ascii="宋体" w:hAnsi="宋体" w:cs="宋体"/>
          <w:b/>
          <w:bCs/>
          <w:color w:val="auto"/>
          <w:kern w:val="2"/>
          <w:sz w:val="21"/>
          <w:szCs w:val="20"/>
          <w:highlight w:val="none"/>
        </w:rPr>
      </w:pPr>
      <w:r>
        <w:rPr>
          <w:rFonts w:hint="eastAsia" w:ascii="宋体" w:hAnsi="宋体" w:cs="宋体"/>
          <w:b/>
          <w:bCs/>
          <w:color w:val="auto"/>
          <w:kern w:val="2"/>
          <w:sz w:val="21"/>
          <w:szCs w:val="20"/>
          <w:highlight w:val="none"/>
        </w:rPr>
        <w:t>一、质疑供应商基本信息：</w:t>
      </w:r>
    </w:p>
    <w:p w14:paraId="70EB106F">
      <w:pPr>
        <w:snapToGrid w:val="0"/>
        <w:spacing w:line="360" w:lineRule="exact"/>
        <w:ind w:firstLine="420" w:firstLineChars="200"/>
        <w:jc w:val="both"/>
        <w:rPr>
          <w:rFonts w:ascii="宋体" w:hAnsi="宋体" w:cs="宋体"/>
          <w:bCs/>
          <w:color w:val="auto"/>
          <w:kern w:val="2"/>
          <w:sz w:val="21"/>
          <w:szCs w:val="20"/>
          <w:highlight w:val="none"/>
          <w:u w:val="single"/>
        </w:rPr>
      </w:pPr>
      <w:r>
        <w:rPr>
          <w:rFonts w:hint="eastAsia" w:ascii="宋体" w:hAnsi="宋体" w:cs="宋体"/>
          <w:bCs/>
          <w:color w:val="auto"/>
          <w:kern w:val="2"/>
          <w:sz w:val="21"/>
          <w:szCs w:val="20"/>
          <w:highlight w:val="none"/>
        </w:rPr>
        <w:t>质疑供应商：</w:t>
      </w:r>
      <w:r>
        <w:rPr>
          <w:rFonts w:hint="eastAsia" w:ascii="宋体" w:hAnsi="宋体" w:cs="宋体"/>
          <w:color w:val="auto"/>
          <w:kern w:val="2"/>
          <w:sz w:val="21"/>
          <w:szCs w:val="21"/>
          <w:highlight w:val="none"/>
          <w:u w:val="single"/>
        </w:rPr>
        <w:t xml:space="preserve">                                      </w:t>
      </w:r>
    </w:p>
    <w:p w14:paraId="7529BEA2">
      <w:pPr>
        <w:snapToGrid w:val="0"/>
        <w:spacing w:line="360" w:lineRule="exact"/>
        <w:ind w:firstLine="420" w:firstLineChars="200"/>
        <w:jc w:val="both"/>
        <w:rPr>
          <w:rFonts w:ascii="宋体" w:hAnsi="宋体" w:cs="宋体"/>
          <w:bCs/>
          <w:color w:val="auto"/>
          <w:kern w:val="2"/>
          <w:sz w:val="21"/>
          <w:szCs w:val="20"/>
          <w:highlight w:val="none"/>
        </w:rPr>
      </w:pPr>
      <w:r>
        <w:rPr>
          <w:rFonts w:hint="eastAsia" w:ascii="宋体" w:hAnsi="宋体" w:cs="宋体"/>
          <w:bCs/>
          <w:color w:val="auto"/>
          <w:kern w:val="2"/>
          <w:sz w:val="21"/>
          <w:szCs w:val="20"/>
          <w:highlight w:val="none"/>
        </w:rPr>
        <w:t>地址：</w:t>
      </w:r>
      <w:r>
        <w:rPr>
          <w:rFonts w:hint="eastAsia" w:ascii="宋体" w:hAnsi="宋体" w:cs="宋体"/>
          <w:color w:val="auto"/>
          <w:kern w:val="2"/>
          <w:sz w:val="21"/>
          <w:szCs w:val="21"/>
          <w:highlight w:val="none"/>
          <w:u w:val="single"/>
        </w:rPr>
        <w:t xml:space="preserve">                                          </w:t>
      </w:r>
      <w:r>
        <w:rPr>
          <w:rFonts w:hint="eastAsia" w:ascii="宋体" w:hAnsi="宋体" w:cs="宋体"/>
          <w:bCs/>
          <w:color w:val="auto"/>
          <w:kern w:val="2"/>
          <w:sz w:val="21"/>
          <w:szCs w:val="20"/>
          <w:highlight w:val="none"/>
        </w:rPr>
        <w:t>邮编：</w:t>
      </w:r>
      <w:r>
        <w:rPr>
          <w:rFonts w:hint="eastAsia" w:ascii="宋体" w:hAnsi="宋体" w:cs="宋体"/>
          <w:color w:val="auto"/>
          <w:kern w:val="2"/>
          <w:sz w:val="21"/>
          <w:szCs w:val="21"/>
          <w:highlight w:val="none"/>
          <w:u w:val="single"/>
        </w:rPr>
        <w:t xml:space="preserve">                      </w:t>
      </w:r>
    </w:p>
    <w:p w14:paraId="5AF400DD">
      <w:pPr>
        <w:snapToGrid w:val="0"/>
        <w:spacing w:line="360" w:lineRule="exact"/>
        <w:ind w:firstLine="420" w:firstLineChars="200"/>
        <w:jc w:val="both"/>
        <w:rPr>
          <w:rFonts w:ascii="宋体" w:hAnsi="宋体" w:cs="宋体"/>
          <w:bCs/>
          <w:color w:val="auto"/>
          <w:kern w:val="2"/>
          <w:sz w:val="21"/>
          <w:szCs w:val="20"/>
          <w:highlight w:val="none"/>
        </w:rPr>
      </w:pPr>
      <w:r>
        <w:rPr>
          <w:rFonts w:hint="eastAsia" w:ascii="宋体" w:hAnsi="宋体" w:cs="宋体"/>
          <w:bCs/>
          <w:color w:val="auto"/>
          <w:kern w:val="2"/>
          <w:sz w:val="21"/>
          <w:szCs w:val="20"/>
          <w:highlight w:val="none"/>
        </w:rPr>
        <w:t>联系人：</w:t>
      </w:r>
      <w:r>
        <w:rPr>
          <w:rFonts w:hint="eastAsia" w:ascii="宋体" w:hAnsi="宋体" w:cs="宋体"/>
          <w:color w:val="auto"/>
          <w:kern w:val="2"/>
          <w:sz w:val="21"/>
          <w:szCs w:val="21"/>
          <w:highlight w:val="none"/>
          <w:u w:val="single"/>
        </w:rPr>
        <w:t xml:space="preserve">                                        </w:t>
      </w:r>
      <w:r>
        <w:rPr>
          <w:rFonts w:hint="eastAsia" w:ascii="宋体" w:hAnsi="宋体" w:cs="宋体"/>
          <w:bCs/>
          <w:color w:val="auto"/>
          <w:kern w:val="2"/>
          <w:sz w:val="21"/>
          <w:szCs w:val="20"/>
          <w:highlight w:val="none"/>
        </w:rPr>
        <w:t>联系电话：</w:t>
      </w:r>
      <w:r>
        <w:rPr>
          <w:rFonts w:hint="eastAsia" w:ascii="宋体" w:hAnsi="宋体" w:cs="宋体"/>
          <w:color w:val="auto"/>
          <w:kern w:val="2"/>
          <w:sz w:val="21"/>
          <w:szCs w:val="21"/>
          <w:highlight w:val="none"/>
          <w:u w:val="single"/>
        </w:rPr>
        <w:t xml:space="preserve">                  </w:t>
      </w:r>
    </w:p>
    <w:p w14:paraId="48F22659">
      <w:pPr>
        <w:snapToGrid w:val="0"/>
        <w:spacing w:line="360" w:lineRule="exact"/>
        <w:ind w:firstLine="420" w:firstLineChars="200"/>
        <w:jc w:val="both"/>
        <w:rPr>
          <w:rFonts w:ascii="宋体" w:hAnsi="宋体" w:cs="宋体"/>
          <w:bCs/>
          <w:color w:val="auto"/>
          <w:kern w:val="2"/>
          <w:sz w:val="21"/>
          <w:szCs w:val="20"/>
          <w:highlight w:val="none"/>
        </w:rPr>
      </w:pPr>
      <w:r>
        <w:rPr>
          <w:rFonts w:hint="eastAsia" w:ascii="宋体" w:hAnsi="宋体" w:cs="宋体"/>
          <w:bCs/>
          <w:color w:val="auto"/>
          <w:kern w:val="2"/>
          <w:sz w:val="21"/>
          <w:szCs w:val="20"/>
          <w:highlight w:val="none"/>
        </w:rPr>
        <w:t>授权代表：</w:t>
      </w:r>
      <w:r>
        <w:rPr>
          <w:rFonts w:hint="eastAsia" w:ascii="宋体" w:hAnsi="宋体" w:cs="宋体"/>
          <w:color w:val="auto"/>
          <w:kern w:val="2"/>
          <w:sz w:val="21"/>
          <w:szCs w:val="21"/>
          <w:highlight w:val="none"/>
          <w:u w:val="single"/>
        </w:rPr>
        <w:t xml:space="preserve">                                      </w:t>
      </w:r>
    </w:p>
    <w:p w14:paraId="1F7B44A4">
      <w:pPr>
        <w:snapToGrid w:val="0"/>
        <w:spacing w:line="360" w:lineRule="exact"/>
        <w:ind w:firstLine="420" w:firstLineChars="200"/>
        <w:jc w:val="both"/>
        <w:rPr>
          <w:rFonts w:ascii="宋体" w:hAnsi="宋体" w:cs="宋体"/>
          <w:bCs/>
          <w:color w:val="auto"/>
          <w:kern w:val="2"/>
          <w:sz w:val="21"/>
          <w:szCs w:val="20"/>
          <w:highlight w:val="none"/>
          <w:u w:val="single"/>
        </w:rPr>
      </w:pPr>
      <w:r>
        <w:rPr>
          <w:rFonts w:hint="eastAsia" w:ascii="宋体" w:hAnsi="宋体" w:cs="宋体"/>
          <w:bCs/>
          <w:color w:val="auto"/>
          <w:kern w:val="2"/>
          <w:sz w:val="21"/>
          <w:szCs w:val="20"/>
          <w:highlight w:val="none"/>
        </w:rPr>
        <w:t>联系电话：</w:t>
      </w:r>
      <w:r>
        <w:rPr>
          <w:rFonts w:hint="eastAsia" w:ascii="宋体" w:hAnsi="宋体" w:cs="宋体"/>
          <w:color w:val="auto"/>
          <w:kern w:val="2"/>
          <w:sz w:val="21"/>
          <w:szCs w:val="21"/>
          <w:highlight w:val="none"/>
          <w:u w:val="single"/>
        </w:rPr>
        <w:t xml:space="preserve">                                      </w:t>
      </w:r>
    </w:p>
    <w:p w14:paraId="587A2412">
      <w:pPr>
        <w:snapToGrid w:val="0"/>
        <w:spacing w:line="360" w:lineRule="exact"/>
        <w:ind w:firstLine="420" w:firstLineChars="200"/>
        <w:jc w:val="both"/>
        <w:rPr>
          <w:rFonts w:ascii="宋体" w:hAnsi="宋体" w:cs="宋体"/>
          <w:bCs/>
          <w:color w:val="auto"/>
          <w:kern w:val="2"/>
          <w:sz w:val="21"/>
          <w:szCs w:val="20"/>
          <w:highlight w:val="none"/>
        </w:rPr>
      </w:pPr>
      <w:r>
        <w:rPr>
          <w:rFonts w:hint="eastAsia" w:ascii="宋体" w:hAnsi="宋体" w:cs="宋体"/>
          <w:bCs/>
          <w:color w:val="auto"/>
          <w:kern w:val="2"/>
          <w:sz w:val="21"/>
          <w:szCs w:val="20"/>
          <w:highlight w:val="none"/>
        </w:rPr>
        <w:t>地址：</w:t>
      </w:r>
      <w:r>
        <w:rPr>
          <w:rFonts w:hint="eastAsia" w:ascii="宋体" w:hAnsi="宋体" w:cs="宋体"/>
          <w:color w:val="auto"/>
          <w:kern w:val="2"/>
          <w:sz w:val="21"/>
          <w:szCs w:val="21"/>
          <w:highlight w:val="none"/>
          <w:u w:val="single"/>
        </w:rPr>
        <w:t xml:space="preserve">                                      </w:t>
      </w:r>
      <w:r>
        <w:rPr>
          <w:rFonts w:hint="eastAsia" w:ascii="宋体" w:hAnsi="宋体" w:cs="宋体"/>
          <w:bCs/>
          <w:color w:val="auto"/>
          <w:kern w:val="2"/>
          <w:sz w:val="21"/>
          <w:szCs w:val="20"/>
          <w:highlight w:val="none"/>
        </w:rPr>
        <w:t>邮编：</w:t>
      </w:r>
      <w:r>
        <w:rPr>
          <w:rFonts w:hint="eastAsia" w:ascii="宋体" w:hAnsi="宋体" w:cs="宋体"/>
          <w:color w:val="auto"/>
          <w:kern w:val="2"/>
          <w:sz w:val="21"/>
          <w:szCs w:val="21"/>
          <w:highlight w:val="none"/>
          <w:u w:val="single"/>
        </w:rPr>
        <w:t xml:space="preserve">                               </w:t>
      </w:r>
    </w:p>
    <w:p w14:paraId="53E966EF">
      <w:pPr>
        <w:snapToGrid w:val="0"/>
        <w:spacing w:line="360" w:lineRule="exact"/>
        <w:ind w:firstLine="422" w:firstLineChars="200"/>
        <w:jc w:val="both"/>
        <w:rPr>
          <w:rFonts w:ascii="宋体" w:hAnsi="宋体" w:cs="宋体"/>
          <w:b/>
          <w:bCs/>
          <w:color w:val="auto"/>
          <w:kern w:val="2"/>
          <w:sz w:val="21"/>
          <w:szCs w:val="20"/>
          <w:highlight w:val="none"/>
        </w:rPr>
      </w:pPr>
      <w:r>
        <w:rPr>
          <w:rFonts w:hint="eastAsia" w:ascii="宋体" w:hAnsi="宋体" w:cs="宋体"/>
          <w:b/>
          <w:bCs/>
          <w:color w:val="auto"/>
          <w:kern w:val="2"/>
          <w:sz w:val="21"/>
          <w:szCs w:val="20"/>
          <w:highlight w:val="none"/>
        </w:rPr>
        <w:t>二、质疑项目基本情况：</w:t>
      </w:r>
    </w:p>
    <w:p w14:paraId="0F4B6D59">
      <w:pPr>
        <w:spacing w:line="36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bCs/>
          <w:color w:val="auto"/>
          <w:kern w:val="2"/>
          <w:sz w:val="21"/>
          <w:szCs w:val="20"/>
          <w:highlight w:val="none"/>
        </w:rPr>
        <w:t>质疑</w:t>
      </w:r>
      <w:r>
        <w:rPr>
          <w:rFonts w:hint="eastAsia" w:ascii="宋体" w:hAnsi="宋体" w:cs="宋体"/>
          <w:color w:val="auto"/>
          <w:kern w:val="2"/>
          <w:sz w:val="21"/>
          <w:szCs w:val="21"/>
          <w:highlight w:val="none"/>
        </w:rPr>
        <w:t>项目的名称：</w:t>
      </w:r>
      <w:r>
        <w:rPr>
          <w:rFonts w:hint="eastAsia" w:ascii="宋体" w:hAnsi="宋体" w:cs="宋体"/>
          <w:color w:val="auto"/>
          <w:kern w:val="2"/>
          <w:sz w:val="21"/>
          <w:szCs w:val="21"/>
          <w:highlight w:val="none"/>
          <w:u w:val="single"/>
        </w:rPr>
        <w:t xml:space="preserve">                                  </w:t>
      </w:r>
    </w:p>
    <w:p w14:paraId="5A5B1E8E">
      <w:pPr>
        <w:spacing w:line="36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bCs/>
          <w:color w:val="auto"/>
          <w:kern w:val="2"/>
          <w:sz w:val="21"/>
          <w:szCs w:val="20"/>
          <w:highlight w:val="none"/>
        </w:rPr>
        <w:t>质疑</w:t>
      </w:r>
      <w:r>
        <w:rPr>
          <w:rFonts w:hint="eastAsia" w:ascii="宋体" w:hAnsi="宋体" w:cs="宋体"/>
          <w:color w:val="auto"/>
          <w:kern w:val="2"/>
          <w:sz w:val="21"/>
          <w:szCs w:val="21"/>
          <w:highlight w:val="none"/>
        </w:rPr>
        <w:t>项目的编号：</w:t>
      </w:r>
      <w:r>
        <w:rPr>
          <w:rFonts w:hint="eastAsia" w:ascii="宋体" w:hAnsi="宋体" w:cs="宋体"/>
          <w:color w:val="auto"/>
          <w:kern w:val="2"/>
          <w:sz w:val="21"/>
          <w:szCs w:val="21"/>
          <w:highlight w:val="none"/>
          <w:u w:val="single"/>
        </w:rPr>
        <w:t xml:space="preserve">                                  </w:t>
      </w:r>
    </w:p>
    <w:p w14:paraId="2A73E960">
      <w:pPr>
        <w:spacing w:line="36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color w:val="auto"/>
          <w:kern w:val="2"/>
          <w:sz w:val="21"/>
          <w:szCs w:val="21"/>
          <w:highlight w:val="none"/>
        </w:rPr>
        <w:t>采购人名称：</w:t>
      </w:r>
      <w:r>
        <w:rPr>
          <w:rFonts w:hint="eastAsia" w:ascii="宋体" w:hAnsi="宋体" w:cs="宋体"/>
          <w:color w:val="auto"/>
          <w:kern w:val="2"/>
          <w:sz w:val="21"/>
          <w:szCs w:val="21"/>
          <w:highlight w:val="none"/>
          <w:u w:val="single"/>
        </w:rPr>
        <w:t xml:space="preserve">                                      </w:t>
      </w:r>
    </w:p>
    <w:p w14:paraId="40D2F419">
      <w:pPr>
        <w:spacing w:line="36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color w:val="auto"/>
          <w:kern w:val="2"/>
          <w:sz w:val="21"/>
          <w:szCs w:val="21"/>
          <w:highlight w:val="none"/>
        </w:rPr>
        <w:t>质疑事项：</w:t>
      </w:r>
    </w:p>
    <w:p w14:paraId="0919526D">
      <w:pPr>
        <w:spacing w:line="360" w:lineRule="exact"/>
        <w:ind w:left="25" w:leftChars="12" w:firstLine="441" w:firstLineChars="147"/>
        <w:jc w:val="both"/>
        <w:rPr>
          <w:rFonts w:ascii="宋体" w:hAnsi="宋体" w:cs="宋体"/>
          <w:color w:val="auto"/>
          <w:kern w:val="2"/>
          <w:sz w:val="21"/>
          <w:szCs w:val="21"/>
          <w:highlight w:val="none"/>
        </w:rPr>
      </w:pPr>
      <w:r>
        <w:rPr>
          <w:rFonts w:hint="eastAsia" w:ascii="宋体" w:hAnsi="宋体" w:cs="宋体"/>
          <w:color w:val="auto"/>
          <w:kern w:val="2"/>
          <w:sz w:val="30"/>
          <w:szCs w:val="30"/>
          <w:highlight w:val="none"/>
        </w:rPr>
        <w:t>□</w:t>
      </w:r>
      <w:r>
        <w:rPr>
          <w:rFonts w:hint="eastAsia" w:ascii="宋体" w:hAnsi="宋体" w:cs="宋体"/>
          <w:color w:val="auto"/>
          <w:kern w:val="2"/>
          <w:sz w:val="21"/>
          <w:szCs w:val="21"/>
          <w:highlight w:val="none"/>
        </w:rPr>
        <w:t>磋商文件   磋商文件获取日期：</w:t>
      </w:r>
    </w:p>
    <w:p w14:paraId="7BFFDED1">
      <w:pPr>
        <w:spacing w:line="360" w:lineRule="exact"/>
        <w:ind w:left="25" w:leftChars="12" w:firstLine="441" w:firstLineChars="147"/>
        <w:jc w:val="both"/>
        <w:rPr>
          <w:rFonts w:ascii="宋体" w:hAnsi="宋体" w:cs="宋体"/>
          <w:color w:val="auto"/>
          <w:kern w:val="2"/>
          <w:sz w:val="21"/>
          <w:szCs w:val="21"/>
          <w:highlight w:val="none"/>
        </w:rPr>
      </w:pPr>
      <w:r>
        <w:rPr>
          <w:rFonts w:hint="eastAsia" w:ascii="宋体" w:hAnsi="宋体" w:cs="宋体"/>
          <w:color w:val="auto"/>
          <w:kern w:val="2"/>
          <w:sz w:val="30"/>
          <w:szCs w:val="30"/>
          <w:highlight w:val="none"/>
        </w:rPr>
        <w:t>□</w:t>
      </w:r>
      <w:r>
        <w:rPr>
          <w:rFonts w:hint="eastAsia" w:ascii="宋体" w:hAnsi="宋体" w:cs="宋体"/>
          <w:color w:val="auto"/>
          <w:kern w:val="2"/>
          <w:sz w:val="21"/>
          <w:szCs w:val="21"/>
          <w:highlight w:val="none"/>
        </w:rPr>
        <w:t xml:space="preserve">采购过程   </w:t>
      </w:r>
    </w:p>
    <w:p w14:paraId="31A74E99">
      <w:pPr>
        <w:spacing w:line="360" w:lineRule="exact"/>
        <w:ind w:left="25" w:leftChars="12" w:firstLine="441" w:firstLineChars="147"/>
        <w:jc w:val="both"/>
        <w:rPr>
          <w:rFonts w:ascii="宋体" w:hAnsi="宋体" w:cs="宋体"/>
          <w:bCs/>
          <w:color w:val="auto"/>
          <w:kern w:val="2"/>
          <w:sz w:val="21"/>
          <w:szCs w:val="20"/>
          <w:highlight w:val="none"/>
          <w:u w:val="single"/>
        </w:rPr>
      </w:pPr>
      <w:r>
        <w:rPr>
          <w:rFonts w:hint="eastAsia" w:ascii="宋体" w:hAnsi="宋体" w:cs="宋体"/>
          <w:color w:val="auto"/>
          <w:kern w:val="2"/>
          <w:sz w:val="30"/>
          <w:szCs w:val="30"/>
          <w:highlight w:val="none"/>
        </w:rPr>
        <w:t>□</w:t>
      </w:r>
      <w:r>
        <w:rPr>
          <w:rFonts w:hint="eastAsia" w:ascii="宋体" w:hAnsi="宋体" w:cs="宋体"/>
          <w:color w:val="auto"/>
          <w:kern w:val="2"/>
          <w:sz w:val="21"/>
          <w:szCs w:val="21"/>
          <w:highlight w:val="none"/>
        </w:rPr>
        <w:t xml:space="preserve">成交结果   </w:t>
      </w:r>
    </w:p>
    <w:p w14:paraId="0F770C75">
      <w:pPr>
        <w:spacing w:line="360" w:lineRule="exact"/>
        <w:ind w:left="25" w:leftChars="12" w:firstLine="413" w:firstLineChars="196"/>
        <w:jc w:val="both"/>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三、质疑事项具体内容</w:t>
      </w:r>
    </w:p>
    <w:p w14:paraId="03A0C37E">
      <w:pPr>
        <w:spacing w:line="36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color w:val="auto"/>
          <w:kern w:val="2"/>
          <w:sz w:val="21"/>
          <w:szCs w:val="21"/>
          <w:highlight w:val="none"/>
        </w:rPr>
        <w:t>质疑事项1：</w:t>
      </w:r>
      <w:r>
        <w:rPr>
          <w:rFonts w:hint="eastAsia" w:ascii="宋体" w:hAnsi="宋体" w:cs="宋体"/>
          <w:color w:val="auto"/>
          <w:kern w:val="2"/>
          <w:sz w:val="21"/>
          <w:szCs w:val="21"/>
          <w:highlight w:val="none"/>
          <w:u w:val="single"/>
        </w:rPr>
        <w:t xml:space="preserve">                                      </w:t>
      </w:r>
    </w:p>
    <w:p w14:paraId="54F31A25">
      <w:pPr>
        <w:spacing w:line="36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color w:val="auto"/>
          <w:kern w:val="2"/>
          <w:sz w:val="21"/>
          <w:szCs w:val="21"/>
          <w:highlight w:val="none"/>
        </w:rPr>
        <w:t>事实依据：</w:t>
      </w:r>
      <w:r>
        <w:rPr>
          <w:rFonts w:hint="eastAsia" w:ascii="宋体" w:hAnsi="宋体" w:cs="宋体"/>
          <w:color w:val="auto"/>
          <w:kern w:val="2"/>
          <w:sz w:val="21"/>
          <w:szCs w:val="21"/>
          <w:highlight w:val="none"/>
          <w:u w:val="single"/>
        </w:rPr>
        <w:t xml:space="preserve">                                      </w:t>
      </w:r>
    </w:p>
    <w:p w14:paraId="178605E7">
      <w:pPr>
        <w:spacing w:line="36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color w:val="auto"/>
          <w:kern w:val="2"/>
          <w:sz w:val="21"/>
          <w:szCs w:val="21"/>
          <w:highlight w:val="none"/>
        </w:rPr>
        <w:t>法律依据：</w:t>
      </w:r>
      <w:r>
        <w:rPr>
          <w:rFonts w:hint="eastAsia" w:ascii="宋体" w:hAnsi="宋体" w:cs="宋体"/>
          <w:color w:val="auto"/>
          <w:kern w:val="2"/>
          <w:sz w:val="21"/>
          <w:szCs w:val="21"/>
          <w:highlight w:val="none"/>
          <w:u w:val="single"/>
        </w:rPr>
        <w:t xml:space="preserve">                                      </w:t>
      </w:r>
    </w:p>
    <w:p w14:paraId="2207F50B">
      <w:pPr>
        <w:spacing w:line="36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color w:val="auto"/>
          <w:kern w:val="2"/>
          <w:sz w:val="21"/>
          <w:szCs w:val="21"/>
          <w:highlight w:val="none"/>
        </w:rPr>
        <w:t>质疑事项2</w:t>
      </w:r>
    </w:p>
    <w:p w14:paraId="656426D0">
      <w:pPr>
        <w:spacing w:line="36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color w:val="auto"/>
          <w:kern w:val="2"/>
          <w:sz w:val="21"/>
          <w:szCs w:val="21"/>
          <w:highlight w:val="none"/>
        </w:rPr>
        <w:t>……</w:t>
      </w:r>
    </w:p>
    <w:p w14:paraId="539708A3">
      <w:pPr>
        <w:spacing w:line="360" w:lineRule="exact"/>
        <w:ind w:left="25" w:leftChars="12" w:firstLine="415" w:firstLineChars="197"/>
        <w:jc w:val="both"/>
        <w:rPr>
          <w:rFonts w:ascii="宋体" w:hAnsi="宋体" w:cs="宋体"/>
          <w:b/>
          <w:bCs/>
          <w:color w:val="auto"/>
          <w:kern w:val="2"/>
          <w:sz w:val="21"/>
          <w:szCs w:val="21"/>
          <w:highlight w:val="none"/>
        </w:rPr>
      </w:pPr>
      <w:r>
        <w:rPr>
          <w:rFonts w:hint="eastAsia" w:ascii="宋体" w:hAnsi="宋体" w:cs="宋体"/>
          <w:b/>
          <w:bCs/>
          <w:color w:val="auto"/>
          <w:kern w:val="2"/>
          <w:sz w:val="21"/>
          <w:szCs w:val="21"/>
          <w:highlight w:val="none"/>
        </w:rPr>
        <w:t>四、与质疑事项相关的质疑请求：</w:t>
      </w:r>
    </w:p>
    <w:p w14:paraId="23CD9D1A">
      <w:pPr>
        <w:spacing w:line="36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color w:val="auto"/>
          <w:kern w:val="2"/>
          <w:sz w:val="21"/>
          <w:szCs w:val="21"/>
          <w:highlight w:val="none"/>
        </w:rPr>
        <w:t>请求：</w:t>
      </w:r>
      <w:r>
        <w:rPr>
          <w:rFonts w:hint="eastAsia" w:ascii="宋体" w:hAnsi="宋体" w:cs="宋体"/>
          <w:color w:val="auto"/>
          <w:kern w:val="2"/>
          <w:sz w:val="21"/>
          <w:szCs w:val="21"/>
          <w:highlight w:val="none"/>
          <w:u w:val="single"/>
        </w:rPr>
        <w:t xml:space="preserve">                                      </w:t>
      </w:r>
    </w:p>
    <w:p w14:paraId="4A0A735D">
      <w:pPr>
        <w:spacing w:line="360" w:lineRule="exact"/>
        <w:ind w:left="25" w:leftChars="12" w:firstLine="308" w:firstLineChars="147"/>
        <w:jc w:val="both"/>
        <w:rPr>
          <w:rFonts w:ascii="宋体" w:hAnsi="宋体" w:cs="宋体"/>
          <w:color w:val="auto"/>
          <w:kern w:val="2"/>
          <w:sz w:val="21"/>
          <w:szCs w:val="21"/>
          <w:highlight w:val="none"/>
        </w:rPr>
      </w:pPr>
    </w:p>
    <w:p w14:paraId="5863106A">
      <w:pPr>
        <w:spacing w:line="360" w:lineRule="exact"/>
        <w:ind w:left="25" w:leftChars="12" w:firstLine="413" w:firstLineChars="197"/>
        <w:jc w:val="both"/>
        <w:rPr>
          <w:rFonts w:ascii="宋体" w:hAnsi="宋体" w:cs="宋体"/>
          <w:color w:val="auto"/>
          <w:kern w:val="2"/>
          <w:sz w:val="21"/>
          <w:szCs w:val="21"/>
          <w:highlight w:val="none"/>
          <w:u w:val="single"/>
        </w:rPr>
      </w:pPr>
      <w:r>
        <w:rPr>
          <w:rFonts w:hint="eastAsia" w:ascii="宋体" w:hAnsi="宋体" w:cs="宋体"/>
          <w:color w:val="auto"/>
          <w:kern w:val="2"/>
          <w:sz w:val="21"/>
          <w:szCs w:val="21"/>
          <w:highlight w:val="none"/>
        </w:rPr>
        <w:t>签字（签章）：</w:t>
      </w:r>
      <w:r>
        <w:rPr>
          <w:rFonts w:hint="eastAsia" w:ascii="宋体" w:hAnsi="宋体" w:cs="宋体"/>
          <w:color w:val="auto"/>
          <w:kern w:val="2"/>
          <w:sz w:val="21"/>
          <w:szCs w:val="21"/>
          <w:highlight w:val="none"/>
          <w:u w:val="single"/>
        </w:rPr>
        <w:t xml:space="preserve">                                      </w:t>
      </w:r>
    </w:p>
    <w:p w14:paraId="770FE0CA">
      <w:pPr>
        <w:spacing w:line="36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color w:val="auto"/>
          <w:kern w:val="2"/>
          <w:sz w:val="21"/>
          <w:szCs w:val="21"/>
          <w:highlight w:val="none"/>
        </w:rPr>
        <w:t>公章：</w:t>
      </w:r>
      <w:r>
        <w:rPr>
          <w:rFonts w:hint="eastAsia" w:ascii="宋体" w:hAnsi="宋体" w:cs="宋体"/>
          <w:color w:val="auto"/>
          <w:kern w:val="2"/>
          <w:sz w:val="21"/>
          <w:szCs w:val="21"/>
          <w:highlight w:val="none"/>
          <w:u w:val="single"/>
        </w:rPr>
        <w:t xml:space="preserve">                                       </w:t>
      </w:r>
    </w:p>
    <w:p w14:paraId="526D32ED">
      <w:pPr>
        <w:spacing w:line="360" w:lineRule="exact"/>
        <w:ind w:left="25" w:leftChars="12" w:firstLine="308" w:firstLineChars="147"/>
        <w:jc w:val="both"/>
        <w:rPr>
          <w:rFonts w:ascii="宋体" w:hAnsi="宋体" w:cs="宋体"/>
          <w:color w:val="auto"/>
          <w:kern w:val="2"/>
          <w:sz w:val="21"/>
          <w:szCs w:val="21"/>
          <w:highlight w:val="none"/>
        </w:rPr>
      </w:pPr>
    </w:p>
    <w:p w14:paraId="5B44B030">
      <w:pPr>
        <w:spacing w:line="36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color w:val="auto"/>
          <w:kern w:val="2"/>
          <w:sz w:val="21"/>
          <w:szCs w:val="21"/>
          <w:highlight w:val="none"/>
        </w:rPr>
        <w:t>日期：</w:t>
      </w:r>
    </w:p>
    <w:p w14:paraId="6BF3A175">
      <w:pPr>
        <w:snapToGrid w:val="0"/>
        <w:spacing w:line="340" w:lineRule="exact"/>
        <w:ind w:firstLine="0" w:firstLineChars="0"/>
        <w:jc w:val="both"/>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说明：</w:t>
      </w:r>
    </w:p>
    <w:p w14:paraId="575223A2">
      <w:pPr>
        <w:snapToGrid w:val="0"/>
        <w:spacing w:line="340" w:lineRule="exact"/>
        <w:ind w:firstLine="0" w:firstLineChars="0"/>
        <w:jc w:val="both"/>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1.供应商提出质疑时，应提交质疑函和必要的证明材料。</w:t>
      </w:r>
    </w:p>
    <w:p w14:paraId="62CE7D56">
      <w:pPr>
        <w:snapToGrid w:val="0"/>
        <w:spacing w:line="340" w:lineRule="exact"/>
        <w:ind w:firstLine="0" w:firstLineChars="0"/>
        <w:jc w:val="both"/>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2.供应商可以委托代理人进行质疑。其授权委托书应当载明代理人的姓名或者名称、代理事项、具体权限、期限和相关事项。代理人提出质疑，应当提交供应商签署的授权委托书</w:t>
      </w:r>
      <w:r>
        <w:rPr>
          <w:rFonts w:hint="eastAsia" w:cs="宋体"/>
          <w:b/>
          <w:color w:val="auto"/>
          <w:kern w:val="2"/>
          <w:sz w:val="21"/>
          <w:szCs w:val="21"/>
          <w:highlight w:val="none"/>
          <w:lang w:eastAsia="zh-CN"/>
        </w:rPr>
        <w:t>（</w:t>
      </w:r>
      <w:r>
        <w:rPr>
          <w:rFonts w:hint="eastAsia" w:cs="宋体"/>
          <w:b/>
          <w:color w:val="auto"/>
          <w:kern w:val="2"/>
          <w:sz w:val="21"/>
          <w:szCs w:val="21"/>
          <w:highlight w:val="none"/>
          <w:lang w:val="en-US" w:eastAsia="zh-CN"/>
        </w:rPr>
        <w:t>否则，不予受理</w:t>
      </w:r>
      <w:r>
        <w:rPr>
          <w:rFonts w:hint="eastAsia" w:cs="宋体"/>
          <w:b/>
          <w:color w:val="auto"/>
          <w:kern w:val="2"/>
          <w:sz w:val="21"/>
          <w:szCs w:val="21"/>
          <w:highlight w:val="none"/>
          <w:lang w:eastAsia="zh-CN"/>
        </w:rPr>
        <w:t>）</w:t>
      </w:r>
      <w:r>
        <w:rPr>
          <w:rFonts w:hint="eastAsia" w:ascii="宋体" w:hAnsi="宋体" w:cs="宋体"/>
          <w:b/>
          <w:color w:val="auto"/>
          <w:kern w:val="2"/>
          <w:sz w:val="21"/>
          <w:szCs w:val="21"/>
          <w:highlight w:val="none"/>
        </w:rPr>
        <w:t>。</w:t>
      </w:r>
    </w:p>
    <w:p w14:paraId="3F5A2B64">
      <w:pPr>
        <w:snapToGrid w:val="0"/>
        <w:spacing w:line="340" w:lineRule="exact"/>
        <w:ind w:firstLine="0" w:firstLineChars="0"/>
        <w:jc w:val="both"/>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3.质疑函的质疑事项应具体、明确，并有必要的事实依据和法律依据。</w:t>
      </w:r>
    </w:p>
    <w:p w14:paraId="58CABE6A">
      <w:pPr>
        <w:snapToGrid w:val="0"/>
        <w:spacing w:line="340" w:lineRule="exact"/>
        <w:ind w:firstLine="0" w:firstLineChars="0"/>
        <w:jc w:val="both"/>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4.质疑函的质疑请求应与质疑事项相关。</w:t>
      </w:r>
    </w:p>
    <w:p w14:paraId="5A254FB5">
      <w:pPr>
        <w:snapToGrid w:val="0"/>
        <w:spacing w:line="340" w:lineRule="exact"/>
        <w:ind w:firstLine="0" w:firstLineChars="0"/>
        <w:jc w:val="both"/>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5.质疑供应商为自然人的，质疑函应由本人签字；质疑供应商为法人或者其他组织的，质疑函应由法定代表人、主要负责人，或者其授权代表签字或者盖章，并加盖公章。</w:t>
      </w:r>
    </w:p>
    <w:p w14:paraId="23A93CA6">
      <w:pPr>
        <w:widowControl/>
        <w:spacing w:line="240" w:lineRule="auto"/>
        <w:ind w:firstLine="0" w:firstLineChars="0"/>
        <w:jc w:val="left"/>
        <w:rPr>
          <w:rFonts w:ascii="Times New Roman" w:hAnsi="Times New Roman" w:cs="Times New Roman"/>
          <w:color w:val="auto"/>
          <w:kern w:val="0"/>
          <w:sz w:val="24"/>
          <w:szCs w:val="20"/>
          <w:highlight w:val="none"/>
        </w:rPr>
      </w:pPr>
      <w:r>
        <w:rPr>
          <w:rFonts w:ascii="Times New Roman" w:hAnsi="Times New Roman" w:cs="Times New Roman"/>
          <w:color w:val="auto"/>
          <w:kern w:val="0"/>
          <w:sz w:val="24"/>
          <w:szCs w:val="20"/>
          <w:highlight w:val="none"/>
        </w:rPr>
        <w:br w:type="page"/>
      </w:r>
      <w:r>
        <w:rPr>
          <w:rFonts w:hint="eastAsia" w:ascii="宋体" w:hAnsi="宋体" w:cs="宋体"/>
          <w:b/>
          <w:color w:val="auto"/>
          <w:kern w:val="2"/>
          <w:sz w:val="24"/>
          <w:szCs w:val="24"/>
          <w:highlight w:val="none"/>
        </w:rPr>
        <w:t>附表2：</w:t>
      </w:r>
    </w:p>
    <w:p w14:paraId="24CB684C">
      <w:pPr>
        <w:spacing w:line="460" w:lineRule="exact"/>
        <w:ind w:firstLine="0" w:firstLineChars="0"/>
        <w:jc w:val="center"/>
        <w:rPr>
          <w:rFonts w:ascii="宋体" w:hAnsi="宋体" w:cs="宋体"/>
          <w:color w:val="auto"/>
          <w:kern w:val="2"/>
          <w:sz w:val="44"/>
          <w:szCs w:val="24"/>
          <w:highlight w:val="none"/>
        </w:rPr>
      </w:pPr>
      <w:r>
        <w:rPr>
          <w:rFonts w:hint="eastAsia" w:ascii="宋体" w:hAnsi="宋体" w:cs="宋体"/>
          <w:color w:val="auto"/>
          <w:kern w:val="2"/>
          <w:sz w:val="44"/>
          <w:szCs w:val="24"/>
          <w:highlight w:val="none"/>
        </w:rPr>
        <w:t>投诉书（格式）</w:t>
      </w:r>
    </w:p>
    <w:p w14:paraId="52AF833C">
      <w:pPr>
        <w:widowControl w:val="0"/>
        <w:adjustRightInd w:val="0"/>
        <w:spacing w:line="240" w:lineRule="auto"/>
        <w:ind w:left="420" w:right="33" w:firstLine="0" w:firstLineChars="0"/>
        <w:jc w:val="left"/>
        <w:textAlignment w:val="baseline"/>
        <w:rPr>
          <w:rFonts w:ascii="Times New Roman" w:hAnsi="Times New Roman" w:eastAsia="宋体" w:cs="Times New Roman"/>
          <w:color w:val="auto"/>
          <w:kern w:val="0"/>
          <w:sz w:val="24"/>
          <w:szCs w:val="20"/>
          <w:highlight w:val="none"/>
          <w:lang w:val="en-US" w:eastAsia="zh-CN" w:bidi="ar-SA"/>
        </w:rPr>
      </w:pPr>
    </w:p>
    <w:p w14:paraId="069D42CE">
      <w:pPr>
        <w:snapToGrid w:val="0"/>
        <w:spacing w:line="400" w:lineRule="exact"/>
        <w:ind w:firstLine="422" w:firstLineChars="200"/>
        <w:jc w:val="both"/>
        <w:rPr>
          <w:rFonts w:ascii="宋体" w:hAnsi="宋体" w:cs="宋体"/>
          <w:b/>
          <w:bCs/>
          <w:color w:val="auto"/>
          <w:kern w:val="2"/>
          <w:sz w:val="21"/>
          <w:szCs w:val="20"/>
          <w:highlight w:val="none"/>
        </w:rPr>
      </w:pPr>
      <w:r>
        <w:rPr>
          <w:rFonts w:hint="eastAsia" w:ascii="宋体" w:hAnsi="宋体" w:cs="宋体"/>
          <w:b/>
          <w:bCs/>
          <w:color w:val="auto"/>
          <w:kern w:val="2"/>
          <w:sz w:val="21"/>
          <w:szCs w:val="20"/>
          <w:highlight w:val="none"/>
        </w:rPr>
        <w:t>一、投诉相关主体基本情况：</w:t>
      </w:r>
    </w:p>
    <w:p w14:paraId="76F8E0C3">
      <w:pPr>
        <w:snapToGrid w:val="0"/>
        <w:spacing w:line="400" w:lineRule="exact"/>
        <w:ind w:firstLine="420" w:firstLineChars="200"/>
        <w:jc w:val="both"/>
        <w:rPr>
          <w:rFonts w:ascii="宋体" w:hAnsi="宋体" w:cs="宋体"/>
          <w:bCs/>
          <w:color w:val="auto"/>
          <w:kern w:val="2"/>
          <w:sz w:val="21"/>
          <w:szCs w:val="20"/>
          <w:highlight w:val="none"/>
          <w:u w:val="single"/>
        </w:rPr>
      </w:pPr>
      <w:r>
        <w:rPr>
          <w:rFonts w:hint="eastAsia" w:ascii="宋体" w:hAnsi="宋体" w:cs="宋体"/>
          <w:bCs/>
          <w:color w:val="auto"/>
          <w:kern w:val="2"/>
          <w:sz w:val="21"/>
          <w:szCs w:val="20"/>
          <w:highlight w:val="none"/>
        </w:rPr>
        <w:t>供应商：</w:t>
      </w:r>
      <w:r>
        <w:rPr>
          <w:rFonts w:hint="eastAsia" w:ascii="宋体" w:hAnsi="宋体" w:cs="宋体"/>
          <w:color w:val="auto"/>
          <w:kern w:val="2"/>
          <w:sz w:val="21"/>
          <w:szCs w:val="21"/>
          <w:highlight w:val="none"/>
          <w:u w:val="single"/>
        </w:rPr>
        <w:t xml:space="preserve">                                      </w:t>
      </w:r>
    </w:p>
    <w:p w14:paraId="19289AE7">
      <w:pPr>
        <w:snapToGrid w:val="0"/>
        <w:spacing w:line="400" w:lineRule="exact"/>
        <w:ind w:firstLine="420" w:firstLineChars="200"/>
        <w:jc w:val="both"/>
        <w:rPr>
          <w:rFonts w:ascii="宋体" w:hAnsi="宋体" w:cs="宋体"/>
          <w:bCs/>
          <w:color w:val="auto"/>
          <w:kern w:val="2"/>
          <w:sz w:val="21"/>
          <w:szCs w:val="20"/>
          <w:highlight w:val="none"/>
        </w:rPr>
      </w:pPr>
      <w:r>
        <w:rPr>
          <w:rFonts w:hint="eastAsia" w:ascii="宋体" w:hAnsi="宋体" w:cs="宋体"/>
          <w:bCs/>
          <w:color w:val="auto"/>
          <w:kern w:val="2"/>
          <w:sz w:val="21"/>
          <w:szCs w:val="20"/>
          <w:highlight w:val="none"/>
        </w:rPr>
        <w:t>地址：</w:t>
      </w:r>
      <w:r>
        <w:rPr>
          <w:rFonts w:hint="eastAsia" w:ascii="宋体" w:hAnsi="宋体" w:cs="宋体"/>
          <w:color w:val="auto"/>
          <w:kern w:val="2"/>
          <w:sz w:val="21"/>
          <w:szCs w:val="21"/>
          <w:highlight w:val="none"/>
          <w:u w:val="single"/>
        </w:rPr>
        <w:t xml:space="preserve">                                       </w:t>
      </w:r>
      <w:r>
        <w:rPr>
          <w:rFonts w:hint="eastAsia" w:ascii="宋体" w:hAnsi="宋体" w:cs="宋体"/>
          <w:bCs/>
          <w:color w:val="auto"/>
          <w:kern w:val="2"/>
          <w:sz w:val="21"/>
          <w:szCs w:val="20"/>
          <w:highlight w:val="none"/>
        </w:rPr>
        <w:t>邮编：</w:t>
      </w:r>
      <w:r>
        <w:rPr>
          <w:rFonts w:hint="eastAsia" w:ascii="宋体" w:hAnsi="宋体" w:cs="宋体"/>
          <w:color w:val="auto"/>
          <w:kern w:val="2"/>
          <w:sz w:val="21"/>
          <w:szCs w:val="21"/>
          <w:highlight w:val="none"/>
          <w:u w:val="single"/>
        </w:rPr>
        <w:t xml:space="preserve">                        </w:t>
      </w:r>
    </w:p>
    <w:p w14:paraId="57E44AF9">
      <w:pPr>
        <w:snapToGrid w:val="0"/>
        <w:spacing w:line="400" w:lineRule="exact"/>
        <w:ind w:firstLine="420" w:firstLineChars="200"/>
        <w:jc w:val="both"/>
        <w:rPr>
          <w:rFonts w:ascii="宋体" w:hAnsi="宋体" w:cs="宋体"/>
          <w:bCs/>
          <w:color w:val="auto"/>
          <w:kern w:val="2"/>
          <w:sz w:val="21"/>
          <w:szCs w:val="20"/>
          <w:highlight w:val="none"/>
          <w:u w:val="single"/>
        </w:rPr>
      </w:pPr>
      <w:r>
        <w:rPr>
          <w:rFonts w:hint="eastAsia" w:ascii="宋体" w:hAnsi="宋体" w:cs="宋体"/>
          <w:bCs/>
          <w:color w:val="auto"/>
          <w:kern w:val="2"/>
          <w:sz w:val="21"/>
          <w:szCs w:val="20"/>
          <w:highlight w:val="none"/>
        </w:rPr>
        <w:t>法定代表人/主要负责人：</w:t>
      </w:r>
      <w:r>
        <w:rPr>
          <w:rFonts w:hint="eastAsia" w:ascii="宋体" w:hAnsi="宋体" w:cs="宋体"/>
          <w:color w:val="auto"/>
          <w:kern w:val="2"/>
          <w:sz w:val="21"/>
          <w:szCs w:val="21"/>
          <w:highlight w:val="none"/>
          <w:u w:val="single"/>
        </w:rPr>
        <w:t xml:space="preserve">                                      </w:t>
      </w:r>
    </w:p>
    <w:p w14:paraId="08532BC9">
      <w:pPr>
        <w:snapToGrid w:val="0"/>
        <w:spacing w:line="400" w:lineRule="exact"/>
        <w:ind w:firstLine="420" w:firstLineChars="200"/>
        <w:jc w:val="both"/>
        <w:rPr>
          <w:rFonts w:ascii="宋体" w:hAnsi="宋体" w:cs="宋体"/>
          <w:bCs/>
          <w:color w:val="auto"/>
          <w:kern w:val="2"/>
          <w:sz w:val="21"/>
          <w:szCs w:val="20"/>
          <w:highlight w:val="none"/>
        </w:rPr>
      </w:pPr>
      <w:r>
        <w:rPr>
          <w:rFonts w:hint="eastAsia" w:ascii="宋体" w:hAnsi="宋体" w:cs="宋体"/>
          <w:bCs/>
          <w:color w:val="auto"/>
          <w:kern w:val="2"/>
          <w:sz w:val="21"/>
          <w:szCs w:val="20"/>
          <w:highlight w:val="none"/>
        </w:rPr>
        <w:t>联系电话：</w:t>
      </w:r>
      <w:r>
        <w:rPr>
          <w:rFonts w:hint="eastAsia" w:ascii="宋体" w:hAnsi="宋体" w:cs="宋体"/>
          <w:color w:val="auto"/>
          <w:kern w:val="2"/>
          <w:sz w:val="21"/>
          <w:szCs w:val="21"/>
          <w:highlight w:val="none"/>
          <w:u w:val="single"/>
        </w:rPr>
        <w:t xml:space="preserve">                                      </w:t>
      </w:r>
    </w:p>
    <w:p w14:paraId="3D6D0740">
      <w:pPr>
        <w:snapToGrid w:val="0"/>
        <w:spacing w:line="400" w:lineRule="exact"/>
        <w:ind w:firstLine="420" w:firstLineChars="200"/>
        <w:jc w:val="both"/>
        <w:rPr>
          <w:rFonts w:ascii="宋体" w:hAnsi="宋体" w:cs="宋体"/>
          <w:bCs/>
          <w:color w:val="auto"/>
          <w:kern w:val="2"/>
          <w:sz w:val="21"/>
          <w:szCs w:val="20"/>
          <w:highlight w:val="none"/>
          <w:u w:val="single"/>
        </w:rPr>
      </w:pPr>
      <w:r>
        <w:rPr>
          <w:rFonts w:hint="eastAsia" w:ascii="宋体" w:hAnsi="宋体" w:cs="宋体"/>
          <w:bCs/>
          <w:color w:val="auto"/>
          <w:kern w:val="2"/>
          <w:sz w:val="21"/>
          <w:szCs w:val="20"/>
          <w:highlight w:val="none"/>
        </w:rPr>
        <w:t>授权代表：</w:t>
      </w:r>
      <w:r>
        <w:rPr>
          <w:rFonts w:hint="eastAsia" w:ascii="宋体" w:hAnsi="宋体" w:cs="宋体"/>
          <w:color w:val="auto"/>
          <w:kern w:val="2"/>
          <w:sz w:val="21"/>
          <w:szCs w:val="21"/>
          <w:highlight w:val="none"/>
          <w:u w:val="single"/>
        </w:rPr>
        <w:t xml:space="preserve">                                    </w:t>
      </w:r>
      <w:r>
        <w:rPr>
          <w:rFonts w:hint="eastAsia" w:ascii="宋体" w:hAnsi="宋体" w:cs="宋体"/>
          <w:bCs/>
          <w:color w:val="auto"/>
          <w:kern w:val="2"/>
          <w:sz w:val="21"/>
          <w:szCs w:val="20"/>
          <w:highlight w:val="none"/>
        </w:rPr>
        <w:t>联系电话：</w:t>
      </w:r>
      <w:r>
        <w:rPr>
          <w:rFonts w:hint="eastAsia" w:ascii="宋体" w:hAnsi="宋体" w:cs="宋体"/>
          <w:color w:val="auto"/>
          <w:kern w:val="2"/>
          <w:sz w:val="21"/>
          <w:szCs w:val="21"/>
          <w:highlight w:val="none"/>
          <w:u w:val="single"/>
        </w:rPr>
        <w:t xml:space="preserve">                        </w:t>
      </w:r>
    </w:p>
    <w:p w14:paraId="7030EB28">
      <w:pPr>
        <w:snapToGrid w:val="0"/>
        <w:spacing w:line="400" w:lineRule="exact"/>
        <w:ind w:firstLine="420" w:firstLineChars="200"/>
        <w:jc w:val="both"/>
        <w:rPr>
          <w:rFonts w:ascii="宋体" w:hAnsi="宋体" w:cs="宋体"/>
          <w:bCs/>
          <w:color w:val="auto"/>
          <w:kern w:val="2"/>
          <w:sz w:val="21"/>
          <w:szCs w:val="20"/>
          <w:highlight w:val="none"/>
        </w:rPr>
      </w:pPr>
      <w:r>
        <w:rPr>
          <w:rFonts w:hint="eastAsia" w:ascii="宋体" w:hAnsi="宋体" w:cs="宋体"/>
          <w:bCs/>
          <w:color w:val="auto"/>
          <w:kern w:val="2"/>
          <w:sz w:val="21"/>
          <w:szCs w:val="20"/>
          <w:highlight w:val="none"/>
        </w:rPr>
        <w:t>地址：</w:t>
      </w:r>
      <w:r>
        <w:rPr>
          <w:rFonts w:hint="eastAsia" w:ascii="宋体" w:hAnsi="宋体" w:cs="宋体"/>
          <w:color w:val="auto"/>
          <w:kern w:val="2"/>
          <w:sz w:val="21"/>
          <w:szCs w:val="21"/>
          <w:highlight w:val="none"/>
          <w:u w:val="single"/>
        </w:rPr>
        <w:t xml:space="preserve">                                      </w:t>
      </w:r>
      <w:r>
        <w:rPr>
          <w:rFonts w:hint="eastAsia" w:ascii="宋体" w:hAnsi="宋体" w:cs="宋体"/>
          <w:bCs/>
          <w:color w:val="auto"/>
          <w:kern w:val="2"/>
          <w:sz w:val="21"/>
          <w:szCs w:val="20"/>
          <w:highlight w:val="none"/>
        </w:rPr>
        <w:t>邮编：</w:t>
      </w:r>
      <w:r>
        <w:rPr>
          <w:rFonts w:hint="eastAsia" w:ascii="宋体" w:hAnsi="宋体" w:cs="宋体"/>
          <w:color w:val="auto"/>
          <w:kern w:val="2"/>
          <w:sz w:val="21"/>
          <w:szCs w:val="21"/>
          <w:highlight w:val="none"/>
          <w:u w:val="single"/>
        </w:rPr>
        <w:t xml:space="preserve">                                      </w:t>
      </w:r>
    </w:p>
    <w:p w14:paraId="36F1BA65">
      <w:pPr>
        <w:snapToGrid w:val="0"/>
        <w:spacing w:line="400" w:lineRule="exact"/>
        <w:ind w:firstLine="420" w:firstLineChars="200"/>
        <w:jc w:val="both"/>
        <w:rPr>
          <w:rFonts w:ascii="宋体" w:hAnsi="宋体" w:cs="宋体"/>
          <w:bCs/>
          <w:color w:val="auto"/>
          <w:kern w:val="2"/>
          <w:sz w:val="21"/>
          <w:szCs w:val="20"/>
          <w:highlight w:val="none"/>
        </w:rPr>
      </w:pPr>
      <w:r>
        <w:rPr>
          <w:rFonts w:hint="eastAsia" w:ascii="宋体" w:hAnsi="宋体" w:cs="宋体"/>
          <w:bCs/>
          <w:color w:val="auto"/>
          <w:kern w:val="2"/>
          <w:sz w:val="21"/>
          <w:szCs w:val="20"/>
          <w:highlight w:val="none"/>
        </w:rPr>
        <w:t>被投诉人1：</w:t>
      </w:r>
      <w:r>
        <w:rPr>
          <w:rFonts w:hint="eastAsia" w:ascii="宋体" w:hAnsi="宋体" w:cs="宋体"/>
          <w:color w:val="auto"/>
          <w:kern w:val="2"/>
          <w:sz w:val="21"/>
          <w:szCs w:val="21"/>
          <w:highlight w:val="none"/>
          <w:u w:val="single"/>
        </w:rPr>
        <w:t xml:space="preserve">                                      </w:t>
      </w:r>
    </w:p>
    <w:p w14:paraId="28FEFCD8">
      <w:pPr>
        <w:snapToGrid w:val="0"/>
        <w:spacing w:line="400" w:lineRule="exact"/>
        <w:ind w:firstLine="420" w:firstLineChars="200"/>
        <w:jc w:val="both"/>
        <w:rPr>
          <w:rFonts w:ascii="宋体" w:hAnsi="宋体" w:cs="宋体"/>
          <w:bCs/>
          <w:color w:val="auto"/>
          <w:kern w:val="2"/>
          <w:sz w:val="21"/>
          <w:szCs w:val="20"/>
          <w:highlight w:val="none"/>
        </w:rPr>
      </w:pPr>
      <w:r>
        <w:rPr>
          <w:rFonts w:hint="eastAsia" w:ascii="宋体" w:hAnsi="宋体" w:cs="宋体"/>
          <w:bCs/>
          <w:color w:val="auto"/>
          <w:kern w:val="2"/>
          <w:sz w:val="21"/>
          <w:szCs w:val="20"/>
          <w:highlight w:val="none"/>
        </w:rPr>
        <w:t>地址：</w:t>
      </w:r>
      <w:r>
        <w:rPr>
          <w:rFonts w:hint="eastAsia" w:ascii="宋体" w:hAnsi="宋体" w:cs="宋体"/>
          <w:color w:val="auto"/>
          <w:kern w:val="2"/>
          <w:sz w:val="21"/>
          <w:szCs w:val="21"/>
          <w:highlight w:val="none"/>
          <w:u w:val="single"/>
        </w:rPr>
        <w:t xml:space="preserve">                                      </w:t>
      </w:r>
      <w:r>
        <w:rPr>
          <w:rFonts w:hint="eastAsia" w:ascii="宋体" w:hAnsi="宋体" w:cs="宋体"/>
          <w:bCs/>
          <w:color w:val="auto"/>
          <w:kern w:val="2"/>
          <w:sz w:val="21"/>
          <w:szCs w:val="20"/>
          <w:highlight w:val="none"/>
        </w:rPr>
        <w:t>邮编：</w:t>
      </w:r>
      <w:r>
        <w:rPr>
          <w:rFonts w:hint="eastAsia" w:ascii="宋体" w:hAnsi="宋体" w:cs="宋体"/>
          <w:color w:val="auto"/>
          <w:kern w:val="2"/>
          <w:sz w:val="21"/>
          <w:szCs w:val="21"/>
          <w:highlight w:val="none"/>
          <w:u w:val="single"/>
        </w:rPr>
        <w:t xml:space="preserve">                                      </w:t>
      </w:r>
    </w:p>
    <w:p w14:paraId="620F4082">
      <w:pPr>
        <w:snapToGrid w:val="0"/>
        <w:spacing w:line="400" w:lineRule="exact"/>
        <w:ind w:firstLine="420" w:firstLineChars="200"/>
        <w:jc w:val="both"/>
        <w:rPr>
          <w:rFonts w:ascii="宋体" w:hAnsi="宋体" w:cs="宋体"/>
          <w:bCs/>
          <w:color w:val="auto"/>
          <w:kern w:val="2"/>
          <w:sz w:val="21"/>
          <w:szCs w:val="20"/>
          <w:highlight w:val="none"/>
          <w:u w:val="single"/>
        </w:rPr>
      </w:pPr>
      <w:r>
        <w:rPr>
          <w:rFonts w:hint="eastAsia" w:ascii="宋体" w:hAnsi="宋体" w:cs="宋体"/>
          <w:bCs/>
          <w:color w:val="auto"/>
          <w:kern w:val="2"/>
          <w:sz w:val="21"/>
          <w:szCs w:val="20"/>
          <w:highlight w:val="none"/>
        </w:rPr>
        <w:t>联系人：</w:t>
      </w:r>
      <w:r>
        <w:rPr>
          <w:rFonts w:hint="eastAsia" w:ascii="宋体" w:hAnsi="宋体" w:cs="宋体"/>
          <w:color w:val="auto"/>
          <w:kern w:val="2"/>
          <w:sz w:val="21"/>
          <w:szCs w:val="21"/>
          <w:highlight w:val="none"/>
          <w:u w:val="single"/>
        </w:rPr>
        <w:t xml:space="preserve">                                      </w:t>
      </w:r>
      <w:r>
        <w:rPr>
          <w:rFonts w:hint="eastAsia" w:ascii="宋体" w:hAnsi="宋体" w:cs="宋体"/>
          <w:bCs/>
          <w:color w:val="auto"/>
          <w:kern w:val="2"/>
          <w:sz w:val="21"/>
          <w:szCs w:val="20"/>
          <w:highlight w:val="none"/>
        </w:rPr>
        <w:t>联系电话：</w:t>
      </w:r>
      <w:r>
        <w:rPr>
          <w:rFonts w:hint="eastAsia" w:ascii="宋体" w:hAnsi="宋体" w:cs="宋体"/>
          <w:color w:val="auto"/>
          <w:kern w:val="2"/>
          <w:sz w:val="21"/>
          <w:szCs w:val="21"/>
          <w:highlight w:val="none"/>
          <w:u w:val="single"/>
        </w:rPr>
        <w:t xml:space="preserve">                                      </w:t>
      </w:r>
    </w:p>
    <w:p w14:paraId="26358AF5">
      <w:pPr>
        <w:snapToGrid w:val="0"/>
        <w:spacing w:line="400" w:lineRule="exact"/>
        <w:ind w:firstLine="420" w:firstLineChars="200"/>
        <w:jc w:val="both"/>
        <w:rPr>
          <w:rFonts w:ascii="宋体" w:hAnsi="宋体" w:cs="宋体"/>
          <w:bCs/>
          <w:color w:val="auto"/>
          <w:kern w:val="2"/>
          <w:sz w:val="21"/>
          <w:szCs w:val="20"/>
          <w:highlight w:val="none"/>
        </w:rPr>
      </w:pPr>
      <w:r>
        <w:rPr>
          <w:rFonts w:hint="eastAsia" w:ascii="宋体" w:hAnsi="宋体" w:cs="宋体"/>
          <w:bCs/>
          <w:color w:val="auto"/>
          <w:kern w:val="2"/>
          <w:sz w:val="21"/>
          <w:szCs w:val="20"/>
          <w:highlight w:val="none"/>
        </w:rPr>
        <w:t>被投诉人2：</w:t>
      </w:r>
    </w:p>
    <w:p w14:paraId="04444956">
      <w:pPr>
        <w:snapToGrid w:val="0"/>
        <w:spacing w:line="400" w:lineRule="exact"/>
        <w:ind w:firstLine="420" w:firstLineChars="200"/>
        <w:jc w:val="both"/>
        <w:rPr>
          <w:rFonts w:ascii="宋体" w:hAnsi="宋体" w:cs="宋体"/>
          <w:bCs/>
          <w:color w:val="auto"/>
          <w:kern w:val="2"/>
          <w:sz w:val="21"/>
          <w:szCs w:val="20"/>
          <w:highlight w:val="none"/>
        </w:rPr>
      </w:pPr>
      <w:r>
        <w:rPr>
          <w:rFonts w:hint="eastAsia" w:ascii="宋体" w:hAnsi="宋体" w:cs="宋体"/>
          <w:bCs/>
          <w:color w:val="auto"/>
          <w:kern w:val="2"/>
          <w:sz w:val="21"/>
          <w:szCs w:val="20"/>
          <w:highlight w:val="none"/>
        </w:rPr>
        <w:t>……</w:t>
      </w:r>
    </w:p>
    <w:p w14:paraId="78F9989A">
      <w:pPr>
        <w:snapToGrid w:val="0"/>
        <w:spacing w:line="400" w:lineRule="exact"/>
        <w:ind w:firstLine="420" w:firstLineChars="200"/>
        <w:jc w:val="both"/>
        <w:rPr>
          <w:rFonts w:ascii="宋体" w:hAnsi="宋体" w:cs="宋体"/>
          <w:bCs/>
          <w:color w:val="auto"/>
          <w:kern w:val="2"/>
          <w:sz w:val="21"/>
          <w:szCs w:val="20"/>
          <w:highlight w:val="none"/>
          <w:u w:val="single"/>
        </w:rPr>
      </w:pPr>
      <w:r>
        <w:rPr>
          <w:rFonts w:hint="eastAsia" w:ascii="宋体" w:hAnsi="宋体" w:cs="宋体"/>
          <w:bCs/>
          <w:color w:val="auto"/>
          <w:kern w:val="2"/>
          <w:sz w:val="21"/>
          <w:szCs w:val="20"/>
          <w:highlight w:val="none"/>
        </w:rPr>
        <w:t>相关供应商：</w:t>
      </w:r>
      <w:r>
        <w:rPr>
          <w:rFonts w:hint="eastAsia" w:ascii="宋体" w:hAnsi="宋体" w:cs="宋体"/>
          <w:color w:val="auto"/>
          <w:kern w:val="2"/>
          <w:sz w:val="21"/>
          <w:szCs w:val="21"/>
          <w:highlight w:val="none"/>
          <w:u w:val="single"/>
        </w:rPr>
        <w:t xml:space="preserve">                                      </w:t>
      </w:r>
    </w:p>
    <w:p w14:paraId="25B60EF9">
      <w:pPr>
        <w:snapToGrid w:val="0"/>
        <w:spacing w:line="400" w:lineRule="exact"/>
        <w:ind w:firstLine="420" w:firstLineChars="200"/>
        <w:jc w:val="both"/>
        <w:rPr>
          <w:rFonts w:ascii="宋体" w:hAnsi="宋体" w:cs="宋体"/>
          <w:bCs/>
          <w:color w:val="auto"/>
          <w:kern w:val="2"/>
          <w:sz w:val="21"/>
          <w:szCs w:val="20"/>
          <w:highlight w:val="none"/>
          <w:u w:val="single"/>
        </w:rPr>
      </w:pPr>
      <w:r>
        <w:rPr>
          <w:rFonts w:hint="eastAsia" w:ascii="宋体" w:hAnsi="宋体" w:cs="宋体"/>
          <w:bCs/>
          <w:color w:val="auto"/>
          <w:kern w:val="2"/>
          <w:sz w:val="21"/>
          <w:szCs w:val="20"/>
          <w:highlight w:val="none"/>
        </w:rPr>
        <w:t>地址：</w:t>
      </w:r>
      <w:r>
        <w:rPr>
          <w:rFonts w:hint="eastAsia" w:ascii="宋体" w:hAnsi="宋体" w:cs="宋体"/>
          <w:color w:val="auto"/>
          <w:kern w:val="2"/>
          <w:sz w:val="21"/>
          <w:szCs w:val="21"/>
          <w:highlight w:val="none"/>
          <w:u w:val="single"/>
        </w:rPr>
        <w:t xml:space="preserve">                                      </w:t>
      </w:r>
      <w:r>
        <w:rPr>
          <w:rFonts w:hint="eastAsia" w:ascii="宋体" w:hAnsi="宋体" w:cs="宋体"/>
          <w:bCs/>
          <w:color w:val="auto"/>
          <w:kern w:val="2"/>
          <w:sz w:val="21"/>
          <w:szCs w:val="20"/>
          <w:highlight w:val="none"/>
        </w:rPr>
        <w:t>邮编：</w:t>
      </w:r>
      <w:r>
        <w:rPr>
          <w:rFonts w:hint="eastAsia" w:ascii="宋体" w:hAnsi="宋体" w:cs="宋体"/>
          <w:color w:val="auto"/>
          <w:kern w:val="2"/>
          <w:sz w:val="21"/>
          <w:szCs w:val="21"/>
          <w:highlight w:val="none"/>
          <w:u w:val="single"/>
        </w:rPr>
        <w:t xml:space="preserve">                                      </w:t>
      </w:r>
    </w:p>
    <w:p w14:paraId="3F3606AD">
      <w:pPr>
        <w:snapToGrid w:val="0"/>
        <w:spacing w:line="400" w:lineRule="exact"/>
        <w:ind w:firstLine="420" w:firstLineChars="200"/>
        <w:jc w:val="both"/>
        <w:rPr>
          <w:rFonts w:ascii="宋体" w:hAnsi="宋体" w:cs="宋体"/>
          <w:bCs/>
          <w:color w:val="auto"/>
          <w:kern w:val="2"/>
          <w:sz w:val="21"/>
          <w:szCs w:val="20"/>
          <w:highlight w:val="none"/>
        </w:rPr>
      </w:pPr>
      <w:r>
        <w:rPr>
          <w:rFonts w:hint="eastAsia" w:ascii="宋体" w:hAnsi="宋体" w:cs="宋体"/>
          <w:bCs/>
          <w:color w:val="auto"/>
          <w:kern w:val="2"/>
          <w:sz w:val="21"/>
          <w:szCs w:val="20"/>
          <w:highlight w:val="none"/>
        </w:rPr>
        <w:t>联系人：</w:t>
      </w:r>
      <w:r>
        <w:rPr>
          <w:rFonts w:hint="eastAsia" w:ascii="宋体" w:hAnsi="宋体" w:cs="宋体"/>
          <w:color w:val="auto"/>
          <w:kern w:val="2"/>
          <w:sz w:val="21"/>
          <w:szCs w:val="21"/>
          <w:highlight w:val="none"/>
          <w:u w:val="single"/>
        </w:rPr>
        <w:t xml:space="preserve">                                      </w:t>
      </w:r>
      <w:r>
        <w:rPr>
          <w:rFonts w:hint="eastAsia" w:ascii="宋体" w:hAnsi="宋体" w:cs="宋体"/>
          <w:bCs/>
          <w:color w:val="auto"/>
          <w:kern w:val="2"/>
          <w:sz w:val="21"/>
          <w:szCs w:val="20"/>
          <w:highlight w:val="none"/>
        </w:rPr>
        <w:t>联系电话：</w:t>
      </w:r>
      <w:r>
        <w:rPr>
          <w:rFonts w:hint="eastAsia" w:ascii="宋体" w:hAnsi="宋体" w:cs="宋体"/>
          <w:color w:val="auto"/>
          <w:kern w:val="2"/>
          <w:sz w:val="21"/>
          <w:szCs w:val="21"/>
          <w:highlight w:val="none"/>
          <w:u w:val="single"/>
        </w:rPr>
        <w:t xml:space="preserve">                                      </w:t>
      </w:r>
    </w:p>
    <w:p w14:paraId="18412296">
      <w:pPr>
        <w:snapToGrid w:val="0"/>
        <w:spacing w:line="400" w:lineRule="exact"/>
        <w:ind w:firstLine="422" w:firstLineChars="200"/>
        <w:jc w:val="both"/>
        <w:rPr>
          <w:rFonts w:ascii="宋体" w:hAnsi="宋体" w:cs="宋体"/>
          <w:b/>
          <w:bCs/>
          <w:color w:val="auto"/>
          <w:kern w:val="2"/>
          <w:sz w:val="21"/>
          <w:szCs w:val="20"/>
          <w:highlight w:val="none"/>
        </w:rPr>
      </w:pPr>
      <w:r>
        <w:rPr>
          <w:rFonts w:hint="eastAsia" w:ascii="宋体" w:hAnsi="宋体" w:cs="宋体"/>
          <w:b/>
          <w:bCs/>
          <w:color w:val="auto"/>
          <w:kern w:val="2"/>
          <w:sz w:val="21"/>
          <w:szCs w:val="20"/>
          <w:highlight w:val="none"/>
        </w:rPr>
        <w:t>二、投诉项目基本情况：</w:t>
      </w:r>
    </w:p>
    <w:p w14:paraId="582E9FB8">
      <w:pPr>
        <w:spacing w:line="40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bCs/>
          <w:color w:val="auto"/>
          <w:kern w:val="2"/>
          <w:sz w:val="21"/>
          <w:szCs w:val="20"/>
          <w:highlight w:val="none"/>
        </w:rPr>
        <w:t>采购</w:t>
      </w:r>
      <w:r>
        <w:rPr>
          <w:rFonts w:hint="eastAsia" w:ascii="宋体" w:hAnsi="宋体" w:cs="宋体"/>
          <w:color w:val="auto"/>
          <w:kern w:val="2"/>
          <w:sz w:val="21"/>
          <w:szCs w:val="21"/>
          <w:highlight w:val="none"/>
        </w:rPr>
        <w:t>项目的名称：</w:t>
      </w:r>
      <w:r>
        <w:rPr>
          <w:rFonts w:hint="eastAsia" w:ascii="宋体" w:hAnsi="宋体" w:cs="宋体"/>
          <w:color w:val="auto"/>
          <w:kern w:val="2"/>
          <w:sz w:val="21"/>
          <w:szCs w:val="21"/>
          <w:highlight w:val="none"/>
          <w:u w:val="single"/>
        </w:rPr>
        <w:t xml:space="preserve">                                      </w:t>
      </w:r>
    </w:p>
    <w:p w14:paraId="4016D296">
      <w:pPr>
        <w:spacing w:line="40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bCs/>
          <w:color w:val="auto"/>
          <w:kern w:val="2"/>
          <w:sz w:val="21"/>
          <w:szCs w:val="20"/>
          <w:highlight w:val="none"/>
        </w:rPr>
        <w:t>采购</w:t>
      </w:r>
      <w:r>
        <w:rPr>
          <w:rFonts w:hint="eastAsia" w:ascii="宋体" w:hAnsi="宋体" w:cs="宋体"/>
          <w:color w:val="auto"/>
          <w:kern w:val="2"/>
          <w:sz w:val="21"/>
          <w:szCs w:val="21"/>
          <w:highlight w:val="none"/>
        </w:rPr>
        <w:t>项目的编号：</w:t>
      </w:r>
      <w:r>
        <w:rPr>
          <w:rFonts w:hint="eastAsia" w:ascii="宋体" w:hAnsi="宋体" w:cs="宋体"/>
          <w:color w:val="auto"/>
          <w:kern w:val="2"/>
          <w:sz w:val="21"/>
          <w:szCs w:val="21"/>
          <w:highlight w:val="none"/>
          <w:u w:val="single"/>
        </w:rPr>
        <w:t xml:space="preserve">                                      </w:t>
      </w:r>
    </w:p>
    <w:p w14:paraId="41DD6F8C">
      <w:pPr>
        <w:spacing w:line="400" w:lineRule="exact"/>
        <w:ind w:left="25" w:leftChars="12" w:firstLine="413" w:firstLineChars="197"/>
        <w:jc w:val="both"/>
        <w:rPr>
          <w:rFonts w:ascii="宋体" w:hAnsi="宋体" w:cs="宋体"/>
          <w:bCs/>
          <w:color w:val="auto"/>
          <w:kern w:val="2"/>
          <w:sz w:val="21"/>
          <w:szCs w:val="20"/>
          <w:highlight w:val="none"/>
          <w:u w:val="single"/>
        </w:rPr>
      </w:pPr>
      <w:r>
        <w:rPr>
          <w:rFonts w:hint="eastAsia" w:ascii="宋体" w:hAnsi="宋体" w:cs="宋体"/>
          <w:color w:val="auto"/>
          <w:kern w:val="2"/>
          <w:sz w:val="21"/>
          <w:szCs w:val="21"/>
          <w:highlight w:val="none"/>
        </w:rPr>
        <w:t>采购人名称：</w:t>
      </w:r>
      <w:r>
        <w:rPr>
          <w:rFonts w:hint="eastAsia" w:ascii="宋体" w:hAnsi="宋体" w:cs="宋体"/>
          <w:color w:val="auto"/>
          <w:kern w:val="2"/>
          <w:sz w:val="21"/>
          <w:szCs w:val="21"/>
          <w:highlight w:val="none"/>
          <w:u w:val="single"/>
        </w:rPr>
        <w:t xml:space="preserve">                                      </w:t>
      </w:r>
    </w:p>
    <w:p w14:paraId="4436DEBB">
      <w:pPr>
        <w:spacing w:line="400" w:lineRule="exact"/>
        <w:ind w:left="25" w:leftChars="12" w:firstLine="413" w:firstLineChars="197"/>
        <w:jc w:val="both"/>
        <w:rPr>
          <w:rFonts w:ascii="宋体" w:hAnsi="宋体" w:cs="宋体"/>
          <w:bCs/>
          <w:color w:val="auto"/>
          <w:kern w:val="2"/>
          <w:sz w:val="21"/>
          <w:szCs w:val="20"/>
          <w:highlight w:val="none"/>
          <w:u w:val="single"/>
        </w:rPr>
      </w:pPr>
      <w:r>
        <w:rPr>
          <w:rFonts w:hint="eastAsia" w:ascii="宋体" w:hAnsi="宋体" w:cs="宋体"/>
          <w:color w:val="auto"/>
          <w:kern w:val="2"/>
          <w:sz w:val="21"/>
          <w:szCs w:val="21"/>
          <w:highlight w:val="none"/>
        </w:rPr>
        <w:t>代理机构名称：</w:t>
      </w:r>
      <w:r>
        <w:rPr>
          <w:rFonts w:hint="eastAsia" w:ascii="宋体" w:hAnsi="宋体" w:cs="宋体"/>
          <w:color w:val="auto"/>
          <w:kern w:val="2"/>
          <w:sz w:val="21"/>
          <w:szCs w:val="21"/>
          <w:highlight w:val="none"/>
          <w:u w:val="single"/>
        </w:rPr>
        <w:t xml:space="preserve">                                      </w:t>
      </w:r>
    </w:p>
    <w:p w14:paraId="7DE2297D">
      <w:pPr>
        <w:spacing w:line="400" w:lineRule="exact"/>
        <w:ind w:left="25" w:leftChars="12" w:firstLine="413" w:firstLineChars="197"/>
        <w:jc w:val="both"/>
        <w:rPr>
          <w:rFonts w:ascii="宋体" w:hAnsi="宋体" w:cs="宋体"/>
          <w:bCs/>
          <w:color w:val="auto"/>
          <w:kern w:val="2"/>
          <w:sz w:val="21"/>
          <w:szCs w:val="20"/>
          <w:highlight w:val="none"/>
          <w:u w:val="single"/>
        </w:rPr>
      </w:pPr>
      <w:r>
        <w:rPr>
          <w:rFonts w:hint="eastAsia" w:ascii="宋体" w:hAnsi="宋体" w:cs="宋体"/>
          <w:bCs/>
          <w:color w:val="auto"/>
          <w:kern w:val="2"/>
          <w:sz w:val="21"/>
          <w:szCs w:val="20"/>
          <w:highlight w:val="none"/>
        </w:rPr>
        <w:t>采购文件公告：</w:t>
      </w:r>
      <w:r>
        <w:rPr>
          <w:rFonts w:hint="eastAsia" w:ascii="宋体" w:hAnsi="宋体" w:cs="宋体"/>
          <w:bCs/>
          <w:color w:val="auto"/>
          <w:kern w:val="2"/>
          <w:sz w:val="21"/>
          <w:szCs w:val="20"/>
          <w:highlight w:val="none"/>
          <w:u w:val="single"/>
        </w:rPr>
        <w:t>是/否</w:t>
      </w:r>
      <w:r>
        <w:rPr>
          <w:rFonts w:hint="eastAsia" w:ascii="宋体" w:hAnsi="宋体" w:cs="宋体"/>
          <w:bCs/>
          <w:color w:val="auto"/>
          <w:kern w:val="2"/>
          <w:sz w:val="21"/>
          <w:szCs w:val="20"/>
          <w:highlight w:val="none"/>
        </w:rPr>
        <w:t xml:space="preserve">  公告期限：</w:t>
      </w:r>
    </w:p>
    <w:p w14:paraId="2FD44726">
      <w:pPr>
        <w:spacing w:line="400" w:lineRule="exact"/>
        <w:ind w:left="25" w:leftChars="12" w:firstLine="413" w:firstLineChars="197"/>
        <w:jc w:val="both"/>
        <w:rPr>
          <w:rFonts w:ascii="宋体" w:hAnsi="宋体" w:cs="宋体"/>
          <w:b/>
          <w:color w:val="auto"/>
          <w:kern w:val="2"/>
          <w:sz w:val="21"/>
          <w:szCs w:val="21"/>
          <w:highlight w:val="none"/>
        </w:rPr>
      </w:pPr>
      <w:r>
        <w:rPr>
          <w:rFonts w:hint="eastAsia" w:ascii="宋体" w:hAnsi="宋体" w:cs="宋体"/>
          <w:bCs/>
          <w:color w:val="auto"/>
          <w:kern w:val="2"/>
          <w:sz w:val="21"/>
          <w:szCs w:val="20"/>
          <w:highlight w:val="none"/>
        </w:rPr>
        <w:t>采购结果公告：</w:t>
      </w:r>
      <w:r>
        <w:rPr>
          <w:rFonts w:hint="eastAsia" w:ascii="宋体" w:hAnsi="宋体" w:cs="宋体"/>
          <w:bCs/>
          <w:color w:val="auto"/>
          <w:kern w:val="2"/>
          <w:sz w:val="21"/>
          <w:szCs w:val="20"/>
          <w:highlight w:val="none"/>
          <w:u w:val="single"/>
        </w:rPr>
        <w:t>是/否</w:t>
      </w:r>
      <w:r>
        <w:rPr>
          <w:rFonts w:hint="eastAsia" w:ascii="宋体" w:hAnsi="宋体" w:cs="宋体"/>
          <w:bCs/>
          <w:color w:val="auto"/>
          <w:kern w:val="2"/>
          <w:sz w:val="21"/>
          <w:szCs w:val="20"/>
          <w:highlight w:val="none"/>
        </w:rPr>
        <w:t xml:space="preserve">  公告期限：</w:t>
      </w:r>
    </w:p>
    <w:p w14:paraId="2539A0D8">
      <w:pPr>
        <w:spacing w:line="400" w:lineRule="exact"/>
        <w:ind w:left="25" w:leftChars="12" w:firstLine="413" w:firstLineChars="196"/>
        <w:jc w:val="both"/>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三、质疑基本情况</w:t>
      </w:r>
    </w:p>
    <w:p w14:paraId="21FC4A54">
      <w:pPr>
        <w:spacing w:line="400" w:lineRule="exact"/>
        <w:ind w:left="25" w:leftChars="12" w:firstLine="833" w:firstLineChars="397"/>
        <w:jc w:val="both"/>
        <w:rPr>
          <w:rFonts w:ascii="宋体" w:hAnsi="宋体" w:cs="宋体"/>
          <w:color w:val="auto"/>
          <w:kern w:val="2"/>
          <w:sz w:val="21"/>
          <w:szCs w:val="21"/>
          <w:highlight w:val="none"/>
        </w:rPr>
      </w:pPr>
      <w:r>
        <w:rPr>
          <w:rFonts w:hint="eastAsia" w:ascii="宋体" w:hAnsi="宋体" w:cs="宋体"/>
          <w:color w:val="auto"/>
          <w:kern w:val="2"/>
          <w:sz w:val="21"/>
          <w:szCs w:val="21"/>
          <w:highlight w:val="none"/>
        </w:rPr>
        <w:t>投诉人于   年   月   日，向提出质疑，质疑事项为：</w:t>
      </w:r>
      <w:r>
        <w:rPr>
          <w:rFonts w:hint="eastAsia" w:ascii="宋体" w:hAnsi="宋体" w:cs="宋体"/>
          <w:color w:val="auto"/>
          <w:kern w:val="2"/>
          <w:sz w:val="21"/>
          <w:szCs w:val="21"/>
          <w:highlight w:val="none"/>
          <w:u w:val="single"/>
        </w:rPr>
        <w:t xml:space="preserve">                                      </w:t>
      </w:r>
    </w:p>
    <w:p w14:paraId="7525035F">
      <w:pPr>
        <w:spacing w:line="400" w:lineRule="exact"/>
        <w:ind w:firstLine="0" w:firstLineChars="0"/>
        <w:jc w:val="both"/>
        <w:rPr>
          <w:rFonts w:ascii="宋体" w:hAnsi="宋体" w:cs="宋体"/>
          <w:color w:val="auto"/>
          <w:kern w:val="2"/>
          <w:sz w:val="21"/>
          <w:szCs w:val="21"/>
          <w:highlight w:val="none"/>
        </w:rPr>
      </w:pPr>
      <w:r>
        <w:rPr>
          <w:rFonts w:hint="eastAsia" w:ascii="宋体" w:hAnsi="宋体" w:cs="宋体"/>
          <w:bCs/>
          <w:color w:val="auto"/>
          <w:kern w:val="2"/>
          <w:sz w:val="21"/>
          <w:szCs w:val="20"/>
          <w:highlight w:val="none"/>
          <w:u w:val="single"/>
        </w:rPr>
        <w:t>采购人/代理机构</w:t>
      </w:r>
      <w:r>
        <w:rPr>
          <w:rFonts w:hint="eastAsia" w:ascii="宋体" w:hAnsi="宋体" w:cs="宋体"/>
          <w:bCs/>
          <w:color w:val="auto"/>
          <w:kern w:val="2"/>
          <w:sz w:val="21"/>
          <w:szCs w:val="20"/>
          <w:highlight w:val="none"/>
        </w:rPr>
        <w:t xml:space="preserve">于  </w:t>
      </w:r>
      <w:r>
        <w:rPr>
          <w:rFonts w:hint="eastAsia" w:ascii="宋体" w:hAnsi="宋体" w:cs="宋体"/>
          <w:color w:val="auto"/>
          <w:kern w:val="2"/>
          <w:sz w:val="21"/>
          <w:szCs w:val="21"/>
          <w:highlight w:val="none"/>
        </w:rPr>
        <w:t>年  月  日，</w:t>
      </w:r>
      <w:r>
        <w:rPr>
          <w:rFonts w:hint="eastAsia" w:ascii="宋体" w:hAnsi="宋体" w:cs="宋体"/>
          <w:bCs/>
          <w:color w:val="auto"/>
          <w:kern w:val="2"/>
          <w:sz w:val="21"/>
          <w:szCs w:val="20"/>
          <w:highlight w:val="none"/>
        </w:rPr>
        <w:t xml:space="preserve">就质疑事项作出了答复/没有在法定期限内作出答复。                                                                                             </w:t>
      </w:r>
    </w:p>
    <w:p w14:paraId="4F8D7DE8">
      <w:pPr>
        <w:spacing w:line="400" w:lineRule="exact"/>
        <w:ind w:left="25" w:leftChars="12" w:firstLine="413" w:firstLineChars="196"/>
        <w:jc w:val="both"/>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四、投诉事项具体内容</w:t>
      </w:r>
    </w:p>
    <w:p w14:paraId="2367E9F5">
      <w:pPr>
        <w:spacing w:line="400" w:lineRule="exact"/>
        <w:ind w:left="25" w:leftChars="12" w:firstLine="413" w:firstLineChars="197"/>
        <w:jc w:val="both"/>
        <w:rPr>
          <w:rFonts w:ascii="宋体" w:hAnsi="宋体" w:cs="宋体"/>
          <w:bCs/>
          <w:color w:val="auto"/>
          <w:kern w:val="2"/>
          <w:sz w:val="21"/>
          <w:szCs w:val="20"/>
          <w:highlight w:val="none"/>
          <w:u w:val="single"/>
        </w:rPr>
      </w:pPr>
      <w:r>
        <w:rPr>
          <w:rFonts w:hint="eastAsia" w:ascii="宋体" w:hAnsi="宋体" w:cs="宋体"/>
          <w:color w:val="auto"/>
          <w:kern w:val="2"/>
          <w:sz w:val="21"/>
          <w:szCs w:val="21"/>
          <w:highlight w:val="none"/>
        </w:rPr>
        <w:t>投诉事项1：</w:t>
      </w:r>
      <w:r>
        <w:rPr>
          <w:rFonts w:hint="eastAsia" w:ascii="宋体" w:hAnsi="宋体" w:cs="宋体"/>
          <w:color w:val="auto"/>
          <w:kern w:val="2"/>
          <w:sz w:val="21"/>
          <w:szCs w:val="21"/>
          <w:highlight w:val="none"/>
          <w:u w:val="single"/>
        </w:rPr>
        <w:t xml:space="preserve">                                     </w:t>
      </w:r>
    </w:p>
    <w:p w14:paraId="22F53E85">
      <w:pPr>
        <w:spacing w:line="400" w:lineRule="exact"/>
        <w:ind w:firstLine="420" w:firstLineChars="200"/>
        <w:jc w:val="both"/>
        <w:rPr>
          <w:rFonts w:ascii="宋体" w:hAnsi="宋体" w:cs="宋体"/>
          <w:bCs/>
          <w:color w:val="auto"/>
          <w:kern w:val="2"/>
          <w:sz w:val="21"/>
          <w:szCs w:val="20"/>
          <w:highlight w:val="none"/>
          <w:u w:val="single"/>
        </w:rPr>
      </w:pPr>
      <w:r>
        <w:rPr>
          <w:rFonts w:hint="eastAsia" w:ascii="宋体" w:hAnsi="宋体" w:cs="宋体"/>
          <w:bCs/>
          <w:color w:val="auto"/>
          <w:kern w:val="2"/>
          <w:sz w:val="21"/>
          <w:szCs w:val="20"/>
          <w:highlight w:val="none"/>
        </w:rPr>
        <w:t>事实依据：</w:t>
      </w:r>
      <w:r>
        <w:rPr>
          <w:rFonts w:hint="eastAsia" w:ascii="宋体" w:hAnsi="宋体" w:cs="宋体"/>
          <w:color w:val="auto"/>
          <w:kern w:val="2"/>
          <w:sz w:val="21"/>
          <w:szCs w:val="21"/>
          <w:highlight w:val="none"/>
          <w:u w:val="single"/>
        </w:rPr>
        <w:t xml:space="preserve">                                      </w:t>
      </w:r>
    </w:p>
    <w:p w14:paraId="50501836">
      <w:pPr>
        <w:spacing w:line="400" w:lineRule="exact"/>
        <w:ind w:firstLine="420" w:firstLineChars="200"/>
        <w:jc w:val="both"/>
        <w:rPr>
          <w:rFonts w:ascii="宋体" w:hAnsi="宋体" w:cs="宋体"/>
          <w:bCs/>
          <w:color w:val="auto"/>
          <w:kern w:val="2"/>
          <w:sz w:val="21"/>
          <w:szCs w:val="20"/>
          <w:highlight w:val="none"/>
          <w:u w:val="single"/>
        </w:rPr>
      </w:pPr>
      <w:r>
        <w:rPr>
          <w:rFonts w:hint="eastAsia" w:ascii="宋体" w:hAnsi="宋体" w:cs="宋体"/>
          <w:bCs/>
          <w:color w:val="auto"/>
          <w:kern w:val="2"/>
          <w:sz w:val="21"/>
          <w:szCs w:val="20"/>
          <w:highlight w:val="none"/>
        </w:rPr>
        <w:t>法律依据：</w:t>
      </w:r>
      <w:r>
        <w:rPr>
          <w:rFonts w:hint="eastAsia" w:ascii="宋体" w:hAnsi="宋体" w:cs="宋体"/>
          <w:color w:val="auto"/>
          <w:kern w:val="2"/>
          <w:sz w:val="21"/>
          <w:szCs w:val="21"/>
          <w:highlight w:val="none"/>
          <w:u w:val="single"/>
        </w:rPr>
        <w:t xml:space="preserve">                                      </w:t>
      </w:r>
    </w:p>
    <w:p w14:paraId="5FDF29AB">
      <w:pPr>
        <w:spacing w:line="400" w:lineRule="exact"/>
        <w:ind w:left="25" w:leftChars="12" w:firstLine="413" w:firstLineChars="197"/>
        <w:jc w:val="both"/>
        <w:rPr>
          <w:rFonts w:ascii="宋体" w:hAnsi="宋体" w:cs="宋体"/>
          <w:color w:val="auto"/>
          <w:kern w:val="2"/>
          <w:sz w:val="21"/>
          <w:szCs w:val="21"/>
          <w:highlight w:val="none"/>
        </w:rPr>
      </w:pPr>
    </w:p>
    <w:p w14:paraId="49AF784F">
      <w:pPr>
        <w:spacing w:line="400" w:lineRule="exact"/>
        <w:ind w:left="25" w:leftChars="12" w:firstLine="413" w:firstLineChars="197"/>
        <w:jc w:val="both"/>
        <w:rPr>
          <w:rFonts w:ascii="宋体" w:hAnsi="宋体" w:cs="宋体"/>
          <w:bCs/>
          <w:color w:val="auto"/>
          <w:kern w:val="2"/>
          <w:sz w:val="21"/>
          <w:szCs w:val="20"/>
          <w:highlight w:val="none"/>
        </w:rPr>
      </w:pPr>
      <w:r>
        <w:rPr>
          <w:rFonts w:hint="eastAsia" w:ascii="宋体" w:hAnsi="宋体" w:cs="宋体"/>
          <w:color w:val="auto"/>
          <w:kern w:val="2"/>
          <w:sz w:val="21"/>
          <w:szCs w:val="21"/>
          <w:highlight w:val="none"/>
        </w:rPr>
        <w:t xml:space="preserve">投诉事项2  </w:t>
      </w:r>
    </w:p>
    <w:p w14:paraId="5304BD07">
      <w:pPr>
        <w:spacing w:line="400" w:lineRule="exact"/>
        <w:ind w:left="25" w:leftChars="12" w:firstLine="413" w:firstLineChars="197"/>
        <w:jc w:val="both"/>
        <w:rPr>
          <w:rFonts w:ascii="宋体" w:hAnsi="宋体" w:cs="宋体"/>
          <w:bCs/>
          <w:color w:val="auto"/>
          <w:kern w:val="2"/>
          <w:sz w:val="21"/>
          <w:szCs w:val="20"/>
          <w:highlight w:val="none"/>
        </w:rPr>
      </w:pPr>
      <w:r>
        <w:rPr>
          <w:rFonts w:hint="eastAsia" w:ascii="宋体" w:hAnsi="宋体" w:cs="宋体"/>
          <w:bCs/>
          <w:color w:val="auto"/>
          <w:kern w:val="2"/>
          <w:sz w:val="21"/>
          <w:szCs w:val="20"/>
          <w:highlight w:val="none"/>
        </w:rPr>
        <w:t>……</w:t>
      </w:r>
    </w:p>
    <w:p w14:paraId="495A7BC1">
      <w:pPr>
        <w:spacing w:line="400" w:lineRule="exact"/>
        <w:ind w:left="25" w:leftChars="12" w:firstLine="413" w:firstLineChars="196"/>
        <w:jc w:val="both"/>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五、与投诉事项相关的投诉请求：</w:t>
      </w:r>
    </w:p>
    <w:p w14:paraId="4A80A2C7">
      <w:pPr>
        <w:spacing w:line="40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color w:val="auto"/>
          <w:kern w:val="2"/>
          <w:sz w:val="21"/>
          <w:szCs w:val="21"/>
          <w:highlight w:val="none"/>
        </w:rPr>
        <w:t xml:space="preserve">请求： </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 xml:space="preserve"> </w:t>
      </w:r>
    </w:p>
    <w:p w14:paraId="68A648B5">
      <w:pPr>
        <w:spacing w:line="400" w:lineRule="exact"/>
        <w:ind w:left="25" w:leftChars="12" w:firstLine="308" w:firstLineChars="147"/>
        <w:jc w:val="both"/>
        <w:rPr>
          <w:rFonts w:ascii="宋体" w:hAnsi="宋体" w:cs="宋体"/>
          <w:color w:val="auto"/>
          <w:kern w:val="2"/>
          <w:sz w:val="21"/>
          <w:szCs w:val="21"/>
          <w:highlight w:val="none"/>
        </w:rPr>
      </w:pPr>
    </w:p>
    <w:p w14:paraId="2CD17F5A">
      <w:pPr>
        <w:spacing w:line="40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color w:val="auto"/>
          <w:kern w:val="2"/>
          <w:sz w:val="21"/>
          <w:szCs w:val="21"/>
          <w:highlight w:val="none"/>
        </w:rPr>
        <w:t>签字（签章）：</w:t>
      </w:r>
      <w:r>
        <w:rPr>
          <w:rFonts w:hint="eastAsia" w:ascii="宋体" w:hAnsi="宋体" w:cs="宋体"/>
          <w:color w:val="auto"/>
          <w:kern w:val="2"/>
          <w:sz w:val="21"/>
          <w:szCs w:val="21"/>
          <w:highlight w:val="none"/>
          <w:u w:val="single"/>
        </w:rPr>
        <w:t xml:space="preserve">              </w:t>
      </w:r>
    </w:p>
    <w:p w14:paraId="06EEB756">
      <w:pPr>
        <w:spacing w:line="40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color w:val="auto"/>
          <w:kern w:val="2"/>
          <w:sz w:val="21"/>
          <w:szCs w:val="21"/>
          <w:highlight w:val="none"/>
        </w:rPr>
        <w:t>公章：</w:t>
      </w:r>
      <w:r>
        <w:rPr>
          <w:rFonts w:hint="eastAsia" w:ascii="宋体" w:hAnsi="宋体" w:cs="宋体"/>
          <w:color w:val="auto"/>
          <w:kern w:val="2"/>
          <w:sz w:val="21"/>
          <w:szCs w:val="21"/>
          <w:highlight w:val="none"/>
          <w:u w:val="single"/>
        </w:rPr>
        <w:t xml:space="preserve">                       </w:t>
      </w:r>
    </w:p>
    <w:p w14:paraId="60F9C0B2">
      <w:pPr>
        <w:spacing w:line="400" w:lineRule="exact"/>
        <w:ind w:left="25" w:leftChars="12" w:firstLine="308" w:firstLineChars="147"/>
        <w:jc w:val="both"/>
        <w:rPr>
          <w:rFonts w:ascii="宋体" w:hAnsi="宋体" w:cs="宋体"/>
          <w:color w:val="auto"/>
          <w:kern w:val="2"/>
          <w:sz w:val="21"/>
          <w:szCs w:val="21"/>
          <w:highlight w:val="none"/>
        </w:rPr>
      </w:pPr>
    </w:p>
    <w:p w14:paraId="02F015B3">
      <w:pPr>
        <w:spacing w:line="400" w:lineRule="exact"/>
        <w:ind w:left="25" w:leftChars="12" w:firstLine="413" w:firstLineChars="197"/>
        <w:jc w:val="both"/>
        <w:rPr>
          <w:rFonts w:ascii="宋体" w:hAnsi="宋体" w:cs="宋体"/>
          <w:color w:val="auto"/>
          <w:kern w:val="2"/>
          <w:sz w:val="21"/>
          <w:szCs w:val="21"/>
          <w:highlight w:val="none"/>
        </w:rPr>
      </w:pPr>
      <w:r>
        <w:rPr>
          <w:rFonts w:hint="eastAsia" w:ascii="宋体" w:hAnsi="宋体" w:cs="宋体"/>
          <w:color w:val="auto"/>
          <w:kern w:val="2"/>
          <w:sz w:val="21"/>
          <w:szCs w:val="21"/>
          <w:highlight w:val="none"/>
        </w:rPr>
        <w:t>日期：</w:t>
      </w:r>
    </w:p>
    <w:p w14:paraId="4C3A08BD">
      <w:pPr>
        <w:spacing w:line="360" w:lineRule="exact"/>
        <w:ind w:left="25" w:leftChars="12" w:firstLine="413" w:firstLineChars="197"/>
        <w:jc w:val="both"/>
        <w:rPr>
          <w:rFonts w:ascii="宋体" w:hAnsi="宋体" w:cs="宋体"/>
          <w:color w:val="auto"/>
          <w:kern w:val="2"/>
          <w:sz w:val="21"/>
          <w:szCs w:val="21"/>
          <w:highlight w:val="none"/>
        </w:rPr>
      </w:pPr>
    </w:p>
    <w:p w14:paraId="53426B1F">
      <w:pPr>
        <w:snapToGrid w:val="0"/>
        <w:spacing w:line="340" w:lineRule="exact"/>
        <w:ind w:firstLine="0" w:firstLineChars="0"/>
        <w:jc w:val="both"/>
        <w:rPr>
          <w:rFonts w:ascii="宋体" w:hAnsi="宋体" w:cs="宋体"/>
          <w:b/>
          <w:color w:val="auto"/>
          <w:kern w:val="2"/>
          <w:sz w:val="21"/>
          <w:szCs w:val="21"/>
          <w:highlight w:val="none"/>
        </w:rPr>
      </w:pPr>
    </w:p>
    <w:p w14:paraId="716BB67D">
      <w:pPr>
        <w:spacing w:line="340" w:lineRule="exact"/>
        <w:ind w:left="25" w:leftChars="12" w:firstLine="310" w:firstLineChars="147"/>
        <w:jc w:val="both"/>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说明：</w:t>
      </w:r>
    </w:p>
    <w:p w14:paraId="68A87ADA">
      <w:pPr>
        <w:spacing w:line="340" w:lineRule="exact"/>
        <w:ind w:left="25" w:leftChars="12" w:firstLine="310" w:firstLineChars="147"/>
        <w:jc w:val="both"/>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1.投诉人提起投诉时，应当提交投诉书和必要的证明材料，并按照被投诉人和与投诉事项有关的供应商数量提供投诉书副本。</w:t>
      </w:r>
    </w:p>
    <w:p w14:paraId="40C5608D">
      <w:pPr>
        <w:spacing w:line="340" w:lineRule="exact"/>
        <w:ind w:left="25" w:leftChars="12" w:firstLine="310" w:firstLineChars="147"/>
        <w:jc w:val="both"/>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2.供应商可以委托代理人进行投诉。其授权委托书应当载明代理人的姓名或者名称、代理事项、具体权限、期限和相关事项。代理人提出投诉，应当提交供应商签署的授权委托书。</w:t>
      </w:r>
    </w:p>
    <w:p w14:paraId="0B3C5F75">
      <w:pPr>
        <w:spacing w:line="340" w:lineRule="exact"/>
        <w:ind w:left="25" w:leftChars="12" w:firstLine="310" w:firstLineChars="147"/>
        <w:jc w:val="both"/>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3.投诉书应简要列明质疑事项，质疑函、质疑答复等作为附件材料提供。</w:t>
      </w:r>
    </w:p>
    <w:p w14:paraId="40CCE057">
      <w:pPr>
        <w:spacing w:line="340" w:lineRule="exact"/>
        <w:ind w:left="25" w:leftChars="12" w:firstLine="310" w:firstLineChars="147"/>
        <w:jc w:val="both"/>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4.投诉书的投诉事项应具体、明确，并有必要的事实依据和法律依据。</w:t>
      </w:r>
    </w:p>
    <w:p w14:paraId="40D6F8D7">
      <w:pPr>
        <w:spacing w:line="340" w:lineRule="exact"/>
        <w:ind w:left="25" w:leftChars="12" w:firstLine="310" w:firstLineChars="147"/>
        <w:jc w:val="both"/>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5.投诉书的投诉请求应与投诉事项相关。</w:t>
      </w:r>
    </w:p>
    <w:p w14:paraId="288460B3">
      <w:pPr>
        <w:spacing w:line="340" w:lineRule="exact"/>
        <w:ind w:left="25" w:leftChars="12" w:firstLine="310" w:firstLineChars="147"/>
        <w:jc w:val="both"/>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6.投诉人为自然人的，投诉书应由本人签字；投诉人为法人或者其他组织的，投诉书应由法定代表人、主要负责人，或者其授权代表签字或者盖章，并加盖公章。</w:t>
      </w:r>
    </w:p>
    <w:p w14:paraId="4EBD7820">
      <w:pPr>
        <w:spacing w:line="340" w:lineRule="exact"/>
        <w:ind w:left="25" w:leftChars="12" w:firstLine="310" w:firstLineChars="147"/>
        <w:jc w:val="both"/>
        <w:rPr>
          <w:rFonts w:ascii="宋体" w:hAnsi="宋体" w:cs="宋体"/>
          <w:b/>
          <w:color w:val="auto"/>
          <w:kern w:val="0"/>
          <w:sz w:val="21"/>
          <w:szCs w:val="21"/>
          <w:highlight w:val="none"/>
        </w:rPr>
      </w:pPr>
    </w:p>
    <w:p w14:paraId="542770EE">
      <w:pPr>
        <w:jc w:val="left"/>
        <w:rPr>
          <w:color w:val="auto"/>
          <w:highlight w:val="none"/>
        </w:rPr>
      </w:pPr>
    </w:p>
    <w:p w14:paraId="748F1933">
      <w:pPr>
        <w:jc w:val="left"/>
        <w:rPr>
          <w:color w:val="auto"/>
          <w:highlight w:val="none"/>
        </w:rPr>
      </w:pPr>
      <w:r>
        <w:rPr>
          <w:color w:val="auto"/>
          <w:highlight w:val="none"/>
        </w:rPr>
        <w:br w:type="page"/>
      </w:r>
    </w:p>
    <w:p w14:paraId="5B792F82">
      <w:pPr>
        <w:spacing w:line="360" w:lineRule="auto"/>
        <w:ind w:firstLine="0" w:firstLineChars="0"/>
        <w:jc w:val="left"/>
        <w:rPr>
          <w:rFonts w:hint="eastAsia" w:cs="宋体"/>
          <w:b/>
          <w:bCs/>
          <w:color w:val="auto"/>
          <w:kern w:val="2"/>
          <w:sz w:val="21"/>
          <w:szCs w:val="13"/>
          <w:highlight w:val="none"/>
          <w:lang w:val="en-US" w:eastAsia="zh-CN"/>
        </w:rPr>
      </w:pPr>
    </w:p>
    <w:p w14:paraId="3C8ACC6E">
      <w:pPr>
        <w:spacing w:line="360" w:lineRule="auto"/>
        <w:ind w:firstLine="0" w:firstLineChars="0"/>
        <w:jc w:val="center"/>
        <w:rPr>
          <w:rFonts w:ascii="宋体" w:hAnsi="宋体" w:cs="宋体"/>
          <w:b/>
          <w:color w:val="auto"/>
          <w:kern w:val="2"/>
          <w:sz w:val="21"/>
          <w:szCs w:val="21"/>
          <w:highlight w:val="none"/>
          <w:lang w:bidi="ar"/>
        </w:rPr>
      </w:pPr>
      <w:r>
        <w:rPr>
          <w:rFonts w:hint="eastAsia" w:ascii="宋体" w:hAnsi="宋体" w:cs="宋体"/>
          <w:color w:val="auto"/>
          <w:kern w:val="2"/>
          <w:sz w:val="44"/>
          <w:szCs w:val="24"/>
          <w:highlight w:val="none"/>
        </w:rPr>
        <w:t>授权委托书（格式）</w:t>
      </w:r>
    </w:p>
    <w:p w14:paraId="409CE8C3">
      <w:pPr>
        <w:spacing w:line="360" w:lineRule="auto"/>
        <w:ind w:firstLine="422" w:firstLineChars="200"/>
        <w:jc w:val="both"/>
        <w:rPr>
          <w:rFonts w:ascii="宋体" w:hAnsi="宋体" w:cs="宋体"/>
          <w:b/>
          <w:color w:val="auto"/>
          <w:kern w:val="2"/>
          <w:sz w:val="21"/>
          <w:szCs w:val="21"/>
          <w:highlight w:val="none"/>
          <w:lang w:bidi="ar"/>
        </w:rPr>
      </w:pPr>
    </w:p>
    <w:p w14:paraId="7C114527">
      <w:pPr>
        <w:spacing w:line="360" w:lineRule="auto"/>
        <w:ind w:firstLine="0" w:firstLineChars="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lang w:bidi="ar"/>
        </w:rPr>
        <w:t>云之龙咨询集团有限公司：</w:t>
      </w:r>
    </w:p>
    <w:p w14:paraId="1E616CF2">
      <w:pPr>
        <w:widowControl w:val="0"/>
        <w:spacing w:before="0" w:beforeAutospacing="0" w:after="0" w:afterAutospacing="0" w:line="400" w:lineRule="exact"/>
        <w:ind w:firstLine="600" w:firstLineChars="250"/>
        <w:jc w:val="both"/>
        <w:rPr>
          <w:rFonts w:ascii="宋体" w:hAnsi="宋体" w:eastAsia="宋体" w:cs="宋体"/>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
        </w:rPr>
        <w:t>我</w:t>
      </w:r>
      <w:r>
        <w:rPr>
          <w:rFonts w:hint="eastAsia" w:ascii="宋体" w:hAnsi="宋体" w:eastAsia="宋体" w:cs="Times New Roman"/>
          <w:color w:val="auto"/>
          <w:kern w:val="0"/>
          <w:sz w:val="24"/>
          <w:szCs w:val="24"/>
          <w:highlight w:val="none"/>
          <w:u w:val="single"/>
          <w:lang w:val="en-US" w:eastAsia="zh-CN" w:bidi="ar"/>
        </w:rPr>
        <w:t xml:space="preserve">              </w:t>
      </w:r>
      <w:r>
        <w:rPr>
          <w:rFonts w:hint="eastAsia" w:ascii="宋体" w:hAnsi="宋体" w:eastAsia="宋体" w:cs="Times New Roman"/>
          <w:color w:val="auto"/>
          <w:kern w:val="0"/>
          <w:sz w:val="24"/>
          <w:szCs w:val="24"/>
          <w:highlight w:val="none"/>
          <w:lang w:val="en-US" w:eastAsia="zh-CN" w:bidi="ar"/>
        </w:rPr>
        <w:t>（姓名）系</w:t>
      </w:r>
      <w:r>
        <w:rPr>
          <w:rFonts w:hint="eastAsia" w:ascii="宋体" w:hAnsi="宋体" w:eastAsia="宋体" w:cs="Times New Roman"/>
          <w:color w:val="auto"/>
          <w:kern w:val="0"/>
          <w:sz w:val="24"/>
          <w:szCs w:val="24"/>
          <w:highlight w:val="none"/>
          <w:u w:val="single"/>
          <w:lang w:val="en-US" w:eastAsia="zh-CN" w:bidi="ar"/>
        </w:rPr>
        <w:t xml:space="preserve">                              </w:t>
      </w:r>
      <w:r>
        <w:rPr>
          <w:rFonts w:hint="eastAsia" w:ascii="宋体" w:hAnsi="宋体" w:eastAsia="宋体" w:cs="Times New Roman"/>
          <w:color w:val="auto"/>
          <w:kern w:val="0"/>
          <w:sz w:val="24"/>
          <w:szCs w:val="24"/>
          <w:highlight w:val="none"/>
          <w:lang w:val="en-US" w:eastAsia="zh-CN" w:bidi="ar"/>
        </w:rPr>
        <w:t>（供应商名称）的法定代表人，现授权委托本单位在职职工</w:t>
      </w:r>
      <w:r>
        <w:rPr>
          <w:rFonts w:hint="eastAsia" w:ascii="宋体" w:hAnsi="宋体" w:eastAsia="宋体" w:cs="Times New Roman"/>
          <w:color w:val="auto"/>
          <w:kern w:val="0"/>
          <w:sz w:val="24"/>
          <w:szCs w:val="24"/>
          <w:highlight w:val="none"/>
          <w:u w:val="single"/>
          <w:lang w:val="en-US" w:eastAsia="zh-CN" w:bidi="ar"/>
        </w:rPr>
        <w:t xml:space="preserve">            </w:t>
      </w:r>
      <w:r>
        <w:rPr>
          <w:rFonts w:hint="eastAsia" w:ascii="宋体" w:hAnsi="宋体" w:eastAsia="宋体" w:cs="Times New Roman"/>
          <w:color w:val="auto"/>
          <w:kern w:val="0"/>
          <w:sz w:val="24"/>
          <w:szCs w:val="24"/>
          <w:highlight w:val="none"/>
          <w:lang w:val="en-US" w:eastAsia="zh-CN" w:bidi="ar"/>
        </w:rPr>
        <w:t>（姓名）以我公司名义向</w:t>
      </w:r>
      <w:r>
        <w:rPr>
          <w:rFonts w:hint="eastAsia" w:ascii="宋体" w:hAnsi="宋体" w:eastAsia="宋体" w:cs="Times New Roman"/>
          <w:color w:val="auto"/>
          <w:kern w:val="2"/>
          <w:sz w:val="24"/>
          <w:szCs w:val="24"/>
          <w:highlight w:val="none"/>
          <w:u w:val="single"/>
          <w:lang w:val="en-US" w:eastAsia="zh-CN" w:bidi="ar"/>
        </w:rPr>
        <w:t>（项目名称及项目编号）</w:t>
      </w:r>
      <w:r>
        <w:rPr>
          <w:rFonts w:hint="eastAsia" w:ascii="宋体" w:hAnsi="宋体" w:eastAsia="宋体" w:cs="Times New Roman"/>
          <w:color w:val="auto"/>
          <w:kern w:val="2"/>
          <w:sz w:val="24"/>
          <w:szCs w:val="24"/>
          <w:highlight w:val="none"/>
          <w:lang w:val="en-US" w:eastAsia="zh-CN" w:bidi="ar"/>
        </w:rPr>
        <w:t>项目提出</w:t>
      </w:r>
      <w:r>
        <w:rPr>
          <w:rFonts w:hint="eastAsia" w:ascii="宋体" w:hAnsi="宋体" w:eastAsia="宋体" w:cs="Times New Roman"/>
          <w:color w:val="auto"/>
          <w:kern w:val="2"/>
          <w:sz w:val="24"/>
          <w:szCs w:val="24"/>
          <w:highlight w:val="none"/>
          <w:u w:val="single"/>
          <w:lang w:val="en-US" w:eastAsia="zh-CN" w:bidi="ar"/>
        </w:rPr>
        <w:t>（质疑或投诉）</w:t>
      </w:r>
      <w:r>
        <w:rPr>
          <w:rFonts w:hint="eastAsia" w:ascii="宋体" w:hAnsi="宋体" w:eastAsia="宋体" w:cs="Times New Roman"/>
          <w:color w:val="auto"/>
          <w:kern w:val="2"/>
          <w:sz w:val="24"/>
          <w:szCs w:val="24"/>
          <w:highlight w:val="none"/>
          <w:lang w:val="en-US" w:eastAsia="zh-CN" w:bidi="ar"/>
        </w:rPr>
        <w:t>，并代表我方全权办理针对上述</w:t>
      </w:r>
      <w:r>
        <w:rPr>
          <w:rFonts w:hint="eastAsia" w:ascii="宋体" w:hAnsi="宋体" w:eastAsia="宋体" w:cs="Times New Roman"/>
          <w:color w:val="auto"/>
          <w:kern w:val="2"/>
          <w:sz w:val="24"/>
          <w:szCs w:val="24"/>
          <w:highlight w:val="none"/>
          <w:u w:val="single"/>
          <w:lang w:val="en-US" w:eastAsia="zh-CN" w:bidi="ar"/>
        </w:rPr>
        <w:t>（质疑或投诉）</w:t>
      </w:r>
      <w:r>
        <w:rPr>
          <w:rFonts w:hint="eastAsia" w:ascii="宋体" w:hAnsi="宋体" w:eastAsia="宋体" w:cs="Times New Roman"/>
          <w:color w:val="auto"/>
          <w:kern w:val="2"/>
          <w:sz w:val="24"/>
          <w:szCs w:val="24"/>
          <w:highlight w:val="none"/>
          <w:lang w:val="en-US" w:eastAsia="zh-CN" w:bidi="ar"/>
        </w:rPr>
        <w:t>具体事务和签署相关文件。</w:t>
      </w:r>
    </w:p>
    <w:p w14:paraId="3440E367">
      <w:pPr>
        <w:widowControl w:val="0"/>
        <w:spacing w:before="0" w:beforeAutospacing="0" w:after="0" w:afterAutospacing="0" w:line="400" w:lineRule="exact"/>
        <w:ind w:firstLine="480" w:firstLineChars="200"/>
        <w:jc w:val="both"/>
        <w:rPr>
          <w:rFonts w:ascii="宋体" w:hAnsi="宋体" w:eastAsia="宋体" w:cs="宋体"/>
          <w:color w:val="auto"/>
          <w:kern w:val="0"/>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
        </w:rPr>
        <w:t>我方对被授权人的签字事项负全部责任。</w:t>
      </w:r>
    </w:p>
    <w:p w14:paraId="3B82726B">
      <w:pPr>
        <w:widowControl w:val="0"/>
        <w:spacing w:before="0" w:beforeAutospacing="0" w:after="0" w:afterAutospacing="0" w:line="400" w:lineRule="exact"/>
        <w:ind w:firstLine="480" w:firstLineChars="200"/>
        <w:jc w:val="both"/>
        <w:rPr>
          <w:rFonts w:ascii="宋体" w:hAnsi="宋体" w:eastAsia="宋体" w:cs="宋体"/>
          <w:color w:val="auto"/>
          <w:kern w:val="0"/>
          <w:sz w:val="24"/>
          <w:szCs w:val="24"/>
          <w:highlight w:val="none"/>
          <w:u w:val="single"/>
          <w:lang w:val="en-US" w:eastAsia="zh-CN" w:bidi="ar-SA"/>
        </w:rPr>
      </w:pPr>
      <w:r>
        <w:rPr>
          <w:rFonts w:hint="eastAsia" w:ascii="宋体" w:hAnsi="宋体" w:eastAsia="宋体" w:cs="Times New Roman"/>
          <w:color w:val="auto"/>
          <w:kern w:val="2"/>
          <w:sz w:val="24"/>
          <w:szCs w:val="24"/>
          <w:highlight w:val="none"/>
          <w:lang w:val="en-US" w:eastAsia="zh-CN" w:bidi="ar"/>
        </w:rPr>
        <w:t>授权委托代理期限：自即日起至</w:t>
      </w:r>
      <w:r>
        <w:rPr>
          <w:rFonts w:hint="eastAsia" w:ascii="宋体" w:hAnsi="宋体" w:eastAsia="宋体" w:cs="Times New Roman"/>
          <w:color w:val="auto"/>
          <w:kern w:val="2"/>
          <w:sz w:val="24"/>
          <w:szCs w:val="24"/>
          <w:highlight w:val="none"/>
          <w:u w:val="single"/>
          <w:lang w:val="en-US" w:eastAsia="zh-CN" w:bidi="ar"/>
        </w:rPr>
        <w:t xml:space="preserve">  </w:t>
      </w:r>
      <w:r>
        <w:rPr>
          <w:rFonts w:hint="eastAsia" w:ascii="宋体" w:hAnsi="宋体" w:eastAsia="宋体" w:cs="Times New Roman"/>
          <w:color w:val="auto"/>
          <w:kern w:val="2"/>
          <w:sz w:val="24"/>
          <w:szCs w:val="24"/>
          <w:highlight w:val="none"/>
          <w:lang w:val="en-US" w:eastAsia="zh-CN" w:bidi="ar"/>
        </w:rPr>
        <w:t>年</w:t>
      </w:r>
      <w:r>
        <w:rPr>
          <w:rFonts w:hint="eastAsia" w:ascii="宋体" w:hAnsi="宋体" w:eastAsia="宋体" w:cs="Times New Roman"/>
          <w:color w:val="auto"/>
          <w:kern w:val="2"/>
          <w:sz w:val="24"/>
          <w:szCs w:val="24"/>
          <w:highlight w:val="none"/>
          <w:u w:val="single"/>
          <w:lang w:val="en-US" w:eastAsia="zh-CN" w:bidi="ar"/>
        </w:rPr>
        <w:t xml:space="preserve">  </w:t>
      </w:r>
      <w:r>
        <w:rPr>
          <w:rFonts w:hint="eastAsia" w:ascii="宋体" w:hAnsi="宋体" w:eastAsia="宋体" w:cs="Times New Roman"/>
          <w:color w:val="auto"/>
          <w:kern w:val="2"/>
          <w:sz w:val="24"/>
          <w:szCs w:val="24"/>
          <w:highlight w:val="none"/>
          <w:lang w:val="en-US" w:eastAsia="zh-CN" w:bidi="ar"/>
        </w:rPr>
        <w:t>月</w:t>
      </w:r>
      <w:r>
        <w:rPr>
          <w:rFonts w:hint="eastAsia" w:ascii="宋体" w:hAnsi="宋体" w:eastAsia="宋体" w:cs="Times New Roman"/>
          <w:color w:val="auto"/>
          <w:kern w:val="2"/>
          <w:sz w:val="24"/>
          <w:szCs w:val="24"/>
          <w:highlight w:val="none"/>
          <w:u w:val="single"/>
          <w:lang w:val="en-US" w:eastAsia="zh-CN" w:bidi="ar"/>
        </w:rPr>
        <w:t xml:space="preserve">  </w:t>
      </w:r>
      <w:r>
        <w:rPr>
          <w:rFonts w:hint="eastAsia" w:ascii="宋体" w:hAnsi="宋体" w:eastAsia="宋体" w:cs="Times New Roman"/>
          <w:color w:val="auto"/>
          <w:kern w:val="2"/>
          <w:sz w:val="24"/>
          <w:szCs w:val="24"/>
          <w:highlight w:val="none"/>
          <w:lang w:val="en-US" w:eastAsia="zh-CN" w:bidi="ar"/>
        </w:rPr>
        <w:t>日止。</w:t>
      </w:r>
    </w:p>
    <w:p w14:paraId="58155A64">
      <w:pPr>
        <w:widowControl w:val="0"/>
        <w:spacing w:before="0" w:beforeAutospacing="0" w:after="0" w:afterAutospacing="0" w:line="400" w:lineRule="exact"/>
        <w:ind w:firstLine="0" w:firstLineChars="0"/>
        <w:jc w:val="both"/>
        <w:rPr>
          <w:rFonts w:ascii="宋体" w:hAnsi="宋体" w:eastAsia="宋体" w:cs="宋体"/>
          <w:color w:val="auto"/>
          <w:kern w:val="0"/>
          <w:sz w:val="24"/>
          <w:szCs w:val="24"/>
          <w:highlight w:val="none"/>
          <w:u w:val="single"/>
          <w:lang w:val="en-US" w:eastAsia="zh-CN" w:bidi="ar-SA"/>
        </w:rPr>
      </w:pPr>
      <w:r>
        <w:rPr>
          <w:rFonts w:hint="eastAsia" w:ascii="宋体" w:hAnsi="宋体" w:eastAsia="宋体" w:cs="Times New Roman"/>
          <w:color w:val="auto"/>
          <w:kern w:val="2"/>
          <w:sz w:val="24"/>
          <w:szCs w:val="24"/>
          <w:highlight w:val="none"/>
          <w:lang w:val="en-US" w:eastAsia="zh-CN" w:bidi="ar"/>
        </w:rPr>
        <w:t xml:space="preserve">                                                                                             </w:t>
      </w:r>
    </w:p>
    <w:p w14:paraId="4DE40980">
      <w:pPr>
        <w:spacing w:line="400" w:lineRule="exact"/>
        <w:ind w:firstLine="480" w:firstLineChars="200"/>
        <w:jc w:val="both"/>
        <w:rPr>
          <w:rFonts w:ascii="宋体" w:hAnsi="宋体" w:cs="宋体"/>
          <w:color w:val="auto"/>
          <w:kern w:val="0"/>
          <w:sz w:val="24"/>
          <w:szCs w:val="24"/>
          <w:highlight w:val="none"/>
        </w:rPr>
      </w:pPr>
      <w:r>
        <w:rPr>
          <w:rFonts w:hint="eastAsia" w:ascii="宋体" w:hAnsi="宋体" w:cs="宋体"/>
          <w:color w:val="auto"/>
          <w:kern w:val="0"/>
          <w:sz w:val="24"/>
          <w:szCs w:val="24"/>
          <w:highlight w:val="none"/>
          <w:lang w:bidi="ar"/>
        </w:rPr>
        <w:t xml:space="preserve">代理人无转委托权，特此委托。 </w:t>
      </w:r>
    </w:p>
    <w:p w14:paraId="2BBCBDD1">
      <w:pPr>
        <w:spacing w:line="360" w:lineRule="auto"/>
        <w:ind w:firstLine="480" w:firstLineChars="200"/>
        <w:jc w:val="both"/>
        <w:rPr>
          <w:rFonts w:ascii="宋体" w:hAnsi="宋体" w:cs="宋体"/>
          <w:color w:val="auto"/>
          <w:kern w:val="2"/>
          <w:sz w:val="24"/>
          <w:szCs w:val="24"/>
          <w:highlight w:val="none"/>
        </w:rPr>
      </w:pPr>
    </w:p>
    <w:p w14:paraId="0BAF34DD">
      <w:pPr>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lang w:bidi="ar"/>
        </w:rPr>
        <w:t>我已在下面签字，以资证明。</w:t>
      </w:r>
    </w:p>
    <w:p w14:paraId="71F3F7C2">
      <w:pPr>
        <w:spacing w:line="360" w:lineRule="auto"/>
        <w:ind w:firstLine="480" w:firstLineChars="200"/>
        <w:jc w:val="both"/>
        <w:rPr>
          <w:rFonts w:ascii="宋体" w:hAnsi="宋体" w:cs="宋体"/>
          <w:color w:val="auto"/>
          <w:kern w:val="2"/>
          <w:sz w:val="24"/>
          <w:szCs w:val="24"/>
          <w:highlight w:val="none"/>
        </w:rPr>
      </w:pPr>
    </w:p>
    <w:p w14:paraId="0D5840A5">
      <w:pPr>
        <w:spacing w:line="360" w:lineRule="auto"/>
        <w:ind w:firstLine="480" w:firstLineChars="200"/>
        <w:jc w:val="both"/>
        <w:rPr>
          <w:rFonts w:ascii="宋体" w:hAnsi="宋体" w:cs="宋体"/>
          <w:color w:val="auto"/>
          <w:kern w:val="2"/>
          <w:sz w:val="24"/>
          <w:szCs w:val="24"/>
          <w:highlight w:val="none"/>
          <w:u w:val="single"/>
        </w:rPr>
      </w:pPr>
      <w:r>
        <w:rPr>
          <w:rFonts w:hint="eastAsia" w:ascii="宋体" w:hAnsi="宋体" w:cs="宋体"/>
          <w:color w:val="auto"/>
          <w:kern w:val="2"/>
          <w:sz w:val="24"/>
          <w:szCs w:val="24"/>
          <w:highlight w:val="none"/>
          <w:lang w:bidi="ar"/>
        </w:rPr>
        <w:t>供应商</w:t>
      </w:r>
      <w:r>
        <w:rPr>
          <w:rFonts w:hint="eastAsia" w:cs="宋体"/>
          <w:color w:val="auto"/>
          <w:kern w:val="2"/>
          <w:sz w:val="24"/>
          <w:szCs w:val="24"/>
          <w:highlight w:val="none"/>
          <w:lang w:eastAsia="zh-CN" w:bidi="ar"/>
        </w:rPr>
        <w:t>（</w:t>
      </w:r>
      <w:r>
        <w:rPr>
          <w:rFonts w:hint="eastAsia" w:ascii="宋体" w:hAnsi="宋体" w:cs="宋体"/>
          <w:color w:val="auto"/>
          <w:kern w:val="2"/>
          <w:sz w:val="24"/>
          <w:szCs w:val="24"/>
          <w:highlight w:val="none"/>
          <w:lang w:bidi="ar"/>
        </w:rPr>
        <w:t>公章</w:t>
      </w:r>
      <w:r>
        <w:rPr>
          <w:rFonts w:hint="eastAsia" w:cs="宋体"/>
          <w:color w:val="auto"/>
          <w:kern w:val="2"/>
          <w:sz w:val="24"/>
          <w:szCs w:val="24"/>
          <w:highlight w:val="none"/>
          <w:lang w:eastAsia="zh-CN" w:bidi="ar"/>
        </w:rPr>
        <w:t>）</w:t>
      </w:r>
      <w:r>
        <w:rPr>
          <w:rFonts w:hint="eastAsia" w:ascii="宋体" w:hAnsi="宋体" w:cs="宋体"/>
          <w:color w:val="auto"/>
          <w:kern w:val="2"/>
          <w:sz w:val="24"/>
          <w:szCs w:val="24"/>
          <w:highlight w:val="none"/>
          <w:lang w:bidi="ar"/>
        </w:rPr>
        <w:t>：</w:t>
      </w:r>
      <w:r>
        <w:rPr>
          <w:rFonts w:hint="eastAsia" w:ascii="宋体" w:hAnsi="宋体" w:cs="宋体"/>
          <w:color w:val="auto"/>
          <w:kern w:val="2"/>
          <w:sz w:val="24"/>
          <w:szCs w:val="24"/>
          <w:highlight w:val="none"/>
          <w:u w:val="single"/>
          <w:lang w:bidi="ar"/>
        </w:rPr>
        <w:t xml:space="preserve">                                      </w:t>
      </w:r>
    </w:p>
    <w:p w14:paraId="0AED9D86">
      <w:pPr>
        <w:spacing w:line="360" w:lineRule="auto"/>
        <w:ind w:firstLine="480" w:firstLineChars="200"/>
        <w:jc w:val="both"/>
        <w:rPr>
          <w:rFonts w:ascii="宋体" w:hAnsi="宋体" w:cs="宋体"/>
          <w:color w:val="auto"/>
          <w:kern w:val="2"/>
          <w:sz w:val="24"/>
          <w:szCs w:val="24"/>
          <w:highlight w:val="none"/>
        </w:rPr>
      </w:pPr>
    </w:p>
    <w:p w14:paraId="477592A5">
      <w:pPr>
        <w:spacing w:line="360" w:lineRule="auto"/>
        <w:ind w:firstLine="480" w:firstLineChars="200"/>
        <w:jc w:val="both"/>
        <w:rPr>
          <w:rFonts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法定代表人签字：</w:t>
      </w:r>
      <w:r>
        <w:rPr>
          <w:rFonts w:hint="eastAsia" w:ascii="宋体" w:hAnsi="宋体" w:cs="宋体"/>
          <w:color w:val="auto"/>
          <w:kern w:val="2"/>
          <w:sz w:val="24"/>
          <w:szCs w:val="24"/>
          <w:highlight w:val="none"/>
          <w:u w:val="single"/>
          <w:lang w:bidi="ar"/>
        </w:rPr>
        <w:t xml:space="preserve">                                    </w:t>
      </w:r>
      <w:r>
        <w:rPr>
          <w:rFonts w:hint="eastAsia" w:ascii="宋体" w:hAnsi="宋体" w:cs="宋体"/>
          <w:color w:val="auto"/>
          <w:kern w:val="2"/>
          <w:sz w:val="24"/>
          <w:szCs w:val="24"/>
          <w:highlight w:val="none"/>
          <w:lang w:bidi="ar"/>
        </w:rPr>
        <w:t xml:space="preserve">    </w:t>
      </w:r>
    </w:p>
    <w:p w14:paraId="5BA7B206">
      <w:pPr>
        <w:spacing w:line="360" w:lineRule="auto"/>
        <w:ind w:firstLine="480" w:firstLineChars="200"/>
        <w:jc w:val="both"/>
        <w:rPr>
          <w:rFonts w:ascii="宋体" w:hAnsi="宋体" w:cs="宋体"/>
          <w:color w:val="auto"/>
          <w:kern w:val="2"/>
          <w:sz w:val="24"/>
          <w:szCs w:val="24"/>
          <w:highlight w:val="none"/>
          <w:lang w:bidi="ar"/>
        </w:rPr>
      </w:pPr>
    </w:p>
    <w:p w14:paraId="3D914393">
      <w:pPr>
        <w:spacing w:line="360" w:lineRule="auto"/>
        <w:ind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lang w:bidi="ar"/>
        </w:rPr>
        <w:t xml:space="preserve"> </w:t>
      </w:r>
      <w:r>
        <w:rPr>
          <w:rFonts w:hint="eastAsia" w:ascii="宋体" w:hAnsi="宋体" w:cs="宋体"/>
          <w:color w:val="auto"/>
          <w:kern w:val="2"/>
          <w:sz w:val="24"/>
          <w:szCs w:val="24"/>
          <w:highlight w:val="none"/>
          <w:u w:val="single"/>
          <w:lang w:bidi="ar"/>
        </w:rPr>
        <w:t xml:space="preserve">      </w:t>
      </w:r>
      <w:r>
        <w:rPr>
          <w:rFonts w:hint="eastAsia" w:ascii="宋体" w:hAnsi="宋体" w:cs="宋体"/>
          <w:color w:val="auto"/>
          <w:kern w:val="2"/>
          <w:sz w:val="24"/>
          <w:szCs w:val="24"/>
          <w:highlight w:val="none"/>
          <w:lang w:bidi="ar"/>
        </w:rPr>
        <w:t>年</w:t>
      </w:r>
      <w:r>
        <w:rPr>
          <w:rFonts w:hint="eastAsia" w:ascii="宋体" w:hAnsi="宋体" w:cs="宋体"/>
          <w:color w:val="auto"/>
          <w:kern w:val="2"/>
          <w:sz w:val="24"/>
          <w:szCs w:val="24"/>
          <w:highlight w:val="none"/>
          <w:u w:val="single"/>
          <w:lang w:bidi="ar"/>
        </w:rPr>
        <w:t xml:space="preserve">      </w:t>
      </w:r>
      <w:r>
        <w:rPr>
          <w:rFonts w:hint="eastAsia" w:ascii="宋体" w:hAnsi="宋体" w:cs="宋体"/>
          <w:color w:val="auto"/>
          <w:kern w:val="2"/>
          <w:sz w:val="24"/>
          <w:szCs w:val="24"/>
          <w:highlight w:val="none"/>
          <w:lang w:bidi="ar"/>
        </w:rPr>
        <w:t>月</w:t>
      </w:r>
      <w:r>
        <w:rPr>
          <w:rFonts w:hint="eastAsia" w:ascii="宋体" w:hAnsi="宋体" w:cs="宋体"/>
          <w:color w:val="auto"/>
          <w:kern w:val="2"/>
          <w:sz w:val="24"/>
          <w:szCs w:val="24"/>
          <w:highlight w:val="none"/>
          <w:u w:val="single"/>
          <w:lang w:bidi="ar"/>
        </w:rPr>
        <w:t xml:space="preserve">     </w:t>
      </w:r>
      <w:r>
        <w:rPr>
          <w:rFonts w:hint="eastAsia" w:ascii="宋体" w:hAnsi="宋体" w:cs="宋体"/>
          <w:color w:val="auto"/>
          <w:kern w:val="2"/>
          <w:sz w:val="24"/>
          <w:szCs w:val="24"/>
          <w:highlight w:val="none"/>
          <w:lang w:bidi="ar"/>
        </w:rPr>
        <w:t>日</w:t>
      </w:r>
    </w:p>
    <w:p w14:paraId="4B862325">
      <w:pPr>
        <w:jc w:val="left"/>
        <w:rPr>
          <w:color w:val="auto"/>
          <w:highlight w:val="none"/>
        </w:rPr>
      </w:pPr>
      <w:r>
        <w:rPr>
          <w:color w:val="auto"/>
          <w:highlight w:val="none"/>
        </w:rPr>
        <w:br w:type="page"/>
      </w:r>
    </w:p>
    <w:p w14:paraId="1BD8D43F">
      <w:pPr>
        <w:widowControl/>
        <w:spacing w:line="240" w:lineRule="auto"/>
        <w:ind w:firstLine="0" w:firstLineChars="0"/>
        <w:jc w:val="left"/>
        <w:rPr>
          <w:rFonts w:hint="eastAsia" w:ascii="宋体" w:hAnsi="宋体" w:cs="宋体"/>
          <w:b/>
          <w:color w:val="auto"/>
          <w:kern w:val="2"/>
          <w:sz w:val="24"/>
          <w:szCs w:val="24"/>
          <w:highlight w:val="none"/>
        </w:rPr>
      </w:pPr>
      <w:r>
        <w:rPr>
          <w:rFonts w:hint="eastAsia" w:ascii="宋体" w:hAnsi="宋体" w:cs="宋体"/>
          <w:b/>
          <w:color w:val="auto"/>
          <w:kern w:val="2"/>
          <w:sz w:val="24"/>
          <w:szCs w:val="24"/>
          <w:highlight w:val="none"/>
        </w:rPr>
        <w:t>附表</w:t>
      </w:r>
      <w:r>
        <w:rPr>
          <w:rFonts w:hint="eastAsia" w:ascii="宋体" w:hAnsi="宋体" w:cs="宋体"/>
          <w:b/>
          <w:color w:val="auto"/>
          <w:kern w:val="2"/>
          <w:sz w:val="24"/>
          <w:szCs w:val="24"/>
          <w:highlight w:val="none"/>
          <w:lang w:val="en-US" w:eastAsia="zh-CN"/>
        </w:rPr>
        <w:t>3</w:t>
      </w:r>
      <w:r>
        <w:rPr>
          <w:rFonts w:hint="eastAsia" w:cs="宋体"/>
          <w:b/>
          <w:color w:val="auto"/>
          <w:kern w:val="2"/>
          <w:sz w:val="24"/>
          <w:szCs w:val="24"/>
          <w:highlight w:val="none"/>
          <w:lang w:val="en-US" w:eastAsia="zh-CN"/>
        </w:rPr>
        <w:t>：</w:t>
      </w:r>
    </w:p>
    <w:p w14:paraId="6853340D">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highlight w:val="none"/>
        </w:rPr>
      </w:pPr>
      <w:r>
        <w:rPr>
          <w:rFonts w:ascii="宋体" w:hAnsi="宋体" w:cs="宋体"/>
          <w:color w:val="auto"/>
          <w:kern w:val="0"/>
          <w:szCs w:val="24"/>
          <w:highlight w:val="none"/>
        </w:rPr>
        <w:drawing>
          <wp:inline distT="0" distB="0" distL="114300" distR="114300">
            <wp:extent cx="5826760" cy="5836285"/>
            <wp:effectExtent l="0" t="0" r="2540" b="571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8" r:link="rId19" cstate="print"/>
                    <a:stretch>
                      <a:fillRect/>
                    </a:stretch>
                  </pic:blipFill>
                  <pic:spPr>
                    <a:xfrm>
                      <a:off x="0" y="0"/>
                      <a:ext cx="5826760" cy="5836285"/>
                    </a:xfrm>
                    <a:prstGeom prst="rect">
                      <a:avLst/>
                    </a:prstGeom>
                    <a:noFill/>
                    <a:ln>
                      <a:noFill/>
                    </a:ln>
                  </pic:spPr>
                </pic:pic>
              </a:graphicData>
            </a:graphic>
          </wp:inline>
        </w:drawing>
      </w:r>
    </w:p>
    <w:p w14:paraId="5B00B548">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highlight w:val="none"/>
        </w:rPr>
      </w:pPr>
    </w:p>
    <w:p w14:paraId="45376DD6">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highlight w:val="none"/>
        </w:rPr>
      </w:pPr>
    </w:p>
    <w:p w14:paraId="7A7D8D0B">
      <w:pPr>
        <w:jc w:val="left"/>
        <w:rPr>
          <w:color w:val="auto"/>
          <w:highlight w:val="none"/>
        </w:rPr>
      </w:pPr>
      <w:r>
        <w:rPr>
          <w:color w:val="auto"/>
          <w:highlight w:val="none"/>
        </w:rPr>
        <w:drawing>
          <wp:inline distT="0" distB="0" distL="114300" distR="114300">
            <wp:extent cx="5826760" cy="5836285"/>
            <wp:effectExtent l="0" t="0" r="2540" b="1206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8" r:link="rId19" cstate="print"/>
                    <a:stretch>
                      <a:fillRect/>
                    </a:stretch>
                  </pic:blipFill>
                  <pic:spPr>
                    <a:xfrm>
                      <a:off x="0" y="0"/>
                      <a:ext cx="5826760" cy="5836285"/>
                    </a:xfrm>
                    <a:prstGeom prst="rect">
                      <a:avLst/>
                    </a:prstGeom>
                    <a:noFill/>
                    <a:ln>
                      <a:noFill/>
                    </a:ln>
                  </pic:spPr>
                </pic:pic>
              </a:graphicData>
            </a:graphic>
          </wp:inline>
        </w:drawing>
      </w:r>
    </w:p>
    <w:p w14:paraId="3D98EB30">
      <w:pPr>
        <w:jc w:val="left"/>
        <w:rPr>
          <w:color w:val="auto"/>
          <w:highlight w:val="none"/>
        </w:rPr>
      </w:pPr>
    </w:p>
    <w:p w14:paraId="2E836495">
      <w:pPr>
        <w:jc w:val="left"/>
        <w:rPr>
          <w:color w:val="auto"/>
          <w:highlight w:val="none"/>
        </w:rPr>
      </w:pPr>
    </w:p>
    <w:p w14:paraId="01B6814C">
      <w:pPr>
        <w:jc w:val="left"/>
        <w:rPr>
          <w:color w:val="auto"/>
          <w:highlight w:val="none"/>
        </w:rPr>
      </w:pPr>
    </w:p>
    <w:p w14:paraId="518AF9EE">
      <w:pPr>
        <w:jc w:val="left"/>
        <w:rPr>
          <w:color w:val="auto"/>
          <w:highlight w:val="none"/>
        </w:rPr>
      </w:pPr>
    </w:p>
    <w:p w14:paraId="5BA2F794">
      <w:pPr>
        <w:jc w:val="left"/>
        <w:rPr>
          <w:color w:val="auto"/>
          <w:highlight w:val="none"/>
        </w:rPr>
      </w:pPr>
    </w:p>
    <w:p w14:paraId="1600CAA0">
      <w:pPr>
        <w:jc w:val="left"/>
        <w:rPr>
          <w:color w:val="auto"/>
          <w:highlight w:val="none"/>
        </w:rPr>
      </w:pPr>
    </w:p>
    <w:p w14:paraId="376A1825">
      <w:pPr>
        <w:jc w:val="left"/>
        <w:rPr>
          <w:color w:val="auto"/>
          <w:highlight w:val="none"/>
        </w:rPr>
      </w:pPr>
    </w:p>
    <w:p w14:paraId="7C2D09DF">
      <w:pPr>
        <w:jc w:val="left"/>
        <w:rPr>
          <w:color w:val="auto"/>
          <w:highlight w:val="none"/>
        </w:rPr>
      </w:pPr>
    </w:p>
    <w:p w14:paraId="66E0A652">
      <w:pPr>
        <w:pStyle w:val="2"/>
        <w:jc w:val="left"/>
        <w:rPr>
          <w:color w:val="auto"/>
          <w:highlight w:val="none"/>
        </w:rPr>
      </w:pPr>
    </w:p>
    <w:p w14:paraId="535990CC">
      <w:pPr>
        <w:rPr>
          <w:color w:val="auto"/>
          <w:highlight w:val="none"/>
        </w:rPr>
      </w:pPr>
      <w:r>
        <w:rPr>
          <w:color w:val="auto"/>
          <w:highlight w:val="none"/>
        </w:rPr>
        <w:br w:type="page"/>
      </w:r>
    </w:p>
    <w:p w14:paraId="67633019">
      <w:pPr>
        <w:widowControl w:val="0"/>
        <w:adjustRightInd w:val="0"/>
        <w:spacing w:line="240" w:lineRule="auto"/>
        <w:ind w:left="0" w:right="33" w:firstLine="0" w:firstLineChars="0"/>
        <w:jc w:val="left"/>
        <w:textAlignment w:val="baseline"/>
        <w:rPr>
          <w:rFonts w:ascii="宋体" w:hAnsi="宋体" w:eastAsia="宋体" w:cs="宋体"/>
          <w:b/>
          <w:bCs/>
          <w:color w:val="auto"/>
          <w:kern w:val="0"/>
          <w:sz w:val="24"/>
          <w:szCs w:val="20"/>
          <w:highlight w:val="none"/>
          <w:lang w:val="en-US" w:eastAsia="zh-CN" w:bidi="ar-SA"/>
        </w:rPr>
      </w:pPr>
      <w:r>
        <w:rPr>
          <w:rFonts w:hint="eastAsia" w:ascii="宋体" w:hAnsi="宋体" w:eastAsia="宋体" w:cs="宋体"/>
          <w:b/>
          <w:bCs/>
          <w:color w:val="auto"/>
          <w:kern w:val="0"/>
          <w:sz w:val="24"/>
          <w:szCs w:val="20"/>
          <w:highlight w:val="none"/>
          <w:lang w:val="en-US" w:eastAsia="zh-CN" w:bidi="ar-SA"/>
        </w:rPr>
        <w:t>附表4：</w:t>
      </w:r>
    </w:p>
    <w:p w14:paraId="756FC5B2">
      <w:pPr>
        <w:spacing w:line="460" w:lineRule="exact"/>
        <w:ind w:firstLine="0" w:firstLineChars="0"/>
        <w:jc w:val="center"/>
        <w:rPr>
          <w:rFonts w:ascii="宋体" w:hAnsi="宋体" w:cs="宋体"/>
          <w:color w:val="auto"/>
          <w:kern w:val="2"/>
          <w:sz w:val="44"/>
          <w:szCs w:val="24"/>
          <w:highlight w:val="none"/>
        </w:rPr>
      </w:pPr>
    </w:p>
    <w:p w14:paraId="2BCAFD7E">
      <w:pPr>
        <w:spacing w:line="460" w:lineRule="exact"/>
        <w:ind w:firstLine="0" w:firstLineChars="0"/>
        <w:jc w:val="center"/>
        <w:rPr>
          <w:rFonts w:ascii="宋体" w:hAnsi="宋体" w:cs="宋体"/>
          <w:color w:val="auto"/>
          <w:kern w:val="2"/>
          <w:sz w:val="44"/>
          <w:szCs w:val="24"/>
          <w:highlight w:val="none"/>
        </w:rPr>
      </w:pPr>
      <w:r>
        <w:rPr>
          <w:rFonts w:hint="eastAsia" w:ascii="宋体" w:hAnsi="宋体" w:cs="宋体"/>
          <w:b/>
          <w:bCs/>
          <w:color w:val="auto"/>
          <w:kern w:val="2"/>
          <w:sz w:val="44"/>
          <w:szCs w:val="24"/>
          <w:highlight w:val="none"/>
        </w:rPr>
        <w:t>桂林市政府采购项目合同验收书（格式）</w:t>
      </w:r>
    </w:p>
    <w:p w14:paraId="2C1D426F">
      <w:pPr>
        <w:widowControl/>
        <w:spacing w:line="600" w:lineRule="atLeast"/>
        <w:ind w:firstLine="0" w:firstLineChars="0"/>
        <w:jc w:val="center"/>
        <w:rPr>
          <w:rFonts w:ascii="方正小标宋简体" w:hAnsi="仿宋" w:eastAsia="方正小标宋简体" w:cs="Times New Roman"/>
          <w:color w:val="auto"/>
          <w:kern w:val="0"/>
          <w:sz w:val="36"/>
          <w:szCs w:val="36"/>
          <w:highlight w:val="none"/>
        </w:rPr>
      </w:pPr>
    </w:p>
    <w:p w14:paraId="71A2744F">
      <w:pPr>
        <w:widowControl/>
        <w:spacing w:line="460" w:lineRule="exact"/>
        <w:ind w:firstLine="482" w:firstLineChars="0"/>
        <w:jc w:val="left"/>
        <w:rPr>
          <w:rFonts w:ascii="宋体" w:hAnsi="宋体" w:cs="Times New Roman"/>
          <w:color w:val="auto"/>
          <w:kern w:val="0"/>
          <w:sz w:val="30"/>
          <w:szCs w:val="30"/>
          <w:highlight w:val="none"/>
        </w:rPr>
      </w:pPr>
      <w:r>
        <w:rPr>
          <w:rFonts w:hint="eastAsia" w:ascii="宋体" w:hAnsi="宋体" w:cs="仿宋"/>
          <w:color w:val="auto"/>
          <w:kern w:val="0"/>
          <w:sz w:val="24"/>
          <w:szCs w:val="24"/>
          <w:highlight w:val="none"/>
        </w:rPr>
        <w:t>根据政府采购项目（</w:t>
      </w:r>
      <w:r>
        <w:rPr>
          <w:rFonts w:hint="eastAsia" w:ascii="宋体" w:hAnsi="宋体" w:cs="仿宋"/>
          <w:color w:val="auto"/>
          <w:kern w:val="0"/>
          <w:sz w:val="24"/>
          <w:szCs w:val="24"/>
          <w:highlight w:val="none"/>
          <w:u w:val="single"/>
        </w:rPr>
        <w:t>采购合同编号：</w:t>
      </w:r>
      <w:r>
        <w:rPr>
          <w:rFonts w:ascii="宋体" w:hAnsi="宋体" w:cs="Times New Roman"/>
          <w:color w:val="auto"/>
          <w:kern w:val="0"/>
          <w:sz w:val="24"/>
          <w:szCs w:val="24"/>
          <w:highlight w:val="none"/>
          <w:u w:val="single"/>
        </w:rPr>
        <w:softHyphen/>
      </w:r>
      <w:r>
        <w:rPr>
          <w:rFonts w:ascii="宋体" w:hAnsi="宋体" w:cs="Times New Roman"/>
          <w:color w:val="auto"/>
          <w:kern w:val="0"/>
          <w:sz w:val="24"/>
          <w:szCs w:val="24"/>
          <w:highlight w:val="none"/>
          <w:u w:val="single"/>
        </w:rPr>
        <w:t>   </w:t>
      </w:r>
      <w:r>
        <w:rPr>
          <w:rFonts w:hint="eastAsia" w:ascii="宋体" w:hAnsi="宋体" w:cs="仿宋"/>
          <w:color w:val="auto"/>
          <w:kern w:val="0"/>
          <w:sz w:val="24"/>
          <w:szCs w:val="24"/>
          <w:highlight w:val="none"/>
        </w:rPr>
        <w:t>）的约定，采购人对（</w:t>
      </w:r>
      <w:r>
        <w:rPr>
          <w:rFonts w:ascii="宋体" w:hAnsi="宋体" w:cs="Times New Roman"/>
          <w:color w:val="auto"/>
          <w:kern w:val="0"/>
          <w:sz w:val="24"/>
          <w:szCs w:val="24"/>
          <w:highlight w:val="none"/>
          <w:u w:val="single"/>
        </w:rPr>
        <w:t> </w:t>
      </w:r>
      <w:r>
        <w:rPr>
          <w:rFonts w:hint="eastAsia" w:ascii="宋体" w:hAnsi="宋体" w:cs="仿宋"/>
          <w:color w:val="auto"/>
          <w:kern w:val="0"/>
          <w:sz w:val="24"/>
          <w:szCs w:val="24"/>
          <w:highlight w:val="none"/>
          <w:u w:val="single"/>
        </w:rPr>
        <w:t>项目名称</w:t>
      </w:r>
      <w:r>
        <w:rPr>
          <w:rFonts w:ascii="宋体" w:hAnsi="宋体" w:cs="Times New Roman"/>
          <w:color w:val="auto"/>
          <w:kern w:val="0"/>
          <w:sz w:val="24"/>
          <w:szCs w:val="24"/>
          <w:highlight w:val="none"/>
          <w:u w:val="single"/>
        </w:rPr>
        <w:t>   </w:t>
      </w:r>
      <w:r>
        <w:rPr>
          <w:rFonts w:hint="eastAsia" w:ascii="宋体" w:hAnsi="宋体" w:cs="仿宋"/>
          <w:color w:val="auto"/>
          <w:kern w:val="0"/>
          <w:sz w:val="24"/>
          <w:szCs w:val="24"/>
          <w:highlight w:val="none"/>
        </w:rPr>
        <w:t>）政府采购项目成交供应商（</w:t>
      </w:r>
      <w:r>
        <w:rPr>
          <w:rFonts w:ascii="宋体" w:hAnsi="宋体" w:cs="Times New Roman"/>
          <w:color w:val="auto"/>
          <w:kern w:val="0"/>
          <w:sz w:val="24"/>
          <w:szCs w:val="24"/>
          <w:highlight w:val="none"/>
          <w:u w:val="single"/>
        </w:rPr>
        <w:t>      </w:t>
      </w:r>
      <w:r>
        <w:rPr>
          <w:rFonts w:hint="eastAsia" w:ascii="宋体" w:hAnsi="宋体" w:cs="仿宋"/>
          <w:color w:val="auto"/>
          <w:kern w:val="0"/>
          <w:sz w:val="24"/>
          <w:szCs w:val="24"/>
          <w:highlight w:val="none"/>
          <w:u w:val="single"/>
        </w:rPr>
        <w:t>公司名称</w:t>
      </w:r>
      <w:r>
        <w:rPr>
          <w:rFonts w:ascii="宋体" w:hAnsi="宋体" w:cs="Times New Roman"/>
          <w:color w:val="auto"/>
          <w:kern w:val="0"/>
          <w:sz w:val="24"/>
          <w:szCs w:val="24"/>
          <w:highlight w:val="none"/>
          <w:u w:val="single"/>
        </w:rPr>
        <w:t>         </w:t>
      </w:r>
      <w:r>
        <w:rPr>
          <w:rFonts w:hint="eastAsia" w:ascii="宋体" w:hAnsi="宋体" w:cs="仿宋"/>
          <w:color w:val="auto"/>
          <w:kern w:val="0"/>
          <w:sz w:val="24"/>
          <w:szCs w:val="24"/>
          <w:highlight w:val="none"/>
        </w:rPr>
        <w:t>）提供的服务进行了验收，验收情况如下：</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7"/>
        <w:gridCol w:w="2294"/>
        <w:gridCol w:w="946"/>
        <w:gridCol w:w="2495"/>
        <w:gridCol w:w="205"/>
        <w:gridCol w:w="793"/>
        <w:gridCol w:w="1367"/>
      </w:tblGrid>
      <w:tr w14:paraId="74F70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3821" w:type="dxa"/>
            <w:gridSpan w:val="2"/>
            <w:vAlign w:val="center"/>
          </w:tcPr>
          <w:p w14:paraId="4DC5E257">
            <w:pPr>
              <w:keepNext w:val="0"/>
              <w:keepLines w:val="0"/>
              <w:widowControl/>
              <w:suppressLineNumbers w:val="0"/>
              <w:spacing w:before="0" w:beforeAutospacing="0" w:after="0" w:afterAutospacing="0" w:line="320" w:lineRule="atLeast"/>
              <w:ind w:left="0" w:right="0" w:firstLine="5" w:firstLineChars="0"/>
              <w:jc w:val="center"/>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验收方式：</w:t>
            </w:r>
          </w:p>
        </w:tc>
        <w:tc>
          <w:tcPr>
            <w:tcW w:w="5806" w:type="dxa"/>
            <w:gridSpan w:val="5"/>
            <w:vAlign w:val="center"/>
          </w:tcPr>
          <w:p w14:paraId="026F5BE1">
            <w:pPr>
              <w:keepNext w:val="0"/>
              <w:keepLines w:val="0"/>
              <w:widowControl/>
              <w:suppressLineNumbers w:val="0"/>
              <w:spacing w:before="0" w:beforeAutospacing="0" w:after="0" w:afterAutospacing="0" w:line="320" w:lineRule="atLeast"/>
              <w:ind w:left="0" w:right="0" w:firstLine="480" w:firstLineChars="0"/>
              <w:jc w:val="center"/>
              <w:rPr>
                <w:rFonts w:hint="default" w:ascii="宋体" w:hAnsi="Times New Roman" w:cs="Times New Roman"/>
                <w:color w:val="auto"/>
                <w:kern w:val="0"/>
                <w:sz w:val="21"/>
                <w:szCs w:val="24"/>
                <w:highlight w:val="none"/>
              </w:rPr>
            </w:pPr>
            <w:r>
              <w:rPr>
                <w:rFonts w:hint="eastAsia" w:ascii="宋体" w:hAnsi="Times New Roman" w:cs="宋体"/>
                <w:color w:val="auto"/>
                <w:kern w:val="0"/>
                <w:sz w:val="21"/>
                <w:szCs w:val="24"/>
                <w:highlight w:val="none"/>
              </w:rPr>
              <w:t>□</w:t>
            </w:r>
            <w:r>
              <w:rPr>
                <w:rFonts w:hint="eastAsia" w:ascii="宋体" w:hAnsi="宋体" w:cs="宋体"/>
                <w:color w:val="auto"/>
                <w:kern w:val="0"/>
                <w:sz w:val="21"/>
                <w:szCs w:val="24"/>
                <w:highlight w:val="none"/>
              </w:rPr>
              <w:t>自行验收</w:t>
            </w:r>
            <w:r>
              <w:rPr>
                <w:rFonts w:hint="default" w:ascii="宋体" w:hAnsi="Times New Roman" w:cs="Times New Roman"/>
                <w:color w:val="auto"/>
                <w:kern w:val="0"/>
                <w:sz w:val="21"/>
                <w:szCs w:val="24"/>
                <w:highlight w:val="none"/>
              </w:rPr>
              <w:t>        </w:t>
            </w:r>
            <w:r>
              <w:rPr>
                <w:rFonts w:hint="eastAsia" w:ascii="宋体" w:hAnsi="Times New Roman" w:cs="宋体"/>
                <w:color w:val="auto"/>
                <w:kern w:val="0"/>
                <w:sz w:val="21"/>
                <w:szCs w:val="24"/>
                <w:highlight w:val="none"/>
              </w:rPr>
              <w:t>□</w:t>
            </w:r>
            <w:r>
              <w:rPr>
                <w:rFonts w:hint="eastAsia" w:ascii="宋体" w:hAnsi="宋体" w:cs="宋体"/>
                <w:color w:val="auto"/>
                <w:kern w:val="0"/>
                <w:sz w:val="21"/>
                <w:szCs w:val="24"/>
                <w:highlight w:val="none"/>
              </w:rPr>
              <w:t>委托验收</w:t>
            </w:r>
          </w:p>
        </w:tc>
      </w:tr>
      <w:tr w14:paraId="0A914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2" w:hRule="atLeast"/>
          <w:jc w:val="center"/>
        </w:trPr>
        <w:tc>
          <w:tcPr>
            <w:tcW w:w="1527" w:type="dxa"/>
            <w:vAlign w:val="center"/>
          </w:tcPr>
          <w:p w14:paraId="16BDFCEC">
            <w:pPr>
              <w:keepNext w:val="0"/>
              <w:keepLines w:val="0"/>
              <w:widowControl/>
              <w:suppressLineNumbers w:val="0"/>
              <w:spacing w:before="0" w:beforeAutospacing="0" w:after="0" w:afterAutospacing="0" w:line="320" w:lineRule="atLeast"/>
              <w:ind w:left="0" w:right="0" w:firstLine="2" w:firstLineChars="0"/>
              <w:jc w:val="center"/>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序号</w:t>
            </w:r>
          </w:p>
        </w:tc>
        <w:tc>
          <w:tcPr>
            <w:tcW w:w="2294" w:type="dxa"/>
            <w:vAlign w:val="center"/>
          </w:tcPr>
          <w:p w14:paraId="6EFF2759">
            <w:pPr>
              <w:keepNext w:val="0"/>
              <w:keepLines w:val="0"/>
              <w:widowControl/>
              <w:suppressLineNumbers w:val="0"/>
              <w:spacing w:before="0" w:beforeAutospacing="0" w:after="0" w:afterAutospacing="0" w:line="320" w:lineRule="atLeast"/>
              <w:ind w:left="0" w:right="0" w:firstLine="2" w:firstLineChars="0"/>
              <w:jc w:val="center"/>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名</w:t>
            </w: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称</w:t>
            </w:r>
          </w:p>
        </w:tc>
        <w:tc>
          <w:tcPr>
            <w:tcW w:w="3441" w:type="dxa"/>
            <w:gridSpan w:val="2"/>
            <w:vAlign w:val="center"/>
          </w:tcPr>
          <w:p w14:paraId="1A7D35F5">
            <w:pPr>
              <w:keepNext w:val="0"/>
              <w:keepLines w:val="0"/>
              <w:widowControl/>
              <w:suppressLineNumbers w:val="0"/>
              <w:spacing w:before="0" w:beforeAutospacing="0" w:after="0" w:afterAutospacing="0" w:line="320" w:lineRule="atLeast"/>
              <w:ind w:left="0" w:right="0" w:firstLine="2" w:firstLineChars="0"/>
              <w:jc w:val="center"/>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服务内容、标准</w:t>
            </w:r>
          </w:p>
        </w:tc>
        <w:tc>
          <w:tcPr>
            <w:tcW w:w="998" w:type="dxa"/>
            <w:gridSpan w:val="2"/>
            <w:vAlign w:val="center"/>
          </w:tcPr>
          <w:p w14:paraId="6D7D8310">
            <w:pPr>
              <w:keepNext w:val="0"/>
              <w:keepLines w:val="0"/>
              <w:widowControl/>
              <w:suppressLineNumbers w:val="0"/>
              <w:spacing w:before="0" w:beforeAutospacing="0" w:after="0" w:afterAutospacing="0" w:line="320" w:lineRule="atLeast"/>
              <w:ind w:left="0" w:right="0" w:firstLine="0" w:firstLineChars="0"/>
              <w:jc w:val="center"/>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数量</w:t>
            </w:r>
          </w:p>
        </w:tc>
        <w:tc>
          <w:tcPr>
            <w:tcW w:w="1367" w:type="dxa"/>
            <w:vAlign w:val="center"/>
          </w:tcPr>
          <w:p w14:paraId="25300263">
            <w:pPr>
              <w:keepNext w:val="0"/>
              <w:keepLines w:val="0"/>
              <w:widowControl/>
              <w:suppressLineNumbers w:val="0"/>
              <w:spacing w:before="0" w:beforeAutospacing="0" w:after="0" w:afterAutospacing="0" w:line="320" w:lineRule="atLeast"/>
              <w:ind w:left="0" w:right="0" w:firstLine="2" w:firstLineChars="0"/>
              <w:jc w:val="center"/>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金</w:t>
            </w: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额</w:t>
            </w:r>
          </w:p>
        </w:tc>
      </w:tr>
      <w:tr w14:paraId="1FA1C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527" w:type="dxa"/>
            <w:vAlign w:val="center"/>
          </w:tcPr>
          <w:p w14:paraId="577BDFE2">
            <w:pPr>
              <w:keepNext w:val="0"/>
              <w:keepLines w:val="0"/>
              <w:widowControl/>
              <w:suppressLineNumbers w:val="0"/>
              <w:spacing w:before="0" w:beforeAutospacing="0" w:after="0" w:afterAutospacing="0" w:line="320" w:lineRule="atLeast"/>
              <w:ind w:left="0" w:right="0" w:firstLine="5"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c>
          <w:tcPr>
            <w:tcW w:w="2294" w:type="dxa"/>
            <w:vAlign w:val="center"/>
          </w:tcPr>
          <w:p w14:paraId="7F9D4885">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c>
          <w:tcPr>
            <w:tcW w:w="3441" w:type="dxa"/>
            <w:gridSpan w:val="2"/>
            <w:vAlign w:val="center"/>
          </w:tcPr>
          <w:p w14:paraId="7A7E45A9">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c>
          <w:tcPr>
            <w:tcW w:w="998" w:type="dxa"/>
            <w:gridSpan w:val="2"/>
            <w:vAlign w:val="center"/>
          </w:tcPr>
          <w:p w14:paraId="01470BD1">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c>
          <w:tcPr>
            <w:tcW w:w="1367" w:type="dxa"/>
            <w:vAlign w:val="center"/>
          </w:tcPr>
          <w:p w14:paraId="59319063">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r>
      <w:tr w14:paraId="4AA20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527" w:type="dxa"/>
            <w:vAlign w:val="center"/>
          </w:tcPr>
          <w:p w14:paraId="3AF72BAE">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c>
          <w:tcPr>
            <w:tcW w:w="2294" w:type="dxa"/>
            <w:vAlign w:val="center"/>
          </w:tcPr>
          <w:p w14:paraId="3835604E">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c>
          <w:tcPr>
            <w:tcW w:w="3441" w:type="dxa"/>
            <w:gridSpan w:val="2"/>
            <w:vAlign w:val="center"/>
          </w:tcPr>
          <w:p w14:paraId="1BB55067">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c>
          <w:tcPr>
            <w:tcW w:w="998" w:type="dxa"/>
            <w:gridSpan w:val="2"/>
            <w:vAlign w:val="center"/>
          </w:tcPr>
          <w:p w14:paraId="34342938">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c>
          <w:tcPr>
            <w:tcW w:w="1367" w:type="dxa"/>
            <w:vAlign w:val="center"/>
          </w:tcPr>
          <w:p w14:paraId="289B38AE">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r>
      <w:tr w14:paraId="09A73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1527" w:type="dxa"/>
            <w:vAlign w:val="center"/>
          </w:tcPr>
          <w:p w14:paraId="52D2B8EF">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c>
          <w:tcPr>
            <w:tcW w:w="2294" w:type="dxa"/>
            <w:vAlign w:val="center"/>
          </w:tcPr>
          <w:p w14:paraId="0DCEC680">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c>
          <w:tcPr>
            <w:tcW w:w="3441" w:type="dxa"/>
            <w:gridSpan w:val="2"/>
            <w:vAlign w:val="center"/>
          </w:tcPr>
          <w:p w14:paraId="52C22169">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c>
          <w:tcPr>
            <w:tcW w:w="998" w:type="dxa"/>
            <w:gridSpan w:val="2"/>
            <w:vAlign w:val="center"/>
          </w:tcPr>
          <w:p w14:paraId="61346BC0">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c>
          <w:tcPr>
            <w:tcW w:w="1367" w:type="dxa"/>
            <w:vAlign w:val="center"/>
          </w:tcPr>
          <w:p w14:paraId="648E6050">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r>
      <w:tr w14:paraId="605B5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7262" w:type="dxa"/>
            <w:gridSpan w:val="4"/>
            <w:vAlign w:val="center"/>
          </w:tcPr>
          <w:p w14:paraId="3A6B0EEB">
            <w:pPr>
              <w:keepNext w:val="0"/>
              <w:keepLines w:val="0"/>
              <w:widowControl/>
              <w:suppressLineNumbers w:val="0"/>
              <w:spacing w:before="0" w:beforeAutospacing="0" w:after="0" w:afterAutospacing="0" w:line="320" w:lineRule="atLeast"/>
              <w:ind w:left="0" w:right="0" w:firstLine="5" w:firstLineChars="0"/>
              <w:jc w:val="center"/>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合</w:t>
            </w: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计</w:t>
            </w:r>
          </w:p>
        </w:tc>
        <w:tc>
          <w:tcPr>
            <w:tcW w:w="998" w:type="dxa"/>
            <w:gridSpan w:val="2"/>
            <w:vAlign w:val="center"/>
          </w:tcPr>
          <w:p w14:paraId="02BDCC71">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c>
          <w:tcPr>
            <w:tcW w:w="1367" w:type="dxa"/>
            <w:vAlign w:val="center"/>
          </w:tcPr>
          <w:p w14:paraId="3AD401D5">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r>
      <w:tr w14:paraId="09EFD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1" w:hRule="atLeast"/>
          <w:jc w:val="center"/>
        </w:trPr>
        <w:tc>
          <w:tcPr>
            <w:tcW w:w="9627" w:type="dxa"/>
            <w:gridSpan w:val="7"/>
            <w:vAlign w:val="center"/>
          </w:tcPr>
          <w:p w14:paraId="3DB7268A">
            <w:pPr>
              <w:keepNext w:val="0"/>
              <w:keepLines w:val="0"/>
              <w:widowControl/>
              <w:suppressLineNumbers w:val="0"/>
              <w:spacing w:before="0" w:beforeAutospacing="0" w:after="0" w:afterAutospacing="0" w:line="320" w:lineRule="atLeast"/>
              <w:ind w:left="0" w:right="0" w:firstLine="2" w:firstLineChars="0"/>
              <w:jc w:val="left"/>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合计大写金额：</w:t>
            </w: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仟</w:t>
            </w: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佰</w:t>
            </w: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拾</w:t>
            </w: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万</w:t>
            </w: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仟</w:t>
            </w: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佰</w:t>
            </w: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拾</w:t>
            </w: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元</w:t>
            </w:r>
          </w:p>
        </w:tc>
      </w:tr>
      <w:tr w14:paraId="51DB0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1" w:hRule="atLeast"/>
          <w:jc w:val="center"/>
        </w:trPr>
        <w:tc>
          <w:tcPr>
            <w:tcW w:w="1527" w:type="dxa"/>
            <w:vAlign w:val="center"/>
          </w:tcPr>
          <w:p w14:paraId="70A258A9">
            <w:pPr>
              <w:keepNext w:val="0"/>
              <w:keepLines w:val="0"/>
              <w:widowControl/>
              <w:suppressLineNumbers w:val="0"/>
              <w:spacing w:before="0" w:beforeAutospacing="0" w:after="0" w:afterAutospacing="0" w:line="320" w:lineRule="atLeast"/>
              <w:ind w:left="0" w:right="0" w:firstLine="2" w:firstLineChars="0"/>
              <w:jc w:val="left"/>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服务成果交付</w:t>
            </w:r>
          </w:p>
        </w:tc>
        <w:tc>
          <w:tcPr>
            <w:tcW w:w="3240" w:type="dxa"/>
            <w:gridSpan w:val="2"/>
            <w:vAlign w:val="center"/>
          </w:tcPr>
          <w:p w14:paraId="79A08825">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c>
          <w:tcPr>
            <w:tcW w:w="2700" w:type="dxa"/>
            <w:gridSpan w:val="2"/>
            <w:vAlign w:val="center"/>
          </w:tcPr>
          <w:p w14:paraId="2077B524">
            <w:pPr>
              <w:keepNext w:val="0"/>
              <w:keepLines w:val="0"/>
              <w:widowControl/>
              <w:suppressLineNumbers w:val="0"/>
              <w:spacing w:before="0" w:beforeAutospacing="0" w:after="0" w:afterAutospacing="0" w:line="320" w:lineRule="atLeast"/>
              <w:ind w:left="0" w:right="0" w:firstLine="46" w:firstLineChars="0"/>
              <w:jc w:val="center"/>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验收日期</w:t>
            </w:r>
          </w:p>
        </w:tc>
        <w:tc>
          <w:tcPr>
            <w:tcW w:w="2160" w:type="dxa"/>
            <w:gridSpan w:val="2"/>
            <w:vAlign w:val="center"/>
          </w:tcPr>
          <w:p w14:paraId="071CCC7A">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r>
      <w:tr w14:paraId="6D177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4" w:hRule="atLeast"/>
          <w:jc w:val="center"/>
        </w:trPr>
        <w:tc>
          <w:tcPr>
            <w:tcW w:w="1527" w:type="dxa"/>
            <w:vAlign w:val="center"/>
          </w:tcPr>
          <w:p w14:paraId="4EE8C988">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c>
          <w:tcPr>
            <w:tcW w:w="3240" w:type="dxa"/>
            <w:gridSpan w:val="2"/>
            <w:vAlign w:val="center"/>
          </w:tcPr>
          <w:p w14:paraId="40C6C226">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c>
          <w:tcPr>
            <w:tcW w:w="2700" w:type="dxa"/>
            <w:gridSpan w:val="2"/>
            <w:vAlign w:val="center"/>
          </w:tcPr>
          <w:p w14:paraId="0327C594">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c>
          <w:tcPr>
            <w:tcW w:w="2160" w:type="dxa"/>
            <w:gridSpan w:val="2"/>
            <w:vAlign w:val="center"/>
          </w:tcPr>
          <w:p w14:paraId="540B0776">
            <w:pPr>
              <w:keepNext w:val="0"/>
              <w:keepLines w:val="0"/>
              <w:widowControl/>
              <w:suppressLineNumbers w:val="0"/>
              <w:spacing w:before="0" w:beforeAutospacing="0" w:after="0" w:afterAutospacing="0" w:line="320" w:lineRule="atLeast"/>
              <w:ind w:left="0" w:right="0" w:firstLine="48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r>
      <w:tr w14:paraId="75507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jc w:val="center"/>
        </w:trPr>
        <w:tc>
          <w:tcPr>
            <w:tcW w:w="1527" w:type="dxa"/>
            <w:tcMar>
              <w:top w:w="0" w:type="dxa"/>
              <w:left w:w="108" w:type="dxa"/>
              <w:bottom w:w="0" w:type="dxa"/>
              <w:right w:w="108" w:type="dxa"/>
            </w:tcMar>
            <w:vAlign w:val="center"/>
          </w:tcPr>
          <w:p w14:paraId="065CF7DA">
            <w:pPr>
              <w:keepNext w:val="0"/>
              <w:keepLines w:val="0"/>
              <w:widowControl/>
              <w:suppressLineNumbers w:val="0"/>
              <w:spacing w:before="0" w:beforeAutospacing="0" w:after="0" w:afterAutospacing="0" w:line="320" w:lineRule="atLeast"/>
              <w:ind w:left="0" w:right="0" w:firstLine="0" w:firstLineChars="0"/>
              <w:jc w:val="left"/>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验收具体内容</w:t>
            </w:r>
          </w:p>
        </w:tc>
        <w:tc>
          <w:tcPr>
            <w:tcW w:w="8100" w:type="dxa"/>
            <w:gridSpan w:val="6"/>
            <w:tcMar>
              <w:top w:w="0" w:type="dxa"/>
              <w:left w:w="108" w:type="dxa"/>
              <w:bottom w:w="0" w:type="dxa"/>
              <w:right w:w="108" w:type="dxa"/>
            </w:tcMar>
            <w:vAlign w:val="center"/>
          </w:tcPr>
          <w:p w14:paraId="0BF47B50">
            <w:pPr>
              <w:keepNext w:val="0"/>
              <w:keepLines w:val="0"/>
              <w:widowControl/>
              <w:suppressLineNumbers w:val="0"/>
              <w:spacing w:before="0" w:beforeAutospacing="0" w:after="0" w:afterAutospacing="0" w:line="320" w:lineRule="atLeast"/>
              <w:ind w:left="0" w:right="0" w:firstLine="0" w:firstLineChars="0"/>
              <w:jc w:val="left"/>
              <w:rPr>
                <w:rFonts w:hint="default" w:ascii="宋体" w:hAnsi="宋体" w:cs="宋体"/>
                <w:color w:val="auto"/>
                <w:kern w:val="0"/>
                <w:sz w:val="21"/>
                <w:szCs w:val="24"/>
                <w:highlight w:val="none"/>
              </w:rPr>
            </w:pPr>
            <w:r>
              <w:rPr>
                <w:rFonts w:hint="eastAsia" w:ascii="宋体" w:hAnsi="宋体" w:cs="宋体"/>
                <w:color w:val="auto"/>
                <w:kern w:val="0"/>
                <w:sz w:val="21"/>
                <w:szCs w:val="24"/>
                <w:highlight w:val="none"/>
              </w:rPr>
              <w:t>（按</w:t>
            </w:r>
            <w:r>
              <w:rPr>
                <w:rFonts w:hint="eastAsia" w:ascii="宋体" w:hAnsi="宋体" w:cs="Times New Roman"/>
                <w:color w:val="auto"/>
                <w:kern w:val="2"/>
                <w:sz w:val="21"/>
                <w:szCs w:val="21"/>
                <w:highlight w:val="none"/>
              </w:rPr>
              <w:t>采购文件、成交供应商响应文件承诺、合同条款、国家</w:t>
            </w:r>
            <w:r>
              <w:rPr>
                <w:rFonts w:hint="eastAsia" w:ascii="宋体" w:hAnsi="宋体" w:cs="宋体"/>
                <w:color w:val="auto"/>
                <w:kern w:val="2"/>
                <w:sz w:val="21"/>
                <w:szCs w:val="21"/>
                <w:highlight w:val="none"/>
              </w:rPr>
              <w:t>相关标准规范以及行政主管部门政策文件</w:t>
            </w:r>
            <w:r>
              <w:rPr>
                <w:rFonts w:hint="eastAsia" w:ascii="宋体" w:hAnsi="宋体" w:cs="Times New Roman"/>
                <w:color w:val="auto"/>
                <w:kern w:val="2"/>
                <w:sz w:val="21"/>
                <w:szCs w:val="21"/>
                <w:highlight w:val="none"/>
              </w:rPr>
              <w:t>进行验收。</w:t>
            </w:r>
            <w:r>
              <w:rPr>
                <w:rFonts w:hint="eastAsia" w:ascii="宋体" w:hAnsi="宋体" w:cs="宋体"/>
                <w:color w:val="auto"/>
                <w:kern w:val="0"/>
                <w:sz w:val="21"/>
                <w:szCs w:val="24"/>
                <w:highlight w:val="none"/>
              </w:rPr>
              <w:t>可附件</w:t>
            </w:r>
            <w:r>
              <w:rPr>
                <w:rFonts w:hint="default" w:ascii="宋体" w:hAnsi="宋体" w:cs="宋体"/>
                <w:color w:val="auto"/>
                <w:kern w:val="0"/>
                <w:sz w:val="21"/>
                <w:szCs w:val="24"/>
                <w:highlight w:val="none"/>
              </w:rPr>
              <w:t>)</w:t>
            </w:r>
          </w:p>
        </w:tc>
      </w:tr>
      <w:tr w14:paraId="2F49C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1" w:hRule="atLeast"/>
          <w:jc w:val="center"/>
        </w:trPr>
        <w:tc>
          <w:tcPr>
            <w:tcW w:w="1527" w:type="dxa"/>
            <w:vMerge w:val="restart"/>
            <w:tcMar>
              <w:top w:w="0" w:type="dxa"/>
              <w:left w:w="108" w:type="dxa"/>
              <w:bottom w:w="0" w:type="dxa"/>
              <w:right w:w="108" w:type="dxa"/>
            </w:tcMar>
            <w:vAlign w:val="center"/>
          </w:tcPr>
          <w:p w14:paraId="776F7C2C">
            <w:pPr>
              <w:keepNext w:val="0"/>
              <w:keepLines w:val="0"/>
              <w:widowControl/>
              <w:suppressLineNumbers w:val="0"/>
              <w:spacing w:before="0" w:beforeAutospacing="0" w:after="0" w:afterAutospacing="0" w:line="320" w:lineRule="atLeast"/>
              <w:ind w:left="0" w:right="0" w:firstLine="0" w:firstLineChars="0"/>
              <w:jc w:val="left"/>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验收小组意见</w:t>
            </w:r>
          </w:p>
        </w:tc>
        <w:tc>
          <w:tcPr>
            <w:tcW w:w="8100" w:type="dxa"/>
            <w:gridSpan w:val="6"/>
            <w:vAlign w:val="center"/>
          </w:tcPr>
          <w:p w14:paraId="234B5FA5">
            <w:pPr>
              <w:keepNext w:val="0"/>
              <w:keepLines w:val="0"/>
              <w:widowControl/>
              <w:suppressLineNumbers w:val="0"/>
              <w:spacing w:before="0" w:beforeAutospacing="0" w:after="0" w:afterAutospacing="0" w:line="320" w:lineRule="atLeast"/>
              <w:ind w:left="0" w:right="0" w:firstLine="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验收结论性意见：</w:t>
            </w:r>
          </w:p>
          <w:p w14:paraId="765FB9BC">
            <w:pPr>
              <w:keepNext w:val="0"/>
              <w:keepLines w:val="0"/>
              <w:widowControl/>
              <w:suppressLineNumbers w:val="0"/>
              <w:spacing w:before="0" w:beforeAutospacing="0" w:after="0" w:afterAutospacing="0" w:line="320" w:lineRule="atLeast"/>
              <w:ind w:left="0" w:right="0" w:firstLine="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p>
        </w:tc>
      </w:tr>
      <w:tr w14:paraId="6DDB1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jc w:val="center"/>
        </w:trPr>
        <w:tc>
          <w:tcPr>
            <w:tcW w:w="1527" w:type="dxa"/>
            <w:vMerge w:val="continue"/>
            <w:vAlign w:val="center"/>
          </w:tcPr>
          <w:p w14:paraId="65B81727">
            <w:pPr>
              <w:keepNext w:val="0"/>
              <w:keepLines w:val="0"/>
              <w:widowControl/>
              <w:suppressLineNumbers w:val="0"/>
              <w:spacing w:before="0" w:beforeAutospacing="0" w:after="0" w:afterAutospacing="0" w:line="240" w:lineRule="auto"/>
              <w:ind w:left="0" w:right="0" w:firstLine="0" w:firstLineChars="0"/>
              <w:jc w:val="left"/>
              <w:rPr>
                <w:rFonts w:hint="default" w:ascii="宋体" w:hAnsi="Times New Roman" w:cs="Times New Roman"/>
                <w:color w:val="auto"/>
                <w:kern w:val="0"/>
                <w:sz w:val="21"/>
                <w:szCs w:val="24"/>
                <w:highlight w:val="none"/>
              </w:rPr>
            </w:pPr>
          </w:p>
        </w:tc>
        <w:tc>
          <w:tcPr>
            <w:tcW w:w="8100" w:type="dxa"/>
            <w:gridSpan w:val="6"/>
            <w:vAlign w:val="center"/>
          </w:tcPr>
          <w:p w14:paraId="0956A443">
            <w:pPr>
              <w:keepNext w:val="0"/>
              <w:keepLines w:val="0"/>
              <w:widowControl/>
              <w:suppressLineNumbers w:val="0"/>
              <w:spacing w:before="0" w:beforeAutospacing="0" w:after="0" w:afterAutospacing="0" w:line="320" w:lineRule="atLeast"/>
              <w:ind w:left="0" w:right="0" w:firstLine="96" w:firstLineChars="0"/>
              <w:jc w:val="left"/>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有异议的意见和说明理由：</w:t>
            </w:r>
          </w:p>
          <w:p w14:paraId="22FC9F24">
            <w:pPr>
              <w:keepNext w:val="0"/>
              <w:keepLines w:val="0"/>
              <w:widowControl/>
              <w:suppressLineNumbers w:val="0"/>
              <w:spacing w:before="0" w:beforeAutospacing="0" w:after="0" w:afterAutospacing="0" w:line="320" w:lineRule="atLeast"/>
              <w:ind w:left="0" w:right="0" w:firstLine="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r>
              <w:rPr>
                <w:rFonts w:hint="default" w:ascii="宋体" w:hAnsi="宋体" w:cs="宋体"/>
                <w:color w:val="auto"/>
                <w:kern w:val="0"/>
                <w:sz w:val="21"/>
                <w:szCs w:val="24"/>
                <w:highlight w:val="none"/>
              </w:rPr>
              <w:t xml:space="preserve">                              </w:t>
            </w:r>
            <w:r>
              <w:rPr>
                <w:rFonts w:hint="eastAsia" w:ascii="宋体" w:hAnsi="宋体" w:cs="宋体"/>
                <w:color w:val="auto"/>
                <w:kern w:val="0"/>
                <w:sz w:val="21"/>
                <w:szCs w:val="24"/>
                <w:highlight w:val="none"/>
              </w:rPr>
              <w:t>签字：</w:t>
            </w:r>
          </w:p>
        </w:tc>
      </w:tr>
      <w:tr w14:paraId="69290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7" w:hRule="atLeast"/>
          <w:jc w:val="center"/>
        </w:trPr>
        <w:tc>
          <w:tcPr>
            <w:tcW w:w="9627" w:type="dxa"/>
            <w:gridSpan w:val="7"/>
            <w:tcMar>
              <w:top w:w="0" w:type="dxa"/>
              <w:left w:w="108" w:type="dxa"/>
              <w:bottom w:w="0" w:type="dxa"/>
              <w:right w:w="108" w:type="dxa"/>
            </w:tcMar>
            <w:vAlign w:val="center"/>
          </w:tcPr>
          <w:p w14:paraId="6FB52484">
            <w:pPr>
              <w:keepNext w:val="0"/>
              <w:keepLines w:val="0"/>
              <w:widowControl/>
              <w:suppressLineNumbers w:val="0"/>
              <w:spacing w:before="0" w:beforeAutospacing="0" w:after="0" w:afterAutospacing="0" w:line="320" w:lineRule="atLeast"/>
              <w:ind w:left="0" w:right="0" w:firstLine="0" w:firstLineChars="0"/>
              <w:jc w:val="left"/>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验收小组成员签字：</w:t>
            </w:r>
          </w:p>
        </w:tc>
      </w:tr>
      <w:tr w14:paraId="06EA9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6" w:hRule="atLeast"/>
          <w:jc w:val="center"/>
        </w:trPr>
        <w:tc>
          <w:tcPr>
            <w:tcW w:w="9627" w:type="dxa"/>
            <w:gridSpan w:val="7"/>
            <w:tcMar>
              <w:top w:w="0" w:type="dxa"/>
              <w:left w:w="108" w:type="dxa"/>
              <w:bottom w:w="0" w:type="dxa"/>
              <w:right w:w="108" w:type="dxa"/>
            </w:tcMar>
            <w:vAlign w:val="center"/>
          </w:tcPr>
          <w:p w14:paraId="3E3559A3">
            <w:pPr>
              <w:keepNext w:val="0"/>
              <w:keepLines w:val="0"/>
              <w:widowControl/>
              <w:suppressLineNumbers w:val="0"/>
              <w:spacing w:before="0" w:beforeAutospacing="0" w:after="0" w:afterAutospacing="0" w:line="320" w:lineRule="atLeast"/>
              <w:ind w:left="0" w:right="0" w:firstLine="0" w:firstLineChars="0"/>
              <w:jc w:val="left"/>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监督人员或其他相关人员签字：</w:t>
            </w:r>
          </w:p>
          <w:p w14:paraId="65CDF99F">
            <w:pPr>
              <w:keepNext w:val="0"/>
              <w:keepLines w:val="0"/>
              <w:widowControl/>
              <w:suppressLineNumbers w:val="0"/>
              <w:spacing w:before="0" w:beforeAutospacing="0" w:after="0" w:afterAutospacing="0" w:line="320" w:lineRule="atLeast"/>
              <w:ind w:left="0" w:right="0" w:firstLine="74" w:firstLineChars="0"/>
              <w:jc w:val="left"/>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或受邀机构的意见（盖章）：</w:t>
            </w:r>
          </w:p>
        </w:tc>
      </w:tr>
      <w:tr w14:paraId="73269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8" w:hRule="atLeast"/>
          <w:jc w:val="center"/>
        </w:trPr>
        <w:tc>
          <w:tcPr>
            <w:tcW w:w="4767" w:type="dxa"/>
            <w:gridSpan w:val="3"/>
            <w:tcMar>
              <w:top w:w="0" w:type="dxa"/>
              <w:left w:w="108" w:type="dxa"/>
              <w:bottom w:w="0" w:type="dxa"/>
              <w:right w:w="108" w:type="dxa"/>
            </w:tcMar>
            <w:vAlign w:val="center"/>
          </w:tcPr>
          <w:p w14:paraId="0F4CFA58">
            <w:pPr>
              <w:keepNext w:val="0"/>
              <w:keepLines w:val="0"/>
              <w:widowControl/>
              <w:suppressLineNumbers w:val="0"/>
              <w:spacing w:before="0" w:beforeAutospacing="0" w:after="0" w:afterAutospacing="0" w:line="320" w:lineRule="atLeast"/>
              <w:ind w:left="0" w:right="0" w:firstLine="74" w:firstLineChars="0"/>
              <w:jc w:val="left"/>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成交供应商负责人签字或盖章：</w:t>
            </w:r>
          </w:p>
          <w:p w14:paraId="77A591A6">
            <w:pPr>
              <w:keepNext w:val="0"/>
              <w:keepLines w:val="0"/>
              <w:widowControl/>
              <w:suppressLineNumbers w:val="0"/>
              <w:spacing w:before="0" w:beforeAutospacing="0" w:after="0" w:afterAutospacing="0" w:line="320" w:lineRule="atLeast"/>
              <w:ind w:left="0" w:right="0" w:firstLine="0" w:firstLineChars="0"/>
              <w:jc w:val="left"/>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联系电话：</w:t>
            </w: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 xml:space="preserve">年  </w:t>
            </w: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 xml:space="preserve">月  </w:t>
            </w: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日</w:t>
            </w:r>
          </w:p>
        </w:tc>
        <w:tc>
          <w:tcPr>
            <w:tcW w:w="4860" w:type="dxa"/>
            <w:gridSpan w:val="4"/>
            <w:vAlign w:val="center"/>
          </w:tcPr>
          <w:p w14:paraId="71F18062">
            <w:pPr>
              <w:keepNext w:val="0"/>
              <w:keepLines w:val="0"/>
              <w:widowControl/>
              <w:suppressLineNumbers w:val="0"/>
              <w:spacing w:before="0" w:beforeAutospacing="0" w:after="0" w:afterAutospacing="0" w:line="320" w:lineRule="atLeast"/>
              <w:ind w:left="0" w:right="0" w:firstLine="0" w:firstLineChars="0"/>
              <w:jc w:val="left"/>
              <w:rPr>
                <w:rFonts w:hint="default" w:ascii="宋体" w:hAnsi="Times New Roman" w:cs="Times New Roman"/>
                <w:color w:val="auto"/>
                <w:kern w:val="0"/>
                <w:sz w:val="21"/>
                <w:szCs w:val="24"/>
                <w:highlight w:val="none"/>
              </w:rPr>
            </w:pP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采购人或受托机构的意见（盖章）：</w:t>
            </w:r>
          </w:p>
          <w:p w14:paraId="622DF5A7">
            <w:pPr>
              <w:keepNext w:val="0"/>
              <w:keepLines w:val="0"/>
              <w:widowControl/>
              <w:suppressLineNumbers w:val="0"/>
              <w:spacing w:before="0" w:beforeAutospacing="0" w:after="0" w:afterAutospacing="0" w:line="320" w:lineRule="atLeast"/>
              <w:ind w:left="0" w:right="0" w:firstLine="0" w:firstLineChars="0"/>
              <w:jc w:val="left"/>
              <w:rPr>
                <w:rFonts w:hint="default" w:ascii="宋体" w:hAnsi="Times New Roman" w:cs="Times New Roman"/>
                <w:color w:val="auto"/>
                <w:kern w:val="0"/>
                <w:sz w:val="21"/>
                <w:szCs w:val="24"/>
                <w:highlight w:val="none"/>
              </w:rPr>
            </w:pPr>
            <w:r>
              <w:rPr>
                <w:rFonts w:hint="eastAsia" w:ascii="宋体" w:hAnsi="宋体" w:cs="宋体"/>
                <w:color w:val="auto"/>
                <w:kern w:val="0"/>
                <w:sz w:val="21"/>
                <w:szCs w:val="24"/>
                <w:highlight w:val="none"/>
              </w:rPr>
              <w:t>联系电话：</w:t>
            </w: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年</w:t>
            </w: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月</w:t>
            </w:r>
            <w:r>
              <w:rPr>
                <w:rFonts w:hint="default" w:ascii="宋体" w:hAnsi="Times New Roman" w:cs="Times New Roman"/>
                <w:color w:val="auto"/>
                <w:kern w:val="0"/>
                <w:sz w:val="21"/>
                <w:szCs w:val="24"/>
                <w:highlight w:val="none"/>
              </w:rPr>
              <w:t>   </w:t>
            </w:r>
            <w:r>
              <w:rPr>
                <w:rFonts w:hint="eastAsia" w:ascii="宋体" w:hAnsi="宋体" w:cs="宋体"/>
                <w:color w:val="auto"/>
                <w:kern w:val="0"/>
                <w:sz w:val="21"/>
                <w:szCs w:val="24"/>
                <w:highlight w:val="none"/>
              </w:rPr>
              <w:t>日</w:t>
            </w:r>
          </w:p>
        </w:tc>
      </w:tr>
    </w:tbl>
    <w:p w14:paraId="6346EA61">
      <w:pPr>
        <w:pStyle w:val="2"/>
        <w:ind w:left="0" w:leftChars="0" w:firstLine="0" w:firstLineChars="0"/>
        <w:rPr>
          <w:color w:val="auto"/>
          <w:highlight w:val="none"/>
        </w:rPr>
      </w:pPr>
    </w:p>
    <w:p w14:paraId="6EAA709B">
      <w:pPr>
        <w:rPr>
          <w:rFonts w:hint="eastAsia"/>
          <w:color w:val="auto"/>
          <w:highlight w:val="none"/>
        </w:rPr>
      </w:pPr>
      <w:bookmarkStart w:id="73" w:name="_Toc132893776"/>
      <w:bookmarkStart w:id="74" w:name="_Toc163046947"/>
      <w:r>
        <w:rPr>
          <w:rFonts w:hint="eastAsia"/>
          <w:color w:val="auto"/>
          <w:highlight w:val="none"/>
        </w:rPr>
        <w:br w:type="page"/>
      </w:r>
    </w:p>
    <w:p w14:paraId="2E14C95D">
      <w:pPr>
        <w:pStyle w:val="40"/>
        <w:jc w:val="center"/>
        <w:rPr>
          <w:color w:val="auto"/>
          <w:highlight w:val="none"/>
        </w:rPr>
      </w:pPr>
      <w:bookmarkStart w:id="75" w:name="_Toc15183"/>
      <w:r>
        <w:rPr>
          <w:rFonts w:hint="eastAsia"/>
          <w:color w:val="auto"/>
          <w:highlight w:val="none"/>
        </w:rPr>
        <w:t>第三章 采购需求</w:t>
      </w:r>
      <w:bookmarkEnd w:id="73"/>
      <w:bookmarkEnd w:id="74"/>
      <w:bookmarkEnd w:id="75"/>
    </w:p>
    <w:p w14:paraId="6E7DB3CC">
      <w:pPr>
        <w:jc w:val="left"/>
        <w:rPr>
          <w:b/>
          <w:bCs/>
          <w:color w:val="auto"/>
          <w:sz w:val="21"/>
          <w:szCs w:val="21"/>
          <w:highlight w:val="none"/>
          <w:lang w:val="zh-CN"/>
        </w:rPr>
      </w:pPr>
      <w:r>
        <w:rPr>
          <w:rFonts w:hint="eastAsia"/>
          <w:b/>
          <w:bCs/>
          <w:color w:val="auto"/>
          <w:sz w:val="21"/>
          <w:szCs w:val="21"/>
          <w:highlight w:val="none"/>
          <w:lang w:val="zh-CN"/>
        </w:rPr>
        <w:t>Ⅰ.说明：</w:t>
      </w:r>
    </w:p>
    <w:p w14:paraId="67679018">
      <w:pPr>
        <w:jc w:val="left"/>
        <w:rPr>
          <w:rFonts w:ascii="黑体" w:hAnsi="黑体" w:eastAsia="黑体"/>
          <w:bCs/>
          <w:color w:val="auto"/>
          <w:kern w:val="44"/>
          <w:sz w:val="21"/>
          <w:szCs w:val="21"/>
          <w:highlight w:val="none"/>
          <w:lang w:val="zh-CN"/>
        </w:rPr>
      </w:pPr>
      <w:r>
        <w:rPr>
          <w:rFonts w:hint="eastAsia"/>
          <w:color w:val="auto"/>
          <w:sz w:val="21"/>
          <w:szCs w:val="21"/>
          <w:highlight w:val="none"/>
        </w:rPr>
        <w:t>一、本项目所要执行的政府采购政策：</w:t>
      </w:r>
    </w:p>
    <w:p w14:paraId="0B0FD3A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sz w:val="21"/>
          <w:szCs w:val="21"/>
          <w:highlight w:val="none"/>
        </w:rPr>
      </w:pPr>
      <w:r>
        <w:rPr>
          <w:rFonts w:hint="eastAsia"/>
          <w:color w:val="auto"/>
          <w:sz w:val="21"/>
          <w:szCs w:val="21"/>
          <w:highlight w:val="none"/>
        </w:rPr>
        <w:t>1.根据《政府采购促进中小企业发展管理办法》（财库〔</w:t>
      </w:r>
      <w:r>
        <w:rPr>
          <w:color w:val="auto"/>
          <w:sz w:val="21"/>
          <w:szCs w:val="21"/>
          <w:highlight w:val="none"/>
        </w:rPr>
        <w:t>2020</w:t>
      </w:r>
      <w:r>
        <w:rPr>
          <w:rFonts w:hint="eastAsia"/>
          <w:color w:val="auto"/>
          <w:sz w:val="21"/>
          <w:szCs w:val="21"/>
          <w:highlight w:val="none"/>
        </w:rPr>
        <w:t>〕</w:t>
      </w:r>
      <w:r>
        <w:rPr>
          <w:color w:val="auto"/>
          <w:sz w:val="21"/>
          <w:szCs w:val="21"/>
          <w:highlight w:val="none"/>
        </w:rPr>
        <w:t>46</w:t>
      </w:r>
      <w:r>
        <w:rPr>
          <w:rFonts w:hint="eastAsia"/>
          <w:color w:val="auto"/>
          <w:sz w:val="21"/>
          <w:szCs w:val="21"/>
          <w:highlight w:val="none"/>
        </w:rPr>
        <w:t>号）规定，本项目专门面向中小企业采购。</w:t>
      </w:r>
    </w:p>
    <w:p w14:paraId="79371C2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sz w:val="21"/>
          <w:szCs w:val="21"/>
          <w:highlight w:val="none"/>
        </w:rPr>
      </w:pPr>
      <w:r>
        <w:rPr>
          <w:rFonts w:hint="eastAsia"/>
          <w:color w:val="auto"/>
          <w:sz w:val="21"/>
          <w:szCs w:val="21"/>
          <w:highlight w:val="none"/>
        </w:rPr>
        <w:t>2.根据财政部、司法部关于政府采购支持监狱企业发展有关问题的通知（财库</w:t>
      </w:r>
      <w:r>
        <w:rPr>
          <w:rFonts w:hint="eastAsia"/>
          <w:color w:val="auto"/>
          <w:sz w:val="21"/>
          <w:szCs w:val="21"/>
          <w:highlight w:val="none"/>
          <w:lang w:eastAsia="zh-CN"/>
        </w:rPr>
        <w:t>〔2014〕68号</w:t>
      </w:r>
      <w:r>
        <w:rPr>
          <w:rFonts w:hint="eastAsia"/>
          <w:color w:val="auto"/>
          <w:sz w:val="21"/>
          <w:szCs w:val="21"/>
          <w:highlight w:val="none"/>
        </w:rPr>
        <w:t>），监狱企业视同小型、微型企业。</w:t>
      </w:r>
    </w:p>
    <w:p w14:paraId="523F313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sz w:val="21"/>
          <w:szCs w:val="21"/>
          <w:highlight w:val="none"/>
        </w:rPr>
      </w:pPr>
      <w:r>
        <w:rPr>
          <w:rFonts w:hint="eastAsia"/>
          <w:color w:val="auto"/>
          <w:sz w:val="21"/>
          <w:szCs w:val="21"/>
          <w:highlight w:val="none"/>
        </w:rPr>
        <w:t>3.按照《关于促进残疾人就业政府采购政策的通知》（财库〔2017〕141号）的规定，残疾人福利性单位视同小型、微型企业。</w:t>
      </w:r>
    </w:p>
    <w:p w14:paraId="5D502EB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sz w:val="21"/>
          <w:szCs w:val="21"/>
          <w:highlight w:val="none"/>
        </w:rPr>
      </w:pPr>
      <w:r>
        <w:rPr>
          <w:rFonts w:hint="eastAsia"/>
          <w:color w:val="auto"/>
          <w:sz w:val="21"/>
          <w:szCs w:val="21"/>
          <w:highlight w:val="none"/>
        </w:rPr>
        <w:t>4.优先采购节能产品、环境标志产品。</w:t>
      </w:r>
    </w:p>
    <w:p w14:paraId="681C5E7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sz w:val="21"/>
          <w:szCs w:val="21"/>
          <w:highlight w:val="none"/>
        </w:rPr>
      </w:pPr>
      <w:r>
        <w:rPr>
          <w:rFonts w:hint="eastAsia"/>
          <w:color w:val="auto"/>
          <w:sz w:val="21"/>
          <w:szCs w:val="21"/>
          <w:highlight w:val="none"/>
        </w:rPr>
        <w:t>5.本项目为服务项目，不涉及强制采购节能产品。</w:t>
      </w:r>
    </w:p>
    <w:p w14:paraId="236017F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sz w:val="21"/>
          <w:szCs w:val="21"/>
          <w:highlight w:val="none"/>
        </w:rPr>
      </w:pPr>
      <w:r>
        <w:rPr>
          <w:rFonts w:hint="eastAsia"/>
          <w:color w:val="auto"/>
          <w:sz w:val="21"/>
          <w:szCs w:val="21"/>
          <w:highlight w:val="none"/>
        </w:rPr>
        <w:t>6.政府采购支持采用本国产品的政策。</w:t>
      </w:r>
    </w:p>
    <w:p w14:paraId="3883ABA1">
      <w:pPr>
        <w:jc w:val="left"/>
        <w:rPr>
          <w:color w:val="auto"/>
          <w:sz w:val="21"/>
          <w:szCs w:val="21"/>
          <w:highlight w:val="none"/>
        </w:rPr>
      </w:pPr>
      <w:r>
        <w:rPr>
          <w:rFonts w:hint="eastAsia"/>
          <w:color w:val="auto"/>
          <w:sz w:val="21"/>
          <w:szCs w:val="21"/>
          <w:highlight w:val="none"/>
        </w:rPr>
        <w:t>二、本项目采购标的所属行业为：</w:t>
      </w:r>
      <w:r>
        <w:rPr>
          <w:rFonts w:hint="eastAsia"/>
          <w:bCs/>
          <w:color w:val="auto"/>
          <w:sz w:val="21"/>
          <w:szCs w:val="21"/>
          <w:highlight w:val="none"/>
        </w:rPr>
        <w:t>农、林、牧、</w:t>
      </w:r>
      <w:r>
        <w:rPr>
          <w:rFonts w:hint="eastAsia"/>
          <w:bCs/>
          <w:color w:val="auto"/>
          <w:sz w:val="21"/>
          <w:szCs w:val="21"/>
          <w:highlight w:val="none"/>
          <w:lang w:val="en-US" w:eastAsia="zh-CN"/>
        </w:rPr>
        <w:t>渔</w:t>
      </w:r>
      <w:r>
        <w:rPr>
          <w:rFonts w:hint="eastAsia"/>
          <w:bCs/>
          <w:color w:val="auto"/>
          <w:sz w:val="21"/>
          <w:szCs w:val="21"/>
          <w:highlight w:val="none"/>
        </w:rPr>
        <w:t>业</w:t>
      </w:r>
      <w:r>
        <w:rPr>
          <w:rFonts w:hint="eastAsia"/>
          <w:color w:val="auto"/>
          <w:sz w:val="21"/>
          <w:szCs w:val="21"/>
          <w:highlight w:val="none"/>
        </w:rPr>
        <w:t>。</w:t>
      </w:r>
    </w:p>
    <w:p w14:paraId="2E5C1DF9">
      <w:pPr>
        <w:jc w:val="left"/>
        <w:rPr>
          <w:rFonts w:ascii="黑体" w:hAnsi="黑体" w:eastAsia="黑体"/>
          <w:b/>
          <w:bCs/>
          <w:color w:val="auto"/>
          <w:kern w:val="44"/>
          <w:sz w:val="21"/>
          <w:szCs w:val="21"/>
          <w:highlight w:val="none"/>
          <w:lang w:val="zh-CN"/>
        </w:rPr>
      </w:pPr>
      <w:r>
        <w:rPr>
          <w:rFonts w:hint="eastAsia"/>
          <w:b/>
          <w:bCs/>
          <w:color w:val="auto"/>
          <w:sz w:val="21"/>
          <w:szCs w:val="21"/>
          <w:highlight w:val="none"/>
        </w:rPr>
        <w:t>三、本</w:t>
      </w:r>
      <w:bookmarkStart w:id="76" w:name="OLE_LINK65"/>
      <w:r>
        <w:rPr>
          <w:rFonts w:hint="eastAsia"/>
          <w:b/>
          <w:bCs/>
          <w:color w:val="auto"/>
          <w:sz w:val="21"/>
          <w:szCs w:val="21"/>
          <w:highlight w:val="none"/>
        </w:rPr>
        <w:t>“采购需求”中标注“▲”项的条款、磋商文件中要求“必须提供”的条款以及标明不满足即响应无效的条款均属于实质性要求。供应商不满足任意一项实质性要求的，响应文件按无效处理。</w:t>
      </w:r>
      <w:bookmarkEnd w:id="76"/>
    </w:p>
    <w:p w14:paraId="1EF6B52C">
      <w:pPr>
        <w:jc w:val="left"/>
        <w:rPr>
          <w:color w:val="auto"/>
          <w:highlight w:val="none"/>
          <w:lang w:val="zh-CN"/>
        </w:rPr>
      </w:pPr>
    </w:p>
    <w:p w14:paraId="7991190B">
      <w:pPr>
        <w:jc w:val="left"/>
        <w:rPr>
          <w:rFonts w:hint="eastAsia"/>
          <w:b/>
          <w:bCs/>
          <w:color w:val="auto"/>
          <w:highlight w:val="none"/>
          <w:lang w:val="zh-CN"/>
        </w:rPr>
      </w:pPr>
      <w:r>
        <w:rPr>
          <w:rFonts w:hint="eastAsia"/>
          <w:b/>
          <w:bCs/>
          <w:color w:val="auto"/>
          <w:sz w:val="21"/>
          <w:szCs w:val="21"/>
          <w:highlight w:val="none"/>
        </w:rPr>
        <w:t>▲</w:t>
      </w:r>
      <w:r>
        <w:rPr>
          <w:rFonts w:hint="eastAsia"/>
          <w:b/>
          <w:bCs/>
          <w:color w:val="auto"/>
          <w:highlight w:val="none"/>
          <w:lang w:val="zh-CN"/>
        </w:rPr>
        <w:t>Ⅱ.采购需求</w:t>
      </w:r>
    </w:p>
    <w:p w14:paraId="2CCFDCF8">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rFonts w:hint="eastAsia"/>
          <w:b/>
          <w:bCs/>
          <w:color w:val="auto"/>
          <w:highlight w:val="none"/>
          <w:lang w:val="zh-CN"/>
        </w:rPr>
      </w:pPr>
      <w:r>
        <w:rPr>
          <w:rFonts w:hint="eastAsia"/>
          <w:b/>
          <w:bCs/>
          <w:color w:val="auto"/>
          <w:highlight w:val="none"/>
          <w:lang w:val="zh-CN"/>
        </w:rPr>
        <w:t>一、基本情况</w:t>
      </w:r>
    </w:p>
    <w:p w14:paraId="326049E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eastAsia="宋体"/>
          <w:color w:val="auto"/>
          <w:highlight w:val="none"/>
          <w:lang w:val="en-US" w:eastAsia="zh-CN"/>
        </w:rPr>
      </w:pPr>
      <w:r>
        <w:rPr>
          <w:rFonts w:hint="eastAsia"/>
          <w:color w:val="auto"/>
          <w:highlight w:val="none"/>
          <w:lang w:val="en-US" w:eastAsia="zh-CN"/>
        </w:rPr>
        <w:t>本项目采购标的为：</w:t>
      </w:r>
      <w:r>
        <w:rPr>
          <w:rFonts w:hint="eastAsia"/>
          <w:color w:val="auto"/>
          <w:highlight w:val="none"/>
          <w:lang w:val="zh-CN"/>
        </w:rPr>
        <w:t>2026年度中央财政森林修复（森林可持续经营）</w:t>
      </w:r>
      <w:r>
        <w:rPr>
          <w:rFonts w:hint="eastAsia"/>
          <w:color w:val="auto"/>
          <w:highlight w:val="none"/>
          <w:lang w:val="en-US" w:eastAsia="zh-CN"/>
        </w:rPr>
        <w:t>1项。</w:t>
      </w:r>
    </w:p>
    <w:p w14:paraId="4F118DE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zh-CN"/>
        </w:rPr>
      </w:pPr>
      <w:r>
        <w:rPr>
          <w:rFonts w:hint="eastAsia"/>
          <w:color w:val="auto"/>
          <w:highlight w:val="none"/>
          <w:lang w:val="zh-CN"/>
        </w:rPr>
        <w:t>（一）项目摘要</w:t>
      </w:r>
    </w:p>
    <w:p w14:paraId="746B5DA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zh-CN"/>
        </w:rPr>
      </w:pPr>
      <w:r>
        <w:rPr>
          <w:rFonts w:hint="eastAsia"/>
          <w:color w:val="auto"/>
          <w:highlight w:val="none"/>
          <w:lang w:val="zh-CN"/>
        </w:rPr>
        <w:t>1.项目名称：2026年度中央财政森林修复（森林可持续经营）项目</w:t>
      </w:r>
    </w:p>
    <w:p w14:paraId="06B55B6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zh-CN"/>
        </w:rPr>
      </w:pPr>
      <w:r>
        <w:rPr>
          <w:rFonts w:hint="eastAsia"/>
          <w:color w:val="auto"/>
          <w:highlight w:val="none"/>
          <w:lang w:val="zh-CN"/>
        </w:rPr>
        <w:t>2.实施单位：兴安县国有摩天岭林业总场</w:t>
      </w:r>
    </w:p>
    <w:p w14:paraId="56FBB6C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zh-CN"/>
        </w:rPr>
      </w:pPr>
      <w:r>
        <w:rPr>
          <w:rFonts w:hint="eastAsia"/>
          <w:color w:val="auto"/>
          <w:highlight w:val="none"/>
          <w:lang w:val="zh-CN"/>
        </w:rPr>
        <w:t>3.建设内容与规模：1000亩林地抚育间伐</w:t>
      </w:r>
    </w:p>
    <w:p w14:paraId="12BA3E0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zh-CN"/>
        </w:rPr>
      </w:pPr>
      <w:r>
        <w:rPr>
          <w:rFonts w:hint="eastAsia"/>
          <w:color w:val="auto"/>
          <w:highlight w:val="none"/>
          <w:lang w:val="zh-CN"/>
        </w:rPr>
        <w:t>4.</w:t>
      </w:r>
      <w:r>
        <w:rPr>
          <w:rFonts w:hint="eastAsia"/>
          <w:color w:val="auto"/>
          <w:highlight w:val="none"/>
          <w:lang w:val="en-US" w:eastAsia="zh-CN"/>
        </w:rPr>
        <w:t>采购预算</w:t>
      </w:r>
      <w:r>
        <w:rPr>
          <w:rFonts w:hint="eastAsia"/>
          <w:color w:val="auto"/>
          <w:highlight w:val="none"/>
          <w:lang w:val="zh-CN"/>
        </w:rPr>
        <w:t>：87万元（中央财政预算资金）。</w:t>
      </w:r>
    </w:p>
    <w:p w14:paraId="476D347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eastAsia="宋体"/>
          <w:color w:val="auto"/>
          <w:highlight w:val="none"/>
          <w:lang w:val="en-US" w:eastAsia="zh-CN"/>
        </w:rPr>
      </w:pPr>
      <w:r>
        <w:rPr>
          <w:rFonts w:hint="eastAsia"/>
          <w:color w:val="auto"/>
          <w:highlight w:val="none"/>
          <w:lang w:val="zh-CN"/>
        </w:rPr>
        <w:t>5.</w:t>
      </w:r>
      <w:r>
        <w:rPr>
          <w:rFonts w:hint="eastAsia"/>
          <w:color w:val="auto"/>
          <w:highlight w:val="none"/>
          <w:lang w:val="en-US" w:eastAsia="zh-CN"/>
        </w:rPr>
        <w:t>本次采购项目实施周期：自签订合同之日起至2026年11月30日前须完成本项目的各项服务内容并验收合格。</w:t>
      </w:r>
    </w:p>
    <w:p w14:paraId="46C9D06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zh-CN"/>
        </w:rPr>
      </w:pPr>
      <w:r>
        <w:rPr>
          <w:rFonts w:hint="eastAsia"/>
          <w:color w:val="auto"/>
          <w:highlight w:val="none"/>
          <w:lang w:val="zh-CN"/>
        </w:rPr>
        <w:t>6.项目目标及成效：森林抚育是森林培育的重要措施，也是林业生产的重要组成部分。按森林经营要求，结合规划作业区实际，通过对中幼龄林进行有效抚育，调整林分结构，促进林木生长发育，提高林分质量，改善林内卫生条件，增强森林生态防护功能，达到培育健康稳定森林生态系统，发挥森林生态、经济和社会效益的目的。</w:t>
      </w:r>
    </w:p>
    <w:p w14:paraId="17AF7F2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zh-CN"/>
        </w:rPr>
      </w:pPr>
      <w:r>
        <w:rPr>
          <w:rFonts w:hint="eastAsia"/>
          <w:color w:val="auto"/>
          <w:highlight w:val="none"/>
          <w:lang w:val="zh-CN"/>
        </w:rPr>
        <w:t>摩天岭林场围绕以珍贵树种大径材为主导的多功能近自然森林经营目标，选取郁闭度达到 0.8 以上的中龄林小班进行森林抚育设计，调整林分密度，采伐Ⅴ、Ⅳ级木和部分Ⅲ级木，促进保留木生长，为收获大径材奠定基础。通过科学经营提升森林综合效益，优化林份结构，促进目标树种生长，增强森林生态系统稳定性和碳汇能力，实现生态保护与经济发展的良性互动。</w:t>
      </w:r>
    </w:p>
    <w:p w14:paraId="098FCA5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zh-CN"/>
        </w:rPr>
      </w:pPr>
      <w:r>
        <w:rPr>
          <w:rFonts w:hint="eastAsia"/>
          <w:color w:val="auto"/>
          <w:highlight w:val="none"/>
          <w:lang w:val="zh-CN"/>
        </w:rPr>
        <w:t>（二）区域概况</w:t>
      </w:r>
    </w:p>
    <w:p w14:paraId="1E5C172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zh-CN"/>
        </w:rPr>
      </w:pPr>
      <w:r>
        <w:rPr>
          <w:rFonts w:hint="eastAsia"/>
          <w:color w:val="auto"/>
          <w:highlight w:val="none"/>
          <w:lang w:val="zh-CN"/>
        </w:rPr>
        <w:t>1.资源概况：根据2019年森林资源调查结果，林场经营面积10805.4hm²，其中林地面积10658.4hm²，森林覆盖面积90.38%，全场乔木林面积 5191.3hm²，占全场林地面积的 48.71%；乔木林蓄积429365m³。全场乔木林按林种分，水源涵养林及一般用材林占优势，分别占全场乔木林面积的50.58%和43.88%；按树种分，以其他阔叶和杉木类为主，分别占乔木林面积占51.37%和45.54%；按龄组分，以幼龄林为主，占41.90%。</w:t>
      </w:r>
    </w:p>
    <w:p w14:paraId="677A6B1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zh-CN"/>
        </w:rPr>
      </w:pPr>
      <w:r>
        <w:rPr>
          <w:rFonts w:hint="eastAsia"/>
          <w:color w:val="auto"/>
          <w:highlight w:val="none"/>
          <w:lang w:val="zh-CN"/>
        </w:rPr>
        <w:t>（1）地理位置</w:t>
      </w:r>
    </w:p>
    <w:p w14:paraId="18BDBBB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zh-CN"/>
        </w:rPr>
      </w:pPr>
      <w:r>
        <w:rPr>
          <w:rFonts w:hint="eastAsia"/>
          <w:color w:val="auto"/>
          <w:highlight w:val="none"/>
          <w:lang w:val="zh-CN"/>
        </w:rPr>
        <w:t>摩天岭林场位于广西东北部的兴安县，地处湘桂走廊，是漓江、湘江发源地。位于北纬25°18′—25°54′，东经110°15′—110°55′之间。总场场部位于兴安县城，总场下辖白花岭、白面江、半冲、五爪山、路逢江、采育场、协兴、小头岭、照明岭、江头共十个分场。</w:t>
      </w:r>
    </w:p>
    <w:p w14:paraId="0A07175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zh-CN"/>
        </w:rPr>
      </w:pPr>
      <w:r>
        <w:rPr>
          <w:rFonts w:hint="eastAsia"/>
          <w:color w:val="auto"/>
          <w:highlight w:val="none"/>
          <w:lang w:val="zh-CN"/>
        </w:rPr>
        <w:t>（2）地形地貌、土壤</w:t>
      </w:r>
    </w:p>
    <w:p w14:paraId="46D1158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zh-CN"/>
        </w:rPr>
      </w:pPr>
      <w:r>
        <w:rPr>
          <w:rFonts w:hint="eastAsia"/>
          <w:color w:val="auto"/>
          <w:highlight w:val="none"/>
          <w:lang w:val="zh-CN"/>
        </w:rPr>
        <w:t>林场以中、低山地貌类型为主，丘陵次之。西北有越城岭山脉，东南有海洋山脉，海拔在400—1400米之间，坡度在15°—35°之间，地形复杂，地势陡，沟谷纵横。林场林地多处山中上部，属典型“帽子林场”，最高峰位于协兴分场黑雨灵王海拔1418米。土壤以砂页岩、砂岩、花岗岩发育而成的红壤、黄红壤和黄壤为主，商品林区土壤厚度一般在60—100㎝，一般较疏松，通气性、透水性较好，较肥沃。生态林区土壤厚度一般在60㎝以下，地势陡峭，较贫瘠。本设计涉及小班地形地貌为山地和丘陵，海拔180～500米之间，上坡、中坡和下坡均有分布，土壤类型有黄壤、赤红壤和黄红壤。</w:t>
      </w:r>
    </w:p>
    <w:p w14:paraId="2540443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zh-CN"/>
        </w:rPr>
      </w:pPr>
      <w:r>
        <w:rPr>
          <w:rFonts w:hint="eastAsia"/>
          <w:color w:val="auto"/>
          <w:highlight w:val="none"/>
          <w:lang w:val="zh-CN"/>
        </w:rPr>
        <w:t>（3）气候</w:t>
      </w:r>
    </w:p>
    <w:p w14:paraId="05DF1E2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zh-CN"/>
        </w:rPr>
      </w:pPr>
      <w:r>
        <w:rPr>
          <w:rFonts w:hint="eastAsia"/>
          <w:color w:val="auto"/>
          <w:highlight w:val="none"/>
          <w:lang w:val="zh-CN"/>
        </w:rPr>
        <w:t>兴安县属亚热带季风气候，年平均气温17.6℃，年平均降雨量1813.7毫米，年平均相对湿度79%。极温－5℃―40℃。</w:t>
      </w:r>
    </w:p>
    <w:p w14:paraId="76ED210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zh-CN"/>
        </w:rPr>
      </w:pPr>
      <w:r>
        <w:rPr>
          <w:rFonts w:hint="eastAsia"/>
          <w:color w:val="auto"/>
          <w:highlight w:val="none"/>
          <w:lang w:val="zh-CN"/>
        </w:rPr>
        <w:t>（4）森林植被</w:t>
      </w:r>
    </w:p>
    <w:p w14:paraId="626770F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zh-CN"/>
        </w:rPr>
      </w:pPr>
      <w:r>
        <w:rPr>
          <w:rFonts w:hint="eastAsia"/>
          <w:color w:val="auto"/>
          <w:highlight w:val="none"/>
          <w:lang w:val="zh-CN"/>
        </w:rPr>
        <w:t>属亚热带常绿阔叶林区。森林资源丰富，种属繁多。天然林以樟科、壳斗科、山茶科、木兰科、金缕梅科的种类占优势。人工林有杉木、秃杉、马尾松、湿地松、毛竹、银杏、油茶、马褂木、西楠桦、楠木、红豆杉、刨花楠等。主要灌木有杜鹃、茅栗、盐肤木、山苍子、柃木、继木等。主要草本有铁芒箕、东方乌毛蕨、风尾蕨、蔓生莠竹、五节芒、黄茅等。</w:t>
      </w:r>
    </w:p>
    <w:p w14:paraId="0C19432B">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rFonts w:hint="eastAsia" w:ascii="宋体" w:hAnsi="宋体" w:eastAsia="宋体" w:cs="宋体"/>
          <w:b/>
          <w:bCs/>
          <w:color w:val="auto"/>
          <w:sz w:val="21"/>
          <w:szCs w:val="21"/>
          <w:highlight w:val="none"/>
          <w:lang w:val="en-US"/>
        </w:rPr>
      </w:pPr>
      <w:r>
        <w:rPr>
          <w:rFonts w:hint="eastAsia" w:cs="宋体"/>
          <w:b/>
          <w:bCs/>
          <w:color w:val="auto"/>
          <w:kern w:val="2"/>
          <w:sz w:val="21"/>
          <w:szCs w:val="21"/>
          <w:highlight w:val="none"/>
          <w:lang w:val="en-US" w:eastAsia="zh-CN" w:bidi="ar"/>
        </w:rPr>
        <w:t>二</w:t>
      </w:r>
      <w:r>
        <w:rPr>
          <w:rFonts w:hint="eastAsia" w:ascii="宋体" w:hAnsi="宋体" w:eastAsia="宋体" w:cs="宋体"/>
          <w:b/>
          <w:bCs/>
          <w:color w:val="auto"/>
          <w:kern w:val="2"/>
          <w:sz w:val="21"/>
          <w:szCs w:val="21"/>
          <w:highlight w:val="none"/>
          <w:lang w:val="en-US" w:eastAsia="zh-CN" w:bidi="ar"/>
        </w:rPr>
        <w:t>、</w:t>
      </w:r>
      <w:r>
        <w:rPr>
          <w:rFonts w:hint="eastAsia" w:cs="宋体"/>
          <w:b/>
          <w:bCs/>
          <w:color w:val="auto"/>
          <w:kern w:val="2"/>
          <w:sz w:val="21"/>
          <w:szCs w:val="21"/>
          <w:highlight w:val="none"/>
          <w:lang w:val="en-US" w:eastAsia="zh-CN" w:bidi="ar"/>
        </w:rPr>
        <w:t>服务内容及技术要求</w:t>
      </w:r>
    </w:p>
    <w:p w14:paraId="6706E6C0">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抚育对象的基本情况：2026年中央财政森林修复（森林可持续经营）项目森林抚育间伐1000亩。涉及4个分场，6个林班，共16个小班，分布在小头岭分场、照明岭分场、半冲分场、五爪山分场；森林类别有一般用材林和水源涵养林，涉及的公益林均为二级国家级公益林；按森林类型分有杉木纯林、秃杉纯林、马褂木×杉木混交林、楠木×红豆杉混交林、杉木×楠木混交林等；按经营类型分，有珍贵树种纯林大径材定向培育经营类型、杉木纯林近自然化经营类型、杉木-珍贵阔叶树种异龄混交经营类型、珍贵阔叶树种-针叶树种同龄混交林近自然经营类型。林地权属全部为国有、全为人工植苗林，其中商品林770亩，公益林230亩。</w:t>
      </w:r>
      <w:bookmarkStart w:id="77" w:name="_Toc18705"/>
      <w:bookmarkStart w:id="78" w:name="_Toc5003"/>
      <w:bookmarkStart w:id="79" w:name="_Toc7608"/>
    </w:p>
    <w:p w14:paraId="4A0C6678">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外业调查说明：依据森林资源规划设计调查成果，在符合条件的中龄林中按照相对集中原则，以二类调查区划小班为基础，根据不同的抚育方式、抚育强度进行现场踏查，划分作业小班，实行林班-小班2级区划。</w:t>
      </w:r>
    </w:p>
    <w:p w14:paraId="3C8FFABC">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（一）设计区外业调查</w:t>
      </w:r>
    </w:p>
    <w:p w14:paraId="1C6F955B">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通过对摩天岭林场辖区内的森林资源采取现场踏查，GPS现地定位，并收集整理了相关营造林作业区基本信息和资料，经过分析、讨论，确定符合森林抚育技术要求的分场4个，涉及6个林班，总共16个小班（疏伐15个、生长伐1个），分场作业区总面积1000亩（疏伐703亩、生长伐297亩）。</w:t>
      </w:r>
    </w:p>
    <w:tbl>
      <w:tblPr>
        <w:tblStyle w:val="43"/>
        <w:tblW w:w="80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194"/>
        <w:gridCol w:w="2270"/>
        <w:gridCol w:w="1475"/>
        <w:gridCol w:w="2122"/>
      </w:tblGrid>
      <w:tr w14:paraId="288BE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1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AA21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分场</w:t>
            </w:r>
          </w:p>
        </w:tc>
        <w:tc>
          <w:tcPr>
            <w:tcW w:w="2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026D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抚育方式</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BD07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小班数</w:t>
            </w:r>
          </w:p>
        </w:tc>
        <w:tc>
          <w:tcPr>
            <w:tcW w:w="2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9E8F3">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面积</w:t>
            </w:r>
            <w:r>
              <w:rPr>
                <w:rFonts w:hint="eastAsia" w:cs="宋体"/>
                <w:b/>
                <w:bCs/>
                <w:color w:val="auto"/>
                <w:kern w:val="0"/>
                <w:sz w:val="21"/>
                <w:szCs w:val="21"/>
                <w:highlight w:val="none"/>
                <w:lang w:val="en-US" w:eastAsia="zh-CN" w:bidi="ar"/>
              </w:rPr>
              <w:t>（亩）</w:t>
            </w:r>
          </w:p>
        </w:tc>
      </w:tr>
      <w:tr w14:paraId="10B90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FC17E">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4CBFF">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C640A">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1000</w:t>
            </w:r>
          </w:p>
        </w:tc>
      </w:tr>
      <w:tr w14:paraId="47ACC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20989">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BE40E">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疏伐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76EB8">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E1486">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703</w:t>
            </w:r>
          </w:p>
        </w:tc>
      </w:tr>
      <w:tr w14:paraId="3C457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F64C4">
            <w:pPr>
              <w:keepNext w:val="0"/>
              <w:keepLines w:val="0"/>
              <w:pageBreakBefore w:val="0"/>
              <w:suppressLineNumbers w:val="0"/>
              <w:kinsoku/>
              <w:wordWrap/>
              <w:overflowPunct/>
              <w:topLinePunct w:val="0"/>
              <w:bidi w:val="0"/>
              <w:adjustRightInd/>
              <w:spacing w:before="0" w:beforeAutospacing="0" w:after="0" w:afterAutospacing="0" w:line="380" w:lineRule="atLeast"/>
              <w:ind w:left="0" w:right="0" w:firstLine="0" w:firstLineChars="0"/>
              <w:rPr>
                <w:rFonts w:hint="eastAsia" w:ascii="宋体" w:hAnsi="宋体" w:eastAsia="宋体" w:cs="宋体"/>
                <w:color w:val="auto"/>
                <w:sz w:val="21"/>
                <w:szCs w:val="21"/>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1EFA0">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生长伐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0FF78">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00DCF">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297</w:t>
            </w:r>
          </w:p>
        </w:tc>
      </w:tr>
      <w:tr w14:paraId="0662E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BDAD4">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小头岭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96A85">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疏伐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FD508">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8F0B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244</w:t>
            </w:r>
          </w:p>
        </w:tc>
      </w:tr>
      <w:tr w14:paraId="0C668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FBB4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照明岭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BA668">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疏伐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F86BE">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8CD49">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318</w:t>
            </w:r>
          </w:p>
        </w:tc>
      </w:tr>
      <w:tr w14:paraId="79AED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8AAC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半冲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45CF3">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疏伐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5B732">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C24F1">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141</w:t>
            </w:r>
          </w:p>
        </w:tc>
      </w:tr>
      <w:tr w14:paraId="43316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7"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5199E">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五爪山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2EC55">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生长伐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D29D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2CC80">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297</w:t>
            </w:r>
          </w:p>
        </w:tc>
      </w:tr>
    </w:tbl>
    <w:p w14:paraId="395E8612">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布设的标准地总计30个，标准地面积为666.7平方米，总计2公顷，占项目总面积的3%，符合人工林抚育采伐标准地总面积不小于作业设计小班面积的1%的相关规定。</w:t>
      </w:r>
    </w:p>
    <w:p w14:paraId="44DFC899">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（二）设计区林分资源现状</w:t>
      </w:r>
    </w:p>
    <w:p w14:paraId="46E3DDB3">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通过在各个小班内设置方形标准地对作业区资源现状进行调查，作业区均为中龄林的林分。</w:t>
      </w:r>
    </w:p>
    <w:p w14:paraId="713B3185">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公益林小班4个，抚育面积230亩（疏伐230亩）；商品林小班6个，抚育面积770亩（疏伐473 亩、生长伐297亩）。</w:t>
      </w:r>
    </w:p>
    <w:tbl>
      <w:tblPr>
        <w:tblStyle w:val="43"/>
        <w:tblW w:w="902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64"/>
        <w:gridCol w:w="1084"/>
        <w:gridCol w:w="1084"/>
        <w:gridCol w:w="1084"/>
        <w:gridCol w:w="1404"/>
        <w:gridCol w:w="836"/>
        <w:gridCol w:w="867"/>
        <w:gridCol w:w="836"/>
        <w:gridCol w:w="1087"/>
      </w:tblGrid>
      <w:tr w14:paraId="14DC2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7" w:hRule="atLeast"/>
        </w:trPr>
        <w:tc>
          <w:tcPr>
            <w:tcW w:w="9025" w:type="dxa"/>
            <w:gridSpan w:val="9"/>
            <w:shd w:val="clear" w:color="auto" w:fill="auto"/>
            <w:noWrap/>
            <w:vAlign w:val="center"/>
          </w:tcPr>
          <w:p w14:paraId="576CD280">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设计区林分资源现状统计表</w:t>
            </w:r>
          </w:p>
        </w:tc>
      </w:tr>
      <w:tr w14:paraId="6D715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5181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林种</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4B947">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抚育类型</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4C2FF">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林班个数</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151B0">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小班个数</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4872A">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树种组成</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2609A">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kern w:val="0"/>
                <w:sz w:val="21"/>
                <w:szCs w:val="21"/>
                <w:highlight w:val="none"/>
                <w:lang w:val="en-US" w:eastAsia="zh-CN" w:bidi="ar"/>
              </w:rPr>
              <w:t>林龄</w:t>
            </w:r>
            <w:r>
              <w:rPr>
                <w:rFonts w:hint="eastAsia"/>
                <w:b/>
                <w:bCs/>
                <w:color w:val="auto"/>
                <w:highlight w:val="none"/>
                <w:lang w:eastAsia="zh-CN"/>
              </w:rPr>
              <w:t>（</w:t>
            </w:r>
            <w:r>
              <w:rPr>
                <w:rFonts w:hint="eastAsia"/>
                <w:b/>
                <w:bCs/>
                <w:color w:val="auto"/>
                <w:highlight w:val="none"/>
                <w:lang w:val="en-US" w:eastAsia="zh-CN"/>
              </w:rPr>
              <w:t>年</w:t>
            </w:r>
            <w:r>
              <w:rPr>
                <w:rFonts w:hint="eastAsia"/>
                <w:b/>
                <w:bCs/>
                <w:color w:val="auto"/>
                <w:highlight w:val="none"/>
                <w:lang w:eastAsia="zh-CN"/>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B7C0A">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郁闭度</w:t>
            </w: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621D8">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面积</w:t>
            </w:r>
            <w:r>
              <w:rPr>
                <w:rFonts w:hint="eastAsia" w:cs="宋体"/>
                <w:b/>
                <w:bCs/>
                <w:color w:val="auto"/>
                <w:kern w:val="0"/>
                <w:sz w:val="21"/>
                <w:szCs w:val="21"/>
                <w:highlight w:val="none"/>
                <w:lang w:val="en-US" w:eastAsia="zh-CN" w:bidi="ar"/>
              </w:rPr>
              <w:t>（亩）</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ECBEE">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面积合计</w:t>
            </w:r>
          </w:p>
        </w:tc>
      </w:tr>
      <w:tr w14:paraId="00AD7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9AD95">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公益林</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037FB">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疏伐</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AE26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3</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E20BE">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3</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EFEE4">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秃杉</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A05B2">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EA50A">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0.8</w:t>
            </w: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015F7">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51</w:t>
            </w:r>
          </w:p>
        </w:tc>
        <w:tc>
          <w:tcPr>
            <w:tcW w:w="110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20C17">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default" w:ascii="宋体" w:hAnsi="宋体" w:eastAsia="宋体" w:cs="宋体"/>
                <w:color w:val="auto"/>
                <w:sz w:val="21"/>
                <w:szCs w:val="21"/>
                <w:highlight w:val="none"/>
                <w:lang w:val="en-US"/>
              </w:rPr>
            </w:pPr>
            <w:r>
              <w:rPr>
                <w:rFonts w:hint="eastAsia" w:cs="宋体"/>
                <w:color w:val="auto"/>
                <w:kern w:val="0"/>
                <w:sz w:val="21"/>
                <w:szCs w:val="21"/>
                <w:highlight w:val="none"/>
                <w:lang w:val="en-US" w:eastAsia="zh-CN" w:bidi="ar"/>
              </w:rPr>
              <w:t>230</w:t>
            </w:r>
          </w:p>
        </w:tc>
      </w:tr>
      <w:tr w14:paraId="7D055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B96A0">
            <w:pPr>
              <w:keepNext w:val="0"/>
              <w:keepLines w:val="0"/>
              <w:pageBreakBefore w:val="0"/>
              <w:suppressLineNumbers w:val="0"/>
              <w:kinsoku/>
              <w:wordWrap/>
              <w:overflowPunct/>
              <w:topLinePunct w:val="0"/>
              <w:bidi w:val="0"/>
              <w:adjustRightInd/>
              <w:spacing w:before="0" w:beforeAutospacing="0" w:after="0" w:afterAutospacing="0" w:line="380" w:lineRule="atLeast"/>
              <w:ind w:left="0" w:right="0" w:firstLine="0" w:firstLineChars="0"/>
              <w:rPr>
                <w:rFonts w:hint="eastAsia" w:ascii="宋体" w:hAnsi="宋体" w:eastAsia="宋体" w:cs="宋体"/>
                <w:color w:val="auto"/>
                <w:sz w:val="21"/>
                <w:szCs w:val="21"/>
                <w:highlight w:val="none"/>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B1062">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疏伐</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C6156">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7ABFE">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57B79">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楠木红×豆杉</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EF6FE">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A8EDE">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0.8</w:t>
            </w: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D3B21">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99</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9F93A">
            <w:pPr>
              <w:keepNext w:val="0"/>
              <w:keepLines w:val="0"/>
              <w:pageBreakBefore w:val="0"/>
              <w:suppressLineNumbers w:val="0"/>
              <w:kinsoku/>
              <w:wordWrap/>
              <w:overflowPunct/>
              <w:topLinePunct w:val="0"/>
              <w:bidi w:val="0"/>
              <w:adjustRightInd/>
              <w:spacing w:before="0" w:beforeAutospacing="0" w:after="0" w:afterAutospacing="0" w:line="380" w:lineRule="atLeast"/>
              <w:ind w:left="0" w:right="0" w:firstLine="0" w:firstLineChars="0"/>
              <w:rPr>
                <w:rFonts w:hint="eastAsia" w:ascii="宋体" w:hAnsi="宋体" w:eastAsia="宋体" w:cs="宋体"/>
                <w:color w:val="auto"/>
                <w:sz w:val="21"/>
                <w:szCs w:val="21"/>
                <w:highlight w:val="none"/>
              </w:rPr>
            </w:pPr>
          </w:p>
        </w:tc>
      </w:tr>
      <w:tr w14:paraId="0A9CA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6B66A">
            <w:pPr>
              <w:keepNext w:val="0"/>
              <w:keepLines w:val="0"/>
              <w:pageBreakBefore w:val="0"/>
              <w:suppressLineNumbers w:val="0"/>
              <w:kinsoku/>
              <w:wordWrap/>
              <w:overflowPunct/>
              <w:topLinePunct w:val="0"/>
              <w:bidi w:val="0"/>
              <w:adjustRightInd/>
              <w:spacing w:before="0" w:beforeAutospacing="0" w:after="0" w:afterAutospacing="0" w:line="380" w:lineRule="atLeast"/>
              <w:ind w:left="0" w:right="0" w:firstLine="0" w:firstLineChars="0"/>
              <w:rPr>
                <w:rFonts w:hint="eastAsia" w:ascii="宋体" w:hAnsi="宋体" w:eastAsia="宋体" w:cs="宋体"/>
                <w:color w:val="auto"/>
                <w:sz w:val="21"/>
                <w:szCs w:val="21"/>
                <w:highlight w:val="none"/>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88D35">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疏伐</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A660B">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76250">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A7A32">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马褂木×杉木</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7D635">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99661">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0.8</w:t>
            </w: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CF754">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58</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55391">
            <w:pPr>
              <w:keepNext w:val="0"/>
              <w:keepLines w:val="0"/>
              <w:pageBreakBefore w:val="0"/>
              <w:suppressLineNumbers w:val="0"/>
              <w:kinsoku/>
              <w:wordWrap/>
              <w:overflowPunct/>
              <w:topLinePunct w:val="0"/>
              <w:bidi w:val="0"/>
              <w:adjustRightInd/>
              <w:spacing w:before="0" w:beforeAutospacing="0" w:after="0" w:afterAutospacing="0" w:line="380" w:lineRule="atLeast"/>
              <w:ind w:left="0" w:right="0" w:firstLine="0" w:firstLineChars="0"/>
              <w:rPr>
                <w:rFonts w:hint="eastAsia" w:ascii="宋体" w:hAnsi="宋体" w:eastAsia="宋体" w:cs="宋体"/>
                <w:color w:val="auto"/>
                <w:sz w:val="21"/>
                <w:szCs w:val="21"/>
                <w:highlight w:val="none"/>
              </w:rPr>
            </w:pPr>
          </w:p>
        </w:tc>
      </w:tr>
      <w:tr w14:paraId="10994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44177">
            <w:pPr>
              <w:keepNext w:val="0"/>
              <w:keepLines w:val="0"/>
              <w:pageBreakBefore w:val="0"/>
              <w:suppressLineNumbers w:val="0"/>
              <w:kinsoku/>
              <w:wordWrap/>
              <w:overflowPunct/>
              <w:topLinePunct w:val="0"/>
              <w:bidi w:val="0"/>
              <w:adjustRightInd/>
              <w:spacing w:before="0" w:beforeAutospacing="0" w:after="0" w:afterAutospacing="0" w:line="380" w:lineRule="atLeast"/>
              <w:ind w:left="0" w:right="0" w:firstLine="0" w:firstLineChars="0"/>
              <w:rPr>
                <w:rFonts w:hint="eastAsia" w:ascii="宋体" w:hAnsi="宋体" w:eastAsia="宋体" w:cs="宋体"/>
                <w:color w:val="auto"/>
                <w:sz w:val="21"/>
                <w:szCs w:val="21"/>
                <w:highlight w:val="none"/>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3351A">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疏伐</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7E799">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865A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8FDE4">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杉木</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22345">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14</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38CDB">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0.8</w:t>
            </w: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CCAB7">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22</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5078D">
            <w:pPr>
              <w:keepNext w:val="0"/>
              <w:keepLines w:val="0"/>
              <w:pageBreakBefore w:val="0"/>
              <w:suppressLineNumbers w:val="0"/>
              <w:kinsoku/>
              <w:wordWrap/>
              <w:overflowPunct/>
              <w:topLinePunct w:val="0"/>
              <w:bidi w:val="0"/>
              <w:adjustRightInd/>
              <w:spacing w:before="0" w:beforeAutospacing="0" w:after="0" w:afterAutospacing="0" w:line="380" w:lineRule="atLeast"/>
              <w:ind w:left="0" w:right="0" w:firstLine="0" w:firstLineChars="0"/>
              <w:rPr>
                <w:rFonts w:hint="eastAsia" w:ascii="宋体" w:hAnsi="宋体" w:eastAsia="宋体" w:cs="宋体"/>
                <w:color w:val="auto"/>
                <w:sz w:val="21"/>
                <w:szCs w:val="21"/>
                <w:highlight w:val="none"/>
              </w:rPr>
            </w:pPr>
          </w:p>
        </w:tc>
      </w:tr>
      <w:tr w14:paraId="71B13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017C3">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小计</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49BDF">
            <w:pPr>
              <w:keepNext w:val="0"/>
              <w:keepLines w:val="0"/>
              <w:pageBreakBefore w:val="0"/>
              <w:widowControl w:val="0"/>
              <w:suppressLineNumbers w:val="0"/>
              <w:kinsoku/>
              <w:wordWrap/>
              <w:overflowPunct/>
              <w:topLinePunct w:val="0"/>
              <w:bidi w:val="0"/>
              <w:adjustRightInd/>
              <w:spacing w:before="0" w:beforeAutospacing="0" w:after="0" w:afterAutospacing="0" w:line="380" w:lineRule="atLeast"/>
              <w:ind w:left="0" w:right="0" w:firstLine="0" w:firstLineChars="0"/>
              <w:jc w:val="center"/>
              <w:rPr>
                <w:rFonts w:hint="eastAsia" w:ascii="宋体" w:hAnsi="宋体" w:eastAsia="宋体" w:cs="宋体"/>
                <w:b/>
                <w:bCs/>
                <w:color w:val="auto"/>
                <w:sz w:val="21"/>
                <w:szCs w:val="21"/>
                <w:highlight w:val="none"/>
                <w:lang w:val="en-US"/>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C1888">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4</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6B1C2">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7</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D585B">
            <w:pPr>
              <w:keepNext w:val="0"/>
              <w:keepLines w:val="0"/>
              <w:pageBreakBefore w:val="0"/>
              <w:widowControl w:val="0"/>
              <w:suppressLineNumbers w:val="0"/>
              <w:kinsoku/>
              <w:wordWrap/>
              <w:overflowPunct/>
              <w:topLinePunct w:val="0"/>
              <w:bidi w:val="0"/>
              <w:adjustRightInd/>
              <w:spacing w:before="0" w:beforeAutospacing="0" w:after="0" w:afterAutospacing="0" w:line="380" w:lineRule="atLeast"/>
              <w:ind w:left="0" w:right="0" w:firstLine="0" w:firstLineChars="0"/>
              <w:jc w:val="center"/>
              <w:rPr>
                <w:rFonts w:hint="eastAsia" w:ascii="宋体" w:hAnsi="宋体" w:eastAsia="宋体" w:cs="宋体"/>
                <w:b/>
                <w:bCs/>
                <w:color w:val="auto"/>
                <w:sz w:val="21"/>
                <w:szCs w:val="21"/>
                <w:highlight w:val="none"/>
                <w:lang w:val="en-US"/>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D415A">
            <w:pPr>
              <w:keepNext w:val="0"/>
              <w:keepLines w:val="0"/>
              <w:pageBreakBefore w:val="0"/>
              <w:widowControl w:val="0"/>
              <w:suppressLineNumbers w:val="0"/>
              <w:kinsoku/>
              <w:wordWrap/>
              <w:overflowPunct/>
              <w:topLinePunct w:val="0"/>
              <w:bidi w:val="0"/>
              <w:adjustRightInd/>
              <w:spacing w:before="0" w:beforeAutospacing="0" w:after="0" w:afterAutospacing="0" w:line="380" w:lineRule="atLeast"/>
              <w:ind w:left="0" w:right="0" w:firstLine="0" w:firstLineChars="0"/>
              <w:jc w:val="center"/>
              <w:rPr>
                <w:rFonts w:hint="eastAsia" w:ascii="宋体" w:hAnsi="宋体" w:eastAsia="宋体" w:cs="宋体"/>
                <w:b/>
                <w:bCs/>
                <w:color w:val="auto"/>
                <w:sz w:val="21"/>
                <w:szCs w:val="21"/>
                <w:highlight w:val="none"/>
                <w:lang w:val="en-US"/>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A85A7">
            <w:pPr>
              <w:keepNext w:val="0"/>
              <w:keepLines w:val="0"/>
              <w:pageBreakBefore w:val="0"/>
              <w:widowControl w:val="0"/>
              <w:suppressLineNumbers w:val="0"/>
              <w:kinsoku/>
              <w:wordWrap/>
              <w:overflowPunct/>
              <w:topLinePunct w:val="0"/>
              <w:bidi w:val="0"/>
              <w:adjustRightInd/>
              <w:spacing w:before="0" w:beforeAutospacing="0" w:after="0" w:afterAutospacing="0" w:line="380" w:lineRule="atLeast"/>
              <w:ind w:left="0" w:right="0" w:firstLine="0" w:firstLineChars="0"/>
              <w:jc w:val="center"/>
              <w:rPr>
                <w:rFonts w:hint="eastAsia" w:ascii="宋体" w:hAnsi="宋体" w:eastAsia="宋体" w:cs="宋体"/>
                <w:b/>
                <w:bCs/>
                <w:color w:val="auto"/>
                <w:sz w:val="21"/>
                <w:szCs w:val="21"/>
                <w:highlight w:val="none"/>
                <w:lang w:val="en-US"/>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FAADE">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230</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957B2">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230</w:t>
            </w:r>
          </w:p>
        </w:tc>
      </w:tr>
      <w:tr w14:paraId="34B95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9CE1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商品林</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11EF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疏伐</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EE2F8">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4</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264E4">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7</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0C625">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杉木</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AF9C5">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11-14</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98737">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0.8</w:t>
            </w: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FE867">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400</w:t>
            </w:r>
          </w:p>
        </w:tc>
        <w:tc>
          <w:tcPr>
            <w:tcW w:w="110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7A07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473</w:t>
            </w:r>
          </w:p>
        </w:tc>
      </w:tr>
      <w:tr w14:paraId="0782B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1A796">
            <w:pPr>
              <w:keepNext w:val="0"/>
              <w:keepLines w:val="0"/>
              <w:pageBreakBefore w:val="0"/>
              <w:suppressLineNumbers w:val="0"/>
              <w:kinsoku/>
              <w:wordWrap/>
              <w:overflowPunct/>
              <w:topLinePunct w:val="0"/>
              <w:bidi w:val="0"/>
              <w:adjustRightInd/>
              <w:spacing w:before="0" w:beforeAutospacing="0" w:after="0" w:afterAutospacing="0" w:line="380" w:lineRule="atLeast"/>
              <w:ind w:left="0" w:right="0" w:firstLine="0" w:firstLineChars="0"/>
              <w:rPr>
                <w:rFonts w:hint="eastAsia" w:ascii="宋体" w:hAnsi="宋体" w:eastAsia="宋体" w:cs="宋体"/>
                <w:color w:val="auto"/>
                <w:sz w:val="21"/>
                <w:szCs w:val="21"/>
                <w:highlight w:val="none"/>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2B456">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疏伐</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FDF0B">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1AA81">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093F2">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马褂木×杉</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CBB53">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56F4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0.8</w:t>
            </w: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7F8A8">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73</w:t>
            </w:r>
          </w:p>
        </w:tc>
        <w:tc>
          <w:tcPr>
            <w:tcW w:w="11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634C2">
            <w:pPr>
              <w:keepNext w:val="0"/>
              <w:keepLines w:val="0"/>
              <w:pageBreakBefore w:val="0"/>
              <w:suppressLineNumbers w:val="0"/>
              <w:kinsoku/>
              <w:wordWrap/>
              <w:overflowPunct/>
              <w:topLinePunct w:val="0"/>
              <w:bidi w:val="0"/>
              <w:adjustRightInd/>
              <w:spacing w:before="0" w:beforeAutospacing="0" w:after="0" w:afterAutospacing="0" w:line="380" w:lineRule="atLeast"/>
              <w:ind w:left="0" w:right="0" w:firstLine="0" w:firstLineChars="0"/>
              <w:rPr>
                <w:rFonts w:hint="eastAsia" w:ascii="宋体" w:hAnsi="宋体" w:eastAsia="宋体" w:cs="宋体"/>
                <w:color w:val="auto"/>
                <w:sz w:val="21"/>
                <w:szCs w:val="21"/>
                <w:highlight w:val="none"/>
              </w:rPr>
            </w:pPr>
          </w:p>
        </w:tc>
      </w:tr>
      <w:tr w14:paraId="20E14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5B330">
            <w:pPr>
              <w:keepNext w:val="0"/>
              <w:keepLines w:val="0"/>
              <w:pageBreakBefore w:val="0"/>
              <w:suppressLineNumbers w:val="0"/>
              <w:kinsoku/>
              <w:wordWrap/>
              <w:overflowPunct/>
              <w:topLinePunct w:val="0"/>
              <w:bidi w:val="0"/>
              <w:adjustRightInd/>
              <w:spacing w:before="0" w:beforeAutospacing="0" w:after="0" w:afterAutospacing="0" w:line="380" w:lineRule="atLeast"/>
              <w:ind w:left="0" w:right="0" w:firstLine="0" w:firstLineChars="0"/>
              <w:rPr>
                <w:rFonts w:hint="eastAsia" w:ascii="宋体" w:hAnsi="宋体" w:eastAsia="宋体" w:cs="宋体"/>
                <w:color w:val="auto"/>
                <w:sz w:val="21"/>
                <w:szCs w:val="21"/>
                <w:highlight w:val="none"/>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78A7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生长伐</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755F2">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062B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1A3CF">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楠木×杉木</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EF7EA">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7-23</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7CB3B">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0.9</w:t>
            </w: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9CC15">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297</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454D9">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297</w:t>
            </w:r>
          </w:p>
        </w:tc>
      </w:tr>
      <w:tr w14:paraId="0E57F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AEB01">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小计</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060B5">
            <w:pPr>
              <w:keepNext w:val="0"/>
              <w:keepLines w:val="0"/>
              <w:pageBreakBefore w:val="0"/>
              <w:widowControl w:val="0"/>
              <w:suppressLineNumbers w:val="0"/>
              <w:kinsoku/>
              <w:wordWrap/>
              <w:overflowPunct/>
              <w:topLinePunct w:val="0"/>
              <w:bidi w:val="0"/>
              <w:adjustRightInd/>
              <w:spacing w:before="0" w:beforeAutospacing="0" w:after="0" w:afterAutospacing="0" w:line="380" w:lineRule="atLeast"/>
              <w:ind w:left="0" w:right="0" w:firstLine="0" w:firstLineChars="0"/>
              <w:jc w:val="center"/>
              <w:rPr>
                <w:rFonts w:hint="eastAsia" w:ascii="宋体" w:hAnsi="宋体" w:eastAsia="宋体" w:cs="宋体"/>
                <w:b/>
                <w:bCs/>
                <w:color w:val="auto"/>
                <w:sz w:val="21"/>
                <w:szCs w:val="21"/>
                <w:highlight w:val="none"/>
                <w:lang w:val="en-US"/>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C68F9">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6</w:t>
            </w:r>
          </w:p>
        </w:tc>
        <w:tc>
          <w:tcPr>
            <w:tcW w:w="1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5DA77">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9</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06AE1">
            <w:pPr>
              <w:keepNext w:val="0"/>
              <w:keepLines w:val="0"/>
              <w:pageBreakBefore w:val="0"/>
              <w:widowControl w:val="0"/>
              <w:suppressLineNumbers w:val="0"/>
              <w:kinsoku/>
              <w:wordWrap/>
              <w:overflowPunct/>
              <w:topLinePunct w:val="0"/>
              <w:bidi w:val="0"/>
              <w:adjustRightInd/>
              <w:spacing w:before="0" w:beforeAutospacing="0" w:after="0" w:afterAutospacing="0" w:line="380" w:lineRule="atLeast"/>
              <w:ind w:left="0" w:right="0" w:firstLine="0" w:firstLineChars="0"/>
              <w:jc w:val="center"/>
              <w:rPr>
                <w:rFonts w:hint="eastAsia" w:ascii="宋体" w:hAnsi="宋体" w:eastAsia="宋体" w:cs="宋体"/>
                <w:b/>
                <w:bCs/>
                <w:color w:val="auto"/>
                <w:sz w:val="21"/>
                <w:szCs w:val="21"/>
                <w:highlight w:val="none"/>
                <w:lang w:val="en-US"/>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74DCA">
            <w:pPr>
              <w:keepNext w:val="0"/>
              <w:keepLines w:val="0"/>
              <w:pageBreakBefore w:val="0"/>
              <w:widowControl w:val="0"/>
              <w:suppressLineNumbers w:val="0"/>
              <w:kinsoku/>
              <w:wordWrap/>
              <w:overflowPunct/>
              <w:topLinePunct w:val="0"/>
              <w:bidi w:val="0"/>
              <w:adjustRightInd/>
              <w:spacing w:before="0" w:beforeAutospacing="0" w:after="0" w:afterAutospacing="0" w:line="380" w:lineRule="atLeast"/>
              <w:ind w:left="0" w:right="0" w:firstLine="0" w:firstLineChars="0"/>
              <w:jc w:val="center"/>
              <w:rPr>
                <w:rFonts w:hint="eastAsia" w:ascii="宋体" w:hAnsi="宋体" w:eastAsia="宋体" w:cs="宋体"/>
                <w:b/>
                <w:bCs/>
                <w:color w:val="auto"/>
                <w:sz w:val="21"/>
                <w:szCs w:val="21"/>
                <w:highlight w:val="none"/>
                <w:lang w:val="en-US"/>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28BEF">
            <w:pPr>
              <w:keepNext w:val="0"/>
              <w:keepLines w:val="0"/>
              <w:pageBreakBefore w:val="0"/>
              <w:widowControl w:val="0"/>
              <w:suppressLineNumbers w:val="0"/>
              <w:kinsoku/>
              <w:wordWrap/>
              <w:overflowPunct/>
              <w:topLinePunct w:val="0"/>
              <w:bidi w:val="0"/>
              <w:adjustRightInd/>
              <w:spacing w:before="0" w:beforeAutospacing="0" w:after="0" w:afterAutospacing="0" w:line="380" w:lineRule="atLeast"/>
              <w:ind w:left="0" w:right="0" w:firstLine="0" w:firstLineChars="0"/>
              <w:jc w:val="center"/>
              <w:rPr>
                <w:rFonts w:hint="eastAsia" w:ascii="宋体" w:hAnsi="宋体" w:eastAsia="宋体" w:cs="宋体"/>
                <w:b/>
                <w:bCs/>
                <w:color w:val="auto"/>
                <w:sz w:val="21"/>
                <w:szCs w:val="21"/>
                <w:highlight w:val="none"/>
                <w:lang w:val="en-US"/>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81B51">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770</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1EA74">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770</w:t>
            </w:r>
          </w:p>
        </w:tc>
      </w:tr>
    </w:tbl>
    <w:p w14:paraId="26B6984D">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0" w:firstLineChars="0"/>
        <w:jc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2"/>
          <w:sz w:val="21"/>
          <w:szCs w:val="21"/>
          <w:highlight w:val="none"/>
          <w:lang w:val="en-US" w:eastAsia="zh-CN" w:bidi="ar"/>
        </w:rPr>
        <w:t>主要技术指标的确定</w:t>
      </w:r>
    </w:p>
    <w:tbl>
      <w:tblPr>
        <w:tblStyle w:val="43"/>
        <w:tblW w:w="866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9"/>
        <w:gridCol w:w="1441"/>
        <w:gridCol w:w="1021"/>
        <w:gridCol w:w="939"/>
        <w:gridCol w:w="1135"/>
        <w:gridCol w:w="1196"/>
        <w:gridCol w:w="1135"/>
        <w:gridCol w:w="1340"/>
      </w:tblGrid>
      <w:tr w14:paraId="2AA7F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957D9">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抚育类型</w:t>
            </w:r>
          </w:p>
        </w:tc>
        <w:tc>
          <w:tcPr>
            <w:tcW w:w="12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9FCCE">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树种</w:t>
            </w:r>
          </w:p>
        </w:tc>
        <w:tc>
          <w:tcPr>
            <w:tcW w:w="1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7591F">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林龄</w:t>
            </w:r>
            <w:r>
              <w:rPr>
                <w:rFonts w:hint="eastAsia" w:cs="宋体"/>
                <w:b/>
                <w:bCs/>
                <w:color w:val="auto"/>
                <w:kern w:val="0"/>
                <w:sz w:val="21"/>
                <w:szCs w:val="21"/>
                <w:highlight w:val="none"/>
                <w:lang w:val="en-US" w:eastAsia="zh-CN" w:bidi="ar"/>
              </w:rPr>
              <w:t>（年）</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B7446">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郁闭度</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6798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kern w:val="0"/>
                <w:sz w:val="21"/>
                <w:szCs w:val="21"/>
                <w:highlight w:val="none"/>
                <w:lang w:val="en-US" w:eastAsia="zh-CN" w:bidi="ar"/>
              </w:rPr>
              <w:t>平均胸径（</w:t>
            </w:r>
            <w:r>
              <w:rPr>
                <w:rFonts w:hint="eastAsia" w:cs="宋体"/>
                <w:b/>
                <w:bCs/>
                <w:color w:val="auto"/>
                <w:kern w:val="0"/>
                <w:sz w:val="21"/>
                <w:szCs w:val="21"/>
                <w:highlight w:val="none"/>
                <w:lang w:val="en-US" w:eastAsia="zh-CN" w:bidi="ar"/>
              </w:rPr>
              <w:t>厘米/cm）</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D3649">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kern w:val="0"/>
                <w:sz w:val="21"/>
                <w:szCs w:val="21"/>
                <w:highlight w:val="none"/>
                <w:lang w:val="en-US" w:eastAsia="zh-CN" w:bidi="ar"/>
              </w:rPr>
              <w:t>平均树高</w:t>
            </w:r>
            <w:r>
              <w:rPr>
                <w:rFonts w:hint="eastAsia"/>
                <w:b/>
                <w:bCs/>
                <w:color w:val="auto"/>
                <w:highlight w:val="none"/>
                <w:lang w:eastAsia="zh-CN"/>
              </w:rPr>
              <w:t>（</w:t>
            </w:r>
            <w:r>
              <w:rPr>
                <w:rFonts w:hint="eastAsia"/>
                <w:b/>
                <w:bCs/>
                <w:color w:val="auto"/>
                <w:highlight w:val="none"/>
                <w:lang w:val="en-US" w:eastAsia="zh-CN"/>
              </w:rPr>
              <w:t>米/m</w:t>
            </w:r>
            <w:r>
              <w:rPr>
                <w:rFonts w:hint="eastAsia"/>
                <w:b/>
                <w:bCs/>
                <w:color w:val="auto"/>
                <w:highlight w:val="none"/>
                <w:lang w:eastAsia="zh-CN"/>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486D8">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公顷株数</w:t>
            </w:r>
            <w:r>
              <w:rPr>
                <w:rFonts w:hint="eastAsia" w:cs="宋体"/>
                <w:b/>
                <w:bCs/>
                <w:color w:val="auto"/>
                <w:kern w:val="0"/>
                <w:sz w:val="21"/>
                <w:szCs w:val="21"/>
                <w:highlight w:val="none"/>
                <w:lang w:val="en-US" w:eastAsia="zh-CN" w:bidi="ar"/>
              </w:rPr>
              <w:t>（hm</w:t>
            </w:r>
            <w:r>
              <w:rPr>
                <w:rFonts w:hint="eastAsia" w:cs="宋体"/>
                <w:b/>
                <w:bCs/>
                <w:color w:val="auto"/>
                <w:kern w:val="0"/>
                <w:sz w:val="21"/>
                <w:szCs w:val="21"/>
                <w:highlight w:val="none"/>
                <w:vertAlign w:val="superscript"/>
                <w:lang w:val="en-US" w:eastAsia="zh-CN" w:bidi="ar"/>
              </w:rPr>
              <w:t>2</w:t>
            </w:r>
            <w:r>
              <w:rPr>
                <w:rFonts w:hint="eastAsia" w:cs="宋体"/>
                <w:b/>
                <w:bCs/>
                <w:color w:val="auto"/>
                <w:kern w:val="0"/>
                <w:sz w:val="21"/>
                <w:szCs w:val="21"/>
                <w:highlight w:val="none"/>
                <w:lang w:val="en-US" w:eastAsia="zh-CN" w:bidi="ar"/>
              </w:rPr>
              <w:t>）</w:t>
            </w:r>
          </w:p>
        </w:tc>
        <w:tc>
          <w:tcPr>
            <w:tcW w:w="13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9DB46">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kern w:val="0"/>
                <w:sz w:val="21"/>
                <w:szCs w:val="21"/>
                <w:highlight w:val="none"/>
                <w:lang w:val="en-US" w:eastAsia="zh-CN" w:bidi="ar"/>
              </w:rPr>
              <w:t>每公顷蓄积</w:t>
            </w:r>
            <w:r>
              <w:rPr>
                <w:rFonts w:hint="eastAsia"/>
                <w:b/>
                <w:bCs/>
                <w:color w:val="auto"/>
                <w:highlight w:val="none"/>
                <w:lang w:eastAsia="zh-CN"/>
              </w:rPr>
              <w:t>（m³）</w:t>
            </w:r>
          </w:p>
        </w:tc>
      </w:tr>
      <w:tr w14:paraId="7BAA9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FF77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疏伐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FE9A0">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杉木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33F8B">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DA351">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68607">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13.4-15.9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D94B3">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9.8-10.5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8A9EA">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1500-1800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BFE49">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131.3-161.1</w:t>
            </w:r>
          </w:p>
        </w:tc>
      </w:tr>
      <w:tr w14:paraId="5D60E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9306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疏伐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10BBE">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秃杉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CF0A3">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166A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9B2A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9-10.2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10A48">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6.1-6.5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74D99">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1290-1657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771A1">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34.5-48.4</w:t>
            </w:r>
          </w:p>
        </w:tc>
      </w:tr>
      <w:tr w14:paraId="37C90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60153">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疏伐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62BD9">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楠木</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红豆杉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1EFDB">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1C60A">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F442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8.9-9.1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83DB4">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5.1-6.1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F817A">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1350-1494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94557">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27-31.9</w:t>
            </w:r>
          </w:p>
        </w:tc>
      </w:tr>
      <w:tr w14:paraId="590EE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91C5F">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疏伐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FAE8A">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马褂木</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杉木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B7937">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B54A8">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531F9">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9.7-14.4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31072">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7.2-12.5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1BEB8">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1589-1913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FCB02">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103.8-116.1</w:t>
            </w:r>
          </w:p>
        </w:tc>
      </w:tr>
      <w:tr w14:paraId="11A38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FCA60">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生长伐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FB7D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楠木</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杉木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4A001">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7-23年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DB1EA">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E3E3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4.6-14.2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B5433">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4.2-9.8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546A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2118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F66A5">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162.4</w:t>
            </w:r>
          </w:p>
        </w:tc>
      </w:tr>
    </w:tbl>
    <w:p w14:paraId="0D6FED50">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根据《森林抚育作业设计规定》，上述林分郁闭度均达到0.8以上，I级木、II级木分布均匀。本次所调查的林分竞争明显，需要调整林分密度，促进目标树或保留木径向生长，因此将所有小班设计为疏伐和生长伐抚育作业，部分林分为探索经营模式，采伐强度在一定程度上会突破森林抚育技术规程所规定的强度，提高森林抚育成效。总体上，所涉及的小班林木胸径连年生长量没有显著下降，枯死木、濒死木数量超过林木总数15%的，不需要做补植设计。在标准地调查时，采用传统经营类型时实行林木分级方式，保留木顺序为：Ⅰ级木、Ⅱ级木、Ⅲ级木；采伐木顺序为：Ⅴ级木、Ⅳ级木、Ⅲ级木（必要时）。</w:t>
      </w:r>
    </w:p>
    <w:p w14:paraId="48431086">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2"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b/>
          <w:bCs/>
          <w:color w:val="auto"/>
          <w:kern w:val="2"/>
          <w:sz w:val="21"/>
          <w:szCs w:val="21"/>
          <w:highlight w:val="none"/>
          <w:lang w:val="en-US" w:eastAsia="zh-CN" w:bidi="ar"/>
        </w:rPr>
        <w:t>1.珍贵阔叶树种-针叶树种同龄混交林近自然经营类型</w:t>
      </w:r>
    </w:p>
    <w:p w14:paraId="7F13BBF2">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该经营类型以针叶树种（杉木）与珍贵阔叶树种（马褂木）、楠木与红豆杉等同龄混交林为对象；选择海拔高度300米以上的丘陵低山坡地和中下坡位及浅沟谷。采用长短结合方式，以前期生产杉木中小径材，后期生产珍贵树种大径材为主要经营目标；迹地造林，采用行带状混交方式营造珍贵阔叶树种与杉木同龄混交林，初植密度1350-2500株/公顷，针阔混交比为7:3；采用单株木择伐作业法，在珍贵树种优势木平均高≥15米时选择目标树90-120株/公顷，伐除干扰树，同时杉木进行传统生长伐；以后每隔5-8年选伐一次干扰树。林龄26年时伐除所有杉木收获中小径材，珍贵阔叶树种目标胸径≥50厘米择伐利用。通过混交林的合理营造、幼林抚育、疏伐、生长伐和目标树单株管理等技术措施，实现高价值森林资源的可持续经营。</w:t>
      </w:r>
    </w:p>
    <w:tbl>
      <w:tblPr>
        <w:tblStyle w:val="43"/>
        <w:tblW w:w="868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36"/>
        <w:gridCol w:w="1004"/>
        <w:gridCol w:w="1337"/>
        <w:gridCol w:w="960"/>
        <w:gridCol w:w="3852"/>
      </w:tblGrid>
      <w:tr w14:paraId="26F4B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E3285">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发育阶段</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3BF18">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林龄范围</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25D46">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优势高范围</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47482">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培育目标</w:t>
            </w:r>
          </w:p>
        </w:tc>
        <w:tc>
          <w:tcPr>
            <w:tcW w:w="3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55CDA">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主要经营措施</w:t>
            </w:r>
          </w:p>
        </w:tc>
      </w:tr>
      <w:tr w14:paraId="7D827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674D3">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建群阶段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3BA49">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≤6年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70A15">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8米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CFBDF">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提高成活率，促进林分郁闭</w:t>
            </w:r>
          </w:p>
        </w:tc>
        <w:tc>
          <w:tcPr>
            <w:tcW w:w="3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2761A">
            <w:pPr>
              <w:keepNext w:val="0"/>
              <w:keepLines w:val="0"/>
              <w:pageBreakBefore w:val="0"/>
              <w:widowControl/>
              <w:numPr>
                <w:ilvl w:val="0"/>
                <w:numId w:val="0"/>
              </w:numPr>
              <w:suppressLineNumbers w:val="0"/>
              <w:kinsoku/>
              <w:wordWrap/>
              <w:overflowPunct/>
              <w:topLinePunct w:val="0"/>
              <w:bidi w:val="0"/>
              <w:adjustRightInd/>
              <w:spacing w:before="0" w:beforeAutospacing="0" w:after="0" w:afterAutospacing="0" w:line="380" w:lineRule="atLeast"/>
              <w:ind w:left="0" w:leftChars="0" w:right="0" w:rightChars="0"/>
              <w:jc w:val="center"/>
              <w:textAlignment w:val="center"/>
              <w:rPr>
                <w:rFonts w:hint="eastAsia" w:ascii="宋体" w:hAnsi="宋体" w:eastAsia="宋体" w:cs="宋体"/>
                <w:color w:val="auto"/>
                <w:kern w:val="0"/>
                <w:sz w:val="21"/>
                <w:szCs w:val="21"/>
                <w:highlight w:val="none"/>
                <w:lang w:val="en-US" w:bidi="ar"/>
              </w:rPr>
            </w:pPr>
            <w:r>
              <w:rPr>
                <w:rFonts w:hint="eastAsia"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珍贵阔叶树种-针叶树种同龄混交林采用行带状混交模式营造，初植密度为1350-2500株/公顷（其中珍贵阔叶树种：杉木为7:3）；</w:t>
            </w:r>
          </w:p>
          <w:p w14:paraId="6BC1A561">
            <w:pPr>
              <w:keepNext w:val="0"/>
              <w:keepLines w:val="0"/>
              <w:pageBreakBefore w:val="0"/>
              <w:widowControl/>
              <w:numPr>
                <w:ilvl w:val="0"/>
                <w:numId w:val="0"/>
              </w:numPr>
              <w:suppressLineNumbers w:val="0"/>
              <w:kinsoku/>
              <w:wordWrap/>
              <w:overflowPunct/>
              <w:topLinePunct w:val="0"/>
              <w:bidi w:val="0"/>
              <w:adjustRightInd/>
              <w:spacing w:before="0" w:beforeAutospacing="0" w:after="0" w:afterAutospacing="0" w:line="380" w:lineRule="atLeast"/>
              <w:ind w:left="0" w:leftChars="0" w:right="0" w:rightChars="0"/>
              <w:jc w:val="center"/>
              <w:textAlignment w:val="center"/>
              <w:rPr>
                <w:rFonts w:hint="eastAsia" w:ascii="宋体" w:hAnsi="宋体" w:eastAsia="宋体" w:cs="宋体"/>
                <w:color w:val="auto"/>
                <w:sz w:val="21"/>
                <w:szCs w:val="21"/>
                <w:highlight w:val="none"/>
                <w:lang w:val="en-US"/>
              </w:rPr>
            </w:pPr>
            <w:r>
              <w:rPr>
                <w:rFonts w:hint="eastAsia"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造林后连续抚育管护3年。</w:t>
            </w:r>
          </w:p>
        </w:tc>
      </w:tr>
      <w:tr w14:paraId="5725D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4F4E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竞争生长阶段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8DE5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7-14年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5E200">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8-15米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A84A7">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促进高生长、培育优良干材</w:t>
            </w:r>
          </w:p>
        </w:tc>
        <w:tc>
          <w:tcPr>
            <w:tcW w:w="3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C067B">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第7-8年，杉木进行疏伐，伐除过密和质量低劣、无培育前途的林木，密度1200-1350株/公顷，促进优势个体快速生长</w:t>
            </w:r>
          </w:p>
        </w:tc>
      </w:tr>
      <w:tr w14:paraId="3A7C0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30717">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质量选择阶段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8B890">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15-31年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49CDA">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16-22米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F6F79">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促进蓄积生长、培育目标树、收获中小径材</w:t>
            </w:r>
          </w:p>
        </w:tc>
        <w:tc>
          <w:tcPr>
            <w:tcW w:w="3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3E125">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珍贵阔叶树种优势木平均高≥15米时，选择目标树，目标树密度为90-120株/公顷，伐除干扰树，并对目标树进行修枝到7-9米；每隔5年，围绕珍贵阔叶树种目标树伐除干扰树，对杉木进行传统间伐；</w:t>
            </w:r>
            <w:r>
              <w:rPr>
                <w:rFonts w:hint="eastAsia" w:ascii="宋体" w:hAnsi="宋体" w:eastAsia="宋体" w:cs="宋体"/>
                <w:color w:val="auto"/>
                <w:kern w:val="0"/>
                <w:sz w:val="21"/>
                <w:szCs w:val="21"/>
                <w:highlight w:val="none"/>
                <w:lang w:val="en-US" w:eastAsia="zh-CN" w:bidi="ar"/>
              </w:rPr>
              <w:br w:type="textWrapping"/>
            </w:r>
            <w:r>
              <w:rPr>
                <w:rFonts w:hint="eastAsia"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第26年时，全部伐除杉木收获中小径材，注意保护珍贵阔叶树种的天然更新幼树。</w:t>
            </w:r>
          </w:p>
        </w:tc>
      </w:tr>
      <w:tr w14:paraId="6EC7B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9DE67">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近自然阶段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635AE">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default" w:ascii="宋体" w:hAnsi="宋体" w:eastAsia="宋体" w:cs="宋体"/>
                <w:color w:val="auto"/>
                <w:sz w:val="21"/>
                <w:szCs w:val="21"/>
                <w:highlight w:val="none"/>
                <w:lang w:val="en-US"/>
              </w:rPr>
            </w:pP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31</w:t>
            </w:r>
            <w:r>
              <w:rPr>
                <w:rFonts w:hint="eastAsia" w:cs="宋体"/>
                <w:color w:val="auto"/>
                <w:kern w:val="0"/>
                <w:sz w:val="21"/>
                <w:szCs w:val="21"/>
                <w:highlight w:val="none"/>
                <w:lang w:val="en-US" w:eastAsia="zh-CN" w:bidi="ar"/>
              </w:rPr>
              <w:t>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75532">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≥23米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849D7">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培育和收获目标树；培育下一代目标树</w:t>
            </w:r>
          </w:p>
        </w:tc>
        <w:tc>
          <w:tcPr>
            <w:tcW w:w="3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E9F98">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继续目标树单株管理，每隔5-8年，根据目标树生长情况，选伐干扰树，保护和促进天然更新，逐步形成珍贵树种近自然林；</w:t>
            </w:r>
            <w:r>
              <w:rPr>
                <w:rFonts w:hint="eastAsia" w:ascii="宋体" w:hAnsi="宋体" w:eastAsia="宋体" w:cs="宋体"/>
                <w:color w:val="auto"/>
                <w:kern w:val="0"/>
                <w:sz w:val="21"/>
                <w:szCs w:val="21"/>
                <w:highlight w:val="none"/>
                <w:lang w:val="en-US" w:eastAsia="zh-CN" w:bidi="ar"/>
              </w:rPr>
              <w:br w:type="textWrapping"/>
            </w:r>
            <w:r>
              <w:rPr>
                <w:rFonts w:hint="eastAsia"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珍贵阔叶树种目标树胸径≥50厘米后择伐利用，选培继代目标树。</w:t>
            </w:r>
          </w:p>
        </w:tc>
      </w:tr>
    </w:tbl>
    <w:p w14:paraId="0E4CBEE4">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2" w:firstLineChars="200"/>
        <w:jc w:val="left"/>
        <w:textAlignment w:val="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2"/>
          <w:sz w:val="21"/>
          <w:szCs w:val="21"/>
          <w:highlight w:val="none"/>
          <w:lang w:val="en-US" w:eastAsia="zh-CN" w:bidi="ar"/>
        </w:rPr>
        <w:t>作业措施：</w:t>
      </w:r>
    </w:p>
    <w:p w14:paraId="5877347A">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疏伐：对该类型的林分开展全面割除杂草、藤蔓清理抚育后，进行作业设计，保留林内具有培育价值的天然更新阔叶树种；然后按作业设计间伐强度和“三砍三留”原则对其他林木进行伐除林内生长不良、无培养前途的被压木、双桠木、过密的一般木、伐除萌芽更新植株（在萌芽更新林中去劣留优），对于以均匀方式种植的杉木和珍贵树种同龄混交林（初植密度为1500株/公顷，杉木74株/亩、楠木26株/亩，杉楠混交比杉：楠=7:3。），为保证珍贵树种正常生长，使林分达到预期的培育目标，须选定并标记珍贵树种潜在目标树90-150株/公顷，其余珍贵树种全部伐除；对于以楠木和红豆杉同龄混交林，（初植密度为1500株/公顷，楠木和红豆杉混交比例为7</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楠木74株/亩、红豆杉26株/亩），在每株珍贵树种中选定并标记1株珍贵树种潜在目标树，再伐除珍贵树种1-2株，然后按“三砍三留”原则对其他林木进行采伐，并保护好潜在目标树，避免目标树受到损伤。同时对目的树种进行修枝；杉木修枝高度为2米，贴平树干修枝；珍贵树种修枝按照《森林抚育规程》相关技术标准进行，达到规格材标准的采伐木需进行制材运出，要充分利用采伐剩余物，对无法运出林分的剩余物，采取截断后在林内平铺或归堆方式处理。</w:t>
      </w:r>
    </w:p>
    <w:p w14:paraId="2AF80530">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该林分类型为杉木</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马褂木混交造林、楠木</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红豆杉混交造林，分布在小头岭分场4林班、照明岭分场1林班（杉木</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马褂木混交造林）面积：131亩。林龄11年，郁闭度0.8；照明岭1林班（楠木</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红豆杉混交造林）面积：99亩。林龄10年，郁闭度0.8。通过调查规划设计，进行生长伐作业，作业要求：杉木进行疏伐；伐除过密和质量低劣、无培育前途的林木，释放格木生长空间，控制密度，促进林木生长，伐后林分郁闭为0.6；伐后密度5565株/亩；平均胸径不低于伐前平均胸径；不出现林窗、林中空地；按要求处理采伐剩余物。</w:t>
      </w:r>
    </w:p>
    <w:p w14:paraId="610E766B">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2" w:firstLineChars="200"/>
        <w:jc w:val="left"/>
        <w:textAlignment w:val="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2"/>
          <w:sz w:val="21"/>
          <w:szCs w:val="21"/>
          <w:highlight w:val="none"/>
          <w:lang w:val="en-US" w:eastAsia="zh-CN" w:bidi="ar"/>
        </w:rPr>
        <w:t>2.杉木-闽楠异龄混交林近自然经营类型</w:t>
      </w:r>
    </w:p>
    <w:p w14:paraId="180B6CB1">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该经营类型以杉木纯林下套种楠木的森林类型为对象；选择低山丘陵地区海拔高度300-800米，花岗岩、砂页岩、变质岩等母岩发育的酸性土壤；以短养长，杉木前期培育中大径材，后期培育珍贵树种优质大径材为目标；采用单株择伐作业法，杉林龄15年时结合第一次生长伐，每公顷开建直径约8-10米的林隙60-90个，保留密度375-450株/公顷，次年在林隙中补植楠木，每个林隙9-16株。补植珍贵树种优势木平均高≥15米时选择目标树60-90株/公顷，根据目标树生长情况，选伐干扰树，促进目标树生长和天然更新，加快大径材培育目标的实现，逐步形成珍贵树种近自然林。以培育珍贵阔叶树种大径材为主，兼顾杉木中小径材。珍贵阔叶树大径材（目标胸径≥50厘米），目标树蓄积≥250立方米/公顷以上。优化林分树种结构，改良土壤，增加林分生物多样性。解决传统经营模式下的杉木纯林生物多样性下降，地力衰退，生态系统稳定性差等问题。</w:t>
      </w:r>
    </w:p>
    <w:p w14:paraId="0FE02B0F">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目标林相前期是以杉木为主要树种的针阔异龄混交林，后期是以珍贵树种为主，具有多树种、多龄级、多层次的近自然森林，林下天然更新和灌草植被丰富。</w:t>
      </w:r>
    </w:p>
    <w:tbl>
      <w:tblPr>
        <w:tblStyle w:val="43"/>
        <w:tblW w:w="906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16"/>
        <w:gridCol w:w="1041"/>
        <w:gridCol w:w="1161"/>
        <w:gridCol w:w="1703"/>
        <w:gridCol w:w="3844"/>
      </w:tblGrid>
      <w:tr w14:paraId="39734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3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C8B88">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发育阶段</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65ED9">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林龄范围</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972AF">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优势高范围</w:t>
            </w:r>
          </w:p>
        </w:tc>
        <w:tc>
          <w:tcPr>
            <w:tcW w:w="1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BC770">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培育目标</w:t>
            </w:r>
          </w:p>
        </w:tc>
        <w:tc>
          <w:tcPr>
            <w:tcW w:w="3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F5544">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主要经营措施</w:t>
            </w:r>
          </w:p>
        </w:tc>
      </w:tr>
      <w:tr w14:paraId="3C56F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8" w:hRule="atLeast"/>
        </w:trPr>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EB33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杉木纯林阶段</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1C0A4">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≤14年</w:t>
            </w:r>
          </w:p>
        </w:tc>
        <w:tc>
          <w:tcPr>
            <w:tcW w:w="11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CE36E">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≤14米</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638B2">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促进林分快速郁闭，形成森林环境；培育优良干形</w:t>
            </w:r>
          </w:p>
        </w:tc>
        <w:tc>
          <w:tcPr>
            <w:tcW w:w="3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67E9A">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营建杉木纯林，造林密度1667-2500株/公顷；</w:t>
            </w:r>
            <w:r>
              <w:rPr>
                <w:rFonts w:hint="eastAsia" w:ascii="宋体" w:hAnsi="宋体" w:eastAsia="宋体" w:cs="宋体"/>
                <w:color w:val="auto"/>
                <w:kern w:val="0"/>
                <w:sz w:val="21"/>
                <w:szCs w:val="21"/>
                <w:highlight w:val="none"/>
                <w:lang w:val="en-US" w:eastAsia="zh-CN" w:bidi="ar"/>
              </w:rPr>
              <w:br w:type="textWrapping"/>
            </w:r>
            <w:r>
              <w:rPr>
                <w:rFonts w:hint="eastAsia"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造林后前3年进行抚育管护，促进幼树个体生长，使林分尽快郁闭以形成森林环境；</w:t>
            </w:r>
            <w:r>
              <w:rPr>
                <w:rFonts w:hint="eastAsia" w:ascii="宋体" w:hAnsi="宋体" w:eastAsia="宋体" w:cs="宋体"/>
                <w:color w:val="auto"/>
                <w:kern w:val="0"/>
                <w:sz w:val="21"/>
                <w:szCs w:val="21"/>
                <w:highlight w:val="none"/>
                <w:lang w:val="en-US" w:eastAsia="zh-CN" w:bidi="ar"/>
              </w:rPr>
              <w:br w:type="textWrapping"/>
            </w:r>
            <w:r>
              <w:rPr>
                <w:rFonts w:hint="eastAsia"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第7-8年进行疏伐，保留密度1200-1350株／公顷。</w:t>
            </w:r>
          </w:p>
        </w:tc>
      </w:tr>
      <w:tr w14:paraId="1424C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0" w:hRule="atLeast"/>
        </w:trPr>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DF418">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杉楠异龄混交阶段</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F4C8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15-31年</w:t>
            </w:r>
          </w:p>
        </w:tc>
        <w:tc>
          <w:tcPr>
            <w:tcW w:w="11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F6C73">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15-25米</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13C31">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促进林分蓄积生长、开林窗，补植阔叶树，营建松阔异龄混交林</w:t>
            </w:r>
          </w:p>
        </w:tc>
        <w:tc>
          <w:tcPr>
            <w:tcW w:w="3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ACD9A">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第15年进行第一次生长伐，并开建直径为8-10米的林隙60-90个/公顷；</w:t>
            </w:r>
            <w:r>
              <w:rPr>
                <w:rFonts w:hint="eastAsia" w:ascii="宋体" w:hAnsi="宋体" w:eastAsia="宋体" w:cs="宋体"/>
                <w:color w:val="auto"/>
                <w:kern w:val="0"/>
                <w:sz w:val="21"/>
                <w:szCs w:val="21"/>
                <w:highlight w:val="none"/>
                <w:lang w:val="en-US" w:eastAsia="zh-CN" w:bidi="ar"/>
              </w:rPr>
              <w:br w:type="textWrapping"/>
            </w:r>
            <w:r>
              <w:rPr>
                <w:rFonts w:hint="eastAsia"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次年在林隙内补植闽楠，每个林隙补植9-16株。对补植阔叶树种进行抚育管护；</w:t>
            </w:r>
            <w:r>
              <w:rPr>
                <w:rFonts w:hint="eastAsia" w:ascii="宋体" w:hAnsi="宋体" w:eastAsia="宋体" w:cs="宋体"/>
                <w:color w:val="auto"/>
                <w:kern w:val="0"/>
                <w:sz w:val="21"/>
                <w:szCs w:val="21"/>
                <w:highlight w:val="none"/>
                <w:lang w:val="en-US" w:eastAsia="zh-CN" w:bidi="ar"/>
              </w:rPr>
              <w:br w:type="textWrapping"/>
            </w:r>
            <w:r>
              <w:rPr>
                <w:rFonts w:hint="eastAsia"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每隔5年进行一次生长伐，并伐除影响楠木生长的杉木；</w:t>
            </w:r>
            <w:r>
              <w:rPr>
                <w:rFonts w:hint="eastAsia" w:ascii="宋体" w:hAnsi="宋体" w:eastAsia="宋体" w:cs="宋体"/>
                <w:color w:val="auto"/>
                <w:kern w:val="0"/>
                <w:sz w:val="21"/>
                <w:szCs w:val="21"/>
                <w:highlight w:val="none"/>
                <w:lang w:val="en-US" w:eastAsia="zh-CN" w:bidi="ar"/>
              </w:rPr>
              <w:br w:type="textWrapping"/>
            </w:r>
            <w:r>
              <w:rPr>
                <w:rFonts w:hint="eastAsia"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当补植的楠木优势木平均高≥15米左右时选择目标树（60-90株/公顷），伐除干扰树；</w:t>
            </w:r>
            <w:r>
              <w:rPr>
                <w:rFonts w:hint="eastAsia" w:ascii="宋体" w:hAnsi="宋体" w:eastAsia="宋体" w:cs="宋体"/>
                <w:color w:val="auto"/>
                <w:kern w:val="0"/>
                <w:sz w:val="21"/>
                <w:szCs w:val="21"/>
                <w:highlight w:val="none"/>
                <w:lang w:val="en-US" w:eastAsia="zh-CN" w:bidi="ar"/>
              </w:rPr>
              <w:br w:type="textWrapping"/>
            </w:r>
            <w:r>
              <w:rPr>
                <w:rFonts w:hint="eastAsia"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val="en-US" w:eastAsia="zh-CN" w:bidi="ar"/>
              </w:rPr>
              <w:t>对目标树修枝，高度7-9米。</w:t>
            </w:r>
          </w:p>
        </w:tc>
      </w:tr>
      <w:tr w14:paraId="4447A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2" w:hRule="atLeast"/>
        </w:trPr>
        <w:tc>
          <w:tcPr>
            <w:tcW w:w="13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F0670">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近自然阶段</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280A5">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31年</w:t>
            </w:r>
          </w:p>
        </w:tc>
        <w:tc>
          <w:tcPr>
            <w:tcW w:w="11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D4F3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≥26米</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EF791">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收获目标树，培育下一代目标树</w:t>
            </w:r>
          </w:p>
        </w:tc>
        <w:tc>
          <w:tcPr>
            <w:tcW w:w="3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D0F43">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继续目标树管理，每隔5-8年，根据目标树生长情况，选伐干扰树；</w:t>
            </w:r>
            <w:r>
              <w:rPr>
                <w:rFonts w:hint="eastAsia" w:ascii="宋体" w:hAnsi="宋体" w:eastAsia="宋体" w:cs="宋体"/>
                <w:color w:val="auto"/>
                <w:kern w:val="0"/>
                <w:sz w:val="21"/>
                <w:szCs w:val="21"/>
                <w:highlight w:val="none"/>
                <w:lang w:val="en-US" w:eastAsia="zh-CN" w:bidi="ar"/>
              </w:rPr>
              <w:br w:type="textWrapping"/>
            </w:r>
            <w:r>
              <w:rPr>
                <w:rFonts w:hint="eastAsia"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目标树胸径≥50厘米后择伐利用，保护和促进林下天然更新，选培继代目标树。</w:t>
            </w:r>
          </w:p>
        </w:tc>
      </w:tr>
    </w:tbl>
    <w:p w14:paraId="45968FAC">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2" w:firstLineChars="200"/>
        <w:jc w:val="left"/>
        <w:textAlignment w:val="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2"/>
          <w:sz w:val="21"/>
          <w:szCs w:val="21"/>
          <w:highlight w:val="none"/>
          <w:lang w:val="en-US" w:eastAsia="zh-CN" w:bidi="ar"/>
        </w:rPr>
        <w:t>作业措施：</w:t>
      </w:r>
    </w:p>
    <w:p w14:paraId="5D2D96DC">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生长伐：对该类型林分实施上层疏伐，为保证林下套种的珍贵树种正常生长，使林分达到预期的培育目标，围绕林下补植的珍贵树种，按森林经营类型选择标记干扰树，为了保护好林下补植的珍贵树种，避免珍贵树种树受到损伤，作业采用定向采伐的方式伐除干扰树，释放上层空间，为林下珍贵树种提供足够的空间，并按照《森林抚育规程》相关技术标准对珍贵树种进行修枝，形成良好的干形。经过采伐目标树的干扰树和间密留匀，调节了林分空间结构，促进目标树树高和胸径生长，林木的生长量增幅较未抚育林分快，林分蓄积量显著提升。</w:t>
      </w:r>
    </w:p>
    <w:p w14:paraId="380EB7B1">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该林分类型为杉木</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楠木异龄混交林，分布在五爪山2林班，面积297亩，林龄7-23年（楠木林龄7年、杉木23年），郁闭度0.9，通过调查规划设计，进行生长伐作业，作业要求为：促进林份蓄积生长，伐除干扰树；给楠木释放空间，伐后杉木林分郁闭为0.6；密度60~90株/亩；平均胸径不低于伐前平均胸径；不出现林窗、林中空地；按要求处理采伐剩余物。</w:t>
      </w:r>
    </w:p>
    <w:p w14:paraId="4B8F4034">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2" w:firstLineChars="200"/>
        <w:jc w:val="left"/>
        <w:textAlignment w:val="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2"/>
          <w:sz w:val="21"/>
          <w:szCs w:val="21"/>
          <w:highlight w:val="none"/>
          <w:lang w:val="en-US" w:eastAsia="zh-CN" w:bidi="ar"/>
        </w:rPr>
        <w:t>3.珍贵树种及杉木纯林大径材近自然经营类型</w:t>
      </w:r>
    </w:p>
    <w:p w14:paraId="4F49A3E8">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该经营类型以秃杉纯林及杉木纯林组成的森林类型为对象；选择海拔高度800米以下、土壤厚度80厘米以上、质地疏松且湿润肥沃的中下坡位、谷地；以培育目标胸径≥50厘米的高价值大径级珍贵用材为经营目标；采伐迹地更新，造林初植密度1111-1667株/公顷，第7-8年疏伐，部分树种（如秃杉）进行修枝整形培育优良主干。林分优势木平均高≥15米时，开始实施单株木择伐作业法，一次性选择目标树90-120株/公顷，并随即选伐干扰树；目标树成熟前定期选伐干扰树及保护和促进天然更新等技术措施，实现珍贵树种目标树大径材培育。</w:t>
      </w:r>
    </w:p>
    <w:tbl>
      <w:tblPr>
        <w:tblStyle w:val="43"/>
        <w:tblW w:w="888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56"/>
        <w:gridCol w:w="1004"/>
        <w:gridCol w:w="1037"/>
        <w:gridCol w:w="1392"/>
        <w:gridCol w:w="4398"/>
      </w:tblGrid>
      <w:tr w14:paraId="56725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10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F9A67">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发育阶段</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4FC09">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林龄范围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B2ADF">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优势高范围</w:t>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68E7A">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培育目标</w:t>
            </w:r>
          </w:p>
        </w:tc>
        <w:tc>
          <w:tcPr>
            <w:tcW w:w="43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C2DB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主要经营措施</w:t>
            </w:r>
          </w:p>
        </w:tc>
      </w:tr>
      <w:tr w14:paraId="09FDE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0" w:hRule="atLeast"/>
        </w:trPr>
        <w:tc>
          <w:tcPr>
            <w:tcW w:w="10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74C8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建群阶段</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E134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≤6年</w:t>
            </w:r>
          </w:p>
        </w:tc>
        <w:tc>
          <w:tcPr>
            <w:tcW w:w="10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D7131">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6米</w:t>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E380B">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提高成活率，促进林分郁闭</w:t>
            </w:r>
          </w:p>
        </w:tc>
        <w:tc>
          <w:tcPr>
            <w:tcW w:w="4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937C4">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造林初植密度 1111-1667 株/公顷；造林后连续抚育管护 3 年，保证幼树生长的光照条件，提高成活率和保存率，促进林分尽早郁闭；</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结合幼林抚育适当人工修枝，以培育优良</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主干。</w:t>
            </w:r>
          </w:p>
        </w:tc>
      </w:tr>
      <w:tr w14:paraId="7F0B3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2" w:hRule="atLeast"/>
        </w:trPr>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08B9D">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竞争生长阶段</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B2A53">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7-14年</w:t>
            </w:r>
          </w:p>
        </w:tc>
        <w:tc>
          <w:tcPr>
            <w:tcW w:w="10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3E5DE">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7-15米</w:t>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F7345">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促进高生长、培育优良干材</w:t>
            </w:r>
          </w:p>
        </w:tc>
        <w:tc>
          <w:tcPr>
            <w:tcW w:w="4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92B54">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第 7-8 年进行疏伐，控制林分密度，伐后保留 900-1200 株/公顷；</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尽可能通过自然整枝抑制侧枝，促进树高生长，培育通直圆满的优良林木。</w:t>
            </w:r>
          </w:p>
        </w:tc>
      </w:tr>
      <w:tr w14:paraId="72171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8" w:hRule="atLeast"/>
        </w:trPr>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79933">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质量选择阶段</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92409">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15-40年</w:t>
            </w:r>
          </w:p>
        </w:tc>
        <w:tc>
          <w:tcPr>
            <w:tcW w:w="10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BF71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16-25米</w:t>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8C5FE">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选择目标树，并持续选伐干扰树促进目标树径级生长</w:t>
            </w:r>
          </w:p>
        </w:tc>
        <w:tc>
          <w:tcPr>
            <w:tcW w:w="4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4C27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林分优势木平均高≥15 米时，实施目标树单株作业，一次性选择生活力强、干形优良的优势木作为培育大径材的目标树90-120 株/公顷；</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选伐干扰树，对目标树适当修枝，树干7-9 米以下侧枝全部修除；</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每隔 5 年，选伐干扰树。</w:t>
            </w:r>
          </w:p>
        </w:tc>
      </w:tr>
      <w:tr w14:paraId="29B40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00DE3">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近自然阶段</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B7B43">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41年</w:t>
            </w:r>
          </w:p>
        </w:tc>
        <w:tc>
          <w:tcPr>
            <w:tcW w:w="10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E40B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≥26米</w:t>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7B1EC">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促进目标树径级生长及异龄复层林的形成</w:t>
            </w:r>
          </w:p>
        </w:tc>
        <w:tc>
          <w:tcPr>
            <w:tcW w:w="4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14928">
            <w:pPr>
              <w:keepNext w:val="0"/>
              <w:keepLines w:val="0"/>
              <w:pageBreakBefore w:val="0"/>
              <w:widowControl/>
              <w:suppressLineNumbers w:val="0"/>
              <w:kinsoku/>
              <w:wordWrap/>
              <w:overflowPunct/>
              <w:topLinePunct w:val="0"/>
              <w:bidi w:val="0"/>
              <w:adjustRightInd/>
              <w:spacing w:before="0" w:beforeAutospacing="0" w:after="0" w:afterAutospacing="0" w:line="380" w:lineRule="atLeast"/>
              <w:ind w:left="0" w:right="0" w:firstLine="0" w:firstLineChars="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继续目标树单株管理，每隔 5-8 年，选伐干扰树，为目标树创造最佳生长空间，促进径级生长，尽快达到目标径级；</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2</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选伐干扰树时注意保护目标树及目的树种天然更新幼苗，促进复层林形成，培育天然更新幼树尽快进入主林层，逐步形成以珍贵树种为主的近自然林；</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3</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目标树胸径≥50 厘米以上择伐利用；</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4</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选培继代目标树，维护生物多样性，保障近自然林朝正向演替方向发展，形成更复杂的林分结构和稳定发挥森林多种功能。</w:t>
            </w:r>
          </w:p>
        </w:tc>
      </w:tr>
    </w:tbl>
    <w:p w14:paraId="6DAC9C3A">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2" w:firstLineChars="200"/>
        <w:jc w:val="left"/>
        <w:textAlignment w:val="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kern w:val="2"/>
          <w:sz w:val="21"/>
          <w:szCs w:val="21"/>
          <w:highlight w:val="none"/>
          <w:lang w:val="en-US" w:eastAsia="zh-CN" w:bidi="ar"/>
        </w:rPr>
        <w:t>作业措施：</w:t>
      </w:r>
    </w:p>
    <w:p w14:paraId="6BFF1F90">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疏伐：对该类型的林分开展全面割除杂草、藤蔓清理抚育后，进行作业设计，保留林内具有培育价值的天然更新阔叶树种；然后按作业设计间伐强度和“三砍三留”原则对其他林木进行伐除林内生长不良、无培养前途的被压木、双桠木、过密的一般木、伐除萌芽更新植株（在萌芽更新林中去劣留优），并按照《森林抚育规程》对珍贵树种进行修枝，形成良好的干形，改善森林卫生健康状况，提高森林的稳定性，促进保留木的生长。</w:t>
      </w:r>
    </w:p>
    <w:p w14:paraId="6D210DE2">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该林分类型为秃杉纯林、杉木纯林，分布在照明岭分场（秃杉纯林）4林班，面积51亩，4林班（杉木纯林）面积110亩；半冲分场2林班（杉木纯林）面积141亩；小头岭分场2、4林班（杉木纯林）面积171亩。林龄10-14年，郁闭度0.9，通过伐区调查规划设计，进行疏伐抚育作业，作业要求为：选择目标树6-8株，选伐干扰树，伐后林分郁闭为0.6；保留秃杉60~90株/亩、保留杉木60~90株/亩；林分Ⅰ级木、Ⅱ级木数量不得减少；平均胸径不低于伐前平均胸径；不出现林窗、林中空地；按要求处理采伐剩余物。本次抚育的主要目的是选择目标树选伐干扰树，促进目标树的径向生长，培育优良木，伐除生长过密和生长不良的林木，提高林分质量。</w:t>
      </w:r>
    </w:p>
    <w:p w14:paraId="4BAD9F5E">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2"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b/>
          <w:bCs/>
          <w:color w:val="auto"/>
          <w:kern w:val="2"/>
          <w:sz w:val="21"/>
          <w:szCs w:val="21"/>
          <w:highlight w:val="none"/>
          <w:lang w:val="en-US" w:eastAsia="zh-CN" w:bidi="ar"/>
        </w:rPr>
        <w:t>①生长伐模式：</w:t>
      </w:r>
      <w:r>
        <w:rPr>
          <w:rFonts w:hint="eastAsia" w:ascii="宋体" w:hAnsi="宋体" w:eastAsia="宋体" w:cs="宋体"/>
          <w:color w:val="auto"/>
          <w:kern w:val="2"/>
          <w:sz w:val="21"/>
          <w:szCs w:val="21"/>
          <w:highlight w:val="none"/>
          <w:lang w:val="en-US" w:eastAsia="zh-CN" w:bidi="ar"/>
        </w:rPr>
        <w:t>在中龄林阶段，需要调整林分密度和树种组成，促进目标树或保留木径向生长时，依据本地不同立地条件的最优密度控制表或目标树最终保留密度（终伐密度）表，进行生长伐。在没有最优密度控制表或目标树终伐密度表的地方，生长伐应满足下述3个条件之一：</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1</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立地条件良好、郁闭度0.8以上，进行林木分类或分级后，目标树、辅助树或I级木、II级木株数分布均匀的林分；</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2</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复层林上层郁闭度0.7以上，下层目的树种株数较多</w:t>
      </w:r>
      <w:r>
        <w:rPr>
          <w:rFonts w:hint="eastAsia" w:cs="宋体"/>
          <w:color w:val="auto"/>
          <w:kern w:val="2"/>
          <w:sz w:val="21"/>
          <w:szCs w:val="21"/>
          <w:highlight w:val="none"/>
          <w:lang w:val="en-US" w:eastAsia="zh-CN" w:bidi="ar"/>
        </w:rPr>
        <w:t>且</w:t>
      </w:r>
      <w:r>
        <w:rPr>
          <w:rFonts w:hint="eastAsia" w:ascii="宋体" w:hAnsi="宋体" w:eastAsia="宋体" w:cs="宋体"/>
          <w:color w:val="auto"/>
          <w:kern w:val="2"/>
          <w:sz w:val="21"/>
          <w:szCs w:val="21"/>
          <w:highlight w:val="none"/>
          <w:lang w:val="en-US" w:eastAsia="zh-CN" w:bidi="ar"/>
        </w:rPr>
        <w:t>分布均匀；</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林木胸径连年生长量显著下降，枯死木、濒死木数量超过林木总数15%的林分。符合条件</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3</w:t>
      </w:r>
      <w:r>
        <w:rPr>
          <w:rFonts w:hint="eastAsia"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的，应与补植同时进行。</w:t>
      </w:r>
    </w:p>
    <w:p w14:paraId="6E69DA01">
      <w:pPr>
        <w:keepNext w:val="0"/>
        <w:keepLines w:val="0"/>
        <w:pageBreakBefore w:val="0"/>
        <w:widowControl/>
        <w:suppressLineNumbers w:val="0"/>
        <w:tabs>
          <w:tab w:val="left" w:pos="508"/>
        </w:tabs>
        <w:kinsoku/>
        <w:wordWrap/>
        <w:overflowPunct/>
        <w:topLinePunct w:val="0"/>
        <w:autoSpaceDE w:val="0"/>
        <w:autoSpaceDN w:val="0"/>
        <w:bidi w:val="0"/>
        <w:adjustRightInd/>
        <w:snapToGrid w:val="0"/>
        <w:spacing w:before="0" w:beforeAutospacing="0" w:after="0" w:afterAutospacing="0" w:line="380" w:lineRule="atLeast"/>
        <w:ind w:left="0" w:right="0"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主要为了促进林木的径向生长，培育优良木，伐除生长过密和生长不良的林木，提高林分质量。此阶段，可以在林分中选取一些干形通直、树冠饱满、生长良好的林木作为目标树，围绕目标树进行作业，伐除影响目标树生长的干扰树，其他一般林木做常规采伐。同时注意保护林下珍优阔叶树的幼苗幼树，以下层疏伐为主。</w:t>
      </w:r>
      <w:bookmarkEnd w:id="77"/>
      <w:bookmarkEnd w:id="78"/>
      <w:bookmarkEnd w:id="79"/>
    </w:p>
    <w:p w14:paraId="432BC1A9">
      <w:pPr>
        <w:keepNext w:val="0"/>
        <w:keepLines w:val="0"/>
        <w:pageBreakBefore w:val="0"/>
        <w:widowControl/>
        <w:suppressLineNumbers w:val="0"/>
        <w:kinsoku/>
        <w:wordWrap/>
        <w:overflowPunct/>
        <w:topLinePunct w:val="0"/>
        <w:bidi w:val="0"/>
        <w:adjustRightInd/>
        <w:spacing w:line="380" w:lineRule="atLeast"/>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2"/>
          <w:sz w:val="21"/>
          <w:szCs w:val="21"/>
          <w:highlight w:val="none"/>
          <w:lang w:val="en-US" w:eastAsia="zh-CN" w:bidi="ar"/>
        </w:rPr>
        <w:t>②疏伐模式：</w:t>
      </w:r>
      <w:r>
        <w:rPr>
          <w:rFonts w:hint="eastAsia" w:ascii="宋体" w:hAnsi="宋体" w:eastAsia="宋体" w:cs="宋体"/>
          <w:color w:val="auto"/>
          <w:kern w:val="2"/>
          <w:sz w:val="21"/>
          <w:szCs w:val="21"/>
          <w:highlight w:val="none"/>
          <w:lang w:val="en-US" w:eastAsia="zh-CN" w:bidi="ar"/>
        </w:rPr>
        <w:t>对杉木纯林、秃杉纯林、马褂木+杉木混交林、楠木+红豆杉混交林（同龄混交）进行疏伐，对该类型的林分开展全面割除杂草、藤蔓清理抚育后，进行作业设计，保留林内具有培育价值的天然更新阔叶树种；然后按作业设计间伐强度和“三砍三留”原则对其他林木进行伐除林内生长不良、无培养前途的被压木、双桠木、过密的一般木、伐除萌芽更新植株（在萌芽更新林中去劣留优），形成良好的干形，改善森林卫生健康状况，提高森林的稳定性，促进保留木的生长。调整了立木密度，改善林分结构，增加了保留木的营养空间，林木叶</w:t>
      </w:r>
      <w:r>
        <w:rPr>
          <w:rFonts w:hint="eastAsia" w:cs="宋体"/>
          <w:color w:val="auto"/>
          <w:kern w:val="2"/>
          <w:sz w:val="21"/>
          <w:szCs w:val="21"/>
          <w:highlight w:val="none"/>
          <w:lang w:val="en-US" w:eastAsia="zh-CN" w:bidi="ar"/>
        </w:rPr>
        <w:t>量</w:t>
      </w:r>
      <w:r>
        <w:rPr>
          <w:rFonts w:hint="eastAsia" w:ascii="宋体" w:hAnsi="宋体" w:eastAsia="宋体" w:cs="宋体"/>
          <w:color w:val="auto"/>
          <w:kern w:val="2"/>
          <w:sz w:val="21"/>
          <w:szCs w:val="21"/>
          <w:highlight w:val="none"/>
          <w:lang w:val="en-US" w:eastAsia="zh-CN" w:bidi="ar"/>
        </w:rPr>
        <w:t>增加，直径生长量提高，从而使单株材积生长量增加。</w:t>
      </w:r>
    </w:p>
    <w:p w14:paraId="04010F42">
      <w:pPr>
        <w:keepNext w:val="0"/>
        <w:keepLines w:val="0"/>
        <w:pageBreakBefore w:val="0"/>
        <w:kinsoku/>
        <w:wordWrap/>
        <w:overflowPunct/>
        <w:topLinePunct w:val="0"/>
        <w:bidi w:val="0"/>
        <w:adjustRightInd/>
        <w:ind w:firstLine="422" w:firstLineChars="200"/>
        <w:jc w:val="left"/>
        <w:textAlignment w:val="auto"/>
        <w:rPr>
          <w:rFonts w:hint="eastAsia"/>
          <w:b/>
          <w:bCs/>
          <w:color w:val="auto"/>
          <w:highlight w:val="none"/>
          <w:lang w:val="en-US" w:eastAsia="zh-CN"/>
        </w:rPr>
      </w:pPr>
      <w:r>
        <w:rPr>
          <w:rFonts w:hint="eastAsia"/>
          <w:b/>
          <w:bCs/>
          <w:color w:val="auto"/>
          <w:highlight w:val="none"/>
          <w:lang w:val="en-US" w:eastAsia="zh-CN"/>
        </w:rPr>
        <w:t>三、商务要求</w:t>
      </w:r>
    </w:p>
    <w:p w14:paraId="6C6E8861">
      <w:pPr>
        <w:keepNext w:val="0"/>
        <w:keepLines w:val="0"/>
        <w:pageBreakBefore w:val="0"/>
        <w:kinsoku/>
        <w:wordWrap/>
        <w:overflowPunct/>
        <w:topLinePunct w:val="0"/>
        <w:bidi w:val="0"/>
        <w:adjustRightInd/>
        <w:ind w:firstLine="422" w:firstLineChars="200"/>
        <w:jc w:val="left"/>
        <w:textAlignment w:val="auto"/>
        <w:rPr>
          <w:rFonts w:hint="eastAsia"/>
          <w:b/>
          <w:bCs/>
          <w:color w:val="auto"/>
          <w:highlight w:val="none"/>
          <w:lang w:val="en-US" w:eastAsia="zh-CN"/>
        </w:rPr>
      </w:pPr>
      <w:r>
        <w:rPr>
          <w:rFonts w:hint="eastAsia"/>
          <w:b/>
          <w:bCs/>
          <w:color w:val="auto"/>
          <w:highlight w:val="none"/>
          <w:lang w:val="en-US" w:eastAsia="zh-CN"/>
        </w:rPr>
        <w:t>（一）服务期限及服务地点</w:t>
      </w:r>
    </w:p>
    <w:p w14:paraId="2809F823">
      <w:pPr>
        <w:keepNext w:val="0"/>
        <w:keepLines w:val="0"/>
        <w:pageBreakBefore w:val="0"/>
        <w:kinsoku/>
        <w:wordWrap/>
        <w:overflowPunct/>
        <w:topLinePunct w:val="0"/>
        <w:bidi w:val="0"/>
        <w:adjustRightInd/>
        <w:ind w:firstLine="420" w:firstLineChars="200"/>
        <w:jc w:val="left"/>
        <w:textAlignment w:val="auto"/>
        <w:rPr>
          <w:rFonts w:hint="eastAsia"/>
          <w:b w:val="0"/>
          <w:bCs w:val="0"/>
          <w:color w:val="auto"/>
          <w:highlight w:val="none"/>
          <w:lang w:val="en-US" w:eastAsia="zh-CN"/>
        </w:rPr>
      </w:pPr>
      <w:r>
        <w:rPr>
          <w:rFonts w:hint="eastAsia"/>
          <w:b w:val="0"/>
          <w:bCs w:val="0"/>
          <w:color w:val="auto"/>
          <w:highlight w:val="none"/>
          <w:lang w:val="en-US" w:eastAsia="zh-CN"/>
        </w:rPr>
        <w:t>1.服务期限：自签订合同之日起至2026年11月30日前须完成本项目的各项服务内容并验收合格。</w:t>
      </w:r>
    </w:p>
    <w:p w14:paraId="310D6D96">
      <w:pPr>
        <w:keepNext w:val="0"/>
        <w:keepLines w:val="0"/>
        <w:pageBreakBefore w:val="0"/>
        <w:kinsoku/>
        <w:wordWrap/>
        <w:overflowPunct/>
        <w:topLinePunct w:val="0"/>
        <w:bidi w:val="0"/>
        <w:adjustRightInd/>
        <w:ind w:firstLine="420" w:firstLineChars="200"/>
        <w:jc w:val="left"/>
        <w:textAlignment w:val="auto"/>
        <w:rPr>
          <w:rFonts w:hint="eastAsia"/>
          <w:b w:val="0"/>
          <w:bCs w:val="0"/>
          <w:color w:val="auto"/>
          <w:highlight w:val="none"/>
          <w:lang w:val="en-US" w:eastAsia="zh-CN"/>
        </w:rPr>
      </w:pPr>
      <w:r>
        <w:rPr>
          <w:rFonts w:hint="eastAsia"/>
          <w:b w:val="0"/>
          <w:bCs w:val="0"/>
          <w:color w:val="auto"/>
          <w:highlight w:val="none"/>
          <w:lang w:val="en-US" w:eastAsia="zh-CN"/>
        </w:rPr>
        <w:t>2.服务地点：广西壮族自治区桂林兴安县内采购人指定地点。</w:t>
      </w:r>
    </w:p>
    <w:p w14:paraId="395E0330">
      <w:pPr>
        <w:keepNext w:val="0"/>
        <w:keepLines w:val="0"/>
        <w:pageBreakBefore w:val="0"/>
        <w:kinsoku/>
        <w:wordWrap/>
        <w:overflowPunct/>
        <w:topLinePunct w:val="0"/>
        <w:bidi w:val="0"/>
        <w:adjustRightInd/>
        <w:ind w:firstLine="422" w:firstLineChars="200"/>
        <w:jc w:val="left"/>
        <w:textAlignment w:val="auto"/>
        <w:rPr>
          <w:rFonts w:hint="eastAsia"/>
          <w:b/>
          <w:bCs/>
          <w:color w:val="auto"/>
          <w:highlight w:val="none"/>
          <w:lang w:val="en-US" w:eastAsia="zh-CN"/>
        </w:rPr>
      </w:pPr>
      <w:r>
        <w:rPr>
          <w:rFonts w:hint="eastAsia"/>
          <w:b/>
          <w:bCs/>
          <w:color w:val="auto"/>
          <w:highlight w:val="none"/>
          <w:lang w:val="en-US" w:eastAsia="zh-CN"/>
        </w:rPr>
        <w:t>（二）付款条件</w:t>
      </w:r>
    </w:p>
    <w:p w14:paraId="2E23AF59">
      <w:pPr>
        <w:keepNext w:val="0"/>
        <w:keepLines w:val="0"/>
        <w:pageBreakBefore w:val="0"/>
        <w:kinsoku/>
        <w:wordWrap/>
        <w:overflowPunct/>
        <w:topLinePunct w:val="0"/>
        <w:bidi w:val="0"/>
        <w:adjustRightInd/>
        <w:ind w:firstLine="420" w:firstLineChars="200"/>
        <w:jc w:val="left"/>
        <w:textAlignment w:val="auto"/>
        <w:rPr>
          <w:rFonts w:hint="default"/>
          <w:b w:val="0"/>
          <w:bCs w:val="0"/>
          <w:color w:val="auto"/>
          <w:highlight w:val="none"/>
          <w:lang w:val="en-US" w:eastAsia="zh-CN"/>
        </w:rPr>
      </w:pPr>
      <w:r>
        <w:rPr>
          <w:rFonts w:hint="eastAsia"/>
          <w:b w:val="0"/>
          <w:bCs w:val="0"/>
          <w:color w:val="auto"/>
          <w:highlight w:val="none"/>
          <w:lang w:val="en-US" w:eastAsia="zh-CN"/>
        </w:rPr>
        <w:t>服务完成并验收合格后，成交供应商向采购人开具合法发票，采购人收到发票起10个工作日内一次性付清全部合同价款（无息）。</w:t>
      </w:r>
    </w:p>
    <w:p w14:paraId="468B0B91">
      <w:pPr>
        <w:keepNext w:val="0"/>
        <w:keepLines w:val="0"/>
        <w:pageBreakBefore w:val="0"/>
        <w:kinsoku/>
        <w:wordWrap/>
        <w:overflowPunct/>
        <w:topLinePunct w:val="0"/>
        <w:bidi w:val="0"/>
        <w:adjustRightInd/>
        <w:ind w:firstLine="422" w:firstLineChars="200"/>
        <w:jc w:val="left"/>
        <w:textAlignment w:val="auto"/>
        <w:rPr>
          <w:rFonts w:hint="eastAsia"/>
          <w:b/>
          <w:bCs/>
          <w:color w:val="auto"/>
          <w:highlight w:val="none"/>
          <w:lang w:val="en-US" w:eastAsia="zh-CN"/>
        </w:rPr>
      </w:pPr>
      <w:r>
        <w:rPr>
          <w:rFonts w:hint="eastAsia"/>
          <w:b/>
          <w:bCs/>
          <w:color w:val="auto"/>
          <w:highlight w:val="none"/>
          <w:lang w:val="en-US" w:eastAsia="zh-CN"/>
        </w:rPr>
        <w:t>（三）权利保障</w:t>
      </w:r>
    </w:p>
    <w:p w14:paraId="3D63E427">
      <w:pPr>
        <w:keepNext w:val="0"/>
        <w:keepLines w:val="0"/>
        <w:pageBreakBefore w:val="0"/>
        <w:kinsoku/>
        <w:wordWrap/>
        <w:overflowPunct/>
        <w:topLinePunct w:val="0"/>
        <w:bidi w:val="0"/>
        <w:adjustRightInd/>
        <w:ind w:firstLine="420" w:firstLineChars="200"/>
        <w:jc w:val="left"/>
        <w:textAlignment w:val="auto"/>
        <w:rPr>
          <w:rFonts w:hint="eastAsia"/>
          <w:b w:val="0"/>
          <w:bCs w:val="0"/>
          <w:color w:val="auto"/>
          <w:highlight w:val="none"/>
          <w:lang w:val="en-US" w:eastAsia="zh-CN"/>
        </w:rPr>
      </w:pPr>
      <w:r>
        <w:rPr>
          <w:rFonts w:hint="eastAsia"/>
          <w:b w:val="0"/>
          <w:bCs w:val="0"/>
          <w:color w:val="auto"/>
          <w:highlight w:val="none"/>
          <w:lang w:val="en-US" w:eastAsia="zh-CN"/>
        </w:rPr>
        <w:t>供应商所提供的标的涉及到的知识产权和相关技术资料必须是合法取得的，不会侵犯任何第三方的专利权、商标权、工业设计权或其他权利，不会因为采购人的使用服务成果遭受第三方侵权指控，包括被责令致歉、停止使用、追偿或要求赔偿损失等。否则，供应商负责解决由此引起的一切纠纷，采购人有权追究供应商的法律责任，其不利后果由供应商全部承担。</w:t>
      </w:r>
    </w:p>
    <w:p w14:paraId="5347AD6C">
      <w:pPr>
        <w:keepNext w:val="0"/>
        <w:keepLines w:val="0"/>
        <w:pageBreakBefore w:val="0"/>
        <w:kinsoku/>
        <w:wordWrap/>
        <w:overflowPunct/>
        <w:topLinePunct w:val="0"/>
        <w:bidi w:val="0"/>
        <w:adjustRightInd/>
        <w:ind w:firstLine="422" w:firstLineChars="200"/>
        <w:jc w:val="left"/>
        <w:textAlignment w:val="auto"/>
        <w:rPr>
          <w:rFonts w:hint="eastAsia"/>
          <w:b/>
          <w:bCs/>
          <w:color w:val="auto"/>
          <w:highlight w:val="none"/>
          <w:lang w:val="en-US" w:eastAsia="zh-CN"/>
        </w:rPr>
      </w:pPr>
      <w:r>
        <w:rPr>
          <w:rFonts w:hint="eastAsia"/>
          <w:b/>
          <w:bCs/>
          <w:color w:val="auto"/>
          <w:highlight w:val="none"/>
          <w:lang w:val="en-US" w:eastAsia="zh-CN"/>
        </w:rPr>
        <w:t>（四）质量及验收标准</w:t>
      </w:r>
    </w:p>
    <w:p w14:paraId="6F692290">
      <w:pPr>
        <w:keepNext w:val="0"/>
        <w:keepLines w:val="0"/>
        <w:pageBreakBefore w:val="0"/>
        <w:kinsoku/>
        <w:wordWrap/>
        <w:overflowPunct/>
        <w:topLinePunct w:val="0"/>
        <w:bidi w:val="0"/>
        <w:adjustRightInd/>
        <w:ind w:firstLine="420" w:firstLineChars="200"/>
        <w:jc w:val="left"/>
        <w:textAlignment w:val="auto"/>
        <w:rPr>
          <w:rFonts w:hint="eastAsia"/>
          <w:b w:val="0"/>
          <w:bCs w:val="0"/>
          <w:color w:val="auto"/>
          <w:highlight w:val="none"/>
          <w:lang w:val="en-US" w:eastAsia="zh-CN"/>
        </w:rPr>
      </w:pPr>
      <w:r>
        <w:rPr>
          <w:rFonts w:hint="eastAsia"/>
          <w:b w:val="0"/>
          <w:bCs w:val="0"/>
          <w:color w:val="auto"/>
          <w:highlight w:val="none"/>
          <w:lang w:val="en-US" w:eastAsia="zh-CN"/>
        </w:rPr>
        <w:t>1.本项目采购标的如有国家相关标准、行业标准等标准、规范的，应执行相应的标准、规范。如具体采购需求与标准、规范不一致，采购需求高于标准、规范的按具体采购需求执行，采购需求低于标准、规范的按标准、规范执行。</w:t>
      </w:r>
    </w:p>
    <w:p w14:paraId="785496DD">
      <w:pPr>
        <w:keepNext w:val="0"/>
        <w:keepLines w:val="0"/>
        <w:pageBreakBefore w:val="0"/>
        <w:kinsoku/>
        <w:wordWrap/>
        <w:overflowPunct/>
        <w:topLinePunct w:val="0"/>
        <w:bidi w:val="0"/>
        <w:adjustRightInd/>
        <w:ind w:firstLine="420" w:firstLineChars="200"/>
        <w:jc w:val="left"/>
        <w:textAlignment w:val="auto"/>
        <w:rPr>
          <w:rFonts w:hint="eastAsia"/>
          <w:b w:val="0"/>
          <w:bCs w:val="0"/>
          <w:color w:val="auto"/>
          <w:highlight w:val="none"/>
          <w:lang w:val="en-US" w:eastAsia="zh-CN"/>
        </w:rPr>
      </w:pPr>
      <w:r>
        <w:rPr>
          <w:rFonts w:hint="eastAsia"/>
          <w:b w:val="0"/>
          <w:bCs w:val="0"/>
          <w:color w:val="auto"/>
          <w:highlight w:val="none"/>
          <w:lang w:val="en-US" w:eastAsia="zh-CN"/>
        </w:rPr>
        <w:t>2.要求成交供应商根据磋商文件要求、响应文件承诺、强制执行的国家、行业、地方标准履行合同，成交供应商提供的服务达不到验收标准的，不予验收，成交供应商应当退还采购人已支付的相关费用，造成采购人损失的，成交供应商应当予以赔偿，相关一切不利后果由成交供应商自行承担。</w:t>
      </w:r>
    </w:p>
    <w:p w14:paraId="603ADF52">
      <w:pPr>
        <w:keepNext w:val="0"/>
        <w:keepLines w:val="0"/>
        <w:pageBreakBefore w:val="0"/>
        <w:kinsoku/>
        <w:wordWrap/>
        <w:overflowPunct/>
        <w:topLinePunct w:val="0"/>
        <w:bidi w:val="0"/>
        <w:adjustRightInd/>
        <w:ind w:firstLine="420" w:firstLineChars="200"/>
        <w:jc w:val="left"/>
        <w:textAlignment w:val="auto"/>
        <w:rPr>
          <w:rFonts w:hint="eastAsia"/>
          <w:b w:val="0"/>
          <w:bCs w:val="0"/>
          <w:color w:val="auto"/>
          <w:highlight w:val="none"/>
          <w:lang w:val="en-US" w:eastAsia="zh-CN"/>
        </w:rPr>
      </w:pPr>
      <w:r>
        <w:rPr>
          <w:rFonts w:hint="eastAsia"/>
          <w:b w:val="0"/>
          <w:bCs w:val="0"/>
          <w:color w:val="auto"/>
          <w:highlight w:val="none"/>
          <w:lang w:val="en-US" w:eastAsia="zh-CN"/>
        </w:rPr>
        <w:t>3.验收方法：成交供应商按要求完成服务任务后，向采购人报告并申请检查验收。采购人接到申请报告后5 天内组织检查验收。验收主要内容包括抚育面积、采伐强度、施工作业质量及抚育成效等。验收合格的出具验收合格证明，并经采购人及成交供应商签字确认。不合格的，成交供应商要根据采购人的要求在约定期限内进行整改直至合格为止，整改的费用由成交供应商负责。</w:t>
      </w:r>
    </w:p>
    <w:p w14:paraId="3CB78002">
      <w:pPr>
        <w:keepNext w:val="0"/>
        <w:keepLines w:val="0"/>
        <w:pageBreakBefore w:val="0"/>
        <w:kinsoku/>
        <w:wordWrap/>
        <w:overflowPunct/>
        <w:topLinePunct w:val="0"/>
        <w:bidi w:val="0"/>
        <w:adjustRightInd/>
        <w:ind w:firstLine="420" w:firstLineChars="200"/>
        <w:jc w:val="left"/>
        <w:textAlignment w:val="auto"/>
        <w:rPr>
          <w:rFonts w:hint="eastAsia"/>
          <w:b w:val="0"/>
          <w:bCs w:val="0"/>
          <w:color w:val="auto"/>
          <w:highlight w:val="none"/>
          <w:lang w:val="en-US" w:eastAsia="zh-CN"/>
        </w:rPr>
      </w:pPr>
      <w:r>
        <w:rPr>
          <w:rFonts w:hint="eastAsia"/>
          <w:b w:val="0"/>
          <w:bCs w:val="0"/>
          <w:color w:val="auto"/>
          <w:highlight w:val="none"/>
          <w:lang w:val="en-US" w:eastAsia="zh-CN"/>
        </w:rPr>
        <w:t>4.根据《桂林市大数据和行政审批局 桂林市财政局 桂林市住房和城乡建设局 桂林市交通运输局 桂林市水利局关于进一步优化招标采购评标机制加强异常低价监督处置的通知》（市数审〔2025〕11号）规定，对报价触发异常低价响应审查程序后仍成交的供应商，采购人要重点关注其履约承诺、实际履约情况等。如供应商成交后无正当理由拒不签订政府采购合同的，由财政部门依法追究其法律责任；如供应商不严格履行合同导致验收不合格的，采购人应当按照政府采购合同约定追究其违约责任。</w:t>
      </w:r>
    </w:p>
    <w:p w14:paraId="0F7CAFE4">
      <w:pPr>
        <w:keepNext w:val="0"/>
        <w:keepLines w:val="0"/>
        <w:pageBreakBefore w:val="0"/>
        <w:kinsoku/>
        <w:wordWrap/>
        <w:overflowPunct/>
        <w:topLinePunct w:val="0"/>
        <w:bidi w:val="0"/>
        <w:adjustRightInd/>
        <w:ind w:firstLine="420" w:firstLineChars="200"/>
        <w:jc w:val="left"/>
        <w:textAlignment w:val="auto"/>
        <w:rPr>
          <w:rFonts w:hint="eastAsia"/>
          <w:b w:val="0"/>
          <w:bCs w:val="0"/>
          <w:color w:val="auto"/>
          <w:highlight w:val="none"/>
          <w:lang w:val="en-US" w:eastAsia="zh-CN"/>
        </w:rPr>
      </w:pPr>
      <w:r>
        <w:rPr>
          <w:rFonts w:hint="eastAsia"/>
          <w:b w:val="0"/>
          <w:bCs w:val="0"/>
          <w:color w:val="auto"/>
          <w:highlight w:val="none"/>
          <w:lang w:val="en-US" w:eastAsia="zh-CN"/>
        </w:rPr>
        <w:t>5.验收产生的相关费用由成交供应商承担。</w:t>
      </w:r>
    </w:p>
    <w:p w14:paraId="7C72E3CF">
      <w:pPr>
        <w:keepNext w:val="0"/>
        <w:keepLines w:val="0"/>
        <w:pageBreakBefore w:val="0"/>
        <w:kinsoku/>
        <w:wordWrap/>
        <w:overflowPunct/>
        <w:topLinePunct w:val="0"/>
        <w:bidi w:val="0"/>
        <w:adjustRightInd/>
        <w:ind w:firstLine="422" w:firstLineChars="200"/>
        <w:jc w:val="left"/>
        <w:textAlignment w:val="auto"/>
        <w:rPr>
          <w:rFonts w:hint="eastAsia"/>
          <w:b/>
          <w:bCs/>
          <w:color w:val="auto"/>
          <w:highlight w:val="none"/>
          <w:lang w:val="en-US" w:eastAsia="zh-CN"/>
        </w:rPr>
      </w:pPr>
      <w:r>
        <w:rPr>
          <w:rFonts w:hint="eastAsia"/>
          <w:b/>
          <w:bCs/>
          <w:color w:val="auto"/>
          <w:highlight w:val="none"/>
          <w:lang w:val="en-US" w:eastAsia="zh-CN"/>
        </w:rPr>
        <w:t>（五）采购预算</w:t>
      </w:r>
    </w:p>
    <w:p w14:paraId="55D7FC03">
      <w:pPr>
        <w:keepNext w:val="0"/>
        <w:keepLines w:val="0"/>
        <w:pageBreakBefore w:val="0"/>
        <w:kinsoku/>
        <w:wordWrap/>
        <w:overflowPunct/>
        <w:topLinePunct w:val="0"/>
        <w:bidi w:val="0"/>
        <w:adjustRightInd/>
        <w:ind w:firstLine="420" w:firstLineChars="200"/>
        <w:jc w:val="left"/>
        <w:textAlignment w:val="auto"/>
        <w:rPr>
          <w:rFonts w:hint="eastAsia"/>
          <w:b w:val="0"/>
          <w:bCs w:val="0"/>
          <w:color w:val="auto"/>
          <w:highlight w:val="none"/>
          <w:lang w:val="en-US" w:eastAsia="zh-CN"/>
        </w:rPr>
      </w:pPr>
      <w:r>
        <w:rPr>
          <w:rFonts w:hint="eastAsia"/>
          <w:b w:val="0"/>
          <w:bCs w:val="0"/>
          <w:color w:val="auto"/>
          <w:highlight w:val="none"/>
          <w:lang w:val="en-US" w:eastAsia="zh-CN"/>
        </w:rPr>
        <w:t>1.本项目政府采购预算金额为人民币捌拾柒万元整（¥870000.00），报价超出采购预算金额的按响应无效处理。</w:t>
      </w:r>
    </w:p>
    <w:p w14:paraId="488B93B3">
      <w:pPr>
        <w:keepNext w:val="0"/>
        <w:keepLines w:val="0"/>
        <w:pageBreakBefore w:val="0"/>
        <w:kinsoku/>
        <w:wordWrap/>
        <w:overflowPunct/>
        <w:topLinePunct w:val="0"/>
        <w:bidi w:val="0"/>
        <w:adjustRightInd/>
        <w:ind w:firstLine="420" w:firstLineChars="200"/>
        <w:jc w:val="left"/>
        <w:textAlignment w:val="auto"/>
        <w:rPr>
          <w:rFonts w:hint="default"/>
          <w:b w:val="0"/>
          <w:bCs w:val="0"/>
          <w:color w:val="auto"/>
          <w:highlight w:val="none"/>
          <w:lang w:val="en-US" w:eastAsia="zh-CN"/>
        </w:rPr>
      </w:pPr>
      <w:r>
        <w:rPr>
          <w:rFonts w:hint="eastAsia"/>
          <w:b w:val="0"/>
          <w:bCs w:val="0"/>
          <w:color w:val="auto"/>
          <w:highlight w:val="none"/>
          <w:lang w:val="en-US" w:eastAsia="zh-CN"/>
        </w:rPr>
        <w:t>2.本项目实行总承包报价。供应商磋商报价应包含本次采购范围内的标的价款，以及完成本项目“采购需求”中全部服务内容产生的所有成本、林地清理人工费、意外伤害险、所需的设备材料费、管理费、保险、税金、利润、项目验收等其他费用，供应商应综合考虑在报价中。在合同实施时，采购人将不予另行支付供应商提出的其他任何费用，并认为此项目的费用已包括在磋商报价中。</w:t>
      </w:r>
    </w:p>
    <w:p w14:paraId="1732A070">
      <w:pPr>
        <w:jc w:val="left"/>
        <w:rPr>
          <w:rFonts w:hint="eastAsia"/>
          <w:b/>
          <w:bCs/>
          <w:color w:val="auto"/>
          <w:highlight w:val="none"/>
          <w:lang w:val="en-US" w:eastAsia="zh-CN"/>
        </w:rPr>
      </w:pPr>
    </w:p>
    <w:p w14:paraId="67418C49">
      <w:pPr>
        <w:jc w:val="left"/>
        <w:rPr>
          <w:rFonts w:hint="eastAsia"/>
          <w:b/>
          <w:bCs/>
          <w:color w:val="auto"/>
          <w:highlight w:val="none"/>
        </w:rPr>
      </w:pPr>
      <w:r>
        <w:rPr>
          <w:rFonts w:hint="eastAsia"/>
          <w:b/>
          <w:bCs/>
          <w:color w:val="auto"/>
          <w:highlight w:val="none"/>
          <w:lang w:val="en-US" w:eastAsia="zh-CN"/>
        </w:rPr>
        <w:t>Ⅲ</w:t>
      </w:r>
      <w:r>
        <w:rPr>
          <w:rFonts w:hint="eastAsia"/>
          <w:b/>
          <w:bCs/>
          <w:color w:val="auto"/>
          <w:highlight w:val="none"/>
        </w:rPr>
        <w:t>、与实现项目目标相关的其他要求</w:t>
      </w:r>
    </w:p>
    <w:p w14:paraId="173C5625">
      <w:pPr>
        <w:jc w:val="left"/>
        <w:rPr>
          <w:rFonts w:hint="eastAsia"/>
          <w:b/>
          <w:bCs/>
          <w:color w:val="auto"/>
          <w:highlight w:val="none"/>
        </w:rPr>
      </w:pPr>
      <w:r>
        <w:rPr>
          <w:rFonts w:hint="eastAsia"/>
          <w:b/>
          <w:bCs/>
          <w:color w:val="auto"/>
          <w:highlight w:val="none"/>
        </w:rPr>
        <w:t>（一）项目实施方案</w:t>
      </w:r>
    </w:p>
    <w:p w14:paraId="1C7CE216">
      <w:pPr>
        <w:keepNext w:val="0"/>
        <w:keepLines w:val="0"/>
        <w:pageBreakBefore w:val="0"/>
        <w:kinsoku/>
        <w:wordWrap/>
        <w:overflowPunct/>
        <w:topLinePunct w:val="0"/>
        <w:bidi w:val="0"/>
        <w:adjustRightInd/>
        <w:ind w:firstLine="420" w:firstLineChars="200"/>
        <w:jc w:val="left"/>
        <w:textAlignment w:val="auto"/>
        <w:rPr>
          <w:rFonts w:hint="eastAsia"/>
          <w:b w:val="0"/>
          <w:bCs w:val="0"/>
          <w:color w:val="auto"/>
          <w:highlight w:val="none"/>
          <w:lang w:val="en-US" w:eastAsia="zh-CN"/>
        </w:rPr>
      </w:pPr>
      <w:r>
        <w:rPr>
          <w:rFonts w:hint="eastAsia"/>
          <w:b w:val="0"/>
          <w:bCs w:val="0"/>
          <w:color w:val="auto"/>
          <w:highlight w:val="none"/>
          <w:lang w:val="en-US" w:eastAsia="zh-CN"/>
        </w:rPr>
        <w:t>供应商根据采购需求，于响应文件中提供针对本项目的项目实施方案，方案包括但不限于以下内容：</w:t>
      </w:r>
    </w:p>
    <w:p w14:paraId="033A5991">
      <w:pPr>
        <w:keepNext w:val="0"/>
        <w:keepLines w:val="0"/>
        <w:pageBreakBefore w:val="0"/>
        <w:kinsoku/>
        <w:wordWrap/>
        <w:overflowPunct/>
        <w:topLinePunct w:val="0"/>
        <w:bidi w:val="0"/>
        <w:adjustRightInd/>
        <w:ind w:firstLine="420" w:firstLineChars="200"/>
        <w:jc w:val="left"/>
        <w:textAlignment w:val="auto"/>
        <w:rPr>
          <w:rFonts w:hint="eastAsia"/>
          <w:b w:val="0"/>
          <w:bCs w:val="0"/>
          <w:color w:val="auto"/>
          <w:highlight w:val="none"/>
          <w:lang w:val="en-US" w:eastAsia="zh-CN"/>
        </w:rPr>
      </w:pPr>
      <w:r>
        <w:rPr>
          <w:rFonts w:hint="eastAsia"/>
          <w:b w:val="0"/>
          <w:bCs w:val="0"/>
          <w:color w:val="auto"/>
          <w:highlight w:val="none"/>
          <w:lang w:val="en-US" w:eastAsia="zh-CN"/>
        </w:rPr>
        <w:t>1.“技术服务⽅案”（包含但不限于以下内容：①对本项目的理解、重难点分析；②总体项目部署规划、目标、节点、关键工序；③安全生产作业方案；④森林抚育技术方案；⑤技术保障方案等）；</w:t>
      </w:r>
    </w:p>
    <w:p w14:paraId="5EC6FA21">
      <w:pPr>
        <w:keepNext w:val="0"/>
        <w:keepLines w:val="0"/>
        <w:pageBreakBefore w:val="0"/>
        <w:kinsoku/>
        <w:wordWrap/>
        <w:overflowPunct/>
        <w:topLinePunct w:val="0"/>
        <w:bidi w:val="0"/>
        <w:adjustRightInd/>
        <w:ind w:firstLine="420" w:firstLineChars="200"/>
        <w:jc w:val="left"/>
        <w:textAlignment w:val="auto"/>
        <w:rPr>
          <w:rFonts w:hint="eastAsia"/>
          <w:b w:val="0"/>
          <w:bCs w:val="0"/>
          <w:color w:val="auto"/>
          <w:highlight w:val="none"/>
          <w:lang w:val="en-US" w:eastAsia="zh-CN"/>
        </w:rPr>
      </w:pPr>
      <w:r>
        <w:rPr>
          <w:rFonts w:hint="eastAsia"/>
          <w:b w:val="0"/>
          <w:bCs w:val="0"/>
          <w:color w:val="auto"/>
          <w:highlight w:val="none"/>
          <w:lang w:val="en-US" w:eastAsia="zh-CN"/>
        </w:rPr>
        <w:t>2.“具体实施方案”（包含但不限于以下内容：①实施本项目投入的工具设备；②劳动力安排计划；③实施进度保障措施；④森林抚育具体作业措施；⑤后勤保障方案等）；</w:t>
      </w:r>
    </w:p>
    <w:p w14:paraId="628973F8">
      <w:pPr>
        <w:keepNext w:val="0"/>
        <w:keepLines w:val="0"/>
        <w:pageBreakBefore w:val="0"/>
        <w:kinsoku/>
        <w:wordWrap/>
        <w:overflowPunct/>
        <w:topLinePunct w:val="0"/>
        <w:bidi w:val="0"/>
        <w:adjustRightInd/>
        <w:ind w:firstLine="420" w:firstLineChars="200"/>
        <w:jc w:val="left"/>
        <w:textAlignment w:val="auto"/>
        <w:rPr>
          <w:rFonts w:hint="eastAsia"/>
          <w:b w:val="0"/>
          <w:bCs w:val="0"/>
          <w:color w:val="auto"/>
          <w:highlight w:val="none"/>
          <w:lang w:val="en-US" w:eastAsia="zh-CN"/>
        </w:rPr>
      </w:pPr>
      <w:r>
        <w:rPr>
          <w:rFonts w:hint="eastAsia"/>
          <w:b w:val="0"/>
          <w:bCs w:val="0"/>
          <w:color w:val="auto"/>
          <w:highlight w:val="none"/>
          <w:lang w:val="en-US" w:eastAsia="zh-CN"/>
        </w:rPr>
        <w:t>3.“应急预案措施”（包含但不限于以下内容：：①旱、涝、其他不可抗力等应急措施及预案；②防火、防冻事故应急措施及预案；③人员意外伤害应急预案等）。</w:t>
      </w:r>
    </w:p>
    <w:p w14:paraId="0BAFA7BC">
      <w:pPr>
        <w:keepNext w:val="0"/>
        <w:keepLines w:val="0"/>
        <w:pageBreakBefore w:val="0"/>
        <w:kinsoku/>
        <w:wordWrap/>
        <w:overflowPunct/>
        <w:topLinePunct w:val="0"/>
        <w:bidi w:val="0"/>
        <w:adjustRightInd/>
        <w:ind w:firstLine="420" w:firstLineChars="200"/>
        <w:jc w:val="left"/>
        <w:textAlignment w:val="auto"/>
        <w:rPr>
          <w:rFonts w:hint="eastAsia"/>
          <w:color w:val="auto"/>
          <w:highlight w:val="none"/>
        </w:rPr>
      </w:pPr>
      <w:r>
        <w:rPr>
          <w:rFonts w:hint="eastAsia"/>
          <w:color w:val="auto"/>
          <w:highlight w:val="none"/>
        </w:rPr>
        <w:t>注：上述</w:t>
      </w:r>
      <w:r>
        <w:rPr>
          <w:rFonts w:hint="eastAsia"/>
          <w:color w:val="auto"/>
          <w:highlight w:val="none"/>
          <w:lang w:val="en-US" w:eastAsia="zh-CN"/>
        </w:rPr>
        <w:t>项目实施方案</w:t>
      </w:r>
      <w:r>
        <w:rPr>
          <w:rFonts w:hint="eastAsia"/>
          <w:color w:val="auto"/>
          <w:highlight w:val="none"/>
        </w:rPr>
        <w:t>评分具体详见“第四章 评审办法”。</w:t>
      </w:r>
    </w:p>
    <w:p w14:paraId="3CBF2084">
      <w:pPr>
        <w:keepNext w:val="0"/>
        <w:keepLines w:val="0"/>
        <w:pageBreakBefore w:val="0"/>
        <w:kinsoku/>
        <w:wordWrap/>
        <w:overflowPunct/>
        <w:topLinePunct w:val="0"/>
        <w:bidi w:val="0"/>
        <w:adjustRightInd/>
        <w:jc w:val="left"/>
        <w:textAlignment w:val="auto"/>
        <w:rPr>
          <w:rFonts w:hint="eastAsia"/>
          <w:b/>
          <w:bCs/>
          <w:color w:val="auto"/>
          <w:highlight w:val="none"/>
        </w:rPr>
      </w:pPr>
      <w:r>
        <w:rPr>
          <w:rFonts w:hint="eastAsia"/>
          <w:b/>
          <w:bCs/>
          <w:color w:val="auto"/>
          <w:highlight w:val="none"/>
        </w:rPr>
        <w:t>（二）履约能力</w:t>
      </w:r>
    </w:p>
    <w:p w14:paraId="50FD658E">
      <w:pPr>
        <w:keepNext w:val="0"/>
        <w:keepLines w:val="0"/>
        <w:pageBreakBefore w:val="0"/>
        <w:kinsoku/>
        <w:wordWrap/>
        <w:overflowPunct/>
        <w:topLinePunct w:val="0"/>
        <w:bidi w:val="0"/>
        <w:adjustRightInd/>
        <w:ind w:firstLine="420" w:firstLineChars="200"/>
        <w:jc w:val="left"/>
        <w:textAlignment w:val="auto"/>
        <w:rPr>
          <w:rFonts w:hint="eastAsia"/>
          <w:color w:val="auto"/>
          <w:highlight w:val="none"/>
        </w:rPr>
      </w:pPr>
      <w:r>
        <w:rPr>
          <w:rFonts w:hint="eastAsia"/>
          <w:color w:val="auto"/>
          <w:highlight w:val="none"/>
          <w:lang w:val="en-US" w:eastAsia="zh-CN"/>
        </w:rPr>
        <w:t>1.</w:t>
      </w:r>
      <w:r>
        <w:rPr>
          <w:rFonts w:hint="eastAsia"/>
          <w:color w:val="auto"/>
          <w:highlight w:val="none"/>
        </w:rPr>
        <w:t>拟投入人员</w:t>
      </w:r>
      <w:r>
        <w:rPr>
          <w:rFonts w:hint="eastAsia"/>
          <w:color w:val="auto"/>
          <w:highlight w:val="none"/>
          <w:lang w:eastAsia="zh-CN"/>
        </w:rPr>
        <w:t>：</w:t>
      </w:r>
      <w:r>
        <w:rPr>
          <w:rFonts w:hint="eastAsia"/>
          <w:color w:val="auto"/>
          <w:highlight w:val="none"/>
        </w:rPr>
        <w:t>供应商拟投入本项目的项目实施人员中具有相关林业专业职称。</w:t>
      </w:r>
    </w:p>
    <w:p w14:paraId="649DE144">
      <w:pPr>
        <w:keepNext w:val="0"/>
        <w:keepLines w:val="0"/>
        <w:pageBreakBefore w:val="0"/>
        <w:kinsoku/>
        <w:wordWrap/>
        <w:overflowPunct/>
        <w:topLinePunct w:val="0"/>
        <w:bidi w:val="0"/>
        <w:adjustRightInd/>
        <w:ind w:firstLine="420" w:firstLineChars="200"/>
        <w:jc w:val="left"/>
        <w:textAlignment w:val="auto"/>
        <w:rPr>
          <w:rFonts w:hint="eastAsia"/>
          <w:color w:val="auto"/>
          <w:highlight w:val="none"/>
        </w:rPr>
      </w:pPr>
      <w:r>
        <w:rPr>
          <w:rFonts w:hint="eastAsia"/>
          <w:color w:val="auto"/>
          <w:highlight w:val="none"/>
          <w:lang w:val="en-US" w:eastAsia="zh-CN"/>
        </w:rPr>
        <w:t>2.</w:t>
      </w:r>
      <w:r>
        <w:rPr>
          <w:rFonts w:hint="eastAsia"/>
          <w:color w:val="auto"/>
          <w:highlight w:val="none"/>
        </w:rPr>
        <w:t>业绩</w:t>
      </w:r>
      <w:r>
        <w:rPr>
          <w:rFonts w:hint="eastAsia"/>
          <w:color w:val="auto"/>
          <w:highlight w:val="none"/>
          <w:lang w:eastAsia="zh-CN"/>
        </w:rPr>
        <w:t>：</w:t>
      </w:r>
      <w:r>
        <w:rPr>
          <w:rFonts w:hint="eastAsia"/>
          <w:color w:val="auto"/>
          <w:highlight w:val="none"/>
        </w:rPr>
        <w:t>供应商2023年以来具有同类项目业绩。</w:t>
      </w:r>
    </w:p>
    <w:p w14:paraId="6C3EACBC">
      <w:pPr>
        <w:keepNext w:val="0"/>
        <w:keepLines w:val="0"/>
        <w:pageBreakBefore w:val="0"/>
        <w:kinsoku/>
        <w:wordWrap/>
        <w:overflowPunct/>
        <w:topLinePunct w:val="0"/>
        <w:bidi w:val="0"/>
        <w:adjustRightInd/>
        <w:ind w:firstLine="420" w:firstLineChars="200"/>
        <w:jc w:val="left"/>
        <w:textAlignment w:val="auto"/>
        <w:rPr>
          <w:rFonts w:hint="eastAsia"/>
          <w:color w:val="auto"/>
          <w:highlight w:val="none"/>
        </w:rPr>
      </w:pPr>
      <w:r>
        <w:rPr>
          <w:rFonts w:hint="eastAsia"/>
          <w:color w:val="auto"/>
          <w:highlight w:val="none"/>
        </w:rPr>
        <w:t>注：上述履约能力评分具体详见“第四章 评审办法”。</w:t>
      </w:r>
    </w:p>
    <w:p w14:paraId="7912E6C9">
      <w:pPr>
        <w:pStyle w:val="2"/>
        <w:ind w:left="0" w:leftChars="0" w:firstLine="0" w:firstLineChars="0"/>
        <w:rPr>
          <w:rFonts w:hint="eastAsia"/>
          <w:color w:val="auto"/>
          <w:highlight w:val="none"/>
        </w:rPr>
      </w:pPr>
    </w:p>
    <w:p w14:paraId="5243CE01">
      <w:pPr>
        <w:pStyle w:val="2"/>
        <w:rPr>
          <w:color w:val="auto"/>
          <w:highlight w:val="none"/>
        </w:rPr>
      </w:pPr>
    </w:p>
    <w:p w14:paraId="3B759817">
      <w:pPr>
        <w:jc w:val="left"/>
        <w:rPr>
          <w:color w:val="auto"/>
          <w:highlight w:val="none"/>
          <w:lang w:val="zh-CN"/>
        </w:rPr>
      </w:pPr>
      <w:r>
        <w:rPr>
          <w:color w:val="auto"/>
          <w:highlight w:val="none"/>
          <w:lang w:val="zh-CN"/>
        </w:rPr>
        <w:br w:type="page"/>
      </w:r>
    </w:p>
    <w:p w14:paraId="2958847F">
      <w:pPr>
        <w:pStyle w:val="40"/>
        <w:jc w:val="center"/>
        <w:rPr>
          <w:color w:val="auto"/>
          <w:highlight w:val="none"/>
        </w:rPr>
      </w:pPr>
      <w:bookmarkStart w:id="80" w:name="_Toc20849"/>
      <w:bookmarkStart w:id="81" w:name="_Toc132893777"/>
      <w:bookmarkStart w:id="82" w:name="_Toc163046948"/>
      <w:r>
        <w:rPr>
          <w:rFonts w:hint="eastAsia"/>
          <w:color w:val="auto"/>
          <w:highlight w:val="none"/>
        </w:rPr>
        <w:t>第四章 评审办法</w:t>
      </w:r>
      <w:bookmarkEnd w:id="80"/>
      <w:bookmarkEnd w:id="81"/>
      <w:bookmarkEnd w:id="82"/>
    </w:p>
    <w:p w14:paraId="1CA55AD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rPr>
      </w:pPr>
    </w:p>
    <w:p w14:paraId="43DFC352">
      <w:pPr>
        <w:keepNext w:val="0"/>
        <w:keepLines w:val="0"/>
        <w:pageBreakBefore w:val="0"/>
        <w:widowControl w:val="0"/>
        <w:kinsoku/>
        <w:wordWrap/>
        <w:overflowPunct/>
        <w:topLinePunct w:val="0"/>
        <w:autoSpaceDE/>
        <w:autoSpaceDN/>
        <w:bidi w:val="0"/>
        <w:adjustRightInd/>
        <w:snapToGrid/>
        <w:jc w:val="left"/>
        <w:textAlignment w:val="auto"/>
        <w:rPr>
          <w:b/>
          <w:bCs/>
          <w:color w:val="auto"/>
          <w:highlight w:val="none"/>
        </w:rPr>
      </w:pPr>
      <w:r>
        <w:rPr>
          <w:rFonts w:hint="eastAsia"/>
          <w:b/>
          <w:bCs/>
          <w:color w:val="auto"/>
          <w:highlight w:val="none"/>
        </w:rPr>
        <w:t>一、评审依据及方式</w:t>
      </w:r>
    </w:p>
    <w:p w14:paraId="7A54E9B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1.评审依据：磋商小组以竞争性磋商文件和响应文件为评审依据，对供应商的报价、项目实施方案、履约能力等方面内容按百分制打分。</w:t>
      </w:r>
    </w:p>
    <w:p w14:paraId="2696216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2.评审方式：以封闭方式进行评审。</w:t>
      </w:r>
    </w:p>
    <w:p w14:paraId="688BB6F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3.根据财库〔2012〕69号文规定，采购人和采购代理机构，磋商小组成员要严格遵守政府采购相关法律制度，依法履行各自职责，公正、客观、审慎地组织和参与评审工作。</w:t>
      </w:r>
    </w:p>
    <w:p w14:paraId="52F81AE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p>
    <w:p w14:paraId="132D91C0">
      <w:pPr>
        <w:keepNext w:val="0"/>
        <w:keepLines w:val="0"/>
        <w:pageBreakBefore w:val="0"/>
        <w:widowControl w:val="0"/>
        <w:kinsoku/>
        <w:wordWrap/>
        <w:overflowPunct/>
        <w:topLinePunct w:val="0"/>
        <w:autoSpaceDE/>
        <w:autoSpaceDN/>
        <w:bidi w:val="0"/>
        <w:adjustRightInd/>
        <w:snapToGrid/>
        <w:jc w:val="left"/>
        <w:textAlignment w:val="auto"/>
        <w:rPr>
          <w:b/>
          <w:bCs/>
          <w:color w:val="auto"/>
          <w:highlight w:val="none"/>
        </w:rPr>
      </w:pPr>
      <w:r>
        <w:rPr>
          <w:rFonts w:hint="eastAsia"/>
          <w:b/>
          <w:bCs/>
          <w:color w:val="auto"/>
          <w:highlight w:val="none"/>
        </w:rPr>
        <w:t>二、评审办法</w:t>
      </w:r>
    </w:p>
    <w:p w14:paraId="563D273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（一）对进入详评的，采用综合评分法。</w:t>
      </w:r>
    </w:p>
    <w:p w14:paraId="0315AF1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（二）计分办法（按四舍五入取至小数点后二位）</w:t>
      </w:r>
    </w:p>
    <w:p w14:paraId="71E9C2FD">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color w:val="auto"/>
          <w:highlight w:val="none"/>
        </w:rPr>
      </w:pPr>
      <w:r>
        <w:rPr>
          <w:rFonts w:hint="eastAsia"/>
          <w:b/>
          <w:color w:val="auto"/>
          <w:highlight w:val="none"/>
        </w:rPr>
        <w:t>1.价格分</w:t>
      </w:r>
      <w:r>
        <w:rPr>
          <w:rFonts w:hint="eastAsia"/>
          <w:color w:val="auto"/>
          <w:highlight w:val="none"/>
        </w:rPr>
        <w:t>…………………………………………………………………………………</w:t>
      </w:r>
      <w:r>
        <w:rPr>
          <w:rFonts w:hint="eastAsia"/>
          <w:b/>
          <w:color w:val="auto"/>
          <w:szCs w:val="20"/>
          <w:highlight w:val="none"/>
        </w:rPr>
        <w:t>……</w:t>
      </w:r>
      <w:r>
        <w:rPr>
          <w:rFonts w:hint="eastAsia"/>
          <w:b/>
          <w:color w:val="auto"/>
          <w:highlight w:val="none"/>
        </w:rPr>
        <w:t>…</w:t>
      </w:r>
      <w:r>
        <w:rPr>
          <w:rFonts w:hint="eastAsia"/>
          <w:b/>
          <w:color w:val="auto"/>
          <w:highlight w:val="none"/>
          <w:lang w:val="en-US" w:eastAsia="zh-CN"/>
        </w:rPr>
        <w:t>20</w:t>
      </w:r>
      <w:r>
        <w:rPr>
          <w:rFonts w:hint="eastAsia"/>
          <w:b/>
          <w:color w:val="auto"/>
          <w:highlight w:val="none"/>
        </w:rPr>
        <w:t>分</w:t>
      </w:r>
    </w:p>
    <w:p w14:paraId="2FEA5D5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本项目专门面向中小企业采购，价格评审时，</w:t>
      </w:r>
      <w:r>
        <w:rPr>
          <w:rFonts w:hint="eastAsia"/>
          <w:color w:val="auto"/>
          <w:highlight w:val="none"/>
          <w:lang w:val="en-US" w:eastAsia="zh-CN"/>
        </w:rPr>
        <w:t>不再执行</w:t>
      </w:r>
      <w:r>
        <w:rPr>
          <w:rFonts w:hint="eastAsia"/>
          <w:color w:val="auto"/>
          <w:highlight w:val="none"/>
        </w:rPr>
        <w:t>价格扣除政策。</w:t>
      </w:r>
    </w:p>
    <w:p w14:paraId="4D0CE0D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Cs/>
          <w:color w:val="auto"/>
          <w:highlight w:val="none"/>
        </w:rPr>
      </w:pPr>
      <w:r>
        <w:rPr>
          <w:rFonts w:hint="eastAsia"/>
          <w:color w:val="auto"/>
          <w:highlight w:val="none"/>
        </w:rPr>
        <w:t>（1）以进入综合评分环节的最低的最后磋商报价为基准价，基准价报价得分为</w:t>
      </w:r>
      <w:r>
        <w:rPr>
          <w:rFonts w:hint="eastAsia"/>
          <w:color w:val="auto"/>
          <w:highlight w:val="none"/>
          <w:lang w:val="en-US" w:eastAsia="zh-CN"/>
        </w:rPr>
        <w:t>20</w:t>
      </w:r>
      <w:r>
        <w:rPr>
          <w:rFonts w:hint="eastAsia"/>
          <w:color w:val="auto"/>
          <w:highlight w:val="none"/>
        </w:rPr>
        <w:t>分。</w:t>
      </w:r>
    </w:p>
    <w:p w14:paraId="021ACEC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w:t>
      </w:r>
      <w:r>
        <w:rPr>
          <w:rFonts w:hint="eastAsia"/>
          <w:bCs/>
          <w:color w:val="auto"/>
          <w:highlight w:val="none"/>
        </w:rPr>
        <w:t>供应商</w:t>
      </w:r>
      <w:r>
        <w:rPr>
          <w:rFonts w:hint="eastAsia"/>
          <w:color w:val="auto"/>
          <w:highlight w:val="none"/>
        </w:rPr>
        <w:t>磋商报价得分=（磋商基准价/供应商的最后磋商报价）×</w:t>
      </w:r>
      <w:r>
        <w:rPr>
          <w:rFonts w:hint="eastAsia"/>
          <w:color w:val="auto"/>
          <w:highlight w:val="none"/>
          <w:lang w:val="en-US" w:eastAsia="zh-CN"/>
        </w:rPr>
        <w:t>20</w:t>
      </w:r>
      <w:r>
        <w:rPr>
          <w:rFonts w:hint="eastAsia"/>
          <w:color w:val="auto"/>
          <w:highlight w:val="none"/>
        </w:rPr>
        <w:t>分。</w:t>
      </w:r>
    </w:p>
    <w:p w14:paraId="597BA25A">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2.</w:t>
      </w:r>
      <w:bookmarkStart w:id="83" w:name="OLE_LINK46"/>
      <w:bookmarkStart w:id="84" w:name="OLE_LINK45"/>
      <w:r>
        <w:rPr>
          <w:rFonts w:hint="eastAsia"/>
          <w:b/>
          <w:bCs/>
          <w:color w:val="auto"/>
          <w:highlight w:val="none"/>
        </w:rPr>
        <w:t>项目实施方案分</w:t>
      </w:r>
      <w:bookmarkEnd w:id="83"/>
      <w:bookmarkEnd w:id="84"/>
      <w:r>
        <w:rPr>
          <w:rFonts w:hint="eastAsia"/>
          <w:b/>
          <w:bCs/>
          <w:color w:val="auto"/>
          <w:highlight w:val="none"/>
        </w:rPr>
        <w:t>………………………………………………………………………………</w:t>
      </w:r>
      <w:r>
        <w:rPr>
          <w:rFonts w:hint="eastAsia"/>
          <w:b/>
          <w:bCs/>
          <w:color w:val="auto"/>
          <w:highlight w:val="none"/>
          <w:lang w:val="en-US" w:eastAsia="zh-CN"/>
        </w:rPr>
        <w:t>69</w:t>
      </w:r>
      <w:r>
        <w:rPr>
          <w:rFonts w:hint="eastAsia"/>
          <w:b/>
          <w:bCs/>
          <w:color w:val="auto"/>
          <w:highlight w:val="none"/>
        </w:rPr>
        <w:t>分</w:t>
      </w:r>
    </w:p>
    <w:p w14:paraId="77102C6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bookmarkStart w:id="85" w:name="OLE_LINK44"/>
      <w:bookmarkStart w:id="86" w:name="OLE_LINK43"/>
      <w:r>
        <w:rPr>
          <w:rFonts w:hint="eastAsia"/>
          <w:color w:val="auto"/>
          <w:highlight w:val="none"/>
        </w:rPr>
        <w:t>（1）技术服务⽅</w:t>
      </w:r>
      <w:r>
        <w:rPr>
          <w:rFonts w:hint="eastAsia"/>
          <w:color w:val="auto"/>
          <w:highlight w:val="none"/>
        </w:rPr>
        <w:t>案分（</w:t>
      </w:r>
      <w:r>
        <w:rPr>
          <w:rFonts w:hint="eastAsia"/>
          <w:color w:val="auto"/>
          <w:highlight w:val="none"/>
          <w:lang w:val="en-US" w:eastAsia="zh-CN"/>
        </w:rPr>
        <w:t>25</w:t>
      </w:r>
      <w:r>
        <w:rPr>
          <w:rFonts w:hint="eastAsia"/>
          <w:color w:val="auto"/>
          <w:highlight w:val="none"/>
        </w:rPr>
        <w:t>分）</w:t>
      </w:r>
    </w:p>
    <w:p w14:paraId="4284C78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评委根据供应商提供的本项目“项目实施方案”中的“技术服务⽅案”（包</w:t>
      </w:r>
      <w:r>
        <w:rPr>
          <w:rFonts w:hint="eastAsia"/>
          <w:color w:val="auto"/>
          <w:highlight w:val="none"/>
        </w:rPr>
        <w:t>含以下评审因素：①</w:t>
      </w:r>
      <w:r>
        <w:rPr>
          <w:rFonts w:hint="eastAsia"/>
          <w:color w:val="auto"/>
          <w:highlight w:val="none"/>
          <w:lang w:eastAsia="zh-CN"/>
        </w:rPr>
        <w:t>对本项目的理解、重难点分析</w:t>
      </w:r>
      <w:r>
        <w:rPr>
          <w:rFonts w:hint="eastAsia"/>
          <w:color w:val="auto"/>
          <w:highlight w:val="none"/>
        </w:rPr>
        <w:t>；②</w:t>
      </w:r>
      <w:r>
        <w:rPr>
          <w:rFonts w:hint="eastAsia"/>
          <w:color w:val="auto"/>
          <w:highlight w:val="none"/>
        </w:rPr>
        <w:t>总体项目部署规划、目标、节点、关键工序；③</w:t>
      </w:r>
      <w:r>
        <w:rPr>
          <w:rFonts w:hint="eastAsia"/>
          <w:color w:val="auto"/>
          <w:highlight w:val="none"/>
          <w:lang w:eastAsia="zh-CN"/>
        </w:rPr>
        <w:t>安全生产作业方案</w:t>
      </w:r>
      <w:r>
        <w:rPr>
          <w:rFonts w:hint="eastAsia"/>
          <w:color w:val="auto"/>
          <w:highlight w:val="none"/>
        </w:rPr>
        <w:t>；</w:t>
      </w:r>
      <w:r>
        <w:rPr>
          <w:rFonts w:hint="eastAsia"/>
          <w:color w:val="auto"/>
          <w:highlight w:val="none"/>
          <w:lang w:eastAsia="zh-CN"/>
        </w:rPr>
        <w:t>④森林抚育技术方案；⑤技术保障方案</w:t>
      </w:r>
      <w:r>
        <w:rPr>
          <w:rFonts w:hint="eastAsia"/>
          <w:color w:val="auto"/>
          <w:highlight w:val="none"/>
        </w:rPr>
        <w:t>等）内容进行独立评审，并按以下规定独立打分：</w:t>
      </w:r>
    </w:p>
    <w:bookmarkEnd w:id="85"/>
    <w:bookmarkEnd w:id="86"/>
    <w:p w14:paraId="15A4E58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rPr>
      </w:pPr>
      <w:r>
        <w:rPr>
          <w:rFonts w:hint="eastAsia"/>
          <w:color w:val="auto"/>
          <w:highlight w:val="none"/>
        </w:rPr>
        <w:t>一档：五项评审因素经评审有一项合理、可行且具有针对性的，得5分；</w:t>
      </w:r>
    </w:p>
    <w:p w14:paraId="245D59E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rPr>
      </w:pPr>
      <w:r>
        <w:rPr>
          <w:rFonts w:hint="eastAsia"/>
          <w:color w:val="auto"/>
          <w:highlight w:val="none"/>
        </w:rPr>
        <w:t xml:space="preserve">二档：五项评审因素经评审有二项合理、可行且具有针对性的，得10分； </w:t>
      </w:r>
    </w:p>
    <w:p w14:paraId="7439E59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rPr>
      </w:pPr>
      <w:r>
        <w:rPr>
          <w:rFonts w:hint="eastAsia"/>
          <w:color w:val="auto"/>
          <w:highlight w:val="none"/>
        </w:rPr>
        <w:t>三档：五项评审因素经评审有三项合理、可行且具有针对性的，得15分；</w:t>
      </w:r>
    </w:p>
    <w:p w14:paraId="26F7418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rPr>
      </w:pPr>
      <w:r>
        <w:rPr>
          <w:rFonts w:hint="eastAsia"/>
          <w:color w:val="auto"/>
          <w:highlight w:val="none"/>
        </w:rPr>
        <w:t>四档：五项评审因素经评审有四项合理、可行且具有针对性的，得20分；</w:t>
      </w:r>
    </w:p>
    <w:p w14:paraId="6A35CA6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五档：五项评审因素经评审均合理、可行且具有针对性的，得25分。</w:t>
      </w:r>
    </w:p>
    <w:p w14:paraId="2CA3C66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（2）具体实施方案分（</w:t>
      </w:r>
      <w:r>
        <w:rPr>
          <w:rFonts w:hint="eastAsia"/>
          <w:color w:val="auto"/>
          <w:highlight w:val="none"/>
          <w:lang w:val="en-US" w:eastAsia="zh-CN"/>
        </w:rPr>
        <w:t>25</w:t>
      </w:r>
      <w:r>
        <w:rPr>
          <w:rFonts w:hint="eastAsia"/>
          <w:color w:val="auto"/>
          <w:highlight w:val="none"/>
        </w:rPr>
        <w:t>分）</w:t>
      </w:r>
    </w:p>
    <w:p w14:paraId="21FF8BE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评委根据供应商提供的本项目“项目实施方案”中的“具体实施方案”（包含以下评审因素：</w:t>
      </w:r>
      <w:r>
        <w:rPr>
          <w:color w:val="auto"/>
          <w:highlight w:val="none"/>
        </w:rPr>
        <w:t>①</w:t>
      </w:r>
      <w:r>
        <w:rPr>
          <w:rFonts w:hint="eastAsia"/>
          <w:color w:val="auto"/>
          <w:highlight w:val="none"/>
        </w:rPr>
        <w:t>实施本项目投入的工具设备；</w:t>
      </w:r>
      <w:r>
        <w:rPr>
          <w:color w:val="auto"/>
          <w:highlight w:val="none"/>
        </w:rPr>
        <w:t>②</w:t>
      </w:r>
      <w:r>
        <w:rPr>
          <w:rFonts w:hint="eastAsia"/>
          <w:color w:val="auto"/>
          <w:highlight w:val="none"/>
        </w:rPr>
        <w:t>劳动力安排计划；</w:t>
      </w:r>
      <w:r>
        <w:rPr>
          <w:color w:val="auto"/>
          <w:highlight w:val="none"/>
        </w:rPr>
        <w:t>③</w:t>
      </w:r>
      <w:r>
        <w:rPr>
          <w:rFonts w:hint="eastAsia"/>
          <w:color w:val="auto"/>
          <w:highlight w:val="none"/>
        </w:rPr>
        <w:t>实施进度保障措施；</w:t>
      </w:r>
      <w:r>
        <w:rPr>
          <w:rFonts w:hint="eastAsia"/>
          <w:color w:val="auto"/>
          <w:highlight w:val="none"/>
          <w:lang w:eastAsia="zh-CN"/>
        </w:rPr>
        <w:t>④森林抚育具体作业措施；⑤后勤保障方案</w:t>
      </w:r>
      <w:r>
        <w:rPr>
          <w:rFonts w:hint="eastAsia"/>
          <w:color w:val="auto"/>
          <w:highlight w:val="none"/>
        </w:rPr>
        <w:t>等）内容进行独立评审，并按以下规定独立打分：</w:t>
      </w:r>
    </w:p>
    <w:p w14:paraId="34CE01A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一档：五项评审因素经评审有一项合理、可行且具有针对性的，得</w:t>
      </w:r>
      <w:r>
        <w:rPr>
          <w:color w:val="auto"/>
          <w:highlight w:val="none"/>
        </w:rPr>
        <w:t>5</w:t>
      </w:r>
      <w:r>
        <w:rPr>
          <w:rFonts w:hint="eastAsia"/>
          <w:color w:val="auto"/>
          <w:highlight w:val="none"/>
        </w:rPr>
        <w:t>分；</w:t>
      </w:r>
    </w:p>
    <w:p w14:paraId="5E22A6E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二档：五项评审因素经评审有二项合理、可行且具有针对性的，得</w:t>
      </w:r>
      <w:r>
        <w:rPr>
          <w:color w:val="auto"/>
          <w:highlight w:val="none"/>
        </w:rPr>
        <w:t>10</w:t>
      </w:r>
      <w:r>
        <w:rPr>
          <w:rFonts w:hint="eastAsia"/>
          <w:color w:val="auto"/>
          <w:highlight w:val="none"/>
        </w:rPr>
        <w:t xml:space="preserve">分； </w:t>
      </w:r>
    </w:p>
    <w:p w14:paraId="726ADFE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三档：五项评审因素经评审有三项合理、可行且具有针对性的，得</w:t>
      </w:r>
      <w:r>
        <w:rPr>
          <w:color w:val="auto"/>
          <w:highlight w:val="none"/>
        </w:rPr>
        <w:t>15</w:t>
      </w:r>
      <w:r>
        <w:rPr>
          <w:rFonts w:hint="eastAsia"/>
          <w:color w:val="auto"/>
          <w:highlight w:val="none"/>
        </w:rPr>
        <w:t>分；</w:t>
      </w:r>
    </w:p>
    <w:p w14:paraId="2003F0C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eastAsia="宋体"/>
          <w:color w:val="auto"/>
          <w:highlight w:val="none"/>
          <w:lang w:eastAsia="zh-CN"/>
        </w:rPr>
      </w:pPr>
      <w:r>
        <w:rPr>
          <w:rFonts w:hint="eastAsia"/>
          <w:color w:val="auto"/>
          <w:highlight w:val="none"/>
        </w:rPr>
        <w:t>四档：五项评审因素经评审有</w:t>
      </w:r>
      <w:r>
        <w:rPr>
          <w:rFonts w:hint="eastAsia"/>
          <w:color w:val="auto"/>
          <w:highlight w:val="none"/>
          <w:lang w:val="en-US" w:eastAsia="zh-CN"/>
        </w:rPr>
        <w:t>四</w:t>
      </w:r>
      <w:r>
        <w:rPr>
          <w:rFonts w:hint="eastAsia"/>
          <w:color w:val="auto"/>
          <w:highlight w:val="none"/>
        </w:rPr>
        <w:t>项合理、可行且具有针对性的，得</w:t>
      </w:r>
      <w:r>
        <w:rPr>
          <w:color w:val="auto"/>
          <w:highlight w:val="none"/>
        </w:rPr>
        <w:t>20</w:t>
      </w:r>
      <w:r>
        <w:rPr>
          <w:rFonts w:hint="eastAsia"/>
          <w:color w:val="auto"/>
          <w:highlight w:val="none"/>
        </w:rPr>
        <w:t>分</w:t>
      </w:r>
      <w:r>
        <w:rPr>
          <w:rFonts w:hint="eastAsia"/>
          <w:color w:val="auto"/>
          <w:highlight w:val="none"/>
          <w:lang w:eastAsia="zh-CN"/>
        </w:rPr>
        <w:t>；</w:t>
      </w:r>
    </w:p>
    <w:p w14:paraId="1594E50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lang w:val="en-US" w:eastAsia="zh-CN"/>
        </w:rPr>
        <w:t>五</w:t>
      </w:r>
      <w:r>
        <w:rPr>
          <w:rFonts w:hint="eastAsia"/>
          <w:color w:val="auto"/>
          <w:highlight w:val="none"/>
        </w:rPr>
        <w:t>档：五项评审因素经评审均合理、可行且具有针对性的，得</w:t>
      </w:r>
      <w:r>
        <w:rPr>
          <w:rFonts w:hint="eastAsia"/>
          <w:color w:val="auto"/>
          <w:highlight w:val="none"/>
          <w:lang w:val="en-US" w:eastAsia="zh-CN"/>
        </w:rPr>
        <w:t>25</w:t>
      </w:r>
      <w:r>
        <w:rPr>
          <w:rFonts w:hint="eastAsia"/>
          <w:color w:val="auto"/>
          <w:highlight w:val="none"/>
        </w:rPr>
        <w:t>分。</w:t>
      </w:r>
    </w:p>
    <w:p w14:paraId="0C22A08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w:t>
      </w:r>
      <w:r>
        <w:rPr>
          <w:color w:val="auto"/>
          <w:highlight w:val="none"/>
        </w:rPr>
        <w:t>3</w:t>
      </w:r>
      <w:r>
        <w:rPr>
          <w:rFonts w:hint="eastAsia"/>
          <w:color w:val="auto"/>
          <w:highlight w:val="none"/>
        </w:rPr>
        <w:t>）应急预案措施分（</w:t>
      </w:r>
      <w:r>
        <w:rPr>
          <w:rFonts w:hint="eastAsia"/>
          <w:color w:val="auto"/>
          <w:highlight w:val="none"/>
          <w:lang w:val="en-US" w:eastAsia="zh-CN"/>
        </w:rPr>
        <w:t>19</w:t>
      </w:r>
      <w:r>
        <w:rPr>
          <w:rFonts w:hint="eastAsia"/>
          <w:color w:val="auto"/>
          <w:highlight w:val="none"/>
        </w:rPr>
        <w:t>分）</w:t>
      </w:r>
    </w:p>
    <w:p w14:paraId="2775E963">
      <w:pPr>
        <w:keepNext w:val="0"/>
        <w:keepLines w:val="0"/>
        <w:pageBreakBefore w:val="0"/>
        <w:widowControl w:val="0"/>
        <w:kinsoku/>
        <w:wordWrap/>
        <w:overflowPunct/>
        <w:topLinePunct w:val="0"/>
        <w:autoSpaceDE/>
        <w:autoSpaceDN/>
        <w:bidi w:val="0"/>
        <w:adjustRightInd/>
        <w:snapToGrid/>
        <w:ind w:firstLine="404" w:firstLineChars="200"/>
        <w:jc w:val="left"/>
        <w:textAlignment w:val="auto"/>
        <w:rPr>
          <w:color w:val="auto"/>
          <w:spacing w:val="-4"/>
          <w:highlight w:val="none"/>
        </w:rPr>
      </w:pPr>
      <w:r>
        <w:rPr>
          <w:rFonts w:hint="eastAsia"/>
          <w:color w:val="auto"/>
          <w:spacing w:val="-4"/>
          <w:highlight w:val="none"/>
        </w:rPr>
        <w:t>评委根据供应商提供的本项目“项目实施方案”中的“</w:t>
      </w:r>
      <w:r>
        <w:rPr>
          <w:rFonts w:hint="eastAsia"/>
          <w:color w:val="auto"/>
          <w:highlight w:val="none"/>
        </w:rPr>
        <w:t>应急预案措施</w:t>
      </w:r>
      <w:r>
        <w:rPr>
          <w:rFonts w:hint="eastAsia"/>
          <w:color w:val="auto"/>
          <w:spacing w:val="-4"/>
          <w:highlight w:val="none"/>
        </w:rPr>
        <w:t>”【包含以下评审因素：</w:t>
      </w:r>
      <w:r>
        <w:rPr>
          <w:rFonts w:hint="eastAsia"/>
          <w:color w:val="auto"/>
          <w:highlight w:val="none"/>
        </w:rPr>
        <w:t>①</w:t>
      </w:r>
      <w:r>
        <w:rPr>
          <w:rFonts w:hint="eastAsia"/>
          <w:color w:val="auto"/>
          <w:highlight w:val="none"/>
          <w:lang w:eastAsia="zh-CN"/>
        </w:rPr>
        <w:t>旱、涝、其他不可抗力等</w:t>
      </w:r>
      <w:r>
        <w:rPr>
          <w:rFonts w:hint="eastAsia"/>
          <w:color w:val="auto"/>
          <w:highlight w:val="none"/>
        </w:rPr>
        <w:t>应急措施及预案；②防火、防冻事故应急措施及预案；</w:t>
      </w:r>
      <w:r>
        <w:rPr>
          <w:rFonts w:hint="eastAsia"/>
          <w:color w:val="auto"/>
          <w:highlight w:val="none"/>
          <w:lang w:eastAsia="zh-CN"/>
        </w:rPr>
        <w:t>③人员意外伤害应急预案等）</w:t>
      </w:r>
      <w:r>
        <w:rPr>
          <w:rFonts w:hint="eastAsia"/>
          <w:color w:val="auto"/>
          <w:spacing w:val="-4"/>
          <w:highlight w:val="none"/>
        </w:rPr>
        <w:t>内容进行独立评审，并按以下规定独立打分：</w:t>
      </w:r>
    </w:p>
    <w:p w14:paraId="71873C3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一档：三项评审因素经评审有一项合理、可行且具有针对性的，得</w:t>
      </w:r>
      <w:r>
        <w:rPr>
          <w:rFonts w:hint="eastAsia"/>
          <w:color w:val="auto"/>
          <w:highlight w:val="none"/>
          <w:lang w:val="en-US" w:eastAsia="zh-CN"/>
        </w:rPr>
        <w:t>9</w:t>
      </w:r>
      <w:r>
        <w:rPr>
          <w:rFonts w:hint="eastAsia"/>
          <w:color w:val="auto"/>
          <w:highlight w:val="none"/>
        </w:rPr>
        <w:t>分；</w:t>
      </w:r>
    </w:p>
    <w:p w14:paraId="6C1E5EE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二档：三项评审因素经评审有二项合理、可行且具有针对性的，得</w:t>
      </w:r>
      <w:r>
        <w:rPr>
          <w:rFonts w:hint="eastAsia"/>
          <w:color w:val="auto"/>
          <w:highlight w:val="none"/>
          <w:lang w:val="en-US" w:eastAsia="zh-CN"/>
        </w:rPr>
        <w:t>14</w:t>
      </w:r>
      <w:r>
        <w:rPr>
          <w:rFonts w:hint="eastAsia"/>
          <w:color w:val="auto"/>
          <w:highlight w:val="none"/>
        </w:rPr>
        <w:t xml:space="preserve">分； </w:t>
      </w:r>
    </w:p>
    <w:p w14:paraId="642C8CA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三档：三项评审因素经评审均合理、可行且具有针对性的，得</w:t>
      </w:r>
      <w:r>
        <w:rPr>
          <w:rFonts w:hint="eastAsia"/>
          <w:color w:val="auto"/>
          <w:highlight w:val="none"/>
          <w:lang w:val="en-US" w:eastAsia="zh-CN"/>
        </w:rPr>
        <w:t>19</w:t>
      </w:r>
      <w:r>
        <w:rPr>
          <w:rFonts w:hint="eastAsia"/>
          <w:color w:val="auto"/>
          <w:highlight w:val="none"/>
        </w:rPr>
        <w:t>分。</w:t>
      </w:r>
    </w:p>
    <w:p w14:paraId="260FE56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注：①供应商未提供“项目实施方案”中涉及的相应内容的或相应内容未达一档标准的，相应不予得分。</w:t>
      </w:r>
      <w:r>
        <w:rPr>
          <w:color w:val="auto"/>
          <w:highlight w:val="none"/>
        </w:rPr>
        <w:t>②</w:t>
      </w:r>
      <w:r>
        <w:rPr>
          <w:rFonts w:hint="eastAsia"/>
          <w:color w:val="auto"/>
          <w:highlight w:val="none"/>
        </w:rPr>
        <w:t>“合理、可行且具有针对性”是指：方案与本项目实际情况相适应且在项目现有条件下可实施，不存在不适用本项目实际情况的情形、凭空编造、逻辑漏洞、科学原理错误以及不可能实现的夸大情形等情况。</w:t>
      </w:r>
    </w:p>
    <w:p w14:paraId="4AE13368">
      <w:pPr>
        <w:pStyle w:val="24"/>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3.履约能力分……………………………………………………………………………………</w:t>
      </w:r>
      <w:r>
        <w:rPr>
          <w:rFonts w:hint="eastAsia"/>
          <w:b/>
          <w:bCs/>
          <w:color w:val="auto"/>
          <w:highlight w:val="none"/>
          <w:lang w:val="en-US" w:eastAsia="zh-CN"/>
        </w:rPr>
        <w:t>11</w:t>
      </w:r>
      <w:r>
        <w:rPr>
          <w:rFonts w:hint="eastAsia"/>
          <w:b/>
          <w:bCs/>
          <w:color w:val="auto"/>
          <w:highlight w:val="none"/>
        </w:rPr>
        <w:t>分</w:t>
      </w:r>
    </w:p>
    <w:p w14:paraId="3C7DE816">
      <w:pPr>
        <w:keepNext w:val="0"/>
        <w:keepLines w:val="0"/>
        <w:pageBreakBefore w:val="0"/>
        <w:widowControl w:val="0"/>
        <w:kinsoku/>
        <w:wordWrap/>
        <w:overflowPunct/>
        <w:topLinePunct w:val="0"/>
        <w:autoSpaceDE/>
        <w:autoSpaceDN/>
        <w:bidi w:val="0"/>
        <w:adjustRightInd/>
        <w:snapToGrid/>
        <w:ind w:firstLine="404" w:firstLineChars="200"/>
        <w:jc w:val="left"/>
        <w:textAlignment w:val="auto"/>
        <w:rPr>
          <w:color w:val="auto"/>
          <w:highlight w:val="none"/>
        </w:rPr>
      </w:pPr>
      <w:r>
        <w:rPr>
          <w:rFonts w:hint="eastAsia"/>
          <w:color w:val="auto"/>
          <w:spacing w:val="-4"/>
          <w:highlight w:val="none"/>
        </w:rPr>
        <w:t>（1）</w:t>
      </w:r>
      <w:r>
        <w:rPr>
          <w:rFonts w:hint="eastAsia"/>
          <w:color w:val="auto"/>
          <w:highlight w:val="none"/>
        </w:rPr>
        <w:t>拟投入人员分（</w:t>
      </w:r>
      <w:r>
        <w:rPr>
          <w:rFonts w:hint="eastAsia"/>
          <w:color w:val="auto"/>
          <w:highlight w:val="none"/>
          <w:lang w:val="en-US" w:eastAsia="zh-CN"/>
        </w:rPr>
        <w:t>5</w:t>
      </w:r>
      <w:r>
        <w:rPr>
          <w:rFonts w:hint="eastAsia"/>
          <w:color w:val="auto"/>
          <w:highlight w:val="none"/>
        </w:rPr>
        <w:t>分）</w:t>
      </w:r>
    </w:p>
    <w:p w14:paraId="5E1353E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供应商拟投入本项目的项目实施人员中具有相关林业专业职称</w:t>
      </w:r>
      <w:r>
        <w:rPr>
          <w:rFonts w:hint="eastAsia"/>
          <w:color w:val="auto"/>
          <w:highlight w:val="none"/>
          <w:lang w:val="en-US" w:eastAsia="zh-CN"/>
        </w:rPr>
        <w:t>的</w:t>
      </w:r>
      <w:r>
        <w:rPr>
          <w:rFonts w:hint="eastAsia"/>
          <w:color w:val="auto"/>
          <w:highlight w:val="none"/>
        </w:rPr>
        <w:t>，按以下规则计分：每有1</w:t>
      </w:r>
      <w:r>
        <w:rPr>
          <w:rFonts w:hint="eastAsia"/>
          <w:color w:val="auto"/>
          <w:highlight w:val="none"/>
          <w:lang w:val="en-US" w:eastAsia="zh-CN"/>
        </w:rPr>
        <w:t>个初级</w:t>
      </w:r>
      <w:r>
        <w:rPr>
          <w:rFonts w:hint="eastAsia"/>
          <w:color w:val="auto"/>
          <w:highlight w:val="none"/>
        </w:rPr>
        <w:t>职称的，得</w:t>
      </w:r>
      <w:r>
        <w:rPr>
          <w:rFonts w:hint="eastAsia"/>
          <w:color w:val="auto"/>
          <w:highlight w:val="none"/>
          <w:lang w:val="en-US" w:eastAsia="zh-CN"/>
        </w:rPr>
        <w:t>1</w:t>
      </w:r>
      <w:r>
        <w:rPr>
          <w:rFonts w:hint="eastAsia"/>
          <w:color w:val="auto"/>
          <w:highlight w:val="none"/>
        </w:rPr>
        <w:t>分；每有1</w:t>
      </w:r>
      <w:r>
        <w:rPr>
          <w:rFonts w:hint="eastAsia"/>
          <w:color w:val="auto"/>
          <w:highlight w:val="none"/>
          <w:lang w:val="en-US" w:eastAsia="zh-CN"/>
        </w:rPr>
        <w:t>个中级及以上</w:t>
      </w:r>
      <w:r>
        <w:rPr>
          <w:rFonts w:hint="eastAsia"/>
          <w:color w:val="auto"/>
          <w:highlight w:val="none"/>
        </w:rPr>
        <w:t>职称的，得</w:t>
      </w:r>
      <w:r>
        <w:rPr>
          <w:rFonts w:hint="eastAsia"/>
          <w:color w:val="auto"/>
          <w:highlight w:val="none"/>
          <w:lang w:val="en-US" w:eastAsia="zh-CN"/>
        </w:rPr>
        <w:t>2</w:t>
      </w:r>
      <w:r>
        <w:rPr>
          <w:rFonts w:hint="eastAsia"/>
          <w:color w:val="auto"/>
          <w:highlight w:val="none"/>
        </w:rPr>
        <w:t>分；本项最多得</w:t>
      </w:r>
      <w:r>
        <w:rPr>
          <w:rFonts w:hint="eastAsia"/>
          <w:color w:val="auto"/>
          <w:highlight w:val="none"/>
          <w:lang w:val="en-US" w:eastAsia="zh-CN"/>
        </w:rPr>
        <w:t>5</w:t>
      </w:r>
      <w:r>
        <w:rPr>
          <w:rFonts w:hint="eastAsia"/>
          <w:color w:val="auto"/>
          <w:highlight w:val="none"/>
        </w:rPr>
        <w:t>分。</w:t>
      </w:r>
    </w:p>
    <w:p w14:paraId="36E169E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 w:val="0"/>
          <w:bCs w:val="0"/>
          <w:color w:val="auto"/>
          <w:highlight w:val="none"/>
        </w:rPr>
      </w:pPr>
      <w:r>
        <w:rPr>
          <w:rFonts w:hint="eastAsia"/>
          <w:b w:val="0"/>
          <w:bCs w:val="0"/>
          <w:color w:val="auto"/>
          <w:highlight w:val="none"/>
        </w:rPr>
        <w:t>注：同一人具备多个专业职称的，不重复计分。供应商于响应文件中提供以下相关证明材料并加盖供应商电子签章，否则相应不予认可：①项目实施人员一览表（格式自拟）；②项目实施人员相关有效的职称证书复印件及身份证复印件；③项目实施人员与供应商签署的在有效期内的劳动合同复印件或2</w:t>
      </w:r>
      <w:r>
        <w:rPr>
          <w:b w:val="0"/>
          <w:bCs w:val="0"/>
          <w:color w:val="auto"/>
          <w:highlight w:val="none"/>
        </w:rPr>
        <w:t>026</w:t>
      </w:r>
      <w:r>
        <w:rPr>
          <w:rFonts w:hint="eastAsia"/>
          <w:b w:val="0"/>
          <w:bCs w:val="0"/>
          <w:color w:val="auto"/>
          <w:highlight w:val="none"/>
        </w:rPr>
        <w:t>年1月以来任意一个月供应商为</w:t>
      </w:r>
      <w:r>
        <w:rPr>
          <w:rFonts w:hint="eastAsia"/>
          <w:b w:val="0"/>
          <w:bCs w:val="0"/>
          <w:color w:val="auto"/>
          <w:highlight w:val="none"/>
          <w:lang w:val="en-US" w:eastAsia="zh-CN"/>
        </w:rPr>
        <w:t>上述人员</w:t>
      </w:r>
      <w:r>
        <w:rPr>
          <w:rFonts w:hint="eastAsia"/>
          <w:b w:val="0"/>
          <w:bCs w:val="0"/>
          <w:color w:val="auto"/>
          <w:highlight w:val="none"/>
        </w:rPr>
        <w:t>缴纳社保的证明材料。</w:t>
      </w:r>
    </w:p>
    <w:p w14:paraId="00A9565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w:t>
      </w:r>
      <w:r>
        <w:rPr>
          <w:rFonts w:hint="eastAsia"/>
          <w:color w:val="auto"/>
          <w:highlight w:val="none"/>
          <w:lang w:val="en-US" w:eastAsia="zh-CN"/>
        </w:rPr>
        <w:t>2</w:t>
      </w:r>
      <w:r>
        <w:rPr>
          <w:rFonts w:hint="eastAsia"/>
          <w:color w:val="auto"/>
          <w:highlight w:val="none"/>
        </w:rPr>
        <w:t>）业绩分（</w:t>
      </w:r>
      <w:r>
        <w:rPr>
          <w:rFonts w:hint="eastAsia"/>
          <w:color w:val="auto"/>
          <w:highlight w:val="none"/>
          <w:lang w:val="en-US" w:eastAsia="zh-CN"/>
        </w:rPr>
        <w:t>6</w:t>
      </w:r>
      <w:r>
        <w:rPr>
          <w:rFonts w:hint="eastAsia"/>
          <w:color w:val="auto"/>
          <w:highlight w:val="none"/>
        </w:rPr>
        <w:t>分）</w:t>
      </w:r>
    </w:p>
    <w:p w14:paraId="76409F0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Cs/>
          <w:color w:val="auto"/>
          <w:highlight w:val="none"/>
        </w:rPr>
      </w:pPr>
      <w:r>
        <w:rPr>
          <w:rFonts w:hint="eastAsia"/>
          <w:color w:val="auto"/>
          <w:highlight w:val="none"/>
        </w:rPr>
        <w:t>供应商20</w:t>
      </w:r>
      <w:r>
        <w:rPr>
          <w:color w:val="auto"/>
          <w:highlight w:val="none"/>
        </w:rPr>
        <w:t>23</w:t>
      </w:r>
      <w:r>
        <w:rPr>
          <w:rFonts w:hint="eastAsia"/>
          <w:color w:val="auto"/>
          <w:highlight w:val="none"/>
        </w:rPr>
        <w:t>年以来具有同类项目业绩的（同类项目业绩是指：营林造林或森林抚育或森林可持续经营或国家储备林建设等项目。以中标/成交通知书或签订的合同为准，能清晰反映中标/成交内容或合同标的，并加盖供应商电子签章，否则将不予评审，以同一个编号的项目有两个或两个以上的分标中标/成交的只算一次），每个业绩得</w:t>
      </w:r>
      <w:r>
        <w:rPr>
          <w:rFonts w:hint="eastAsia"/>
          <w:color w:val="auto"/>
          <w:highlight w:val="none"/>
          <w:lang w:val="en-US" w:eastAsia="zh-CN"/>
        </w:rPr>
        <w:t>2</w:t>
      </w:r>
      <w:r>
        <w:rPr>
          <w:rFonts w:hint="eastAsia"/>
          <w:color w:val="auto"/>
          <w:highlight w:val="none"/>
        </w:rPr>
        <w:t>分，最多得</w:t>
      </w:r>
      <w:r>
        <w:rPr>
          <w:rFonts w:hint="eastAsia"/>
          <w:color w:val="auto"/>
          <w:highlight w:val="none"/>
          <w:lang w:val="en-US" w:eastAsia="zh-CN"/>
        </w:rPr>
        <w:t>6</w:t>
      </w:r>
      <w:r>
        <w:rPr>
          <w:rFonts w:hint="eastAsia"/>
          <w:color w:val="auto"/>
          <w:highlight w:val="none"/>
        </w:rPr>
        <w:t>分。</w:t>
      </w:r>
    </w:p>
    <w:p w14:paraId="2692A0A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w w:val="150"/>
          <w:highlight w:val="none"/>
        </w:rPr>
      </w:pPr>
      <w:r>
        <w:rPr>
          <w:rFonts w:hint="eastAsia"/>
          <w:color w:val="auto"/>
          <w:highlight w:val="none"/>
        </w:rPr>
        <w:t>综合得分＝以上各项评审因素得分合计</w:t>
      </w:r>
    </w:p>
    <w:p w14:paraId="622AC33E">
      <w:pPr>
        <w:keepNext w:val="0"/>
        <w:keepLines w:val="0"/>
        <w:pageBreakBefore w:val="0"/>
        <w:widowControl w:val="0"/>
        <w:kinsoku/>
        <w:wordWrap/>
        <w:overflowPunct/>
        <w:topLinePunct w:val="0"/>
        <w:autoSpaceDE/>
        <w:autoSpaceDN/>
        <w:bidi w:val="0"/>
        <w:adjustRightInd/>
        <w:snapToGrid/>
        <w:ind w:firstLine="630" w:firstLineChars="200"/>
        <w:jc w:val="left"/>
        <w:textAlignment w:val="auto"/>
        <w:rPr>
          <w:color w:val="auto"/>
          <w:w w:val="150"/>
          <w:highlight w:val="none"/>
        </w:rPr>
      </w:pPr>
    </w:p>
    <w:p w14:paraId="1D911CC8">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三、推荐及确定成交候选供应商原则</w:t>
      </w:r>
    </w:p>
    <w:p w14:paraId="6309F6C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bookmarkStart w:id="87" w:name="OLE_LINK66"/>
      <w:bookmarkStart w:id="88" w:name="OLE_LINK67"/>
      <w:r>
        <w:rPr>
          <w:rFonts w:hint="eastAsia"/>
          <w:color w:val="auto"/>
          <w:highlight w:val="none"/>
        </w:rPr>
        <w:t>1.磋商小组将根据评审结果按评审后得分由高到低顺序排列。得分相同的，按最后报价由低到高顺序排列；得分相同且最后报价也相同的，则依次按项目实施方案分、履约能力分由高到低的顺序排列并推荐成交候选供应商。</w:t>
      </w:r>
    </w:p>
    <w:p w14:paraId="104D0D2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2.响应文件满足磋商文件全部实质性要求，且按照评审因素的量化指标评审得分最高的供应商为排名第一的成交候选供应商。</w:t>
      </w:r>
    </w:p>
    <w:p w14:paraId="76FD86D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3.采购人应当自收到评审报告之日起5个工作日内，在评审报告确定的成交候选供应商名单中按顺序确定成交供应商。</w:t>
      </w:r>
    </w:p>
    <w:p w14:paraId="4B7F0C8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4.成交供应商放弃</w:t>
      </w:r>
      <w:r>
        <w:rPr>
          <w:rFonts w:hint="eastAsia"/>
          <w:color w:val="auto"/>
          <w:highlight w:val="none"/>
          <w:lang w:eastAsia="zh-CN"/>
        </w:rPr>
        <w:t>成交</w:t>
      </w:r>
      <w:r>
        <w:rPr>
          <w:rFonts w:hint="eastAsia"/>
          <w:color w:val="auto"/>
          <w:highlight w:val="none"/>
        </w:rPr>
        <w:t>、拒绝与采购人签订合同、因不可抗力提出不能履行合同，或信用信息记录不符合相关规定的，采购人可以按照评审报告推荐的成交候选供应商名单排序，确定下一候选供应商成交，也可以重新开展政府采购活动。</w:t>
      </w:r>
      <w:bookmarkEnd w:id="87"/>
      <w:bookmarkEnd w:id="88"/>
    </w:p>
    <w:p w14:paraId="640F65D6">
      <w:pPr>
        <w:pStyle w:val="2"/>
        <w:jc w:val="left"/>
        <w:rPr>
          <w:color w:val="auto"/>
          <w:highlight w:val="none"/>
        </w:rPr>
      </w:pPr>
    </w:p>
    <w:p w14:paraId="3DC2ACB1">
      <w:pPr>
        <w:jc w:val="left"/>
        <w:rPr>
          <w:color w:val="auto"/>
          <w:highlight w:val="none"/>
        </w:rPr>
      </w:pPr>
      <w:bookmarkStart w:id="89" w:name="_Toc132893778"/>
      <w:r>
        <w:rPr>
          <w:color w:val="auto"/>
          <w:highlight w:val="none"/>
        </w:rPr>
        <w:br w:type="page"/>
      </w:r>
    </w:p>
    <w:p w14:paraId="7067D5FE">
      <w:pPr>
        <w:pStyle w:val="40"/>
        <w:jc w:val="center"/>
        <w:rPr>
          <w:color w:val="auto"/>
          <w:highlight w:val="none"/>
        </w:rPr>
      </w:pPr>
      <w:bookmarkStart w:id="90" w:name="_Toc16234"/>
      <w:bookmarkStart w:id="91" w:name="_Toc163046949"/>
      <w:r>
        <w:rPr>
          <w:rFonts w:hint="eastAsia"/>
          <w:color w:val="auto"/>
          <w:highlight w:val="none"/>
        </w:rPr>
        <w:t>第五章 政府采购合同（合同主要条款及格式）</w:t>
      </w:r>
      <w:bookmarkEnd w:id="89"/>
      <w:bookmarkEnd w:id="90"/>
      <w:bookmarkEnd w:id="91"/>
    </w:p>
    <w:p w14:paraId="5A896D5A">
      <w:pPr>
        <w:jc w:val="left"/>
        <w:rPr>
          <w:color w:val="auto"/>
          <w:highlight w:val="none"/>
        </w:rPr>
      </w:pPr>
    </w:p>
    <w:p w14:paraId="65350E1A">
      <w:pPr>
        <w:jc w:val="center"/>
        <w:rPr>
          <w:b/>
          <w:bCs/>
          <w:color w:val="auto"/>
          <w:sz w:val="28"/>
          <w:szCs w:val="28"/>
          <w:highlight w:val="none"/>
        </w:rPr>
      </w:pPr>
      <w:bookmarkStart w:id="92" w:name="OLE_LINK48"/>
      <w:bookmarkStart w:id="93" w:name="OLE_LINK47"/>
      <w:r>
        <w:rPr>
          <w:rFonts w:hint="eastAsia"/>
          <w:b/>
          <w:bCs/>
          <w:color w:val="auto"/>
          <w:sz w:val="28"/>
          <w:szCs w:val="28"/>
          <w:highlight w:val="none"/>
        </w:rPr>
        <w:t>合同主要条款</w:t>
      </w:r>
    </w:p>
    <w:p w14:paraId="3F6AF7AD">
      <w:pPr>
        <w:jc w:val="left"/>
        <w:rPr>
          <w:color w:val="auto"/>
          <w:highlight w:val="none"/>
        </w:rPr>
      </w:pPr>
    </w:p>
    <w:p w14:paraId="05AC87D6">
      <w:pPr>
        <w:jc w:val="left"/>
        <w:rPr>
          <w:color w:val="auto"/>
          <w:highlight w:val="none"/>
        </w:rPr>
      </w:pPr>
      <w:bookmarkStart w:id="94" w:name="OLE_LINK69"/>
      <w:r>
        <w:rPr>
          <w:rFonts w:hint="eastAsia"/>
          <w:color w:val="auto"/>
          <w:highlight w:val="none"/>
        </w:rPr>
        <w:t>项目名称：</w:t>
      </w:r>
      <w:r>
        <w:rPr>
          <w:color w:val="auto"/>
          <w:highlight w:val="none"/>
        </w:rPr>
        <w:t>2026年度中央财政森林修复（森林可持续经营）项目</w:t>
      </w:r>
    </w:p>
    <w:p w14:paraId="46E3C401">
      <w:pPr>
        <w:jc w:val="left"/>
        <w:rPr>
          <w:rFonts w:hint="eastAsia" w:eastAsia="宋体"/>
          <w:color w:val="auto"/>
          <w:highlight w:val="none"/>
          <w:lang w:eastAsia="zh-CN"/>
        </w:rPr>
      </w:pPr>
      <w:r>
        <w:rPr>
          <w:rFonts w:hint="eastAsia"/>
          <w:color w:val="auto"/>
          <w:szCs w:val="24"/>
          <w:highlight w:val="none"/>
        </w:rPr>
        <w:t>项目编号：</w:t>
      </w:r>
      <w:r>
        <w:rPr>
          <w:rFonts w:hint="eastAsia"/>
          <w:color w:val="auto"/>
          <w:highlight w:val="none"/>
          <w:lang w:eastAsia="zh-CN"/>
        </w:rPr>
        <w:t>GLZC2026-C3-250063-YZLZ</w:t>
      </w:r>
    </w:p>
    <w:p w14:paraId="2AE33B19">
      <w:pPr>
        <w:jc w:val="left"/>
        <w:rPr>
          <w:color w:val="auto"/>
          <w:highlight w:val="none"/>
        </w:rPr>
      </w:pPr>
      <w:r>
        <w:rPr>
          <w:rFonts w:hint="eastAsia"/>
          <w:color w:val="auto"/>
          <w:highlight w:val="none"/>
        </w:rPr>
        <w:t>甲方（采购人）：兴安县国有摩天岭林业总场</w:t>
      </w:r>
    </w:p>
    <w:p w14:paraId="6A5EF4AA">
      <w:pPr>
        <w:jc w:val="left"/>
        <w:rPr>
          <w:color w:val="auto"/>
          <w:highlight w:val="none"/>
        </w:rPr>
      </w:pPr>
      <w:r>
        <w:rPr>
          <w:rFonts w:hint="eastAsia"/>
          <w:color w:val="auto"/>
          <w:highlight w:val="none"/>
        </w:rPr>
        <w:t>乙方（成交供应商）：</w:t>
      </w:r>
    </w:p>
    <w:p w14:paraId="57DCFBA4">
      <w:pPr>
        <w:jc w:val="left"/>
        <w:rPr>
          <w:color w:val="auto"/>
          <w:highlight w:val="none"/>
        </w:rPr>
      </w:pPr>
    </w:p>
    <w:p w14:paraId="53AEB34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根据《中华人民共和国政府采购法》《中华人民共和国政府采购法实施条例》《政府采购竞争性磋商采购方式管理暂行办法》</w:t>
      </w:r>
      <w:r>
        <w:rPr>
          <w:rFonts w:hint="eastAsia"/>
          <w:color w:val="auto"/>
          <w:highlight w:val="none"/>
          <w:lang w:val="en-US" w:eastAsia="zh-CN"/>
        </w:rPr>
        <w:t>和</w:t>
      </w:r>
      <w:r>
        <w:rPr>
          <w:rFonts w:hint="eastAsia"/>
          <w:color w:val="auto"/>
          <w:highlight w:val="none"/>
        </w:rPr>
        <w:t>《中华人民共和国民法典》等</w:t>
      </w:r>
      <w:r>
        <w:rPr>
          <w:rFonts w:hint="eastAsia"/>
          <w:color w:val="auto"/>
          <w:highlight w:val="none"/>
          <w:lang w:eastAsia="zh-CN"/>
        </w:rPr>
        <w:t>法律法规</w:t>
      </w:r>
      <w:r>
        <w:rPr>
          <w:rFonts w:hint="eastAsia"/>
          <w:color w:val="auto"/>
          <w:highlight w:val="none"/>
        </w:rPr>
        <w:t>规定，按照竞争性磋商文件（以下简称磋商文件）规定、响应文件条款和乙方的承诺，甲乙双方签订本采购合同。</w:t>
      </w:r>
    </w:p>
    <w:p w14:paraId="7F3D08B2">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rFonts w:hint="eastAsia"/>
          <w:b/>
          <w:bCs/>
          <w:color w:val="auto"/>
          <w:highlight w:val="none"/>
        </w:rPr>
      </w:pPr>
      <w:bookmarkStart w:id="95" w:name="_Toc132893714"/>
      <w:bookmarkStart w:id="96" w:name="_Toc132893779"/>
    </w:p>
    <w:p w14:paraId="70203F19">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第一条 合同标的及合同金额</w:t>
      </w:r>
      <w:bookmarkEnd w:id="95"/>
      <w:bookmarkEnd w:id="96"/>
    </w:p>
    <w:p w14:paraId="6382411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rPr>
      </w:pPr>
      <w:r>
        <w:rPr>
          <w:rFonts w:hint="eastAsia"/>
          <w:color w:val="auto"/>
          <w:highlight w:val="none"/>
        </w:rPr>
        <w:t>1.合同标的：2026年度中央财政森林修复（森林可持续经营）1项。</w:t>
      </w:r>
    </w:p>
    <w:p w14:paraId="266FBDB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eastAsia="zh-CN"/>
        </w:rPr>
      </w:pPr>
      <w:r>
        <w:rPr>
          <w:rFonts w:hint="eastAsia"/>
          <w:color w:val="auto"/>
          <w:highlight w:val="none"/>
        </w:rPr>
        <w:t>2.合同金额</w:t>
      </w:r>
      <w:r>
        <w:rPr>
          <w:rFonts w:hint="eastAsia"/>
          <w:color w:val="auto"/>
          <w:highlight w:val="none"/>
          <w:lang w:eastAsia="zh-CN"/>
        </w:rPr>
        <w:t>：</w:t>
      </w:r>
    </w:p>
    <w:p w14:paraId="787ABE9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rPr>
      </w:pPr>
      <w:r>
        <w:rPr>
          <w:rFonts w:hint="eastAsia"/>
          <w:color w:val="auto"/>
          <w:highlight w:val="none"/>
        </w:rPr>
        <w:t>根据《成交通知书》的成交内容，合同价款为：（大写）</w:t>
      </w:r>
      <w:r>
        <w:rPr>
          <w:rFonts w:hint="eastAsia"/>
          <w:color w:val="auto"/>
          <w:highlight w:val="none"/>
          <w:u w:val="single"/>
        </w:rPr>
        <w:t>　　　　　　</w:t>
      </w:r>
      <w:r>
        <w:rPr>
          <w:rFonts w:hint="eastAsia"/>
          <w:color w:val="auto"/>
          <w:highlight w:val="none"/>
        </w:rPr>
        <w:t>人民币（¥</w:t>
      </w:r>
      <w:r>
        <w:rPr>
          <w:rFonts w:hint="eastAsia"/>
          <w:color w:val="auto"/>
          <w:highlight w:val="none"/>
          <w:u w:val="single"/>
        </w:rPr>
        <w:t>　    　</w:t>
      </w:r>
      <w:r>
        <w:rPr>
          <w:rFonts w:hint="eastAsia"/>
          <w:color w:val="auto"/>
          <w:highlight w:val="none"/>
        </w:rPr>
        <w:t>元）。</w:t>
      </w:r>
    </w:p>
    <w:p w14:paraId="1D16999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本项目实行总承包报价。</w:t>
      </w:r>
      <w:r>
        <w:rPr>
          <w:rFonts w:hint="eastAsia"/>
          <w:color w:val="auto"/>
          <w:highlight w:val="none"/>
          <w:lang w:val="en-US" w:eastAsia="zh-CN"/>
        </w:rPr>
        <w:t>乙方</w:t>
      </w:r>
      <w:r>
        <w:rPr>
          <w:rFonts w:hint="eastAsia"/>
          <w:color w:val="auto"/>
          <w:highlight w:val="none"/>
        </w:rPr>
        <w:t>磋商报价应包含本次采购范围内的标的价款，</w:t>
      </w:r>
      <w:r>
        <w:rPr>
          <w:rFonts w:hint="eastAsia"/>
          <w:color w:val="auto"/>
          <w:highlight w:val="none"/>
          <w:lang w:eastAsia="zh-CN"/>
        </w:rPr>
        <w:t>以及完成本项目“采购需求”中</w:t>
      </w:r>
      <w:r>
        <w:rPr>
          <w:rFonts w:hint="eastAsia"/>
          <w:color w:val="auto"/>
          <w:highlight w:val="none"/>
        </w:rPr>
        <w:t>全部服务内容产生的所有成本、林地清理人工费、意外伤害险、所需的设备材料费、管理费、保险、税金、利润、项目验收等其他费用，乙方</w:t>
      </w:r>
      <w:r>
        <w:rPr>
          <w:rFonts w:hint="eastAsia"/>
          <w:color w:val="auto"/>
          <w:highlight w:val="none"/>
          <w:lang w:val="en-US" w:eastAsia="zh-CN"/>
        </w:rPr>
        <w:t>已</w:t>
      </w:r>
      <w:r>
        <w:rPr>
          <w:rFonts w:hint="eastAsia"/>
          <w:color w:val="auto"/>
          <w:highlight w:val="none"/>
        </w:rPr>
        <w:t>综合考虑在报价中。在合同实施时，</w:t>
      </w:r>
      <w:r>
        <w:rPr>
          <w:rFonts w:hint="eastAsia"/>
          <w:color w:val="auto"/>
          <w:highlight w:val="none"/>
          <w:lang w:val="en-US" w:eastAsia="zh-CN"/>
        </w:rPr>
        <w:t>甲方</w:t>
      </w:r>
      <w:r>
        <w:rPr>
          <w:rFonts w:hint="eastAsia"/>
          <w:color w:val="auto"/>
          <w:highlight w:val="none"/>
        </w:rPr>
        <w:t>将不予另行支付乙方提出的其他任何费用，并认为此项目的费用已包括在</w:t>
      </w:r>
      <w:r>
        <w:rPr>
          <w:rFonts w:hint="eastAsia"/>
          <w:color w:val="auto"/>
          <w:highlight w:val="none"/>
          <w:lang w:val="en-US" w:eastAsia="zh-CN"/>
        </w:rPr>
        <w:t>其</w:t>
      </w:r>
      <w:r>
        <w:rPr>
          <w:rFonts w:hint="eastAsia"/>
          <w:color w:val="auto"/>
          <w:highlight w:val="none"/>
        </w:rPr>
        <w:t>中。</w:t>
      </w:r>
    </w:p>
    <w:p w14:paraId="070F1D56">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bookmarkStart w:id="97" w:name="_Toc132893780"/>
      <w:bookmarkStart w:id="98" w:name="_Toc132893715"/>
      <w:r>
        <w:rPr>
          <w:rFonts w:hint="eastAsia"/>
          <w:b/>
          <w:bCs/>
          <w:color w:val="auto"/>
          <w:highlight w:val="none"/>
        </w:rPr>
        <w:t>第二条  服务内容</w:t>
      </w:r>
      <w:bookmarkEnd w:id="97"/>
      <w:bookmarkEnd w:id="98"/>
    </w:p>
    <w:p w14:paraId="69E519C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eastAsia="宋体"/>
          <w:color w:val="auto"/>
          <w:highlight w:val="none"/>
          <w:lang w:val="en-US" w:eastAsia="zh-CN"/>
        </w:rPr>
      </w:pPr>
      <w:bookmarkStart w:id="99" w:name="_Toc132893716"/>
      <w:bookmarkStart w:id="100" w:name="_Toc132893781"/>
      <w:r>
        <w:rPr>
          <w:rFonts w:hint="eastAsia"/>
          <w:color w:val="auto"/>
          <w:highlight w:val="none"/>
        </w:rPr>
        <w:t>乙方按竞争性磋商文件采购需求、响应文件承诺向甲方提供服务。</w:t>
      </w:r>
      <w:bookmarkEnd w:id="99"/>
      <w:bookmarkEnd w:id="100"/>
      <w:r>
        <w:rPr>
          <w:rFonts w:hint="eastAsia"/>
          <w:color w:val="auto"/>
          <w:highlight w:val="none"/>
          <w:lang w:val="en-US" w:eastAsia="zh-CN"/>
        </w:rPr>
        <w:t>具体详见采购需求响应表。</w:t>
      </w:r>
    </w:p>
    <w:p w14:paraId="151B91BC">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bookmarkStart w:id="101" w:name="_Toc132893782"/>
      <w:bookmarkStart w:id="102" w:name="_Toc132893717"/>
      <w:r>
        <w:rPr>
          <w:rFonts w:hint="eastAsia"/>
          <w:b/>
          <w:bCs/>
          <w:color w:val="auto"/>
          <w:highlight w:val="none"/>
        </w:rPr>
        <w:t>第三条  服务期限</w:t>
      </w:r>
      <w:bookmarkEnd w:id="101"/>
      <w:bookmarkEnd w:id="102"/>
    </w:p>
    <w:p w14:paraId="5DB29EF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eastAsia="宋体"/>
          <w:b/>
          <w:color w:val="auto"/>
          <w:highlight w:val="none"/>
          <w:lang w:eastAsia="zh-CN"/>
        </w:rPr>
      </w:pPr>
      <w:r>
        <w:rPr>
          <w:rFonts w:hint="eastAsia"/>
          <w:color w:val="auto"/>
          <w:highlight w:val="none"/>
          <w:lang w:eastAsia="zh-CN"/>
        </w:rPr>
        <w:t>自签订合同之日起至2026年11月30日前须完成本项目的各项服务内容并验收合格。</w:t>
      </w:r>
    </w:p>
    <w:p w14:paraId="2889DA2D">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bookmarkStart w:id="103" w:name="_Toc132893784"/>
      <w:bookmarkStart w:id="104" w:name="_Toc132893719"/>
      <w:r>
        <w:rPr>
          <w:rFonts w:hint="eastAsia"/>
          <w:b/>
          <w:bCs/>
          <w:color w:val="auto"/>
          <w:highlight w:val="none"/>
        </w:rPr>
        <w:t>第四条  验收标准</w:t>
      </w:r>
      <w:bookmarkEnd w:id="103"/>
      <w:bookmarkEnd w:id="104"/>
    </w:p>
    <w:p w14:paraId="2D786B1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rPr>
      </w:pPr>
      <w:r>
        <w:rPr>
          <w:rFonts w:hint="eastAsia"/>
          <w:color w:val="auto"/>
          <w:highlight w:val="none"/>
        </w:rPr>
        <w:t>1.本项目采购标的如有国家相关标准、行业标准等标准、规范的，应执行相应的标准、规范。如具体采购需求与标准、规范不一致，采购需求高于标准、规范的按具体采购需求执行，采购需求低于标准、规范的按标准、规范执行。</w:t>
      </w:r>
    </w:p>
    <w:p w14:paraId="75FB861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rPr>
      </w:pPr>
      <w:r>
        <w:rPr>
          <w:rFonts w:hint="eastAsia"/>
          <w:color w:val="auto"/>
          <w:highlight w:val="none"/>
        </w:rPr>
        <w:t>2.要求</w:t>
      </w:r>
      <w:r>
        <w:rPr>
          <w:rFonts w:hint="eastAsia"/>
          <w:color w:val="auto"/>
          <w:highlight w:val="none"/>
          <w:lang w:eastAsia="zh-CN"/>
        </w:rPr>
        <w:t>乙方</w:t>
      </w:r>
      <w:r>
        <w:rPr>
          <w:rFonts w:hint="eastAsia"/>
          <w:color w:val="auto"/>
          <w:highlight w:val="none"/>
        </w:rPr>
        <w:t>根据磋商文件要求、响应文件承诺、强制执行的国家、行业、地方标准履行合同，</w:t>
      </w:r>
      <w:r>
        <w:rPr>
          <w:rFonts w:hint="eastAsia"/>
          <w:color w:val="auto"/>
          <w:highlight w:val="none"/>
          <w:lang w:eastAsia="zh-CN"/>
        </w:rPr>
        <w:t>乙方</w:t>
      </w:r>
      <w:r>
        <w:rPr>
          <w:rFonts w:hint="eastAsia"/>
          <w:color w:val="auto"/>
          <w:highlight w:val="none"/>
        </w:rPr>
        <w:t>提供的服务达不到验收标准的，不予验收，</w:t>
      </w:r>
      <w:r>
        <w:rPr>
          <w:rFonts w:hint="eastAsia"/>
          <w:color w:val="auto"/>
          <w:highlight w:val="none"/>
          <w:lang w:eastAsia="zh-CN"/>
        </w:rPr>
        <w:t>乙方</w:t>
      </w:r>
      <w:r>
        <w:rPr>
          <w:rFonts w:hint="eastAsia"/>
          <w:color w:val="auto"/>
          <w:highlight w:val="none"/>
        </w:rPr>
        <w:t>应当退还</w:t>
      </w:r>
      <w:r>
        <w:rPr>
          <w:rFonts w:hint="eastAsia"/>
          <w:color w:val="auto"/>
          <w:highlight w:val="none"/>
          <w:lang w:eastAsia="zh-CN"/>
        </w:rPr>
        <w:t>甲方</w:t>
      </w:r>
      <w:r>
        <w:rPr>
          <w:rFonts w:hint="eastAsia"/>
          <w:color w:val="auto"/>
          <w:highlight w:val="none"/>
        </w:rPr>
        <w:t>已支付的相关费用，造成</w:t>
      </w:r>
      <w:r>
        <w:rPr>
          <w:rFonts w:hint="eastAsia"/>
          <w:color w:val="auto"/>
          <w:highlight w:val="none"/>
          <w:lang w:eastAsia="zh-CN"/>
        </w:rPr>
        <w:t>甲方</w:t>
      </w:r>
      <w:r>
        <w:rPr>
          <w:rFonts w:hint="eastAsia"/>
          <w:color w:val="auto"/>
          <w:highlight w:val="none"/>
        </w:rPr>
        <w:t>损失的，</w:t>
      </w:r>
      <w:r>
        <w:rPr>
          <w:rFonts w:hint="eastAsia"/>
          <w:color w:val="auto"/>
          <w:highlight w:val="none"/>
          <w:lang w:eastAsia="zh-CN"/>
        </w:rPr>
        <w:t>乙方</w:t>
      </w:r>
      <w:r>
        <w:rPr>
          <w:rFonts w:hint="eastAsia"/>
          <w:color w:val="auto"/>
          <w:highlight w:val="none"/>
        </w:rPr>
        <w:t>应当予以赔偿，相关一切不利后果由</w:t>
      </w:r>
      <w:r>
        <w:rPr>
          <w:rFonts w:hint="eastAsia"/>
          <w:color w:val="auto"/>
          <w:highlight w:val="none"/>
          <w:lang w:eastAsia="zh-CN"/>
        </w:rPr>
        <w:t>乙方</w:t>
      </w:r>
      <w:r>
        <w:rPr>
          <w:rFonts w:hint="eastAsia"/>
          <w:color w:val="auto"/>
          <w:highlight w:val="none"/>
        </w:rPr>
        <w:t>自行承担。</w:t>
      </w:r>
    </w:p>
    <w:p w14:paraId="23351E5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rPr>
      </w:pPr>
      <w:r>
        <w:rPr>
          <w:rFonts w:hint="eastAsia"/>
          <w:color w:val="auto"/>
          <w:highlight w:val="none"/>
        </w:rPr>
        <w:t>3.验收方法：</w:t>
      </w:r>
      <w:r>
        <w:rPr>
          <w:rFonts w:hint="eastAsia"/>
          <w:color w:val="auto"/>
          <w:highlight w:val="none"/>
          <w:lang w:eastAsia="zh-CN"/>
        </w:rPr>
        <w:t>乙方</w:t>
      </w:r>
      <w:r>
        <w:rPr>
          <w:rFonts w:hint="eastAsia"/>
          <w:color w:val="auto"/>
          <w:highlight w:val="none"/>
        </w:rPr>
        <w:t>按要求完成服务任务后，向</w:t>
      </w:r>
      <w:r>
        <w:rPr>
          <w:rFonts w:hint="eastAsia"/>
          <w:color w:val="auto"/>
          <w:highlight w:val="none"/>
          <w:lang w:eastAsia="zh-CN"/>
        </w:rPr>
        <w:t>甲方</w:t>
      </w:r>
      <w:r>
        <w:rPr>
          <w:rFonts w:hint="eastAsia"/>
          <w:color w:val="auto"/>
          <w:highlight w:val="none"/>
        </w:rPr>
        <w:t>报告并申请检查验收。</w:t>
      </w:r>
      <w:r>
        <w:rPr>
          <w:rFonts w:hint="eastAsia"/>
          <w:color w:val="auto"/>
          <w:highlight w:val="none"/>
          <w:lang w:eastAsia="zh-CN"/>
        </w:rPr>
        <w:t>甲方</w:t>
      </w:r>
      <w:r>
        <w:rPr>
          <w:rFonts w:hint="eastAsia"/>
          <w:color w:val="auto"/>
          <w:highlight w:val="none"/>
        </w:rPr>
        <w:t>接到申请报告后5 天内组织检查验收。验收主要内容包括抚育面积、采伐强度、施工作业质量及抚育成效等。验收合格的出具验收合格证明，并经</w:t>
      </w:r>
      <w:r>
        <w:rPr>
          <w:rFonts w:hint="eastAsia"/>
          <w:color w:val="auto"/>
          <w:highlight w:val="none"/>
          <w:lang w:eastAsia="zh-CN"/>
        </w:rPr>
        <w:t>甲方、乙方</w:t>
      </w:r>
      <w:r>
        <w:rPr>
          <w:rFonts w:hint="eastAsia"/>
          <w:color w:val="auto"/>
          <w:highlight w:val="none"/>
        </w:rPr>
        <w:t>签字确认。不合格的，</w:t>
      </w:r>
      <w:r>
        <w:rPr>
          <w:rFonts w:hint="eastAsia"/>
          <w:color w:val="auto"/>
          <w:highlight w:val="none"/>
          <w:lang w:eastAsia="zh-CN"/>
        </w:rPr>
        <w:t>乙方</w:t>
      </w:r>
      <w:r>
        <w:rPr>
          <w:rFonts w:hint="eastAsia"/>
          <w:color w:val="auto"/>
          <w:highlight w:val="none"/>
        </w:rPr>
        <w:t>要根据</w:t>
      </w:r>
      <w:r>
        <w:rPr>
          <w:rFonts w:hint="eastAsia"/>
          <w:color w:val="auto"/>
          <w:highlight w:val="none"/>
          <w:lang w:eastAsia="zh-CN"/>
        </w:rPr>
        <w:t>甲方</w:t>
      </w:r>
      <w:r>
        <w:rPr>
          <w:rFonts w:hint="eastAsia"/>
          <w:color w:val="auto"/>
          <w:highlight w:val="none"/>
        </w:rPr>
        <w:t>的要求</w:t>
      </w:r>
      <w:r>
        <w:rPr>
          <w:rFonts w:hint="eastAsia"/>
          <w:color w:val="auto"/>
          <w:highlight w:val="none"/>
          <w:lang w:eastAsia="zh-CN"/>
        </w:rPr>
        <w:t>在约定期限内进行整改</w:t>
      </w:r>
      <w:r>
        <w:rPr>
          <w:rFonts w:hint="eastAsia"/>
          <w:color w:val="auto"/>
          <w:highlight w:val="none"/>
        </w:rPr>
        <w:t>直至合格为止，整改的费用由</w:t>
      </w:r>
      <w:r>
        <w:rPr>
          <w:rFonts w:hint="eastAsia"/>
          <w:color w:val="auto"/>
          <w:highlight w:val="none"/>
          <w:lang w:eastAsia="zh-CN"/>
        </w:rPr>
        <w:t>乙方</w:t>
      </w:r>
      <w:r>
        <w:rPr>
          <w:rFonts w:hint="eastAsia"/>
          <w:color w:val="auto"/>
          <w:highlight w:val="none"/>
        </w:rPr>
        <w:t>负责。</w:t>
      </w:r>
    </w:p>
    <w:p w14:paraId="1D950AB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rPr>
      </w:pPr>
      <w:r>
        <w:rPr>
          <w:rFonts w:hint="eastAsia"/>
          <w:color w:val="auto"/>
          <w:highlight w:val="none"/>
        </w:rPr>
        <w:t>4.根据《桂林市大数据和行政审批局 桂林市财政局 桂林市住房和城乡建设局 桂林市交通运输局 桂林市水利局关于进一步优化招标采购评标机制加强异常低价监督处置的通知》（市数审【2025】11号）规定，对报价触发异常低价响应审查程序后仍成交的</w:t>
      </w:r>
      <w:r>
        <w:rPr>
          <w:rFonts w:hint="eastAsia"/>
          <w:color w:val="auto"/>
          <w:highlight w:val="none"/>
          <w:lang w:eastAsia="zh-CN"/>
        </w:rPr>
        <w:t>乙方</w:t>
      </w:r>
      <w:r>
        <w:rPr>
          <w:rFonts w:hint="eastAsia"/>
          <w:color w:val="auto"/>
          <w:highlight w:val="none"/>
        </w:rPr>
        <w:t>，</w:t>
      </w:r>
      <w:r>
        <w:rPr>
          <w:rFonts w:hint="eastAsia"/>
          <w:color w:val="auto"/>
          <w:highlight w:val="none"/>
          <w:lang w:eastAsia="zh-CN"/>
        </w:rPr>
        <w:t>甲方</w:t>
      </w:r>
      <w:r>
        <w:rPr>
          <w:rFonts w:hint="eastAsia"/>
          <w:color w:val="auto"/>
          <w:highlight w:val="none"/>
        </w:rPr>
        <w:t>要重点关注其履约承诺、实际履约情况等。如</w:t>
      </w:r>
      <w:r>
        <w:rPr>
          <w:rFonts w:hint="eastAsia"/>
          <w:color w:val="auto"/>
          <w:highlight w:val="none"/>
          <w:lang w:eastAsia="zh-CN"/>
        </w:rPr>
        <w:t>乙方</w:t>
      </w:r>
      <w:r>
        <w:rPr>
          <w:rFonts w:hint="eastAsia"/>
          <w:color w:val="auto"/>
          <w:highlight w:val="none"/>
        </w:rPr>
        <w:t>成交后无正当理由拒不签订政府采购合同的，由财政部门依法追究其法律责任；如</w:t>
      </w:r>
      <w:r>
        <w:rPr>
          <w:rFonts w:hint="eastAsia"/>
          <w:color w:val="auto"/>
          <w:highlight w:val="none"/>
          <w:lang w:eastAsia="zh-CN"/>
        </w:rPr>
        <w:t>乙方</w:t>
      </w:r>
      <w:r>
        <w:rPr>
          <w:rFonts w:hint="eastAsia"/>
          <w:color w:val="auto"/>
          <w:highlight w:val="none"/>
        </w:rPr>
        <w:t>不严格履行合同导致验收不合格的，</w:t>
      </w:r>
      <w:r>
        <w:rPr>
          <w:rFonts w:hint="eastAsia"/>
          <w:color w:val="auto"/>
          <w:highlight w:val="none"/>
          <w:lang w:eastAsia="zh-CN"/>
        </w:rPr>
        <w:t>甲方</w:t>
      </w:r>
      <w:r>
        <w:rPr>
          <w:rFonts w:hint="eastAsia"/>
          <w:color w:val="auto"/>
          <w:highlight w:val="none"/>
        </w:rPr>
        <w:t>应当按照政府采购合同约定追究其违约责任。</w:t>
      </w:r>
    </w:p>
    <w:p w14:paraId="4C29550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5.验收产生的相关费用由</w:t>
      </w:r>
      <w:r>
        <w:rPr>
          <w:rFonts w:hint="eastAsia"/>
          <w:color w:val="auto"/>
          <w:highlight w:val="none"/>
          <w:lang w:eastAsia="zh-CN"/>
        </w:rPr>
        <w:t>乙方</w:t>
      </w:r>
      <w:r>
        <w:rPr>
          <w:rFonts w:hint="eastAsia"/>
          <w:color w:val="auto"/>
          <w:highlight w:val="none"/>
        </w:rPr>
        <w:t>承担。</w:t>
      </w:r>
    </w:p>
    <w:p w14:paraId="68AF3292">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bookmarkStart w:id="105" w:name="_Toc132893787"/>
      <w:bookmarkStart w:id="106" w:name="_Toc132893722"/>
      <w:r>
        <w:rPr>
          <w:rFonts w:hint="eastAsia"/>
          <w:b/>
          <w:bCs/>
          <w:color w:val="auto"/>
          <w:highlight w:val="none"/>
        </w:rPr>
        <w:t xml:space="preserve">第五条  </w:t>
      </w:r>
      <w:r>
        <w:rPr>
          <w:rFonts w:hint="eastAsia"/>
          <w:b/>
          <w:bCs/>
          <w:color w:val="auto"/>
          <w:highlight w:val="none"/>
          <w:lang w:eastAsia="zh-CN"/>
        </w:rPr>
        <w:t>权利</w:t>
      </w:r>
      <w:r>
        <w:rPr>
          <w:rFonts w:hint="eastAsia"/>
          <w:b/>
          <w:bCs/>
          <w:color w:val="auto"/>
          <w:highlight w:val="none"/>
        </w:rPr>
        <w:t>保证</w:t>
      </w:r>
      <w:bookmarkEnd w:id="105"/>
      <w:bookmarkEnd w:id="106"/>
    </w:p>
    <w:p w14:paraId="24340D1E">
      <w:pPr>
        <w:keepNext w:val="0"/>
        <w:keepLines w:val="0"/>
        <w:pageBreakBefore w:val="0"/>
        <w:widowControl w:val="0"/>
        <w:kinsoku/>
        <w:wordWrap/>
        <w:overflowPunct/>
        <w:topLinePunct w:val="0"/>
        <w:autoSpaceDE/>
        <w:autoSpaceDN/>
        <w:bidi w:val="0"/>
        <w:adjustRightInd/>
        <w:snapToGrid/>
        <w:ind w:firstLine="412" w:firstLineChars="200"/>
        <w:jc w:val="left"/>
        <w:textAlignment w:val="auto"/>
        <w:rPr>
          <w:color w:val="auto"/>
          <w:highlight w:val="none"/>
        </w:rPr>
      </w:pPr>
      <w:r>
        <w:rPr>
          <w:rFonts w:hint="eastAsia"/>
          <w:color w:val="auto"/>
          <w:spacing w:val="-2"/>
          <w:highlight w:val="none"/>
        </w:rPr>
        <w:t>乙方</w:t>
      </w:r>
      <w:r>
        <w:rPr>
          <w:rFonts w:hint="eastAsia"/>
          <w:color w:val="auto"/>
          <w:highlight w:val="none"/>
        </w:rPr>
        <w:t>所提供的标的涉及到的知识产权和相关技术资料必须是合法取得的，不会侵犯任何第三方的专利权、商标权、工业设计权或其他权利，不会因为</w:t>
      </w:r>
      <w:r>
        <w:rPr>
          <w:rFonts w:hint="eastAsia"/>
          <w:color w:val="auto"/>
          <w:spacing w:val="-2"/>
          <w:highlight w:val="none"/>
        </w:rPr>
        <w:t>甲方</w:t>
      </w:r>
      <w:r>
        <w:rPr>
          <w:rFonts w:hint="eastAsia"/>
          <w:color w:val="auto"/>
          <w:highlight w:val="none"/>
        </w:rPr>
        <w:t>的使用服务成果遭受第三方侵权指控，包括被责令致歉、停止使用、追偿或要求赔偿损失等。否则，</w:t>
      </w:r>
      <w:r>
        <w:rPr>
          <w:rFonts w:hint="eastAsia"/>
          <w:color w:val="auto"/>
          <w:spacing w:val="-2"/>
          <w:highlight w:val="none"/>
        </w:rPr>
        <w:t>乙方</w:t>
      </w:r>
      <w:r>
        <w:rPr>
          <w:rFonts w:hint="eastAsia"/>
          <w:color w:val="auto"/>
          <w:highlight w:val="none"/>
        </w:rPr>
        <w:t>负责解决由此引起的一切纠纷，</w:t>
      </w:r>
      <w:r>
        <w:rPr>
          <w:rFonts w:hint="eastAsia"/>
          <w:color w:val="auto"/>
          <w:spacing w:val="-2"/>
          <w:highlight w:val="none"/>
        </w:rPr>
        <w:t>甲方</w:t>
      </w:r>
      <w:r>
        <w:rPr>
          <w:rFonts w:hint="eastAsia"/>
          <w:color w:val="auto"/>
          <w:highlight w:val="none"/>
        </w:rPr>
        <w:t>有权追究供应商的法律责任，其不利后果由</w:t>
      </w:r>
      <w:r>
        <w:rPr>
          <w:rFonts w:hint="eastAsia"/>
          <w:color w:val="auto"/>
          <w:spacing w:val="-2"/>
          <w:highlight w:val="none"/>
        </w:rPr>
        <w:t>乙方</w:t>
      </w:r>
      <w:r>
        <w:rPr>
          <w:rFonts w:hint="eastAsia"/>
          <w:color w:val="auto"/>
          <w:highlight w:val="none"/>
        </w:rPr>
        <w:t>全部承担。</w:t>
      </w:r>
    </w:p>
    <w:p w14:paraId="7BE7F7F5">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bookmarkStart w:id="107" w:name="_Toc132893788"/>
      <w:bookmarkStart w:id="108" w:name="_Toc132893723"/>
      <w:r>
        <w:rPr>
          <w:rFonts w:hint="eastAsia"/>
          <w:b/>
          <w:bCs/>
          <w:color w:val="auto"/>
          <w:highlight w:val="none"/>
        </w:rPr>
        <w:t>第六条  付款条件</w:t>
      </w:r>
      <w:bookmarkEnd w:id="107"/>
      <w:bookmarkEnd w:id="108"/>
    </w:p>
    <w:p w14:paraId="360EE90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b w:val="0"/>
          <w:bCs w:val="0"/>
          <w:color w:val="auto"/>
          <w:highlight w:val="none"/>
        </w:rPr>
      </w:pPr>
      <w:bookmarkStart w:id="109" w:name="_Toc132893725"/>
      <w:bookmarkStart w:id="110" w:name="_Toc132893790"/>
      <w:r>
        <w:rPr>
          <w:rFonts w:hint="eastAsia"/>
          <w:b w:val="0"/>
          <w:bCs w:val="0"/>
          <w:color w:val="auto"/>
          <w:highlight w:val="none"/>
        </w:rPr>
        <w:t>服务完成并验收合格后，</w:t>
      </w:r>
      <w:r>
        <w:rPr>
          <w:rFonts w:hint="eastAsia"/>
          <w:b w:val="0"/>
          <w:bCs w:val="0"/>
          <w:color w:val="auto"/>
          <w:highlight w:val="none"/>
          <w:lang w:eastAsia="zh-CN"/>
        </w:rPr>
        <w:t>乙方</w:t>
      </w:r>
      <w:r>
        <w:rPr>
          <w:rFonts w:hint="eastAsia"/>
          <w:b w:val="0"/>
          <w:bCs w:val="0"/>
          <w:color w:val="auto"/>
          <w:highlight w:val="none"/>
        </w:rPr>
        <w:t>向</w:t>
      </w:r>
      <w:r>
        <w:rPr>
          <w:rFonts w:hint="eastAsia"/>
          <w:b w:val="0"/>
          <w:bCs w:val="0"/>
          <w:color w:val="auto"/>
          <w:highlight w:val="none"/>
          <w:lang w:eastAsia="zh-CN"/>
        </w:rPr>
        <w:t>甲方</w:t>
      </w:r>
      <w:r>
        <w:rPr>
          <w:rFonts w:hint="eastAsia"/>
          <w:b w:val="0"/>
          <w:bCs w:val="0"/>
          <w:color w:val="auto"/>
          <w:highlight w:val="none"/>
        </w:rPr>
        <w:t>开具合法发票，</w:t>
      </w:r>
      <w:r>
        <w:rPr>
          <w:rFonts w:hint="eastAsia"/>
          <w:b w:val="0"/>
          <w:bCs w:val="0"/>
          <w:color w:val="auto"/>
          <w:highlight w:val="none"/>
          <w:lang w:eastAsia="zh-CN"/>
        </w:rPr>
        <w:t>甲方</w:t>
      </w:r>
      <w:r>
        <w:rPr>
          <w:rFonts w:hint="eastAsia"/>
          <w:b w:val="0"/>
          <w:bCs w:val="0"/>
          <w:color w:val="auto"/>
          <w:highlight w:val="none"/>
        </w:rPr>
        <w:t>收到发票起10个工作日内一次性付清全部合同价款（无息）。</w:t>
      </w:r>
    </w:p>
    <w:p w14:paraId="3287B908">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第七条  税费</w:t>
      </w:r>
      <w:bookmarkEnd w:id="109"/>
      <w:bookmarkEnd w:id="110"/>
    </w:p>
    <w:p w14:paraId="1BD2364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本合同执行中相关的一切税费均由乙方负担。</w:t>
      </w:r>
    </w:p>
    <w:p w14:paraId="6A7941D8">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bookmarkStart w:id="111" w:name="_Toc132893726"/>
      <w:bookmarkStart w:id="112" w:name="_Toc132893791"/>
      <w:r>
        <w:rPr>
          <w:rFonts w:hint="eastAsia"/>
          <w:b/>
          <w:bCs/>
          <w:color w:val="auto"/>
          <w:highlight w:val="none"/>
        </w:rPr>
        <w:t>第</w:t>
      </w:r>
      <w:r>
        <w:rPr>
          <w:rFonts w:hint="eastAsia"/>
          <w:b/>
          <w:bCs/>
          <w:color w:val="auto"/>
          <w:highlight w:val="none"/>
          <w:lang w:val="en-US" w:eastAsia="zh-CN"/>
        </w:rPr>
        <w:t>八</w:t>
      </w:r>
      <w:r>
        <w:rPr>
          <w:rFonts w:hint="eastAsia"/>
          <w:b/>
          <w:bCs/>
          <w:color w:val="auto"/>
          <w:highlight w:val="none"/>
        </w:rPr>
        <w:t>条</w:t>
      </w:r>
      <w:r>
        <w:rPr>
          <w:rFonts w:hint="eastAsia"/>
          <w:b/>
          <w:bCs/>
          <w:color w:val="auto"/>
          <w:highlight w:val="none"/>
          <w:lang w:val="en-US" w:eastAsia="zh-CN"/>
        </w:rPr>
        <w:t xml:space="preserve">  </w:t>
      </w:r>
      <w:r>
        <w:rPr>
          <w:rFonts w:hint="eastAsia"/>
          <w:b/>
          <w:bCs/>
          <w:color w:val="auto"/>
          <w:highlight w:val="none"/>
        </w:rPr>
        <w:t>违约责任</w:t>
      </w:r>
      <w:bookmarkEnd w:id="111"/>
      <w:bookmarkEnd w:id="112"/>
    </w:p>
    <w:p w14:paraId="48DFE59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1.乙方未按本合同要求的服务内容向甲方提供服务的，经甲方书面通知后</w:t>
      </w:r>
      <w:r>
        <w:rPr>
          <w:rFonts w:hint="eastAsia"/>
          <w:color w:val="auto"/>
          <w:highlight w:val="none"/>
          <w:u w:val="single"/>
        </w:rPr>
        <w:t xml:space="preserve"> 5个工作日内</w:t>
      </w:r>
      <w:r>
        <w:rPr>
          <w:rFonts w:hint="eastAsia"/>
          <w:color w:val="auto"/>
          <w:highlight w:val="none"/>
        </w:rPr>
        <w:t>予以整改，否则，甲方有权按合同价款的5%向乙方收取违约金并赔偿经济损失，且甲方有权终止本合同。</w:t>
      </w:r>
    </w:p>
    <w:p w14:paraId="23422DE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rPr>
      </w:pPr>
      <w:r>
        <w:rPr>
          <w:rFonts w:hint="eastAsia"/>
          <w:color w:val="auto"/>
          <w:highlight w:val="none"/>
        </w:rPr>
        <w:t>2.签订合同后，乙方逾期提供服务的，视为违约。每逾期1天，按合同金额的1‰承担逾期违约金，逾期超过10天的，</w:t>
      </w:r>
      <w:r>
        <w:rPr>
          <w:rFonts w:hint="eastAsia"/>
          <w:color w:val="auto"/>
          <w:highlight w:val="none"/>
          <w:lang w:val="en-US" w:eastAsia="zh-CN"/>
        </w:rPr>
        <w:t>甲方</w:t>
      </w:r>
      <w:r>
        <w:rPr>
          <w:rFonts w:hint="eastAsia"/>
          <w:color w:val="auto"/>
          <w:highlight w:val="none"/>
        </w:rPr>
        <w:t>有权终止合同并上报财政监督管理部门，由此造成甲方的相应损失由乙方负责赔偿。</w:t>
      </w:r>
    </w:p>
    <w:p w14:paraId="61D6F48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eastAsia="宋体"/>
          <w:color w:val="auto"/>
          <w:highlight w:val="none"/>
          <w:lang w:val="en-US" w:eastAsia="zh-CN"/>
        </w:rPr>
      </w:pPr>
      <w:r>
        <w:rPr>
          <w:rFonts w:hint="eastAsia"/>
          <w:color w:val="auto"/>
          <w:highlight w:val="none"/>
          <w:lang w:val="en-US" w:eastAsia="zh-CN"/>
        </w:rPr>
        <w:t>3.</w:t>
      </w:r>
      <w:r>
        <w:rPr>
          <w:rFonts w:hint="eastAsia"/>
          <w:color w:val="auto"/>
          <w:highlight w:val="none"/>
        </w:rPr>
        <w:t>甲方逾期支付合同价款的，视为违约</w:t>
      </w:r>
      <w:r>
        <w:rPr>
          <w:rFonts w:hint="eastAsia"/>
          <w:color w:val="auto"/>
          <w:highlight w:val="none"/>
          <w:lang w:val="en-US" w:eastAsia="zh-CN"/>
        </w:rPr>
        <w:t>,</w:t>
      </w:r>
      <w:r>
        <w:rPr>
          <w:rFonts w:hint="eastAsia"/>
          <w:color w:val="auto"/>
          <w:highlight w:val="none"/>
        </w:rPr>
        <w:t>每逾期7天，按合同金额的1‰承担逾期违约金，最多不超过合同金额的1%。因财政预算调整、审批拨付延迟等非甲方主观原因造成财政资金未能及时到位的，甲方有权顺延付款，不视为甲方违约，不承担逾期付款违约金及利息；甲方应积极履行资金申报、报批义务，及时向乙方反馈资金拨付进展</w:t>
      </w:r>
      <w:r>
        <w:rPr>
          <w:rFonts w:hint="eastAsia"/>
          <w:color w:val="auto"/>
          <w:highlight w:val="none"/>
          <w:lang w:eastAsia="zh-CN"/>
        </w:rPr>
        <w:t>。</w:t>
      </w:r>
    </w:p>
    <w:p w14:paraId="7AAC5DB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lang w:val="en-US" w:eastAsia="zh-CN"/>
        </w:rPr>
        <w:t>4</w:t>
      </w:r>
      <w:r>
        <w:rPr>
          <w:rFonts w:hint="eastAsia"/>
          <w:color w:val="auto"/>
          <w:highlight w:val="none"/>
        </w:rPr>
        <w:t>.其他违约行为按合同金额的5%收取违约金并赔偿经济损失。</w:t>
      </w:r>
    </w:p>
    <w:p w14:paraId="7129ECE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val="en-US" w:eastAsia="zh-CN"/>
        </w:rPr>
      </w:pPr>
      <w:r>
        <w:rPr>
          <w:rFonts w:hint="eastAsia"/>
          <w:color w:val="auto"/>
          <w:highlight w:val="none"/>
          <w:lang w:val="en-US" w:eastAsia="zh-CN"/>
        </w:rPr>
        <w:t>5.</w:t>
      </w:r>
      <w:r>
        <w:rPr>
          <w:rFonts w:hint="eastAsia"/>
          <w:color w:val="auto"/>
          <w:highlight w:val="none"/>
        </w:rPr>
        <w:t>因违约情形终止合同后，甲方有权重新组织采购。</w:t>
      </w:r>
    </w:p>
    <w:p w14:paraId="70FF1A24">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bookmarkStart w:id="113" w:name="_Toc132893727"/>
      <w:bookmarkStart w:id="114" w:name="_Toc132893792"/>
      <w:r>
        <w:rPr>
          <w:rFonts w:hint="eastAsia"/>
          <w:b/>
          <w:bCs/>
          <w:color w:val="auto"/>
          <w:highlight w:val="none"/>
        </w:rPr>
        <w:t>第</w:t>
      </w:r>
      <w:r>
        <w:rPr>
          <w:rFonts w:hint="eastAsia"/>
          <w:b/>
          <w:bCs/>
          <w:color w:val="auto"/>
          <w:highlight w:val="none"/>
          <w:lang w:val="en-US" w:eastAsia="zh-CN"/>
        </w:rPr>
        <w:t>九</w:t>
      </w:r>
      <w:r>
        <w:rPr>
          <w:rFonts w:hint="eastAsia"/>
          <w:b/>
          <w:bCs/>
          <w:color w:val="auto"/>
          <w:highlight w:val="none"/>
        </w:rPr>
        <w:t>条  不可抗力事件处理</w:t>
      </w:r>
      <w:bookmarkEnd w:id="113"/>
      <w:bookmarkEnd w:id="114"/>
    </w:p>
    <w:p w14:paraId="059ACC5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1.在合同有效期内，乙方因不可抗力事件导致不能履行合同，则合同履行期可延长，其延长期与不可抗力影响期相同。</w:t>
      </w:r>
    </w:p>
    <w:p w14:paraId="1E9E09C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2.不可抗力事件发生后，应立即通知对方，并寄送有关权威机构出具的证明。</w:t>
      </w:r>
    </w:p>
    <w:p w14:paraId="2FEA383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3.不可抗力事件延续一百二十天以上，双方应通过友好协商，确定是否继续履行合同。</w:t>
      </w:r>
    </w:p>
    <w:p w14:paraId="477C5C4B">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bookmarkStart w:id="115" w:name="_Toc132893728"/>
      <w:bookmarkStart w:id="116" w:name="_Toc132893793"/>
      <w:r>
        <w:rPr>
          <w:rFonts w:hint="eastAsia"/>
          <w:b/>
          <w:bCs/>
          <w:color w:val="auto"/>
          <w:highlight w:val="none"/>
        </w:rPr>
        <w:t>第十条  合同争议解决</w:t>
      </w:r>
      <w:bookmarkEnd w:id="115"/>
      <w:bookmarkEnd w:id="116"/>
    </w:p>
    <w:p w14:paraId="08ED84D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1.因履行本合同引起的或与本合同有关的争议，甲乙双方应首先通过友好协商解决，如果协商不能解决，可向</w:t>
      </w:r>
      <w:r>
        <w:rPr>
          <w:rFonts w:hint="eastAsia"/>
          <w:color w:val="auto"/>
          <w:highlight w:val="none"/>
          <w:lang w:val="en-US" w:eastAsia="zh-CN"/>
        </w:rPr>
        <w:t>甲方</w:t>
      </w:r>
      <w:r>
        <w:rPr>
          <w:rFonts w:hint="eastAsia"/>
          <w:color w:val="auto"/>
          <w:highlight w:val="none"/>
        </w:rPr>
        <w:t>所在地人民法院提起诉讼。</w:t>
      </w:r>
    </w:p>
    <w:p w14:paraId="1B0CD1B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2.诉讼期间，本合同继续履行。</w:t>
      </w:r>
    </w:p>
    <w:p w14:paraId="55D53AA2">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bookmarkStart w:id="117" w:name="_Toc132893794"/>
      <w:bookmarkStart w:id="118" w:name="_Toc132893729"/>
      <w:r>
        <w:rPr>
          <w:rFonts w:hint="eastAsia"/>
          <w:b/>
          <w:bCs/>
          <w:color w:val="auto"/>
          <w:highlight w:val="none"/>
        </w:rPr>
        <w:t>第十</w:t>
      </w:r>
      <w:r>
        <w:rPr>
          <w:rFonts w:hint="eastAsia"/>
          <w:b/>
          <w:bCs/>
          <w:color w:val="auto"/>
          <w:highlight w:val="none"/>
          <w:lang w:val="en-US" w:eastAsia="zh-CN"/>
        </w:rPr>
        <w:t>一</w:t>
      </w:r>
      <w:r>
        <w:rPr>
          <w:rFonts w:hint="eastAsia"/>
          <w:b/>
          <w:bCs/>
          <w:color w:val="auto"/>
          <w:highlight w:val="none"/>
        </w:rPr>
        <w:t>条  合同生效及其</w:t>
      </w:r>
      <w:bookmarkEnd w:id="117"/>
      <w:bookmarkEnd w:id="118"/>
      <w:r>
        <w:rPr>
          <w:rFonts w:hint="eastAsia"/>
          <w:b/>
          <w:bCs/>
          <w:color w:val="auto"/>
          <w:highlight w:val="none"/>
        </w:rPr>
        <w:t>他</w:t>
      </w:r>
    </w:p>
    <w:p w14:paraId="70372FB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1.合同经甲乙双方加盖单位公章后生效。</w:t>
      </w:r>
    </w:p>
    <w:p w14:paraId="102D872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2.合同执行中涉及采购资金和采购内容修改或补充的，方可作为主合同不可分割的一部分。</w:t>
      </w:r>
    </w:p>
    <w:p w14:paraId="3DA67B5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3.本合同未尽事宜，遵照《中华人民共和国民法典》有关条文执行。</w:t>
      </w:r>
    </w:p>
    <w:p w14:paraId="36D7B8B0">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bookmarkStart w:id="119" w:name="_Toc132893795"/>
      <w:bookmarkStart w:id="120" w:name="_Toc132893730"/>
      <w:r>
        <w:rPr>
          <w:rFonts w:hint="eastAsia"/>
          <w:b/>
          <w:bCs/>
          <w:color w:val="auto"/>
          <w:highlight w:val="none"/>
        </w:rPr>
        <w:t>第十</w:t>
      </w:r>
      <w:r>
        <w:rPr>
          <w:rFonts w:hint="eastAsia"/>
          <w:b/>
          <w:bCs/>
          <w:color w:val="auto"/>
          <w:highlight w:val="none"/>
          <w:lang w:val="en-US" w:eastAsia="zh-CN"/>
        </w:rPr>
        <w:t>二</w:t>
      </w:r>
      <w:r>
        <w:rPr>
          <w:rFonts w:hint="eastAsia"/>
          <w:b/>
          <w:bCs/>
          <w:color w:val="auto"/>
          <w:highlight w:val="none"/>
        </w:rPr>
        <w:t>条  合同的变更、终止与转让</w:t>
      </w:r>
      <w:bookmarkEnd w:id="119"/>
      <w:bookmarkEnd w:id="120"/>
    </w:p>
    <w:p w14:paraId="0CD5153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bookmarkStart w:id="121" w:name="_Toc132893796"/>
      <w:bookmarkStart w:id="122" w:name="_Toc132893731"/>
      <w:r>
        <w:rPr>
          <w:rFonts w:hint="eastAsia"/>
          <w:color w:val="auto"/>
          <w:highlight w:val="none"/>
          <w:lang w:eastAsia="zh-CN"/>
        </w:rPr>
        <w:t>1.</w:t>
      </w:r>
      <w:r>
        <w:rPr>
          <w:rFonts w:hint="eastAsia"/>
          <w:color w:val="auto"/>
          <w:highlight w:val="none"/>
        </w:rPr>
        <w:t>除《中华人民共和国政府采购法》第五十条规定的情形外，本合同一经签订，甲乙双方不得擅自变更，中止或终止。</w:t>
      </w:r>
      <w:bookmarkEnd w:id="121"/>
      <w:bookmarkEnd w:id="122"/>
    </w:p>
    <w:p w14:paraId="659C0B0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bookmarkStart w:id="123" w:name="_Toc132893732"/>
      <w:bookmarkStart w:id="124" w:name="_Toc132893797"/>
      <w:r>
        <w:rPr>
          <w:rFonts w:hint="eastAsia"/>
          <w:color w:val="auto"/>
          <w:highlight w:val="none"/>
        </w:rPr>
        <w:t>2.乙方不得擅自转让其应履行的合同义务。</w:t>
      </w:r>
      <w:bookmarkEnd w:id="123"/>
      <w:bookmarkEnd w:id="124"/>
    </w:p>
    <w:p w14:paraId="2E5F7418">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bookmarkStart w:id="125" w:name="_Toc132893798"/>
      <w:bookmarkStart w:id="126" w:name="_Toc132893733"/>
      <w:r>
        <w:rPr>
          <w:rFonts w:hint="eastAsia"/>
          <w:b/>
          <w:bCs/>
          <w:color w:val="auto"/>
          <w:highlight w:val="none"/>
        </w:rPr>
        <w:t>第十</w:t>
      </w:r>
      <w:r>
        <w:rPr>
          <w:rFonts w:hint="eastAsia"/>
          <w:b/>
          <w:bCs/>
          <w:color w:val="auto"/>
          <w:highlight w:val="none"/>
          <w:lang w:val="en-US" w:eastAsia="zh-CN"/>
        </w:rPr>
        <w:t>三</w:t>
      </w:r>
      <w:r>
        <w:rPr>
          <w:rFonts w:hint="eastAsia"/>
          <w:b/>
          <w:bCs/>
          <w:color w:val="auto"/>
          <w:highlight w:val="none"/>
        </w:rPr>
        <w:t>条  签订本合同依据</w:t>
      </w:r>
      <w:bookmarkEnd w:id="125"/>
      <w:bookmarkEnd w:id="126"/>
    </w:p>
    <w:p w14:paraId="1EF575D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bookmarkStart w:id="127" w:name="_Toc132893799"/>
      <w:bookmarkStart w:id="128" w:name="_Toc132893734"/>
      <w:r>
        <w:rPr>
          <w:rFonts w:hint="eastAsia"/>
          <w:color w:val="auto"/>
          <w:highlight w:val="none"/>
        </w:rPr>
        <w:t>1.竞争性磋商文件；</w:t>
      </w:r>
      <w:bookmarkEnd w:id="127"/>
      <w:bookmarkEnd w:id="128"/>
    </w:p>
    <w:p w14:paraId="49B5962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bookmarkStart w:id="129" w:name="_Toc132893735"/>
      <w:bookmarkStart w:id="130" w:name="_Toc132893800"/>
      <w:r>
        <w:rPr>
          <w:rFonts w:hint="eastAsia"/>
          <w:color w:val="auto"/>
          <w:highlight w:val="none"/>
        </w:rPr>
        <w:t>2.成交通知书</w:t>
      </w:r>
      <w:bookmarkEnd w:id="129"/>
      <w:bookmarkEnd w:id="130"/>
      <w:r>
        <w:rPr>
          <w:rFonts w:hint="eastAsia"/>
          <w:color w:val="auto"/>
          <w:highlight w:val="none"/>
        </w:rPr>
        <w:t>；</w:t>
      </w:r>
    </w:p>
    <w:p w14:paraId="564D93E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bookmarkStart w:id="131" w:name="_Toc132893801"/>
      <w:bookmarkStart w:id="132" w:name="_Toc132893736"/>
      <w:r>
        <w:rPr>
          <w:rFonts w:hint="eastAsia"/>
          <w:color w:val="auto"/>
          <w:highlight w:val="none"/>
        </w:rPr>
        <w:t>3.磋商报价表（含最后报价）；</w:t>
      </w:r>
      <w:bookmarkEnd w:id="131"/>
      <w:bookmarkEnd w:id="132"/>
    </w:p>
    <w:p w14:paraId="67381E3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bookmarkStart w:id="133" w:name="_Toc132893802"/>
      <w:bookmarkStart w:id="134" w:name="_Toc132893737"/>
      <w:r>
        <w:rPr>
          <w:rFonts w:hint="eastAsia"/>
          <w:color w:val="auto"/>
          <w:highlight w:val="none"/>
        </w:rPr>
        <w:t>4.</w:t>
      </w:r>
      <w:r>
        <w:rPr>
          <w:rFonts w:hint="eastAsia"/>
          <w:color w:val="auto"/>
          <w:highlight w:val="none"/>
          <w:lang w:eastAsia="zh-CN"/>
        </w:rPr>
        <w:t>采购需求响应表</w:t>
      </w:r>
      <w:bookmarkEnd w:id="133"/>
      <w:bookmarkEnd w:id="134"/>
      <w:bookmarkStart w:id="135" w:name="_Toc132893804"/>
      <w:bookmarkStart w:id="136" w:name="_Toc132893739"/>
      <w:r>
        <w:rPr>
          <w:rFonts w:hint="eastAsia"/>
          <w:color w:val="auto"/>
          <w:highlight w:val="none"/>
        </w:rPr>
        <w:t>。</w:t>
      </w:r>
      <w:bookmarkEnd w:id="135"/>
      <w:bookmarkEnd w:id="136"/>
    </w:p>
    <w:p w14:paraId="6EEB256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rPr>
      </w:pPr>
      <w:r>
        <w:rPr>
          <w:rFonts w:hint="eastAsia"/>
          <w:color w:val="auto"/>
          <w:highlight w:val="none"/>
        </w:rPr>
        <w:t>本合同经甲乙双方盖章后生效。政府采购合同双方自签订之日起2个工作日内在省级以上人民政府财政部门指定媒体上公告。</w:t>
      </w:r>
    </w:p>
    <w:p w14:paraId="231E00E7">
      <w:pPr>
        <w:pStyle w:val="2"/>
        <w:rPr>
          <w:rFonts w:hint="eastAsia"/>
          <w:color w:val="auto"/>
          <w:highlight w:val="none"/>
        </w:rPr>
      </w:pPr>
    </w:p>
    <w:p w14:paraId="1A6AF8D3">
      <w:pPr>
        <w:keepNext w:val="0"/>
        <w:keepLines w:val="0"/>
        <w:widowControl w:val="0"/>
        <w:suppressLineNumbers w:val="0"/>
        <w:tabs>
          <w:tab w:val="left" w:pos="4320"/>
          <w:tab w:val="left" w:pos="4500"/>
        </w:tabs>
        <w:spacing w:before="0" w:beforeAutospacing="0" w:after="0" w:afterAutospacing="0" w:line="400" w:lineRule="exact"/>
        <w:ind w:left="0" w:right="0" w:firstLine="420" w:firstLineChars="200"/>
        <w:jc w:val="both"/>
        <w:rPr>
          <w:rFonts w:hint="eastAsia" w:ascii="宋体" w:hAnsi="宋体"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bidi="ar"/>
        </w:rPr>
        <w:t>甲方（公章）：</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乙方（公章）：</w:t>
      </w:r>
      <w:r>
        <w:rPr>
          <w:rFonts w:hint="eastAsia" w:ascii="宋体" w:hAnsi="宋体" w:eastAsia="宋体" w:cs="宋体"/>
          <w:color w:val="auto"/>
          <w:kern w:val="2"/>
          <w:sz w:val="21"/>
          <w:szCs w:val="21"/>
          <w:highlight w:val="none"/>
          <w:u w:val="single"/>
          <w:lang w:val="en-US" w:eastAsia="zh-CN" w:bidi="ar"/>
        </w:rPr>
        <w:t xml:space="preserve">                           </w:t>
      </w:r>
    </w:p>
    <w:p w14:paraId="0F11E880">
      <w:pPr>
        <w:keepNext w:val="0"/>
        <w:keepLines w:val="0"/>
        <w:widowControl w:val="0"/>
        <w:suppressLineNumbers w:val="0"/>
        <w:spacing w:before="0" w:beforeAutospacing="0" w:after="0" w:afterAutospacing="0" w:line="400" w:lineRule="exact"/>
        <w:ind w:left="4620" w:right="0" w:hanging="4620" w:hangingChars="2200"/>
        <w:jc w:val="both"/>
        <w:rPr>
          <w:rFonts w:hint="eastAsia" w:ascii="宋体" w:hAnsi="宋体"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bidi="ar"/>
        </w:rPr>
        <w:t xml:space="preserve">    法定代表人：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法定代表人：</w:t>
      </w:r>
      <w:r>
        <w:rPr>
          <w:rFonts w:hint="eastAsia" w:ascii="宋体" w:hAnsi="宋体" w:eastAsia="宋体" w:cs="宋体"/>
          <w:color w:val="auto"/>
          <w:kern w:val="2"/>
          <w:sz w:val="21"/>
          <w:szCs w:val="21"/>
          <w:highlight w:val="none"/>
          <w:u w:val="single"/>
          <w:lang w:val="en-US" w:eastAsia="zh-CN" w:bidi="ar"/>
        </w:rPr>
        <w:t xml:space="preserve">                                 </w:t>
      </w:r>
    </w:p>
    <w:p w14:paraId="261ACD22">
      <w:pPr>
        <w:keepNext w:val="0"/>
        <w:keepLines w:val="0"/>
        <w:widowControl w:val="0"/>
        <w:suppressLineNumbers w:val="0"/>
        <w:tabs>
          <w:tab w:val="left" w:pos="4680"/>
        </w:tabs>
        <w:spacing w:before="0" w:beforeAutospacing="0" w:after="0" w:afterAutospacing="0" w:line="400" w:lineRule="exact"/>
        <w:ind w:left="0" w:right="0" w:firstLine="420" w:firstLineChars="200"/>
        <w:jc w:val="both"/>
        <w:rPr>
          <w:rFonts w:hint="eastAsia" w:ascii="宋体" w:hAnsi="宋体"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bidi="ar"/>
        </w:rPr>
        <w:t>委托代理人：</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委托代理人：</w:t>
      </w:r>
      <w:r>
        <w:rPr>
          <w:rFonts w:hint="eastAsia" w:ascii="宋体" w:hAnsi="宋体" w:eastAsia="宋体" w:cs="宋体"/>
          <w:color w:val="auto"/>
          <w:kern w:val="2"/>
          <w:sz w:val="21"/>
          <w:szCs w:val="21"/>
          <w:highlight w:val="none"/>
          <w:u w:val="single"/>
          <w:lang w:val="en-US" w:eastAsia="zh-CN" w:bidi="ar"/>
        </w:rPr>
        <w:t xml:space="preserve">                                 </w:t>
      </w:r>
    </w:p>
    <w:p w14:paraId="522E2945">
      <w:pPr>
        <w:keepNext w:val="0"/>
        <w:keepLines w:val="0"/>
        <w:widowControl w:val="0"/>
        <w:suppressLineNumbers w:val="0"/>
        <w:tabs>
          <w:tab w:val="left" w:pos="5040"/>
        </w:tabs>
        <w:spacing w:before="0" w:beforeAutospacing="0" w:after="0" w:afterAutospacing="0" w:line="400" w:lineRule="exact"/>
        <w:ind w:left="0" w:right="0" w:firstLine="420" w:firstLineChars="200"/>
        <w:jc w:val="both"/>
        <w:rPr>
          <w:rFonts w:hint="eastAsia" w:ascii="宋体" w:hAnsi="宋体"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bidi="ar"/>
        </w:rPr>
        <w:t>电   话：</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电   话： </w:t>
      </w:r>
      <w:r>
        <w:rPr>
          <w:rFonts w:hint="eastAsia" w:ascii="宋体" w:hAnsi="宋体" w:eastAsia="宋体" w:cs="宋体"/>
          <w:color w:val="auto"/>
          <w:kern w:val="2"/>
          <w:sz w:val="21"/>
          <w:szCs w:val="21"/>
          <w:highlight w:val="none"/>
          <w:u w:val="single"/>
          <w:lang w:val="en-US" w:eastAsia="zh-CN" w:bidi="ar"/>
        </w:rPr>
        <w:t xml:space="preserve">                                  </w:t>
      </w:r>
    </w:p>
    <w:p w14:paraId="5EBAC113">
      <w:pPr>
        <w:keepNext w:val="0"/>
        <w:keepLines w:val="0"/>
        <w:widowControl w:val="0"/>
        <w:suppressLineNumbers w:val="0"/>
        <w:tabs>
          <w:tab w:val="left" w:pos="5040"/>
        </w:tabs>
        <w:spacing w:before="0" w:beforeAutospacing="0" w:after="0" w:afterAutospacing="0" w:line="400" w:lineRule="exact"/>
        <w:ind w:left="0" w:right="0" w:firstLine="420" w:firstLineChars="20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开户名称：</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开户名称：</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w:t>
      </w:r>
    </w:p>
    <w:p w14:paraId="45A55AE2">
      <w:pPr>
        <w:keepNext w:val="0"/>
        <w:keepLines w:val="0"/>
        <w:widowControl w:val="0"/>
        <w:suppressLineNumbers w:val="0"/>
        <w:tabs>
          <w:tab w:val="left" w:pos="5040"/>
        </w:tabs>
        <w:spacing w:before="0" w:beforeAutospacing="0" w:after="0" w:afterAutospacing="0" w:line="400" w:lineRule="exact"/>
        <w:ind w:left="0" w:right="0" w:firstLine="420" w:firstLineChars="20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开户银行：</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开户银行：</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w:t>
      </w:r>
    </w:p>
    <w:p w14:paraId="72F99891">
      <w:pPr>
        <w:keepNext w:val="0"/>
        <w:keepLines w:val="0"/>
        <w:widowControl w:val="0"/>
        <w:suppressLineNumbers w:val="0"/>
        <w:tabs>
          <w:tab w:val="left" w:pos="5040"/>
        </w:tabs>
        <w:spacing w:before="0" w:beforeAutospacing="0" w:after="0" w:afterAutospacing="0" w:line="400" w:lineRule="exact"/>
        <w:ind w:left="0" w:right="0" w:firstLine="420" w:firstLineChars="20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银行账号：</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银行账号：</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w:t>
      </w:r>
    </w:p>
    <w:p w14:paraId="7C98390B">
      <w:pPr>
        <w:keepNext w:val="0"/>
        <w:keepLines w:val="0"/>
        <w:widowControl w:val="0"/>
        <w:suppressLineNumbers w:val="0"/>
        <w:tabs>
          <w:tab w:val="left" w:pos="5040"/>
        </w:tabs>
        <w:spacing w:before="0" w:beforeAutospacing="0" w:after="0" w:afterAutospacing="0" w:line="400" w:lineRule="exact"/>
        <w:ind w:left="0" w:right="0" w:firstLine="420" w:firstLineChars="20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日    期：</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日    期：</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val="en-US" w:eastAsia="zh-CN" w:bidi="ar"/>
        </w:rPr>
        <w:t xml:space="preserve"> </w:t>
      </w:r>
    </w:p>
    <w:p w14:paraId="47B5BE17">
      <w:pPr>
        <w:pStyle w:val="2"/>
        <w:rPr>
          <w:rFonts w:hint="eastAsia"/>
          <w:color w:val="auto"/>
          <w:highlight w:val="none"/>
        </w:rPr>
      </w:pPr>
    </w:p>
    <w:p w14:paraId="4E07A874">
      <w:pPr>
        <w:jc w:val="left"/>
        <w:rPr>
          <w:color w:val="auto"/>
          <w:highlight w:val="none"/>
        </w:rPr>
      </w:pPr>
    </w:p>
    <w:p w14:paraId="16D64CAD">
      <w:pPr>
        <w:jc w:val="left"/>
        <w:rPr>
          <w:color w:val="auto"/>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080" w:right="1440" w:bottom="1080" w:left="1440" w:header="851" w:footer="567" w:gutter="0"/>
          <w:pgNumType w:fmt="decimal" w:start="0"/>
          <w:cols w:space="720" w:num="1"/>
          <w:titlePg/>
          <w:docGrid w:linePitch="326" w:charSpace="0"/>
        </w:sectPr>
      </w:pPr>
    </w:p>
    <w:bookmarkEnd w:id="92"/>
    <w:bookmarkEnd w:id="93"/>
    <w:bookmarkEnd w:id="94"/>
    <w:p w14:paraId="06D2B9D7">
      <w:pPr>
        <w:jc w:val="left"/>
        <w:rPr>
          <w:rFonts w:hint="eastAsia"/>
          <w:color w:val="auto"/>
          <w:highlight w:val="none"/>
        </w:rPr>
      </w:pPr>
    </w:p>
    <w:p w14:paraId="5D300F6C">
      <w:pPr>
        <w:jc w:val="left"/>
        <w:rPr>
          <w:color w:val="auto"/>
          <w:highlight w:val="none"/>
        </w:rPr>
      </w:pPr>
    </w:p>
    <w:p w14:paraId="17CC836B">
      <w:pPr>
        <w:jc w:val="left"/>
        <w:rPr>
          <w:color w:val="auto"/>
          <w:highlight w:val="none"/>
        </w:rPr>
      </w:pPr>
    </w:p>
    <w:p w14:paraId="1BDA69E7">
      <w:pPr>
        <w:jc w:val="left"/>
        <w:rPr>
          <w:color w:val="auto"/>
          <w:highlight w:val="none"/>
        </w:rPr>
      </w:pPr>
    </w:p>
    <w:p w14:paraId="251D8814">
      <w:pPr>
        <w:jc w:val="left"/>
        <w:rPr>
          <w:color w:val="auto"/>
          <w:highlight w:val="none"/>
        </w:rPr>
      </w:pPr>
    </w:p>
    <w:p w14:paraId="34995C58">
      <w:pPr>
        <w:pStyle w:val="2"/>
        <w:jc w:val="left"/>
        <w:rPr>
          <w:color w:val="auto"/>
          <w:highlight w:val="none"/>
        </w:rPr>
      </w:pPr>
    </w:p>
    <w:p w14:paraId="7A7873A2">
      <w:pPr>
        <w:pStyle w:val="2"/>
        <w:jc w:val="left"/>
        <w:rPr>
          <w:color w:val="auto"/>
          <w:highlight w:val="none"/>
        </w:rPr>
      </w:pPr>
    </w:p>
    <w:p w14:paraId="79F8FB9E">
      <w:pPr>
        <w:pStyle w:val="2"/>
        <w:jc w:val="left"/>
        <w:rPr>
          <w:color w:val="auto"/>
          <w:highlight w:val="none"/>
        </w:rPr>
      </w:pPr>
    </w:p>
    <w:p w14:paraId="5FD9E0A5">
      <w:pPr>
        <w:pStyle w:val="2"/>
        <w:jc w:val="left"/>
        <w:rPr>
          <w:color w:val="auto"/>
          <w:highlight w:val="none"/>
        </w:rPr>
      </w:pPr>
    </w:p>
    <w:p w14:paraId="448C0AB5">
      <w:pPr>
        <w:pStyle w:val="2"/>
        <w:jc w:val="left"/>
        <w:rPr>
          <w:color w:val="auto"/>
          <w:highlight w:val="none"/>
        </w:rPr>
      </w:pPr>
    </w:p>
    <w:p w14:paraId="4B83A9C1">
      <w:pPr>
        <w:pStyle w:val="2"/>
        <w:jc w:val="left"/>
        <w:rPr>
          <w:color w:val="auto"/>
          <w:highlight w:val="none"/>
        </w:rPr>
      </w:pPr>
    </w:p>
    <w:p w14:paraId="15142F73">
      <w:pPr>
        <w:pStyle w:val="2"/>
        <w:jc w:val="left"/>
        <w:rPr>
          <w:color w:val="auto"/>
          <w:highlight w:val="none"/>
        </w:rPr>
      </w:pPr>
    </w:p>
    <w:p w14:paraId="426D1C8E">
      <w:pPr>
        <w:jc w:val="left"/>
        <w:rPr>
          <w:color w:val="auto"/>
          <w:highlight w:val="none"/>
        </w:rPr>
      </w:pPr>
      <w:bookmarkStart w:id="137" w:name="_Toc132893806"/>
      <w:r>
        <w:rPr>
          <w:color w:val="auto"/>
          <w:highlight w:val="none"/>
        </w:rPr>
        <w:br w:type="page"/>
      </w:r>
    </w:p>
    <w:p w14:paraId="6EED3BE4">
      <w:pPr>
        <w:pStyle w:val="40"/>
        <w:jc w:val="center"/>
        <w:rPr>
          <w:color w:val="auto"/>
          <w:highlight w:val="none"/>
        </w:rPr>
      </w:pPr>
      <w:bookmarkStart w:id="138" w:name="_Toc163046950"/>
      <w:bookmarkStart w:id="139" w:name="_Toc4947"/>
      <w:r>
        <w:rPr>
          <w:rFonts w:hint="eastAsia"/>
          <w:color w:val="auto"/>
          <w:highlight w:val="none"/>
        </w:rPr>
        <w:t>第六章 响应文件（格式）</w:t>
      </w:r>
      <w:bookmarkEnd w:id="137"/>
      <w:bookmarkEnd w:id="138"/>
      <w:bookmarkEnd w:id="139"/>
    </w:p>
    <w:p w14:paraId="1E1F7E89">
      <w:pPr>
        <w:jc w:val="left"/>
        <w:rPr>
          <w:color w:val="auto"/>
          <w:highlight w:val="none"/>
        </w:rPr>
      </w:pPr>
    </w:p>
    <w:p w14:paraId="3946060B">
      <w:pPr>
        <w:jc w:val="left"/>
        <w:rPr>
          <w:b/>
          <w:bCs/>
          <w:color w:val="auto"/>
          <w:sz w:val="28"/>
          <w:szCs w:val="28"/>
          <w:highlight w:val="none"/>
        </w:rPr>
      </w:pPr>
      <w:bookmarkStart w:id="140" w:name="_Toc132893742"/>
      <w:bookmarkStart w:id="141" w:name="_Toc82016594"/>
      <w:bookmarkStart w:id="142" w:name="_Toc132893807"/>
      <w:r>
        <w:rPr>
          <w:rFonts w:hint="eastAsia"/>
          <w:b/>
          <w:bCs/>
          <w:color w:val="auto"/>
          <w:sz w:val="28"/>
          <w:szCs w:val="28"/>
          <w:highlight w:val="none"/>
        </w:rPr>
        <w:t>一、响应文件封面标记</w:t>
      </w:r>
      <w:bookmarkEnd w:id="140"/>
      <w:bookmarkEnd w:id="141"/>
      <w:bookmarkEnd w:id="142"/>
    </w:p>
    <w:p w14:paraId="4E629748">
      <w:pPr>
        <w:jc w:val="left"/>
        <w:rPr>
          <w:color w:val="auto"/>
          <w:sz w:val="28"/>
          <w:szCs w:val="28"/>
          <w:highlight w:val="none"/>
        </w:rPr>
      </w:pPr>
    </w:p>
    <w:p w14:paraId="37528358">
      <w:pPr>
        <w:jc w:val="left"/>
        <w:rPr>
          <w:color w:val="auto"/>
          <w:sz w:val="28"/>
          <w:szCs w:val="28"/>
          <w:highlight w:val="none"/>
        </w:rPr>
      </w:pPr>
      <w:r>
        <w:rPr>
          <w:rFonts w:hint="eastAsia"/>
          <w:color w:val="auto"/>
          <w:sz w:val="28"/>
          <w:szCs w:val="28"/>
          <w:highlight w:val="none"/>
        </w:rPr>
        <w:t>响 应 文 件</w:t>
      </w:r>
    </w:p>
    <w:p w14:paraId="738586CE">
      <w:pPr>
        <w:jc w:val="left"/>
        <w:rPr>
          <w:color w:val="auto"/>
          <w:sz w:val="28"/>
          <w:szCs w:val="28"/>
          <w:highlight w:val="none"/>
        </w:rPr>
      </w:pPr>
    </w:p>
    <w:p w14:paraId="649183BF">
      <w:pPr>
        <w:jc w:val="left"/>
        <w:rPr>
          <w:color w:val="auto"/>
          <w:sz w:val="28"/>
          <w:szCs w:val="28"/>
          <w:highlight w:val="none"/>
        </w:rPr>
      </w:pPr>
      <w:r>
        <w:rPr>
          <w:rFonts w:hint="eastAsia"/>
          <w:color w:val="auto"/>
          <w:sz w:val="28"/>
          <w:szCs w:val="28"/>
          <w:highlight w:val="none"/>
        </w:rPr>
        <w:t>项目名称：</w:t>
      </w:r>
    </w:p>
    <w:p w14:paraId="3D781A6B">
      <w:pPr>
        <w:jc w:val="left"/>
        <w:rPr>
          <w:color w:val="auto"/>
          <w:sz w:val="28"/>
          <w:szCs w:val="28"/>
          <w:highlight w:val="none"/>
        </w:rPr>
      </w:pPr>
    </w:p>
    <w:p w14:paraId="439A4127">
      <w:pPr>
        <w:jc w:val="left"/>
        <w:rPr>
          <w:color w:val="auto"/>
          <w:sz w:val="28"/>
          <w:szCs w:val="28"/>
          <w:highlight w:val="none"/>
        </w:rPr>
      </w:pPr>
    </w:p>
    <w:p w14:paraId="0FC25D8C">
      <w:pPr>
        <w:jc w:val="left"/>
        <w:rPr>
          <w:color w:val="auto"/>
          <w:sz w:val="28"/>
          <w:szCs w:val="28"/>
          <w:highlight w:val="none"/>
        </w:rPr>
      </w:pPr>
      <w:r>
        <w:rPr>
          <w:rFonts w:hint="eastAsia"/>
          <w:color w:val="auto"/>
          <w:sz w:val="28"/>
          <w:szCs w:val="28"/>
          <w:highlight w:val="none"/>
        </w:rPr>
        <w:t>项目编号：</w:t>
      </w:r>
    </w:p>
    <w:p w14:paraId="2E8B7850">
      <w:pPr>
        <w:jc w:val="left"/>
        <w:rPr>
          <w:color w:val="auto"/>
          <w:sz w:val="28"/>
          <w:szCs w:val="28"/>
          <w:highlight w:val="none"/>
        </w:rPr>
      </w:pPr>
    </w:p>
    <w:p w14:paraId="37934E3C">
      <w:pPr>
        <w:jc w:val="left"/>
        <w:rPr>
          <w:color w:val="auto"/>
          <w:sz w:val="28"/>
          <w:szCs w:val="28"/>
          <w:highlight w:val="none"/>
        </w:rPr>
      </w:pPr>
    </w:p>
    <w:p w14:paraId="292D1DFA">
      <w:pPr>
        <w:jc w:val="left"/>
        <w:rPr>
          <w:color w:val="auto"/>
          <w:sz w:val="28"/>
          <w:szCs w:val="28"/>
          <w:highlight w:val="none"/>
        </w:rPr>
      </w:pPr>
      <w:r>
        <w:rPr>
          <w:rFonts w:hint="eastAsia"/>
          <w:color w:val="auto"/>
          <w:sz w:val="28"/>
          <w:szCs w:val="28"/>
          <w:highlight w:val="none"/>
        </w:rPr>
        <w:t>采购代理机构：云之龙咨询集团有限公司</w:t>
      </w:r>
    </w:p>
    <w:p w14:paraId="42E3D2EA">
      <w:pPr>
        <w:jc w:val="left"/>
        <w:rPr>
          <w:color w:val="auto"/>
          <w:sz w:val="28"/>
          <w:szCs w:val="28"/>
          <w:highlight w:val="none"/>
        </w:rPr>
      </w:pPr>
    </w:p>
    <w:p w14:paraId="391F45B5">
      <w:pPr>
        <w:jc w:val="left"/>
        <w:rPr>
          <w:color w:val="auto"/>
          <w:sz w:val="28"/>
          <w:szCs w:val="28"/>
          <w:highlight w:val="none"/>
        </w:rPr>
      </w:pPr>
    </w:p>
    <w:p w14:paraId="7FC1FD67">
      <w:pPr>
        <w:jc w:val="left"/>
        <w:rPr>
          <w:color w:val="auto"/>
          <w:sz w:val="28"/>
          <w:szCs w:val="28"/>
          <w:highlight w:val="none"/>
        </w:rPr>
      </w:pPr>
      <w:r>
        <w:rPr>
          <w:rFonts w:hint="eastAsia"/>
          <w:color w:val="auto"/>
          <w:sz w:val="28"/>
          <w:szCs w:val="28"/>
          <w:highlight w:val="none"/>
        </w:rPr>
        <w:t>供应商名称：</w:t>
      </w:r>
    </w:p>
    <w:p w14:paraId="502351A7">
      <w:pPr>
        <w:jc w:val="left"/>
        <w:rPr>
          <w:color w:val="auto"/>
          <w:highlight w:val="none"/>
        </w:rPr>
      </w:pPr>
    </w:p>
    <w:p w14:paraId="7600499C">
      <w:pPr>
        <w:jc w:val="left"/>
        <w:rPr>
          <w:color w:val="auto"/>
          <w:highlight w:val="none"/>
        </w:rPr>
      </w:pPr>
    </w:p>
    <w:p w14:paraId="0414CCA1">
      <w:pPr>
        <w:jc w:val="left"/>
        <w:rPr>
          <w:color w:val="auto"/>
          <w:highlight w:val="none"/>
        </w:rPr>
      </w:pPr>
    </w:p>
    <w:p w14:paraId="2CFADFC8">
      <w:pPr>
        <w:jc w:val="left"/>
        <w:rPr>
          <w:color w:val="auto"/>
          <w:highlight w:val="none"/>
        </w:rPr>
      </w:pPr>
    </w:p>
    <w:p w14:paraId="2F67C457">
      <w:pPr>
        <w:jc w:val="left"/>
        <w:rPr>
          <w:color w:val="auto"/>
          <w:highlight w:val="none"/>
        </w:rPr>
      </w:pPr>
    </w:p>
    <w:p w14:paraId="3AE3F86D">
      <w:pPr>
        <w:jc w:val="left"/>
        <w:rPr>
          <w:color w:val="auto"/>
          <w:highlight w:val="none"/>
        </w:rPr>
      </w:pPr>
    </w:p>
    <w:p w14:paraId="56BE37A0">
      <w:pPr>
        <w:jc w:val="left"/>
        <w:rPr>
          <w:color w:val="auto"/>
          <w:highlight w:val="none"/>
        </w:rPr>
      </w:pPr>
    </w:p>
    <w:p w14:paraId="5A68E0A5">
      <w:pPr>
        <w:jc w:val="left"/>
        <w:rPr>
          <w:color w:val="auto"/>
          <w:highlight w:val="none"/>
        </w:rPr>
      </w:pPr>
    </w:p>
    <w:p w14:paraId="047F0CE3">
      <w:pPr>
        <w:jc w:val="left"/>
        <w:rPr>
          <w:color w:val="auto"/>
          <w:highlight w:val="none"/>
        </w:rPr>
      </w:pPr>
    </w:p>
    <w:p w14:paraId="191E0602">
      <w:pPr>
        <w:jc w:val="left"/>
        <w:rPr>
          <w:color w:val="auto"/>
          <w:highlight w:val="none"/>
        </w:rPr>
      </w:pPr>
    </w:p>
    <w:p w14:paraId="2FD92E47">
      <w:pPr>
        <w:jc w:val="left"/>
        <w:rPr>
          <w:color w:val="auto"/>
          <w:highlight w:val="none"/>
        </w:rPr>
      </w:pPr>
    </w:p>
    <w:p w14:paraId="39D1326F">
      <w:pPr>
        <w:jc w:val="left"/>
        <w:rPr>
          <w:color w:val="auto"/>
          <w:highlight w:val="none"/>
        </w:rPr>
      </w:pPr>
    </w:p>
    <w:p w14:paraId="2988A198">
      <w:pPr>
        <w:jc w:val="left"/>
        <w:rPr>
          <w:color w:val="auto"/>
          <w:highlight w:val="none"/>
        </w:rPr>
      </w:pPr>
    </w:p>
    <w:p w14:paraId="79AC12D1">
      <w:pPr>
        <w:jc w:val="left"/>
        <w:rPr>
          <w:color w:val="auto"/>
          <w:highlight w:val="none"/>
        </w:rPr>
      </w:pPr>
    </w:p>
    <w:p w14:paraId="595ACA85">
      <w:pPr>
        <w:pStyle w:val="2"/>
        <w:jc w:val="left"/>
        <w:rPr>
          <w:color w:val="auto"/>
          <w:highlight w:val="none"/>
        </w:rPr>
      </w:pPr>
    </w:p>
    <w:p w14:paraId="0B182E0E">
      <w:pPr>
        <w:pStyle w:val="2"/>
        <w:jc w:val="left"/>
        <w:rPr>
          <w:color w:val="auto"/>
          <w:highlight w:val="none"/>
        </w:rPr>
      </w:pPr>
    </w:p>
    <w:p w14:paraId="39AB8B7B">
      <w:pPr>
        <w:pStyle w:val="2"/>
        <w:jc w:val="left"/>
        <w:rPr>
          <w:color w:val="auto"/>
          <w:highlight w:val="none"/>
        </w:rPr>
      </w:pPr>
    </w:p>
    <w:p w14:paraId="0D83568B">
      <w:pPr>
        <w:rPr>
          <w:rFonts w:hint="eastAsia"/>
          <w:color w:val="auto"/>
          <w:highlight w:val="none"/>
        </w:rPr>
      </w:pPr>
      <w:bookmarkStart w:id="143" w:name="_Toc82016595"/>
      <w:bookmarkStart w:id="144" w:name="_Toc132893808"/>
      <w:bookmarkStart w:id="145" w:name="_Toc132893743"/>
      <w:r>
        <w:rPr>
          <w:rFonts w:hint="eastAsia"/>
          <w:color w:val="auto"/>
          <w:highlight w:val="none"/>
        </w:rPr>
        <w:br w:type="page"/>
      </w:r>
    </w:p>
    <w:p w14:paraId="0512B099">
      <w:pPr>
        <w:jc w:val="left"/>
        <w:rPr>
          <w:b/>
          <w:bCs/>
          <w:color w:val="auto"/>
          <w:highlight w:val="none"/>
        </w:rPr>
      </w:pPr>
      <w:r>
        <w:rPr>
          <w:rFonts w:hint="eastAsia"/>
          <w:b/>
          <w:bCs/>
          <w:color w:val="auto"/>
          <w:highlight w:val="none"/>
        </w:rPr>
        <w:t>二、响应文件组成</w:t>
      </w:r>
      <w:bookmarkEnd w:id="143"/>
      <w:bookmarkEnd w:id="144"/>
      <w:bookmarkEnd w:id="145"/>
    </w:p>
    <w:p w14:paraId="390D98ED">
      <w:pPr>
        <w:jc w:val="left"/>
        <w:rPr>
          <w:color w:val="auto"/>
          <w:highlight w:val="none"/>
        </w:rPr>
      </w:pPr>
    </w:p>
    <w:p w14:paraId="59B0908A">
      <w:pPr>
        <w:jc w:val="left"/>
        <w:rPr>
          <w:color w:val="auto"/>
          <w:highlight w:val="none"/>
        </w:rPr>
      </w:pPr>
    </w:p>
    <w:p w14:paraId="65A5F32B">
      <w:pPr>
        <w:jc w:val="left"/>
        <w:rPr>
          <w:bCs/>
          <w:color w:val="auto"/>
          <w:szCs w:val="24"/>
          <w:highlight w:val="none"/>
        </w:rPr>
      </w:pPr>
      <w:r>
        <w:rPr>
          <w:rFonts w:hint="eastAsia"/>
          <w:bCs/>
          <w:color w:val="auto"/>
          <w:szCs w:val="24"/>
          <w:highlight w:val="none"/>
        </w:rPr>
        <w:t>（一）</w:t>
      </w:r>
      <w:r>
        <w:rPr>
          <w:rFonts w:hint="eastAsia"/>
          <w:color w:val="auto"/>
          <w:highlight w:val="none"/>
        </w:rPr>
        <w:t>资格性响应证明材料</w:t>
      </w:r>
    </w:p>
    <w:p w14:paraId="2A6EAE2F">
      <w:pPr>
        <w:jc w:val="left"/>
        <w:rPr>
          <w:color w:val="auto"/>
          <w:highlight w:val="none"/>
        </w:rPr>
      </w:pPr>
    </w:p>
    <w:p w14:paraId="731D1AB0">
      <w:pPr>
        <w:jc w:val="left"/>
        <w:rPr>
          <w:color w:val="auto"/>
          <w:highlight w:val="none"/>
        </w:rPr>
      </w:pPr>
    </w:p>
    <w:p w14:paraId="3E95B511">
      <w:pPr>
        <w:jc w:val="left"/>
        <w:rPr>
          <w:color w:val="auto"/>
          <w:highlight w:val="none"/>
        </w:rPr>
      </w:pPr>
    </w:p>
    <w:p w14:paraId="10503302">
      <w:pPr>
        <w:jc w:val="left"/>
        <w:rPr>
          <w:bCs/>
          <w:color w:val="auto"/>
          <w:szCs w:val="24"/>
          <w:highlight w:val="none"/>
        </w:rPr>
      </w:pPr>
      <w:r>
        <w:rPr>
          <w:rFonts w:hint="eastAsia"/>
          <w:bCs/>
          <w:color w:val="auto"/>
          <w:szCs w:val="24"/>
          <w:highlight w:val="none"/>
        </w:rPr>
        <w:t>（二）</w:t>
      </w:r>
      <w:r>
        <w:rPr>
          <w:rFonts w:hint="eastAsia"/>
          <w:color w:val="auto"/>
          <w:highlight w:val="none"/>
        </w:rPr>
        <w:t>符合性响应证明材料</w:t>
      </w:r>
    </w:p>
    <w:p w14:paraId="6FC1816E">
      <w:pPr>
        <w:jc w:val="left"/>
        <w:rPr>
          <w:color w:val="auto"/>
          <w:highlight w:val="none"/>
        </w:rPr>
      </w:pPr>
    </w:p>
    <w:p w14:paraId="6D8F5185">
      <w:pPr>
        <w:jc w:val="left"/>
        <w:rPr>
          <w:color w:val="auto"/>
          <w:highlight w:val="none"/>
        </w:rPr>
      </w:pPr>
    </w:p>
    <w:p w14:paraId="2E373F32">
      <w:pPr>
        <w:jc w:val="left"/>
        <w:rPr>
          <w:color w:val="auto"/>
          <w:highlight w:val="none"/>
        </w:rPr>
      </w:pPr>
    </w:p>
    <w:p w14:paraId="18803FF3">
      <w:pPr>
        <w:jc w:val="left"/>
        <w:rPr>
          <w:bCs/>
          <w:color w:val="auto"/>
          <w:szCs w:val="24"/>
          <w:highlight w:val="none"/>
        </w:rPr>
      </w:pPr>
      <w:r>
        <w:rPr>
          <w:rFonts w:hint="eastAsia"/>
          <w:bCs/>
          <w:color w:val="auto"/>
          <w:szCs w:val="24"/>
          <w:highlight w:val="none"/>
        </w:rPr>
        <w:t>（三）</w:t>
      </w:r>
      <w:r>
        <w:rPr>
          <w:rFonts w:hint="eastAsia"/>
          <w:color w:val="auto"/>
          <w:highlight w:val="none"/>
        </w:rPr>
        <w:t>其他有效证明材料</w:t>
      </w:r>
    </w:p>
    <w:p w14:paraId="0B221E81">
      <w:pPr>
        <w:jc w:val="left"/>
        <w:rPr>
          <w:color w:val="auto"/>
          <w:highlight w:val="none"/>
        </w:rPr>
      </w:pPr>
    </w:p>
    <w:p w14:paraId="36F8EA72">
      <w:pPr>
        <w:jc w:val="left"/>
        <w:rPr>
          <w:color w:val="auto"/>
          <w:highlight w:val="none"/>
        </w:rPr>
      </w:pPr>
    </w:p>
    <w:p w14:paraId="0646D802">
      <w:pPr>
        <w:jc w:val="left"/>
        <w:rPr>
          <w:color w:val="auto"/>
          <w:highlight w:val="none"/>
        </w:rPr>
      </w:pPr>
    </w:p>
    <w:p w14:paraId="66D967DE">
      <w:pPr>
        <w:jc w:val="left"/>
        <w:rPr>
          <w:color w:val="auto"/>
          <w:highlight w:val="none"/>
        </w:rPr>
      </w:pPr>
    </w:p>
    <w:p w14:paraId="3D7290C2">
      <w:pPr>
        <w:jc w:val="left"/>
        <w:rPr>
          <w:color w:val="auto"/>
          <w:highlight w:val="none"/>
        </w:rPr>
      </w:pPr>
    </w:p>
    <w:p w14:paraId="6F282589">
      <w:pPr>
        <w:jc w:val="left"/>
        <w:rPr>
          <w:color w:val="auto"/>
          <w:highlight w:val="none"/>
        </w:rPr>
      </w:pPr>
    </w:p>
    <w:p w14:paraId="7234E869">
      <w:pPr>
        <w:jc w:val="left"/>
        <w:rPr>
          <w:color w:val="auto"/>
          <w:highlight w:val="none"/>
        </w:rPr>
      </w:pPr>
    </w:p>
    <w:p w14:paraId="72C4F6DB">
      <w:pPr>
        <w:jc w:val="left"/>
        <w:rPr>
          <w:color w:val="auto"/>
          <w:highlight w:val="none"/>
        </w:rPr>
      </w:pPr>
    </w:p>
    <w:p w14:paraId="093F335C">
      <w:pPr>
        <w:jc w:val="left"/>
        <w:rPr>
          <w:b/>
          <w:bCs/>
          <w:color w:val="auto"/>
          <w:szCs w:val="24"/>
          <w:highlight w:val="none"/>
        </w:rPr>
      </w:pPr>
      <w:r>
        <w:rPr>
          <w:rFonts w:hint="eastAsia"/>
          <w:color w:val="auto"/>
          <w:highlight w:val="none"/>
        </w:rPr>
        <w:br w:type="page"/>
      </w:r>
      <w:r>
        <w:rPr>
          <w:rFonts w:hint="eastAsia"/>
          <w:b/>
          <w:bCs/>
          <w:color w:val="auto"/>
          <w:highlight w:val="none"/>
        </w:rPr>
        <w:t>（一）资格性响应证明材料目录</w:t>
      </w:r>
    </w:p>
    <w:p w14:paraId="58A21761">
      <w:pPr>
        <w:jc w:val="left"/>
        <w:rPr>
          <w:color w:val="auto"/>
          <w:highlight w:val="none"/>
        </w:rPr>
      </w:pPr>
    </w:p>
    <w:p w14:paraId="5D67BE9A">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color w:val="auto"/>
          <w:highlight w:val="none"/>
        </w:rPr>
      </w:pPr>
      <w:r>
        <w:rPr>
          <w:rFonts w:hint="eastAsia"/>
          <w:color w:val="auto"/>
          <w:highlight w:val="none"/>
        </w:rPr>
        <w:t>1.响应函（必须提供）</w:t>
      </w:r>
    </w:p>
    <w:p w14:paraId="7007F608">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color w:val="auto"/>
          <w:highlight w:val="none"/>
        </w:rPr>
      </w:pPr>
      <w:r>
        <w:rPr>
          <w:rFonts w:hint="eastAsia"/>
          <w:color w:val="auto"/>
          <w:highlight w:val="none"/>
        </w:rPr>
        <w:t>2.供应商相应的法定代表人身份证正反两面复印件</w:t>
      </w:r>
      <w:r>
        <w:rPr>
          <w:rFonts w:hint="eastAsia"/>
          <w:b/>
          <w:color w:val="auto"/>
          <w:highlight w:val="none"/>
        </w:rPr>
        <w:t>（必须提供）</w:t>
      </w:r>
    </w:p>
    <w:p w14:paraId="7C7673CF">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color w:val="auto"/>
          <w:highlight w:val="none"/>
        </w:rPr>
      </w:pPr>
      <w:r>
        <w:rPr>
          <w:rFonts w:hint="eastAsia"/>
          <w:color w:val="auto"/>
          <w:highlight w:val="none"/>
        </w:rPr>
        <w:t>3.供应商的授权委托书、委托代理人身份证正反面复印件</w:t>
      </w:r>
      <w:r>
        <w:rPr>
          <w:rFonts w:hint="eastAsia"/>
          <w:b/>
          <w:color w:val="auto"/>
          <w:highlight w:val="none"/>
        </w:rPr>
        <w:t>（委托代理时必须提供）</w:t>
      </w:r>
    </w:p>
    <w:p w14:paraId="6745C368">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color w:val="auto"/>
          <w:highlight w:val="none"/>
        </w:rPr>
      </w:pPr>
      <w:r>
        <w:rPr>
          <w:rFonts w:hint="eastAsia"/>
          <w:color w:val="auto"/>
          <w:highlight w:val="none"/>
        </w:rPr>
        <w:t>4.供应商的法人或者其他组织营业执照等证明文件复印件</w:t>
      </w:r>
      <w:r>
        <w:rPr>
          <w:rFonts w:hint="eastAsia"/>
          <w:b/>
          <w:color w:val="auto"/>
          <w:highlight w:val="none"/>
        </w:rPr>
        <w:t>（必须提供，自然人除外）</w:t>
      </w:r>
    </w:p>
    <w:p w14:paraId="7A666CAE">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b/>
          <w:color w:val="auto"/>
          <w:highlight w:val="none"/>
        </w:rPr>
      </w:pPr>
      <w:r>
        <w:rPr>
          <w:rFonts w:hint="eastAsia"/>
          <w:color w:val="auto"/>
          <w:highlight w:val="none"/>
        </w:rPr>
        <w:t>5.供应商2025年度财务状况报告或者</w:t>
      </w:r>
      <w:r>
        <w:rPr>
          <w:rFonts w:hint="eastAsia"/>
          <w:color w:val="auto"/>
          <w:highlight w:val="none"/>
          <w:lang w:eastAsia="zh-CN"/>
        </w:rPr>
        <w:t>2026年以来银行出具的资信证明或者2026年以来中国人民银行征信中心出具的信用报告</w:t>
      </w:r>
      <w:r>
        <w:rPr>
          <w:rFonts w:hint="eastAsia"/>
          <w:color w:val="auto"/>
          <w:highlight w:val="none"/>
        </w:rPr>
        <w:t>（企业参与磋商的提供企业信用报告，自然人参与磋商的提供个人信用报告，供应商属于成立时间在规定年度之后的法人或其他组织，需提供成立之日起至响应文件递交截止时间前的月报表或银行出具的资信证明或者中国人民银行征信中心出具的企业信用报告；资信证明应在有效期内，未注明有效期的，银行出具时间至响应文件递交截止时间不超过一年）</w:t>
      </w:r>
      <w:r>
        <w:rPr>
          <w:rFonts w:hint="eastAsia"/>
          <w:b/>
          <w:color w:val="auto"/>
          <w:highlight w:val="none"/>
        </w:rPr>
        <w:t>（必须提供）</w:t>
      </w:r>
    </w:p>
    <w:p w14:paraId="466451BC">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color w:val="auto"/>
          <w:highlight w:val="none"/>
        </w:rPr>
      </w:pPr>
      <w:r>
        <w:rPr>
          <w:rFonts w:hint="eastAsia"/>
          <w:color w:val="auto"/>
          <w:highlight w:val="none"/>
        </w:rPr>
        <w:t>6.供应商2026年1月以来任意一个月依法缴纳税收的相关材料复印件</w:t>
      </w:r>
      <w:r>
        <w:rPr>
          <w:rFonts w:hint="eastAsia"/>
          <w:b/>
          <w:color w:val="auto"/>
          <w:highlight w:val="none"/>
        </w:rPr>
        <w:t>（必须提供）</w:t>
      </w:r>
      <w:r>
        <w:rPr>
          <w:rFonts w:hint="eastAsia"/>
          <w:color w:val="auto"/>
          <w:highlight w:val="none"/>
        </w:rPr>
        <w:t>（从成立之日起到响应文件递交截止时间止不足要求月数的，则无需提交）</w:t>
      </w:r>
    </w:p>
    <w:p w14:paraId="11A08353">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color w:val="auto"/>
          <w:highlight w:val="none"/>
        </w:rPr>
      </w:pPr>
      <w:r>
        <w:rPr>
          <w:rFonts w:hint="eastAsia"/>
          <w:color w:val="auto"/>
          <w:highlight w:val="none"/>
        </w:rPr>
        <w:t>7</w:t>
      </w:r>
      <w:r>
        <w:rPr>
          <w:color w:val="auto"/>
          <w:highlight w:val="none"/>
        </w:rPr>
        <w:t>.</w:t>
      </w:r>
      <w:r>
        <w:rPr>
          <w:rFonts w:hint="eastAsia"/>
          <w:color w:val="auto"/>
          <w:highlight w:val="none"/>
        </w:rPr>
        <w:t>供应商2026年1月以来任意一个月的依法缴纳社会保障资金的相关材料复印件</w:t>
      </w:r>
      <w:r>
        <w:rPr>
          <w:rFonts w:hint="eastAsia"/>
          <w:b/>
          <w:color w:val="auto"/>
          <w:highlight w:val="none"/>
        </w:rPr>
        <w:t>（必须提供）</w:t>
      </w:r>
      <w:r>
        <w:rPr>
          <w:rFonts w:hint="eastAsia"/>
          <w:color w:val="auto"/>
          <w:highlight w:val="none"/>
        </w:rPr>
        <w:t>（从成立之日起到响应文件递交截止时间止不足要求月数的，则无需提交）</w:t>
      </w:r>
    </w:p>
    <w:p w14:paraId="55DABB74">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color w:val="auto"/>
          <w:highlight w:val="none"/>
        </w:rPr>
      </w:pPr>
      <w:r>
        <w:rPr>
          <w:color w:val="auto"/>
          <w:highlight w:val="none"/>
        </w:rPr>
        <w:t>8</w:t>
      </w:r>
      <w:r>
        <w:rPr>
          <w:rFonts w:hint="eastAsia"/>
          <w:color w:val="auto"/>
          <w:highlight w:val="none"/>
        </w:rPr>
        <w:t>.供应商参加政府采购活动前3年内在经营活动中没有重大违法记录及有关信用信息的书面声明或专项信用报告</w:t>
      </w:r>
      <w:r>
        <w:rPr>
          <w:rFonts w:hint="eastAsia"/>
          <w:b/>
          <w:color w:val="auto"/>
          <w:highlight w:val="none"/>
        </w:rPr>
        <w:t>（必须提供）</w:t>
      </w:r>
    </w:p>
    <w:p w14:paraId="435622BD">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b/>
          <w:color w:val="auto"/>
          <w:highlight w:val="none"/>
        </w:rPr>
      </w:pPr>
      <w:r>
        <w:rPr>
          <w:color w:val="auto"/>
          <w:highlight w:val="none"/>
        </w:rPr>
        <w:t>9</w:t>
      </w:r>
      <w:r>
        <w:rPr>
          <w:rFonts w:hint="eastAsia"/>
          <w:color w:val="auto"/>
          <w:highlight w:val="none"/>
        </w:rPr>
        <w:t>.供应商参加本项目无围标串标行为的承诺函</w:t>
      </w:r>
      <w:r>
        <w:rPr>
          <w:rFonts w:hint="eastAsia"/>
          <w:b/>
          <w:color w:val="auto"/>
          <w:highlight w:val="none"/>
        </w:rPr>
        <w:t>（必须提供）</w:t>
      </w:r>
    </w:p>
    <w:p w14:paraId="5A7F7F14">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color w:val="auto"/>
          <w:highlight w:val="none"/>
        </w:rPr>
      </w:pPr>
      <w:r>
        <w:rPr>
          <w:color w:val="auto"/>
          <w:highlight w:val="none"/>
        </w:rPr>
        <w:t>10</w:t>
      </w:r>
      <w:r>
        <w:rPr>
          <w:rFonts w:hint="eastAsia"/>
          <w:color w:val="auto"/>
          <w:highlight w:val="none"/>
        </w:rPr>
        <w:t>.供应商为中小企业的相关有效证明材料</w:t>
      </w:r>
      <w:r>
        <w:rPr>
          <w:rFonts w:hint="eastAsia"/>
          <w:b/>
          <w:color w:val="auto"/>
          <w:highlight w:val="none"/>
        </w:rPr>
        <w:t>（必须提供）</w:t>
      </w:r>
    </w:p>
    <w:p w14:paraId="683B1AF9">
      <w:pPr>
        <w:pStyle w:val="2"/>
        <w:jc w:val="left"/>
        <w:rPr>
          <w:color w:val="auto"/>
          <w:highlight w:val="none"/>
        </w:rPr>
      </w:pPr>
    </w:p>
    <w:p w14:paraId="3E86B433">
      <w:pPr>
        <w:pStyle w:val="2"/>
        <w:jc w:val="left"/>
        <w:rPr>
          <w:color w:val="auto"/>
          <w:highlight w:val="none"/>
        </w:rPr>
      </w:pPr>
    </w:p>
    <w:p w14:paraId="50BBD807">
      <w:pPr>
        <w:pStyle w:val="2"/>
        <w:jc w:val="left"/>
        <w:rPr>
          <w:color w:val="auto"/>
          <w:highlight w:val="none"/>
        </w:rPr>
      </w:pPr>
    </w:p>
    <w:p w14:paraId="515B53AB">
      <w:pPr>
        <w:pStyle w:val="2"/>
        <w:jc w:val="left"/>
        <w:rPr>
          <w:color w:val="auto"/>
          <w:highlight w:val="none"/>
        </w:rPr>
      </w:pPr>
    </w:p>
    <w:p w14:paraId="37A599C5">
      <w:pPr>
        <w:jc w:val="left"/>
        <w:rPr>
          <w:color w:val="auto"/>
          <w:highlight w:val="none"/>
        </w:rPr>
      </w:pPr>
      <w:r>
        <w:rPr>
          <w:color w:val="auto"/>
          <w:highlight w:val="none"/>
        </w:rPr>
        <w:br w:type="page"/>
      </w:r>
    </w:p>
    <w:p w14:paraId="6708DB74">
      <w:pPr>
        <w:jc w:val="left"/>
        <w:rPr>
          <w:b/>
          <w:bCs/>
          <w:color w:val="auto"/>
          <w:sz w:val="28"/>
          <w:szCs w:val="28"/>
          <w:highlight w:val="none"/>
        </w:rPr>
      </w:pPr>
      <w:r>
        <w:rPr>
          <w:rFonts w:hint="eastAsia"/>
          <w:b/>
          <w:bCs/>
          <w:color w:val="auto"/>
          <w:sz w:val="28"/>
          <w:szCs w:val="28"/>
          <w:highlight w:val="none"/>
        </w:rPr>
        <w:t>1. 响应函（必须提供）</w:t>
      </w:r>
    </w:p>
    <w:p w14:paraId="59D7D684">
      <w:pPr>
        <w:jc w:val="left"/>
        <w:rPr>
          <w:b/>
          <w:bCs/>
          <w:color w:val="auto"/>
          <w:sz w:val="24"/>
          <w:szCs w:val="24"/>
          <w:highlight w:val="none"/>
        </w:rPr>
      </w:pPr>
      <w:r>
        <w:rPr>
          <w:rFonts w:hint="eastAsia"/>
          <w:b/>
          <w:bCs/>
          <w:color w:val="auto"/>
          <w:sz w:val="24"/>
          <w:szCs w:val="24"/>
          <w:highlight w:val="none"/>
        </w:rPr>
        <w:t>附件：</w:t>
      </w:r>
    </w:p>
    <w:p w14:paraId="484D7CF0">
      <w:pPr>
        <w:keepNext w:val="0"/>
        <w:keepLines w:val="0"/>
        <w:pageBreakBefore w:val="0"/>
        <w:widowControl w:val="0"/>
        <w:kinsoku/>
        <w:wordWrap/>
        <w:overflowPunct/>
        <w:topLinePunct w:val="0"/>
        <w:autoSpaceDE/>
        <w:autoSpaceDN/>
        <w:bidi w:val="0"/>
        <w:adjustRightInd/>
        <w:snapToGrid/>
        <w:jc w:val="center"/>
        <w:textAlignment w:val="auto"/>
        <w:rPr>
          <w:b/>
          <w:bCs/>
          <w:color w:val="auto"/>
          <w:sz w:val="24"/>
          <w:szCs w:val="24"/>
          <w:highlight w:val="none"/>
        </w:rPr>
      </w:pPr>
      <w:r>
        <w:rPr>
          <w:rFonts w:hint="eastAsia"/>
          <w:b/>
          <w:bCs/>
          <w:color w:val="auto"/>
          <w:sz w:val="24"/>
          <w:szCs w:val="24"/>
          <w:highlight w:val="none"/>
        </w:rPr>
        <w:t>响 应 函 （格 式）</w:t>
      </w:r>
    </w:p>
    <w:p w14:paraId="5FBEEE1C">
      <w:pPr>
        <w:keepNext w:val="0"/>
        <w:keepLines w:val="0"/>
        <w:pageBreakBefore w:val="0"/>
        <w:widowControl w:val="0"/>
        <w:kinsoku/>
        <w:wordWrap/>
        <w:overflowPunct/>
        <w:topLinePunct w:val="0"/>
        <w:autoSpaceDE/>
        <w:autoSpaceDN/>
        <w:bidi w:val="0"/>
        <w:adjustRightInd/>
        <w:snapToGrid/>
        <w:jc w:val="left"/>
        <w:textAlignment w:val="auto"/>
        <w:rPr>
          <w:color w:val="auto"/>
          <w:szCs w:val="24"/>
          <w:highlight w:val="none"/>
        </w:rPr>
      </w:pPr>
      <w:r>
        <w:rPr>
          <w:rFonts w:hint="eastAsia"/>
          <w:color w:val="auto"/>
          <w:highlight w:val="none"/>
        </w:rPr>
        <w:t>致：</w:t>
      </w:r>
      <w:r>
        <w:rPr>
          <w:rFonts w:hint="eastAsia"/>
          <w:color w:val="auto"/>
          <w:highlight w:val="none"/>
          <w:u w:val="single"/>
        </w:rPr>
        <w:t>云之龙咨询集团有限公司</w:t>
      </w:r>
      <w:r>
        <w:rPr>
          <w:rFonts w:hint="eastAsia"/>
          <w:color w:val="auto"/>
          <w:highlight w:val="none"/>
        </w:rPr>
        <w:t xml:space="preserve"> </w:t>
      </w:r>
    </w:p>
    <w:p w14:paraId="3AC189B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根据贵方项目</w:t>
      </w:r>
      <w:r>
        <w:rPr>
          <w:rFonts w:hint="eastAsia"/>
          <w:color w:val="auto"/>
          <w:highlight w:val="none"/>
          <w:u w:val="single"/>
        </w:rPr>
        <w:t>（项目名称及编号）</w:t>
      </w:r>
      <w:r>
        <w:rPr>
          <w:rFonts w:hint="eastAsia"/>
          <w:color w:val="auto"/>
          <w:highlight w:val="none"/>
        </w:rPr>
        <w:t>，签字代表</w:t>
      </w:r>
      <w:r>
        <w:rPr>
          <w:rFonts w:hint="eastAsia"/>
          <w:color w:val="auto"/>
          <w:highlight w:val="none"/>
          <w:u w:val="single"/>
        </w:rPr>
        <w:t>（姓名）</w:t>
      </w:r>
      <w:r>
        <w:rPr>
          <w:rFonts w:hint="eastAsia"/>
          <w:color w:val="auto"/>
          <w:highlight w:val="none"/>
        </w:rPr>
        <w:t>经正式授权并代表供应商</w:t>
      </w:r>
      <w:r>
        <w:rPr>
          <w:rFonts w:hint="eastAsia"/>
          <w:color w:val="auto"/>
          <w:highlight w:val="none"/>
          <w:u w:val="single"/>
        </w:rPr>
        <w:t xml:space="preserve">        （供应商单位名称）       </w:t>
      </w:r>
      <w:r>
        <w:rPr>
          <w:rFonts w:hint="eastAsia"/>
          <w:color w:val="auto"/>
          <w:highlight w:val="none"/>
        </w:rPr>
        <w:t>，提交响应文件。</w:t>
      </w:r>
    </w:p>
    <w:p w14:paraId="2DCD917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据此函，签字代表宣布同意如下：</w:t>
      </w:r>
    </w:p>
    <w:p w14:paraId="425172F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1.按磋商文件采购需求，磋商报价详见“磋商报价表”。</w:t>
      </w:r>
    </w:p>
    <w:p w14:paraId="49B4628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2.我方承诺已具备磋商文件规定的供应商资格条件。</w:t>
      </w:r>
    </w:p>
    <w:p w14:paraId="28354F2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 xml:space="preserve">3.我方已详细审核磋商文件，包括修改文件（如有）和有关附件，将自行承担因对全部磋商文件理解不正确或误解而产生的相应后果。 </w:t>
      </w:r>
    </w:p>
    <w:p w14:paraId="202A712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szCs w:val="20"/>
          <w:highlight w:val="none"/>
        </w:rPr>
      </w:pPr>
      <w:r>
        <w:rPr>
          <w:rFonts w:hint="eastAsia"/>
          <w:color w:val="auto"/>
          <w:szCs w:val="20"/>
          <w:highlight w:val="none"/>
        </w:rPr>
        <w:t>4.响应文件有效期为</w:t>
      </w:r>
      <w:r>
        <w:rPr>
          <w:rFonts w:hint="eastAsia"/>
          <w:color w:val="auto"/>
          <w:highlight w:val="none"/>
        </w:rPr>
        <w:t>自响应文件提交截止时间之日起90天。</w:t>
      </w:r>
    </w:p>
    <w:p w14:paraId="17437A7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5.如我方成交：</w:t>
      </w:r>
    </w:p>
    <w:p w14:paraId="12BD57B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（1）我方承诺在收到成交通知书后，在成交通知书规定的期限内与采购人签订合同。</w:t>
      </w:r>
    </w:p>
    <w:p w14:paraId="04DB857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（2）我方承诺按照磋商文件规定提交履约担保（如磋商文件要求提交的）。</w:t>
      </w:r>
    </w:p>
    <w:p w14:paraId="749CDD1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（3）我方承诺本响应文件至本项目合同履行完毕止均保持有效，按磋商文件及政府采购</w:t>
      </w:r>
      <w:r>
        <w:rPr>
          <w:rFonts w:hint="eastAsia"/>
          <w:color w:val="auto"/>
          <w:highlight w:val="none"/>
          <w:lang w:eastAsia="zh-CN"/>
        </w:rPr>
        <w:t>法律法规</w:t>
      </w:r>
      <w:r>
        <w:rPr>
          <w:rFonts w:hint="eastAsia"/>
          <w:color w:val="auto"/>
          <w:highlight w:val="none"/>
        </w:rPr>
        <w:t>的规定履行合同责任和义务。</w:t>
      </w:r>
    </w:p>
    <w:p w14:paraId="40DB46B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u w:val="single"/>
        </w:rPr>
      </w:pPr>
      <w:r>
        <w:rPr>
          <w:rFonts w:hint="eastAsia"/>
          <w:color w:val="auto"/>
          <w:highlight w:val="none"/>
        </w:rPr>
        <w:t>（4）我方保证按本项目竞争性磋商文件的规定及标准向贵单位一次性足额支付代理服务费。代理服务费发票我方选择开具：□</w:t>
      </w:r>
      <w:r>
        <w:rPr>
          <w:rFonts w:hint="eastAsia"/>
          <w:color w:val="auto"/>
          <w:highlight w:val="none"/>
          <w:u w:val="single"/>
        </w:rPr>
        <w:t>增值税普通发票</w:t>
      </w:r>
      <w:r>
        <w:rPr>
          <w:rFonts w:hint="eastAsia"/>
          <w:color w:val="auto"/>
          <w:highlight w:val="none"/>
        </w:rPr>
        <w:t>、□</w:t>
      </w:r>
      <w:r>
        <w:rPr>
          <w:rFonts w:hint="eastAsia"/>
          <w:color w:val="auto"/>
          <w:highlight w:val="none"/>
          <w:u w:val="single"/>
        </w:rPr>
        <w:t>增值税专用发票</w:t>
      </w:r>
      <w:r>
        <w:rPr>
          <w:rFonts w:hint="eastAsia"/>
          <w:color w:val="auto"/>
          <w:highlight w:val="none"/>
        </w:rPr>
        <w:t>，开票信息如下:①公司名称： ②纳税人识别号：</w:t>
      </w:r>
    </w:p>
    <w:p w14:paraId="37341E7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与本响应有关的正式通讯地址为：</w:t>
      </w:r>
    </w:p>
    <w:p w14:paraId="352F7FD5">
      <w:pPr>
        <w:keepNext w:val="0"/>
        <w:keepLines w:val="0"/>
        <w:widowControl w:val="0"/>
        <w:suppressLineNumbers w:val="0"/>
        <w:spacing w:before="0" w:beforeAutospacing="0" w:after="0" w:afterAutospacing="0" w:line="360" w:lineRule="exact"/>
        <w:ind w:left="0" w:right="0" w:firstLine="420" w:firstLineChars="0"/>
        <w:jc w:val="both"/>
        <w:rPr>
          <w:rFonts w:hint="eastAsia" w:ascii="宋体" w:hAnsi="宋体" w:eastAsia="宋体" w:cs="宋体"/>
          <w:color w:val="auto"/>
          <w:kern w:val="0"/>
          <w:sz w:val="21"/>
          <w:szCs w:val="20"/>
          <w:highlight w:val="none"/>
          <w:u w:val="single"/>
          <w:lang w:val="en-US"/>
        </w:rPr>
      </w:pPr>
      <w:r>
        <w:rPr>
          <w:rFonts w:hint="eastAsia" w:ascii="宋体" w:hAnsi="宋体" w:eastAsia="宋体" w:cs="宋体"/>
          <w:color w:val="auto"/>
          <w:kern w:val="0"/>
          <w:sz w:val="21"/>
          <w:szCs w:val="20"/>
          <w:highlight w:val="none"/>
          <w:lang w:val="en-US" w:eastAsia="zh-CN" w:bidi="ar"/>
        </w:rPr>
        <w:t>地址：</w:t>
      </w:r>
      <w:r>
        <w:rPr>
          <w:rFonts w:hint="eastAsia" w:ascii="宋体" w:hAnsi="宋体" w:eastAsia="宋体" w:cs="宋体"/>
          <w:color w:val="auto"/>
          <w:kern w:val="0"/>
          <w:sz w:val="21"/>
          <w:szCs w:val="20"/>
          <w:highlight w:val="none"/>
          <w:u w:val="single"/>
          <w:lang w:val="en-US" w:eastAsia="zh-CN" w:bidi="ar"/>
        </w:rPr>
        <w:t xml:space="preserve">          </w:t>
      </w:r>
      <w:r>
        <w:rPr>
          <w:rFonts w:hint="eastAsia" w:ascii="宋体" w:hAnsi="宋体" w:eastAsia="宋体" w:cs="宋体"/>
          <w:color w:val="auto"/>
          <w:kern w:val="0"/>
          <w:sz w:val="21"/>
          <w:szCs w:val="20"/>
          <w:highlight w:val="none"/>
          <w:lang w:val="en-US" w:eastAsia="zh-CN" w:bidi="ar"/>
        </w:rPr>
        <w:t>；邮编：</w:t>
      </w:r>
      <w:r>
        <w:rPr>
          <w:rFonts w:hint="eastAsia" w:ascii="宋体" w:hAnsi="宋体" w:eastAsia="宋体" w:cs="宋体"/>
          <w:color w:val="auto"/>
          <w:kern w:val="0"/>
          <w:sz w:val="21"/>
          <w:szCs w:val="20"/>
          <w:highlight w:val="none"/>
          <w:u w:val="single"/>
          <w:lang w:val="en-US" w:eastAsia="zh-CN" w:bidi="ar"/>
        </w:rPr>
        <w:t xml:space="preserve">          </w:t>
      </w:r>
      <w:r>
        <w:rPr>
          <w:rFonts w:hint="eastAsia" w:ascii="宋体" w:hAnsi="宋体" w:eastAsia="宋体" w:cs="宋体"/>
          <w:i/>
          <w:iCs/>
          <w:color w:val="auto"/>
          <w:kern w:val="0"/>
          <w:sz w:val="21"/>
          <w:szCs w:val="20"/>
          <w:highlight w:val="none"/>
          <w:lang w:val="en-US" w:eastAsia="zh-CN" w:bidi="ar"/>
        </w:rPr>
        <w:t>；</w:t>
      </w:r>
      <w:r>
        <w:rPr>
          <w:rFonts w:hint="eastAsia" w:ascii="宋体" w:hAnsi="宋体" w:eastAsia="宋体" w:cs="宋体"/>
          <w:color w:val="auto"/>
          <w:kern w:val="0"/>
          <w:sz w:val="21"/>
          <w:szCs w:val="20"/>
          <w:highlight w:val="none"/>
          <w:lang w:val="en-US" w:eastAsia="zh-CN" w:bidi="ar"/>
        </w:rPr>
        <w:t>邮箱：</w:t>
      </w:r>
      <w:r>
        <w:rPr>
          <w:rFonts w:hint="eastAsia" w:ascii="宋体" w:hAnsi="宋体" w:eastAsia="宋体" w:cs="宋体"/>
          <w:color w:val="auto"/>
          <w:kern w:val="0"/>
          <w:sz w:val="21"/>
          <w:szCs w:val="20"/>
          <w:highlight w:val="none"/>
          <w:u w:val="single"/>
          <w:lang w:val="en-US" w:eastAsia="zh-CN" w:bidi="ar"/>
        </w:rPr>
        <w:t xml:space="preserve">             </w:t>
      </w:r>
    </w:p>
    <w:p w14:paraId="43AF8B98">
      <w:pPr>
        <w:keepNext w:val="0"/>
        <w:keepLines w:val="0"/>
        <w:widowControl w:val="0"/>
        <w:suppressLineNumbers w:val="0"/>
        <w:spacing w:before="0" w:beforeAutospacing="0" w:after="0" w:afterAutospacing="0" w:line="360" w:lineRule="exact"/>
        <w:ind w:left="0" w:right="0" w:firstLine="420" w:firstLineChars="0"/>
        <w:jc w:val="both"/>
        <w:rPr>
          <w:rFonts w:hint="eastAsia" w:ascii="宋体" w:hAnsi="宋体" w:eastAsia="宋体" w:cs="宋体"/>
          <w:color w:val="auto"/>
          <w:kern w:val="0"/>
          <w:sz w:val="21"/>
          <w:szCs w:val="20"/>
          <w:highlight w:val="none"/>
          <w:u w:val="single"/>
          <w:lang w:val="en-US"/>
        </w:rPr>
      </w:pPr>
      <w:r>
        <w:rPr>
          <w:rFonts w:hint="eastAsia" w:ascii="宋体" w:hAnsi="宋体" w:eastAsia="宋体" w:cs="宋体"/>
          <w:color w:val="auto"/>
          <w:kern w:val="0"/>
          <w:sz w:val="21"/>
          <w:szCs w:val="20"/>
          <w:highlight w:val="none"/>
          <w:lang w:val="en-US" w:eastAsia="zh-CN" w:bidi="ar"/>
        </w:rPr>
        <w:t>办公电话：</w:t>
      </w:r>
      <w:r>
        <w:rPr>
          <w:rFonts w:hint="eastAsia" w:ascii="宋体" w:hAnsi="宋体" w:eastAsia="宋体" w:cs="宋体"/>
          <w:color w:val="auto"/>
          <w:kern w:val="0"/>
          <w:sz w:val="21"/>
          <w:szCs w:val="20"/>
          <w:highlight w:val="none"/>
          <w:u w:val="single"/>
          <w:lang w:val="en-US" w:eastAsia="zh-CN" w:bidi="ar"/>
        </w:rPr>
        <w:t xml:space="preserve">          </w:t>
      </w:r>
      <w:r>
        <w:rPr>
          <w:rFonts w:hint="eastAsia" w:ascii="宋体" w:hAnsi="宋体" w:eastAsia="宋体" w:cs="宋体"/>
          <w:color w:val="auto"/>
          <w:kern w:val="0"/>
          <w:sz w:val="21"/>
          <w:szCs w:val="20"/>
          <w:highlight w:val="none"/>
          <w:lang w:val="en-US" w:eastAsia="zh-CN" w:bidi="ar"/>
        </w:rPr>
        <w:t>；传真：</w:t>
      </w:r>
      <w:r>
        <w:rPr>
          <w:rFonts w:hint="eastAsia" w:ascii="宋体" w:hAnsi="宋体" w:eastAsia="宋体" w:cs="宋体"/>
          <w:color w:val="auto"/>
          <w:kern w:val="0"/>
          <w:sz w:val="21"/>
          <w:szCs w:val="20"/>
          <w:highlight w:val="none"/>
          <w:u w:val="single"/>
          <w:lang w:val="en-US" w:eastAsia="zh-CN" w:bidi="ar"/>
        </w:rPr>
        <w:t xml:space="preserve">                                        </w:t>
      </w:r>
    </w:p>
    <w:p w14:paraId="4C0B364A">
      <w:pPr>
        <w:keepNext w:val="0"/>
        <w:keepLines w:val="0"/>
        <w:widowControl w:val="0"/>
        <w:suppressLineNumbers w:val="0"/>
        <w:spacing w:before="0" w:beforeAutospacing="0" w:after="0" w:afterAutospacing="0" w:line="360" w:lineRule="exact"/>
        <w:ind w:left="0" w:right="0" w:firstLine="420" w:firstLineChars="0"/>
        <w:jc w:val="both"/>
        <w:rPr>
          <w:rFonts w:hint="eastAsia" w:ascii="宋体" w:hAnsi="宋体" w:eastAsia="宋体" w:cs="宋体"/>
          <w:color w:val="auto"/>
          <w:kern w:val="0"/>
          <w:sz w:val="21"/>
          <w:szCs w:val="20"/>
          <w:highlight w:val="none"/>
          <w:u w:val="single"/>
          <w:lang w:val="en-US"/>
        </w:rPr>
      </w:pPr>
      <w:r>
        <w:rPr>
          <w:rFonts w:hint="eastAsia" w:ascii="宋体" w:hAnsi="宋体" w:eastAsia="宋体" w:cs="宋体"/>
          <w:color w:val="auto"/>
          <w:kern w:val="0"/>
          <w:sz w:val="21"/>
          <w:szCs w:val="20"/>
          <w:highlight w:val="none"/>
          <w:lang w:val="en-US" w:eastAsia="zh-CN" w:bidi="ar"/>
        </w:rPr>
        <w:t>委托代理人联系电话：</w:t>
      </w:r>
      <w:r>
        <w:rPr>
          <w:rFonts w:hint="eastAsia" w:ascii="宋体" w:hAnsi="宋体" w:eastAsia="宋体" w:cs="宋体"/>
          <w:color w:val="auto"/>
          <w:kern w:val="0"/>
          <w:sz w:val="21"/>
          <w:szCs w:val="20"/>
          <w:highlight w:val="none"/>
          <w:u w:val="single"/>
          <w:lang w:val="en-US" w:eastAsia="zh-CN" w:bidi="ar"/>
        </w:rPr>
        <w:t xml:space="preserve">                                     </w:t>
      </w:r>
    </w:p>
    <w:p w14:paraId="66E2C7F3">
      <w:pPr>
        <w:keepNext w:val="0"/>
        <w:keepLines w:val="0"/>
        <w:widowControl w:val="0"/>
        <w:suppressLineNumbers w:val="0"/>
        <w:spacing w:before="0" w:beforeAutospacing="0" w:after="0" w:afterAutospacing="0" w:line="360" w:lineRule="exact"/>
        <w:ind w:left="0" w:right="0" w:firstLine="420" w:firstLineChars="0"/>
        <w:jc w:val="both"/>
        <w:rPr>
          <w:rFonts w:hint="eastAsia" w:ascii="宋体" w:hAnsi="宋体" w:eastAsia="宋体" w:cs="宋体"/>
          <w:color w:val="auto"/>
          <w:kern w:val="0"/>
          <w:sz w:val="21"/>
          <w:szCs w:val="20"/>
          <w:highlight w:val="none"/>
          <w:u w:val="single"/>
          <w:lang w:val="en-US"/>
        </w:rPr>
      </w:pPr>
      <w:r>
        <w:rPr>
          <w:rFonts w:hint="eastAsia" w:ascii="宋体" w:hAnsi="宋体" w:eastAsia="宋体" w:cs="宋体"/>
          <w:color w:val="auto"/>
          <w:kern w:val="0"/>
          <w:sz w:val="21"/>
          <w:szCs w:val="20"/>
          <w:highlight w:val="none"/>
          <w:lang w:val="en-US" w:eastAsia="zh-CN" w:bidi="ar"/>
        </w:rPr>
        <w:t>开户名称：</w:t>
      </w:r>
      <w:r>
        <w:rPr>
          <w:rFonts w:hint="eastAsia" w:ascii="宋体" w:hAnsi="宋体" w:eastAsia="宋体" w:cs="宋体"/>
          <w:color w:val="auto"/>
          <w:kern w:val="0"/>
          <w:sz w:val="21"/>
          <w:szCs w:val="20"/>
          <w:highlight w:val="none"/>
          <w:u w:val="single"/>
          <w:lang w:val="en-US" w:eastAsia="zh-CN" w:bidi="ar"/>
        </w:rPr>
        <w:t xml:space="preserve">                                           </w:t>
      </w:r>
    </w:p>
    <w:p w14:paraId="22EAFEB1">
      <w:pPr>
        <w:keepNext w:val="0"/>
        <w:keepLines w:val="0"/>
        <w:widowControl w:val="0"/>
        <w:suppressLineNumbers w:val="0"/>
        <w:spacing w:before="0" w:beforeAutospacing="0" w:after="0" w:afterAutospacing="0" w:line="360" w:lineRule="exact"/>
        <w:ind w:left="0" w:right="0" w:firstLine="420" w:firstLineChars="0"/>
        <w:jc w:val="both"/>
        <w:rPr>
          <w:rFonts w:hint="eastAsia" w:ascii="宋体" w:hAnsi="宋体" w:eastAsia="宋体" w:cs="宋体"/>
          <w:color w:val="auto"/>
          <w:kern w:val="0"/>
          <w:sz w:val="21"/>
          <w:szCs w:val="20"/>
          <w:highlight w:val="none"/>
          <w:lang w:val="en-US"/>
        </w:rPr>
      </w:pPr>
      <w:r>
        <w:rPr>
          <w:rFonts w:hint="eastAsia" w:ascii="宋体" w:hAnsi="宋体" w:eastAsia="宋体" w:cs="宋体"/>
          <w:color w:val="auto"/>
          <w:kern w:val="0"/>
          <w:sz w:val="21"/>
          <w:szCs w:val="20"/>
          <w:highlight w:val="none"/>
          <w:lang w:val="en-US" w:eastAsia="zh-CN" w:bidi="ar"/>
        </w:rPr>
        <w:t>开户银行：</w:t>
      </w:r>
      <w:r>
        <w:rPr>
          <w:rFonts w:hint="eastAsia" w:ascii="宋体" w:hAnsi="宋体" w:eastAsia="宋体" w:cs="宋体"/>
          <w:color w:val="auto"/>
          <w:kern w:val="0"/>
          <w:sz w:val="21"/>
          <w:szCs w:val="20"/>
          <w:highlight w:val="none"/>
          <w:u w:val="single"/>
          <w:lang w:val="en-US" w:eastAsia="zh-CN" w:bidi="ar"/>
        </w:rPr>
        <w:t xml:space="preserve">                               　       </w:t>
      </w:r>
    </w:p>
    <w:p w14:paraId="2E96793E">
      <w:pPr>
        <w:keepNext w:val="0"/>
        <w:keepLines w:val="0"/>
        <w:widowControl w:val="0"/>
        <w:suppressLineNumbers w:val="0"/>
        <w:spacing w:before="0" w:beforeAutospacing="0" w:after="0" w:afterAutospacing="0" w:line="360" w:lineRule="exact"/>
        <w:ind w:left="0" w:right="0" w:firstLine="420" w:firstLineChars="0"/>
        <w:jc w:val="both"/>
        <w:rPr>
          <w:rFonts w:hint="eastAsia" w:ascii="宋体" w:hAnsi="宋体" w:eastAsia="宋体" w:cs="宋体"/>
          <w:color w:val="auto"/>
          <w:kern w:val="0"/>
          <w:sz w:val="21"/>
          <w:szCs w:val="20"/>
          <w:highlight w:val="none"/>
          <w:lang w:val="en-US"/>
        </w:rPr>
      </w:pPr>
      <w:r>
        <w:rPr>
          <w:rFonts w:hint="eastAsia" w:ascii="宋体" w:hAnsi="宋体" w:eastAsia="宋体" w:cs="宋体"/>
          <w:color w:val="auto"/>
          <w:kern w:val="0"/>
          <w:sz w:val="21"/>
          <w:szCs w:val="20"/>
          <w:highlight w:val="none"/>
          <w:lang w:val="en-US" w:eastAsia="zh-CN" w:bidi="ar"/>
        </w:rPr>
        <w:t>账号：</w:t>
      </w:r>
      <w:r>
        <w:rPr>
          <w:rFonts w:hint="eastAsia" w:ascii="宋体" w:hAnsi="宋体" w:eastAsia="宋体" w:cs="宋体"/>
          <w:color w:val="auto"/>
          <w:kern w:val="0"/>
          <w:sz w:val="21"/>
          <w:szCs w:val="20"/>
          <w:highlight w:val="none"/>
          <w:u w:val="single"/>
          <w:lang w:val="en-US" w:eastAsia="zh-CN" w:bidi="ar"/>
        </w:rPr>
        <w:t xml:space="preserve">                                   　　　   </w:t>
      </w:r>
    </w:p>
    <w:p w14:paraId="71DAE5F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szCs w:val="20"/>
          <w:highlight w:val="none"/>
        </w:rPr>
      </w:pPr>
    </w:p>
    <w:p w14:paraId="68D19C4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szCs w:val="20"/>
          <w:highlight w:val="none"/>
          <w:u w:val="single"/>
        </w:rPr>
      </w:pPr>
      <w:r>
        <w:rPr>
          <w:rFonts w:hint="eastAsia"/>
          <w:color w:val="auto"/>
          <w:szCs w:val="20"/>
          <w:highlight w:val="none"/>
        </w:rPr>
        <w:t>供应商</w:t>
      </w:r>
      <w:r>
        <w:rPr>
          <w:rFonts w:hint="eastAsia"/>
          <w:color w:val="auto"/>
          <w:highlight w:val="none"/>
        </w:rPr>
        <w:t>（电子签章）</w:t>
      </w:r>
      <w:r>
        <w:rPr>
          <w:rFonts w:hint="eastAsia"/>
          <w:color w:val="auto"/>
          <w:szCs w:val="20"/>
          <w:highlight w:val="none"/>
        </w:rPr>
        <w:t>：</w:t>
      </w:r>
    </w:p>
    <w:p w14:paraId="4C65B6F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u w:val="single"/>
        </w:rPr>
      </w:pPr>
      <w:r>
        <w:rPr>
          <w:rFonts w:hint="eastAsia"/>
          <w:color w:val="auto"/>
          <w:highlight w:val="none"/>
        </w:rPr>
        <w:t>法定代表人或相应的委托代理人签字（或电子签名）：</w:t>
      </w:r>
    </w:p>
    <w:p w14:paraId="7528499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u w:val="single"/>
        </w:rPr>
      </w:pPr>
      <w:r>
        <w:rPr>
          <w:rFonts w:hint="eastAsia"/>
          <w:color w:val="auto"/>
          <w:highlight w:val="none"/>
        </w:rPr>
        <w:t>日期：</w:t>
      </w:r>
    </w:p>
    <w:p w14:paraId="259CF4D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p>
    <w:p w14:paraId="3CE103C1">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color w:val="auto"/>
          <w:highlight w:val="none"/>
        </w:rPr>
      </w:pPr>
      <w:r>
        <w:rPr>
          <w:rFonts w:hint="eastAsia"/>
          <w:b/>
          <w:bCs/>
          <w:color w:val="auto"/>
          <w:highlight w:val="none"/>
        </w:rPr>
        <w:t>注：1.未按照本响应函（格式）要求填报的响应函将被视为非实质性响应竞争性磋商文件要求，从而导致该响应被拒绝。2.供应商必须按本响应函（格式）要求注明清楚联系方式（包括地址、邮编、邮箱、电话等），从而确保成交结果等相关信息能及时通知到位。</w:t>
      </w:r>
    </w:p>
    <w:p w14:paraId="50C486BF">
      <w:pPr>
        <w:rPr>
          <w:rFonts w:hint="eastAsia"/>
          <w:color w:val="auto"/>
          <w:highlight w:val="none"/>
        </w:rPr>
      </w:pPr>
      <w:r>
        <w:rPr>
          <w:rFonts w:hint="eastAsia"/>
          <w:color w:val="auto"/>
          <w:highlight w:val="none"/>
        </w:rPr>
        <w:br w:type="page"/>
      </w:r>
    </w:p>
    <w:p w14:paraId="30E7DCEB">
      <w:pPr>
        <w:jc w:val="left"/>
        <w:rPr>
          <w:b/>
          <w:bCs/>
          <w:color w:val="auto"/>
          <w:sz w:val="28"/>
          <w:szCs w:val="28"/>
          <w:highlight w:val="none"/>
        </w:rPr>
      </w:pPr>
      <w:r>
        <w:rPr>
          <w:rFonts w:hint="eastAsia"/>
          <w:b/>
          <w:bCs/>
          <w:color w:val="auto"/>
          <w:sz w:val="28"/>
          <w:szCs w:val="28"/>
          <w:highlight w:val="none"/>
        </w:rPr>
        <w:t>2.供应商相应的法定代表人身份证正反两面复印件（必须提供）</w:t>
      </w:r>
    </w:p>
    <w:p w14:paraId="4A13018E">
      <w:pPr>
        <w:jc w:val="left"/>
        <w:rPr>
          <w:b/>
          <w:bCs/>
          <w:color w:val="auto"/>
          <w:sz w:val="28"/>
          <w:szCs w:val="28"/>
          <w:highlight w:val="none"/>
        </w:rPr>
      </w:pPr>
    </w:p>
    <w:p w14:paraId="562F8AC9">
      <w:pPr>
        <w:jc w:val="left"/>
        <w:rPr>
          <w:b/>
          <w:bCs/>
          <w:color w:val="auto"/>
          <w:sz w:val="28"/>
          <w:szCs w:val="28"/>
          <w:highlight w:val="none"/>
        </w:rPr>
      </w:pPr>
    </w:p>
    <w:p w14:paraId="78EC37ED">
      <w:pPr>
        <w:jc w:val="left"/>
        <w:rPr>
          <w:b/>
          <w:bCs/>
          <w:color w:val="auto"/>
          <w:sz w:val="28"/>
          <w:szCs w:val="28"/>
          <w:highlight w:val="none"/>
        </w:rPr>
      </w:pPr>
    </w:p>
    <w:p w14:paraId="192A896B">
      <w:pPr>
        <w:jc w:val="left"/>
        <w:rPr>
          <w:b/>
          <w:bCs/>
          <w:color w:val="auto"/>
          <w:sz w:val="28"/>
          <w:szCs w:val="28"/>
          <w:highlight w:val="none"/>
        </w:rPr>
      </w:pPr>
      <w:r>
        <w:rPr>
          <w:rFonts w:hint="eastAsia"/>
          <w:b/>
          <w:bCs/>
          <w:color w:val="auto"/>
          <w:sz w:val="28"/>
          <w:szCs w:val="28"/>
          <w:highlight w:val="none"/>
        </w:rPr>
        <w:t>3.供应商的授权委托书、委托代理人身份证正反面复印件（委托代理时必须提供）</w:t>
      </w:r>
    </w:p>
    <w:p w14:paraId="0FE68D57">
      <w:pPr>
        <w:jc w:val="left"/>
        <w:rPr>
          <w:b/>
          <w:bCs/>
          <w:color w:val="auto"/>
          <w:sz w:val="28"/>
          <w:szCs w:val="28"/>
          <w:highlight w:val="none"/>
        </w:rPr>
      </w:pPr>
    </w:p>
    <w:p w14:paraId="1AC8F050">
      <w:pPr>
        <w:jc w:val="left"/>
        <w:rPr>
          <w:b/>
          <w:bCs/>
          <w:color w:val="auto"/>
          <w:sz w:val="28"/>
          <w:szCs w:val="28"/>
          <w:highlight w:val="none"/>
        </w:rPr>
      </w:pPr>
      <w:r>
        <w:rPr>
          <w:rFonts w:hint="eastAsia"/>
          <w:b/>
          <w:bCs/>
          <w:color w:val="auto"/>
          <w:sz w:val="28"/>
          <w:szCs w:val="28"/>
          <w:highlight w:val="none"/>
        </w:rPr>
        <w:t>附件：</w:t>
      </w:r>
    </w:p>
    <w:p w14:paraId="29B7FF43">
      <w:pPr>
        <w:jc w:val="left"/>
        <w:rPr>
          <w:color w:val="auto"/>
          <w:highlight w:val="none"/>
        </w:rPr>
      </w:pPr>
    </w:p>
    <w:p w14:paraId="12C86AC9">
      <w:pPr>
        <w:jc w:val="center"/>
        <w:rPr>
          <w:b/>
          <w:bCs/>
          <w:color w:val="auto"/>
          <w:sz w:val="32"/>
          <w:szCs w:val="20"/>
          <w:highlight w:val="none"/>
        </w:rPr>
      </w:pPr>
      <w:r>
        <w:rPr>
          <w:rFonts w:hint="eastAsia"/>
          <w:b/>
          <w:bCs/>
          <w:color w:val="auto"/>
          <w:sz w:val="32"/>
          <w:szCs w:val="20"/>
          <w:highlight w:val="none"/>
        </w:rPr>
        <w:t>授权委托书</w:t>
      </w:r>
      <w:r>
        <w:rPr>
          <w:rFonts w:hint="eastAsia"/>
          <w:b/>
          <w:bCs/>
          <w:color w:val="auto"/>
          <w:highlight w:val="none"/>
        </w:rPr>
        <w:t>（格式一，适用于供应商为法人或者其他组织）</w:t>
      </w:r>
    </w:p>
    <w:p w14:paraId="3C817655">
      <w:pPr>
        <w:jc w:val="left"/>
        <w:rPr>
          <w:rFonts w:hint="eastAsia"/>
          <w:b/>
          <w:color w:val="auto"/>
          <w:highlight w:val="none"/>
        </w:rPr>
      </w:pPr>
    </w:p>
    <w:p w14:paraId="2DB55266">
      <w:pPr>
        <w:jc w:val="left"/>
        <w:rPr>
          <w:color w:val="auto"/>
          <w:highlight w:val="none"/>
        </w:rPr>
      </w:pPr>
      <w:r>
        <w:rPr>
          <w:rFonts w:hint="eastAsia"/>
          <w:b/>
          <w:color w:val="auto"/>
          <w:highlight w:val="none"/>
        </w:rPr>
        <w:t>致</w:t>
      </w:r>
      <w:r>
        <w:rPr>
          <w:rFonts w:hint="eastAsia"/>
          <w:color w:val="auto"/>
          <w:highlight w:val="none"/>
        </w:rPr>
        <w:t>：云之龙咨询集团有限公司</w:t>
      </w:r>
    </w:p>
    <w:p w14:paraId="2026E16F">
      <w:pPr>
        <w:jc w:val="left"/>
        <w:rPr>
          <w:color w:val="auto"/>
          <w:highlight w:val="none"/>
        </w:rPr>
      </w:pPr>
    </w:p>
    <w:p w14:paraId="0EA312A7">
      <w:pPr>
        <w:jc w:val="left"/>
        <w:rPr>
          <w:color w:val="auto"/>
          <w:highlight w:val="none"/>
        </w:rPr>
      </w:pPr>
      <w:r>
        <w:rPr>
          <w:rFonts w:hint="eastAsia"/>
          <w:color w:val="auto"/>
          <w:highlight w:val="none"/>
        </w:rPr>
        <w:t>我</w:t>
      </w:r>
      <w:r>
        <w:rPr>
          <w:rFonts w:hint="eastAsia"/>
          <w:color w:val="auto"/>
          <w:highlight w:val="none"/>
          <w:u w:val="single"/>
        </w:rPr>
        <w:t>（姓名）</w:t>
      </w:r>
      <w:r>
        <w:rPr>
          <w:rFonts w:hint="eastAsia"/>
          <w:color w:val="auto"/>
          <w:highlight w:val="none"/>
        </w:rPr>
        <w:t>系</w:t>
      </w:r>
      <w:r>
        <w:rPr>
          <w:rFonts w:hint="eastAsia"/>
          <w:color w:val="auto"/>
          <w:highlight w:val="none"/>
          <w:u w:val="single"/>
        </w:rPr>
        <w:t>（供应商名称）</w:t>
      </w:r>
      <w:r>
        <w:rPr>
          <w:rFonts w:hint="eastAsia"/>
          <w:color w:val="auto"/>
          <w:highlight w:val="none"/>
        </w:rPr>
        <w:t>的法定代表人，现授权委托本单位在职职工</w:t>
      </w:r>
      <w:r>
        <w:rPr>
          <w:rFonts w:hint="eastAsia"/>
          <w:color w:val="auto"/>
          <w:highlight w:val="none"/>
          <w:u w:val="single"/>
        </w:rPr>
        <w:t>（姓名）</w:t>
      </w:r>
      <w:r>
        <w:rPr>
          <w:rFonts w:hint="eastAsia"/>
          <w:color w:val="auto"/>
          <w:highlight w:val="none"/>
        </w:rPr>
        <w:t>以我公司名义参加</w:t>
      </w:r>
      <w:r>
        <w:rPr>
          <w:rFonts w:hint="eastAsia"/>
          <w:color w:val="auto"/>
          <w:highlight w:val="none"/>
          <w:u w:val="single"/>
        </w:rPr>
        <w:t xml:space="preserve">（项目名称及项目编号）        </w:t>
      </w:r>
      <w:r>
        <w:rPr>
          <w:rFonts w:hint="eastAsia"/>
          <w:color w:val="auto"/>
          <w:highlight w:val="none"/>
        </w:rPr>
        <w:t>项目的磋商活动，并代表我方全权办理针对上述项目的磋商、签约等具体事务和签署相关文件。</w:t>
      </w:r>
    </w:p>
    <w:p w14:paraId="210F5468">
      <w:pPr>
        <w:jc w:val="left"/>
        <w:rPr>
          <w:color w:val="auto"/>
          <w:highlight w:val="none"/>
        </w:rPr>
      </w:pPr>
      <w:r>
        <w:rPr>
          <w:rFonts w:hint="eastAsia"/>
          <w:color w:val="auto"/>
          <w:highlight w:val="none"/>
        </w:rPr>
        <w:t>我方对被授权人的签字事项负全部责任。</w:t>
      </w:r>
    </w:p>
    <w:p w14:paraId="6425D50C">
      <w:pPr>
        <w:jc w:val="left"/>
        <w:rPr>
          <w:color w:val="auto"/>
          <w:highlight w:val="none"/>
          <w:u w:val="single"/>
        </w:rPr>
      </w:pPr>
      <w:r>
        <w:rPr>
          <w:rFonts w:hint="eastAsia"/>
          <w:color w:val="auto"/>
          <w:highlight w:val="none"/>
        </w:rPr>
        <w:t>授权委托代理期限：从   年   月   日起至   年   月   日止。</w:t>
      </w:r>
    </w:p>
    <w:p w14:paraId="1A6B2133">
      <w:pPr>
        <w:jc w:val="left"/>
        <w:rPr>
          <w:color w:val="auto"/>
          <w:highlight w:val="none"/>
        </w:rPr>
      </w:pPr>
    </w:p>
    <w:p w14:paraId="1AE57453">
      <w:pPr>
        <w:jc w:val="left"/>
        <w:rPr>
          <w:color w:val="auto"/>
          <w:highlight w:val="none"/>
        </w:rPr>
      </w:pPr>
      <w:r>
        <w:rPr>
          <w:rFonts w:hint="eastAsia"/>
          <w:color w:val="auto"/>
          <w:highlight w:val="none"/>
        </w:rPr>
        <w:t>代理人无转委托权</w:t>
      </w:r>
      <w:r>
        <w:rPr>
          <w:rFonts w:hint="eastAsia"/>
          <w:color w:val="auto"/>
          <w:highlight w:val="none"/>
          <w:lang w:eastAsia="zh-CN"/>
        </w:rPr>
        <w:t>，</w:t>
      </w:r>
      <w:r>
        <w:rPr>
          <w:rFonts w:hint="eastAsia"/>
          <w:color w:val="auto"/>
          <w:highlight w:val="none"/>
        </w:rPr>
        <w:t xml:space="preserve">特此委托。 </w:t>
      </w:r>
    </w:p>
    <w:p w14:paraId="6FAC62F9">
      <w:pPr>
        <w:jc w:val="left"/>
        <w:rPr>
          <w:color w:val="auto"/>
          <w:highlight w:val="none"/>
        </w:rPr>
      </w:pPr>
    </w:p>
    <w:p w14:paraId="435DEDF5">
      <w:pPr>
        <w:jc w:val="left"/>
        <w:rPr>
          <w:color w:val="auto"/>
          <w:highlight w:val="none"/>
        </w:rPr>
      </w:pPr>
      <w:r>
        <w:rPr>
          <w:rFonts w:hint="eastAsia"/>
          <w:color w:val="auto"/>
          <w:highlight w:val="none"/>
        </w:rPr>
        <w:t>我已在下面签字，以资证明。</w:t>
      </w:r>
    </w:p>
    <w:p w14:paraId="057EA174">
      <w:pPr>
        <w:jc w:val="left"/>
        <w:rPr>
          <w:color w:val="auto"/>
          <w:highlight w:val="none"/>
        </w:rPr>
      </w:pPr>
    </w:p>
    <w:p w14:paraId="6604A3A0">
      <w:pPr>
        <w:jc w:val="left"/>
        <w:rPr>
          <w:color w:val="auto"/>
          <w:highlight w:val="none"/>
        </w:rPr>
      </w:pPr>
      <w:r>
        <w:rPr>
          <w:rFonts w:hint="eastAsia"/>
          <w:color w:val="auto"/>
          <w:highlight w:val="none"/>
        </w:rPr>
        <w:t xml:space="preserve">供应商（电子签章）： </w:t>
      </w:r>
    </w:p>
    <w:p w14:paraId="5B060BB6">
      <w:pPr>
        <w:jc w:val="left"/>
        <w:rPr>
          <w:color w:val="auto"/>
          <w:highlight w:val="none"/>
        </w:rPr>
      </w:pPr>
    </w:p>
    <w:p w14:paraId="11FC361D">
      <w:pPr>
        <w:jc w:val="left"/>
        <w:rPr>
          <w:color w:val="auto"/>
          <w:highlight w:val="none"/>
        </w:rPr>
      </w:pPr>
      <w:r>
        <w:rPr>
          <w:rFonts w:hint="eastAsia"/>
          <w:color w:val="auto"/>
          <w:highlight w:val="none"/>
        </w:rPr>
        <w:t xml:space="preserve">法定代表人签字（或电子签名）：                       　    </w:t>
      </w:r>
    </w:p>
    <w:p w14:paraId="13B4A6B8">
      <w:pPr>
        <w:jc w:val="left"/>
        <w:rPr>
          <w:color w:val="auto"/>
          <w:highlight w:val="none"/>
        </w:rPr>
      </w:pPr>
    </w:p>
    <w:p w14:paraId="146C8C74">
      <w:pPr>
        <w:jc w:val="right"/>
        <w:rPr>
          <w:color w:val="auto"/>
          <w:highlight w:val="none"/>
        </w:rPr>
      </w:pPr>
      <w:r>
        <w:rPr>
          <w:rFonts w:hint="eastAsia"/>
          <w:color w:val="auto"/>
          <w:highlight w:val="none"/>
        </w:rPr>
        <w:t>年   月   日</w:t>
      </w:r>
    </w:p>
    <w:p w14:paraId="23550D0B">
      <w:pPr>
        <w:jc w:val="left"/>
        <w:rPr>
          <w:color w:val="auto"/>
          <w:highlight w:val="none"/>
        </w:rPr>
      </w:pPr>
    </w:p>
    <w:p w14:paraId="27EE0DE6">
      <w:pPr>
        <w:jc w:val="left"/>
        <w:rPr>
          <w:b/>
          <w:bCs/>
          <w:color w:val="auto"/>
          <w:highlight w:val="none"/>
        </w:rPr>
      </w:pPr>
      <w:r>
        <w:rPr>
          <w:rFonts w:hint="eastAsia"/>
          <w:b/>
          <w:bCs/>
          <w:color w:val="auto"/>
          <w:highlight w:val="none"/>
        </w:rPr>
        <w:t>附：委托代理人身份证正反面复印件（委托代理时必须提供）。</w:t>
      </w:r>
    </w:p>
    <w:p w14:paraId="72980BBD">
      <w:pPr>
        <w:jc w:val="left"/>
        <w:rPr>
          <w:color w:val="auto"/>
          <w:highlight w:val="none"/>
        </w:rPr>
      </w:pPr>
    </w:p>
    <w:p w14:paraId="4E075409">
      <w:pPr>
        <w:jc w:val="left"/>
        <w:rPr>
          <w:color w:val="auto"/>
          <w:highlight w:val="none"/>
        </w:rPr>
      </w:pPr>
    </w:p>
    <w:p w14:paraId="0A2FB936">
      <w:pPr>
        <w:jc w:val="left"/>
        <w:rPr>
          <w:color w:val="auto"/>
          <w:highlight w:val="none"/>
        </w:rPr>
      </w:pPr>
    </w:p>
    <w:p w14:paraId="63E0FB39">
      <w:pPr>
        <w:jc w:val="left"/>
        <w:rPr>
          <w:color w:val="auto"/>
          <w:highlight w:val="none"/>
        </w:rPr>
      </w:pPr>
    </w:p>
    <w:p w14:paraId="491292CC">
      <w:pPr>
        <w:jc w:val="left"/>
        <w:rPr>
          <w:color w:val="auto"/>
          <w:highlight w:val="none"/>
        </w:rPr>
      </w:pPr>
    </w:p>
    <w:p w14:paraId="689674D3">
      <w:pPr>
        <w:jc w:val="left"/>
        <w:rPr>
          <w:color w:val="auto"/>
          <w:highlight w:val="none"/>
        </w:rPr>
      </w:pPr>
      <w:r>
        <w:rPr>
          <w:color w:val="auto"/>
          <w:highlight w:val="none"/>
        </w:rPr>
        <w:br w:type="page"/>
      </w:r>
    </w:p>
    <w:p w14:paraId="08633A39">
      <w:pPr>
        <w:jc w:val="center"/>
        <w:rPr>
          <w:rFonts w:hint="eastAsia"/>
          <w:b/>
          <w:bCs/>
          <w:color w:val="auto"/>
          <w:sz w:val="32"/>
          <w:szCs w:val="20"/>
          <w:highlight w:val="none"/>
        </w:rPr>
      </w:pPr>
    </w:p>
    <w:p w14:paraId="6F0C9EE3">
      <w:pPr>
        <w:jc w:val="center"/>
        <w:rPr>
          <w:b/>
          <w:bCs/>
          <w:color w:val="auto"/>
          <w:sz w:val="32"/>
          <w:szCs w:val="20"/>
          <w:highlight w:val="none"/>
        </w:rPr>
      </w:pPr>
      <w:r>
        <w:rPr>
          <w:rFonts w:hint="eastAsia"/>
          <w:b/>
          <w:bCs/>
          <w:color w:val="auto"/>
          <w:sz w:val="32"/>
          <w:szCs w:val="20"/>
          <w:highlight w:val="none"/>
        </w:rPr>
        <w:t>授权委托书</w:t>
      </w:r>
      <w:r>
        <w:rPr>
          <w:rFonts w:hint="eastAsia"/>
          <w:b/>
          <w:bCs/>
          <w:color w:val="auto"/>
          <w:highlight w:val="none"/>
        </w:rPr>
        <w:t>（格式二，适用于供应商为自然人）</w:t>
      </w:r>
    </w:p>
    <w:p w14:paraId="52385B4E">
      <w:pPr>
        <w:jc w:val="left"/>
        <w:rPr>
          <w:color w:val="auto"/>
          <w:highlight w:val="none"/>
        </w:rPr>
      </w:pPr>
    </w:p>
    <w:p w14:paraId="5713AE74">
      <w:pPr>
        <w:jc w:val="left"/>
        <w:rPr>
          <w:color w:val="auto"/>
          <w:highlight w:val="none"/>
        </w:rPr>
      </w:pPr>
      <w:r>
        <w:rPr>
          <w:rFonts w:hint="eastAsia"/>
          <w:b/>
          <w:color w:val="auto"/>
          <w:highlight w:val="none"/>
        </w:rPr>
        <w:t>致</w:t>
      </w:r>
      <w:r>
        <w:rPr>
          <w:rFonts w:hint="eastAsia"/>
          <w:color w:val="auto"/>
          <w:highlight w:val="none"/>
        </w:rPr>
        <w:t>：云之龙咨询集团有限公司</w:t>
      </w:r>
    </w:p>
    <w:p w14:paraId="2918804B">
      <w:pPr>
        <w:jc w:val="left"/>
        <w:rPr>
          <w:color w:val="auto"/>
          <w:highlight w:val="none"/>
        </w:rPr>
      </w:pPr>
    </w:p>
    <w:p w14:paraId="2BFE8328">
      <w:pPr>
        <w:jc w:val="left"/>
        <w:rPr>
          <w:color w:val="auto"/>
          <w:highlight w:val="none"/>
        </w:rPr>
      </w:pPr>
      <w:r>
        <w:rPr>
          <w:rFonts w:hint="eastAsia"/>
          <w:color w:val="auto"/>
          <w:highlight w:val="none"/>
          <w:u w:val="single"/>
        </w:rPr>
        <w:t>我（姓名）</w:t>
      </w:r>
      <w:r>
        <w:rPr>
          <w:rFonts w:hint="eastAsia"/>
          <w:color w:val="auto"/>
          <w:highlight w:val="none"/>
        </w:rPr>
        <w:t>系自然人，现授权委托</w:t>
      </w:r>
      <w:r>
        <w:rPr>
          <w:rFonts w:hint="eastAsia"/>
          <w:color w:val="auto"/>
          <w:highlight w:val="none"/>
          <w:u w:val="single"/>
        </w:rPr>
        <w:t>（姓 名）</w:t>
      </w:r>
      <w:r>
        <w:rPr>
          <w:rFonts w:hint="eastAsia"/>
          <w:color w:val="auto"/>
          <w:highlight w:val="none"/>
        </w:rPr>
        <w:t>以本人名义参加</w:t>
      </w:r>
      <w:r>
        <w:rPr>
          <w:rFonts w:hint="eastAsia"/>
          <w:color w:val="auto"/>
          <w:highlight w:val="none"/>
          <w:u w:val="single"/>
        </w:rPr>
        <w:t xml:space="preserve">（项目名称及项目编号）        </w:t>
      </w:r>
      <w:r>
        <w:rPr>
          <w:rFonts w:hint="eastAsia"/>
          <w:color w:val="auto"/>
          <w:highlight w:val="none"/>
        </w:rPr>
        <w:t>项目的磋商活动，并代表本人全权办理针对上述项目的磋商、签约等具体事务和签署相关文件。</w:t>
      </w:r>
    </w:p>
    <w:p w14:paraId="5DFA5B10">
      <w:pPr>
        <w:jc w:val="left"/>
        <w:rPr>
          <w:color w:val="auto"/>
          <w:highlight w:val="none"/>
        </w:rPr>
      </w:pPr>
      <w:r>
        <w:rPr>
          <w:rFonts w:hint="eastAsia"/>
          <w:color w:val="auto"/>
          <w:highlight w:val="none"/>
        </w:rPr>
        <w:t>本人对被授权人的签字事项负全部责任。</w:t>
      </w:r>
    </w:p>
    <w:p w14:paraId="6884643B">
      <w:pPr>
        <w:jc w:val="left"/>
        <w:rPr>
          <w:color w:val="auto"/>
          <w:highlight w:val="none"/>
          <w:u w:val="single"/>
        </w:rPr>
      </w:pPr>
      <w:r>
        <w:rPr>
          <w:rFonts w:hint="eastAsia"/>
          <w:color w:val="auto"/>
          <w:highlight w:val="none"/>
        </w:rPr>
        <w:t>授权委托代理期限：从   年   月   日起至   年   月   日止。</w:t>
      </w:r>
    </w:p>
    <w:p w14:paraId="3A060918">
      <w:pPr>
        <w:jc w:val="left"/>
        <w:rPr>
          <w:color w:val="auto"/>
          <w:highlight w:val="none"/>
        </w:rPr>
      </w:pPr>
    </w:p>
    <w:p w14:paraId="1497B982">
      <w:pPr>
        <w:jc w:val="left"/>
        <w:rPr>
          <w:color w:val="auto"/>
          <w:highlight w:val="none"/>
        </w:rPr>
      </w:pPr>
    </w:p>
    <w:p w14:paraId="1BB47743">
      <w:pPr>
        <w:jc w:val="left"/>
        <w:rPr>
          <w:color w:val="auto"/>
          <w:highlight w:val="none"/>
        </w:rPr>
      </w:pPr>
      <w:r>
        <w:rPr>
          <w:rFonts w:hint="eastAsia"/>
          <w:color w:val="auto"/>
          <w:highlight w:val="none"/>
        </w:rPr>
        <w:t>代理人无转委托权</w:t>
      </w:r>
      <w:r>
        <w:rPr>
          <w:rFonts w:hint="eastAsia"/>
          <w:color w:val="auto"/>
          <w:highlight w:val="none"/>
          <w:lang w:eastAsia="zh-CN"/>
        </w:rPr>
        <w:t>，</w:t>
      </w:r>
      <w:r>
        <w:rPr>
          <w:rFonts w:hint="eastAsia"/>
          <w:color w:val="auto"/>
          <w:highlight w:val="none"/>
        </w:rPr>
        <w:t xml:space="preserve">特此委托。 </w:t>
      </w:r>
    </w:p>
    <w:p w14:paraId="7550004E">
      <w:pPr>
        <w:jc w:val="left"/>
        <w:rPr>
          <w:color w:val="auto"/>
          <w:highlight w:val="none"/>
        </w:rPr>
      </w:pPr>
    </w:p>
    <w:p w14:paraId="1928AEAB">
      <w:pPr>
        <w:jc w:val="left"/>
        <w:rPr>
          <w:color w:val="auto"/>
          <w:highlight w:val="none"/>
        </w:rPr>
      </w:pPr>
      <w:r>
        <w:rPr>
          <w:rFonts w:hint="eastAsia"/>
          <w:color w:val="auto"/>
          <w:highlight w:val="none"/>
        </w:rPr>
        <w:t>我已在下面签字，以资证明。</w:t>
      </w:r>
    </w:p>
    <w:p w14:paraId="48C19330">
      <w:pPr>
        <w:jc w:val="left"/>
        <w:rPr>
          <w:color w:val="auto"/>
          <w:highlight w:val="none"/>
        </w:rPr>
      </w:pPr>
    </w:p>
    <w:p w14:paraId="453873B3">
      <w:pPr>
        <w:jc w:val="left"/>
        <w:rPr>
          <w:color w:val="auto"/>
          <w:highlight w:val="none"/>
        </w:rPr>
      </w:pPr>
      <w:r>
        <w:rPr>
          <w:rFonts w:hint="eastAsia"/>
          <w:color w:val="auto"/>
          <w:highlight w:val="none"/>
        </w:rPr>
        <w:t>自然人签字</w:t>
      </w:r>
      <w:r>
        <w:rPr>
          <w:rFonts w:hint="eastAsia"/>
          <w:bCs/>
          <w:color w:val="auto"/>
          <w:highlight w:val="none"/>
        </w:rPr>
        <w:t>（或电子签名）</w:t>
      </w:r>
      <w:r>
        <w:rPr>
          <w:rFonts w:hint="eastAsia"/>
          <w:color w:val="auto"/>
          <w:highlight w:val="none"/>
        </w:rPr>
        <w:t>：     　　</w:t>
      </w:r>
    </w:p>
    <w:p w14:paraId="21BB7D03">
      <w:pPr>
        <w:jc w:val="left"/>
        <w:rPr>
          <w:color w:val="auto"/>
          <w:highlight w:val="none"/>
        </w:rPr>
      </w:pPr>
    </w:p>
    <w:p w14:paraId="30B78D8B">
      <w:pPr>
        <w:jc w:val="left"/>
        <w:rPr>
          <w:color w:val="auto"/>
          <w:highlight w:val="none"/>
        </w:rPr>
      </w:pPr>
      <w:r>
        <w:rPr>
          <w:rFonts w:hint="eastAsia"/>
          <w:color w:val="auto"/>
          <w:highlight w:val="none"/>
        </w:rPr>
        <w:t xml:space="preserve">年  月 </w:t>
      </w:r>
      <w:r>
        <w:rPr>
          <w:color w:val="auto"/>
          <w:highlight w:val="none"/>
        </w:rPr>
        <w:t xml:space="preserve"> </w:t>
      </w:r>
      <w:r>
        <w:rPr>
          <w:rFonts w:hint="eastAsia"/>
          <w:color w:val="auto"/>
          <w:highlight w:val="none"/>
        </w:rPr>
        <w:t>日</w:t>
      </w:r>
    </w:p>
    <w:p w14:paraId="0CBDE2D8">
      <w:pPr>
        <w:jc w:val="left"/>
        <w:rPr>
          <w:color w:val="auto"/>
          <w:highlight w:val="none"/>
        </w:rPr>
      </w:pPr>
    </w:p>
    <w:p w14:paraId="6BB427AC">
      <w:pPr>
        <w:jc w:val="left"/>
        <w:rPr>
          <w:b/>
          <w:bCs/>
          <w:color w:val="auto"/>
          <w:highlight w:val="none"/>
        </w:rPr>
      </w:pPr>
      <w:r>
        <w:rPr>
          <w:rFonts w:hint="eastAsia"/>
          <w:b/>
          <w:bCs/>
          <w:color w:val="auto"/>
          <w:highlight w:val="none"/>
        </w:rPr>
        <w:t>附：委托代理人身份证正反面复印件（委托代理时必须提供）。</w:t>
      </w:r>
    </w:p>
    <w:p w14:paraId="7962DBF4">
      <w:pPr>
        <w:jc w:val="left"/>
        <w:rPr>
          <w:color w:val="auto"/>
          <w:highlight w:val="none"/>
        </w:rPr>
      </w:pPr>
    </w:p>
    <w:p w14:paraId="609D2430">
      <w:pPr>
        <w:jc w:val="left"/>
        <w:rPr>
          <w:color w:val="auto"/>
          <w:highlight w:val="none"/>
        </w:rPr>
      </w:pPr>
    </w:p>
    <w:p w14:paraId="07822BB8">
      <w:pPr>
        <w:jc w:val="left"/>
        <w:rPr>
          <w:rFonts w:hint="eastAsia"/>
          <w:color w:val="auto"/>
          <w:highlight w:val="none"/>
        </w:rPr>
      </w:pPr>
    </w:p>
    <w:p w14:paraId="0DBBE28E">
      <w:pPr>
        <w:rPr>
          <w:rFonts w:hint="eastAsia"/>
          <w:b/>
          <w:bCs/>
          <w:color w:val="auto"/>
          <w:sz w:val="28"/>
          <w:szCs w:val="28"/>
          <w:highlight w:val="none"/>
        </w:rPr>
      </w:pPr>
      <w:r>
        <w:rPr>
          <w:rFonts w:hint="eastAsia"/>
          <w:b/>
          <w:bCs/>
          <w:color w:val="auto"/>
          <w:sz w:val="28"/>
          <w:szCs w:val="28"/>
          <w:highlight w:val="none"/>
        </w:rPr>
        <w:br w:type="page"/>
      </w:r>
    </w:p>
    <w:p w14:paraId="27D3E300">
      <w:pPr>
        <w:jc w:val="left"/>
        <w:rPr>
          <w:b/>
          <w:bCs/>
          <w:color w:val="auto"/>
          <w:sz w:val="28"/>
          <w:szCs w:val="28"/>
          <w:highlight w:val="none"/>
        </w:rPr>
      </w:pPr>
      <w:r>
        <w:rPr>
          <w:rFonts w:hint="eastAsia"/>
          <w:b/>
          <w:bCs/>
          <w:color w:val="auto"/>
          <w:sz w:val="28"/>
          <w:szCs w:val="28"/>
          <w:highlight w:val="none"/>
        </w:rPr>
        <w:t>4.供应商的法人或者其他组织营业执照等证明文件复印件（必须提供，自然人除外）</w:t>
      </w:r>
    </w:p>
    <w:p w14:paraId="06B83079">
      <w:pPr>
        <w:jc w:val="left"/>
        <w:rPr>
          <w:color w:val="auto"/>
          <w:highlight w:val="none"/>
        </w:rPr>
      </w:pPr>
      <w:r>
        <w:rPr>
          <w:rFonts w:hint="eastAsia"/>
          <w:color w:val="auto"/>
          <w:highlight w:val="none"/>
        </w:rPr>
        <w:t>注：①法人包括企业法人、机关法人、事业单位法人和社会团体法人；其他组织主要包括合伙企业、非企业专业服务机构、个体工商户、农村承包经营户。②如供应商为企业（包括合伙企业）或个体工商户的，应提供市场监督管理部门（或行政审批部门）登记注册的有效“营业执照”；供应商为事业单位，应提供有效的“事业单位法人证书”；供应商为非企业专业服务机构的，应提供执业许可证等证明文件。</w:t>
      </w:r>
    </w:p>
    <w:p w14:paraId="632851A5">
      <w:pPr>
        <w:jc w:val="left"/>
        <w:rPr>
          <w:color w:val="auto"/>
          <w:highlight w:val="none"/>
        </w:rPr>
      </w:pPr>
    </w:p>
    <w:p w14:paraId="0B20DE0E">
      <w:pPr>
        <w:pStyle w:val="2"/>
        <w:rPr>
          <w:color w:val="auto"/>
          <w:highlight w:val="none"/>
        </w:rPr>
      </w:pPr>
    </w:p>
    <w:p w14:paraId="302F9654">
      <w:pPr>
        <w:pStyle w:val="2"/>
        <w:rPr>
          <w:color w:val="auto"/>
          <w:highlight w:val="none"/>
        </w:rPr>
      </w:pPr>
    </w:p>
    <w:p w14:paraId="1B5C7035">
      <w:pPr>
        <w:jc w:val="left"/>
        <w:rPr>
          <w:color w:val="auto"/>
          <w:highlight w:val="none"/>
        </w:rPr>
      </w:pPr>
    </w:p>
    <w:p w14:paraId="44495FD2">
      <w:pPr>
        <w:jc w:val="left"/>
        <w:rPr>
          <w:b/>
          <w:bCs/>
          <w:color w:val="auto"/>
          <w:sz w:val="28"/>
          <w:szCs w:val="28"/>
          <w:highlight w:val="none"/>
        </w:rPr>
      </w:pPr>
      <w:r>
        <w:rPr>
          <w:rFonts w:hint="eastAsia"/>
          <w:b/>
          <w:bCs/>
          <w:color w:val="auto"/>
          <w:sz w:val="28"/>
          <w:szCs w:val="28"/>
          <w:highlight w:val="none"/>
        </w:rPr>
        <w:t>5.供应商2025年度财务状况报告或者</w:t>
      </w:r>
      <w:r>
        <w:rPr>
          <w:rFonts w:hint="eastAsia"/>
          <w:b/>
          <w:bCs/>
          <w:color w:val="auto"/>
          <w:sz w:val="28"/>
          <w:szCs w:val="28"/>
          <w:highlight w:val="none"/>
          <w:lang w:eastAsia="zh-CN"/>
        </w:rPr>
        <w:t>2026年以来银行出具的资信证明或者2026年以来中国人民银行征信中心出具的信用报告</w:t>
      </w:r>
      <w:r>
        <w:rPr>
          <w:rFonts w:hint="eastAsia"/>
          <w:b/>
          <w:bCs/>
          <w:color w:val="auto"/>
          <w:sz w:val="28"/>
          <w:szCs w:val="28"/>
          <w:highlight w:val="none"/>
        </w:rPr>
        <w:t>（企业参与磋商的提供企业信用报告，自然人参与磋商的提供个人信用报告，供应商属于成立时间在规定年度之后的法人或其他组织，需提供成立之日起至响应文件递交截止时间前的月报表或银行出具的资信证明或者中国人民银行征信中心出具的企业信用报告；资信证明应在有效期内，未注明有效期的，银行出具时间至响应文件递交截止时间不超过一年）（必须提供）</w:t>
      </w:r>
    </w:p>
    <w:p w14:paraId="6E79F4D5">
      <w:pPr>
        <w:jc w:val="left"/>
        <w:rPr>
          <w:rFonts w:hint="eastAsia"/>
          <w:color w:val="auto"/>
          <w:highlight w:val="none"/>
        </w:rPr>
      </w:pPr>
    </w:p>
    <w:p w14:paraId="7424F9CD">
      <w:pPr>
        <w:jc w:val="left"/>
        <w:rPr>
          <w:rFonts w:hint="eastAsia"/>
          <w:color w:val="auto"/>
          <w:highlight w:val="none"/>
        </w:rPr>
      </w:pPr>
    </w:p>
    <w:p w14:paraId="701C920C">
      <w:pPr>
        <w:jc w:val="left"/>
        <w:rPr>
          <w:rFonts w:hint="eastAsia"/>
          <w:color w:val="auto"/>
          <w:highlight w:val="none"/>
        </w:rPr>
      </w:pPr>
    </w:p>
    <w:p w14:paraId="67E0200D">
      <w:pPr>
        <w:pStyle w:val="2"/>
        <w:rPr>
          <w:rFonts w:hint="eastAsia"/>
          <w:color w:val="auto"/>
          <w:highlight w:val="none"/>
        </w:rPr>
      </w:pPr>
    </w:p>
    <w:p w14:paraId="6BCA0553">
      <w:pPr>
        <w:pStyle w:val="2"/>
        <w:rPr>
          <w:rFonts w:hint="eastAsia"/>
          <w:color w:val="auto"/>
          <w:highlight w:val="none"/>
        </w:rPr>
      </w:pPr>
    </w:p>
    <w:p w14:paraId="780D5942">
      <w:pPr>
        <w:jc w:val="left"/>
        <w:rPr>
          <w:b/>
          <w:bCs/>
          <w:color w:val="auto"/>
          <w:sz w:val="28"/>
          <w:szCs w:val="28"/>
          <w:highlight w:val="none"/>
        </w:rPr>
      </w:pPr>
      <w:r>
        <w:rPr>
          <w:rFonts w:hint="eastAsia"/>
          <w:b/>
          <w:bCs/>
          <w:color w:val="auto"/>
          <w:sz w:val="28"/>
          <w:szCs w:val="28"/>
          <w:highlight w:val="none"/>
        </w:rPr>
        <w:t>6.供应商2026年1月以来任意一个月依法缴纳税收的相关材料复印件（必须提供）（从成立之日起到响应文件递交截止时间止不足要求月数的，则无需提交）</w:t>
      </w:r>
    </w:p>
    <w:p w14:paraId="33263AFA">
      <w:pPr>
        <w:pStyle w:val="2"/>
        <w:jc w:val="left"/>
        <w:rPr>
          <w:b/>
          <w:bCs/>
          <w:color w:val="auto"/>
          <w:sz w:val="28"/>
          <w:szCs w:val="28"/>
          <w:highlight w:val="none"/>
        </w:rPr>
      </w:pPr>
    </w:p>
    <w:p w14:paraId="5CB1685A">
      <w:pPr>
        <w:jc w:val="left"/>
        <w:rPr>
          <w:b/>
          <w:bCs/>
          <w:color w:val="auto"/>
          <w:sz w:val="28"/>
          <w:szCs w:val="28"/>
          <w:highlight w:val="none"/>
        </w:rPr>
      </w:pPr>
    </w:p>
    <w:p w14:paraId="1CFD353D">
      <w:pPr>
        <w:jc w:val="left"/>
        <w:rPr>
          <w:b/>
          <w:bCs/>
          <w:color w:val="auto"/>
          <w:sz w:val="28"/>
          <w:szCs w:val="28"/>
          <w:highlight w:val="none"/>
        </w:rPr>
      </w:pPr>
    </w:p>
    <w:p w14:paraId="34E55092">
      <w:pPr>
        <w:pStyle w:val="2"/>
        <w:rPr>
          <w:color w:val="auto"/>
          <w:highlight w:val="none"/>
        </w:rPr>
      </w:pPr>
    </w:p>
    <w:p w14:paraId="38F03842">
      <w:pPr>
        <w:jc w:val="left"/>
        <w:rPr>
          <w:b/>
          <w:bCs/>
          <w:color w:val="auto"/>
          <w:sz w:val="28"/>
          <w:szCs w:val="28"/>
          <w:highlight w:val="none"/>
        </w:rPr>
      </w:pPr>
    </w:p>
    <w:p w14:paraId="72AB004F">
      <w:pPr>
        <w:jc w:val="left"/>
        <w:rPr>
          <w:b/>
          <w:bCs/>
          <w:color w:val="auto"/>
          <w:sz w:val="28"/>
          <w:szCs w:val="28"/>
          <w:highlight w:val="none"/>
        </w:rPr>
      </w:pPr>
    </w:p>
    <w:p w14:paraId="2537C9B7">
      <w:pPr>
        <w:jc w:val="left"/>
        <w:rPr>
          <w:b/>
          <w:bCs/>
          <w:color w:val="auto"/>
          <w:sz w:val="28"/>
          <w:szCs w:val="28"/>
          <w:highlight w:val="none"/>
        </w:rPr>
      </w:pPr>
      <w:r>
        <w:rPr>
          <w:rFonts w:hint="eastAsia"/>
          <w:b/>
          <w:bCs/>
          <w:color w:val="auto"/>
          <w:sz w:val="28"/>
          <w:szCs w:val="28"/>
          <w:highlight w:val="none"/>
        </w:rPr>
        <w:t>7.供应商2026年1月以来任意一个月的依法缴纳社会保障资金的相关材料复印件（必须提供）（从成立之日起到响应文件递交截止时间止不足要求月数的，则无需提交）</w:t>
      </w:r>
    </w:p>
    <w:p w14:paraId="6842446D">
      <w:pPr>
        <w:pStyle w:val="2"/>
        <w:jc w:val="left"/>
        <w:rPr>
          <w:color w:val="auto"/>
          <w:highlight w:val="none"/>
        </w:rPr>
      </w:pPr>
    </w:p>
    <w:p w14:paraId="4E5D2C51">
      <w:pPr>
        <w:pStyle w:val="2"/>
        <w:jc w:val="left"/>
        <w:rPr>
          <w:color w:val="auto"/>
          <w:highlight w:val="none"/>
        </w:rPr>
      </w:pPr>
    </w:p>
    <w:p w14:paraId="6779F18C">
      <w:pPr>
        <w:rPr>
          <w:color w:val="auto"/>
          <w:highlight w:val="none"/>
        </w:rPr>
      </w:pPr>
      <w:r>
        <w:rPr>
          <w:color w:val="auto"/>
          <w:highlight w:val="none"/>
        </w:rPr>
        <w:br w:type="page"/>
      </w:r>
    </w:p>
    <w:p w14:paraId="1107DC88">
      <w:pPr>
        <w:jc w:val="left"/>
        <w:rPr>
          <w:b/>
          <w:bCs/>
          <w:color w:val="auto"/>
          <w:sz w:val="28"/>
          <w:szCs w:val="28"/>
          <w:highlight w:val="none"/>
        </w:rPr>
      </w:pPr>
      <w:r>
        <w:rPr>
          <w:rFonts w:hint="eastAsia"/>
          <w:b/>
          <w:bCs/>
          <w:color w:val="auto"/>
          <w:sz w:val="28"/>
          <w:szCs w:val="28"/>
          <w:highlight w:val="none"/>
        </w:rPr>
        <w:t>8.供应商参加政府采购活动前3年内在经营活动中没有重大违法记录及有关信用信息的书面声明或专项信用报告（必须提供）</w:t>
      </w:r>
    </w:p>
    <w:p w14:paraId="75A3F50A">
      <w:pPr>
        <w:jc w:val="left"/>
        <w:rPr>
          <w:color w:val="auto"/>
          <w:highlight w:val="none"/>
        </w:rPr>
      </w:pPr>
    </w:p>
    <w:p w14:paraId="2DFC8435">
      <w:pPr>
        <w:jc w:val="left"/>
        <w:rPr>
          <w:b/>
          <w:bCs/>
          <w:color w:val="auto"/>
          <w:sz w:val="24"/>
          <w:szCs w:val="24"/>
          <w:highlight w:val="none"/>
        </w:rPr>
      </w:pPr>
      <w:r>
        <w:rPr>
          <w:rFonts w:hint="eastAsia"/>
          <w:b/>
          <w:bCs/>
          <w:color w:val="auto"/>
          <w:sz w:val="24"/>
          <w:szCs w:val="24"/>
          <w:highlight w:val="none"/>
        </w:rPr>
        <w:t>附件：</w:t>
      </w:r>
    </w:p>
    <w:p w14:paraId="4B68BD98">
      <w:pPr>
        <w:jc w:val="center"/>
        <w:rPr>
          <w:b/>
          <w:bCs/>
          <w:color w:val="auto"/>
          <w:sz w:val="24"/>
          <w:szCs w:val="24"/>
          <w:highlight w:val="none"/>
        </w:rPr>
      </w:pPr>
      <w:r>
        <w:rPr>
          <w:rFonts w:hint="eastAsia"/>
          <w:b/>
          <w:bCs/>
          <w:color w:val="auto"/>
          <w:sz w:val="24"/>
          <w:szCs w:val="24"/>
          <w:highlight w:val="none"/>
        </w:rPr>
        <w:t>声   明（格式）</w:t>
      </w:r>
    </w:p>
    <w:p w14:paraId="0C3E4FFB">
      <w:pPr>
        <w:jc w:val="left"/>
        <w:rPr>
          <w:color w:val="auto"/>
          <w:highlight w:val="none"/>
        </w:rPr>
      </w:pPr>
      <w:r>
        <w:rPr>
          <w:rFonts w:hint="eastAsia"/>
          <w:b/>
          <w:color w:val="auto"/>
          <w:highlight w:val="none"/>
        </w:rPr>
        <w:t>致</w:t>
      </w:r>
      <w:r>
        <w:rPr>
          <w:rFonts w:hint="eastAsia"/>
          <w:color w:val="auto"/>
          <w:highlight w:val="none"/>
        </w:rPr>
        <w:t>：云之龙咨询集团有限公司</w:t>
      </w:r>
    </w:p>
    <w:p w14:paraId="0355730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我（公司）郑重声明，在参加本项目政府采购活动前3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14:paraId="002A25EA">
      <w:pPr>
        <w:jc w:val="left"/>
        <w:rPr>
          <w:color w:val="auto"/>
          <w:highlight w:val="none"/>
        </w:rPr>
      </w:pPr>
    </w:p>
    <w:p w14:paraId="6BFD4418">
      <w:pPr>
        <w:jc w:val="left"/>
        <w:rPr>
          <w:color w:val="auto"/>
          <w:highlight w:val="none"/>
          <w:u w:val="single"/>
        </w:rPr>
      </w:pPr>
      <w:r>
        <w:rPr>
          <w:rFonts w:hint="eastAsia"/>
          <w:color w:val="auto"/>
          <w:highlight w:val="none"/>
        </w:rPr>
        <w:t>供应商</w:t>
      </w:r>
      <w:r>
        <w:rPr>
          <w:rFonts w:hint="eastAsia"/>
          <w:b/>
          <w:color w:val="auto"/>
          <w:highlight w:val="none"/>
        </w:rPr>
        <w:t>（</w:t>
      </w:r>
      <w:r>
        <w:rPr>
          <w:rFonts w:hint="eastAsia"/>
          <w:bCs/>
          <w:color w:val="auto"/>
          <w:highlight w:val="none"/>
        </w:rPr>
        <w:t>电子签章</w:t>
      </w:r>
      <w:r>
        <w:rPr>
          <w:rFonts w:hint="eastAsia"/>
          <w:b/>
          <w:color w:val="auto"/>
          <w:highlight w:val="none"/>
        </w:rPr>
        <w:t>）</w:t>
      </w:r>
      <w:r>
        <w:rPr>
          <w:rFonts w:hint="eastAsia"/>
          <w:color w:val="auto"/>
          <w:highlight w:val="none"/>
        </w:rPr>
        <w:t>：</w:t>
      </w:r>
    </w:p>
    <w:p w14:paraId="6E2A2E80">
      <w:pPr>
        <w:jc w:val="left"/>
        <w:rPr>
          <w:color w:val="auto"/>
          <w:highlight w:val="none"/>
        </w:rPr>
      </w:pPr>
      <w:r>
        <w:rPr>
          <w:rFonts w:hint="eastAsia"/>
          <w:color w:val="auto"/>
          <w:highlight w:val="none"/>
        </w:rPr>
        <w:t>法定代表人或委托代理人签字</w:t>
      </w:r>
      <w:r>
        <w:rPr>
          <w:rFonts w:hint="eastAsia"/>
          <w:color w:val="auto"/>
          <w:szCs w:val="20"/>
          <w:highlight w:val="none"/>
        </w:rPr>
        <w:t>（或电子签名）</w:t>
      </w:r>
      <w:r>
        <w:rPr>
          <w:rFonts w:hint="eastAsia"/>
          <w:color w:val="auto"/>
          <w:highlight w:val="none"/>
        </w:rPr>
        <w:t>：</w:t>
      </w:r>
    </w:p>
    <w:p w14:paraId="6346CE5F">
      <w:pPr>
        <w:jc w:val="left"/>
        <w:rPr>
          <w:color w:val="auto"/>
          <w:highlight w:val="none"/>
        </w:rPr>
      </w:pPr>
      <w:r>
        <w:rPr>
          <w:rFonts w:hint="eastAsia"/>
          <w:color w:val="auto"/>
          <w:highlight w:val="none"/>
        </w:rPr>
        <w:t>日          期：</w:t>
      </w:r>
    </w:p>
    <w:p w14:paraId="2E6805AE">
      <w:pPr>
        <w:jc w:val="left"/>
        <w:rPr>
          <w:color w:val="auto"/>
          <w:highlight w:val="none"/>
        </w:rPr>
      </w:pPr>
    </w:p>
    <w:p w14:paraId="67AE9EA7">
      <w:pPr>
        <w:jc w:val="left"/>
        <w:rPr>
          <w:b/>
          <w:bCs/>
          <w:color w:val="auto"/>
          <w:highlight w:val="none"/>
        </w:rPr>
      </w:pPr>
      <w:r>
        <w:rPr>
          <w:rFonts w:hint="eastAsia"/>
          <w:b/>
          <w:bCs/>
          <w:color w:val="auto"/>
          <w:highlight w:val="none"/>
        </w:rPr>
        <w:t>注：供应商为广西经营主体的，可通过信用中国</w:t>
      </w:r>
      <w:r>
        <w:rPr>
          <w:rFonts w:hint="eastAsia"/>
          <w:b/>
          <w:bCs/>
          <w:color w:val="auto"/>
          <w:highlight w:val="none"/>
          <w:lang w:eastAsia="zh-CN"/>
        </w:rPr>
        <w:t>（</w:t>
      </w:r>
      <w:r>
        <w:rPr>
          <w:rFonts w:hint="eastAsia"/>
          <w:b/>
          <w:bCs/>
          <w:color w:val="auto"/>
          <w:highlight w:val="none"/>
        </w:rPr>
        <w:t>广西</w:t>
      </w:r>
      <w:r>
        <w:rPr>
          <w:rFonts w:hint="eastAsia"/>
          <w:b/>
          <w:bCs/>
          <w:color w:val="auto"/>
          <w:highlight w:val="none"/>
          <w:lang w:eastAsia="zh-CN"/>
        </w:rPr>
        <w:t>）</w:t>
      </w:r>
      <w:r>
        <w:rPr>
          <w:rFonts w:hint="eastAsia"/>
          <w:b/>
          <w:bCs/>
          <w:color w:val="auto"/>
          <w:highlight w:val="none"/>
        </w:rPr>
        <w:t>网站 (http://xygx.fgw.gxzf.gov.cn</w:t>
      </w:r>
      <w:r>
        <w:rPr>
          <w:rFonts w:hint="eastAsia"/>
          <w:b/>
          <w:bCs/>
          <w:color w:val="auto"/>
          <w:highlight w:val="none"/>
          <w:lang w:eastAsia="zh-CN"/>
        </w:rPr>
        <w:t>）</w:t>
      </w:r>
      <w:r>
        <w:rPr>
          <w:rFonts w:hint="eastAsia"/>
          <w:b/>
          <w:bCs/>
          <w:color w:val="auto"/>
          <w:highlight w:val="none"/>
        </w:rPr>
        <w:t>下载专项信用报告：1.首先点击网站首页右上方的登录按钮；2.跳转至广西数字政务一体化平台，进行身份认证，请使用法人登录；3.选择信用报告栏目；4.点击“我要申请”按钮；5.选择查询时间区间、查询领域、报告查询用途，点击确认；6.等待文件下载。其他省份的供应商根据注册地信用中国网站的要求获取。</w:t>
      </w:r>
    </w:p>
    <w:p w14:paraId="5CAEB2C7">
      <w:pPr>
        <w:rPr>
          <w:color w:val="auto"/>
          <w:highlight w:val="none"/>
        </w:rPr>
      </w:pPr>
      <w:r>
        <w:rPr>
          <w:color w:val="auto"/>
          <w:highlight w:val="none"/>
        </w:rPr>
        <w:br w:type="page"/>
      </w:r>
    </w:p>
    <w:p w14:paraId="31096095">
      <w:pPr>
        <w:jc w:val="left"/>
        <w:rPr>
          <w:b/>
          <w:bCs/>
          <w:color w:val="auto"/>
          <w:sz w:val="28"/>
          <w:szCs w:val="28"/>
          <w:highlight w:val="none"/>
        </w:rPr>
      </w:pPr>
      <w:r>
        <w:rPr>
          <w:b/>
          <w:bCs/>
          <w:color w:val="auto"/>
          <w:sz w:val="28"/>
          <w:szCs w:val="28"/>
          <w:highlight w:val="none"/>
        </w:rPr>
        <w:t>9</w:t>
      </w:r>
      <w:r>
        <w:rPr>
          <w:rFonts w:hint="eastAsia"/>
          <w:b/>
          <w:bCs/>
          <w:color w:val="auto"/>
          <w:sz w:val="28"/>
          <w:szCs w:val="28"/>
          <w:highlight w:val="none"/>
        </w:rPr>
        <w:t>.供应商参加本项目无围标串标行为的承诺函（必须提供）</w:t>
      </w:r>
    </w:p>
    <w:p w14:paraId="4FCB0DE4">
      <w:pPr>
        <w:jc w:val="left"/>
        <w:rPr>
          <w:color w:val="auto"/>
          <w:highlight w:val="none"/>
        </w:rPr>
      </w:pPr>
    </w:p>
    <w:p w14:paraId="3BE0D4E5">
      <w:pPr>
        <w:jc w:val="left"/>
        <w:rPr>
          <w:b/>
          <w:bCs/>
          <w:color w:val="auto"/>
          <w:sz w:val="24"/>
          <w:szCs w:val="24"/>
          <w:highlight w:val="none"/>
        </w:rPr>
      </w:pPr>
      <w:r>
        <w:rPr>
          <w:rFonts w:hint="eastAsia"/>
          <w:b/>
          <w:bCs/>
          <w:color w:val="auto"/>
          <w:sz w:val="24"/>
          <w:szCs w:val="24"/>
          <w:highlight w:val="none"/>
        </w:rPr>
        <w:t>附件：</w:t>
      </w:r>
    </w:p>
    <w:p w14:paraId="3B5432B4">
      <w:pPr>
        <w:jc w:val="left"/>
        <w:rPr>
          <w:b/>
          <w:bCs/>
          <w:color w:val="auto"/>
          <w:sz w:val="24"/>
          <w:szCs w:val="24"/>
          <w:highlight w:val="none"/>
        </w:rPr>
      </w:pPr>
    </w:p>
    <w:p w14:paraId="2829F13E">
      <w:pPr>
        <w:jc w:val="center"/>
        <w:rPr>
          <w:b/>
          <w:bCs/>
          <w:color w:val="auto"/>
          <w:sz w:val="24"/>
          <w:szCs w:val="24"/>
          <w:highlight w:val="none"/>
        </w:rPr>
      </w:pPr>
      <w:r>
        <w:rPr>
          <w:rFonts w:hint="eastAsia"/>
          <w:b/>
          <w:bCs/>
          <w:color w:val="auto"/>
          <w:sz w:val="24"/>
          <w:szCs w:val="24"/>
          <w:highlight w:val="none"/>
        </w:rPr>
        <w:t>供应商参加本项目无围标串标行为的承诺函（格式）</w:t>
      </w:r>
    </w:p>
    <w:p w14:paraId="35D8682D">
      <w:pPr>
        <w:jc w:val="left"/>
        <w:rPr>
          <w:rFonts w:hint="eastAsia"/>
          <w:color w:val="auto"/>
          <w:highlight w:val="none"/>
        </w:rPr>
      </w:pPr>
    </w:p>
    <w:p w14:paraId="6C18A6CC">
      <w:pPr>
        <w:jc w:val="left"/>
        <w:rPr>
          <w:color w:val="auto"/>
          <w:highlight w:val="none"/>
        </w:rPr>
      </w:pPr>
      <w:r>
        <w:rPr>
          <w:rFonts w:hint="eastAsia"/>
          <w:color w:val="auto"/>
          <w:highlight w:val="none"/>
        </w:rPr>
        <w:t>一、我（公司）承诺无下列相互串通的情形：</w:t>
      </w:r>
    </w:p>
    <w:p w14:paraId="08C3C0B2">
      <w:pPr>
        <w:jc w:val="left"/>
        <w:rPr>
          <w:color w:val="auto"/>
          <w:highlight w:val="none"/>
        </w:rPr>
      </w:pPr>
      <w:r>
        <w:rPr>
          <w:rFonts w:hint="eastAsia"/>
          <w:color w:val="auto"/>
          <w:highlight w:val="none"/>
        </w:rPr>
        <w:t>1.不同供应商的响应文件由同一单位或者个人编制；</w:t>
      </w:r>
    </w:p>
    <w:p w14:paraId="58C42562">
      <w:pPr>
        <w:jc w:val="left"/>
        <w:rPr>
          <w:color w:val="auto"/>
          <w:highlight w:val="none"/>
        </w:rPr>
      </w:pPr>
      <w:r>
        <w:rPr>
          <w:rFonts w:hint="eastAsia"/>
          <w:color w:val="auto"/>
          <w:highlight w:val="none"/>
        </w:rPr>
        <w:t>2.不同供应商委托同一单位或者个人办理磋商事宜；</w:t>
      </w:r>
    </w:p>
    <w:p w14:paraId="77DB0DB2">
      <w:pPr>
        <w:jc w:val="left"/>
        <w:rPr>
          <w:color w:val="auto"/>
          <w:highlight w:val="none"/>
        </w:rPr>
      </w:pPr>
      <w:r>
        <w:rPr>
          <w:rFonts w:hint="eastAsia"/>
          <w:color w:val="auto"/>
          <w:highlight w:val="none"/>
        </w:rPr>
        <w:t>3.不同的供应商的响应文件载明的项目管理员为同一个人；</w:t>
      </w:r>
    </w:p>
    <w:p w14:paraId="29A9517D">
      <w:pPr>
        <w:jc w:val="left"/>
        <w:rPr>
          <w:color w:val="auto"/>
          <w:highlight w:val="none"/>
        </w:rPr>
      </w:pPr>
      <w:r>
        <w:rPr>
          <w:rFonts w:hint="eastAsia"/>
          <w:color w:val="auto"/>
          <w:highlight w:val="none"/>
        </w:rPr>
        <w:t>4.不同供应商的响应文件异常一致或磋商报价呈规律性差异；</w:t>
      </w:r>
    </w:p>
    <w:p w14:paraId="5FA7EA92">
      <w:pPr>
        <w:jc w:val="left"/>
        <w:rPr>
          <w:color w:val="auto"/>
          <w:highlight w:val="none"/>
        </w:rPr>
      </w:pPr>
      <w:r>
        <w:rPr>
          <w:rFonts w:hint="eastAsia"/>
          <w:color w:val="auto"/>
          <w:highlight w:val="none"/>
        </w:rPr>
        <w:t>5.不同供应商的响应文件相互混装；</w:t>
      </w:r>
    </w:p>
    <w:p w14:paraId="47DECBCA">
      <w:pPr>
        <w:jc w:val="left"/>
        <w:rPr>
          <w:color w:val="auto"/>
          <w:highlight w:val="none"/>
        </w:rPr>
      </w:pPr>
      <w:r>
        <w:rPr>
          <w:rFonts w:hint="eastAsia"/>
          <w:color w:val="auto"/>
          <w:highlight w:val="none"/>
        </w:rPr>
        <w:t>二、我（公司）承诺无下列恶意串通的情形：</w:t>
      </w:r>
    </w:p>
    <w:p w14:paraId="493CDBAD">
      <w:pPr>
        <w:jc w:val="left"/>
        <w:rPr>
          <w:color w:val="auto"/>
          <w:highlight w:val="none"/>
        </w:rPr>
      </w:pPr>
      <w:r>
        <w:rPr>
          <w:rFonts w:hint="eastAsia"/>
          <w:color w:val="auto"/>
          <w:highlight w:val="none"/>
        </w:rPr>
        <w:t>1.供应商直接或者间接从采购人或者采购代理机构处获得其他供应商的相关信息并修改其</w:t>
      </w:r>
      <w:r>
        <w:rPr>
          <w:rFonts w:hint="eastAsia"/>
          <w:color w:val="auto"/>
          <w:highlight w:val="none"/>
          <w:lang w:eastAsia="zh-CN"/>
        </w:rPr>
        <w:t>投标文件或者响应文件</w:t>
      </w:r>
      <w:r>
        <w:rPr>
          <w:rFonts w:hint="eastAsia"/>
          <w:color w:val="auto"/>
          <w:highlight w:val="none"/>
        </w:rPr>
        <w:t>；</w:t>
      </w:r>
    </w:p>
    <w:p w14:paraId="3EC446C7">
      <w:pPr>
        <w:jc w:val="left"/>
        <w:rPr>
          <w:color w:val="auto"/>
          <w:highlight w:val="none"/>
        </w:rPr>
      </w:pPr>
      <w:r>
        <w:rPr>
          <w:rFonts w:hint="eastAsia"/>
          <w:color w:val="auto"/>
          <w:highlight w:val="none"/>
        </w:rPr>
        <w:t>2.供应商按照采购人或者采购代理机构的授意撤换、修改</w:t>
      </w:r>
      <w:r>
        <w:rPr>
          <w:rFonts w:hint="eastAsia"/>
          <w:color w:val="auto"/>
          <w:highlight w:val="none"/>
          <w:lang w:eastAsia="zh-CN"/>
        </w:rPr>
        <w:t>投标文件或者响应文件</w:t>
      </w:r>
      <w:r>
        <w:rPr>
          <w:rFonts w:hint="eastAsia"/>
          <w:color w:val="auto"/>
          <w:highlight w:val="none"/>
        </w:rPr>
        <w:t>；</w:t>
      </w:r>
    </w:p>
    <w:p w14:paraId="0ADC0C59">
      <w:pPr>
        <w:jc w:val="left"/>
        <w:rPr>
          <w:color w:val="auto"/>
          <w:highlight w:val="none"/>
        </w:rPr>
      </w:pPr>
      <w:r>
        <w:rPr>
          <w:rFonts w:hint="eastAsia"/>
          <w:color w:val="auto"/>
          <w:highlight w:val="none"/>
        </w:rPr>
        <w:t>3.供应商之间协商报价、技术方案等</w:t>
      </w:r>
      <w:r>
        <w:rPr>
          <w:rFonts w:hint="eastAsia"/>
          <w:color w:val="auto"/>
          <w:highlight w:val="none"/>
          <w:lang w:eastAsia="zh-CN"/>
        </w:rPr>
        <w:t>投标文件或者响应文件</w:t>
      </w:r>
      <w:r>
        <w:rPr>
          <w:rFonts w:hint="eastAsia"/>
          <w:color w:val="auto"/>
          <w:highlight w:val="none"/>
        </w:rPr>
        <w:t>的实质性内容；</w:t>
      </w:r>
    </w:p>
    <w:p w14:paraId="36D273D2">
      <w:pPr>
        <w:jc w:val="left"/>
        <w:rPr>
          <w:color w:val="auto"/>
          <w:highlight w:val="none"/>
        </w:rPr>
      </w:pPr>
      <w:r>
        <w:rPr>
          <w:rFonts w:hint="eastAsia"/>
          <w:color w:val="auto"/>
          <w:highlight w:val="none"/>
        </w:rPr>
        <w:t>4.属于同一集团、协会、商会等组织成员的供应商按照该组织要求协同参加政府采购活动；</w:t>
      </w:r>
    </w:p>
    <w:p w14:paraId="42B20FB0">
      <w:pPr>
        <w:jc w:val="left"/>
        <w:rPr>
          <w:color w:val="auto"/>
          <w:highlight w:val="none"/>
        </w:rPr>
      </w:pPr>
      <w:r>
        <w:rPr>
          <w:rFonts w:hint="eastAsia"/>
          <w:color w:val="auto"/>
          <w:highlight w:val="none"/>
        </w:rPr>
        <w:t>5.供应商之间事先约定一致抬高或者压低磋商报价</w:t>
      </w:r>
      <w:r>
        <w:rPr>
          <w:rFonts w:hint="eastAsia"/>
          <w:color w:val="auto"/>
          <w:highlight w:val="none"/>
          <w:lang w:eastAsia="zh-CN"/>
        </w:rPr>
        <w:t>，</w:t>
      </w:r>
      <w:r>
        <w:rPr>
          <w:rFonts w:hint="eastAsia"/>
          <w:color w:val="auto"/>
          <w:highlight w:val="none"/>
        </w:rPr>
        <w:t>或者在采购项目中事先约定轮流以高价位或者低价位成交，或者事先约定由某一特定供应商成交，然后再参加采购；</w:t>
      </w:r>
    </w:p>
    <w:p w14:paraId="4410A8F5">
      <w:pPr>
        <w:jc w:val="left"/>
        <w:rPr>
          <w:color w:val="auto"/>
          <w:highlight w:val="none"/>
        </w:rPr>
      </w:pPr>
      <w:r>
        <w:rPr>
          <w:rFonts w:hint="eastAsia"/>
          <w:color w:val="auto"/>
          <w:highlight w:val="none"/>
        </w:rPr>
        <w:t>6.供应商之间商定部分供应商放弃参加政府采购活动或者放弃成交；</w:t>
      </w:r>
    </w:p>
    <w:p w14:paraId="4E2E868F">
      <w:pPr>
        <w:jc w:val="left"/>
        <w:rPr>
          <w:color w:val="auto"/>
          <w:highlight w:val="none"/>
        </w:rPr>
      </w:pPr>
      <w:r>
        <w:rPr>
          <w:rFonts w:hint="eastAsia"/>
          <w:color w:val="auto"/>
          <w:highlight w:val="none"/>
        </w:rPr>
        <w:t>7.供应商与采购人或者采购代理机构之间、供应商相互之间，为谋求特定供应商成交或者排斥其他供应商的其他串通行为。</w:t>
      </w:r>
    </w:p>
    <w:p w14:paraId="69ED07B2">
      <w:pPr>
        <w:jc w:val="left"/>
        <w:rPr>
          <w:color w:val="auto"/>
          <w:highlight w:val="none"/>
        </w:rPr>
      </w:pPr>
      <w:r>
        <w:rPr>
          <w:rFonts w:hint="eastAsia"/>
          <w:color w:val="auto"/>
          <w:highlight w:val="none"/>
        </w:rPr>
        <w:t>以上情形一经核查属实，我方愿意承担一切后果，并不再寻求任何旨在减轻或免除法律责任的辩解。</w:t>
      </w:r>
    </w:p>
    <w:p w14:paraId="454D1925">
      <w:pPr>
        <w:jc w:val="left"/>
        <w:rPr>
          <w:color w:val="auto"/>
          <w:highlight w:val="none"/>
        </w:rPr>
      </w:pPr>
    </w:p>
    <w:p w14:paraId="39CA8658">
      <w:pPr>
        <w:jc w:val="left"/>
        <w:rPr>
          <w:color w:val="auto"/>
          <w:highlight w:val="none"/>
        </w:rPr>
      </w:pPr>
    </w:p>
    <w:p w14:paraId="2990B902">
      <w:pPr>
        <w:jc w:val="left"/>
        <w:rPr>
          <w:color w:val="auto"/>
          <w:highlight w:val="none"/>
          <w:u w:val="single"/>
        </w:rPr>
      </w:pPr>
      <w:r>
        <w:rPr>
          <w:rFonts w:hint="eastAsia"/>
          <w:color w:val="auto"/>
          <w:highlight w:val="none"/>
        </w:rPr>
        <w:t>供应商（电子签章）：</w:t>
      </w:r>
    </w:p>
    <w:p w14:paraId="30164FCE">
      <w:pPr>
        <w:jc w:val="left"/>
        <w:rPr>
          <w:color w:val="auto"/>
          <w:highlight w:val="none"/>
        </w:rPr>
      </w:pPr>
      <w:r>
        <w:rPr>
          <w:rFonts w:hint="eastAsia"/>
          <w:color w:val="auto"/>
          <w:highlight w:val="none"/>
        </w:rPr>
        <w:t>法定代表人或委托代理人签字</w:t>
      </w:r>
      <w:r>
        <w:rPr>
          <w:rFonts w:hint="eastAsia"/>
          <w:b/>
          <w:color w:val="auto"/>
          <w:highlight w:val="none"/>
        </w:rPr>
        <w:t>（或电子签名）</w:t>
      </w:r>
      <w:r>
        <w:rPr>
          <w:rFonts w:hint="eastAsia"/>
          <w:color w:val="auto"/>
          <w:highlight w:val="none"/>
        </w:rPr>
        <w:t>：</w:t>
      </w:r>
    </w:p>
    <w:p w14:paraId="63004FA6">
      <w:pPr>
        <w:jc w:val="left"/>
        <w:rPr>
          <w:color w:val="auto"/>
          <w:highlight w:val="none"/>
        </w:rPr>
      </w:pPr>
      <w:r>
        <w:rPr>
          <w:rFonts w:hint="eastAsia"/>
          <w:color w:val="auto"/>
          <w:highlight w:val="none"/>
        </w:rPr>
        <w:t>日          期：</w:t>
      </w:r>
    </w:p>
    <w:p w14:paraId="1DFC8DE4">
      <w:pPr>
        <w:jc w:val="left"/>
        <w:rPr>
          <w:color w:val="auto"/>
          <w:highlight w:val="none"/>
        </w:rPr>
      </w:pPr>
    </w:p>
    <w:p w14:paraId="7CDC1D98">
      <w:pPr>
        <w:jc w:val="left"/>
        <w:rPr>
          <w:color w:val="auto"/>
          <w:highlight w:val="none"/>
        </w:rPr>
      </w:pPr>
    </w:p>
    <w:p w14:paraId="23685226">
      <w:pPr>
        <w:pStyle w:val="2"/>
        <w:jc w:val="left"/>
        <w:rPr>
          <w:color w:val="auto"/>
          <w:highlight w:val="none"/>
        </w:rPr>
      </w:pPr>
    </w:p>
    <w:p w14:paraId="74242E14">
      <w:pPr>
        <w:pStyle w:val="2"/>
        <w:jc w:val="left"/>
        <w:rPr>
          <w:color w:val="auto"/>
          <w:highlight w:val="none"/>
        </w:rPr>
      </w:pPr>
    </w:p>
    <w:p w14:paraId="2B08B0E6">
      <w:pPr>
        <w:pStyle w:val="2"/>
        <w:jc w:val="left"/>
        <w:rPr>
          <w:color w:val="auto"/>
          <w:highlight w:val="none"/>
        </w:rPr>
      </w:pPr>
    </w:p>
    <w:p w14:paraId="0777364F">
      <w:pPr>
        <w:pStyle w:val="2"/>
        <w:jc w:val="left"/>
        <w:rPr>
          <w:color w:val="auto"/>
          <w:highlight w:val="none"/>
        </w:rPr>
      </w:pPr>
    </w:p>
    <w:p w14:paraId="036B2482">
      <w:pPr>
        <w:pStyle w:val="2"/>
        <w:jc w:val="left"/>
        <w:rPr>
          <w:color w:val="auto"/>
          <w:highlight w:val="none"/>
        </w:rPr>
      </w:pPr>
    </w:p>
    <w:p w14:paraId="40643E5B">
      <w:pPr>
        <w:jc w:val="left"/>
        <w:rPr>
          <w:color w:val="auto"/>
          <w:highlight w:val="none"/>
        </w:rPr>
      </w:pPr>
      <w:r>
        <w:rPr>
          <w:color w:val="auto"/>
          <w:highlight w:val="none"/>
        </w:rPr>
        <w:br w:type="page"/>
      </w:r>
    </w:p>
    <w:p w14:paraId="60B90C90">
      <w:pPr>
        <w:jc w:val="left"/>
        <w:rPr>
          <w:b/>
          <w:bCs/>
          <w:color w:val="auto"/>
          <w:sz w:val="28"/>
          <w:szCs w:val="28"/>
          <w:highlight w:val="none"/>
        </w:rPr>
      </w:pPr>
      <w:r>
        <w:rPr>
          <w:b/>
          <w:bCs/>
          <w:color w:val="auto"/>
          <w:sz w:val="28"/>
          <w:szCs w:val="28"/>
          <w:highlight w:val="none"/>
        </w:rPr>
        <w:t>10</w:t>
      </w:r>
      <w:r>
        <w:rPr>
          <w:rFonts w:hint="eastAsia"/>
          <w:b/>
          <w:bCs/>
          <w:color w:val="auto"/>
          <w:sz w:val="28"/>
          <w:szCs w:val="28"/>
          <w:highlight w:val="none"/>
        </w:rPr>
        <w:t>.供应商为中小企业的相关有效证明材料（必须提供）</w:t>
      </w:r>
    </w:p>
    <w:p w14:paraId="3623D28B">
      <w:pPr>
        <w:jc w:val="left"/>
        <w:rPr>
          <w:color w:val="auto"/>
          <w:highlight w:val="none"/>
        </w:rPr>
      </w:pPr>
      <w:r>
        <w:rPr>
          <w:rFonts w:hint="eastAsia"/>
          <w:color w:val="auto"/>
          <w:highlight w:val="none"/>
        </w:rPr>
        <w:t>注：本项目专门面向中小企业采购，供应商必须满足《政府采购促进中小企业发展管理办法》</w:t>
      </w:r>
      <w:r>
        <w:rPr>
          <w:rFonts w:hint="eastAsia"/>
          <w:color w:val="auto"/>
          <w:highlight w:val="none"/>
          <w:lang w:eastAsia="zh-CN"/>
        </w:rPr>
        <w:t>（</w:t>
      </w:r>
      <w:r>
        <w:rPr>
          <w:rFonts w:hint="eastAsia"/>
          <w:color w:val="auto"/>
          <w:highlight w:val="none"/>
        </w:rPr>
        <w:t>财库〔2020〕46号</w:t>
      </w:r>
      <w:r>
        <w:rPr>
          <w:rFonts w:hint="eastAsia"/>
          <w:color w:val="auto"/>
          <w:highlight w:val="none"/>
          <w:lang w:eastAsia="zh-CN"/>
        </w:rPr>
        <w:t>）</w:t>
      </w:r>
      <w:r>
        <w:rPr>
          <w:rFonts w:hint="eastAsia"/>
          <w:color w:val="auto"/>
          <w:highlight w:val="none"/>
        </w:rPr>
        <w:t>第二条规定。监狱企业、残疾人福利单位视同小型、微型企业。供应商根据自身情况，相应提供以下证明材料：</w:t>
      </w:r>
    </w:p>
    <w:p w14:paraId="1750FD5C">
      <w:pPr>
        <w:jc w:val="left"/>
        <w:rPr>
          <w:b/>
          <w:bCs/>
          <w:color w:val="auto"/>
          <w:highlight w:val="none"/>
        </w:rPr>
      </w:pPr>
      <w:r>
        <w:rPr>
          <w:rFonts w:hint="eastAsia"/>
          <w:b/>
          <w:bCs/>
          <w:color w:val="auto"/>
          <w:highlight w:val="none"/>
        </w:rPr>
        <w:t>①供应商如为符合政策要求的中小企业且承接本项目全部服务的，提供《中小企业声明函》；</w:t>
      </w:r>
    </w:p>
    <w:p w14:paraId="19146440">
      <w:pPr>
        <w:jc w:val="left"/>
        <w:rPr>
          <w:color w:val="auto"/>
          <w:highlight w:val="none"/>
        </w:rPr>
      </w:pPr>
    </w:p>
    <w:p w14:paraId="3E56BD12">
      <w:pPr>
        <w:jc w:val="left"/>
        <w:rPr>
          <w:color w:val="auto"/>
          <w:highlight w:val="none"/>
        </w:rPr>
      </w:pPr>
      <w:r>
        <w:rPr>
          <w:rFonts w:hint="eastAsia"/>
          <w:color w:val="auto"/>
          <w:highlight w:val="none"/>
        </w:rPr>
        <w:t>附件：</w:t>
      </w:r>
    </w:p>
    <w:p w14:paraId="20A042DE">
      <w:pPr>
        <w:jc w:val="center"/>
        <w:rPr>
          <w:rFonts w:ascii="仿宋_GB2312" w:eastAsia="仿宋_GB2312"/>
          <w:color w:val="auto"/>
          <w:sz w:val="30"/>
          <w:szCs w:val="30"/>
          <w:highlight w:val="none"/>
        </w:rPr>
      </w:pPr>
      <w:r>
        <w:rPr>
          <w:rFonts w:hint="eastAsia"/>
          <w:color w:val="auto"/>
          <w:highlight w:val="none"/>
        </w:rPr>
        <w:t>中小企业声明函（格式）</w:t>
      </w:r>
    </w:p>
    <w:p w14:paraId="3F3204A2">
      <w:pPr>
        <w:jc w:val="left"/>
        <w:rPr>
          <w:color w:val="auto"/>
          <w:highlight w:val="none"/>
        </w:rPr>
      </w:pPr>
    </w:p>
    <w:p w14:paraId="7CE8875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本公司郑重声明，根据《政府采购促进中小企业发展管理办法》（财库</w:t>
      </w:r>
      <w:r>
        <w:rPr>
          <w:rFonts w:hint="eastAsia" w:eastAsia="仿宋"/>
          <w:color w:val="auto"/>
          <w:highlight w:val="none"/>
        </w:rPr>
        <w:t>﹝</w:t>
      </w:r>
      <w:r>
        <w:rPr>
          <w:rFonts w:hint="eastAsia"/>
          <w:color w:val="auto"/>
          <w:highlight w:val="none"/>
        </w:rPr>
        <w:t>2020</w:t>
      </w:r>
      <w:r>
        <w:rPr>
          <w:rFonts w:hint="eastAsia" w:eastAsia="仿宋"/>
          <w:color w:val="auto"/>
          <w:highlight w:val="none"/>
        </w:rPr>
        <w:t>﹞</w:t>
      </w:r>
      <w:r>
        <w:rPr>
          <w:rFonts w:hint="eastAsia"/>
          <w:color w:val="auto"/>
          <w:highlight w:val="none"/>
        </w:rPr>
        <w:t>46号）的规定，本公司参加</w:t>
      </w:r>
      <w:r>
        <w:rPr>
          <w:rFonts w:hint="eastAsia"/>
          <w:color w:val="auto"/>
          <w:highlight w:val="none"/>
          <w:u w:val="single"/>
        </w:rPr>
        <w:t>单位名称：兴安县国有摩天岭林业总场</w:t>
      </w:r>
      <w:r>
        <w:rPr>
          <w:rFonts w:hint="eastAsia"/>
          <w:color w:val="auto"/>
          <w:highlight w:val="none"/>
        </w:rPr>
        <w:t>的</w:t>
      </w:r>
      <w:r>
        <w:rPr>
          <w:rFonts w:hint="eastAsia"/>
          <w:color w:val="auto"/>
          <w:highlight w:val="none"/>
          <w:u w:val="single"/>
        </w:rPr>
        <w:t>项目名称：2026年度中央财政森林修复（森林可持续经营）项目</w:t>
      </w:r>
      <w:r>
        <w:rPr>
          <w:rFonts w:hint="eastAsia"/>
          <w:color w:val="auto"/>
          <w:highlight w:val="none"/>
        </w:rPr>
        <w:t>的采购活动，服务全部由符合政策要求的中小企业承接。相关企业的具体情况如下：</w:t>
      </w:r>
    </w:p>
    <w:p w14:paraId="7F9D72F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1.标的名称：</w:t>
      </w:r>
      <w:r>
        <w:rPr>
          <w:rFonts w:hint="eastAsia"/>
          <w:color w:val="auto"/>
          <w:highlight w:val="none"/>
          <w:u w:val="single"/>
          <w:lang w:val="en-US" w:eastAsia="zh-CN"/>
        </w:rPr>
        <w:t xml:space="preserve">              </w:t>
      </w:r>
      <w:r>
        <w:rPr>
          <w:rFonts w:hint="eastAsia"/>
          <w:color w:val="auto"/>
          <w:highlight w:val="none"/>
        </w:rPr>
        <w:t>，属于采购文件列明的所属行业：</w:t>
      </w:r>
      <w:r>
        <w:rPr>
          <w:rFonts w:hint="eastAsia"/>
          <w:color w:val="auto"/>
          <w:highlight w:val="none"/>
          <w:u w:val="single"/>
          <w:lang w:val="en-US" w:eastAsia="zh-CN"/>
        </w:rPr>
        <w:t xml:space="preserve">                 </w:t>
      </w:r>
      <w:r>
        <w:rPr>
          <w:rFonts w:hint="eastAsia"/>
          <w:color w:val="auto"/>
          <w:highlight w:val="none"/>
        </w:rPr>
        <w:t>；承接企业为（企业名称） ，从业人员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 xml:space="preserve">    </w:t>
      </w:r>
      <w:r>
        <w:rPr>
          <w:rFonts w:hint="eastAsia"/>
          <w:color w:val="auto"/>
          <w:highlight w:val="none"/>
        </w:rPr>
        <w:t>（中型企业、小型企业、微型企业）。</w:t>
      </w:r>
    </w:p>
    <w:p w14:paraId="080CDEB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lang w:eastAsia="zh-CN"/>
        </w:rPr>
      </w:pPr>
      <w:r>
        <w:rPr>
          <w:rFonts w:hint="eastAsia"/>
          <w:color w:val="auto"/>
          <w:highlight w:val="none"/>
          <w:lang w:eastAsia="zh-CN"/>
        </w:rPr>
        <w:t>……</w:t>
      </w:r>
    </w:p>
    <w:p w14:paraId="18D60A6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66597D6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本企业对上述声明内容的真实性负责。如有虚假，将依法承担相应责任。</w:t>
      </w:r>
    </w:p>
    <w:p w14:paraId="7E76CE0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p>
    <w:p w14:paraId="122D123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color w:val="auto"/>
          <w:highlight w:val="none"/>
        </w:rPr>
        <w:t>企业名称</w:t>
      </w:r>
      <w:r>
        <w:rPr>
          <w:rFonts w:hint="eastAsia"/>
          <w:color w:val="auto"/>
          <w:highlight w:val="none"/>
        </w:rPr>
        <w:t>（电子签章）</w:t>
      </w:r>
      <w:r>
        <w:rPr>
          <w:color w:val="auto"/>
          <w:highlight w:val="none"/>
        </w:rPr>
        <w:t>：</w:t>
      </w:r>
    </w:p>
    <w:p w14:paraId="662199F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color w:val="auto"/>
          <w:highlight w:val="none"/>
        </w:rPr>
        <w:t>日 期：</w:t>
      </w:r>
    </w:p>
    <w:p w14:paraId="3263FFE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color w:val="auto"/>
          <w:highlight w:val="none"/>
        </w:rPr>
      </w:pPr>
    </w:p>
    <w:p w14:paraId="321D1AA3">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注：1.</w:t>
      </w:r>
      <w:r>
        <w:rPr>
          <w:b/>
          <w:bCs/>
          <w:color w:val="auto"/>
          <w:highlight w:val="none"/>
        </w:rPr>
        <w:t>从业人员、营业收入、资产总额填报上一年度数据，无上一年度数据的新成立企业可不填报。</w:t>
      </w:r>
    </w:p>
    <w:p w14:paraId="21939AA3">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b/>
          <w:bCs/>
          <w:color w:val="auto"/>
          <w:highlight w:val="none"/>
        </w:rPr>
      </w:pPr>
      <w:r>
        <w:rPr>
          <w:rFonts w:hint="eastAsia"/>
          <w:b/>
          <w:bCs/>
          <w:color w:val="auto"/>
          <w:highlight w:val="none"/>
        </w:rPr>
        <w:t>2.中小企业在政府采购活动过程中，请根据自己的真实情况出具本声明函。依法享受中小企业优惠政策的，采购人或采购代理机构在公告成交结果时，同时公告其《中小企业声明函》，接受社会监督。</w:t>
      </w:r>
    </w:p>
    <w:p w14:paraId="36A01444">
      <w:pPr>
        <w:jc w:val="left"/>
        <w:rPr>
          <w:color w:val="auto"/>
          <w:highlight w:val="none"/>
        </w:rPr>
      </w:pPr>
    </w:p>
    <w:p w14:paraId="36363F42">
      <w:pPr>
        <w:jc w:val="left"/>
        <w:rPr>
          <w:b/>
          <w:bCs/>
          <w:color w:val="auto"/>
          <w:sz w:val="28"/>
          <w:szCs w:val="28"/>
          <w:highlight w:val="none"/>
        </w:rPr>
      </w:pPr>
      <w:r>
        <w:rPr>
          <w:color w:val="auto"/>
          <w:highlight w:val="none"/>
        </w:rPr>
        <w:br w:type="page"/>
      </w:r>
      <w:r>
        <w:rPr>
          <w:rFonts w:hint="eastAsia"/>
          <w:b/>
          <w:bCs/>
          <w:color w:val="auto"/>
          <w:sz w:val="28"/>
          <w:szCs w:val="28"/>
          <w:highlight w:val="none"/>
        </w:rPr>
        <w:t>②供应商如属于监狱企业且承接本项目全部服务的，提供由省级以上监狱管理局、戒毒管理局</w:t>
      </w:r>
      <w:r>
        <w:rPr>
          <w:rFonts w:hint="eastAsia"/>
          <w:b/>
          <w:bCs/>
          <w:color w:val="auto"/>
          <w:sz w:val="28"/>
          <w:szCs w:val="28"/>
          <w:highlight w:val="none"/>
          <w:lang w:eastAsia="zh-CN"/>
        </w:rPr>
        <w:t>（</w:t>
      </w:r>
      <w:r>
        <w:rPr>
          <w:rFonts w:hint="eastAsia"/>
          <w:b/>
          <w:bCs/>
          <w:color w:val="auto"/>
          <w:sz w:val="28"/>
          <w:szCs w:val="28"/>
          <w:highlight w:val="none"/>
        </w:rPr>
        <w:t>含新疆生产建设兵团</w:t>
      </w:r>
      <w:r>
        <w:rPr>
          <w:rFonts w:hint="eastAsia"/>
          <w:b/>
          <w:bCs/>
          <w:color w:val="auto"/>
          <w:sz w:val="28"/>
          <w:szCs w:val="28"/>
          <w:highlight w:val="none"/>
          <w:lang w:eastAsia="zh-CN"/>
        </w:rPr>
        <w:t>）</w:t>
      </w:r>
      <w:r>
        <w:rPr>
          <w:rFonts w:hint="eastAsia"/>
          <w:b/>
          <w:bCs/>
          <w:color w:val="auto"/>
          <w:sz w:val="28"/>
          <w:szCs w:val="28"/>
          <w:highlight w:val="none"/>
        </w:rPr>
        <w:t>出具的属于监狱企业的证明文件；</w:t>
      </w:r>
    </w:p>
    <w:p w14:paraId="5A25968D">
      <w:pPr>
        <w:jc w:val="left"/>
        <w:rPr>
          <w:b/>
          <w:bCs/>
          <w:color w:val="auto"/>
          <w:sz w:val="28"/>
          <w:szCs w:val="28"/>
          <w:highlight w:val="none"/>
        </w:rPr>
      </w:pPr>
    </w:p>
    <w:p w14:paraId="6F0D7550">
      <w:pPr>
        <w:jc w:val="left"/>
        <w:rPr>
          <w:b/>
          <w:bCs/>
          <w:color w:val="auto"/>
          <w:sz w:val="28"/>
          <w:szCs w:val="28"/>
          <w:highlight w:val="none"/>
        </w:rPr>
      </w:pPr>
    </w:p>
    <w:p w14:paraId="725A72F3">
      <w:pPr>
        <w:jc w:val="left"/>
        <w:rPr>
          <w:b/>
          <w:bCs/>
          <w:color w:val="auto"/>
          <w:sz w:val="28"/>
          <w:szCs w:val="28"/>
          <w:highlight w:val="none"/>
        </w:rPr>
      </w:pPr>
      <w:r>
        <w:rPr>
          <w:rFonts w:hint="eastAsia"/>
          <w:b/>
          <w:bCs/>
          <w:color w:val="auto"/>
          <w:sz w:val="28"/>
          <w:szCs w:val="28"/>
          <w:highlight w:val="none"/>
        </w:rPr>
        <w:t>③供应商如属于符合条件的残疾人福利性单位且承接本项目全部服务的，提供《残疾人福利性单位声明函》。</w:t>
      </w:r>
    </w:p>
    <w:p w14:paraId="12F8BBE8">
      <w:pPr>
        <w:jc w:val="left"/>
        <w:rPr>
          <w:color w:val="auto"/>
          <w:highlight w:val="none"/>
        </w:rPr>
      </w:pPr>
    </w:p>
    <w:p w14:paraId="6B4D6ED9">
      <w:pPr>
        <w:jc w:val="left"/>
        <w:rPr>
          <w:color w:val="auto"/>
          <w:highlight w:val="none"/>
        </w:rPr>
      </w:pPr>
    </w:p>
    <w:p w14:paraId="14A2642F">
      <w:pPr>
        <w:jc w:val="left"/>
        <w:rPr>
          <w:bCs/>
          <w:color w:val="auto"/>
          <w:highlight w:val="none"/>
        </w:rPr>
      </w:pPr>
      <w:r>
        <w:rPr>
          <w:rFonts w:hint="eastAsia"/>
          <w:color w:val="auto"/>
          <w:highlight w:val="none"/>
        </w:rPr>
        <w:t>附件：</w:t>
      </w:r>
    </w:p>
    <w:p w14:paraId="34EA2189">
      <w:pPr>
        <w:jc w:val="left"/>
        <w:rPr>
          <w:color w:val="auto"/>
          <w:highlight w:val="none"/>
        </w:rPr>
      </w:pPr>
    </w:p>
    <w:p w14:paraId="15156308">
      <w:pPr>
        <w:jc w:val="center"/>
        <w:rPr>
          <w:color w:val="auto"/>
          <w:highlight w:val="none"/>
        </w:rPr>
      </w:pPr>
      <w:bookmarkStart w:id="146" w:name="OLE_LINK13"/>
      <w:bookmarkStart w:id="147" w:name="OLE_LINK14"/>
      <w:r>
        <w:rPr>
          <w:rFonts w:hint="eastAsia"/>
          <w:color w:val="auto"/>
          <w:highlight w:val="none"/>
        </w:rPr>
        <w:t>残疾人福利性单位声明函（格式）</w:t>
      </w:r>
      <w:bookmarkEnd w:id="146"/>
      <w:bookmarkEnd w:id="147"/>
    </w:p>
    <w:p w14:paraId="7084F0B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本单位郑重声明，根据《财政部 民政部 中国残疾人联合会关于促进残疾人就业政府采购政策的通知》（财库</w:t>
      </w:r>
      <w:r>
        <w:rPr>
          <w:rFonts w:hint="eastAsia"/>
          <w:color w:val="auto"/>
          <w:highlight w:val="none"/>
          <w:lang w:eastAsia="zh-CN"/>
        </w:rPr>
        <w:t>〔2017〕141号</w:t>
      </w:r>
      <w:r>
        <w:rPr>
          <w:rFonts w:hint="eastAsia"/>
          <w:color w:val="auto"/>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71368E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r>
        <w:rPr>
          <w:rFonts w:hint="eastAsia"/>
          <w:color w:val="auto"/>
          <w:highlight w:val="none"/>
        </w:rPr>
        <w:t>本单位对上述声明的真实性负责。如有虚假，将依法承担相应责任。</w:t>
      </w:r>
    </w:p>
    <w:p w14:paraId="7EAC709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color w:val="auto"/>
          <w:highlight w:val="none"/>
        </w:rPr>
      </w:pPr>
    </w:p>
    <w:p w14:paraId="3868F2D4">
      <w:pPr>
        <w:jc w:val="left"/>
        <w:rPr>
          <w:color w:val="auto"/>
          <w:highlight w:val="none"/>
          <w:u w:val="single"/>
        </w:rPr>
      </w:pPr>
      <w:r>
        <w:rPr>
          <w:rFonts w:hint="eastAsia"/>
          <w:color w:val="auto"/>
          <w:highlight w:val="none"/>
        </w:rPr>
        <w:t>单位名称（电子签章）：</w:t>
      </w:r>
    </w:p>
    <w:p w14:paraId="2D38870F">
      <w:pPr>
        <w:jc w:val="left"/>
        <w:rPr>
          <w:b/>
          <w:bCs/>
          <w:color w:val="auto"/>
          <w:highlight w:val="none"/>
          <w:u w:val="single"/>
        </w:rPr>
      </w:pPr>
      <w:r>
        <w:rPr>
          <w:rFonts w:hint="eastAsia"/>
          <w:color w:val="auto"/>
          <w:highlight w:val="none"/>
        </w:rPr>
        <w:t xml:space="preserve">                           日  期：</w:t>
      </w:r>
    </w:p>
    <w:p w14:paraId="6CA20E55">
      <w:pPr>
        <w:pStyle w:val="2"/>
        <w:jc w:val="left"/>
        <w:rPr>
          <w:color w:val="auto"/>
          <w:highlight w:val="none"/>
        </w:rPr>
      </w:pPr>
    </w:p>
    <w:p w14:paraId="200CC273">
      <w:pPr>
        <w:pStyle w:val="2"/>
        <w:jc w:val="left"/>
        <w:rPr>
          <w:color w:val="auto"/>
          <w:highlight w:val="none"/>
        </w:rPr>
      </w:pPr>
    </w:p>
    <w:p w14:paraId="248C7B17">
      <w:pPr>
        <w:pStyle w:val="2"/>
        <w:jc w:val="left"/>
        <w:rPr>
          <w:color w:val="auto"/>
          <w:highlight w:val="none"/>
        </w:rPr>
      </w:pPr>
    </w:p>
    <w:p w14:paraId="3C5AD582">
      <w:pPr>
        <w:pStyle w:val="2"/>
        <w:jc w:val="left"/>
        <w:rPr>
          <w:color w:val="auto"/>
          <w:highlight w:val="none"/>
        </w:rPr>
      </w:pPr>
    </w:p>
    <w:p w14:paraId="03BD9FE4">
      <w:pPr>
        <w:pStyle w:val="2"/>
        <w:jc w:val="left"/>
        <w:rPr>
          <w:color w:val="auto"/>
          <w:highlight w:val="none"/>
        </w:rPr>
      </w:pPr>
    </w:p>
    <w:p w14:paraId="1CABA221">
      <w:pPr>
        <w:pStyle w:val="2"/>
        <w:jc w:val="left"/>
        <w:rPr>
          <w:color w:val="auto"/>
          <w:highlight w:val="none"/>
        </w:rPr>
      </w:pPr>
    </w:p>
    <w:p w14:paraId="7F779D95">
      <w:pPr>
        <w:pStyle w:val="2"/>
        <w:jc w:val="left"/>
        <w:rPr>
          <w:color w:val="auto"/>
          <w:highlight w:val="none"/>
        </w:rPr>
      </w:pPr>
    </w:p>
    <w:p w14:paraId="2AE555EA">
      <w:pPr>
        <w:pStyle w:val="2"/>
        <w:jc w:val="left"/>
        <w:rPr>
          <w:color w:val="auto"/>
          <w:highlight w:val="none"/>
        </w:rPr>
      </w:pPr>
    </w:p>
    <w:p w14:paraId="3B1DC45B">
      <w:pPr>
        <w:pStyle w:val="2"/>
        <w:jc w:val="left"/>
        <w:rPr>
          <w:color w:val="auto"/>
          <w:highlight w:val="none"/>
        </w:rPr>
      </w:pPr>
    </w:p>
    <w:p w14:paraId="0002A271">
      <w:pPr>
        <w:pStyle w:val="2"/>
        <w:jc w:val="left"/>
        <w:rPr>
          <w:color w:val="auto"/>
          <w:highlight w:val="none"/>
        </w:rPr>
      </w:pPr>
    </w:p>
    <w:p w14:paraId="001E7231">
      <w:pPr>
        <w:pStyle w:val="2"/>
        <w:jc w:val="left"/>
        <w:rPr>
          <w:color w:val="auto"/>
          <w:highlight w:val="none"/>
        </w:rPr>
      </w:pPr>
    </w:p>
    <w:p w14:paraId="2B0F6A91">
      <w:pPr>
        <w:pStyle w:val="2"/>
        <w:jc w:val="left"/>
        <w:rPr>
          <w:color w:val="auto"/>
          <w:highlight w:val="none"/>
        </w:rPr>
      </w:pPr>
    </w:p>
    <w:p w14:paraId="0977F6CC">
      <w:pPr>
        <w:pStyle w:val="2"/>
        <w:jc w:val="left"/>
        <w:rPr>
          <w:color w:val="auto"/>
          <w:highlight w:val="none"/>
        </w:rPr>
      </w:pPr>
    </w:p>
    <w:p w14:paraId="5A43A755">
      <w:pPr>
        <w:pStyle w:val="2"/>
        <w:jc w:val="left"/>
        <w:rPr>
          <w:color w:val="auto"/>
          <w:highlight w:val="none"/>
        </w:rPr>
      </w:pPr>
    </w:p>
    <w:p w14:paraId="70773CB2">
      <w:pPr>
        <w:pStyle w:val="2"/>
        <w:jc w:val="left"/>
        <w:rPr>
          <w:color w:val="auto"/>
          <w:highlight w:val="none"/>
        </w:rPr>
      </w:pPr>
    </w:p>
    <w:p w14:paraId="29606A2F">
      <w:pPr>
        <w:jc w:val="left"/>
        <w:rPr>
          <w:color w:val="auto"/>
          <w:highlight w:val="none"/>
        </w:rPr>
      </w:pPr>
    </w:p>
    <w:p w14:paraId="40D676DF">
      <w:pPr>
        <w:rPr>
          <w:rFonts w:hint="eastAsia"/>
          <w:color w:val="auto"/>
          <w:highlight w:val="none"/>
        </w:rPr>
      </w:pPr>
      <w:r>
        <w:rPr>
          <w:rFonts w:hint="eastAsia"/>
          <w:color w:val="auto"/>
          <w:highlight w:val="none"/>
        </w:rPr>
        <w:br w:type="page"/>
      </w:r>
    </w:p>
    <w:p w14:paraId="72D647BE">
      <w:pPr>
        <w:keepNext w:val="0"/>
        <w:keepLines w:val="0"/>
        <w:pageBreakBefore w:val="0"/>
        <w:widowControl w:val="0"/>
        <w:kinsoku/>
        <w:wordWrap/>
        <w:overflowPunct/>
        <w:topLinePunct w:val="0"/>
        <w:autoSpaceDE/>
        <w:autoSpaceDN/>
        <w:bidi w:val="0"/>
        <w:adjustRightInd/>
        <w:snapToGrid/>
        <w:spacing w:line="360" w:lineRule="auto"/>
        <w:jc w:val="left"/>
        <w:textAlignment w:val="auto"/>
        <w:rPr>
          <w:b/>
          <w:bCs/>
          <w:color w:val="auto"/>
          <w:sz w:val="28"/>
          <w:szCs w:val="28"/>
          <w:highlight w:val="none"/>
        </w:rPr>
      </w:pPr>
      <w:r>
        <w:rPr>
          <w:rFonts w:hint="eastAsia"/>
          <w:b/>
          <w:bCs/>
          <w:color w:val="auto"/>
          <w:sz w:val="28"/>
          <w:szCs w:val="28"/>
          <w:highlight w:val="none"/>
        </w:rPr>
        <w:t>（二）符合性响应证明材料目录</w:t>
      </w:r>
    </w:p>
    <w:p w14:paraId="218B267B">
      <w:pPr>
        <w:keepNext w:val="0"/>
        <w:keepLines w:val="0"/>
        <w:pageBreakBefore w:val="0"/>
        <w:widowControl w:val="0"/>
        <w:kinsoku/>
        <w:wordWrap/>
        <w:overflowPunct/>
        <w:topLinePunct w:val="0"/>
        <w:autoSpaceDE/>
        <w:autoSpaceDN/>
        <w:bidi w:val="0"/>
        <w:adjustRightInd/>
        <w:snapToGrid/>
        <w:spacing w:line="360" w:lineRule="auto"/>
        <w:jc w:val="left"/>
        <w:textAlignment w:val="auto"/>
        <w:rPr>
          <w:color w:val="auto"/>
          <w:sz w:val="28"/>
          <w:szCs w:val="28"/>
          <w:highlight w:val="none"/>
        </w:rPr>
      </w:pPr>
    </w:p>
    <w:p w14:paraId="72500A3B">
      <w:pPr>
        <w:keepNext w:val="0"/>
        <w:keepLines w:val="0"/>
        <w:pageBreakBefore w:val="0"/>
        <w:widowControl w:val="0"/>
        <w:kinsoku/>
        <w:wordWrap/>
        <w:overflowPunct/>
        <w:topLinePunct w:val="0"/>
        <w:autoSpaceDE/>
        <w:autoSpaceDN/>
        <w:bidi w:val="0"/>
        <w:adjustRightInd/>
        <w:snapToGrid/>
        <w:spacing w:line="360" w:lineRule="auto"/>
        <w:jc w:val="left"/>
        <w:textAlignment w:val="auto"/>
        <w:rPr>
          <w:color w:val="auto"/>
          <w:sz w:val="28"/>
          <w:szCs w:val="28"/>
          <w:highlight w:val="none"/>
        </w:rPr>
      </w:pPr>
      <w:r>
        <w:rPr>
          <w:rFonts w:hint="eastAsia"/>
          <w:color w:val="auto"/>
          <w:sz w:val="28"/>
          <w:szCs w:val="28"/>
          <w:highlight w:val="none"/>
        </w:rPr>
        <w:t>1.磋商报价表</w:t>
      </w:r>
      <w:r>
        <w:rPr>
          <w:rFonts w:hint="eastAsia"/>
          <w:b/>
          <w:bCs/>
          <w:color w:val="auto"/>
          <w:sz w:val="28"/>
          <w:szCs w:val="28"/>
          <w:highlight w:val="none"/>
        </w:rPr>
        <w:t>（必须提供）</w:t>
      </w:r>
    </w:p>
    <w:p w14:paraId="03A57991">
      <w:pPr>
        <w:keepNext w:val="0"/>
        <w:keepLines w:val="0"/>
        <w:pageBreakBefore w:val="0"/>
        <w:widowControl w:val="0"/>
        <w:kinsoku/>
        <w:wordWrap/>
        <w:overflowPunct/>
        <w:topLinePunct w:val="0"/>
        <w:autoSpaceDE/>
        <w:autoSpaceDN/>
        <w:bidi w:val="0"/>
        <w:adjustRightInd/>
        <w:snapToGrid/>
        <w:spacing w:line="360" w:lineRule="auto"/>
        <w:jc w:val="left"/>
        <w:textAlignment w:val="auto"/>
        <w:rPr>
          <w:color w:val="auto"/>
          <w:sz w:val="28"/>
          <w:szCs w:val="28"/>
          <w:highlight w:val="none"/>
        </w:rPr>
      </w:pPr>
      <w:r>
        <w:rPr>
          <w:rFonts w:hint="eastAsia"/>
          <w:color w:val="auto"/>
          <w:sz w:val="28"/>
          <w:szCs w:val="28"/>
          <w:highlight w:val="none"/>
        </w:rPr>
        <w:t>2.</w:t>
      </w:r>
      <w:r>
        <w:rPr>
          <w:rFonts w:hint="eastAsia"/>
          <w:color w:val="auto"/>
          <w:sz w:val="28"/>
          <w:szCs w:val="28"/>
          <w:highlight w:val="none"/>
          <w:lang w:eastAsia="zh-CN"/>
        </w:rPr>
        <w:t>采购需求响应表</w:t>
      </w:r>
      <w:r>
        <w:rPr>
          <w:rFonts w:hint="eastAsia"/>
          <w:b/>
          <w:bCs/>
          <w:color w:val="auto"/>
          <w:sz w:val="28"/>
          <w:szCs w:val="28"/>
          <w:highlight w:val="none"/>
        </w:rPr>
        <w:t>（必须提供）</w:t>
      </w:r>
    </w:p>
    <w:p w14:paraId="5EEABAB4">
      <w:pPr>
        <w:jc w:val="left"/>
        <w:rPr>
          <w:color w:val="auto"/>
          <w:highlight w:val="none"/>
        </w:rPr>
      </w:pPr>
    </w:p>
    <w:p w14:paraId="6E097782">
      <w:pPr>
        <w:jc w:val="left"/>
        <w:rPr>
          <w:color w:val="auto"/>
          <w:highlight w:val="none"/>
        </w:rPr>
      </w:pPr>
    </w:p>
    <w:p w14:paraId="7C3ABA8C">
      <w:pPr>
        <w:jc w:val="left"/>
        <w:rPr>
          <w:color w:val="auto"/>
          <w:highlight w:val="none"/>
        </w:rPr>
      </w:pPr>
    </w:p>
    <w:p w14:paraId="741384AB">
      <w:pPr>
        <w:jc w:val="left"/>
        <w:rPr>
          <w:color w:val="auto"/>
          <w:highlight w:val="none"/>
        </w:rPr>
      </w:pPr>
    </w:p>
    <w:p w14:paraId="2BD57F0C">
      <w:pPr>
        <w:jc w:val="left"/>
        <w:rPr>
          <w:color w:val="auto"/>
          <w:highlight w:val="none"/>
        </w:rPr>
      </w:pPr>
    </w:p>
    <w:p w14:paraId="3877AAA1">
      <w:pPr>
        <w:jc w:val="left"/>
        <w:rPr>
          <w:color w:val="auto"/>
          <w:highlight w:val="none"/>
        </w:rPr>
      </w:pPr>
    </w:p>
    <w:p w14:paraId="61D9AFF6">
      <w:pPr>
        <w:jc w:val="left"/>
        <w:rPr>
          <w:color w:val="auto"/>
          <w:highlight w:val="none"/>
        </w:rPr>
      </w:pPr>
    </w:p>
    <w:p w14:paraId="77406986">
      <w:pPr>
        <w:jc w:val="left"/>
        <w:rPr>
          <w:color w:val="auto"/>
          <w:highlight w:val="none"/>
        </w:rPr>
      </w:pPr>
    </w:p>
    <w:p w14:paraId="7D1D2EDD">
      <w:pPr>
        <w:jc w:val="left"/>
        <w:rPr>
          <w:color w:val="auto"/>
          <w:highlight w:val="none"/>
        </w:rPr>
      </w:pPr>
    </w:p>
    <w:p w14:paraId="639BD7C8">
      <w:pPr>
        <w:jc w:val="left"/>
        <w:rPr>
          <w:color w:val="auto"/>
          <w:highlight w:val="none"/>
        </w:rPr>
      </w:pPr>
    </w:p>
    <w:p w14:paraId="6CB20B77">
      <w:pPr>
        <w:jc w:val="left"/>
        <w:rPr>
          <w:color w:val="auto"/>
          <w:highlight w:val="none"/>
        </w:rPr>
      </w:pPr>
    </w:p>
    <w:p w14:paraId="056EBF15">
      <w:pPr>
        <w:jc w:val="left"/>
        <w:rPr>
          <w:color w:val="auto"/>
          <w:highlight w:val="none"/>
        </w:rPr>
      </w:pPr>
    </w:p>
    <w:p w14:paraId="04A53D02">
      <w:pPr>
        <w:jc w:val="left"/>
        <w:rPr>
          <w:color w:val="auto"/>
          <w:highlight w:val="none"/>
        </w:rPr>
      </w:pPr>
    </w:p>
    <w:p w14:paraId="522227EE">
      <w:pPr>
        <w:pStyle w:val="2"/>
        <w:jc w:val="left"/>
        <w:rPr>
          <w:color w:val="auto"/>
          <w:highlight w:val="none"/>
        </w:rPr>
      </w:pPr>
    </w:p>
    <w:p w14:paraId="0362A3C4">
      <w:pPr>
        <w:jc w:val="left"/>
        <w:rPr>
          <w:color w:val="auto"/>
          <w:highlight w:val="none"/>
        </w:rPr>
      </w:pPr>
    </w:p>
    <w:p w14:paraId="7A31428F">
      <w:pPr>
        <w:jc w:val="left"/>
        <w:rPr>
          <w:color w:val="auto"/>
          <w:highlight w:val="none"/>
        </w:rPr>
      </w:pPr>
    </w:p>
    <w:p w14:paraId="4ED3562B">
      <w:pPr>
        <w:jc w:val="left"/>
        <w:rPr>
          <w:color w:val="auto"/>
          <w:highlight w:val="none"/>
        </w:rPr>
      </w:pPr>
    </w:p>
    <w:p w14:paraId="1C9D90F5">
      <w:pPr>
        <w:jc w:val="left"/>
        <w:rPr>
          <w:color w:val="auto"/>
          <w:highlight w:val="none"/>
        </w:rPr>
      </w:pPr>
    </w:p>
    <w:p w14:paraId="63CEB89B">
      <w:pPr>
        <w:jc w:val="left"/>
        <w:rPr>
          <w:color w:val="auto"/>
          <w:highlight w:val="none"/>
        </w:rPr>
      </w:pPr>
    </w:p>
    <w:p w14:paraId="0C8CF598">
      <w:pPr>
        <w:jc w:val="left"/>
        <w:rPr>
          <w:color w:val="auto"/>
          <w:highlight w:val="none"/>
        </w:rPr>
      </w:pPr>
    </w:p>
    <w:p w14:paraId="16B66F2F">
      <w:pPr>
        <w:jc w:val="left"/>
        <w:rPr>
          <w:color w:val="auto"/>
          <w:highlight w:val="none"/>
        </w:rPr>
      </w:pPr>
    </w:p>
    <w:p w14:paraId="75DC161C">
      <w:pPr>
        <w:pStyle w:val="2"/>
        <w:jc w:val="left"/>
        <w:rPr>
          <w:color w:val="auto"/>
          <w:highlight w:val="none"/>
        </w:rPr>
      </w:pPr>
    </w:p>
    <w:p w14:paraId="1749365F">
      <w:pPr>
        <w:jc w:val="left"/>
        <w:rPr>
          <w:color w:val="auto"/>
          <w:highlight w:val="none"/>
        </w:rPr>
      </w:pPr>
    </w:p>
    <w:p w14:paraId="6EB79A46">
      <w:pPr>
        <w:jc w:val="left"/>
        <w:rPr>
          <w:color w:val="auto"/>
          <w:highlight w:val="none"/>
        </w:rPr>
      </w:pPr>
    </w:p>
    <w:p w14:paraId="14A65F60">
      <w:pPr>
        <w:jc w:val="left"/>
        <w:rPr>
          <w:color w:val="auto"/>
          <w:highlight w:val="none"/>
        </w:rPr>
      </w:pPr>
    </w:p>
    <w:p w14:paraId="4DA5A7BD">
      <w:pPr>
        <w:jc w:val="left"/>
        <w:rPr>
          <w:b/>
          <w:bCs/>
          <w:color w:val="auto"/>
          <w:sz w:val="28"/>
          <w:szCs w:val="28"/>
          <w:highlight w:val="none"/>
        </w:rPr>
      </w:pPr>
      <w:r>
        <w:rPr>
          <w:color w:val="auto"/>
          <w:highlight w:val="none"/>
        </w:rPr>
        <w:br w:type="page"/>
      </w:r>
      <w:r>
        <w:rPr>
          <w:rFonts w:hint="eastAsia"/>
          <w:b/>
          <w:bCs/>
          <w:color w:val="auto"/>
          <w:sz w:val="28"/>
          <w:szCs w:val="28"/>
          <w:highlight w:val="none"/>
        </w:rPr>
        <w:t>1.磋商报价表（必须提供）</w:t>
      </w:r>
    </w:p>
    <w:p w14:paraId="6720CA89">
      <w:pPr>
        <w:jc w:val="left"/>
        <w:rPr>
          <w:color w:val="auto"/>
          <w:highlight w:val="none"/>
        </w:rPr>
      </w:pPr>
    </w:p>
    <w:p w14:paraId="7006D18B">
      <w:pPr>
        <w:jc w:val="left"/>
        <w:rPr>
          <w:b/>
          <w:bCs/>
          <w:color w:val="auto"/>
          <w:highlight w:val="none"/>
        </w:rPr>
      </w:pPr>
      <w:r>
        <w:rPr>
          <w:rFonts w:hint="eastAsia"/>
          <w:b/>
          <w:bCs/>
          <w:color w:val="auto"/>
          <w:highlight w:val="none"/>
        </w:rPr>
        <w:t xml:space="preserve">附件：                                     </w:t>
      </w:r>
    </w:p>
    <w:p w14:paraId="50A1B14A">
      <w:pPr>
        <w:jc w:val="center"/>
        <w:rPr>
          <w:b/>
          <w:bCs/>
          <w:color w:val="auto"/>
          <w:highlight w:val="none"/>
        </w:rPr>
      </w:pPr>
      <w:r>
        <w:rPr>
          <w:rFonts w:hint="eastAsia"/>
          <w:b/>
          <w:bCs/>
          <w:color w:val="auto"/>
          <w:highlight w:val="none"/>
        </w:rPr>
        <w:t>磋商报价表（格式）</w:t>
      </w:r>
    </w:p>
    <w:tbl>
      <w:tblPr>
        <w:tblStyle w:val="43"/>
        <w:tblW w:w="945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802"/>
        <w:gridCol w:w="1701"/>
        <w:gridCol w:w="3260"/>
        <w:gridCol w:w="1693"/>
      </w:tblGrid>
      <w:tr w14:paraId="340F31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4" w:hRule="atLeast"/>
        </w:trPr>
        <w:tc>
          <w:tcPr>
            <w:tcW w:w="2802" w:type="dxa"/>
            <w:tcBorders>
              <w:top w:val="single" w:color="auto" w:sz="4" w:space="0"/>
              <w:left w:val="single" w:color="auto" w:sz="4" w:space="0"/>
              <w:bottom w:val="single" w:color="auto" w:sz="4" w:space="0"/>
              <w:right w:val="single" w:color="auto" w:sz="4" w:space="0"/>
            </w:tcBorders>
            <w:noWrap/>
            <w:vAlign w:val="center"/>
          </w:tcPr>
          <w:p w14:paraId="3E27335D">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采购标的的名称</w:t>
            </w:r>
          </w:p>
        </w:tc>
        <w:tc>
          <w:tcPr>
            <w:tcW w:w="1701" w:type="dxa"/>
            <w:tcBorders>
              <w:top w:val="single" w:color="auto" w:sz="4" w:space="0"/>
              <w:left w:val="single" w:color="auto" w:sz="4" w:space="0"/>
              <w:bottom w:val="single" w:color="auto" w:sz="4" w:space="0"/>
              <w:right w:val="single" w:color="auto" w:sz="4" w:space="0"/>
            </w:tcBorders>
            <w:noWrap/>
            <w:vAlign w:val="center"/>
          </w:tcPr>
          <w:p w14:paraId="359A3907">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数量</w:t>
            </w:r>
            <w:r>
              <w:rPr>
                <w:rFonts w:hint="eastAsia"/>
                <w:color w:val="auto"/>
                <w:highlight w:val="none"/>
                <w:lang w:val="en-US" w:eastAsia="zh-CN"/>
              </w:rPr>
              <w:t>及</w:t>
            </w:r>
            <w:r>
              <w:rPr>
                <w:rFonts w:hint="eastAsia"/>
                <w:color w:val="auto"/>
                <w:highlight w:val="none"/>
              </w:rPr>
              <w:t>单位</w:t>
            </w:r>
          </w:p>
        </w:tc>
        <w:tc>
          <w:tcPr>
            <w:tcW w:w="3260" w:type="dxa"/>
            <w:tcBorders>
              <w:top w:val="single" w:color="auto" w:sz="4" w:space="0"/>
              <w:left w:val="nil"/>
              <w:bottom w:val="single" w:color="auto" w:sz="4" w:space="0"/>
              <w:right w:val="single" w:color="auto" w:sz="4" w:space="0"/>
            </w:tcBorders>
            <w:noWrap/>
            <w:vAlign w:val="center"/>
          </w:tcPr>
          <w:p w14:paraId="743F0C5C">
            <w:pPr>
              <w:keepNext w:val="0"/>
              <w:keepLines w:val="0"/>
              <w:suppressLineNumbers w:val="0"/>
              <w:spacing w:before="0" w:beforeAutospacing="0" w:after="0" w:afterAutospacing="0"/>
              <w:ind w:left="0" w:right="0"/>
              <w:jc w:val="center"/>
              <w:rPr>
                <w:rFonts w:hint="eastAsia" w:eastAsia="宋体"/>
                <w:color w:val="auto"/>
                <w:highlight w:val="none"/>
                <w:lang w:val="en-US" w:eastAsia="zh-CN"/>
              </w:rPr>
            </w:pPr>
            <w:r>
              <w:rPr>
                <w:rFonts w:hint="eastAsia"/>
                <w:color w:val="auto"/>
                <w:highlight w:val="none"/>
                <w:lang w:val="en-US" w:eastAsia="zh-CN"/>
              </w:rPr>
              <w:t>磋商报价（元）</w:t>
            </w:r>
          </w:p>
        </w:tc>
        <w:tc>
          <w:tcPr>
            <w:tcW w:w="1693" w:type="dxa"/>
            <w:tcBorders>
              <w:top w:val="single" w:color="auto" w:sz="4" w:space="0"/>
              <w:left w:val="nil"/>
              <w:bottom w:val="single" w:color="auto" w:sz="4" w:space="0"/>
              <w:right w:val="single" w:color="auto" w:sz="4" w:space="0"/>
            </w:tcBorders>
            <w:vAlign w:val="center"/>
          </w:tcPr>
          <w:p w14:paraId="31CA2C38">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备注</w:t>
            </w:r>
          </w:p>
        </w:tc>
      </w:tr>
      <w:tr w14:paraId="65F7C3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1" w:hRule="atLeast"/>
        </w:trPr>
        <w:tc>
          <w:tcPr>
            <w:tcW w:w="2802" w:type="dxa"/>
            <w:tcBorders>
              <w:top w:val="single" w:color="auto" w:sz="4" w:space="0"/>
              <w:left w:val="single" w:color="auto" w:sz="4" w:space="0"/>
              <w:right w:val="single" w:color="auto" w:sz="4" w:space="0"/>
            </w:tcBorders>
            <w:noWrap/>
            <w:vAlign w:val="center"/>
          </w:tcPr>
          <w:p w14:paraId="4FE6F375">
            <w:pPr>
              <w:keepNext w:val="0"/>
              <w:keepLines w:val="0"/>
              <w:suppressLineNumbers w:val="0"/>
              <w:spacing w:before="0" w:beforeAutospacing="0" w:after="0" w:afterAutospacing="0"/>
              <w:ind w:left="0" w:right="0"/>
              <w:jc w:val="center"/>
              <w:rPr>
                <w:rFonts w:hint="default"/>
                <w:b w:val="0"/>
                <w:bCs w:val="0"/>
                <w:color w:val="auto"/>
                <w:highlight w:val="none"/>
              </w:rPr>
            </w:pPr>
            <w:r>
              <w:rPr>
                <w:rFonts w:hint="default"/>
                <w:b w:val="0"/>
                <w:bCs w:val="0"/>
                <w:color w:val="auto"/>
                <w:highlight w:val="none"/>
              </w:rPr>
              <w:t>2026年度中央财政森林修复（森林可持续经营）</w:t>
            </w:r>
          </w:p>
        </w:tc>
        <w:tc>
          <w:tcPr>
            <w:tcW w:w="1701" w:type="dxa"/>
            <w:tcBorders>
              <w:top w:val="single" w:color="auto" w:sz="4" w:space="0"/>
              <w:left w:val="single" w:color="auto" w:sz="4" w:space="0"/>
              <w:bottom w:val="single" w:color="auto" w:sz="4" w:space="0"/>
              <w:right w:val="single" w:color="auto" w:sz="4" w:space="0"/>
            </w:tcBorders>
            <w:noWrap/>
            <w:vAlign w:val="center"/>
          </w:tcPr>
          <w:p w14:paraId="05AA2145">
            <w:pPr>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1项</w:t>
            </w:r>
          </w:p>
        </w:tc>
        <w:tc>
          <w:tcPr>
            <w:tcW w:w="3260" w:type="dxa"/>
            <w:tcBorders>
              <w:top w:val="single" w:color="auto" w:sz="4" w:space="0"/>
              <w:left w:val="nil"/>
              <w:bottom w:val="single" w:color="auto" w:sz="4" w:space="0"/>
              <w:right w:val="single" w:color="auto" w:sz="4" w:space="0"/>
            </w:tcBorders>
            <w:noWrap/>
            <w:vAlign w:val="center"/>
          </w:tcPr>
          <w:p w14:paraId="0999D4EC">
            <w:pPr>
              <w:keepNext w:val="0"/>
              <w:keepLines w:val="0"/>
              <w:suppressLineNumbers w:val="0"/>
              <w:spacing w:before="0" w:beforeAutospacing="0" w:after="0" w:afterAutospacing="0"/>
              <w:ind w:left="0" w:right="0"/>
              <w:jc w:val="center"/>
              <w:rPr>
                <w:rFonts w:hint="default"/>
                <w:color w:val="auto"/>
                <w:highlight w:val="none"/>
              </w:rPr>
            </w:pPr>
          </w:p>
        </w:tc>
        <w:tc>
          <w:tcPr>
            <w:tcW w:w="1693" w:type="dxa"/>
            <w:tcBorders>
              <w:top w:val="nil"/>
              <w:left w:val="nil"/>
              <w:right w:val="single" w:color="auto" w:sz="4" w:space="0"/>
            </w:tcBorders>
            <w:vAlign w:val="center"/>
          </w:tcPr>
          <w:p w14:paraId="6D8A1941">
            <w:pPr>
              <w:keepNext w:val="0"/>
              <w:keepLines w:val="0"/>
              <w:suppressLineNumbers w:val="0"/>
              <w:spacing w:before="0" w:beforeAutospacing="0" w:after="0" w:afterAutospacing="0"/>
              <w:ind w:left="0" w:right="0"/>
              <w:jc w:val="center"/>
              <w:rPr>
                <w:rFonts w:hint="default"/>
                <w:b w:val="0"/>
                <w:bCs w:val="0"/>
                <w:color w:val="auto"/>
                <w:szCs w:val="24"/>
                <w:highlight w:val="none"/>
              </w:rPr>
            </w:pPr>
            <w:r>
              <w:rPr>
                <w:rFonts w:hint="default"/>
                <w:b w:val="0"/>
                <w:bCs w:val="0"/>
                <w:color w:val="auto"/>
                <w:szCs w:val="24"/>
                <w:highlight w:val="none"/>
              </w:rPr>
              <w:t>详见“采购需求响应表”</w:t>
            </w:r>
          </w:p>
        </w:tc>
      </w:tr>
      <w:tr w14:paraId="17A484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1" w:hRule="atLeast"/>
        </w:trPr>
        <w:tc>
          <w:tcPr>
            <w:tcW w:w="9456" w:type="dxa"/>
            <w:gridSpan w:val="4"/>
            <w:tcBorders>
              <w:top w:val="single" w:color="auto" w:sz="4" w:space="0"/>
              <w:left w:val="single" w:color="auto" w:sz="4" w:space="0"/>
              <w:right w:val="single" w:color="auto" w:sz="4" w:space="0"/>
            </w:tcBorders>
            <w:noWrap/>
            <w:vAlign w:val="center"/>
          </w:tcPr>
          <w:p w14:paraId="27FC5DBB">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磋商报价：（大写）人民币</w:t>
            </w:r>
            <w:r>
              <w:rPr>
                <w:rFonts w:hint="eastAsia"/>
                <w:color w:val="auto"/>
                <w:szCs w:val="20"/>
                <w:highlight w:val="none"/>
                <w:u w:val="single"/>
              </w:rPr>
              <w:t xml:space="preserve">           </w:t>
            </w:r>
            <w:r>
              <w:rPr>
                <w:rFonts w:hint="eastAsia"/>
                <w:color w:val="auto"/>
                <w:highlight w:val="none"/>
                <w:lang w:val="en-US" w:eastAsia="zh-CN"/>
              </w:rPr>
              <w:t xml:space="preserve"> </w:t>
            </w:r>
            <w:r>
              <w:rPr>
                <w:rFonts w:hint="eastAsia"/>
                <w:color w:val="auto"/>
                <w:highlight w:val="none"/>
              </w:rPr>
              <w:t>（</w:t>
            </w:r>
            <w:r>
              <w:rPr>
                <w:rFonts w:hint="default"/>
                <w:color w:val="auto"/>
                <w:highlight w:val="none"/>
              </w:rPr>
              <w:t>¥</w:t>
            </w:r>
            <w:r>
              <w:rPr>
                <w:rFonts w:hint="eastAsia"/>
                <w:color w:val="auto"/>
                <w:szCs w:val="20"/>
                <w:highlight w:val="none"/>
                <w:u w:val="single"/>
              </w:rPr>
              <w:t xml:space="preserve">           </w:t>
            </w:r>
            <w:r>
              <w:rPr>
                <w:rFonts w:hint="eastAsia"/>
                <w:color w:val="auto"/>
                <w:highlight w:val="none"/>
              </w:rPr>
              <w:t>）</w:t>
            </w:r>
          </w:p>
        </w:tc>
      </w:tr>
      <w:tr w14:paraId="550AA1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1" w:hRule="atLeast"/>
        </w:trPr>
        <w:tc>
          <w:tcPr>
            <w:tcW w:w="9456" w:type="dxa"/>
            <w:gridSpan w:val="4"/>
            <w:tcBorders>
              <w:top w:val="single" w:color="auto" w:sz="4" w:space="0"/>
              <w:left w:val="single" w:color="auto" w:sz="4" w:space="0"/>
              <w:right w:val="single" w:color="auto" w:sz="4" w:space="0"/>
            </w:tcBorders>
            <w:noWrap/>
            <w:vAlign w:val="center"/>
          </w:tcPr>
          <w:p w14:paraId="1D796454">
            <w:pPr>
              <w:keepNext w:val="0"/>
              <w:keepLines w:val="0"/>
              <w:suppressLineNumbers w:val="0"/>
              <w:spacing w:before="0" w:beforeAutospacing="0" w:after="0" w:afterAutospacing="0"/>
              <w:ind w:left="0" w:right="0"/>
              <w:jc w:val="left"/>
              <w:rPr>
                <w:rFonts w:hint="eastAsia" w:eastAsia="宋体"/>
                <w:color w:val="auto"/>
                <w:highlight w:val="none"/>
                <w:lang w:eastAsia="zh-CN"/>
              </w:rPr>
            </w:pPr>
            <w:r>
              <w:rPr>
                <w:rFonts w:hint="eastAsia"/>
                <w:color w:val="auto"/>
                <w:highlight w:val="none"/>
              </w:rPr>
              <w:t>服务期限：</w:t>
            </w:r>
            <w:r>
              <w:rPr>
                <w:rFonts w:hint="eastAsia"/>
                <w:color w:val="auto"/>
                <w:highlight w:val="none"/>
                <w:lang w:eastAsia="zh-CN"/>
              </w:rPr>
              <w:t>自签订合同之日起至2026年11月30日前须完成本项目的各项服务内容并验收合格。</w:t>
            </w:r>
          </w:p>
        </w:tc>
      </w:tr>
      <w:tr w14:paraId="2AB1BC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0" w:hRule="atLeast"/>
        </w:trPr>
        <w:tc>
          <w:tcPr>
            <w:tcW w:w="9456" w:type="dxa"/>
            <w:gridSpan w:val="4"/>
            <w:tcBorders>
              <w:top w:val="single" w:color="auto" w:sz="4" w:space="0"/>
              <w:left w:val="single" w:color="auto" w:sz="4" w:space="0"/>
              <w:bottom w:val="single" w:color="auto" w:sz="4" w:space="0"/>
              <w:right w:val="single" w:color="auto" w:sz="4" w:space="0"/>
            </w:tcBorders>
            <w:noWrap/>
            <w:vAlign w:val="center"/>
          </w:tcPr>
          <w:p w14:paraId="13DD4521">
            <w:pPr>
              <w:keepNext w:val="0"/>
              <w:keepLines w:val="0"/>
              <w:suppressLineNumbers w:val="0"/>
              <w:spacing w:before="0" w:beforeAutospacing="0" w:after="0" w:afterAutospacing="0"/>
              <w:ind w:left="0" w:right="0"/>
              <w:jc w:val="left"/>
              <w:rPr>
                <w:rFonts w:hint="default"/>
                <w:color w:val="auto"/>
                <w:highlight w:val="none"/>
              </w:rPr>
            </w:pPr>
            <w:r>
              <w:rPr>
                <w:rFonts w:hint="eastAsia"/>
                <w:color w:val="auto"/>
                <w:highlight w:val="none"/>
              </w:rPr>
              <w:t>说明：本项目实行总承包报价。供应商磋商报价应包含本次采购范围内的标的价款，</w:t>
            </w:r>
            <w:r>
              <w:rPr>
                <w:rFonts w:hint="eastAsia"/>
                <w:color w:val="auto"/>
                <w:highlight w:val="none"/>
                <w:lang w:eastAsia="zh-CN"/>
              </w:rPr>
              <w:t>以及完成本项目“采购需求”中</w:t>
            </w:r>
            <w:r>
              <w:rPr>
                <w:rFonts w:hint="eastAsia"/>
                <w:color w:val="auto"/>
                <w:highlight w:val="none"/>
              </w:rPr>
              <w:t>全部服务内容产生的所有成本、林地清理人工费、意外伤害险、所需的设备材料费、管理费、保险、税金、利润、项目验收等其他费用，供应商应综合考虑在报价中。在合同实施时，采购人将不予另行支付供应商提出的其他任何费用，并认为此项目的费用已包括在磋商报价中。</w:t>
            </w:r>
          </w:p>
        </w:tc>
      </w:tr>
    </w:tbl>
    <w:p w14:paraId="7F94DAAF">
      <w:pPr>
        <w:jc w:val="left"/>
        <w:rPr>
          <w:color w:val="auto"/>
          <w:highlight w:val="none"/>
        </w:rPr>
      </w:pPr>
    </w:p>
    <w:p w14:paraId="0C9658AC">
      <w:pPr>
        <w:jc w:val="left"/>
        <w:rPr>
          <w:color w:val="auto"/>
          <w:highlight w:val="none"/>
          <w:u w:val="single"/>
        </w:rPr>
      </w:pPr>
      <w:r>
        <w:rPr>
          <w:rFonts w:hint="eastAsia"/>
          <w:color w:val="auto"/>
          <w:highlight w:val="none"/>
        </w:rPr>
        <w:t>供应商（电子签章）：</w:t>
      </w:r>
    </w:p>
    <w:p w14:paraId="7ED483F0">
      <w:pPr>
        <w:jc w:val="left"/>
        <w:rPr>
          <w:color w:val="auto"/>
          <w:highlight w:val="none"/>
        </w:rPr>
      </w:pPr>
      <w:r>
        <w:rPr>
          <w:rFonts w:hint="eastAsia"/>
          <w:color w:val="auto"/>
          <w:highlight w:val="none"/>
        </w:rPr>
        <w:t>法定代表人或委托代理人签字</w:t>
      </w:r>
      <w:r>
        <w:rPr>
          <w:rFonts w:hint="eastAsia"/>
          <w:b/>
          <w:color w:val="auto"/>
          <w:highlight w:val="none"/>
        </w:rPr>
        <w:t>（或电子签名）</w:t>
      </w:r>
      <w:r>
        <w:rPr>
          <w:rFonts w:hint="eastAsia"/>
          <w:color w:val="auto"/>
          <w:highlight w:val="none"/>
        </w:rPr>
        <w:t>：</w:t>
      </w:r>
    </w:p>
    <w:p w14:paraId="39D69D00">
      <w:pPr>
        <w:jc w:val="left"/>
        <w:rPr>
          <w:color w:val="auto"/>
          <w:highlight w:val="none"/>
        </w:rPr>
      </w:pPr>
      <w:r>
        <w:rPr>
          <w:rFonts w:hint="eastAsia"/>
          <w:color w:val="auto"/>
          <w:highlight w:val="none"/>
        </w:rPr>
        <w:t>日          期：</w:t>
      </w:r>
    </w:p>
    <w:p w14:paraId="7951EAEE">
      <w:pPr>
        <w:jc w:val="left"/>
        <w:rPr>
          <w:color w:val="auto"/>
          <w:highlight w:val="none"/>
        </w:rPr>
      </w:pPr>
    </w:p>
    <w:p w14:paraId="56AE95CF">
      <w:pPr>
        <w:jc w:val="left"/>
        <w:rPr>
          <w:color w:val="auto"/>
          <w:highlight w:val="none"/>
        </w:rPr>
      </w:pPr>
    </w:p>
    <w:p w14:paraId="02B60F07">
      <w:pPr>
        <w:jc w:val="left"/>
        <w:rPr>
          <w:b/>
          <w:bCs/>
          <w:color w:val="auto"/>
          <w:highlight w:val="none"/>
        </w:rPr>
      </w:pPr>
      <w:r>
        <w:rPr>
          <w:rFonts w:hint="eastAsia"/>
          <w:b/>
          <w:bCs/>
          <w:color w:val="auto"/>
          <w:highlight w:val="none"/>
        </w:rPr>
        <w:t>注：</w:t>
      </w:r>
    </w:p>
    <w:p w14:paraId="1D6B3771">
      <w:pPr>
        <w:jc w:val="left"/>
        <w:rPr>
          <w:b/>
          <w:bCs/>
          <w:color w:val="auto"/>
          <w:highlight w:val="none"/>
        </w:rPr>
      </w:pPr>
      <w:r>
        <w:rPr>
          <w:rFonts w:hint="eastAsia"/>
          <w:b/>
          <w:bCs/>
          <w:color w:val="auto"/>
          <w:highlight w:val="none"/>
        </w:rPr>
        <w:t>1.供应商必须就“采购需求”中的所有内容作完整唯一报价，响应文件只允许有一个报价方案，不接受有选择的或有条件的报价</w:t>
      </w:r>
      <w:r>
        <w:rPr>
          <w:rFonts w:hint="eastAsia"/>
          <w:b/>
          <w:bCs/>
          <w:color w:val="auto"/>
          <w:highlight w:val="none"/>
          <w:lang w:eastAsia="zh-CN"/>
        </w:rPr>
        <w:t>，</w:t>
      </w:r>
      <w:r>
        <w:rPr>
          <w:rFonts w:hint="eastAsia"/>
          <w:b/>
          <w:bCs/>
          <w:color w:val="auto"/>
          <w:highlight w:val="none"/>
        </w:rPr>
        <w:t>否则响应文件按无效处理将不予接受。</w:t>
      </w:r>
    </w:p>
    <w:p w14:paraId="353AB0DD">
      <w:pPr>
        <w:jc w:val="left"/>
        <w:rPr>
          <w:rFonts w:hint="eastAsia" w:eastAsia="宋体"/>
          <w:b/>
          <w:bCs/>
          <w:color w:val="auto"/>
          <w:highlight w:val="none"/>
          <w:lang w:eastAsia="zh-CN"/>
        </w:rPr>
        <w:sectPr>
          <w:type w:val="continuous"/>
          <w:pgSz w:w="11906" w:h="16838"/>
          <w:pgMar w:top="1080" w:right="1440" w:bottom="1080" w:left="1440" w:header="851" w:footer="992" w:gutter="0"/>
          <w:pgNumType w:fmt="decimal"/>
          <w:cols w:space="720" w:num="1"/>
          <w:docGrid w:linePitch="312" w:charSpace="0"/>
        </w:sectPr>
      </w:pPr>
      <w:r>
        <w:rPr>
          <w:rFonts w:hint="eastAsia"/>
          <w:b/>
          <w:bCs/>
          <w:color w:val="auto"/>
          <w:highlight w:val="none"/>
        </w:rPr>
        <w:t>2.供应商应如实填写磋商报价表的各项内容，否则，响应无效</w:t>
      </w:r>
      <w:r>
        <w:rPr>
          <w:rFonts w:hint="eastAsia"/>
          <w:b/>
          <w:bCs/>
          <w:color w:val="auto"/>
          <w:highlight w:val="none"/>
          <w:lang w:eastAsia="zh-CN"/>
        </w:rPr>
        <w:t>。</w:t>
      </w:r>
    </w:p>
    <w:p w14:paraId="279FCB5B">
      <w:pPr>
        <w:jc w:val="left"/>
        <w:rPr>
          <w:b/>
          <w:bCs/>
          <w:color w:val="auto"/>
          <w:sz w:val="28"/>
          <w:szCs w:val="28"/>
          <w:highlight w:val="none"/>
        </w:rPr>
      </w:pPr>
      <w:r>
        <w:rPr>
          <w:rFonts w:hint="eastAsia"/>
          <w:b/>
          <w:bCs/>
          <w:color w:val="auto"/>
          <w:sz w:val="28"/>
          <w:szCs w:val="28"/>
          <w:highlight w:val="none"/>
        </w:rPr>
        <w:t>2.</w:t>
      </w:r>
      <w:r>
        <w:rPr>
          <w:rFonts w:hint="eastAsia"/>
          <w:b/>
          <w:bCs/>
          <w:color w:val="auto"/>
          <w:sz w:val="28"/>
          <w:szCs w:val="28"/>
          <w:highlight w:val="none"/>
          <w:lang w:eastAsia="zh-CN"/>
        </w:rPr>
        <w:t>采购需求响应表</w:t>
      </w:r>
      <w:r>
        <w:rPr>
          <w:rFonts w:hint="eastAsia"/>
          <w:b/>
          <w:bCs/>
          <w:color w:val="auto"/>
          <w:sz w:val="28"/>
          <w:szCs w:val="28"/>
          <w:highlight w:val="none"/>
        </w:rPr>
        <w:t>（必须提供）</w:t>
      </w:r>
    </w:p>
    <w:p w14:paraId="384916F5">
      <w:pPr>
        <w:jc w:val="left"/>
        <w:rPr>
          <w:b/>
          <w:bCs/>
          <w:color w:val="auto"/>
          <w:sz w:val="28"/>
          <w:szCs w:val="28"/>
          <w:highlight w:val="none"/>
        </w:rPr>
      </w:pPr>
      <w:r>
        <w:rPr>
          <w:rFonts w:hint="eastAsia"/>
          <w:b/>
          <w:bCs/>
          <w:color w:val="auto"/>
          <w:sz w:val="28"/>
          <w:szCs w:val="28"/>
          <w:highlight w:val="none"/>
        </w:rPr>
        <w:t>附件：</w:t>
      </w:r>
    </w:p>
    <w:p w14:paraId="670297FB">
      <w:pPr>
        <w:jc w:val="center"/>
        <w:rPr>
          <w:b/>
          <w:bCs/>
          <w:color w:val="auto"/>
          <w:sz w:val="28"/>
          <w:szCs w:val="28"/>
          <w:highlight w:val="none"/>
        </w:rPr>
      </w:pPr>
      <w:r>
        <w:rPr>
          <w:rFonts w:hint="eastAsia"/>
          <w:b/>
          <w:bCs/>
          <w:color w:val="auto"/>
          <w:sz w:val="28"/>
          <w:szCs w:val="28"/>
          <w:highlight w:val="none"/>
          <w:lang w:eastAsia="zh-CN"/>
        </w:rPr>
        <w:t>采购需求响应表</w:t>
      </w:r>
      <w:r>
        <w:rPr>
          <w:rFonts w:hint="eastAsia"/>
          <w:b/>
          <w:bCs/>
          <w:color w:val="auto"/>
          <w:sz w:val="28"/>
          <w:szCs w:val="28"/>
          <w:highlight w:val="none"/>
        </w:rPr>
        <w:t>（格式）</w:t>
      </w:r>
    </w:p>
    <w:p w14:paraId="698D765C">
      <w:pPr>
        <w:jc w:val="left"/>
        <w:rPr>
          <w:color w:val="auto"/>
          <w:highlight w:val="none"/>
        </w:rPr>
      </w:pPr>
    </w:p>
    <w:tbl>
      <w:tblPr>
        <w:tblStyle w:val="43"/>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5"/>
        <w:gridCol w:w="3402"/>
        <w:gridCol w:w="3681"/>
      </w:tblGrid>
      <w:tr w14:paraId="29CAE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665" w:type="dxa"/>
            <w:vAlign w:val="center"/>
          </w:tcPr>
          <w:p w14:paraId="4738FE8E">
            <w:pPr>
              <w:keepNext w:val="0"/>
              <w:keepLines w:val="0"/>
              <w:suppressLineNumbers w:val="0"/>
              <w:spacing w:before="0" w:beforeAutospacing="0" w:after="0" w:afterAutospacing="0"/>
              <w:ind w:left="0" w:right="0"/>
              <w:jc w:val="center"/>
              <w:rPr>
                <w:rFonts w:hint="eastAsia" w:eastAsia="宋体"/>
                <w:color w:val="auto"/>
                <w:highlight w:val="none"/>
                <w:lang w:val="en-US" w:eastAsia="zh-CN"/>
              </w:rPr>
            </w:pPr>
            <w:r>
              <w:rPr>
                <w:rFonts w:hint="eastAsia"/>
                <w:color w:val="auto"/>
                <w:highlight w:val="none"/>
                <w:lang w:val="en-US" w:eastAsia="zh-CN"/>
              </w:rPr>
              <w:t>项号</w:t>
            </w:r>
          </w:p>
        </w:tc>
        <w:tc>
          <w:tcPr>
            <w:tcW w:w="3402" w:type="dxa"/>
            <w:noWrap/>
            <w:vAlign w:val="center"/>
          </w:tcPr>
          <w:p w14:paraId="708A7835">
            <w:pPr>
              <w:pStyle w:val="24"/>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竞争性磋商文件采购需求中的“</w:t>
            </w:r>
            <w:r>
              <w:rPr>
                <w:rFonts w:hint="eastAsia"/>
                <w:color w:val="auto"/>
                <w:highlight w:val="none"/>
                <w:lang w:val="en-US" w:eastAsia="zh-CN"/>
              </w:rPr>
              <w:t>采购</w:t>
            </w:r>
            <w:r>
              <w:rPr>
                <w:rFonts w:hint="eastAsia"/>
                <w:color w:val="auto"/>
                <w:highlight w:val="none"/>
              </w:rPr>
              <w:t>需求”</w:t>
            </w:r>
          </w:p>
        </w:tc>
        <w:tc>
          <w:tcPr>
            <w:tcW w:w="3681" w:type="dxa"/>
            <w:noWrap/>
            <w:vAlign w:val="center"/>
          </w:tcPr>
          <w:p w14:paraId="0B32754E">
            <w:pPr>
              <w:pStyle w:val="24"/>
              <w:keepNext w:val="0"/>
              <w:keepLines w:val="0"/>
              <w:suppressLineNumbers w:val="0"/>
              <w:spacing w:before="0" w:beforeAutospacing="0" w:after="0" w:afterAutospacing="0"/>
              <w:ind w:left="0" w:right="0"/>
              <w:jc w:val="center"/>
              <w:rPr>
                <w:rFonts w:hint="default"/>
                <w:color w:val="auto"/>
                <w:highlight w:val="none"/>
              </w:rPr>
            </w:pPr>
            <w:r>
              <w:rPr>
                <w:rFonts w:hint="eastAsia"/>
                <w:color w:val="auto"/>
                <w:highlight w:val="none"/>
              </w:rPr>
              <w:t>对照“</w:t>
            </w:r>
            <w:r>
              <w:rPr>
                <w:rFonts w:hint="eastAsia"/>
                <w:color w:val="auto"/>
                <w:highlight w:val="none"/>
                <w:lang w:val="en-US" w:eastAsia="zh-CN"/>
              </w:rPr>
              <w:t>采购</w:t>
            </w:r>
            <w:r>
              <w:rPr>
                <w:rFonts w:hint="eastAsia"/>
                <w:color w:val="auto"/>
                <w:highlight w:val="none"/>
              </w:rPr>
              <w:t>需求”，供应商的逐条响应情况</w:t>
            </w:r>
          </w:p>
        </w:tc>
      </w:tr>
      <w:tr w14:paraId="35392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665" w:type="dxa"/>
            <w:vAlign w:val="center"/>
          </w:tcPr>
          <w:p w14:paraId="3658E020">
            <w:pPr>
              <w:keepNext w:val="0"/>
              <w:keepLines w:val="0"/>
              <w:suppressLineNumbers w:val="0"/>
              <w:spacing w:before="0" w:beforeAutospacing="0" w:after="0" w:afterAutospacing="0"/>
              <w:ind w:left="0" w:right="0"/>
              <w:jc w:val="center"/>
              <w:rPr>
                <w:rFonts w:hint="default"/>
                <w:color w:val="auto"/>
                <w:highlight w:val="none"/>
              </w:rPr>
            </w:pPr>
            <w:r>
              <w:rPr>
                <w:rFonts w:hint="default"/>
                <w:color w:val="auto"/>
                <w:highlight w:val="none"/>
              </w:rPr>
              <w:t>一、基本情况</w:t>
            </w:r>
          </w:p>
        </w:tc>
        <w:tc>
          <w:tcPr>
            <w:tcW w:w="3402" w:type="dxa"/>
            <w:noWrap/>
            <w:vAlign w:val="center"/>
          </w:tcPr>
          <w:p w14:paraId="0A9AEC5E">
            <w:pPr>
              <w:pStyle w:val="24"/>
              <w:keepNext w:val="0"/>
              <w:keepLines w:val="0"/>
              <w:suppressLineNumbers w:val="0"/>
              <w:spacing w:before="0" w:beforeAutospacing="0" w:after="0" w:afterAutospacing="0"/>
              <w:ind w:left="0" w:right="0"/>
              <w:jc w:val="left"/>
              <w:rPr>
                <w:rFonts w:hint="default"/>
                <w:color w:val="auto"/>
                <w:highlight w:val="none"/>
              </w:rPr>
            </w:pPr>
          </w:p>
        </w:tc>
        <w:tc>
          <w:tcPr>
            <w:tcW w:w="3681" w:type="dxa"/>
            <w:noWrap/>
            <w:vAlign w:val="center"/>
          </w:tcPr>
          <w:p w14:paraId="746A8339">
            <w:pPr>
              <w:pStyle w:val="24"/>
              <w:keepNext w:val="0"/>
              <w:keepLines w:val="0"/>
              <w:suppressLineNumbers w:val="0"/>
              <w:spacing w:before="0" w:beforeAutospacing="0" w:after="0" w:afterAutospacing="0"/>
              <w:ind w:left="0" w:right="0"/>
              <w:jc w:val="left"/>
              <w:rPr>
                <w:rFonts w:hint="default"/>
                <w:color w:val="auto"/>
                <w:highlight w:val="none"/>
              </w:rPr>
            </w:pPr>
          </w:p>
        </w:tc>
      </w:tr>
      <w:tr w14:paraId="0A229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665" w:type="dxa"/>
            <w:vAlign w:val="center"/>
          </w:tcPr>
          <w:p w14:paraId="0E0290FB">
            <w:pPr>
              <w:keepNext w:val="0"/>
              <w:keepLines w:val="0"/>
              <w:suppressLineNumbers w:val="0"/>
              <w:spacing w:before="0" w:beforeAutospacing="0" w:after="0" w:afterAutospacing="0"/>
              <w:ind w:left="0" w:right="0"/>
              <w:jc w:val="center"/>
              <w:rPr>
                <w:rFonts w:hint="eastAsia" w:eastAsia="宋体"/>
                <w:color w:val="auto"/>
                <w:highlight w:val="none"/>
                <w:lang w:eastAsia="zh-CN"/>
              </w:rPr>
            </w:pPr>
            <w:r>
              <w:rPr>
                <w:rFonts w:hint="default"/>
                <w:color w:val="auto"/>
                <w:highlight w:val="none"/>
              </w:rPr>
              <w:t>二、服务内容及技术要求</w:t>
            </w:r>
          </w:p>
        </w:tc>
        <w:tc>
          <w:tcPr>
            <w:tcW w:w="3402" w:type="dxa"/>
            <w:noWrap/>
            <w:vAlign w:val="center"/>
          </w:tcPr>
          <w:p w14:paraId="1380AE73">
            <w:pPr>
              <w:pStyle w:val="24"/>
              <w:keepNext w:val="0"/>
              <w:keepLines w:val="0"/>
              <w:suppressLineNumbers w:val="0"/>
              <w:spacing w:before="0" w:beforeAutospacing="0" w:after="0" w:afterAutospacing="0"/>
              <w:ind w:left="0" w:right="0"/>
              <w:jc w:val="left"/>
              <w:rPr>
                <w:rFonts w:hint="default"/>
                <w:color w:val="auto"/>
                <w:highlight w:val="none"/>
              </w:rPr>
            </w:pPr>
          </w:p>
        </w:tc>
        <w:tc>
          <w:tcPr>
            <w:tcW w:w="3681" w:type="dxa"/>
            <w:noWrap/>
            <w:vAlign w:val="center"/>
          </w:tcPr>
          <w:p w14:paraId="4AB12D45">
            <w:pPr>
              <w:pStyle w:val="24"/>
              <w:keepNext w:val="0"/>
              <w:keepLines w:val="0"/>
              <w:suppressLineNumbers w:val="0"/>
              <w:spacing w:before="0" w:beforeAutospacing="0" w:after="0" w:afterAutospacing="0"/>
              <w:ind w:left="0" w:right="0"/>
              <w:jc w:val="left"/>
              <w:rPr>
                <w:rFonts w:hint="default"/>
                <w:color w:val="auto"/>
                <w:highlight w:val="none"/>
              </w:rPr>
            </w:pPr>
          </w:p>
        </w:tc>
      </w:tr>
      <w:tr w14:paraId="6C1C3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665" w:type="dxa"/>
            <w:vAlign w:val="center"/>
          </w:tcPr>
          <w:p w14:paraId="52364391">
            <w:pPr>
              <w:keepNext w:val="0"/>
              <w:keepLines w:val="0"/>
              <w:suppressLineNumbers w:val="0"/>
              <w:spacing w:before="0" w:beforeAutospacing="0" w:after="0" w:afterAutospacing="0"/>
              <w:ind w:left="0" w:right="0"/>
              <w:jc w:val="center"/>
              <w:rPr>
                <w:rFonts w:hint="default"/>
                <w:color w:val="auto"/>
                <w:highlight w:val="none"/>
              </w:rPr>
            </w:pPr>
            <w:r>
              <w:rPr>
                <w:rFonts w:hint="default"/>
                <w:color w:val="auto"/>
                <w:highlight w:val="none"/>
              </w:rPr>
              <w:t>三、商务要求</w:t>
            </w:r>
          </w:p>
        </w:tc>
        <w:tc>
          <w:tcPr>
            <w:tcW w:w="3402" w:type="dxa"/>
            <w:noWrap/>
            <w:vAlign w:val="center"/>
          </w:tcPr>
          <w:p w14:paraId="06CAE453">
            <w:pPr>
              <w:pStyle w:val="24"/>
              <w:keepNext w:val="0"/>
              <w:keepLines w:val="0"/>
              <w:suppressLineNumbers w:val="0"/>
              <w:spacing w:before="0" w:beforeAutospacing="0" w:after="0" w:afterAutospacing="0"/>
              <w:ind w:left="0" w:right="0"/>
              <w:jc w:val="left"/>
              <w:rPr>
                <w:rFonts w:hint="default"/>
                <w:color w:val="auto"/>
                <w:highlight w:val="none"/>
              </w:rPr>
            </w:pPr>
          </w:p>
        </w:tc>
        <w:tc>
          <w:tcPr>
            <w:tcW w:w="3681" w:type="dxa"/>
            <w:noWrap/>
            <w:vAlign w:val="center"/>
          </w:tcPr>
          <w:p w14:paraId="30A6050B">
            <w:pPr>
              <w:pStyle w:val="24"/>
              <w:keepNext w:val="0"/>
              <w:keepLines w:val="0"/>
              <w:suppressLineNumbers w:val="0"/>
              <w:spacing w:before="0" w:beforeAutospacing="0" w:after="0" w:afterAutospacing="0"/>
              <w:ind w:left="0" w:right="0"/>
              <w:jc w:val="left"/>
              <w:rPr>
                <w:rFonts w:hint="default"/>
                <w:color w:val="auto"/>
                <w:highlight w:val="none"/>
              </w:rPr>
            </w:pPr>
          </w:p>
        </w:tc>
      </w:tr>
    </w:tbl>
    <w:p w14:paraId="1150E1B7">
      <w:pPr>
        <w:jc w:val="left"/>
        <w:rPr>
          <w:color w:val="auto"/>
          <w:highlight w:val="none"/>
        </w:rPr>
      </w:pPr>
    </w:p>
    <w:p w14:paraId="66EFEE0A">
      <w:pPr>
        <w:jc w:val="left"/>
        <w:rPr>
          <w:color w:val="auto"/>
          <w:highlight w:val="none"/>
        </w:rPr>
      </w:pPr>
    </w:p>
    <w:p w14:paraId="1D8BD731">
      <w:pPr>
        <w:jc w:val="left"/>
        <w:rPr>
          <w:color w:val="auto"/>
          <w:highlight w:val="none"/>
          <w:u w:val="single"/>
        </w:rPr>
      </w:pPr>
      <w:r>
        <w:rPr>
          <w:rFonts w:hint="eastAsia"/>
          <w:color w:val="auto"/>
          <w:highlight w:val="none"/>
        </w:rPr>
        <w:t>供应商（电子签章）：</w:t>
      </w:r>
    </w:p>
    <w:p w14:paraId="18CB3950">
      <w:pPr>
        <w:jc w:val="left"/>
        <w:rPr>
          <w:color w:val="auto"/>
          <w:highlight w:val="none"/>
        </w:rPr>
      </w:pPr>
      <w:r>
        <w:rPr>
          <w:rFonts w:hint="eastAsia"/>
          <w:color w:val="auto"/>
          <w:highlight w:val="none"/>
        </w:rPr>
        <w:t>法定代表人或委托代理人签字</w:t>
      </w:r>
      <w:r>
        <w:rPr>
          <w:rFonts w:hint="eastAsia"/>
          <w:b/>
          <w:color w:val="auto"/>
          <w:highlight w:val="none"/>
        </w:rPr>
        <w:t>（或电子签名）</w:t>
      </w:r>
      <w:r>
        <w:rPr>
          <w:rFonts w:hint="eastAsia"/>
          <w:color w:val="auto"/>
          <w:highlight w:val="none"/>
        </w:rPr>
        <w:t>：</w:t>
      </w:r>
    </w:p>
    <w:p w14:paraId="4762629E">
      <w:pPr>
        <w:jc w:val="left"/>
        <w:rPr>
          <w:color w:val="auto"/>
          <w:highlight w:val="none"/>
        </w:rPr>
      </w:pPr>
      <w:r>
        <w:rPr>
          <w:rFonts w:hint="eastAsia"/>
          <w:color w:val="auto"/>
          <w:highlight w:val="none"/>
        </w:rPr>
        <w:t>日          期：</w:t>
      </w:r>
    </w:p>
    <w:p w14:paraId="246E15DA">
      <w:pPr>
        <w:jc w:val="left"/>
        <w:rPr>
          <w:color w:val="auto"/>
          <w:highlight w:val="none"/>
        </w:rPr>
      </w:pPr>
    </w:p>
    <w:p w14:paraId="2E49067E">
      <w:pPr>
        <w:jc w:val="left"/>
        <w:rPr>
          <w:color w:val="auto"/>
          <w:highlight w:val="none"/>
        </w:rPr>
      </w:pPr>
    </w:p>
    <w:p w14:paraId="428ACF63">
      <w:pPr>
        <w:jc w:val="left"/>
        <w:rPr>
          <w:color w:val="auto"/>
          <w:highlight w:val="none"/>
        </w:rPr>
      </w:pPr>
    </w:p>
    <w:p w14:paraId="6242EAF8">
      <w:pPr>
        <w:jc w:val="left"/>
        <w:rPr>
          <w:color w:val="auto"/>
          <w:highlight w:val="none"/>
        </w:rPr>
      </w:pPr>
    </w:p>
    <w:p w14:paraId="3C3D1C69">
      <w:pPr>
        <w:jc w:val="left"/>
        <w:rPr>
          <w:color w:val="auto"/>
          <w:highlight w:val="none"/>
        </w:rPr>
      </w:pPr>
    </w:p>
    <w:p w14:paraId="0F77CCB4">
      <w:pPr>
        <w:jc w:val="left"/>
        <w:rPr>
          <w:color w:val="auto"/>
          <w:highlight w:val="none"/>
        </w:rPr>
      </w:pPr>
    </w:p>
    <w:p w14:paraId="01F4BFBB">
      <w:pPr>
        <w:jc w:val="left"/>
        <w:rPr>
          <w:color w:val="auto"/>
          <w:highlight w:val="none"/>
        </w:rPr>
      </w:pPr>
    </w:p>
    <w:p w14:paraId="256C0E1A">
      <w:pPr>
        <w:jc w:val="left"/>
        <w:rPr>
          <w:color w:val="auto"/>
          <w:highlight w:val="none"/>
        </w:rPr>
      </w:pPr>
    </w:p>
    <w:p w14:paraId="3D65B285">
      <w:pPr>
        <w:pStyle w:val="2"/>
        <w:jc w:val="left"/>
        <w:rPr>
          <w:color w:val="auto"/>
          <w:highlight w:val="none"/>
        </w:rPr>
      </w:pPr>
    </w:p>
    <w:p w14:paraId="017E7635">
      <w:pPr>
        <w:pStyle w:val="2"/>
        <w:jc w:val="left"/>
        <w:rPr>
          <w:color w:val="auto"/>
          <w:highlight w:val="none"/>
        </w:rPr>
      </w:pPr>
    </w:p>
    <w:p w14:paraId="6B897338">
      <w:pPr>
        <w:pStyle w:val="2"/>
        <w:jc w:val="left"/>
        <w:rPr>
          <w:color w:val="auto"/>
          <w:highlight w:val="none"/>
        </w:rPr>
      </w:pPr>
    </w:p>
    <w:p w14:paraId="13160C61">
      <w:pPr>
        <w:jc w:val="left"/>
        <w:rPr>
          <w:color w:val="auto"/>
          <w:highlight w:val="none"/>
        </w:rPr>
      </w:pPr>
      <w:r>
        <w:rPr>
          <w:color w:val="auto"/>
          <w:highlight w:val="none"/>
        </w:rPr>
        <w:br w:type="page"/>
      </w:r>
    </w:p>
    <w:p w14:paraId="7E366709">
      <w:pPr>
        <w:keepNext w:val="0"/>
        <w:keepLines w:val="0"/>
        <w:pageBreakBefore w:val="0"/>
        <w:widowControl w:val="0"/>
        <w:kinsoku/>
        <w:wordWrap/>
        <w:overflowPunct/>
        <w:topLinePunct w:val="0"/>
        <w:autoSpaceDE/>
        <w:autoSpaceDN/>
        <w:bidi w:val="0"/>
        <w:adjustRightInd/>
        <w:snapToGrid/>
        <w:spacing w:line="360" w:lineRule="auto"/>
        <w:jc w:val="left"/>
        <w:textAlignment w:val="auto"/>
        <w:rPr>
          <w:b/>
          <w:bCs/>
          <w:color w:val="auto"/>
          <w:sz w:val="28"/>
          <w:szCs w:val="28"/>
          <w:highlight w:val="none"/>
        </w:rPr>
      </w:pPr>
      <w:r>
        <w:rPr>
          <w:rFonts w:hint="eastAsia"/>
          <w:b/>
          <w:bCs/>
          <w:color w:val="auto"/>
          <w:sz w:val="28"/>
          <w:szCs w:val="28"/>
          <w:highlight w:val="none"/>
        </w:rPr>
        <w:t>（三）其他有效证明材料目录</w:t>
      </w:r>
    </w:p>
    <w:p w14:paraId="081BAF7F">
      <w:pPr>
        <w:keepNext w:val="0"/>
        <w:keepLines w:val="0"/>
        <w:pageBreakBefore w:val="0"/>
        <w:widowControl w:val="0"/>
        <w:kinsoku/>
        <w:wordWrap/>
        <w:overflowPunct/>
        <w:topLinePunct w:val="0"/>
        <w:autoSpaceDE/>
        <w:autoSpaceDN/>
        <w:bidi w:val="0"/>
        <w:adjustRightInd/>
        <w:snapToGrid/>
        <w:spacing w:line="360" w:lineRule="auto"/>
        <w:jc w:val="left"/>
        <w:textAlignment w:val="auto"/>
        <w:rPr>
          <w:b/>
          <w:bCs/>
          <w:color w:val="auto"/>
          <w:sz w:val="28"/>
          <w:szCs w:val="28"/>
          <w:highlight w:val="none"/>
        </w:rPr>
      </w:pPr>
    </w:p>
    <w:p w14:paraId="29284BEB">
      <w:pPr>
        <w:keepNext w:val="0"/>
        <w:keepLines w:val="0"/>
        <w:pageBreakBefore w:val="0"/>
        <w:widowControl w:val="0"/>
        <w:kinsoku/>
        <w:wordWrap/>
        <w:overflowPunct/>
        <w:topLinePunct w:val="0"/>
        <w:autoSpaceDE/>
        <w:autoSpaceDN/>
        <w:bidi w:val="0"/>
        <w:adjustRightInd/>
        <w:snapToGrid/>
        <w:spacing w:line="360" w:lineRule="auto"/>
        <w:jc w:val="left"/>
        <w:textAlignment w:val="auto"/>
        <w:rPr>
          <w:b/>
          <w:bCs/>
          <w:color w:val="auto"/>
          <w:sz w:val="28"/>
          <w:szCs w:val="28"/>
          <w:highlight w:val="none"/>
        </w:rPr>
      </w:pPr>
      <w:r>
        <w:rPr>
          <w:rFonts w:hint="eastAsia"/>
          <w:b/>
          <w:bCs/>
          <w:color w:val="auto"/>
          <w:sz w:val="28"/>
          <w:szCs w:val="28"/>
          <w:highlight w:val="none"/>
        </w:rPr>
        <w:t>1.供应商的项目实施方案（如有，请提供）</w:t>
      </w:r>
    </w:p>
    <w:p w14:paraId="09F5335E">
      <w:pPr>
        <w:keepNext w:val="0"/>
        <w:keepLines w:val="0"/>
        <w:pageBreakBefore w:val="0"/>
        <w:widowControl w:val="0"/>
        <w:kinsoku/>
        <w:wordWrap/>
        <w:overflowPunct/>
        <w:topLinePunct w:val="0"/>
        <w:autoSpaceDE/>
        <w:autoSpaceDN/>
        <w:bidi w:val="0"/>
        <w:adjustRightInd/>
        <w:snapToGrid/>
        <w:spacing w:line="360" w:lineRule="auto"/>
        <w:jc w:val="left"/>
        <w:textAlignment w:val="auto"/>
        <w:rPr>
          <w:b/>
          <w:bCs/>
          <w:color w:val="auto"/>
          <w:sz w:val="28"/>
          <w:szCs w:val="28"/>
          <w:highlight w:val="none"/>
        </w:rPr>
      </w:pPr>
      <w:r>
        <w:rPr>
          <w:rFonts w:hint="eastAsia"/>
          <w:b/>
          <w:bCs/>
          <w:color w:val="auto"/>
          <w:sz w:val="28"/>
          <w:szCs w:val="28"/>
          <w:highlight w:val="none"/>
        </w:rPr>
        <w:t>2.供应商2023年以来具有同类项目业绩证明材料（如有，请提供）</w:t>
      </w:r>
    </w:p>
    <w:p w14:paraId="1EC04B15">
      <w:pPr>
        <w:keepNext w:val="0"/>
        <w:keepLines w:val="0"/>
        <w:pageBreakBefore w:val="0"/>
        <w:widowControl w:val="0"/>
        <w:kinsoku/>
        <w:wordWrap/>
        <w:overflowPunct/>
        <w:topLinePunct w:val="0"/>
        <w:autoSpaceDE/>
        <w:autoSpaceDN/>
        <w:bidi w:val="0"/>
        <w:adjustRightInd/>
        <w:snapToGrid/>
        <w:spacing w:line="360" w:lineRule="auto"/>
        <w:jc w:val="left"/>
        <w:textAlignment w:val="auto"/>
        <w:rPr>
          <w:b/>
          <w:bCs/>
          <w:color w:val="auto"/>
          <w:sz w:val="28"/>
          <w:szCs w:val="28"/>
          <w:highlight w:val="none"/>
        </w:rPr>
      </w:pPr>
      <w:r>
        <w:rPr>
          <w:rFonts w:hint="eastAsia"/>
          <w:b/>
          <w:bCs/>
          <w:color w:val="auto"/>
          <w:sz w:val="28"/>
          <w:szCs w:val="28"/>
          <w:highlight w:val="none"/>
        </w:rPr>
        <w:t>3.供应商认为需要提供的其他证明材料（如有，请提供）</w:t>
      </w:r>
    </w:p>
    <w:p w14:paraId="520D255E">
      <w:pPr>
        <w:jc w:val="left"/>
        <w:rPr>
          <w:color w:val="auto"/>
          <w:highlight w:val="none"/>
        </w:rPr>
      </w:pPr>
    </w:p>
    <w:p w14:paraId="5D5F5E97">
      <w:pPr>
        <w:jc w:val="left"/>
        <w:rPr>
          <w:color w:val="auto"/>
          <w:highlight w:val="none"/>
        </w:rPr>
      </w:pPr>
    </w:p>
    <w:p w14:paraId="2EBC9FB9">
      <w:pPr>
        <w:jc w:val="left"/>
        <w:rPr>
          <w:color w:val="auto"/>
          <w:highlight w:val="none"/>
        </w:rPr>
      </w:pPr>
    </w:p>
    <w:p w14:paraId="15484005">
      <w:pPr>
        <w:jc w:val="left"/>
        <w:rPr>
          <w:color w:val="auto"/>
          <w:highlight w:val="none"/>
        </w:rPr>
      </w:pPr>
    </w:p>
    <w:p w14:paraId="0FCCC20E">
      <w:pPr>
        <w:pStyle w:val="2"/>
        <w:jc w:val="left"/>
        <w:rPr>
          <w:color w:val="auto"/>
          <w:highlight w:val="none"/>
        </w:rPr>
      </w:pPr>
    </w:p>
    <w:p w14:paraId="3D3D5C71">
      <w:pPr>
        <w:pStyle w:val="2"/>
        <w:jc w:val="left"/>
        <w:rPr>
          <w:color w:val="auto"/>
          <w:highlight w:val="none"/>
        </w:rPr>
      </w:pPr>
    </w:p>
    <w:p w14:paraId="76102E38">
      <w:pPr>
        <w:pStyle w:val="2"/>
        <w:jc w:val="left"/>
        <w:rPr>
          <w:color w:val="auto"/>
          <w:highlight w:val="none"/>
        </w:rPr>
      </w:pPr>
    </w:p>
    <w:p w14:paraId="65CA0C02">
      <w:pPr>
        <w:pStyle w:val="2"/>
        <w:jc w:val="left"/>
        <w:rPr>
          <w:color w:val="auto"/>
          <w:highlight w:val="none"/>
        </w:rPr>
      </w:pPr>
    </w:p>
    <w:p w14:paraId="133B97B3">
      <w:pPr>
        <w:pStyle w:val="2"/>
        <w:jc w:val="left"/>
        <w:rPr>
          <w:color w:val="auto"/>
          <w:highlight w:val="none"/>
        </w:rPr>
      </w:pPr>
    </w:p>
    <w:p w14:paraId="703761E0">
      <w:pPr>
        <w:pStyle w:val="2"/>
        <w:jc w:val="left"/>
        <w:rPr>
          <w:color w:val="auto"/>
          <w:highlight w:val="none"/>
        </w:rPr>
      </w:pPr>
    </w:p>
    <w:p w14:paraId="17B2C2E4">
      <w:pPr>
        <w:pStyle w:val="2"/>
        <w:jc w:val="left"/>
        <w:rPr>
          <w:color w:val="auto"/>
          <w:highlight w:val="none"/>
        </w:rPr>
      </w:pPr>
    </w:p>
    <w:p w14:paraId="3FEB69B0">
      <w:pPr>
        <w:pStyle w:val="2"/>
        <w:jc w:val="left"/>
        <w:rPr>
          <w:color w:val="auto"/>
          <w:highlight w:val="none"/>
        </w:rPr>
      </w:pPr>
    </w:p>
    <w:p w14:paraId="45425C01">
      <w:pPr>
        <w:pStyle w:val="2"/>
        <w:jc w:val="left"/>
        <w:rPr>
          <w:color w:val="auto"/>
          <w:highlight w:val="none"/>
        </w:rPr>
      </w:pPr>
    </w:p>
    <w:p w14:paraId="1DD06EC1">
      <w:pPr>
        <w:pStyle w:val="2"/>
        <w:jc w:val="left"/>
        <w:rPr>
          <w:color w:val="auto"/>
          <w:highlight w:val="none"/>
        </w:rPr>
      </w:pPr>
    </w:p>
    <w:p w14:paraId="6035942A">
      <w:pPr>
        <w:pStyle w:val="2"/>
        <w:jc w:val="left"/>
        <w:rPr>
          <w:color w:val="auto"/>
          <w:highlight w:val="none"/>
        </w:rPr>
      </w:pPr>
    </w:p>
    <w:p w14:paraId="704FD6DF">
      <w:pPr>
        <w:pStyle w:val="2"/>
        <w:jc w:val="left"/>
        <w:rPr>
          <w:color w:val="auto"/>
          <w:highlight w:val="none"/>
        </w:rPr>
      </w:pPr>
    </w:p>
    <w:p w14:paraId="41F30D7E">
      <w:pPr>
        <w:jc w:val="left"/>
        <w:rPr>
          <w:color w:val="auto"/>
          <w:highlight w:val="none"/>
        </w:rPr>
      </w:pPr>
      <w:r>
        <w:rPr>
          <w:color w:val="auto"/>
          <w:highlight w:val="none"/>
        </w:rPr>
        <w:br w:type="page"/>
      </w:r>
    </w:p>
    <w:p w14:paraId="24596494">
      <w:pPr>
        <w:jc w:val="left"/>
        <w:rPr>
          <w:b/>
          <w:bCs/>
          <w:color w:val="auto"/>
          <w:sz w:val="28"/>
          <w:szCs w:val="28"/>
          <w:highlight w:val="none"/>
        </w:rPr>
      </w:pPr>
      <w:r>
        <w:rPr>
          <w:rFonts w:hint="eastAsia"/>
          <w:b/>
          <w:bCs/>
          <w:color w:val="auto"/>
          <w:sz w:val="28"/>
          <w:szCs w:val="28"/>
          <w:highlight w:val="none"/>
        </w:rPr>
        <w:t>1.项目实施方案（如有，请提供）</w:t>
      </w:r>
    </w:p>
    <w:p w14:paraId="14745863">
      <w:pPr>
        <w:jc w:val="left"/>
        <w:rPr>
          <w:b/>
          <w:bCs/>
          <w:color w:val="auto"/>
          <w:sz w:val="28"/>
          <w:szCs w:val="28"/>
          <w:highlight w:val="none"/>
        </w:rPr>
      </w:pPr>
      <w:r>
        <w:rPr>
          <w:rFonts w:hint="eastAsia"/>
          <w:b/>
          <w:bCs/>
          <w:color w:val="auto"/>
          <w:sz w:val="28"/>
          <w:szCs w:val="28"/>
          <w:highlight w:val="none"/>
        </w:rPr>
        <w:t>附件：</w:t>
      </w:r>
    </w:p>
    <w:p w14:paraId="4E6F808A">
      <w:pPr>
        <w:jc w:val="center"/>
        <w:rPr>
          <w:b/>
          <w:bCs/>
          <w:color w:val="auto"/>
          <w:sz w:val="28"/>
          <w:szCs w:val="28"/>
          <w:highlight w:val="none"/>
        </w:rPr>
      </w:pPr>
      <w:r>
        <w:rPr>
          <w:rFonts w:hint="eastAsia"/>
          <w:b/>
          <w:bCs/>
          <w:color w:val="auto"/>
          <w:sz w:val="28"/>
          <w:szCs w:val="28"/>
          <w:highlight w:val="none"/>
        </w:rPr>
        <w:t>项目实施方案（格式）</w:t>
      </w:r>
    </w:p>
    <w:p w14:paraId="26A31F47">
      <w:pPr>
        <w:jc w:val="left"/>
        <w:rPr>
          <w:color w:val="auto"/>
          <w:highlight w:val="none"/>
        </w:rPr>
      </w:pPr>
    </w:p>
    <w:p w14:paraId="5AF3A4E8">
      <w:pPr>
        <w:jc w:val="left"/>
        <w:rPr>
          <w:color w:val="auto"/>
          <w:highlight w:val="none"/>
        </w:rPr>
      </w:pPr>
    </w:p>
    <w:p w14:paraId="500A4860">
      <w:pPr>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包含但不限于：</w:t>
      </w:r>
    </w:p>
    <w:p w14:paraId="5FBB7CE4">
      <w:pPr>
        <w:jc w:val="lef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1.“技术服务⽅案”（</w:t>
      </w:r>
      <w:r>
        <w:rPr>
          <w:rFonts w:hint="eastAsia" w:asciiTheme="minorEastAsia" w:hAnsiTheme="minorEastAsia" w:eastAsiaTheme="minorEastAsia" w:cstheme="minorEastAsia"/>
          <w:color w:val="auto"/>
          <w:highlight w:val="none"/>
          <w:lang w:eastAsia="zh-CN"/>
        </w:rPr>
        <w:t>包含但不限于以下内容</w:t>
      </w:r>
      <w:r>
        <w:rPr>
          <w:rFonts w:hint="eastAsia" w:asciiTheme="minorEastAsia" w:hAnsiTheme="minorEastAsia" w:eastAsiaTheme="minorEastAsia" w:cstheme="minorEastAsia"/>
          <w:color w:val="auto"/>
          <w:highlight w:val="none"/>
        </w:rPr>
        <w:t>：①</w:t>
      </w:r>
      <w:r>
        <w:rPr>
          <w:rFonts w:hint="eastAsia" w:asciiTheme="minorEastAsia" w:hAnsiTheme="minorEastAsia" w:eastAsiaTheme="minorEastAsia" w:cstheme="minorEastAsia"/>
          <w:color w:val="auto"/>
          <w:highlight w:val="none"/>
          <w:lang w:eastAsia="zh-CN"/>
        </w:rPr>
        <w:t>对本项目的理解、重难点分析</w:t>
      </w:r>
      <w:r>
        <w:rPr>
          <w:rFonts w:hint="eastAsia" w:asciiTheme="minorEastAsia" w:hAnsiTheme="minorEastAsia" w:eastAsiaTheme="minorEastAsia" w:cstheme="minorEastAsia"/>
          <w:color w:val="auto"/>
          <w:highlight w:val="none"/>
        </w:rPr>
        <w:t>；②总体项目部署规划、目标、节点、关键工序；③</w:t>
      </w:r>
      <w:r>
        <w:rPr>
          <w:rFonts w:hint="eastAsia" w:asciiTheme="minorEastAsia" w:hAnsiTheme="minorEastAsia" w:eastAsiaTheme="minorEastAsia" w:cstheme="minorEastAsia"/>
          <w:color w:val="auto"/>
          <w:highlight w:val="none"/>
          <w:lang w:eastAsia="zh-CN"/>
        </w:rPr>
        <w:t>安全生产作业方案</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eastAsia="zh-CN"/>
        </w:rPr>
        <w:t>④森林抚育技术方案；⑤技术保障方案</w:t>
      </w:r>
      <w:r>
        <w:rPr>
          <w:rFonts w:hint="eastAsia" w:asciiTheme="minorEastAsia" w:hAnsiTheme="minorEastAsia" w:eastAsiaTheme="minorEastAsia" w:cstheme="minorEastAsia"/>
          <w:color w:val="auto"/>
          <w:highlight w:val="none"/>
        </w:rPr>
        <w:t>等）</w:t>
      </w:r>
      <w:r>
        <w:rPr>
          <w:rFonts w:hint="eastAsia" w:asciiTheme="minorEastAsia" w:hAnsiTheme="minorEastAsia" w:eastAsiaTheme="minorEastAsia" w:cstheme="minorEastAsia"/>
          <w:color w:val="auto"/>
          <w:highlight w:val="none"/>
          <w:lang w:eastAsia="zh-CN"/>
        </w:rPr>
        <w:t>；</w:t>
      </w:r>
    </w:p>
    <w:p w14:paraId="577F0CC5">
      <w:pPr>
        <w:jc w:val="lef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2.“具体实施方案”（</w:t>
      </w:r>
      <w:r>
        <w:rPr>
          <w:rFonts w:hint="eastAsia" w:asciiTheme="minorEastAsia" w:hAnsiTheme="minorEastAsia" w:eastAsiaTheme="minorEastAsia" w:cstheme="minorEastAsia"/>
          <w:color w:val="auto"/>
          <w:highlight w:val="none"/>
          <w:lang w:eastAsia="zh-CN"/>
        </w:rPr>
        <w:t>包含但不限于以下内容</w:t>
      </w:r>
      <w:r>
        <w:rPr>
          <w:rFonts w:hint="eastAsia" w:asciiTheme="minorEastAsia" w:hAnsiTheme="minorEastAsia" w:eastAsiaTheme="minorEastAsia" w:cstheme="minorEastAsia"/>
          <w:color w:val="auto"/>
          <w:highlight w:val="none"/>
        </w:rPr>
        <w:t>：①实施本项目投入的工具设备；②劳动力安排计划；③实施进度保障措施；</w:t>
      </w:r>
      <w:r>
        <w:rPr>
          <w:rFonts w:hint="eastAsia" w:asciiTheme="minorEastAsia" w:hAnsiTheme="minorEastAsia" w:eastAsiaTheme="minorEastAsia" w:cstheme="minorEastAsia"/>
          <w:color w:val="auto"/>
          <w:highlight w:val="none"/>
          <w:lang w:eastAsia="zh-CN"/>
        </w:rPr>
        <w:t>④森林抚育具体作业措施；⑤后勤保障方案</w:t>
      </w:r>
      <w:r>
        <w:rPr>
          <w:rFonts w:hint="eastAsia" w:asciiTheme="minorEastAsia" w:hAnsiTheme="minorEastAsia" w:eastAsiaTheme="minorEastAsia" w:cstheme="minorEastAsia"/>
          <w:color w:val="auto"/>
          <w:highlight w:val="none"/>
        </w:rPr>
        <w:t>等）</w:t>
      </w:r>
      <w:r>
        <w:rPr>
          <w:rFonts w:hint="eastAsia" w:asciiTheme="minorEastAsia" w:hAnsiTheme="minorEastAsia" w:eastAsiaTheme="minorEastAsia" w:cstheme="minorEastAsia"/>
          <w:color w:val="auto"/>
          <w:highlight w:val="none"/>
          <w:lang w:eastAsia="zh-CN"/>
        </w:rPr>
        <w:t>；</w:t>
      </w:r>
    </w:p>
    <w:p w14:paraId="4B9D4797">
      <w:pPr>
        <w:jc w:val="lef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3.“应急预案措施”</w:t>
      </w:r>
      <w:r>
        <w:rPr>
          <w:rFonts w:hint="eastAsia" w:asciiTheme="minorEastAsia" w:hAnsiTheme="minorEastAsia" w:eastAsiaTheme="minorEastAsia" w:cstheme="minorEastAsia"/>
          <w:color w:val="auto"/>
          <w:highlight w:val="none"/>
          <w:lang w:eastAsia="zh-CN"/>
        </w:rPr>
        <w:t>（包含但不限于以下内容：</w:t>
      </w:r>
      <w:r>
        <w:rPr>
          <w:rFonts w:hint="eastAsia" w:asciiTheme="minorEastAsia" w:hAnsiTheme="minorEastAsia" w:eastAsiaTheme="minorEastAsia" w:cstheme="minorEastAsia"/>
          <w:color w:val="auto"/>
          <w:highlight w:val="none"/>
        </w:rPr>
        <w:t>：①</w:t>
      </w:r>
      <w:r>
        <w:rPr>
          <w:rFonts w:hint="eastAsia" w:asciiTheme="minorEastAsia" w:hAnsiTheme="minorEastAsia" w:eastAsiaTheme="minorEastAsia" w:cstheme="minorEastAsia"/>
          <w:color w:val="auto"/>
          <w:highlight w:val="none"/>
          <w:lang w:eastAsia="zh-CN"/>
        </w:rPr>
        <w:t>旱、涝、其他不可抗力等</w:t>
      </w:r>
      <w:r>
        <w:rPr>
          <w:rFonts w:hint="eastAsia" w:asciiTheme="minorEastAsia" w:hAnsiTheme="minorEastAsia" w:eastAsiaTheme="minorEastAsia" w:cstheme="minorEastAsia"/>
          <w:color w:val="auto"/>
          <w:highlight w:val="none"/>
        </w:rPr>
        <w:t>应急措施及预案；②防火、防冻事故应急措施及预案；</w:t>
      </w:r>
      <w:r>
        <w:rPr>
          <w:rFonts w:hint="eastAsia" w:asciiTheme="minorEastAsia" w:hAnsiTheme="minorEastAsia" w:eastAsiaTheme="minorEastAsia" w:cstheme="minorEastAsia"/>
          <w:color w:val="auto"/>
          <w:highlight w:val="none"/>
          <w:lang w:eastAsia="zh-CN"/>
        </w:rPr>
        <w:t>③人员意外伤害应急预案等）；</w:t>
      </w:r>
    </w:p>
    <w:p w14:paraId="35875A86">
      <w:pPr>
        <w:jc w:val="left"/>
        <w:rPr>
          <w:color w:val="auto"/>
          <w:highlight w:val="none"/>
        </w:rPr>
      </w:pPr>
      <w:r>
        <w:rPr>
          <w:rFonts w:hint="eastAsia"/>
          <w:color w:val="auto"/>
          <w:highlight w:val="none"/>
        </w:rPr>
        <w:t>……</w:t>
      </w:r>
    </w:p>
    <w:p w14:paraId="24A8A3BE">
      <w:pPr>
        <w:jc w:val="left"/>
        <w:rPr>
          <w:color w:val="auto"/>
          <w:highlight w:val="none"/>
        </w:rPr>
      </w:pPr>
    </w:p>
    <w:p w14:paraId="749E7A6D">
      <w:pPr>
        <w:jc w:val="left"/>
        <w:rPr>
          <w:color w:val="auto"/>
          <w:highlight w:val="none"/>
        </w:rPr>
      </w:pPr>
    </w:p>
    <w:p w14:paraId="7ECB8F98">
      <w:pPr>
        <w:jc w:val="left"/>
        <w:rPr>
          <w:color w:val="auto"/>
          <w:highlight w:val="none"/>
          <w:u w:val="single"/>
        </w:rPr>
      </w:pPr>
      <w:r>
        <w:rPr>
          <w:rFonts w:hint="eastAsia"/>
          <w:color w:val="auto"/>
          <w:highlight w:val="none"/>
        </w:rPr>
        <w:t>供应商（电子签章）：</w:t>
      </w:r>
    </w:p>
    <w:p w14:paraId="6250BEEA">
      <w:pPr>
        <w:jc w:val="left"/>
        <w:rPr>
          <w:color w:val="auto"/>
          <w:highlight w:val="none"/>
        </w:rPr>
      </w:pPr>
      <w:r>
        <w:rPr>
          <w:rFonts w:hint="eastAsia"/>
          <w:color w:val="auto"/>
          <w:highlight w:val="none"/>
        </w:rPr>
        <w:t>法定代表人或委托代理人签字</w:t>
      </w:r>
      <w:r>
        <w:rPr>
          <w:rFonts w:hint="eastAsia"/>
          <w:b/>
          <w:color w:val="auto"/>
          <w:highlight w:val="none"/>
        </w:rPr>
        <w:t>（或电子签名）</w:t>
      </w:r>
      <w:r>
        <w:rPr>
          <w:rFonts w:hint="eastAsia"/>
          <w:color w:val="auto"/>
          <w:highlight w:val="none"/>
        </w:rPr>
        <w:t>：</w:t>
      </w:r>
    </w:p>
    <w:p w14:paraId="4EB90B39">
      <w:pPr>
        <w:jc w:val="left"/>
        <w:rPr>
          <w:color w:val="auto"/>
          <w:highlight w:val="none"/>
        </w:rPr>
      </w:pPr>
      <w:r>
        <w:rPr>
          <w:rFonts w:hint="eastAsia"/>
          <w:color w:val="auto"/>
          <w:highlight w:val="none"/>
        </w:rPr>
        <w:t>日          期：</w:t>
      </w:r>
    </w:p>
    <w:p w14:paraId="2BF058FC">
      <w:pPr>
        <w:jc w:val="left"/>
        <w:rPr>
          <w:color w:val="auto"/>
          <w:highlight w:val="none"/>
        </w:rPr>
      </w:pPr>
    </w:p>
    <w:p w14:paraId="3E9275C4">
      <w:pPr>
        <w:jc w:val="left"/>
        <w:rPr>
          <w:color w:val="auto"/>
          <w:highlight w:val="none"/>
        </w:rPr>
      </w:pPr>
    </w:p>
    <w:p w14:paraId="13BCBF37">
      <w:pPr>
        <w:jc w:val="left"/>
        <w:rPr>
          <w:color w:val="auto"/>
          <w:highlight w:val="none"/>
        </w:rPr>
      </w:pPr>
    </w:p>
    <w:p w14:paraId="4B0060BE">
      <w:pPr>
        <w:jc w:val="lef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2.供应商2023年以来具有同类项目业绩证明材料（如有，请提供）</w:t>
      </w:r>
    </w:p>
    <w:p w14:paraId="688C48F7">
      <w:pPr>
        <w:jc w:val="left"/>
        <w:rPr>
          <w:rFonts w:hint="eastAsia" w:asciiTheme="minorEastAsia" w:hAnsiTheme="minorEastAsia" w:eastAsiaTheme="minorEastAsia" w:cstheme="minorEastAsia"/>
          <w:b/>
          <w:bCs/>
          <w:color w:val="auto"/>
          <w:sz w:val="28"/>
          <w:szCs w:val="28"/>
          <w:highlight w:val="none"/>
        </w:rPr>
      </w:pPr>
    </w:p>
    <w:p w14:paraId="68D813CE">
      <w:pPr>
        <w:jc w:val="left"/>
        <w:rPr>
          <w:rFonts w:hint="eastAsia" w:asciiTheme="minorEastAsia" w:hAnsiTheme="minorEastAsia" w:eastAsiaTheme="minorEastAsia" w:cstheme="minorEastAsia"/>
          <w:b/>
          <w:bCs/>
          <w:color w:val="auto"/>
          <w:sz w:val="28"/>
          <w:szCs w:val="28"/>
          <w:highlight w:val="none"/>
        </w:rPr>
      </w:pPr>
    </w:p>
    <w:p w14:paraId="447CAB24">
      <w:pPr>
        <w:jc w:val="left"/>
        <w:rPr>
          <w:rFonts w:hint="eastAsia" w:asciiTheme="minorEastAsia" w:hAnsiTheme="minorEastAsia" w:eastAsiaTheme="minorEastAsia" w:cstheme="minorEastAsia"/>
          <w:b/>
          <w:bCs/>
          <w:color w:val="auto"/>
          <w:sz w:val="28"/>
          <w:szCs w:val="28"/>
          <w:highlight w:val="none"/>
        </w:rPr>
      </w:pPr>
    </w:p>
    <w:p w14:paraId="7DBE4DBB">
      <w:pPr>
        <w:pStyle w:val="2"/>
        <w:jc w:val="left"/>
        <w:rPr>
          <w:rFonts w:hint="eastAsia" w:asciiTheme="minorEastAsia" w:hAnsiTheme="minorEastAsia" w:eastAsiaTheme="minorEastAsia" w:cstheme="minorEastAsia"/>
          <w:b/>
          <w:bCs/>
          <w:color w:val="auto"/>
          <w:sz w:val="28"/>
          <w:szCs w:val="28"/>
          <w:highlight w:val="none"/>
        </w:rPr>
      </w:pPr>
    </w:p>
    <w:p w14:paraId="08B8EDFB">
      <w:pPr>
        <w:jc w:val="left"/>
        <w:rPr>
          <w:rFonts w:hint="eastAsia" w:asciiTheme="minorEastAsia" w:hAnsiTheme="minorEastAsia" w:eastAsiaTheme="minorEastAsia" w:cstheme="minorEastAsia"/>
          <w:b/>
          <w:bCs/>
          <w:color w:val="auto"/>
          <w:sz w:val="28"/>
          <w:szCs w:val="28"/>
          <w:highlight w:val="none"/>
        </w:rPr>
      </w:pPr>
    </w:p>
    <w:p w14:paraId="398E7127">
      <w:pPr>
        <w:jc w:val="lef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3.供应商认为需要提供的其他证明材料（如有，请提供）</w:t>
      </w:r>
    </w:p>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680" w:gutter="0"/>
      <w:pgNumType w:fmt="decimal"/>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MingLiU">
    <w:panose1 w:val="02020509000000000000"/>
    <w:charset w:val="88"/>
    <w:family w:val="auto"/>
    <w:pitch w:val="default"/>
    <w:sig w:usb0="A00002FF" w:usb1="28CFFCFA" w:usb2="00000016" w:usb3="00000000" w:csb0="00100001" w:csb1="00000000"/>
  </w:font>
  <w:font w:name="华文新魏">
    <w:panose1 w:val="02010800040101010101"/>
    <w:charset w:val="86"/>
    <w:family w:val="auto"/>
    <w:pitch w:val="default"/>
    <w:sig w:usb0="00000001" w:usb1="080F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微软雅黑">
    <w:panose1 w:val="020B0503020204020204"/>
    <w:charset w:val="86"/>
    <w:family w:val="swiss"/>
    <w:pitch w:val="default"/>
    <w:sig w:usb0="80000287" w:usb1="280F3C52" w:usb2="00000016" w:usb3="00000000" w:csb0="0004001F" w:csb1="00000000"/>
  </w:font>
  <w:font w:name="等线">
    <w:altName w:val="微软雅黑"/>
    <w:panose1 w:val="02010600030101010101"/>
    <w:charset w:val="86"/>
    <w:family w:val="auto"/>
    <w:pitch w:val="default"/>
    <w:sig w:usb0="00000000" w:usb1="00000000" w:usb2="00000016" w:usb3="00000000" w:csb0="0004000F" w:csb1="00000000"/>
  </w:font>
  <w:font w:name="Tahoma">
    <w:panose1 w:val="020B0604030504040204"/>
    <w:charset w:val="00"/>
    <w:family w:val="swiss"/>
    <w:pitch w:val="default"/>
    <w:sig w:usb0="E1002EFF" w:usb1="C000605B" w:usb2="00000029" w:usb3="00000000" w:csb0="200101FF" w:csb1="20280000"/>
  </w:font>
  <w:font w:name="等线 Light">
    <w:altName w:val="宋体"/>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88B74">
    <w:pPr>
      <w:pStyle w:val="28"/>
    </w:pPr>
    <w:r>
      <w:rPr>
        <w:sz w:val="18"/>
      </w:rPr>
      <w:pict>
        <v:shape id="_x0000_s4101" o:spid="_x0000_s4101"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sdt>
                <w:sdtPr>
                  <w:id w:val="147466439"/>
                  <w:docPartObj>
                    <w:docPartGallery w:val="autotext"/>
                  </w:docPartObj>
                </w:sdtPr>
                <w:sdtContent>
                  <w:p w14:paraId="014BD71A">
                    <w:pPr>
                      <w:pStyle w:val="28"/>
                    </w:pPr>
                    <w:r>
                      <w:fldChar w:fldCharType="begin"/>
                    </w:r>
                    <w:r>
                      <w:instrText xml:space="preserve">PAGE   \* MERGEFORMAT</w:instrText>
                    </w:r>
                    <w:r>
                      <w:fldChar w:fldCharType="separate"/>
                    </w:r>
                    <w:r>
                      <w:rPr>
                        <w:lang w:val="zh-CN"/>
                      </w:rPr>
                      <w:t>5</w:t>
                    </w:r>
                    <w:r>
                      <w:fldChar w:fldCharType="end"/>
                    </w:r>
                  </w:p>
                </w:sdtContent>
              </w:sdt>
              <w:p w14:paraId="5A49E461">
                <w:pPr>
                  <w:pStyle w:val="2"/>
                </w:pPr>
              </w:p>
            </w:txbxContent>
          </v:textbox>
        </v:shape>
      </w:pict>
    </w:r>
  </w:p>
  <w:p w14:paraId="0E8AA6D4">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371EF">
    <w:pPr>
      <w:pStyle w:val="28"/>
      <w:rPr>
        <w:rStyle w:val="47"/>
      </w:rPr>
    </w:pPr>
    <w:r>
      <w:fldChar w:fldCharType="begin"/>
    </w:r>
    <w:r>
      <w:rPr>
        <w:rStyle w:val="47"/>
      </w:rPr>
      <w:instrText xml:space="preserve">PAGE  </w:instrText>
    </w:r>
    <w:r>
      <w:fldChar w:fldCharType="separate"/>
    </w:r>
    <w:r>
      <w:rPr>
        <w:rStyle w:val="47"/>
      </w:rPr>
      <w:t>2</w:t>
    </w:r>
    <w:r>
      <w:fldChar w:fldCharType="end"/>
    </w:r>
  </w:p>
  <w:p w14:paraId="27E6C54D">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FA45B">
    <w:pPr>
      <w:pStyle w:val="28"/>
    </w:pPr>
    <w:r>
      <w:fldChar w:fldCharType="begin"/>
    </w:r>
    <w:r>
      <w:instrText xml:space="preserve"> PAGE   \* MERGEFORMAT </w:instrText>
    </w:r>
    <w:r>
      <w:fldChar w:fldCharType="separate"/>
    </w:r>
    <w:r>
      <w:rPr>
        <w:lang w:val="zh-CN"/>
      </w:rPr>
      <w:t>1</w:t>
    </w:r>
    <w:r>
      <w:rPr>
        <w:lang w:val="zh-CN"/>
      </w:rPr>
      <w:fldChar w:fldCharType="end"/>
    </w:r>
  </w:p>
  <w:p w14:paraId="7341158A">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3E9F1">
    <w:pPr>
      <w:pStyle w:val="28"/>
    </w:pPr>
    <w:r>
      <w:rPr>
        <w:sz w:val="18"/>
      </w:rPr>
      <w:pict>
        <v:shape id="_x0000_s4102" o:spid="_x0000_s4102"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1C103266">
                <w:pPr>
                  <w:pStyle w:val="28"/>
                </w:pPr>
                <w:r>
                  <w:fldChar w:fldCharType="begin"/>
                </w:r>
                <w:r>
                  <w:instrText xml:space="preserve"> PAGE  \* MERGEFORMAT </w:instrText>
                </w:r>
                <w:r>
                  <w:fldChar w:fldCharType="separate"/>
                </w:r>
                <w:r>
                  <w:t>56</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0721866"/>
      <w:docPartObj>
        <w:docPartGallery w:val="autotext"/>
      </w:docPartObj>
    </w:sdtPr>
    <w:sdtContent>
      <w:p w14:paraId="1EC35C89">
        <w:pPr>
          <w:pStyle w:val="28"/>
        </w:pPr>
        <w:r>
          <w:fldChar w:fldCharType="begin"/>
        </w:r>
        <w:r>
          <w:instrText xml:space="preserve">PAGE   \* MERGEFORMAT</w:instrText>
        </w:r>
        <w:r>
          <w:fldChar w:fldCharType="separate"/>
        </w:r>
        <w:r>
          <w:rPr>
            <w:lang w:val="zh-CN"/>
          </w:rPr>
          <w:t>54</w:t>
        </w:r>
        <w:r>
          <w:fldChar w:fldCharType="end"/>
        </w:r>
      </w:p>
    </w:sdtContent>
  </w:sdt>
  <w:p w14:paraId="47C1C84A"/>
  <w:p w14:paraId="702D9486"/>
  <w:p w14:paraId="1FA7CA20"/>
  <w:p w14:paraId="79AED2E5"/>
  <w:p w14:paraId="308B3363"/>
  <w:p w14:paraId="6111CD0B"/>
  <w:p w14:paraId="6A156EBD"/>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FA485">
    <w:pPr>
      <w:pStyle w:val="2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A244D">
    <w:r>
      <w:drawing>
        <wp:anchor distT="0" distB="0" distL="114300" distR="114300" simplePos="0" relativeHeight="251664384" behindDoc="1" locked="0" layoutInCell="1" allowOverlap="1">
          <wp:simplePos x="0" y="0"/>
          <wp:positionH relativeFrom="margin">
            <wp:align>center</wp:align>
          </wp:positionH>
          <wp:positionV relativeFrom="margin">
            <wp:align>center</wp:align>
          </wp:positionV>
          <wp:extent cx="5274310" cy="4674235"/>
          <wp:effectExtent l="0" t="0" r="0" b="0"/>
          <wp:wrapNone/>
          <wp:docPr id="1" name="WordPictureWatermark39776" descr="云之龙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39776" descr="云之龙标志"/>
                  <pic:cNvPicPr>
                    <a:picLocks noChangeAspect="1"/>
                  </pic:cNvPicPr>
                </pic:nvPicPr>
                <pic:blipFill>
                  <a:blip r:embed="rId1">
                    <a:lum bright="69998" contrast="-70001"/>
                  </a:blip>
                  <a:stretch>
                    <a:fillRect/>
                  </a:stretch>
                </pic:blipFill>
                <pic:spPr>
                  <a:xfrm>
                    <a:off x="0" y="0"/>
                    <a:ext cx="5274310" cy="467423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99B2F">
    <w:r>
      <w:pict>
        <v:shape id="WordPictureWatermark19632823" o:spid="_x0000_s4098" o:spt="75" type="#_x0000_t75" style="position:absolute;left:0pt;height:373.8pt;width:464.4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7~WSSC5A17YNC}~AT53OVPX"/>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F6294">
    <w:r>
      <w:drawing>
        <wp:anchor distT="0" distB="0" distL="114300" distR="114300" simplePos="0" relativeHeight="251665408" behindDoc="1" locked="0" layoutInCell="1" allowOverlap="1">
          <wp:simplePos x="0" y="0"/>
          <wp:positionH relativeFrom="margin">
            <wp:align>center</wp:align>
          </wp:positionH>
          <wp:positionV relativeFrom="margin">
            <wp:align>center</wp:align>
          </wp:positionV>
          <wp:extent cx="5274310" cy="4674235"/>
          <wp:effectExtent l="0" t="0" r="0" b="0"/>
          <wp:wrapNone/>
          <wp:docPr id="4" name="WordPictureWatermark39776" descr="云之龙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39776" descr="云之龙标志"/>
                  <pic:cNvPicPr>
                    <a:picLocks noChangeAspect="1"/>
                  </pic:cNvPicPr>
                </pic:nvPicPr>
                <pic:blipFill>
                  <a:blip r:embed="rId1">
                    <a:lum bright="69998" contrast="-70001"/>
                  </a:blip>
                  <a:stretch>
                    <a:fillRect/>
                  </a:stretch>
                </pic:blipFill>
                <pic:spPr>
                  <a:xfrm>
                    <a:off x="0" y="0"/>
                    <a:ext cx="5274310" cy="4674235"/>
                  </a:xfrm>
                  <a:prstGeom prst="rect">
                    <a:avLst/>
                  </a:prstGeom>
                  <a:noFill/>
                  <a:ln>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E9E0F"/>
  <w:p w14:paraId="48477BC2">
    <w:r>
      <w:rPr>
        <w:sz w:val="18"/>
      </w:rPr>
      <w:drawing>
        <wp:anchor distT="0" distB="0" distL="114300" distR="114300" simplePos="0" relativeHeight="251666432" behindDoc="1" locked="0" layoutInCell="1" allowOverlap="1">
          <wp:simplePos x="0" y="0"/>
          <wp:positionH relativeFrom="margin">
            <wp:align>center</wp:align>
          </wp:positionH>
          <wp:positionV relativeFrom="margin">
            <wp:align>center</wp:align>
          </wp:positionV>
          <wp:extent cx="5274310" cy="4674235"/>
          <wp:effectExtent l="0" t="0" r="0" b="0"/>
          <wp:wrapNone/>
          <wp:docPr id="5" name="WordPictureWatermark39776" descr="云之龙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39776" descr="云之龙标志"/>
                  <pic:cNvPicPr>
                    <a:picLocks noChangeAspect="1"/>
                  </pic:cNvPicPr>
                </pic:nvPicPr>
                <pic:blipFill>
                  <a:blip r:embed="rId1">
                    <a:lum bright="69998" contrast="-70001"/>
                  </a:blip>
                  <a:stretch>
                    <a:fillRect/>
                  </a:stretch>
                </pic:blipFill>
                <pic:spPr>
                  <a:xfrm>
                    <a:off x="0" y="0"/>
                    <a:ext cx="5274310" cy="4674235"/>
                  </a:xfrm>
                  <a:prstGeom prst="rect">
                    <a:avLst/>
                  </a:prstGeom>
                  <a:noFill/>
                  <a:ln>
                    <a:noFill/>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C44AF">
    <w:r>
      <w:pict>
        <v:shape id="WordPictureWatermark19632826" o:spid="_x0000_s4100" o:spt="75" type="#_x0000_t75" style="position:absolute;left:0pt;height:373.8pt;width:464.4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7~WSSC5A17YNC}~AT53OVPX"/>
          <o:lock v:ext="edit" aspectratio="t"/>
        </v:shape>
      </w:pict>
    </w:r>
  </w:p>
  <w:p w14:paraId="6DB3ACA9"/>
  <w:p w14:paraId="20F3CD5A"/>
  <w:p w14:paraId="4419B635"/>
  <w:p w14:paraId="390166C9"/>
  <w:p w14:paraId="5507351A"/>
  <w:p w14:paraId="07629706"/>
  <w:p w14:paraId="7FE8595E"/>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E7A23">
    <w:pPr>
      <w:pStyle w:val="29"/>
    </w:pPr>
    <w:r>
      <w:pict>
        <v:shape id="WordPictureWatermark19632825" o:spid="_x0000_s4099" o:spt="75" type="#_x0000_t75" style="position:absolute;left:0pt;height:373.8pt;width:464.4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7~WSSC5A17YNC}~AT53OVPX"/>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B26C46"/>
    <w:multiLevelType w:val="multilevel"/>
    <w:tmpl w:val="24B26C46"/>
    <w:lvl w:ilvl="0" w:tentative="0">
      <w:start w:val="1"/>
      <w:numFmt w:val="decimal"/>
      <w:pStyle w:val="3"/>
      <w:lvlText w:val="%1."/>
      <w:lvlJc w:val="left"/>
      <w:pPr>
        <w:ind w:left="432" w:hanging="432"/>
      </w:pPr>
      <w:rPr>
        <w:rFonts w:hint="eastAsia"/>
      </w:rPr>
    </w:lvl>
    <w:lvl w:ilvl="1" w:tentative="0">
      <w:start w:val="1"/>
      <w:numFmt w:val="decimal"/>
      <w:pStyle w:val="4"/>
      <w:suff w:val="space"/>
      <w:lvlText w:val="%1.%2"/>
      <w:lvlJc w:val="left"/>
      <w:pPr>
        <w:ind w:left="1002" w:hanging="576"/>
      </w:pPr>
      <w:rPr>
        <w:rFonts w:hint="eastAsia"/>
        <w:lang w:val="en-US"/>
      </w:rPr>
    </w:lvl>
    <w:lvl w:ilvl="2" w:tentative="0">
      <w:start w:val="1"/>
      <w:numFmt w:val="decimal"/>
      <w:pStyle w:val="5"/>
      <w:suff w:val="space"/>
      <w:lvlText w:val="%1.%2.%3"/>
      <w:lvlJc w:val="left"/>
      <w:pPr>
        <w:ind w:left="720" w:hanging="720"/>
      </w:pPr>
      <w:rPr>
        <w:rFonts w:hint="eastAsia"/>
      </w:rPr>
    </w:lvl>
    <w:lvl w:ilvl="3" w:tentative="0">
      <w:start w:val="1"/>
      <w:numFmt w:val="decimal"/>
      <w:pStyle w:val="6"/>
      <w:suff w:val="space"/>
      <w:lvlText w:val="%1.%2.%3.%4"/>
      <w:lvlJc w:val="left"/>
      <w:pPr>
        <w:ind w:left="864" w:hanging="864"/>
      </w:pPr>
      <w:rPr>
        <w:rFonts w:hint="eastAsia"/>
      </w:rPr>
    </w:lvl>
    <w:lvl w:ilvl="4" w:tentative="0">
      <w:start w:val="1"/>
      <w:numFmt w:val="decimal"/>
      <w:pStyle w:val="7"/>
      <w:suff w:val="space"/>
      <w:lvlText w:val="%1.%2.%3.%4.%5"/>
      <w:lvlJc w:val="left"/>
      <w:pPr>
        <w:ind w:left="1008" w:hanging="1008"/>
      </w:pPr>
      <w:rPr>
        <w:rFonts w:hint="eastAsia"/>
      </w:rPr>
    </w:lvl>
    <w:lvl w:ilvl="5" w:tentative="0">
      <w:start w:val="1"/>
      <w:numFmt w:val="decimal"/>
      <w:suff w:val="space"/>
      <w:lvlText w:val="%1.%2.%3.%4.%5.%6"/>
      <w:lvlJc w:val="left"/>
      <w:pPr>
        <w:ind w:left="1152" w:hanging="1152"/>
      </w:pPr>
      <w:rPr>
        <w:rFonts w:hint="eastAsia"/>
      </w:rPr>
    </w:lvl>
    <w:lvl w:ilvl="6" w:tentative="0">
      <w:start w:val="1"/>
      <w:numFmt w:val="decimal"/>
      <w:pStyle w:val="8"/>
      <w:suff w:val="space"/>
      <w:lvlText w:val="%1.%2.%3.%4.%5.%6.%7"/>
      <w:lvlJc w:val="left"/>
      <w:pPr>
        <w:ind w:left="1296" w:hanging="1296"/>
      </w:pPr>
      <w:rPr>
        <w:rFonts w:hint="eastAsia"/>
      </w:rPr>
    </w:lvl>
    <w:lvl w:ilvl="7" w:tentative="0">
      <w:start w:val="1"/>
      <w:numFmt w:val="decimal"/>
      <w:pStyle w:val="10"/>
      <w:suff w:val="space"/>
      <w:lvlText w:val="%1.%2.%3.%4.%5.%6.%7.%8"/>
      <w:lvlJc w:val="left"/>
      <w:pPr>
        <w:ind w:left="1440" w:hanging="1440"/>
      </w:pPr>
      <w:rPr>
        <w:rFonts w:hint="eastAsia"/>
      </w:rPr>
    </w:lvl>
    <w:lvl w:ilvl="8" w:tentative="0">
      <w:start w:val="1"/>
      <w:numFmt w:val="decimal"/>
      <w:pStyle w:val="11"/>
      <w:suff w:val="space"/>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20"/>
  <w:drawingGridVerticalSpacing w:val="163"/>
  <w:displayHorizontalDrawingGridEvery w:val="0"/>
  <w:displayVerticalDrawingGridEvery w:val="2"/>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doNotUseIndentAsNumberingTabStop/>
    <w:compatSetting w:name="compatibilityMode" w:uri="http://schemas.microsoft.com/office/word" w:val="12"/>
  </w:compat>
  <w:docVars>
    <w:docVar w:name="commondata" w:val="eyJoZGlkIjoiMDA2Y2IyZWVmMzYxYTQ4ZWRjZGQ1YTM3ZTI4NzYzMDQifQ=="/>
  </w:docVars>
  <w:rsids>
    <w:rsidRoot w:val="00D0178C"/>
    <w:rsid w:val="000003D2"/>
    <w:rsid w:val="000017A7"/>
    <w:rsid w:val="000019AD"/>
    <w:rsid w:val="00001B40"/>
    <w:rsid w:val="00001F7D"/>
    <w:rsid w:val="00003297"/>
    <w:rsid w:val="000036D1"/>
    <w:rsid w:val="00003D81"/>
    <w:rsid w:val="0000457E"/>
    <w:rsid w:val="00004CB8"/>
    <w:rsid w:val="0000510B"/>
    <w:rsid w:val="0000516C"/>
    <w:rsid w:val="000054B0"/>
    <w:rsid w:val="00006185"/>
    <w:rsid w:val="00006652"/>
    <w:rsid w:val="00007731"/>
    <w:rsid w:val="0001030D"/>
    <w:rsid w:val="00010391"/>
    <w:rsid w:val="0001057F"/>
    <w:rsid w:val="00010909"/>
    <w:rsid w:val="00010E4E"/>
    <w:rsid w:val="0001159F"/>
    <w:rsid w:val="0001167B"/>
    <w:rsid w:val="00012944"/>
    <w:rsid w:val="00012D7D"/>
    <w:rsid w:val="00012D90"/>
    <w:rsid w:val="000135CB"/>
    <w:rsid w:val="00013601"/>
    <w:rsid w:val="00013934"/>
    <w:rsid w:val="00013B96"/>
    <w:rsid w:val="00013D23"/>
    <w:rsid w:val="000142FA"/>
    <w:rsid w:val="0001513B"/>
    <w:rsid w:val="00015D9B"/>
    <w:rsid w:val="00016A50"/>
    <w:rsid w:val="00016EB2"/>
    <w:rsid w:val="00017191"/>
    <w:rsid w:val="0002043B"/>
    <w:rsid w:val="00021D44"/>
    <w:rsid w:val="000228F2"/>
    <w:rsid w:val="000259AD"/>
    <w:rsid w:val="00026012"/>
    <w:rsid w:val="000279A4"/>
    <w:rsid w:val="000301BC"/>
    <w:rsid w:val="000304A0"/>
    <w:rsid w:val="00030AC3"/>
    <w:rsid w:val="000310B5"/>
    <w:rsid w:val="0003189C"/>
    <w:rsid w:val="000318A6"/>
    <w:rsid w:val="00032A5B"/>
    <w:rsid w:val="00032F56"/>
    <w:rsid w:val="000339EF"/>
    <w:rsid w:val="00033E25"/>
    <w:rsid w:val="0003411F"/>
    <w:rsid w:val="000341DF"/>
    <w:rsid w:val="000342BC"/>
    <w:rsid w:val="00034AC0"/>
    <w:rsid w:val="00035C45"/>
    <w:rsid w:val="000369A0"/>
    <w:rsid w:val="000402E9"/>
    <w:rsid w:val="00041296"/>
    <w:rsid w:val="00041DDD"/>
    <w:rsid w:val="00041EFB"/>
    <w:rsid w:val="000428FD"/>
    <w:rsid w:val="000431D4"/>
    <w:rsid w:val="00043953"/>
    <w:rsid w:val="00044727"/>
    <w:rsid w:val="000448AE"/>
    <w:rsid w:val="00044C04"/>
    <w:rsid w:val="00045818"/>
    <w:rsid w:val="00045E4C"/>
    <w:rsid w:val="00046A8F"/>
    <w:rsid w:val="000474C6"/>
    <w:rsid w:val="000476EB"/>
    <w:rsid w:val="000502A0"/>
    <w:rsid w:val="000506FA"/>
    <w:rsid w:val="000511C3"/>
    <w:rsid w:val="00051967"/>
    <w:rsid w:val="00052368"/>
    <w:rsid w:val="0005263D"/>
    <w:rsid w:val="0005449D"/>
    <w:rsid w:val="00055805"/>
    <w:rsid w:val="00055B08"/>
    <w:rsid w:val="00055B0D"/>
    <w:rsid w:val="000561CD"/>
    <w:rsid w:val="00056684"/>
    <w:rsid w:val="00057AAB"/>
    <w:rsid w:val="000608EA"/>
    <w:rsid w:val="000609A0"/>
    <w:rsid w:val="000634F2"/>
    <w:rsid w:val="00063B0D"/>
    <w:rsid w:val="00063C36"/>
    <w:rsid w:val="0006414E"/>
    <w:rsid w:val="000647BB"/>
    <w:rsid w:val="000650A2"/>
    <w:rsid w:val="00065104"/>
    <w:rsid w:val="000652DC"/>
    <w:rsid w:val="0006637A"/>
    <w:rsid w:val="0006660A"/>
    <w:rsid w:val="00066D3D"/>
    <w:rsid w:val="00066D53"/>
    <w:rsid w:val="00067A57"/>
    <w:rsid w:val="00067AFE"/>
    <w:rsid w:val="00070DC4"/>
    <w:rsid w:val="00071B52"/>
    <w:rsid w:val="00072E38"/>
    <w:rsid w:val="00073521"/>
    <w:rsid w:val="00073E6A"/>
    <w:rsid w:val="0007440B"/>
    <w:rsid w:val="0007550D"/>
    <w:rsid w:val="00075C43"/>
    <w:rsid w:val="00076B8D"/>
    <w:rsid w:val="00076CBD"/>
    <w:rsid w:val="00080903"/>
    <w:rsid w:val="00081C6B"/>
    <w:rsid w:val="00082672"/>
    <w:rsid w:val="000835F8"/>
    <w:rsid w:val="00084FE8"/>
    <w:rsid w:val="00085FA9"/>
    <w:rsid w:val="0008698B"/>
    <w:rsid w:val="0009012B"/>
    <w:rsid w:val="00090932"/>
    <w:rsid w:val="00091772"/>
    <w:rsid w:val="00091861"/>
    <w:rsid w:val="000924D5"/>
    <w:rsid w:val="000929D5"/>
    <w:rsid w:val="000939AD"/>
    <w:rsid w:val="00094022"/>
    <w:rsid w:val="000944BE"/>
    <w:rsid w:val="0009491C"/>
    <w:rsid w:val="00094A12"/>
    <w:rsid w:val="00096E39"/>
    <w:rsid w:val="00096EB3"/>
    <w:rsid w:val="000970D0"/>
    <w:rsid w:val="000973CE"/>
    <w:rsid w:val="00097707"/>
    <w:rsid w:val="000978D1"/>
    <w:rsid w:val="00097E2E"/>
    <w:rsid w:val="000A0122"/>
    <w:rsid w:val="000A3586"/>
    <w:rsid w:val="000A4101"/>
    <w:rsid w:val="000A42A5"/>
    <w:rsid w:val="000A42B1"/>
    <w:rsid w:val="000A50BB"/>
    <w:rsid w:val="000A562A"/>
    <w:rsid w:val="000A7296"/>
    <w:rsid w:val="000A79FC"/>
    <w:rsid w:val="000B086C"/>
    <w:rsid w:val="000B1707"/>
    <w:rsid w:val="000B19AD"/>
    <w:rsid w:val="000B21BB"/>
    <w:rsid w:val="000B25B2"/>
    <w:rsid w:val="000B2D2A"/>
    <w:rsid w:val="000B2E5C"/>
    <w:rsid w:val="000B3351"/>
    <w:rsid w:val="000B351D"/>
    <w:rsid w:val="000B3F25"/>
    <w:rsid w:val="000B4308"/>
    <w:rsid w:val="000B4B94"/>
    <w:rsid w:val="000B4FBE"/>
    <w:rsid w:val="000B58F0"/>
    <w:rsid w:val="000B60E8"/>
    <w:rsid w:val="000B6383"/>
    <w:rsid w:val="000B6491"/>
    <w:rsid w:val="000B6DC2"/>
    <w:rsid w:val="000B6F97"/>
    <w:rsid w:val="000B7479"/>
    <w:rsid w:val="000C13B3"/>
    <w:rsid w:val="000C1A53"/>
    <w:rsid w:val="000C1A5B"/>
    <w:rsid w:val="000C1C38"/>
    <w:rsid w:val="000C24D0"/>
    <w:rsid w:val="000C2EDB"/>
    <w:rsid w:val="000C3F00"/>
    <w:rsid w:val="000C3FB2"/>
    <w:rsid w:val="000C565F"/>
    <w:rsid w:val="000C6DB8"/>
    <w:rsid w:val="000C7596"/>
    <w:rsid w:val="000C7AC5"/>
    <w:rsid w:val="000D00F7"/>
    <w:rsid w:val="000D013E"/>
    <w:rsid w:val="000D0791"/>
    <w:rsid w:val="000D1006"/>
    <w:rsid w:val="000D193C"/>
    <w:rsid w:val="000D2533"/>
    <w:rsid w:val="000D2D7E"/>
    <w:rsid w:val="000D6177"/>
    <w:rsid w:val="000D632F"/>
    <w:rsid w:val="000D68C8"/>
    <w:rsid w:val="000D6EF4"/>
    <w:rsid w:val="000E0675"/>
    <w:rsid w:val="000E0861"/>
    <w:rsid w:val="000E08CE"/>
    <w:rsid w:val="000E15D6"/>
    <w:rsid w:val="000E161F"/>
    <w:rsid w:val="000E1A5A"/>
    <w:rsid w:val="000E2F73"/>
    <w:rsid w:val="000E4257"/>
    <w:rsid w:val="000E460A"/>
    <w:rsid w:val="000E4AF9"/>
    <w:rsid w:val="000E5137"/>
    <w:rsid w:val="000E5487"/>
    <w:rsid w:val="000E5E42"/>
    <w:rsid w:val="000E6020"/>
    <w:rsid w:val="000E6135"/>
    <w:rsid w:val="000E679F"/>
    <w:rsid w:val="000E6CE0"/>
    <w:rsid w:val="000E706C"/>
    <w:rsid w:val="000E793B"/>
    <w:rsid w:val="000E7A37"/>
    <w:rsid w:val="000F0056"/>
    <w:rsid w:val="000F0064"/>
    <w:rsid w:val="000F14EA"/>
    <w:rsid w:val="000F28ED"/>
    <w:rsid w:val="000F2D24"/>
    <w:rsid w:val="000F3222"/>
    <w:rsid w:val="000F33B0"/>
    <w:rsid w:val="000F4C33"/>
    <w:rsid w:val="000F4FC2"/>
    <w:rsid w:val="000F5953"/>
    <w:rsid w:val="000F6DB1"/>
    <w:rsid w:val="000F7051"/>
    <w:rsid w:val="0010022C"/>
    <w:rsid w:val="00100537"/>
    <w:rsid w:val="0010129F"/>
    <w:rsid w:val="00102975"/>
    <w:rsid w:val="0010306B"/>
    <w:rsid w:val="001033E5"/>
    <w:rsid w:val="00103485"/>
    <w:rsid w:val="00103636"/>
    <w:rsid w:val="00103A01"/>
    <w:rsid w:val="00103B2F"/>
    <w:rsid w:val="001044B6"/>
    <w:rsid w:val="00105207"/>
    <w:rsid w:val="00105D9F"/>
    <w:rsid w:val="001062A2"/>
    <w:rsid w:val="00106520"/>
    <w:rsid w:val="00106880"/>
    <w:rsid w:val="0010744C"/>
    <w:rsid w:val="001102DC"/>
    <w:rsid w:val="0011092F"/>
    <w:rsid w:val="00110984"/>
    <w:rsid w:val="00110D34"/>
    <w:rsid w:val="00111288"/>
    <w:rsid w:val="00112621"/>
    <w:rsid w:val="0011355A"/>
    <w:rsid w:val="001143A2"/>
    <w:rsid w:val="00116945"/>
    <w:rsid w:val="001171E8"/>
    <w:rsid w:val="00117CE5"/>
    <w:rsid w:val="001201B1"/>
    <w:rsid w:val="00120A8E"/>
    <w:rsid w:val="00120B3F"/>
    <w:rsid w:val="00120C08"/>
    <w:rsid w:val="00120E48"/>
    <w:rsid w:val="001218A7"/>
    <w:rsid w:val="0012216C"/>
    <w:rsid w:val="001234B2"/>
    <w:rsid w:val="00125A06"/>
    <w:rsid w:val="00125C88"/>
    <w:rsid w:val="00125E2E"/>
    <w:rsid w:val="00125FFC"/>
    <w:rsid w:val="001262F1"/>
    <w:rsid w:val="00126CCD"/>
    <w:rsid w:val="00127DFD"/>
    <w:rsid w:val="00130A5D"/>
    <w:rsid w:val="00130AAD"/>
    <w:rsid w:val="00130EFA"/>
    <w:rsid w:val="00131A89"/>
    <w:rsid w:val="00132194"/>
    <w:rsid w:val="00132830"/>
    <w:rsid w:val="00134EC5"/>
    <w:rsid w:val="001356D9"/>
    <w:rsid w:val="001361E5"/>
    <w:rsid w:val="00136202"/>
    <w:rsid w:val="00136309"/>
    <w:rsid w:val="00136C7C"/>
    <w:rsid w:val="001374FE"/>
    <w:rsid w:val="001400A2"/>
    <w:rsid w:val="00141993"/>
    <w:rsid w:val="00141ED3"/>
    <w:rsid w:val="001420A2"/>
    <w:rsid w:val="00142261"/>
    <w:rsid w:val="00142F62"/>
    <w:rsid w:val="001434AE"/>
    <w:rsid w:val="0014368A"/>
    <w:rsid w:val="00143845"/>
    <w:rsid w:val="0014399B"/>
    <w:rsid w:val="00143E61"/>
    <w:rsid w:val="00144225"/>
    <w:rsid w:val="00144D3E"/>
    <w:rsid w:val="00146E74"/>
    <w:rsid w:val="0014736A"/>
    <w:rsid w:val="00147C83"/>
    <w:rsid w:val="00150C0A"/>
    <w:rsid w:val="00150F7E"/>
    <w:rsid w:val="00152688"/>
    <w:rsid w:val="00152972"/>
    <w:rsid w:val="001536B8"/>
    <w:rsid w:val="0015433D"/>
    <w:rsid w:val="0015468E"/>
    <w:rsid w:val="001547ED"/>
    <w:rsid w:val="00154D51"/>
    <w:rsid w:val="0015508A"/>
    <w:rsid w:val="001550D0"/>
    <w:rsid w:val="0015514B"/>
    <w:rsid w:val="0015559E"/>
    <w:rsid w:val="00155794"/>
    <w:rsid w:val="0015637A"/>
    <w:rsid w:val="00156E0D"/>
    <w:rsid w:val="00157297"/>
    <w:rsid w:val="001574E6"/>
    <w:rsid w:val="00157A13"/>
    <w:rsid w:val="00160424"/>
    <w:rsid w:val="00161369"/>
    <w:rsid w:val="00162016"/>
    <w:rsid w:val="001627B4"/>
    <w:rsid w:val="001633EE"/>
    <w:rsid w:val="001645DB"/>
    <w:rsid w:val="00164F27"/>
    <w:rsid w:val="0016564A"/>
    <w:rsid w:val="00165A12"/>
    <w:rsid w:val="00165B24"/>
    <w:rsid w:val="00166764"/>
    <w:rsid w:val="00166AFC"/>
    <w:rsid w:val="001670DD"/>
    <w:rsid w:val="00167203"/>
    <w:rsid w:val="00167948"/>
    <w:rsid w:val="00167C0F"/>
    <w:rsid w:val="00172156"/>
    <w:rsid w:val="001733A8"/>
    <w:rsid w:val="001736C6"/>
    <w:rsid w:val="00173FAB"/>
    <w:rsid w:val="00175B7F"/>
    <w:rsid w:val="00176238"/>
    <w:rsid w:val="001762EF"/>
    <w:rsid w:val="00176873"/>
    <w:rsid w:val="00176FAD"/>
    <w:rsid w:val="00177A8D"/>
    <w:rsid w:val="00177E31"/>
    <w:rsid w:val="00180E07"/>
    <w:rsid w:val="00181C48"/>
    <w:rsid w:val="001825EA"/>
    <w:rsid w:val="001828CD"/>
    <w:rsid w:val="001834AD"/>
    <w:rsid w:val="00183FBD"/>
    <w:rsid w:val="0018406F"/>
    <w:rsid w:val="00184341"/>
    <w:rsid w:val="00184D76"/>
    <w:rsid w:val="00186269"/>
    <w:rsid w:val="0018684B"/>
    <w:rsid w:val="00186883"/>
    <w:rsid w:val="0018689C"/>
    <w:rsid w:val="0018738D"/>
    <w:rsid w:val="00187CBF"/>
    <w:rsid w:val="001903F9"/>
    <w:rsid w:val="00191939"/>
    <w:rsid w:val="00191F45"/>
    <w:rsid w:val="001927B3"/>
    <w:rsid w:val="00192D60"/>
    <w:rsid w:val="0019309E"/>
    <w:rsid w:val="001938FE"/>
    <w:rsid w:val="00194955"/>
    <w:rsid w:val="0019516D"/>
    <w:rsid w:val="00195763"/>
    <w:rsid w:val="00195904"/>
    <w:rsid w:val="00195BDE"/>
    <w:rsid w:val="00195D91"/>
    <w:rsid w:val="00196373"/>
    <w:rsid w:val="001964DE"/>
    <w:rsid w:val="001967A9"/>
    <w:rsid w:val="001A0594"/>
    <w:rsid w:val="001A0673"/>
    <w:rsid w:val="001A0ADC"/>
    <w:rsid w:val="001A0C89"/>
    <w:rsid w:val="001A1BF0"/>
    <w:rsid w:val="001A1C75"/>
    <w:rsid w:val="001A1D58"/>
    <w:rsid w:val="001A205F"/>
    <w:rsid w:val="001A2E1E"/>
    <w:rsid w:val="001A3A17"/>
    <w:rsid w:val="001A5701"/>
    <w:rsid w:val="001A5922"/>
    <w:rsid w:val="001A6637"/>
    <w:rsid w:val="001A6815"/>
    <w:rsid w:val="001A7075"/>
    <w:rsid w:val="001A7268"/>
    <w:rsid w:val="001A73E5"/>
    <w:rsid w:val="001A7D0D"/>
    <w:rsid w:val="001B0CFA"/>
    <w:rsid w:val="001B0FA2"/>
    <w:rsid w:val="001B148B"/>
    <w:rsid w:val="001B1F96"/>
    <w:rsid w:val="001B2296"/>
    <w:rsid w:val="001B26AA"/>
    <w:rsid w:val="001B289A"/>
    <w:rsid w:val="001B37FA"/>
    <w:rsid w:val="001B3894"/>
    <w:rsid w:val="001B5057"/>
    <w:rsid w:val="001B5500"/>
    <w:rsid w:val="001B61EC"/>
    <w:rsid w:val="001B6998"/>
    <w:rsid w:val="001B750B"/>
    <w:rsid w:val="001B75F3"/>
    <w:rsid w:val="001C0251"/>
    <w:rsid w:val="001C1E01"/>
    <w:rsid w:val="001C204F"/>
    <w:rsid w:val="001C233A"/>
    <w:rsid w:val="001C2641"/>
    <w:rsid w:val="001C2BEE"/>
    <w:rsid w:val="001C361D"/>
    <w:rsid w:val="001C498B"/>
    <w:rsid w:val="001C6390"/>
    <w:rsid w:val="001C74D6"/>
    <w:rsid w:val="001C77EE"/>
    <w:rsid w:val="001D054D"/>
    <w:rsid w:val="001D0668"/>
    <w:rsid w:val="001D282F"/>
    <w:rsid w:val="001D33FE"/>
    <w:rsid w:val="001D57A1"/>
    <w:rsid w:val="001D6B33"/>
    <w:rsid w:val="001D6FEB"/>
    <w:rsid w:val="001E015F"/>
    <w:rsid w:val="001E0902"/>
    <w:rsid w:val="001E32A9"/>
    <w:rsid w:val="001E32EA"/>
    <w:rsid w:val="001E3EC3"/>
    <w:rsid w:val="001E4C1B"/>
    <w:rsid w:val="001E537F"/>
    <w:rsid w:val="001E6C39"/>
    <w:rsid w:val="001E6D30"/>
    <w:rsid w:val="001E6E3C"/>
    <w:rsid w:val="001E729B"/>
    <w:rsid w:val="001F0393"/>
    <w:rsid w:val="001F0B1F"/>
    <w:rsid w:val="001F1A82"/>
    <w:rsid w:val="001F1A8D"/>
    <w:rsid w:val="001F1FAF"/>
    <w:rsid w:val="001F2108"/>
    <w:rsid w:val="001F2C85"/>
    <w:rsid w:val="001F3E44"/>
    <w:rsid w:val="001F40BC"/>
    <w:rsid w:val="001F41D6"/>
    <w:rsid w:val="001F5962"/>
    <w:rsid w:val="001F7235"/>
    <w:rsid w:val="001F7AAC"/>
    <w:rsid w:val="001F7F55"/>
    <w:rsid w:val="00200415"/>
    <w:rsid w:val="00200B3B"/>
    <w:rsid w:val="002017FC"/>
    <w:rsid w:val="002019FD"/>
    <w:rsid w:val="00201BB3"/>
    <w:rsid w:val="00202096"/>
    <w:rsid w:val="0020325C"/>
    <w:rsid w:val="00204169"/>
    <w:rsid w:val="002046B8"/>
    <w:rsid w:val="00204961"/>
    <w:rsid w:val="002051FB"/>
    <w:rsid w:val="002056E5"/>
    <w:rsid w:val="00206B6C"/>
    <w:rsid w:val="00206EDE"/>
    <w:rsid w:val="0020731A"/>
    <w:rsid w:val="00211535"/>
    <w:rsid w:val="002123FA"/>
    <w:rsid w:val="0021291F"/>
    <w:rsid w:val="00212B28"/>
    <w:rsid w:val="00213119"/>
    <w:rsid w:val="002135D5"/>
    <w:rsid w:val="0021448D"/>
    <w:rsid w:val="00214D7F"/>
    <w:rsid w:val="00215766"/>
    <w:rsid w:val="0022386B"/>
    <w:rsid w:val="002244C2"/>
    <w:rsid w:val="00224A30"/>
    <w:rsid w:val="0022579E"/>
    <w:rsid w:val="0022587C"/>
    <w:rsid w:val="00226918"/>
    <w:rsid w:val="0022729B"/>
    <w:rsid w:val="00227326"/>
    <w:rsid w:val="00227C23"/>
    <w:rsid w:val="002300C9"/>
    <w:rsid w:val="00230861"/>
    <w:rsid w:val="00231AF9"/>
    <w:rsid w:val="00232FF3"/>
    <w:rsid w:val="002333AE"/>
    <w:rsid w:val="00234189"/>
    <w:rsid w:val="002342D0"/>
    <w:rsid w:val="00234586"/>
    <w:rsid w:val="0023471F"/>
    <w:rsid w:val="00235154"/>
    <w:rsid w:val="00236424"/>
    <w:rsid w:val="00236819"/>
    <w:rsid w:val="0023681F"/>
    <w:rsid w:val="002400B6"/>
    <w:rsid w:val="00240F25"/>
    <w:rsid w:val="002413A7"/>
    <w:rsid w:val="00243826"/>
    <w:rsid w:val="00243BE7"/>
    <w:rsid w:val="00244AD2"/>
    <w:rsid w:val="00244FED"/>
    <w:rsid w:val="00245173"/>
    <w:rsid w:val="00245A29"/>
    <w:rsid w:val="00245FA9"/>
    <w:rsid w:val="002470E3"/>
    <w:rsid w:val="00250868"/>
    <w:rsid w:val="00250918"/>
    <w:rsid w:val="002520C1"/>
    <w:rsid w:val="0025353D"/>
    <w:rsid w:val="00253584"/>
    <w:rsid w:val="00253B27"/>
    <w:rsid w:val="0025449F"/>
    <w:rsid w:val="00254B9B"/>
    <w:rsid w:val="002564DC"/>
    <w:rsid w:val="00256BE7"/>
    <w:rsid w:val="00257A57"/>
    <w:rsid w:val="00260C7F"/>
    <w:rsid w:val="00260CD7"/>
    <w:rsid w:val="00260F84"/>
    <w:rsid w:val="002611E9"/>
    <w:rsid w:val="00262544"/>
    <w:rsid w:val="00263545"/>
    <w:rsid w:val="00263553"/>
    <w:rsid w:val="002643A0"/>
    <w:rsid w:val="00264A2E"/>
    <w:rsid w:val="00264A4E"/>
    <w:rsid w:val="00265207"/>
    <w:rsid w:val="00265707"/>
    <w:rsid w:val="00265D1D"/>
    <w:rsid w:val="00267288"/>
    <w:rsid w:val="002674DA"/>
    <w:rsid w:val="002675D4"/>
    <w:rsid w:val="00267E36"/>
    <w:rsid w:val="0027070E"/>
    <w:rsid w:val="00270D7D"/>
    <w:rsid w:val="00271617"/>
    <w:rsid w:val="002724C2"/>
    <w:rsid w:val="00272A19"/>
    <w:rsid w:val="00273A3C"/>
    <w:rsid w:val="00273AED"/>
    <w:rsid w:val="00274D20"/>
    <w:rsid w:val="00275554"/>
    <w:rsid w:val="00276660"/>
    <w:rsid w:val="0027701C"/>
    <w:rsid w:val="00277343"/>
    <w:rsid w:val="0028021E"/>
    <w:rsid w:val="0028067B"/>
    <w:rsid w:val="00280F11"/>
    <w:rsid w:val="002822AE"/>
    <w:rsid w:val="0028245B"/>
    <w:rsid w:val="00282858"/>
    <w:rsid w:val="00282A44"/>
    <w:rsid w:val="00282DDE"/>
    <w:rsid w:val="0028473B"/>
    <w:rsid w:val="002848F9"/>
    <w:rsid w:val="00285085"/>
    <w:rsid w:val="002858F7"/>
    <w:rsid w:val="00285FB3"/>
    <w:rsid w:val="00286500"/>
    <w:rsid w:val="00287DF3"/>
    <w:rsid w:val="00290629"/>
    <w:rsid w:val="002909BD"/>
    <w:rsid w:val="002909EA"/>
    <w:rsid w:val="00291699"/>
    <w:rsid w:val="00292970"/>
    <w:rsid w:val="00293036"/>
    <w:rsid w:val="00294DFF"/>
    <w:rsid w:val="00295052"/>
    <w:rsid w:val="00296BD6"/>
    <w:rsid w:val="002A0A7E"/>
    <w:rsid w:val="002A2E17"/>
    <w:rsid w:val="002A3728"/>
    <w:rsid w:val="002A3974"/>
    <w:rsid w:val="002A59E6"/>
    <w:rsid w:val="002A7239"/>
    <w:rsid w:val="002B144A"/>
    <w:rsid w:val="002B2085"/>
    <w:rsid w:val="002B3901"/>
    <w:rsid w:val="002B41F0"/>
    <w:rsid w:val="002B5406"/>
    <w:rsid w:val="002B543B"/>
    <w:rsid w:val="002B57EC"/>
    <w:rsid w:val="002B631B"/>
    <w:rsid w:val="002B7697"/>
    <w:rsid w:val="002B797D"/>
    <w:rsid w:val="002B79E8"/>
    <w:rsid w:val="002B7E26"/>
    <w:rsid w:val="002C0BB0"/>
    <w:rsid w:val="002C0FCB"/>
    <w:rsid w:val="002C22C5"/>
    <w:rsid w:val="002C3600"/>
    <w:rsid w:val="002C4336"/>
    <w:rsid w:val="002C551A"/>
    <w:rsid w:val="002C5BAE"/>
    <w:rsid w:val="002C5FDD"/>
    <w:rsid w:val="002C676E"/>
    <w:rsid w:val="002C6802"/>
    <w:rsid w:val="002C684E"/>
    <w:rsid w:val="002C6C26"/>
    <w:rsid w:val="002C6DEC"/>
    <w:rsid w:val="002C71AF"/>
    <w:rsid w:val="002D0C48"/>
    <w:rsid w:val="002D1A49"/>
    <w:rsid w:val="002D23ED"/>
    <w:rsid w:val="002D362F"/>
    <w:rsid w:val="002D4680"/>
    <w:rsid w:val="002D4AD4"/>
    <w:rsid w:val="002D6C27"/>
    <w:rsid w:val="002D6C4A"/>
    <w:rsid w:val="002E0200"/>
    <w:rsid w:val="002E075F"/>
    <w:rsid w:val="002E0D44"/>
    <w:rsid w:val="002E0F2D"/>
    <w:rsid w:val="002E0F8E"/>
    <w:rsid w:val="002E136C"/>
    <w:rsid w:val="002E1756"/>
    <w:rsid w:val="002E2329"/>
    <w:rsid w:val="002E3296"/>
    <w:rsid w:val="002E33D2"/>
    <w:rsid w:val="002E3F68"/>
    <w:rsid w:val="002E42ED"/>
    <w:rsid w:val="002E456E"/>
    <w:rsid w:val="002E4674"/>
    <w:rsid w:val="002E4F2F"/>
    <w:rsid w:val="002E609A"/>
    <w:rsid w:val="002E60DC"/>
    <w:rsid w:val="002E6272"/>
    <w:rsid w:val="002E6CB2"/>
    <w:rsid w:val="002E6DD9"/>
    <w:rsid w:val="002E7FE4"/>
    <w:rsid w:val="002F00A7"/>
    <w:rsid w:val="002F0D47"/>
    <w:rsid w:val="002F0EDF"/>
    <w:rsid w:val="002F1B42"/>
    <w:rsid w:val="002F1E7D"/>
    <w:rsid w:val="002F24E1"/>
    <w:rsid w:val="002F278A"/>
    <w:rsid w:val="002F296A"/>
    <w:rsid w:val="002F3128"/>
    <w:rsid w:val="002F3F8E"/>
    <w:rsid w:val="002F4F23"/>
    <w:rsid w:val="002F71C3"/>
    <w:rsid w:val="002F74A9"/>
    <w:rsid w:val="002F7F4C"/>
    <w:rsid w:val="003002A6"/>
    <w:rsid w:val="00300A6B"/>
    <w:rsid w:val="003019CC"/>
    <w:rsid w:val="00301A08"/>
    <w:rsid w:val="00301E10"/>
    <w:rsid w:val="00301FEC"/>
    <w:rsid w:val="003021BA"/>
    <w:rsid w:val="00303442"/>
    <w:rsid w:val="003034DB"/>
    <w:rsid w:val="003044BD"/>
    <w:rsid w:val="00304AEE"/>
    <w:rsid w:val="0030527A"/>
    <w:rsid w:val="00305539"/>
    <w:rsid w:val="00305934"/>
    <w:rsid w:val="00305D83"/>
    <w:rsid w:val="00305FF6"/>
    <w:rsid w:val="003066E9"/>
    <w:rsid w:val="00306801"/>
    <w:rsid w:val="00306B88"/>
    <w:rsid w:val="00306CC5"/>
    <w:rsid w:val="00307151"/>
    <w:rsid w:val="00310701"/>
    <w:rsid w:val="00310E66"/>
    <w:rsid w:val="00311D07"/>
    <w:rsid w:val="00312642"/>
    <w:rsid w:val="00312D07"/>
    <w:rsid w:val="00313BF6"/>
    <w:rsid w:val="003161B3"/>
    <w:rsid w:val="00316B98"/>
    <w:rsid w:val="00317A66"/>
    <w:rsid w:val="00321352"/>
    <w:rsid w:val="0032160A"/>
    <w:rsid w:val="003216C9"/>
    <w:rsid w:val="00322106"/>
    <w:rsid w:val="00324C5E"/>
    <w:rsid w:val="00324DAD"/>
    <w:rsid w:val="00324DDF"/>
    <w:rsid w:val="00324EEA"/>
    <w:rsid w:val="00324EF6"/>
    <w:rsid w:val="00325591"/>
    <w:rsid w:val="003257D9"/>
    <w:rsid w:val="003264AE"/>
    <w:rsid w:val="0032693E"/>
    <w:rsid w:val="00326D83"/>
    <w:rsid w:val="00327C81"/>
    <w:rsid w:val="003308E6"/>
    <w:rsid w:val="00330C28"/>
    <w:rsid w:val="00331B3D"/>
    <w:rsid w:val="00331C2D"/>
    <w:rsid w:val="00331CF2"/>
    <w:rsid w:val="0033203B"/>
    <w:rsid w:val="00332DDD"/>
    <w:rsid w:val="00332EA0"/>
    <w:rsid w:val="00333052"/>
    <w:rsid w:val="00334FF5"/>
    <w:rsid w:val="003351B7"/>
    <w:rsid w:val="003363F7"/>
    <w:rsid w:val="00336AB2"/>
    <w:rsid w:val="00336C56"/>
    <w:rsid w:val="00337966"/>
    <w:rsid w:val="00337A5B"/>
    <w:rsid w:val="00337B53"/>
    <w:rsid w:val="00337C93"/>
    <w:rsid w:val="0034038A"/>
    <w:rsid w:val="003413B7"/>
    <w:rsid w:val="0034142E"/>
    <w:rsid w:val="00341A60"/>
    <w:rsid w:val="00342883"/>
    <w:rsid w:val="00342ACA"/>
    <w:rsid w:val="003434A3"/>
    <w:rsid w:val="0034396E"/>
    <w:rsid w:val="00344EFF"/>
    <w:rsid w:val="00345D59"/>
    <w:rsid w:val="003464E3"/>
    <w:rsid w:val="00346EF5"/>
    <w:rsid w:val="00347134"/>
    <w:rsid w:val="00347AD0"/>
    <w:rsid w:val="00350377"/>
    <w:rsid w:val="00350B87"/>
    <w:rsid w:val="003513A8"/>
    <w:rsid w:val="00351740"/>
    <w:rsid w:val="00351993"/>
    <w:rsid w:val="00352439"/>
    <w:rsid w:val="003549B3"/>
    <w:rsid w:val="00355204"/>
    <w:rsid w:val="00355BCE"/>
    <w:rsid w:val="0035636C"/>
    <w:rsid w:val="003575BC"/>
    <w:rsid w:val="00357CBE"/>
    <w:rsid w:val="00357F8B"/>
    <w:rsid w:val="0036074B"/>
    <w:rsid w:val="00360D4A"/>
    <w:rsid w:val="003631B6"/>
    <w:rsid w:val="003634A0"/>
    <w:rsid w:val="00363B39"/>
    <w:rsid w:val="003649C3"/>
    <w:rsid w:val="00364CAA"/>
    <w:rsid w:val="00365FC4"/>
    <w:rsid w:val="003675C5"/>
    <w:rsid w:val="00370523"/>
    <w:rsid w:val="003715C7"/>
    <w:rsid w:val="003717C4"/>
    <w:rsid w:val="00372C10"/>
    <w:rsid w:val="00373170"/>
    <w:rsid w:val="00373DDB"/>
    <w:rsid w:val="00373EFC"/>
    <w:rsid w:val="00373F95"/>
    <w:rsid w:val="00374C8C"/>
    <w:rsid w:val="00374E8F"/>
    <w:rsid w:val="00375E65"/>
    <w:rsid w:val="00376DA8"/>
    <w:rsid w:val="00376E2C"/>
    <w:rsid w:val="003779E8"/>
    <w:rsid w:val="00380D3B"/>
    <w:rsid w:val="003823F5"/>
    <w:rsid w:val="0038347D"/>
    <w:rsid w:val="00383BA0"/>
    <w:rsid w:val="00383C23"/>
    <w:rsid w:val="0038404B"/>
    <w:rsid w:val="0038523E"/>
    <w:rsid w:val="0038525D"/>
    <w:rsid w:val="0038587E"/>
    <w:rsid w:val="0038594B"/>
    <w:rsid w:val="00386020"/>
    <w:rsid w:val="00386067"/>
    <w:rsid w:val="00386A8F"/>
    <w:rsid w:val="003870AC"/>
    <w:rsid w:val="003877D8"/>
    <w:rsid w:val="00391401"/>
    <w:rsid w:val="0039268D"/>
    <w:rsid w:val="003929BC"/>
    <w:rsid w:val="00392B9A"/>
    <w:rsid w:val="00392C55"/>
    <w:rsid w:val="0039364F"/>
    <w:rsid w:val="003936FD"/>
    <w:rsid w:val="003948D3"/>
    <w:rsid w:val="003A0880"/>
    <w:rsid w:val="003A0D0C"/>
    <w:rsid w:val="003A1852"/>
    <w:rsid w:val="003A20E7"/>
    <w:rsid w:val="003A221C"/>
    <w:rsid w:val="003A28DB"/>
    <w:rsid w:val="003A296F"/>
    <w:rsid w:val="003A2B52"/>
    <w:rsid w:val="003A2F1B"/>
    <w:rsid w:val="003A348C"/>
    <w:rsid w:val="003A39B1"/>
    <w:rsid w:val="003A551D"/>
    <w:rsid w:val="003A5EEF"/>
    <w:rsid w:val="003A6429"/>
    <w:rsid w:val="003A6DEE"/>
    <w:rsid w:val="003A73E6"/>
    <w:rsid w:val="003B0247"/>
    <w:rsid w:val="003B02D0"/>
    <w:rsid w:val="003B038F"/>
    <w:rsid w:val="003B05C8"/>
    <w:rsid w:val="003B085D"/>
    <w:rsid w:val="003B1910"/>
    <w:rsid w:val="003B2B65"/>
    <w:rsid w:val="003B3199"/>
    <w:rsid w:val="003B329E"/>
    <w:rsid w:val="003B44D0"/>
    <w:rsid w:val="003B515F"/>
    <w:rsid w:val="003B5A19"/>
    <w:rsid w:val="003B6BF8"/>
    <w:rsid w:val="003C067E"/>
    <w:rsid w:val="003C0814"/>
    <w:rsid w:val="003C1E51"/>
    <w:rsid w:val="003C202C"/>
    <w:rsid w:val="003C213A"/>
    <w:rsid w:val="003C3D4F"/>
    <w:rsid w:val="003C4201"/>
    <w:rsid w:val="003C4E00"/>
    <w:rsid w:val="003C4F6E"/>
    <w:rsid w:val="003C592F"/>
    <w:rsid w:val="003C5D8C"/>
    <w:rsid w:val="003C675E"/>
    <w:rsid w:val="003C695B"/>
    <w:rsid w:val="003C761B"/>
    <w:rsid w:val="003D0067"/>
    <w:rsid w:val="003D007D"/>
    <w:rsid w:val="003D06F9"/>
    <w:rsid w:val="003D08A0"/>
    <w:rsid w:val="003D2133"/>
    <w:rsid w:val="003D2617"/>
    <w:rsid w:val="003D3675"/>
    <w:rsid w:val="003D37C2"/>
    <w:rsid w:val="003D51FE"/>
    <w:rsid w:val="003D560E"/>
    <w:rsid w:val="003D6FAF"/>
    <w:rsid w:val="003D739E"/>
    <w:rsid w:val="003D787C"/>
    <w:rsid w:val="003E01C9"/>
    <w:rsid w:val="003E0837"/>
    <w:rsid w:val="003E0CB0"/>
    <w:rsid w:val="003E16AA"/>
    <w:rsid w:val="003E212C"/>
    <w:rsid w:val="003E257E"/>
    <w:rsid w:val="003E3378"/>
    <w:rsid w:val="003E4072"/>
    <w:rsid w:val="003E461C"/>
    <w:rsid w:val="003E46E3"/>
    <w:rsid w:val="003E4DB5"/>
    <w:rsid w:val="003E5616"/>
    <w:rsid w:val="003E6525"/>
    <w:rsid w:val="003E6C5E"/>
    <w:rsid w:val="003E7BCC"/>
    <w:rsid w:val="003E7D43"/>
    <w:rsid w:val="003F007C"/>
    <w:rsid w:val="003F06BA"/>
    <w:rsid w:val="003F070B"/>
    <w:rsid w:val="003F084B"/>
    <w:rsid w:val="003F0A78"/>
    <w:rsid w:val="003F13C3"/>
    <w:rsid w:val="003F19EA"/>
    <w:rsid w:val="003F2A02"/>
    <w:rsid w:val="003F2BCB"/>
    <w:rsid w:val="003F31FE"/>
    <w:rsid w:val="003F3C66"/>
    <w:rsid w:val="003F414E"/>
    <w:rsid w:val="003F4473"/>
    <w:rsid w:val="003F4839"/>
    <w:rsid w:val="003F52C0"/>
    <w:rsid w:val="003F56D6"/>
    <w:rsid w:val="003F6CAF"/>
    <w:rsid w:val="003F6D16"/>
    <w:rsid w:val="003F6FDA"/>
    <w:rsid w:val="003F744D"/>
    <w:rsid w:val="003F7D09"/>
    <w:rsid w:val="00400130"/>
    <w:rsid w:val="00400280"/>
    <w:rsid w:val="0040164E"/>
    <w:rsid w:val="00402805"/>
    <w:rsid w:val="004034D4"/>
    <w:rsid w:val="00403919"/>
    <w:rsid w:val="00403975"/>
    <w:rsid w:val="00403C6A"/>
    <w:rsid w:val="00404F12"/>
    <w:rsid w:val="0040520E"/>
    <w:rsid w:val="00406333"/>
    <w:rsid w:val="00406415"/>
    <w:rsid w:val="00406BB9"/>
    <w:rsid w:val="00406CC1"/>
    <w:rsid w:val="00407372"/>
    <w:rsid w:val="00410018"/>
    <w:rsid w:val="00410136"/>
    <w:rsid w:val="00410819"/>
    <w:rsid w:val="00411638"/>
    <w:rsid w:val="00411734"/>
    <w:rsid w:val="004125A4"/>
    <w:rsid w:val="004126FB"/>
    <w:rsid w:val="004128CC"/>
    <w:rsid w:val="00412CA2"/>
    <w:rsid w:val="00413356"/>
    <w:rsid w:val="004142F6"/>
    <w:rsid w:val="00414936"/>
    <w:rsid w:val="004149EB"/>
    <w:rsid w:val="00416099"/>
    <w:rsid w:val="00416220"/>
    <w:rsid w:val="00417D32"/>
    <w:rsid w:val="00420A0E"/>
    <w:rsid w:val="0042163B"/>
    <w:rsid w:val="0042236E"/>
    <w:rsid w:val="004229EB"/>
    <w:rsid w:val="004249E1"/>
    <w:rsid w:val="00425563"/>
    <w:rsid w:val="0042591B"/>
    <w:rsid w:val="00425BC1"/>
    <w:rsid w:val="00425D24"/>
    <w:rsid w:val="00425EE1"/>
    <w:rsid w:val="00425F08"/>
    <w:rsid w:val="004263DD"/>
    <w:rsid w:val="004265A3"/>
    <w:rsid w:val="00426C70"/>
    <w:rsid w:val="00430393"/>
    <w:rsid w:val="00430395"/>
    <w:rsid w:val="00430D0C"/>
    <w:rsid w:val="00431222"/>
    <w:rsid w:val="004319A3"/>
    <w:rsid w:val="0043240A"/>
    <w:rsid w:val="00432810"/>
    <w:rsid w:val="0043510F"/>
    <w:rsid w:val="00435AE3"/>
    <w:rsid w:val="00436D4E"/>
    <w:rsid w:val="00436FE1"/>
    <w:rsid w:val="0044063E"/>
    <w:rsid w:val="00440E1F"/>
    <w:rsid w:val="0044136F"/>
    <w:rsid w:val="004423A7"/>
    <w:rsid w:val="00442897"/>
    <w:rsid w:val="0044314B"/>
    <w:rsid w:val="004432A0"/>
    <w:rsid w:val="004432FB"/>
    <w:rsid w:val="00443F3D"/>
    <w:rsid w:val="00444299"/>
    <w:rsid w:val="00445B9B"/>
    <w:rsid w:val="00446265"/>
    <w:rsid w:val="004463A4"/>
    <w:rsid w:val="0044681C"/>
    <w:rsid w:val="00446FB8"/>
    <w:rsid w:val="00447C1D"/>
    <w:rsid w:val="0045091D"/>
    <w:rsid w:val="00453696"/>
    <w:rsid w:val="004543A4"/>
    <w:rsid w:val="004544D1"/>
    <w:rsid w:val="0045526B"/>
    <w:rsid w:val="00455B07"/>
    <w:rsid w:val="00456061"/>
    <w:rsid w:val="00456876"/>
    <w:rsid w:val="00456C3E"/>
    <w:rsid w:val="00457D9F"/>
    <w:rsid w:val="00460C84"/>
    <w:rsid w:val="00460EC6"/>
    <w:rsid w:val="00461005"/>
    <w:rsid w:val="00461E9D"/>
    <w:rsid w:val="00463965"/>
    <w:rsid w:val="0046472A"/>
    <w:rsid w:val="00465599"/>
    <w:rsid w:val="0046569F"/>
    <w:rsid w:val="00467198"/>
    <w:rsid w:val="004672D4"/>
    <w:rsid w:val="00467859"/>
    <w:rsid w:val="00467CD3"/>
    <w:rsid w:val="004700FC"/>
    <w:rsid w:val="00470FB1"/>
    <w:rsid w:val="004714FD"/>
    <w:rsid w:val="00472C68"/>
    <w:rsid w:val="00473EDD"/>
    <w:rsid w:val="00474008"/>
    <w:rsid w:val="0047424F"/>
    <w:rsid w:val="004743D4"/>
    <w:rsid w:val="00475B3A"/>
    <w:rsid w:val="004765EE"/>
    <w:rsid w:val="004769CF"/>
    <w:rsid w:val="00476D48"/>
    <w:rsid w:val="0048163A"/>
    <w:rsid w:val="004838CE"/>
    <w:rsid w:val="004838E4"/>
    <w:rsid w:val="00483BC4"/>
    <w:rsid w:val="0048451A"/>
    <w:rsid w:val="004847F0"/>
    <w:rsid w:val="00484AB0"/>
    <w:rsid w:val="00485360"/>
    <w:rsid w:val="004855D1"/>
    <w:rsid w:val="0048623A"/>
    <w:rsid w:val="00486280"/>
    <w:rsid w:val="00486294"/>
    <w:rsid w:val="004868E5"/>
    <w:rsid w:val="004871BE"/>
    <w:rsid w:val="004903F9"/>
    <w:rsid w:val="0049083B"/>
    <w:rsid w:val="00490CBD"/>
    <w:rsid w:val="004911C2"/>
    <w:rsid w:val="00491D83"/>
    <w:rsid w:val="004920A4"/>
    <w:rsid w:val="0049268B"/>
    <w:rsid w:val="00492875"/>
    <w:rsid w:val="00492B9F"/>
    <w:rsid w:val="004930E7"/>
    <w:rsid w:val="0049342B"/>
    <w:rsid w:val="00493CB7"/>
    <w:rsid w:val="00493CFE"/>
    <w:rsid w:val="0049425E"/>
    <w:rsid w:val="004973EA"/>
    <w:rsid w:val="00497545"/>
    <w:rsid w:val="00497EFC"/>
    <w:rsid w:val="004A062D"/>
    <w:rsid w:val="004A0937"/>
    <w:rsid w:val="004A0F5D"/>
    <w:rsid w:val="004A3125"/>
    <w:rsid w:val="004A3F7D"/>
    <w:rsid w:val="004A4255"/>
    <w:rsid w:val="004A5C54"/>
    <w:rsid w:val="004A632D"/>
    <w:rsid w:val="004A680B"/>
    <w:rsid w:val="004A7278"/>
    <w:rsid w:val="004A7317"/>
    <w:rsid w:val="004A79B5"/>
    <w:rsid w:val="004B1B11"/>
    <w:rsid w:val="004B1B9A"/>
    <w:rsid w:val="004B29D2"/>
    <w:rsid w:val="004B2E2F"/>
    <w:rsid w:val="004B2F93"/>
    <w:rsid w:val="004B381B"/>
    <w:rsid w:val="004B4591"/>
    <w:rsid w:val="004B4EAB"/>
    <w:rsid w:val="004B5022"/>
    <w:rsid w:val="004B5294"/>
    <w:rsid w:val="004B55FE"/>
    <w:rsid w:val="004B6DF3"/>
    <w:rsid w:val="004B6F6E"/>
    <w:rsid w:val="004B70B2"/>
    <w:rsid w:val="004B7678"/>
    <w:rsid w:val="004B779A"/>
    <w:rsid w:val="004B78EC"/>
    <w:rsid w:val="004C106B"/>
    <w:rsid w:val="004C12B0"/>
    <w:rsid w:val="004C296A"/>
    <w:rsid w:val="004C3AE0"/>
    <w:rsid w:val="004C3C1F"/>
    <w:rsid w:val="004C4593"/>
    <w:rsid w:val="004C55CD"/>
    <w:rsid w:val="004C6A31"/>
    <w:rsid w:val="004C6A9A"/>
    <w:rsid w:val="004C76AA"/>
    <w:rsid w:val="004C77BF"/>
    <w:rsid w:val="004D2508"/>
    <w:rsid w:val="004D35DA"/>
    <w:rsid w:val="004D4D0D"/>
    <w:rsid w:val="004D513F"/>
    <w:rsid w:val="004D5B50"/>
    <w:rsid w:val="004D69AF"/>
    <w:rsid w:val="004D6D36"/>
    <w:rsid w:val="004D7090"/>
    <w:rsid w:val="004D7A81"/>
    <w:rsid w:val="004D7CA7"/>
    <w:rsid w:val="004E03AA"/>
    <w:rsid w:val="004E0AFE"/>
    <w:rsid w:val="004E0C1A"/>
    <w:rsid w:val="004E0DB7"/>
    <w:rsid w:val="004E1149"/>
    <w:rsid w:val="004E2873"/>
    <w:rsid w:val="004E29CE"/>
    <w:rsid w:val="004E3049"/>
    <w:rsid w:val="004E3157"/>
    <w:rsid w:val="004E38AF"/>
    <w:rsid w:val="004E3C43"/>
    <w:rsid w:val="004E493B"/>
    <w:rsid w:val="004E4DBD"/>
    <w:rsid w:val="004E5CE0"/>
    <w:rsid w:val="004E5D0D"/>
    <w:rsid w:val="004E63B2"/>
    <w:rsid w:val="004E66BC"/>
    <w:rsid w:val="004E67A0"/>
    <w:rsid w:val="004E68CC"/>
    <w:rsid w:val="004E6DB4"/>
    <w:rsid w:val="004E7341"/>
    <w:rsid w:val="004F0363"/>
    <w:rsid w:val="004F115F"/>
    <w:rsid w:val="004F1C42"/>
    <w:rsid w:val="004F1E28"/>
    <w:rsid w:val="004F2437"/>
    <w:rsid w:val="004F263E"/>
    <w:rsid w:val="004F2F00"/>
    <w:rsid w:val="004F4315"/>
    <w:rsid w:val="004F670F"/>
    <w:rsid w:val="004F7517"/>
    <w:rsid w:val="004F7BD6"/>
    <w:rsid w:val="004F7BDA"/>
    <w:rsid w:val="004F7F9D"/>
    <w:rsid w:val="005000A9"/>
    <w:rsid w:val="00500473"/>
    <w:rsid w:val="00500702"/>
    <w:rsid w:val="005012D2"/>
    <w:rsid w:val="00503A61"/>
    <w:rsid w:val="00503EA9"/>
    <w:rsid w:val="0050456B"/>
    <w:rsid w:val="00505481"/>
    <w:rsid w:val="00505EC0"/>
    <w:rsid w:val="00506B90"/>
    <w:rsid w:val="005074F0"/>
    <w:rsid w:val="00507759"/>
    <w:rsid w:val="00507FAC"/>
    <w:rsid w:val="00510A09"/>
    <w:rsid w:val="00510AE2"/>
    <w:rsid w:val="005144D2"/>
    <w:rsid w:val="0051466D"/>
    <w:rsid w:val="0051649A"/>
    <w:rsid w:val="0051655D"/>
    <w:rsid w:val="00516BF5"/>
    <w:rsid w:val="00517E21"/>
    <w:rsid w:val="00517EE8"/>
    <w:rsid w:val="005203BB"/>
    <w:rsid w:val="005206BE"/>
    <w:rsid w:val="00520FCF"/>
    <w:rsid w:val="0052129F"/>
    <w:rsid w:val="00521385"/>
    <w:rsid w:val="005216DF"/>
    <w:rsid w:val="005218A6"/>
    <w:rsid w:val="00521F4A"/>
    <w:rsid w:val="00522696"/>
    <w:rsid w:val="0052319D"/>
    <w:rsid w:val="00523B01"/>
    <w:rsid w:val="005246A9"/>
    <w:rsid w:val="00524875"/>
    <w:rsid w:val="00524B23"/>
    <w:rsid w:val="00524C29"/>
    <w:rsid w:val="00525BDC"/>
    <w:rsid w:val="005265F4"/>
    <w:rsid w:val="0052661B"/>
    <w:rsid w:val="0052757C"/>
    <w:rsid w:val="00527944"/>
    <w:rsid w:val="00527E48"/>
    <w:rsid w:val="00527EEC"/>
    <w:rsid w:val="005302C9"/>
    <w:rsid w:val="0053133B"/>
    <w:rsid w:val="00531AF5"/>
    <w:rsid w:val="0053214C"/>
    <w:rsid w:val="00532DC9"/>
    <w:rsid w:val="00533C6F"/>
    <w:rsid w:val="00534770"/>
    <w:rsid w:val="00534CFB"/>
    <w:rsid w:val="00535AE5"/>
    <w:rsid w:val="0053603D"/>
    <w:rsid w:val="005363A9"/>
    <w:rsid w:val="00537776"/>
    <w:rsid w:val="00540A23"/>
    <w:rsid w:val="00541585"/>
    <w:rsid w:val="005420BD"/>
    <w:rsid w:val="00542678"/>
    <w:rsid w:val="00542B01"/>
    <w:rsid w:val="00543DCB"/>
    <w:rsid w:val="00543E0F"/>
    <w:rsid w:val="00544049"/>
    <w:rsid w:val="00544CB9"/>
    <w:rsid w:val="00545037"/>
    <w:rsid w:val="0054510A"/>
    <w:rsid w:val="0054529E"/>
    <w:rsid w:val="00547C0A"/>
    <w:rsid w:val="00551104"/>
    <w:rsid w:val="0055148C"/>
    <w:rsid w:val="005519D7"/>
    <w:rsid w:val="00551D7D"/>
    <w:rsid w:val="005521BE"/>
    <w:rsid w:val="005523F2"/>
    <w:rsid w:val="00553B3B"/>
    <w:rsid w:val="00553D6B"/>
    <w:rsid w:val="005563FE"/>
    <w:rsid w:val="00557589"/>
    <w:rsid w:val="005578C9"/>
    <w:rsid w:val="0056083B"/>
    <w:rsid w:val="00560866"/>
    <w:rsid w:val="005618EF"/>
    <w:rsid w:val="00562DB7"/>
    <w:rsid w:val="00564A0C"/>
    <w:rsid w:val="005652B4"/>
    <w:rsid w:val="00565603"/>
    <w:rsid w:val="00565883"/>
    <w:rsid w:val="00566059"/>
    <w:rsid w:val="00566C0B"/>
    <w:rsid w:val="0056712C"/>
    <w:rsid w:val="0056761B"/>
    <w:rsid w:val="00570DAE"/>
    <w:rsid w:val="00571532"/>
    <w:rsid w:val="00571EAC"/>
    <w:rsid w:val="005727F8"/>
    <w:rsid w:val="00574042"/>
    <w:rsid w:val="00574119"/>
    <w:rsid w:val="00574AFA"/>
    <w:rsid w:val="00574BDC"/>
    <w:rsid w:val="00574FAC"/>
    <w:rsid w:val="005756CE"/>
    <w:rsid w:val="005769D8"/>
    <w:rsid w:val="0057764F"/>
    <w:rsid w:val="00577F0B"/>
    <w:rsid w:val="00577F28"/>
    <w:rsid w:val="00577F2E"/>
    <w:rsid w:val="00580BBE"/>
    <w:rsid w:val="00580C3A"/>
    <w:rsid w:val="00580EC4"/>
    <w:rsid w:val="0058168C"/>
    <w:rsid w:val="00581B1C"/>
    <w:rsid w:val="00581B41"/>
    <w:rsid w:val="00581C1D"/>
    <w:rsid w:val="00581FBC"/>
    <w:rsid w:val="00581FC8"/>
    <w:rsid w:val="00582255"/>
    <w:rsid w:val="0058231A"/>
    <w:rsid w:val="00583414"/>
    <w:rsid w:val="00583FF2"/>
    <w:rsid w:val="00584026"/>
    <w:rsid w:val="00585122"/>
    <w:rsid w:val="0058514E"/>
    <w:rsid w:val="00585226"/>
    <w:rsid w:val="00585F9B"/>
    <w:rsid w:val="005863D9"/>
    <w:rsid w:val="005869C4"/>
    <w:rsid w:val="00587C0E"/>
    <w:rsid w:val="00587DA9"/>
    <w:rsid w:val="00587DF7"/>
    <w:rsid w:val="0059056C"/>
    <w:rsid w:val="00591138"/>
    <w:rsid w:val="00591618"/>
    <w:rsid w:val="00591CE1"/>
    <w:rsid w:val="0059266E"/>
    <w:rsid w:val="00593E2B"/>
    <w:rsid w:val="0059436E"/>
    <w:rsid w:val="00596E78"/>
    <w:rsid w:val="005970A8"/>
    <w:rsid w:val="005979C2"/>
    <w:rsid w:val="005A0EF9"/>
    <w:rsid w:val="005A1FC7"/>
    <w:rsid w:val="005A23A5"/>
    <w:rsid w:val="005A2D81"/>
    <w:rsid w:val="005A2F64"/>
    <w:rsid w:val="005A4576"/>
    <w:rsid w:val="005A4D38"/>
    <w:rsid w:val="005A54F6"/>
    <w:rsid w:val="005A5BF0"/>
    <w:rsid w:val="005A7065"/>
    <w:rsid w:val="005A7506"/>
    <w:rsid w:val="005B022A"/>
    <w:rsid w:val="005B1099"/>
    <w:rsid w:val="005B1366"/>
    <w:rsid w:val="005B1A22"/>
    <w:rsid w:val="005B1F9C"/>
    <w:rsid w:val="005B218A"/>
    <w:rsid w:val="005B2D72"/>
    <w:rsid w:val="005B30A5"/>
    <w:rsid w:val="005B5105"/>
    <w:rsid w:val="005B5661"/>
    <w:rsid w:val="005B578E"/>
    <w:rsid w:val="005B5D8D"/>
    <w:rsid w:val="005B5EDF"/>
    <w:rsid w:val="005B704D"/>
    <w:rsid w:val="005B7F9A"/>
    <w:rsid w:val="005C089C"/>
    <w:rsid w:val="005C0F0B"/>
    <w:rsid w:val="005C1511"/>
    <w:rsid w:val="005C1E28"/>
    <w:rsid w:val="005C2CAB"/>
    <w:rsid w:val="005C2DFE"/>
    <w:rsid w:val="005C3281"/>
    <w:rsid w:val="005C389C"/>
    <w:rsid w:val="005C46CF"/>
    <w:rsid w:val="005C55E4"/>
    <w:rsid w:val="005C5BEA"/>
    <w:rsid w:val="005C61FD"/>
    <w:rsid w:val="005C754A"/>
    <w:rsid w:val="005C78A6"/>
    <w:rsid w:val="005C7A41"/>
    <w:rsid w:val="005D0F02"/>
    <w:rsid w:val="005D1B19"/>
    <w:rsid w:val="005D1DB3"/>
    <w:rsid w:val="005D342E"/>
    <w:rsid w:val="005D4CBB"/>
    <w:rsid w:val="005D5069"/>
    <w:rsid w:val="005D5247"/>
    <w:rsid w:val="005D58DA"/>
    <w:rsid w:val="005D59B6"/>
    <w:rsid w:val="005D610D"/>
    <w:rsid w:val="005D6319"/>
    <w:rsid w:val="005D65AD"/>
    <w:rsid w:val="005D69B2"/>
    <w:rsid w:val="005E0FE1"/>
    <w:rsid w:val="005E1A54"/>
    <w:rsid w:val="005E2747"/>
    <w:rsid w:val="005E2CF8"/>
    <w:rsid w:val="005E3E3A"/>
    <w:rsid w:val="005E4357"/>
    <w:rsid w:val="005E4AF2"/>
    <w:rsid w:val="005E5DAD"/>
    <w:rsid w:val="005E5F5D"/>
    <w:rsid w:val="005E7C8B"/>
    <w:rsid w:val="005F035D"/>
    <w:rsid w:val="005F0714"/>
    <w:rsid w:val="005F16FA"/>
    <w:rsid w:val="005F1D03"/>
    <w:rsid w:val="005F2E73"/>
    <w:rsid w:val="005F3377"/>
    <w:rsid w:val="005F3CA2"/>
    <w:rsid w:val="005F4FE1"/>
    <w:rsid w:val="005F5858"/>
    <w:rsid w:val="005F5F95"/>
    <w:rsid w:val="005F6964"/>
    <w:rsid w:val="005F7AB7"/>
    <w:rsid w:val="006003E6"/>
    <w:rsid w:val="00600E4C"/>
    <w:rsid w:val="006017F4"/>
    <w:rsid w:val="00601A19"/>
    <w:rsid w:val="00602061"/>
    <w:rsid w:val="00602B2C"/>
    <w:rsid w:val="0060359A"/>
    <w:rsid w:val="00603891"/>
    <w:rsid w:val="0060460B"/>
    <w:rsid w:val="00604E3E"/>
    <w:rsid w:val="00604ED6"/>
    <w:rsid w:val="00605851"/>
    <w:rsid w:val="00606127"/>
    <w:rsid w:val="00606A46"/>
    <w:rsid w:val="00611905"/>
    <w:rsid w:val="00611D0E"/>
    <w:rsid w:val="00612567"/>
    <w:rsid w:val="006127E7"/>
    <w:rsid w:val="00612C56"/>
    <w:rsid w:val="00612C7A"/>
    <w:rsid w:val="00612ED3"/>
    <w:rsid w:val="0061354D"/>
    <w:rsid w:val="00613BA1"/>
    <w:rsid w:val="006140C3"/>
    <w:rsid w:val="00614478"/>
    <w:rsid w:val="0061554F"/>
    <w:rsid w:val="00615B98"/>
    <w:rsid w:val="00617FEF"/>
    <w:rsid w:val="00620620"/>
    <w:rsid w:val="0062158B"/>
    <w:rsid w:val="00621D50"/>
    <w:rsid w:val="0062208E"/>
    <w:rsid w:val="00622211"/>
    <w:rsid w:val="0062269B"/>
    <w:rsid w:val="00622A82"/>
    <w:rsid w:val="006239F8"/>
    <w:rsid w:val="006244E3"/>
    <w:rsid w:val="0062460D"/>
    <w:rsid w:val="006248CF"/>
    <w:rsid w:val="00624B9E"/>
    <w:rsid w:val="00624F65"/>
    <w:rsid w:val="00625AE4"/>
    <w:rsid w:val="00625E3D"/>
    <w:rsid w:val="00625EF6"/>
    <w:rsid w:val="00626877"/>
    <w:rsid w:val="00627F6A"/>
    <w:rsid w:val="00630215"/>
    <w:rsid w:val="00630367"/>
    <w:rsid w:val="00630975"/>
    <w:rsid w:val="006309D5"/>
    <w:rsid w:val="00630C13"/>
    <w:rsid w:val="00631114"/>
    <w:rsid w:val="0063170A"/>
    <w:rsid w:val="00631CA5"/>
    <w:rsid w:val="0063305E"/>
    <w:rsid w:val="006345A1"/>
    <w:rsid w:val="00636833"/>
    <w:rsid w:val="00636ED8"/>
    <w:rsid w:val="0063744B"/>
    <w:rsid w:val="006405F6"/>
    <w:rsid w:val="0064074B"/>
    <w:rsid w:val="00641C1A"/>
    <w:rsid w:val="00641E45"/>
    <w:rsid w:val="00641E72"/>
    <w:rsid w:val="00641E98"/>
    <w:rsid w:val="00643B69"/>
    <w:rsid w:val="00644111"/>
    <w:rsid w:val="0064422B"/>
    <w:rsid w:val="006446B8"/>
    <w:rsid w:val="00644BF1"/>
    <w:rsid w:val="00644E67"/>
    <w:rsid w:val="00644FC5"/>
    <w:rsid w:val="00645C77"/>
    <w:rsid w:val="00645EFD"/>
    <w:rsid w:val="0064602F"/>
    <w:rsid w:val="006474A9"/>
    <w:rsid w:val="00650434"/>
    <w:rsid w:val="00650A0A"/>
    <w:rsid w:val="00651206"/>
    <w:rsid w:val="00651B91"/>
    <w:rsid w:val="00651BD4"/>
    <w:rsid w:val="00653806"/>
    <w:rsid w:val="00655A2B"/>
    <w:rsid w:val="00655A86"/>
    <w:rsid w:val="00656643"/>
    <w:rsid w:val="00657088"/>
    <w:rsid w:val="00657457"/>
    <w:rsid w:val="00660705"/>
    <w:rsid w:val="00661188"/>
    <w:rsid w:val="00661354"/>
    <w:rsid w:val="006620A9"/>
    <w:rsid w:val="0066321B"/>
    <w:rsid w:val="00663801"/>
    <w:rsid w:val="00663BA0"/>
    <w:rsid w:val="00663E95"/>
    <w:rsid w:val="006647EC"/>
    <w:rsid w:val="00664A72"/>
    <w:rsid w:val="006661BC"/>
    <w:rsid w:val="00667926"/>
    <w:rsid w:val="00667D7A"/>
    <w:rsid w:val="00670510"/>
    <w:rsid w:val="00670AFA"/>
    <w:rsid w:val="00670CF1"/>
    <w:rsid w:val="00670DC1"/>
    <w:rsid w:val="00670FA0"/>
    <w:rsid w:val="0067126F"/>
    <w:rsid w:val="00671D13"/>
    <w:rsid w:val="00672A60"/>
    <w:rsid w:val="00672E87"/>
    <w:rsid w:val="00673427"/>
    <w:rsid w:val="0067442A"/>
    <w:rsid w:val="00675261"/>
    <w:rsid w:val="00676279"/>
    <w:rsid w:val="00676669"/>
    <w:rsid w:val="00676930"/>
    <w:rsid w:val="006776ED"/>
    <w:rsid w:val="0067778F"/>
    <w:rsid w:val="00677ABB"/>
    <w:rsid w:val="00677B1E"/>
    <w:rsid w:val="00677CF1"/>
    <w:rsid w:val="00677FA2"/>
    <w:rsid w:val="0068105E"/>
    <w:rsid w:val="00681315"/>
    <w:rsid w:val="00682521"/>
    <w:rsid w:val="00682D41"/>
    <w:rsid w:val="00682E96"/>
    <w:rsid w:val="0068319B"/>
    <w:rsid w:val="00683918"/>
    <w:rsid w:val="00683B30"/>
    <w:rsid w:val="006847EF"/>
    <w:rsid w:val="0068529F"/>
    <w:rsid w:val="00685C4D"/>
    <w:rsid w:val="00686042"/>
    <w:rsid w:val="00686A6D"/>
    <w:rsid w:val="006870DD"/>
    <w:rsid w:val="00687F42"/>
    <w:rsid w:val="00690708"/>
    <w:rsid w:val="0069074B"/>
    <w:rsid w:val="00691046"/>
    <w:rsid w:val="006917F7"/>
    <w:rsid w:val="00691CE5"/>
    <w:rsid w:val="00693011"/>
    <w:rsid w:val="00693777"/>
    <w:rsid w:val="00693EF3"/>
    <w:rsid w:val="006946A3"/>
    <w:rsid w:val="006954F7"/>
    <w:rsid w:val="00695B61"/>
    <w:rsid w:val="00695FC7"/>
    <w:rsid w:val="0069657A"/>
    <w:rsid w:val="00696DAC"/>
    <w:rsid w:val="00697438"/>
    <w:rsid w:val="0069779F"/>
    <w:rsid w:val="006A0487"/>
    <w:rsid w:val="006A1072"/>
    <w:rsid w:val="006A172F"/>
    <w:rsid w:val="006A1C48"/>
    <w:rsid w:val="006A1EF1"/>
    <w:rsid w:val="006A1FB1"/>
    <w:rsid w:val="006A210E"/>
    <w:rsid w:val="006A3507"/>
    <w:rsid w:val="006A3DBC"/>
    <w:rsid w:val="006A40B2"/>
    <w:rsid w:val="006A52F7"/>
    <w:rsid w:val="006A56B8"/>
    <w:rsid w:val="006A5871"/>
    <w:rsid w:val="006A5D33"/>
    <w:rsid w:val="006A5F80"/>
    <w:rsid w:val="006A6BAF"/>
    <w:rsid w:val="006B0A23"/>
    <w:rsid w:val="006B0A8C"/>
    <w:rsid w:val="006B11F7"/>
    <w:rsid w:val="006B469F"/>
    <w:rsid w:val="006B4CD9"/>
    <w:rsid w:val="006B5083"/>
    <w:rsid w:val="006B55D5"/>
    <w:rsid w:val="006B560A"/>
    <w:rsid w:val="006B5D2F"/>
    <w:rsid w:val="006B6B44"/>
    <w:rsid w:val="006B6F33"/>
    <w:rsid w:val="006B7CC6"/>
    <w:rsid w:val="006B7EFC"/>
    <w:rsid w:val="006C14B3"/>
    <w:rsid w:val="006C1BB0"/>
    <w:rsid w:val="006C5107"/>
    <w:rsid w:val="006C53A7"/>
    <w:rsid w:val="006C5644"/>
    <w:rsid w:val="006C5D6B"/>
    <w:rsid w:val="006C6312"/>
    <w:rsid w:val="006C6948"/>
    <w:rsid w:val="006C6F94"/>
    <w:rsid w:val="006D004A"/>
    <w:rsid w:val="006D05D1"/>
    <w:rsid w:val="006D1774"/>
    <w:rsid w:val="006D194F"/>
    <w:rsid w:val="006D1AF8"/>
    <w:rsid w:val="006D2237"/>
    <w:rsid w:val="006D241F"/>
    <w:rsid w:val="006D2772"/>
    <w:rsid w:val="006D2779"/>
    <w:rsid w:val="006D311F"/>
    <w:rsid w:val="006D34CB"/>
    <w:rsid w:val="006D426B"/>
    <w:rsid w:val="006D4322"/>
    <w:rsid w:val="006D51BD"/>
    <w:rsid w:val="006D679B"/>
    <w:rsid w:val="006D695F"/>
    <w:rsid w:val="006D6CAA"/>
    <w:rsid w:val="006D6FEB"/>
    <w:rsid w:val="006D7A25"/>
    <w:rsid w:val="006E0BB9"/>
    <w:rsid w:val="006E1760"/>
    <w:rsid w:val="006E1AC5"/>
    <w:rsid w:val="006E2125"/>
    <w:rsid w:val="006E285F"/>
    <w:rsid w:val="006E387B"/>
    <w:rsid w:val="006E4C91"/>
    <w:rsid w:val="006E549E"/>
    <w:rsid w:val="006E6029"/>
    <w:rsid w:val="006E6717"/>
    <w:rsid w:val="006E68C5"/>
    <w:rsid w:val="006E6CDB"/>
    <w:rsid w:val="006E6DDB"/>
    <w:rsid w:val="006E6EDB"/>
    <w:rsid w:val="006E70D4"/>
    <w:rsid w:val="006E7C11"/>
    <w:rsid w:val="006E7D27"/>
    <w:rsid w:val="006F060C"/>
    <w:rsid w:val="006F0DC7"/>
    <w:rsid w:val="006F1256"/>
    <w:rsid w:val="006F1595"/>
    <w:rsid w:val="006F1F38"/>
    <w:rsid w:val="006F1FA1"/>
    <w:rsid w:val="006F3045"/>
    <w:rsid w:val="006F3344"/>
    <w:rsid w:val="006F3858"/>
    <w:rsid w:val="006F3A42"/>
    <w:rsid w:val="006F5683"/>
    <w:rsid w:val="006F5AB8"/>
    <w:rsid w:val="006F5D77"/>
    <w:rsid w:val="006F6CED"/>
    <w:rsid w:val="006F6E9A"/>
    <w:rsid w:val="006F7264"/>
    <w:rsid w:val="006F7599"/>
    <w:rsid w:val="006F7913"/>
    <w:rsid w:val="007002BD"/>
    <w:rsid w:val="00700E04"/>
    <w:rsid w:val="00701A24"/>
    <w:rsid w:val="00702144"/>
    <w:rsid w:val="0070219E"/>
    <w:rsid w:val="0070236C"/>
    <w:rsid w:val="0070242B"/>
    <w:rsid w:val="00703853"/>
    <w:rsid w:val="00703858"/>
    <w:rsid w:val="007041DC"/>
    <w:rsid w:val="007047FF"/>
    <w:rsid w:val="00704A7C"/>
    <w:rsid w:val="00705104"/>
    <w:rsid w:val="00705368"/>
    <w:rsid w:val="0070540B"/>
    <w:rsid w:val="007056B4"/>
    <w:rsid w:val="0070575F"/>
    <w:rsid w:val="0070642E"/>
    <w:rsid w:val="007065D3"/>
    <w:rsid w:val="00707023"/>
    <w:rsid w:val="0070776B"/>
    <w:rsid w:val="007103B3"/>
    <w:rsid w:val="00710E8F"/>
    <w:rsid w:val="00711C1E"/>
    <w:rsid w:val="007122FE"/>
    <w:rsid w:val="007123A3"/>
    <w:rsid w:val="007125E6"/>
    <w:rsid w:val="00712B3E"/>
    <w:rsid w:val="00712B4B"/>
    <w:rsid w:val="00713056"/>
    <w:rsid w:val="00714234"/>
    <w:rsid w:val="0071505B"/>
    <w:rsid w:val="007154E7"/>
    <w:rsid w:val="00715DDD"/>
    <w:rsid w:val="007203DD"/>
    <w:rsid w:val="00720579"/>
    <w:rsid w:val="00720B4A"/>
    <w:rsid w:val="00721E8A"/>
    <w:rsid w:val="00721EC6"/>
    <w:rsid w:val="00722B28"/>
    <w:rsid w:val="00722B97"/>
    <w:rsid w:val="0072308F"/>
    <w:rsid w:val="00723FC0"/>
    <w:rsid w:val="007240C9"/>
    <w:rsid w:val="00725447"/>
    <w:rsid w:val="00725613"/>
    <w:rsid w:val="0072589E"/>
    <w:rsid w:val="007258E1"/>
    <w:rsid w:val="00725ACA"/>
    <w:rsid w:val="007266A7"/>
    <w:rsid w:val="007269AD"/>
    <w:rsid w:val="007272B5"/>
    <w:rsid w:val="00727DC5"/>
    <w:rsid w:val="00730291"/>
    <w:rsid w:val="007305F0"/>
    <w:rsid w:val="0073085E"/>
    <w:rsid w:val="00730B44"/>
    <w:rsid w:val="00731A69"/>
    <w:rsid w:val="007324A2"/>
    <w:rsid w:val="00732EB4"/>
    <w:rsid w:val="00734033"/>
    <w:rsid w:val="0073417E"/>
    <w:rsid w:val="007347E8"/>
    <w:rsid w:val="00734DC0"/>
    <w:rsid w:val="00734F88"/>
    <w:rsid w:val="007352E1"/>
    <w:rsid w:val="00735555"/>
    <w:rsid w:val="00735798"/>
    <w:rsid w:val="00735B17"/>
    <w:rsid w:val="00736BAF"/>
    <w:rsid w:val="00737BE8"/>
    <w:rsid w:val="00740B80"/>
    <w:rsid w:val="00742D4E"/>
    <w:rsid w:val="00743F20"/>
    <w:rsid w:val="007443D1"/>
    <w:rsid w:val="007452E9"/>
    <w:rsid w:val="00745B08"/>
    <w:rsid w:val="00745E90"/>
    <w:rsid w:val="007460FC"/>
    <w:rsid w:val="0074633F"/>
    <w:rsid w:val="007469C5"/>
    <w:rsid w:val="00747059"/>
    <w:rsid w:val="0074719B"/>
    <w:rsid w:val="007476D5"/>
    <w:rsid w:val="00747C9B"/>
    <w:rsid w:val="00750C48"/>
    <w:rsid w:val="007511AC"/>
    <w:rsid w:val="00751549"/>
    <w:rsid w:val="0075188F"/>
    <w:rsid w:val="00751D4C"/>
    <w:rsid w:val="00752777"/>
    <w:rsid w:val="00753056"/>
    <w:rsid w:val="0075383D"/>
    <w:rsid w:val="00753ED2"/>
    <w:rsid w:val="00754776"/>
    <w:rsid w:val="007547B0"/>
    <w:rsid w:val="00754F68"/>
    <w:rsid w:val="0075676D"/>
    <w:rsid w:val="00757AF4"/>
    <w:rsid w:val="0076042F"/>
    <w:rsid w:val="00761208"/>
    <w:rsid w:val="0076147F"/>
    <w:rsid w:val="00762BF5"/>
    <w:rsid w:val="00762F96"/>
    <w:rsid w:val="00763324"/>
    <w:rsid w:val="00763769"/>
    <w:rsid w:val="007644E0"/>
    <w:rsid w:val="00764927"/>
    <w:rsid w:val="00765E69"/>
    <w:rsid w:val="00766752"/>
    <w:rsid w:val="00766908"/>
    <w:rsid w:val="00767D8B"/>
    <w:rsid w:val="00767E68"/>
    <w:rsid w:val="0077029F"/>
    <w:rsid w:val="00772D47"/>
    <w:rsid w:val="0077367F"/>
    <w:rsid w:val="007739E5"/>
    <w:rsid w:val="00773E27"/>
    <w:rsid w:val="007744F1"/>
    <w:rsid w:val="007746C0"/>
    <w:rsid w:val="00774A40"/>
    <w:rsid w:val="00775030"/>
    <w:rsid w:val="007751EF"/>
    <w:rsid w:val="007762F3"/>
    <w:rsid w:val="007763AF"/>
    <w:rsid w:val="007772F4"/>
    <w:rsid w:val="00777634"/>
    <w:rsid w:val="007801AE"/>
    <w:rsid w:val="00780260"/>
    <w:rsid w:val="00780ECB"/>
    <w:rsid w:val="00781D95"/>
    <w:rsid w:val="00781FA7"/>
    <w:rsid w:val="007821F1"/>
    <w:rsid w:val="007836EF"/>
    <w:rsid w:val="00783A45"/>
    <w:rsid w:val="00783C91"/>
    <w:rsid w:val="007842AB"/>
    <w:rsid w:val="00784899"/>
    <w:rsid w:val="00784EC0"/>
    <w:rsid w:val="007853FE"/>
    <w:rsid w:val="00785D5F"/>
    <w:rsid w:val="00785FD3"/>
    <w:rsid w:val="007865EA"/>
    <w:rsid w:val="00786C5E"/>
    <w:rsid w:val="00786F4D"/>
    <w:rsid w:val="00787E07"/>
    <w:rsid w:val="00787E5D"/>
    <w:rsid w:val="007911E3"/>
    <w:rsid w:val="00791223"/>
    <w:rsid w:val="007913BD"/>
    <w:rsid w:val="0079192C"/>
    <w:rsid w:val="00792FA5"/>
    <w:rsid w:val="00793514"/>
    <w:rsid w:val="0079356E"/>
    <w:rsid w:val="0079373F"/>
    <w:rsid w:val="0079379A"/>
    <w:rsid w:val="0079437E"/>
    <w:rsid w:val="0079444C"/>
    <w:rsid w:val="00794A53"/>
    <w:rsid w:val="00794D42"/>
    <w:rsid w:val="00796A17"/>
    <w:rsid w:val="00796DFD"/>
    <w:rsid w:val="0079720F"/>
    <w:rsid w:val="00797311"/>
    <w:rsid w:val="00797535"/>
    <w:rsid w:val="00797BC8"/>
    <w:rsid w:val="007A1084"/>
    <w:rsid w:val="007A199D"/>
    <w:rsid w:val="007A215F"/>
    <w:rsid w:val="007A25ED"/>
    <w:rsid w:val="007A2E65"/>
    <w:rsid w:val="007A3490"/>
    <w:rsid w:val="007A35F7"/>
    <w:rsid w:val="007A37A3"/>
    <w:rsid w:val="007A3BD5"/>
    <w:rsid w:val="007A422D"/>
    <w:rsid w:val="007A4367"/>
    <w:rsid w:val="007A4E96"/>
    <w:rsid w:val="007A54AF"/>
    <w:rsid w:val="007A560A"/>
    <w:rsid w:val="007A5827"/>
    <w:rsid w:val="007A5CA0"/>
    <w:rsid w:val="007A662D"/>
    <w:rsid w:val="007A7337"/>
    <w:rsid w:val="007A767F"/>
    <w:rsid w:val="007A76D3"/>
    <w:rsid w:val="007A7A84"/>
    <w:rsid w:val="007B03C0"/>
    <w:rsid w:val="007B0464"/>
    <w:rsid w:val="007B06D9"/>
    <w:rsid w:val="007B0EE8"/>
    <w:rsid w:val="007B15FE"/>
    <w:rsid w:val="007B1DD6"/>
    <w:rsid w:val="007B21AB"/>
    <w:rsid w:val="007B30C1"/>
    <w:rsid w:val="007B31D6"/>
    <w:rsid w:val="007B36DF"/>
    <w:rsid w:val="007B3B90"/>
    <w:rsid w:val="007B56AC"/>
    <w:rsid w:val="007B78BF"/>
    <w:rsid w:val="007B7E37"/>
    <w:rsid w:val="007C0261"/>
    <w:rsid w:val="007C032A"/>
    <w:rsid w:val="007C0803"/>
    <w:rsid w:val="007C3061"/>
    <w:rsid w:val="007C37AA"/>
    <w:rsid w:val="007C394E"/>
    <w:rsid w:val="007C3B9E"/>
    <w:rsid w:val="007C3EE4"/>
    <w:rsid w:val="007C41DD"/>
    <w:rsid w:val="007C48FF"/>
    <w:rsid w:val="007C4A92"/>
    <w:rsid w:val="007C579C"/>
    <w:rsid w:val="007C69A3"/>
    <w:rsid w:val="007C6CAE"/>
    <w:rsid w:val="007D2EC4"/>
    <w:rsid w:val="007D2F12"/>
    <w:rsid w:val="007D36CD"/>
    <w:rsid w:val="007D37B1"/>
    <w:rsid w:val="007D49CE"/>
    <w:rsid w:val="007D4BB8"/>
    <w:rsid w:val="007D4BD5"/>
    <w:rsid w:val="007D4F00"/>
    <w:rsid w:val="007D66A2"/>
    <w:rsid w:val="007D7598"/>
    <w:rsid w:val="007D7D52"/>
    <w:rsid w:val="007D7FC6"/>
    <w:rsid w:val="007E11FA"/>
    <w:rsid w:val="007E17BF"/>
    <w:rsid w:val="007E2880"/>
    <w:rsid w:val="007E2EF7"/>
    <w:rsid w:val="007E35B8"/>
    <w:rsid w:val="007E37FC"/>
    <w:rsid w:val="007E43F9"/>
    <w:rsid w:val="007E4663"/>
    <w:rsid w:val="007E4DF4"/>
    <w:rsid w:val="007E5236"/>
    <w:rsid w:val="007E5325"/>
    <w:rsid w:val="007E57A9"/>
    <w:rsid w:val="007E5C61"/>
    <w:rsid w:val="007E5DFA"/>
    <w:rsid w:val="007E676A"/>
    <w:rsid w:val="007E709C"/>
    <w:rsid w:val="007F0B3C"/>
    <w:rsid w:val="007F1651"/>
    <w:rsid w:val="007F3F63"/>
    <w:rsid w:val="007F43AF"/>
    <w:rsid w:val="007F4B9D"/>
    <w:rsid w:val="007F4F3A"/>
    <w:rsid w:val="007F55EA"/>
    <w:rsid w:val="007F741E"/>
    <w:rsid w:val="007F7706"/>
    <w:rsid w:val="0080005F"/>
    <w:rsid w:val="008008B3"/>
    <w:rsid w:val="008009AC"/>
    <w:rsid w:val="008018FE"/>
    <w:rsid w:val="00802021"/>
    <w:rsid w:val="00803C48"/>
    <w:rsid w:val="00804253"/>
    <w:rsid w:val="008045AE"/>
    <w:rsid w:val="00804675"/>
    <w:rsid w:val="008048DF"/>
    <w:rsid w:val="00804918"/>
    <w:rsid w:val="00804C9B"/>
    <w:rsid w:val="00804D43"/>
    <w:rsid w:val="00804ED5"/>
    <w:rsid w:val="00805710"/>
    <w:rsid w:val="00806236"/>
    <w:rsid w:val="00806E0C"/>
    <w:rsid w:val="00810B67"/>
    <w:rsid w:val="00811315"/>
    <w:rsid w:val="008117D8"/>
    <w:rsid w:val="00812B97"/>
    <w:rsid w:val="00815632"/>
    <w:rsid w:val="00816872"/>
    <w:rsid w:val="0081698F"/>
    <w:rsid w:val="00816E59"/>
    <w:rsid w:val="00817748"/>
    <w:rsid w:val="00817EBC"/>
    <w:rsid w:val="008200CA"/>
    <w:rsid w:val="0082052A"/>
    <w:rsid w:val="00820579"/>
    <w:rsid w:val="0082109B"/>
    <w:rsid w:val="00821110"/>
    <w:rsid w:val="00821F16"/>
    <w:rsid w:val="008224AD"/>
    <w:rsid w:val="00822526"/>
    <w:rsid w:val="00822F3A"/>
    <w:rsid w:val="008241C2"/>
    <w:rsid w:val="0082429A"/>
    <w:rsid w:val="00824662"/>
    <w:rsid w:val="00825639"/>
    <w:rsid w:val="00825E30"/>
    <w:rsid w:val="008262BE"/>
    <w:rsid w:val="00827212"/>
    <w:rsid w:val="008279D6"/>
    <w:rsid w:val="00830912"/>
    <w:rsid w:val="00830C44"/>
    <w:rsid w:val="008326F1"/>
    <w:rsid w:val="00832A21"/>
    <w:rsid w:val="008346D1"/>
    <w:rsid w:val="00834BD5"/>
    <w:rsid w:val="008358F9"/>
    <w:rsid w:val="00835CC8"/>
    <w:rsid w:val="008365D7"/>
    <w:rsid w:val="00836752"/>
    <w:rsid w:val="008367B8"/>
    <w:rsid w:val="008379C4"/>
    <w:rsid w:val="00837ADF"/>
    <w:rsid w:val="008400AD"/>
    <w:rsid w:val="00840802"/>
    <w:rsid w:val="00840E3B"/>
    <w:rsid w:val="008420D6"/>
    <w:rsid w:val="00842C38"/>
    <w:rsid w:val="008432A5"/>
    <w:rsid w:val="00843569"/>
    <w:rsid w:val="008439D8"/>
    <w:rsid w:val="00844378"/>
    <w:rsid w:val="0084498E"/>
    <w:rsid w:val="00844ED2"/>
    <w:rsid w:val="0084597B"/>
    <w:rsid w:val="00846DFD"/>
    <w:rsid w:val="008472B3"/>
    <w:rsid w:val="008507D7"/>
    <w:rsid w:val="00850F5F"/>
    <w:rsid w:val="00851089"/>
    <w:rsid w:val="0085138F"/>
    <w:rsid w:val="008516EB"/>
    <w:rsid w:val="00852718"/>
    <w:rsid w:val="00852DEA"/>
    <w:rsid w:val="008538D0"/>
    <w:rsid w:val="0085397B"/>
    <w:rsid w:val="00853A77"/>
    <w:rsid w:val="00853D4C"/>
    <w:rsid w:val="00854286"/>
    <w:rsid w:val="00854349"/>
    <w:rsid w:val="008547FF"/>
    <w:rsid w:val="00854836"/>
    <w:rsid w:val="00854EEF"/>
    <w:rsid w:val="00854F40"/>
    <w:rsid w:val="00855625"/>
    <w:rsid w:val="00855713"/>
    <w:rsid w:val="00855DA8"/>
    <w:rsid w:val="008565F6"/>
    <w:rsid w:val="00856706"/>
    <w:rsid w:val="00857011"/>
    <w:rsid w:val="00857E49"/>
    <w:rsid w:val="00861CF2"/>
    <w:rsid w:val="0086327B"/>
    <w:rsid w:val="0086350C"/>
    <w:rsid w:val="008637E0"/>
    <w:rsid w:val="008669EC"/>
    <w:rsid w:val="00867CCC"/>
    <w:rsid w:val="00870B67"/>
    <w:rsid w:val="008720D9"/>
    <w:rsid w:val="008744EB"/>
    <w:rsid w:val="0087470E"/>
    <w:rsid w:val="00874807"/>
    <w:rsid w:val="0087536A"/>
    <w:rsid w:val="008767E8"/>
    <w:rsid w:val="008770AB"/>
    <w:rsid w:val="00877CFF"/>
    <w:rsid w:val="00877E36"/>
    <w:rsid w:val="008805F0"/>
    <w:rsid w:val="00881B78"/>
    <w:rsid w:val="00881DB2"/>
    <w:rsid w:val="00882366"/>
    <w:rsid w:val="00883129"/>
    <w:rsid w:val="0088339F"/>
    <w:rsid w:val="00883460"/>
    <w:rsid w:val="00883D40"/>
    <w:rsid w:val="00883FCE"/>
    <w:rsid w:val="00884F83"/>
    <w:rsid w:val="00885748"/>
    <w:rsid w:val="00885905"/>
    <w:rsid w:val="00885A5C"/>
    <w:rsid w:val="00885FDA"/>
    <w:rsid w:val="008868C5"/>
    <w:rsid w:val="00886B6E"/>
    <w:rsid w:val="00886EE6"/>
    <w:rsid w:val="00890EE7"/>
    <w:rsid w:val="00893172"/>
    <w:rsid w:val="0089407C"/>
    <w:rsid w:val="0089482F"/>
    <w:rsid w:val="00894BD9"/>
    <w:rsid w:val="00894E4F"/>
    <w:rsid w:val="00894E9E"/>
    <w:rsid w:val="00895A46"/>
    <w:rsid w:val="00895F8C"/>
    <w:rsid w:val="00896224"/>
    <w:rsid w:val="008962BD"/>
    <w:rsid w:val="00896C3C"/>
    <w:rsid w:val="00896C62"/>
    <w:rsid w:val="00897289"/>
    <w:rsid w:val="0089764D"/>
    <w:rsid w:val="00897795"/>
    <w:rsid w:val="008A13CE"/>
    <w:rsid w:val="008A17DD"/>
    <w:rsid w:val="008A26A4"/>
    <w:rsid w:val="008A31FE"/>
    <w:rsid w:val="008A3A0D"/>
    <w:rsid w:val="008A3FB3"/>
    <w:rsid w:val="008A50D9"/>
    <w:rsid w:val="008A5DA8"/>
    <w:rsid w:val="008A6E0E"/>
    <w:rsid w:val="008A7010"/>
    <w:rsid w:val="008B01D3"/>
    <w:rsid w:val="008B0B15"/>
    <w:rsid w:val="008B1A44"/>
    <w:rsid w:val="008B222A"/>
    <w:rsid w:val="008B2E22"/>
    <w:rsid w:val="008B39F2"/>
    <w:rsid w:val="008B3C89"/>
    <w:rsid w:val="008B4DEA"/>
    <w:rsid w:val="008B588B"/>
    <w:rsid w:val="008B59B3"/>
    <w:rsid w:val="008B5A31"/>
    <w:rsid w:val="008B6228"/>
    <w:rsid w:val="008B6982"/>
    <w:rsid w:val="008B6F30"/>
    <w:rsid w:val="008B72C1"/>
    <w:rsid w:val="008B73A1"/>
    <w:rsid w:val="008B75B3"/>
    <w:rsid w:val="008B7ACA"/>
    <w:rsid w:val="008B7ED7"/>
    <w:rsid w:val="008C0BEB"/>
    <w:rsid w:val="008C0D60"/>
    <w:rsid w:val="008C0E18"/>
    <w:rsid w:val="008C0F4C"/>
    <w:rsid w:val="008C1B35"/>
    <w:rsid w:val="008C2992"/>
    <w:rsid w:val="008C2D74"/>
    <w:rsid w:val="008C32E5"/>
    <w:rsid w:val="008C351E"/>
    <w:rsid w:val="008C420E"/>
    <w:rsid w:val="008C4813"/>
    <w:rsid w:val="008C4E3C"/>
    <w:rsid w:val="008C5C3E"/>
    <w:rsid w:val="008C6137"/>
    <w:rsid w:val="008C62D6"/>
    <w:rsid w:val="008C679F"/>
    <w:rsid w:val="008C7211"/>
    <w:rsid w:val="008D07AB"/>
    <w:rsid w:val="008D088E"/>
    <w:rsid w:val="008D097D"/>
    <w:rsid w:val="008D273D"/>
    <w:rsid w:val="008D336D"/>
    <w:rsid w:val="008D4B72"/>
    <w:rsid w:val="008D52B1"/>
    <w:rsid w:val="008D5585"/>
    <w:rsid w:val="008D7A27"/>
    <w:rsid w:val="008D7B1D"/>
    <w:rsid w:val="008E03A0"/>
    <w:rsid w:val="008E0AD2"/>
    <w:rsid w:val="008E11A4"/>
    <w:rsid w:val="008E163A"/>
    <w:rsid w:val="008E2645"/>
    <w:rsid w:val="008E3057"/>
    <w:rsid w:val="008E3189"/>
    <w:rsid w:val="008E3BB0"/>
    <w:rsid w:val="008E4ED6"/>
    <w:rsid w:val="008E5156"/>
    <w:rsid w:val="008E6518"/>
    <w:rsid w:val="008E654A"/>
    <w:rsid w:val="008E7499"/>
    <w:rsid w:val="008E7571"/>
    <w:rsid w:val="008E7715"/>
    <w:rsid w:val="008F1A61"/>
    <w:rsid w:val="008F23C2"/>
    <w:rsid w:val="008F26B4"/>
    <w:rsid w:val="008F27A5"/>
    <w:rsid w:val="008F33A0"/>
    <w:rsid w:val="008F365C"/>
    <w:rsid w:val="008F410A"/>
    <w:rsid w:val="008F4675"/>
    <w:rsid w:val="008F468B"/>
    <w:rsid w:val="008F4B7D"/>
    <w:rsid w:val="008F4DB6"/>
    <w:rsid w:val="008F4FAD"/>
    <w:rsid w:val="008F5354"/>
    <w:rsid w:val="008F54CD"/>
    <w:rsid w:val="008F58B7"/>
    <w:rsid w:val="008F5AB0"/>
    <w:rsid w:val="008F6DA7"/>
    <w:rsid w:val="008F7E8C"/>
    <w:rsid w:val="00900A26"/>
    <w:rsid w:val="0090190B"/>
    <w:rsid w:val="00901D83"/>
    <w:rsid w:val="00902B00"/>
    <w:rsid w:val="00902C2A"/>
    <w:rsid w:val="00902F85"/>
    <w:rsid w:val="0090367D"/>
    <w:rsid w:val="00904480"/>
    <w:rsid w:val="0090465D"/>
    <w:rsid w:val="0090478D"/>
    <w:rsid w:val="00905187"/>
    <w:rsid w:val="00905548"/>
    <w:rsid w:val="00905603"/>
    <w:rsid w:val="0090568B"/>
    <w:rsid w:val="0090618B"/>
    <w:rsid w:val="009066A2"/>
    <w:rsid w:val="00906F4D"/>
    <w:rsid w:val="00907151"/>
    <w:rsid w:val="00907A52"/>
    <w:rsid w:val="00907DDB"/>
    <w:rsid w:val="009104FF"/>
    <w:rsid w:val="009108F1"/>
    <w:rsid w:val="00911334"/>
    <w:rsid w:val="00911512"/>
    <w:rsid w:val="00911F32"/>
    <w:rsid w:val="009120C5"/>
    <w:rsid w:val="009127E3"/>
    <w:rsid w:val="00912B1E"/>
    <w:rsid w:val="00912E04"/>
    <w:rsid w:val="0091384A"/>
    <w:rsid w:val="00914514"/>
    <w:rsid w:val="009161F6"/>
    <w:rsid w:val="0091696B"/>
    <w:rsid w:val="00916DA4"/>
    <w:rsid w:val="00920D72"/>
    <w:rsid w:val="009212C4"/>
    <w:rsid w:val="009214DF"/>
    <w:rsid w:val="00921583"/>
    <w:rsid w:val="009223E3"/>
    <w:rsid w:val="0092332A"/>
    <w:rsid w:val="0092358D"/>
    <w:rsid w:val="00923726"/>
    <w:rsid w:val="009237F0"/>
    <w:rsid w:val="00925749"/>
    <w:rsid w:val="00926337"/>
    <w:rsid w:val="00926C46"/>
    <w:rsid w:val="00930EEE"/>
    <w:rsid w:val="0093142A"/>
    <w:rsid w:val="009318FB"/>
    <w:rsid w:val="00934607"/>
    <w:rsid w:val="00934948"/>
    <w:rsid w:val="00935221"/>
    <w:rsid w:val="00935FD6"/>
    <w:rsid w:val="00936352"/>
    <w:rsid w:val="00936AFE"/>
    <w:rsid w:val="0093700E"/>
    <w:rsid w:val="009374C1"/>
    <w:rsid w:val="009408DF"/>
    <w:rsid w:val="0094119D"/>
    <w:rsid w:val="00942098"/>
    <w:rsid w:val="009426AC"/>
    <w:rsid w:val="009435D6"/>
    <w:rsid w:val="009444D6"/>
    <w:rsid w:val="0094521B"/>
    <w:rsid w:val="0094599D"/>
    <w:rsid w:val="00945C51"/>
    <w:rsid w:val="009467CB"/>
    <w:rsid w:val="00946ECC"/>
    <w:rsid w:val="00950729"/>
    <w:rsid w:val="00951B6D"/>
    <w:rsid w:val="009528D1"/>
    <w:rsid w:val="009543AF"/>
    <w:rsid w:val="00954ED9"/>
    <w:rsid w:val="00955A34"/>
    <w:rsid w:val="00956452"/>
    <w:rsid w:val="0095754A"/>
    <w:rsid w:val="0096032D"/>
    <w:rsid w:val="00961145"/>
    <w:rsid w:val="00962CFD"/>
    <w:rsid w:val="00963B70"/>
    <w:rsid w:val="00963EAC"/>
    <w:rsid w:val="0096406F"/>
    <w:rsid w:val="009642D8"/>
    <w:rsid w:val="00964609"/>
    <w:rsid w:val="00964F4E"/>
    <w:rsid w:val="00965BFF"/>
    <w:rsid w:val="00965E86"/>
    <w:rsid w:val="00966896"/>
    <w:rsid w:val="00966A44"/>
    <w:rsid w:val="00967962"/>
    <w:rsid w:val="00970094"/>
    <w:rsid w:val="00971536"/>
    <w:rsid w:val="009718C6"/>
    <w:rsid w:val="009720F6"/>
    <w:rsid w:val="009728E7"/>
    <w:rsid w:val="0097324A"/>
    <w:rsid w:val="00973D3A"/>
    <w:rsid w:val="00974A46"/>
    <w:rsid w:val="009756A4"/>
    <w:rsid w:val="00975F99"/>
    <w:rsid w:val="009764DD"/>
    <w:rsid w:val="009766F5"/>
    <w:rsid w:val="009768B3"/>
    <w:rsid w:val="00980059"/>
    <w:rsid w:val="009806E5"/>
    <w:rsid w:val="00981B81"/>
    <w:rsid w:val="00982BB1"/>
    <w:rsid w:val="00982BD7"/>
    <w:rsid w:val="00983196"/>
    <w:rsid w:val="00983704"/>
    <w:rsid w:val="00984153"/>
    <w:rsid w:val="00985087"/>
    <w:rsid w:val="00987C8E"/>
    <w:rsid w:val="00991B93"/>
    <w:rsid w:val="00991E2B"/>
    <w:rsid w:val="00992C34"/>
    <w:rsid w:val="00993006"/>
    <w:rsid w:val="0099341E"/>
    <w:rsid w:val="00993C3D"/>
    <w:rsid w:val="00994972"/>
    <w:rsid w:val="00994BBD"/>
    <w:rsid w:val="009954AB"/>
    <w:rsid w:val="009954F9"/>
    <w:rsid w:val="00995925"/>
    <w:rsid w:val="00995957"/>
    <w:rsid w:val="009967AA"/>
    <w:rsid w:val="00996B2D"/>
    <w:rsid w:val="009976BF"/>
    <w:rsid w:val="009A00D6"/>
    <w:rsid w:val="009A016C"/>
    <w:rsid w:val="009A1158"/>
    <w:rsid w:val="009A1948"/>
    <w:rsid w:val="009A1ABB"/>
    <w:rsid w:val="009A1C38"/>
    <w:rsid w:val="009A1F84"/>
    <w:rsid w:val="009A3064"/>
    <w:rsid w:val="009A3FBF"/>
    <w:rsid w:val="009A4092"/>
    <w:rsid w:val="009A4469"/>
    <w:rsid w:val="009A48EF"/>
    <w:rsid w:val="009A521C"/>
    <w:rsid w:val="009A6741"/>
    <w:rsid w:val="009A686F"/>
    <w:rsid w:val="009A6D16"/>
    <w:rsid w:val="009B0213"/>
    <w:rsid w:val="009B13B7"/>
    <w:rsid w:val="009B152A"/>
    <w:rsid w:val="009B15DE"/>
    <w:rsid w:val="009B2180"/>
    <w:rsid w:val="009B42DC"/>
    <w:rsid w:val="009B470A"/>
    <w:rsid w:val="009B4F1D"/>
    <w:rsid w:val="009B5811"/>
    <w:rsid w:val="009B63DF"/>
    <w:rsid w:val="009B74F5"/>
    <w:rsid w:val="009C0108"/>
    <w:rsid w:val="009C07FD"/>
    <w:rsid w:val="009C096D"/>
    <w:rsid w:val="009C1302"/>
    <w:rsid w:val="009C1A01"/>
    <w:rsid w:val="009C20D2"/>
    <w:rsid w:val="009C2656"/>
    <w:rsid w:val="009C30B9"/>
    <w:rsid w:val="009C32BF"/>
    <w:rsid w:val="009C506D"/>
    <w:rsid w:val="009C5DAC"/>
    <w:rsid w:val="009C5E7A"/>
    <w:rsid w:val="009C5EDF"/>
    <w:rsid w:val="009C7297"/>
    <w:rsid w:val="009C7AEB"/>
    <w:rsid w:val="009D0D94"/>
    <w:rsid w:val="009D1190"/>
    <w:rsid w:val="009D1D98"/>
    <w:rsid w:val="009D326B"/>
    <w:rsid w:val="009D34FA"/>
    <w:rsid w:val="009D3EEE"/>
    <w:rsid w:val="009D50C8"/>
    <w:rsid w:val="009D534E"/>
    <w:rsid w:val="009D5592"/>
    <w:rsid w:val="009D58E1"/>
    <w:rsid w:val="009D59E7"/>
    <w:rsid w:val="009D63CF"/>
    <w:rsid w:val="009D6A56"/>
    <w:rsid w:val="009D6FB7"/>
    <w:rsid w:val="009D76C2"/>
    <w:rsid w:val="009D7D6D"/>
    <w:rsid w:val="009E06DC"/>
    <w:rsid w:val="009E06E4"/>
    <w:rsid w:val="009E1B2C"/>
    <w:rsid w:val="009E2329"/>
    <w:rsid w:val="009E3B6D"/>
    <w:rsid w:val="009E3CB3"/>
    <w:rsid w:val="009E3D50"/>
    <w:rsid w:val="009E5E51"/>
    <w:rsid w:val="009E6005"/>
    <w:rsid w:val="009E649B"/>
    <w:rsid w:val="009E6540"/>
    <w:rsid w:val="009E6FB1"/>
    <w:rsid w:val="009E7447"/>
    <w:rsid w:val="009E74A8"/>
    <w:rsid w:val="009E75A9"/>
    <w:rsid w:val="009F02C8"/>
    <w:rsid w:val="009F169E"/>
    <w:rsid w:val="009F1D2C"/>
    <w:rsid w:val="009F28AD"/>
    <w:rsid w:val="009F4F03"/>
    <w:rsid w:val="009F5017"/>
    <w:rsid w:val="009F50D0"/>
    <w:rsid w:val="009F5C2E"/>
    <w:rsid w:val="009F5F28"/>
    <w:rsid w:val="009F63AD"/>
    <w:rsid w:val="009F7522"/>
    <w:rsid w:val="009F792B"/>
    <w:rsid w:val="00A0062C"/>
    <w:rsid w:val="00A00D54"/>
    <w:rsid w:val="00A017D7"/>
    <w:rsid w:val="00A01937"/>
    <w:rsid w:val="00A01AE7"/>
    <w:rsid w:val="00A01FFB"/>
    <w:rsid w:val="00A02706"/>
    <w:rsid w:val="00A0292F"/>
    <w:rsid w:val="00A02BDB"/>
    <w:rsid w:val="00A03314"/>
    <w:rsid w:val="00A0359A"/>
    <w:rsid w:val="00A04147"/>
    <w:rsid w:val="00A044D9"/>
    <w:rsid w:val="00A056CF"/>
    <w:rsid w:val="00A06A60"/>
    <w:rsid w:val="00A1011A"/>
    <w:rsid w:val="00A110A5"/>
    <w:rsid w:val="00A11229"/>
    <w:rsid w:val="00A121F1"/>
    <w:rsid w:val="00A128CA"/>
    <w:rsid w:val="00A12AF9"/>
    <w:rsid w:val="00A12D76"/>
    <w:rsid w:val="00A13382"/>
    <w:rsid w:val="00A13470"/>
    <w:rsid w:val="00A1353C"/>
    <w:rsid w:val="00A13757"/>
    <w:rsid w:val="00A138B7"/>
    <w:rsid w:val="00A138BD"/>
    <w:rsid w:val="00A138D6"/>
    <w:rsid w:val="00A14434"/>
    <w:rsid w:val="00A1487D"/>
    <w:rsid w:val="00A16630"/>
    <w:rsid w:val="00A168E1"/>
    <w:rsid w:val="00A16C9B"/>
    <w:rsid w:val="00A20CD2"/>
    <w:rsid w:val="00A21AA9"/>
    <w:rsid w:val="00A22910"/>
    <w:rsid w:val="00A247E4"/>
    <w:rsid w:val="00A252ED"/>
    <w:rsid w:val="00A253CF"/>
    <w:rsid w:val="00A269A5"/>
    <w:rsid w:val="00A272DA"/>
    <w:rsid w:val="00A30E20"/>
    <w:rsid w:val="00A31BCC"/>
    <w:rsid w:val="00A3235D"/>
    <w:rsid w:val="00A32910"/>
    <w:rsid w:val="00A33C6C"/>
    <w:rsid w:val="00A34D5D"/>
    <w:rsid w:val="00A35545"/>
    <w:rsid w:val="00A3695F"/>
    <w:rsid w:val="00A374BD"/>
    <w:rsid w:val="00A3777B"/>
    <w:rsid w:val="00A37C52"/>
    <w:rsid w:val="00A37E7E"/>
    <w:rsid w:val="00A40035"/>
    <w:rsid w:val="00A40360"/>
    <w:rsid w:val="00A40CC1"/>
    <w:rsid w:val="00A40F34"/>
    <w:rsid w:val="00A413F5"/>
    <w:rsid w:val="00A41679"/>
    <w:rsid w:val="00A41C10"/>
    <w:rsid w:val="00A429F7"/>
    <w:rsid w:val="00A42BFE"/>
    <w:rsid w:val="00A42FA3"/>
    <w:rsid w:val="00A4382E"/>
    <w:rsid w:val="00A438BC"/>
    <w:rsid w:val="00A44F7C"/>
    <w:rsid w:val="00A461F7"/>
    <w:rsid w:val="00A47A2F"/>
    <w:rsid w:val="00A5044B"/>
    <w:rsid w:val="00A5044F"/>
    <w:rsid w:val="00A506DB"/>
    <w:rsid w:val="00A50A00"/>
    <w:rsid w:val="00A514F3"/>
    <w:rsid w:val="00A5175C"/>
    <w:rsid w:val="00A5226B"/>
    <w:rsid w:val="00A52A62"/>
    <w:rsid w:val="00A52B76"/>
    <w:rsid w:val="00A538A8"/>
    <w:rsid w:val="00A54E58"/>
    <w:rsid w:val="00A5504D"/>
    <w:rsid w:val="00A550F3"/>
    <w:rsid w:val="00A55708"/>
    <w:rsid w:val="00A561B9"/>
    <w:rsid w:val="00A5653A"/>
    <w:rsid w:val="00A56641"/>
    <w:rsid w:val="00A56913"/>
    <w:rsid w:val="00A56A21"/>
    <w:rsid w:val="00A56CA7"/>
    <w:rsid w:val="00A57C9A"/>
    <w:rsid w:val="00A60059"/>
    <w:rsid w:val="00A610ED"/>
    <w:rsid w:val="00A6241A"/>
    <w:rsid w:val="00A62899"/>
    <w:rsid w:val="00A629A9"/>
    <w:rsid w:val="00A6464B"/>
    <w:rsid w:val="00A646CD"/>
    <w:rsid w:val="00A64806"/>
    <w:rsid w:val="00A66780"/>
    <w:rsid w:val="00A67FC6"/>
    <w:rsid w:val="00A70ED1"/>
    <w:rsid w:val="00A717ED"/>
    <w:rsid w:val="00A71DC9"/>
    <w:rsid w:val="00A7211C"/>
    <w:rsid w:val="00A72644"/>
    <w:rsid w:val="00A75294"/>
    <w:rsid w:val="00A775B0"/>
    <w:rsid w:val="00A777F8"/>
    <w:rsid w:val="00A805F4"/>
    <w:rsid w:val="00A80CF3"/>
    <w:rsid w:val="00A81A5E"/>
    <w:rsid w:val="00A82D48"/>
    <w:rsid w:val="00A83246"/>
    <w:rsid w:val="00A835FE"/>
    <w:rsid w:val="00A838EF"/>
    <w:rsid w:val="00A858C4"/>
    <w:rsid w:val="00A85A40"/>
    <w:rsid w:val="00A85D2B"/>
    <w:rsid w:val="00A860B5"/>
    <w:rsid w:val="00A862D0"/>
    <w:rsid w:val="00A865D4"/>
    <w:rsid w:val="00A8668E"/>
    <w:rsid w:val="00A87DF5"/>
    <w:rsid w:val="00A9007B"/>
    <w:rsid w:val="00A903ED"/>
    <w:rsid w:val="00A912F2"/>
    <w:rsid w:val="00A91878"/>
    <w:rsid w:val="00A922BB"/>
    <w:rsid w:val="00A9257C"/>
    <w:rsid w:val="00A9352B"/>
    <w:rsid w:val="00A93576"/>
    <w:rsid w:val="00A937BC"/>
    <w:rsid w:val="00A93F90"/>
    <w:rsid w:val="00A944CC"/>
    <w:rsid w:val="00A95460"/>
    <w:rsid w:val="00A95E51"/>
    <w:rsid w:val="00A96327"/>
    <w:rsid w:val="00A977B8"/>
    <w:rsid w:val="00A97A41"/>
    <w:rsid w:val="00AA0109"/>
    <w:rsid w:val="00AA0435"/>
    <w:rsid w:val="00AA0584"/>
    <w:rsid w:val="00AA0A41"/>
    <w:rsid w:val="00AA0B29"/>
    <w:rsid w:val="00AA1D15"/>
    <w:rsid w:val="00AA248E"/>
    <w:rsid w:val="00AA4663"/>
    <w:rsid w:val="00AA4864"/>
    <w:rsid w:val="00AA4AF9"/>
    <w:rsid w:val="00AA4C8E"/>
    <w:rsid w:val="00AA59F3"/>
    <w:rsid w:val="00AA69D7"/>
    <w:rsid w:val="00AA7513"/>
    <w:rsid w:val="00AA7FF2"/>
    <w:rsid w:val="00AB09A9"/>
    <w:rsid w:val="00AB0A07"/>
    <w:rsid w:val="00AB253C"/>
    <w:rsid w:val="00AB2C55"/>
    <w:rsid w:val="00AB2DF3"/>
    <w:rsid w:val="00AB378B"/>
    <w:rsid w:val="00AB5D8A"/>
    <w:rsid w:val="00AB7C10"/>
    <w:rsid w:val="00AC008F"/>
    <w:rsid w:val="00AC05A1"/>
    <w:rsid w:val="00AC3592"/>
    <w:rsid w:val="00AC3BF1"/>
    <w:rsid w:val="00AC4ABE"/>
    <w:rsid w:val="00AC664F"/>
    <w:rsid w:val="00AC6863"/>
    <w:rsid w:val="00AC77EC"/>
    <w:rsid w:val="00AC79B2"/>
    <w:rsid w:val="00AD05EC"/>
    <w:rsid w:val="00AD0AC2"/>
    <w:rsid w:val="00AD0FC1"/>
    <w:rsid w:val="00AD181D"/>
    <w:rsid w:val="00AD27A3"/>
    <w:rsid w:val="00AD298B"/>
    <w:rsid w:val="00AD2B89"/>
    <w:rsid w:val="00AD39D2"/>
    <w:rsid w:val="00AD3FF8"/>
    <w:rsid w:val="00AD423E"/>
    <w:rsid w:val="00AD4969"/>
    <w:rsid w:val="00AD66D0"/>
    <w:rsid w:val="00AD6988"/>
    <w:rsid w:val="00AD6B0F"/>
    <w:rsid w:val="00AD74EC"/>
    <w:rsid w:val="00AE1563"/>
    <w:rsid w:val="00AE1A9C"/>
    <w:rsid w:val="00AE1FBC"/>
    <w:rsid w:val="00AE3676"/>
    <w:rsid w:val="00AE38DE"/>
    <w:rsid w:val="00AE395F"/>
    <w:rsid w:val="00AE53FD"/>
    <w:rsid w:val="00AE5A9D"/>
    <w:rsid w:val="00AE5CFB"/>
    <w:rsid w:val="00AE7758"/>
    <w:rsid w:val="00AE7CBC"/>
    <w:rsid w:val="00AE7F75"/>
    <w:rsid w:val="00AF0BB2"/>
    <w:rsid w:val="00AF184D"/>
    <w:rsid w:val="00AF18CE"/>
    <w:rsid w:val="00AF19CB"/>
    <w:rsid w:val="00AF4524"/>
    <w:rsid w:val="00AF48C7"/>
    <w:rsid w:val="00AF512A"/>
    <w:rsid w:val="00AF517F"/>
    <w:rsid w:val="00AF54E3"/>
    <w:rsid w:val="00AF55EB"/>
    <w:rsid w:val="00AF5E23"/>
    <w:rsid w:val="00AF6617"/>
    <w:rsid w:val="00AF6E70"/>
    <w:rsid w:val="00AF6F41"/>
    <w:rsid w:val="00B0087B"/>
    <w:rsid w:val="00B00BC4"/>
    <w:rsid w:val="00B01515"/>
    <w:rsid w:val="00B01A2F"/>
    <w:rsid w:val="00B0294B"/>
    <w:rsid w:val="00B02D77"/>
    <w:rsid w:val="00B03A41"/>
    <w:rsid w:val="00B03EFC"/>
    <w:rsid w:val="00B0440D"/>
    <w:rsid w:val="00B0489A"/>
    <w:rsid w:val="00B04981"/>
    <w:rsid w:val="00B05269"/>
    <w:rsid w:val="00B057C3"/>
    <w:rsid w:val="00B05CCC"/>
    <w:rsid w:val="00B06652"/>
    <w:rsid w:val="00B0748E"/>
    <w:rsid w:val="00B079ED"/>
    <w:rsid w:val="00B1043A"/>
    <w:rsid w:val="00B10E64"/>
    <w:rsid w:val="00B1177C"/>
    <w:rsid w:val="00B136BA"/>
    <w:rsid w:val="00B138CA"/>
    <w:rsid w:val="00B14065"/>
    <w:rsid w:val="00B14892"/>
    <w:rsid w:val="00B14BD1"/>
    <w:rsid w:val="00B14C13"/>
    <w:rsid w:val="00B155CF"/>
    <w:rsid w:val="00B1566D"/>
    <w:rsid w:val="00B15D19"/>
    <w:rsid w:val="00B16115"/>
    <w:rsid w:val="00B161B7"/>
    <w:rsid w:val="00B165CC"/>
    <w:rsid w:val="00B1669F"/>
    <w:rsid w:val="00B1700B"/>
    <w:rsid w:val="00B2042C"/>
    <w:rsid w:val="00B20D00"/>
    <w:rsid w:val="00B21740"/>
    <w:rsid w:val="00B22F7F"/>
    <w:rsid w:val="00B23520"/>
    <w:rsid w:val="00B24791"/>
    <w:rsid w:val="00B250DB"/>
    <w:rsid w:val="00B25EE8"/>
    <w:rsid w:val="00B26CA5"/>
    <w:rsid w:val="00B2757E"/>
    <w:rsid w:val="00B27635"/>
    <w:rsid w:val="00B310F2"/>
    <w:rsid w:val="00B311FE"/>
    <w:rsid w:val="00B3128B"/>
    <w:rsid w:val="00B31672"/>
    <w:rsid w:val="00B32FC9"/>
    <w:rsid w:val="00B330DE"/>
    <w:rsid w:val="00B33155"/>
    <w:rsid w:val="00B3393D"/>
    <w:rsid w:val="00B34718"/>
    <w:rsid w:val="00B3491A"/>
    <w:rsid w:val="00B34A01"/>
    <w:rsid w:val="00B351EB"/>
    <w:rsid w:val="00B35795"/>
    <w:rsid w:val="00B35A87"/>
    <w:rsid w:val="00B35AC2"/>
    <w:rsid w:val="00B36B74"/>
    <w:rsid w:val="00B37CB9"/>
    <w:rsid w:val="00B41426"/>
    <w:rsid w:val="00B42027"/>
    <w:rsid w:val="00B4255F"/>
    <w:rsid w:val="00B438C1"/>
    <w:rsid w:val="00B4471F"/>
    <w:rsid w:val="00B44A29"/>
    <w:rsid w:val="00B45069"/>
    <w:rsid w:val="00B45546"/>
    <w:rsid w:val="00B45570"/>
    <w:rsid w:val="00B455AB"/>
    <w:rsid w:val="00B45E7F"/>
    <w:rsid w:val="00B4618C"/>
    <w:rsid w:val="00B468DA"/>
    <w:rsid w:val="00B46BDC"/>
    <w:rsid w:val="00B51018"/>
    <w:rsid w:val="00B5155D"/>
    <w:rsid w:val="00B5196E"/>
    <w:rsid w:val="00B51FAF"/>
    <w:rsid w:val="00B527E5"/>
    <w:rsid w:val="00B53DD8"/>
    <w:rsid w:val="00B54051"/>
    <w:rsid w:val="00B54557"/>
    <w:rsid w:val="00B54781"/>
    <w:rsid w:val="00B54BED"/>
    <w:rsid w:val="00B55754"/>
    <w:rsid w:val="00B55E8D"/>
    <w:rsid w:val="00B57C59"/>
    <w:rsid w:val="00B57F70"/>
    <w:rsid w:val="00B60457"/>
    <w:rsid w:val="00B60822"/>
    <w:rsid w:val="00B613AA"/>
    <w:rsid w:val="00B61601"/>
    <w:rsid w:val="00B62676"/>
    <w:rsid w:val="00B635A3"/>
    <w:rsid w:val="00B63636"/>
    <w:rsid w:val="00B63670"/>
    <w:rsid w:val="00B63E33"/>
    <w:rsid w:val="00B6405F"/>
    <w:rsid w:val="00B65376"/>
    <w:rsid w:val="00B6553E"/>
    <w:rsid w:val="00B662E2"/>
    <w:rsid w:val="00B67B3C"/>
    <w:rsid w:val="00B70005"/>
    <w:rsid w:val="00B70D46"/>
    <w:rsid w:val="00B710D7"/>
    <w:rsid w:val="00B719F8"/>
    <w:rsid w:val="00B71B15"/>
    <w:rsid w:val="00B72487"/>
    <w:rsid w:val="00B72A4F"/>
    <w:rsid w:val="00B72A95"/>
    <w:rsid w:val="00B736BA"/>
    <w:rsid w:val="00B7389E"/>
    <w:rsid w:val="00B73929"/>
    <w:rsid w:val="00B73C29"/>
    <w:rsid w:val="00B746DD"/>
    <w:rsid w:val="00B748B1"/>
    <w:rsid w:val="00B74936"/>
    <w:rsid w:val="00B74946"/>
    <w:rsid w:val="00B74A0C"/>
    <w:rsid w:val="00B74D26"/>
    <w:rsid w:val="00B76697"/>
    <w:rsid w:val="00B766CB"/>
    <w:rsid w:val="00B76AA4"/>
    <w:rsid w:val="00B771EE"/>
    <w:rsid w:val="00B773EE"/>
    <w:rsid w:val="00B80394"/>
    <w:rsid w:val="00B80D80"/>
    <w:rsid w:val="00B80D88"/>
    <w:rsid w:val="00B81086"/>
    <w:rsid w:val="00B81245"/>
    <w:rsid w:val="00B81A82"/>
    <w:rsid w:val="00B821B7"/>
    <w:rsid w:val="00B823F5"/>
    <w:rsid w:val="00B8244F"/>
    <w:rsid w:val="00B82E0F"/>
    <w:rsid w:val="00B83353"/>
    <w:rsid w:val="00B833EB"/>
    <w:rsid w:val="00B83489"/>
    <w:rsid w:val="00B83A89"/>
    <w:rsid w:val="00B84BF2"/>
    <w:rsid w:val="00B85FEA"/>
    <w:rsid w:val="00B8641E"/>
    <w:rsid w:val="00B86AD2"/>
    <w:rsid w:val="00B86C17"/>
    <w:rsid w:val="00B9088F"/>
    <w:rsid w:val="00B90901"/>
    <w:rsid w:val="00B91145"/>
    <w:rsid w:val="00B9161B"/>
    <w:rsid w:val="00B91D83"/>
    <w:rsid w:val="00B926B7"/>
    <w:rsid w:val="00B92BA7"/>
    <w:rsid w:val="00B92D6C"/>
    <w:rsid w:val="00B938BB"/>
    <w:rsid w:val="00B94FDA"/>
    <w:rsid w:val="00B950A7"/>
    <w:rsid w:val="00B95326"/>
    <w:rsid w:val="00B97ECB"/>
    <w:rsid w:val="00BA0114"/>
    <w:rsid w:val="00BA0452"/>
    <w:rsid w:val="00BA071C"/>
    <w:rsid w:val="00BA0BB5"/>
    <w:rsid w:val="00BA0C6A"/>
    <w:rsid w:val="00BA1DAD"/>
    <w:rsid w:val="00BA321C"/>
    <w:rsid w:val="00BA3501"/>
    <w:rsid w:val="00BA3D97"/>
    <w:rsid w:val="00BA3E18"/>
    <w:rsid w:val="00BA4B2E"/>
    <w:rsid w:val="00BA4D03"/>
    <w:rsid w:val="00BA4EDB"/>
    <w:rsid w:val="00BA541A"/>
    <w:rsid w:val="00BA59C3"/>
    <w:rsid w:val="00BA644A"/>
    <w:rsid w:val="00BA6832"/>
    <w:rsid w:val="00BA6837"/>
    <w:rsid w:val="00BA71F0"/>
    <w:rsid w:val="00BB0032"/>
    <w:rsid w:val="00BB0BBD"/>
    <w:rsid w:val="00BB13E2"/>
    <w:rsid w:val="00BB1B0A"/>
    <w:rsid w:val="00BB1DCB"/>
    <w:rsid w:val="00BB2719"/>
    <w:rsid w:val="00BB286A"/>
    <w:rsid w:val="00BB2D8D"/>
    <w:rsid w:val="00BB3116"/>
    <w:rsid w:val="00BB31CE"/>
    <w:rsid w:val="00BB5126"/>
    <w:rsid w:val="00BB5EDC"/>
    <w:rsid w:val="00BB710D"/>
    <w:rsid w:val="00BB7C6C"/>
    <w:rsid w:val="00BC152C"/>
    <w:rsid w:val="00BC23E2"/>
    <w:rsid w:val="00BC2AFF"/>
    <w:rsid w:val="00BC2DC4"/>
    <w:rsid w:val="00BC40A5"/>
    <w:rsid w:val="00BC438C"/>
    <w:rsid w:val="00BC4397"/>
    <w:rsid w:val="00BC51A6"/>
    <w:rsid w:val="00BC5668"/>
    <w:rsid w:val="00BC57B2"/>
    <w:rsid w:val="00BC5E8D"/>
    <w:rsid w:val="00BC5F1C"/>
    <w:rsid w:val="00BC62AB"/>
    <w:rsid w:val="00BC643D"/>
    <w:rsid w:val="00BC72E1"/>
    <w:rsid w:val="00BD0F10"/>
    <w:rsid w:val="00BD14A7"/>
    <w:rsid w:val="00BD21F3"/>
    <w:rsid w:val="00BD29BB"/>
    <w:rsid w:val="00BD34F2"/>
    <w:rsid w:val="00BD3DE0"/>
    <w:rsid w:val="00BD4021"/>
    <w:rsid w:val="00BD4993"/>
    <w:rsid w:val="00BD5AAA"/>
    <w:rsid w:val="00BD5C34"/>
    <w:rsid w:val="00BD7351"/>
    <w:rsid w:val="00BD7CC1"/>
    <w:rsid w:val="00BD7D76"/>
    <w:rsid w:val="00BE0953"/>
    <w:rsid w:val="00BE0A75"/>
    <w:rsid w:val="00BE1EE1"/>
    <w:rsid w:val="00BE297C"/>
    <w:rsid w:val="00BE2B60"/>
    <w:rsid w:val="00BE2B66"/>
    <w:rsid w:val="00BE307F"/>
    <w:rsid w:val="00BE3CEC"/>
    <w:rsid w:val="00BE531C"/>
    <w:rsid w:val="00BE5B2A"/>
    <w:rsid w:val="00BE6A0F"/>
    <w:rsid w:val="00BE6D44"/>
    <w:rsid w:val="00BE766C"/>
    <w:rsid w:val="00BE7BDD"/>
    <w:rsid w:val="00BE7EC5"/>
    <w:rsid w:val="00BF03CE"/>
    <w:rsid w:val="00BF0EBD"/>
    <w:rsid w:val="00BF12C8"/>
    <w:rsid w:val="00BF1826"/>
    <w:rsid w:val="00BF1E39"/>
    <w:rsid w:val="00BF1E58"/>
    <w:rsid w:val="00BF354E"/>
    <w:rsid w:val="00BF4DF5"/>
    <w:rsid w:val="00BF5F69"/>
    <w:rsid w:val="00BF6173"/>
    <w:rsid w:val="00BF6341"/>
    <w:rsid w:val="00BF78CD"/>
    <w:rsid w:val="00BF7B2A"/>
    <w:rsid w:val="00C011BF"/>
    <w:rsid w:val="00C01375"/>
    <w:rsid w:val="00C01FFF"/>
    <w:rsid w:val="00C02105"/>
    <w:rsid w:val="00C0240A"/>
    <w:rsid w:val="00C0275E"/>
    <w:rsid w:val="00C02AD4"/>
    <w:rsid w:val="00C03162"/>
    <w:rsid w:val="00C0361A"/>
    <w:rsid w:val="00C043FA"/>
    <w:rsid w:val="00C04A83"/>
    <w:rsid w:val="00C050E8"/>
    <w:rsid w:val="00C06D40"/>
    <w:rsid w:val="00C06F3B"/>
    <w:rsid w:val="00C06F97"/>
    <w:rsid w:val="00C07D25"/>
    <w:rsid w:val="00C11B5F"/>
    <w:rsid w:val="00C11F8C"/>
    <w:rsid w:val="00C133B1"/>
    <w:rsid w:val="00C138BE"/>
    <w:rsid w:val="00C14224"/>
    <w:rsid w:val="00C14AB2"/>
    <w:rsid w:val="00C14E73"/>
    <w:rsid w:val="00C15AC5"/>
    <w:rsid w:val="00C15E80"/>
    <w:rsid w:val="00C15F60"/>
    <w:rsid w:val="00C160F6"/>
    <w:rsid w:val="00C16617"/>
    <w:rsid w:val="00C16B15"/>
    <w:rsid w:val="00C16CFA"/>
    <w:rsid w:val="00C16EBD"/>
    <w:rsid w:val="00C17D07"/>
    <w:rsid w:val="00C22996"/>
    <w:rsid w:val="00C22DB0"/>
    <w:rsid w:val="00C2317F"/>
    <w:rsid w:val="00C23245"/>
    <w:rsid w:val="00C2390D"/>
    <w:rsid w:val="00C23BC8"/>
    <w:rsid w:val="00C24F10"/>
    <w:rsid w:val="00C251BD"/>
    <w:rsid w:val="00C25297"/>
    <w:rsid w:val="00C255B3"/>
    <w:rsid w:val="00C25707"/>
    <w:rsid w:val="00C25FE2"/>
    <w:rsid w:val="00C270F2"/>
    <w:rsid w:val="00C30576"/>
    <w:rsid w:val="00C31DB2"/>
    <w:rsid w:val="00C320AD"/>
    <w:rsid w:val="00C32A31"/>
    <w:rsid w:val="00C33B83"/>
    <w:rsid w:val="00C33FF4"/>
    <w:rsid w:val="00C3640C"/>
    <w:rsid w:val="00C370FA"/>
    <w:rsid w:val="00C402B3"/>
    <w:rsid w:val="00C411BB"/>
    <w:rsid w:val="00C424E5"/>
    <w:rsid w:val="00C425E0"/>
    <w:rsid w:val="00C4268B"/>
    <w:rsid w:val="00C42E85"/>
    <w:rsid w:val="00C43023"/>
    <w:rsid w:val="00C43987"/>
    <w:rsid w:val="00C43BC7"/>
    <w:rsid w:val="00C4442B"/>
    <w:rsid w:val="00C44903"/>
    <w:rsid w:val="00C44FB0"/>
    <w:rsid w:val="00C45BA7"/>
    <w:rsid w:val="00C4603E"/>
    <w:rsid w:val="00C468A1"/>
    <w:rsid w:val="00C47C27"/>
    <w:rsid w:val="00C47D56"/>
    <w:rsid w:val="00C47E30"/>
    <w:rsid w:val="00C50901"/>
    <w:rsid w:val="00C50A86"/>
    <w:rsid w:val="00C50D77"/>
    <w:rsid w:val="00C50E18"/>
    <w:rsid w:val="00C5173C"/>
    <w:rsid w:val="00C52A20"/>
    <w:rsid w:val="00C545A4"/>
    <w:rsid w:val="00C55AF9"/>
    <w:rsid w:val="00C55C72"/>
    <w:rsid w:val="00C563B1"/>
    <w:rsid w:val="00C5660A"/>
    <w:rsid w:val="00C5674F"/>
    <w:rsid w:val="00C5727E"/>
    <w:rsid w:val="00C57BD3"/>
    <w:rsid w:val="00C611A6"/>
    <w:rsid w:val="00C61F18"/>
    <w:rsid w:val="00C624BF"/>
    <w:rsid w:val="00C626A4"/>
    <w:rsid w:val="00C63A2B"/>
    <w:rsid w:val="00C70501"/>
    <w:rsid w:val="00C71C73"/>
    <w:rsid w:val="00C71DE0"/>
    <w:rsid w:val="00C7350A"/>
    <w:rsid w:val="00C7494F"/>
    <w:rsid w:val="00C74AC3"/>
    <w:rsid w:val="00C77678"/>
    <w:rsid w:val="00C77CEB"/>
    <w:rsid w:val="00C8093A"/>
    <w:rsid w:val="00C80E7A"/>
    <w:rsid w:val="00C80F5D"/>
    <w:rsid w:val="00C82502"/>
    <w:rsid w:val="00C84E11"/>
    <w:rsid w:val="00C85500"/>
    <w:rsid w:val="00C85B3F"/>
    <w:rsid w:val="00C86C9E"/>
    <w:rsid w:val="00C87C96"/>
    <w:rsid w:val="00C902B7"/>
    <w:rsid w:val="00C908FA"/>
    <w:rsid w:val="00C90BFF"/>
    <w:rsid w:val="00C91068"/>
    <w:rsid w:val="00C91A57"/>
    <w:rsid w:val="00C93CBA"/>
    <w:rsid w:val="00C93D27"/>
    <w:rsid w:val="00C95E2D"/>
    <w:rsid w:val="00C97700"/>
    <w:rsid w:val="00C97AE9"/>
    <w:rsid w:val="00C97F9E"/>
    <w:rsid w:val="00CA0109"/>
    <w:rsid w:val="00CA039E"/>
    <w:rsid w:val="00CA40DA"/>
    <w:rsid w:val="00CA4552"/>
    <w:rsid w:val="00CA469B"/>
    <w:rsid w:val="00CA4F32"/>
    <w:rsid w:val="00CA5FAC"/>
    <w:rsid w:val="00CA6608"/>
    <w:rsid w:val="00CA67AA"/>
    <w:rsid w:val="00CA6945"/>
    <w:rsid w:val="00CA6BEA"/>
    <w:rsid w:val="00CA6C98"/>
    <w:rsid w:val="00CA7446"/>
    <w:rsid w:val="00CA7CB6"/>
    <w:rsid w:val="00CB08CF"/>
    <w:rsid w:val="00CB0B8D"/>
    <w:rsid w:val="00CB1053"/>
    <w:rsid w:val="00CB1BEB"/>
    <w:rsid w:val="00CB26D7"/>
    <w:rsid w:val="00CB3639"/>
    <w:rsid w:val="00CB38BB"/>
    <w:rsid w:val="00CB3EAE"/>
    <w:rsid w:val="00CB41FF"/>
    <w:rsid w:val="00CB6B64"/>
    <w:rsid w:val="00CB734B"/>
    <w:rsid w:val="00CC1512"/>
    <w:rsid w:val="00CC17A2"/>
    <w:rsid w:val="00CC2BF7"/>
    <w:rsid w:val="00CC2F5F"/>
    <w:rsid w:val="00CC3900"/>
    <w:rsid w:val="00CC3ACA"/>
    <w:rsid w:val="00CC419D"/>
    <w:rsid w:val="00CC48C1"/>
    <w:rsid w:val="00CC4D0F"/>
    <w:rsid w:val="00CC6838"/>
    <w:rsid w:val="00CC710C"/>
    <w:rsid w:val="00CC76F9"/>
    <w:rsid w:val="00CD1C18"/>
    <w:rsid w:val="00CD1C27"/>
    <w:rsid w:val="00CD2335"/>
    <w:rsid w:val="00CD2887"/>
    <w:rsid w:val="00CD55DC"/>
    <w:rsid w:val="00CD7407"/>
    <w:rsid w:val="00CE0D18"/>
    <w:rsid w:val="00CE15A4"/>
    <w:rsid w:val="00CE15EE"/>
    <w:rsid w:val="00CE193E"/>
    <w:rsid w:val="00CE388E"/>
    <w:rsid w:val="00CE4285"/>
    <w:rsid w:val="00CE4BAB"/>
    <w:rsid w:val="00CE4C2F"/>
    <w:rsid w:val="00CE5775"/>
    <w:rsid w:val="00CE5815"/>
    <w:rsid w:val="00CE5992"/>
    <w:rsid w:val="00CE5DA9"/>
    <w:rsid w:val="00CE6670"/>
    <w:rsid w:val="00CE6703"/>
    <w:rsid w:val="00CE697D"/>
    <w:rsid w:val="00CF032B"/>
    <w:rsid w:val="00CF0331"/>
    <w:rsid w:val="00CF1F5A"/>
    <w:rsid w:val="00CF2F20"/>
    <w:rsid w:val="00CF391D"/>
    <w:rsid w:val="00CF3946"/>
    <w:rsid w:val="00CF4246"/>
    <w:rsid w:val="00CF5DE5"/>
    <w:rsid w:val="00CF6E10"/>
    <w:rsid w:val="00D00EDE"/>
    <w:rsid w:val="00D0178C"/>
    <w:rsid w:val="00D019D1"/>
    <w:rsid w:val="00D02438"/>
    <w:rsid w:val="00D03042"/>
    <w:rsid w:val="00D03A15"/>
    <w:rsid w:val="00D04246"/>
    <w:rsid w:val="00D04B0B"/>
    <w:rsid w:val="00D04FFE"/>
    <w:rsid w:val="00D05699"/>
    <w:rsid w:val="00D06B88"/>
    <w:rsid w:val="00D06D50"/>
    <w:rsid w:val="00D07054"/>
    <w:rsid w:val="00D10968"/>
    <w:rsid w:val="00D11284"/>
    <w:rsid w:val="00D11541"/>
    <w:rsid w:val="00D11B47"/>
    <w:rsid w:val="00D125E0"/>
    <w:rsid w:val="00D13F15"/>
    <w:rsid w:val="00D14796"/>
    <w:rsid w:val="00D152CF"/>
    <w:rsid w:val="00D15F11"/>
    <w:rsid w:val="00D160F5"/>
    <w:rsid w:val="00D16992"/>
    <w:rsid w:val="00D16F64"/>
    <w:rsid w:val="00D17DB2"/>
    <w:rsid w:val="00D20DA6"/>
    <w:rsid w:val="00D20E73"/>
    <w:rsid w:val="00D21B73"/>
    <w:rsid w:val="00D23896"/>
    <w:rsid w:val="00D2522E"/>
    <w:rsid w:val="00D25409"/>
    <w:rsid w:val="00D270C5"/>
    <w:rsid w:val="00D271C2"/>
    <w:rsid w:val="00D30ED0"/>
    <w:rsid w:val="00D31B43"/>
    <w:rsid w:val="00D32022"/>
    <w:rsid w:val="00D3260A"/>
    <w:rsid w:val="00D3279A"/>
    <w:rsid w:val="00D32B5E"/>
    <w:rsid w:val="00D33750"/>
    <w:rsid w:val="00D33AA6"/>
    <w:rsid w:val="00D35576"/>
    <w:rsid w:val="00D35DDA"/>
    <w:rsid w:val="00D37779"/>
    <w:rsid w:val="00D4088B"/>
    <w:rsid w:val="00D40A87"/>
    <w:rsid w:val="00D4131D"/>
    <w:rsid w:val="00D41AEB"/>
    <w:rsid w:val="00D42156"/>
    <w:rsid w:val="00D427AE"/>
    <w:rsid w:val="00D4488E"/>
    <w:rsid w:val="00D45847"/>
    <w:rsid w:val="00D46766"/>
    <w:rsid w:val="00D47045"/>
    <w:rsid w:val="00D47784"/>
    <w:rsid w:val="00D47878"/>
    <w:rsid w:val="00D479AF"/>
    <w:rsid w:val="00D5133D"/>
    <w:rsid w:val="00D516C5"/>
    <w:rsid w:val="00D51848"/>
    <w:rsid w:val="00D51C40"/>
    <w:rsid w:val="00D51E42"/>
    <w:rsid w:val="00D52C85"/>
    <w:rsid w:val="00D52FC0"/>
    <w:rsid w:val="00D5378A"/>
    <w:rsid w:val="00D5423D"/>
    <w:rsid w:val="00D54492"/>
    <w:rsid w:val="00D54667"/>
    <w:rsid w:val="00D546DE"/>
    <w:rsid w:val="00D54E02"/>
    <w:rsid w:val="00D5527D"/>
    <w:rsid w:val="00D55ACE"/>
    <w:rsid w:val="00D56E32"/>
    <w:rsid w:val="00D575CF"/>
    <w:rsid w:val="00D57F84"/>
    <w:rsid w:val="00D604C7"/>
    <w:rsid w:val="00D604CC"/>
    <w:rsid w:val="00D60540"/>
    <w:rsid w:val="00D60A92"/>
    <w:rsid w:val="00D61C68"/>
    <w:rsid w:val="00D629A6"/>
    <w:rsid w:val="00D63C48"/>
    <w:rsid w:val="00D6406B"/>
    <w:rsid w:val="00D647A6"/>
    <w:rsid w:val="00D64C74"/>
    <w:rsid w:val="00D656F0"/>
    <w:rsid w:val="00D66267"/>
    <w:rsid w:val="00D665AE"/>
    <w:rsid w:val="00D66C26"/>
    <w:rsid w:val="00D676FC"/>
    <w:rsid w:val="00D67979"/>
    <w:rsid w:val="00D67A4D"/>
    <w:rsid w:val="00D67C4A"/>
    <w:rsid w:val="00D705E6"/>
    <w:rsid w:val="00D7090E"/>
    <w:rsid w:val="00D70AD8"/>
    <w:rsid w:val="00D71636"/>
    <w:rsid w:val="00D719CB"/>
    <w:rsid w:val="00D71A49"/>
    <w:rsid w:val="00D71D83"/>
    <w:rsid w:val="00D71F38"/>
    <w:rsid w:val="00D72679"/>
    <w:rsid w:val="00D726ED"/>
    <w:rsid w:val="00D74086"/>
    <w:rsid w:val="00D758FA"/>
    <w:rsid w:val="00D76BF3"/>
    <w:rsid w:val="00D77797"/>
    <w:rsid w:val="00D8014F"/>
    <w:rsid w:val="00D80DF2"/>
    <w:rsid w:val="00D8156D"/>
    <w:rsid w:val="00D816F4"/>
    <w:rsid w:val="00D817F9"/>
    <w:rsid w:val="00D81E01"/>
    <w:rsid w:val="00D8201F"/>
    <w:rsid w:val="00D820A6"/>
    <w:rsid w:val="00D82922"/>
    <w:rsid w:val="00D84585"/>
    <w:rsid w:val="00D85226"/>
    <w:rsid w:val="00D853F0"/>
    <w:rsid w:val="00D85578"/>
    <w:rsid w:val="00D85786"/>
    <w:rsid w:val="00D85ADB"/>
    <w:rsid w:val="00D863CB"/>
    <w:rsid w:val="00D877DB"/>
    <w:rsid w:val="00D91AC5"/>
    <w:rsid w:val="00D92AC7"/>
    <w:rsid w:val="00D931E0"/>
    <w:rsid w:val="00D93BC8"/>
    <w:rsid w:val="00D94EAB"/>
    <w:rsid w:val="00D96DC3"/>
    <w:rsid w:val="00D97361"/>
    <w:rsid w:val="00D973C9"/>
    <w:rsid w:val="00DA0AB9"/>
    <w:rsid w:val="00DA0F30"/>
    <w:rsid w:val="00DA11BA"/>
    <w:rsid w:val="00DA13DF"/>
    <w:rsid w:val="00DA2017"/>
    <w:rsid w:val="00DA291D"/>
    <w:rsid w:val="00DA2CA6"/>
    <w:rsid w:val="00DA2E83"/>
    <w:rsid w:val="00DA3EBE"/>
    <w:rsid w:val="00DA41DE"/>
    <w:rsid w:val="00DA4ECA"/>
    <w:rsid w:val="00DA52A5"/>
    <w:rsid w:val="00DA5996"/>
    <w:rsid w:val="00DA5FD4"/>
    <w:rsid w:val="00DA63D8"/>
    <w:rsid w:val="00DA67D1"/>
    <w:rsid w:val="00DA74A8"/>
    <w:rsid w:val="00DA7603"/>
    <w:rsid w:val="00DB0F0C"/>
    <w:rsid w:val="00DB1002"/>
    <w:rsid w:val="00DB242C"/>
    <w:rsid w:val="00DB28B5"/>
    <w:rsid w:val="00DB2D35"/>
    <w:rsid w:val="00DB2E46"/>
    <w:rsid w:val="00DB3357"/>
    <w:rsid w:val="00DB494A"/>
    <w:rsid w:val="00DB51C3"/>
    <w:rsid w:val="00DB6020"/>
    <w:rsid w:val="00DB67F9"/>
    <w:rsid w:val="00DB6943"/>
    <w:rsid w:val="00DB7139"/>
    <w:rsid w:val="00DB7801"/>
    <w:rsid w:val="00DB7FE0"/>
    <w:rsid w:val="00DC253A"/>
    <w:rsid w:val="00DC2650"/>
    <w:rsid w:val="00DC39B9"/>
    <w:rsid w:val="00DC449F"/>
    <w:rsid w:val="00DC468C"/>
    <w:rsid w:val="00DC470C"/>
    <w:rsid w:val="00DC59AF"/>
    <w:rsid w:val="00DC629B"/>
    <w:rsid w:val="00DC6592"/>
    <w:rsid w:val="00DC680F"/>
    <w:rsid w:val="00DC6E6D"/>
    <w:rsid w:val="00DC6EC5"/>
    <w:rsid w:val="00DD0378"/>
    <w:rsid w:val="00DD1120"/>
    <w:rsid w:val="00DD14C2"/>
    <w:rsid w:val="00DD29B0"/>
    <w:rsid w:val="00DD2DCA"/>
    <w:rsid w:val="00DD342E"/>
    <w:rsid w:val="00DD49FB"/>
    <w:rsid w:val="00DD4E6D"/>
    <w:rsid w:val="00DD5090"/>
    <w:rsid w:val="00DD52A1"/>
    <w:rsid w:val="00DD644B"/>
    <w:rsid w:val="00DD7200"/>
    <w:rsid w:val="00DD7D5D"/>
    <w:rsid w:val="00DE09F8"/>
    <w:rsid w:val="00DE186B"/>
    <w:rsid w:val="00DE1BF0"/>
    <w:rsid w:val="00DE1D13"/>
    <w:rsid w:val="00DE23C1"/>
    <w:rsid w:val="00DE24F9"/>
    <w:rsid w:val="00DE26A0"/>
    <w:rsid w:val="00DE2CCF"/>
    <w:rsid w:val="00DE418A"/>
    <w:rsid w:val="00DE45CC"/>
    <w:rsid w:val="00DE478A"/>
    <w:rsid w:val="00DE4955"/>
    <w:rsid w:val="00DE52CD"/>
    <w:rsid w:val="00DE5BDE"/>
    <w:rsid w:val="00DE5CF0"/>
    <w:rsid w:val="00DE5F32"/>
    <w:rsid w:val="00DE694F"/>
    <w:rsid w:val="00DE7A56"/>
    <w:rsid w:val="00DF05E7"/>
    <w:rsid w:val="00DF0AE9"/>
    <w:rsid w:val="00DF10F2"/>
    <w:rsid w:val="00DF1D77"/>
    <w:rsid w:val="00DF1F73"/>
    <w:rsid w:val="00DF21DA"/>
    <w:rsid w:val="00DF2E92"/>
    <w:rsid w:val="00DF32E2"/>
    <w:rsid w:val="00DF392D"/>
    <w:rsid w:val="00DF3958"/>
    <w:rsid w:val="00DF3A31"/>
    <w:rsid w:val="00DF4626"/>
    <w:rsid w:val="00DF4B52"/>
    <w:rsid w:val="00DF4DB9"/>
    <w:rsid w:val="00DF52C9"/>
    <w:rsid w:val="00DF5A99"/>
    <w:rsid w:val="00DF5DA1"/>
    <w:rsid w:val="00DF5EC4"/>
    <w:rsid w:val="00DF6675"/>
    <w:rsid w:val="00DF6E57"/>
    <w:rsid w:val="00E011E8"/>
    <w:rsid w:val="00E01834"/>
    <w:rsid w:val="00E02787"/>
    <w:rsid w:val="00E03115"/>
    <w:rsid w:val="00E0376A"/>
    <w:rsid w:val="00E0449C"/>
    <w:rsid w:val="00E0503B"/>
    <w:rsid w:val="00E05546"/>
    <w:rsid w:val="00E0652C"/>
    <w:rsid w:val="00E0717E"/>
    <w:rsid w:val="00E07194"/>
    <w:rsid w:val="00E07330"/>
    <w:rsid w:val="00E07810"/>
    <w:rsid w:val="00E07C95"/>
    <w:rsid w:val="00E07E9A"/>
    <w:rsid w:val="00E10A52"/>
    <w:rsid w:val="00E10CA8"/>
    <w:rsid w:val="00E1126F"/>
    <w:rsid w:val="00E115FB"/>
    <w:rsid w:val="00E12CAD"/>
    <w:rsid w:val="00E1334C"/>
    <w:rsid w:val="00E13D9B"/>
    <w:rsid w:val="00E14282"/>
    <w:rsid w:val="00E143CF"/>
    <w:rsid w:val="00E14523"/>
    <w:rsid w:val="00E14EB8"/>
    <w:rsid w:val="00E1509A"/>
    <w:rsid w:val="00E15AA0"/>
    <w:rsid w:val="00E16751"/>
    <w:rsid w:val="00E1681E"/>
    <w:rsid w:val="00E16ADA"/>
    <w:rsid w:val="00E17556"/>
    <w:rsid w:val="00E17EEA"/>
    <w:rsid w:val="00E2173A"/>
    <w:rsid w:val="00E226F4"/>
    <w:rsid w:val="00E2280D"/>
    <w:rsid w:val="00E2283E"/>
    <w:rsid w:val="00E22B73"/>
    <w:rsid w:val="00E232A0"/>
    <w:rsid w:val="00E2439A"/>
    <w:rsid w:val="00E24633"/>
    <w:rsid w:val="00E24881"/>
    <w:rsid w:val="00E2536D"/>
    <w:rsid w:val="00E25954"/>
    <w:rsid w:val="00E2678E"/>
    <w:rsid w:val="00E27C89"/>
    <w:rsid w:val="00E3088E"/>
    <w:rsid w:val="00E31D39"/>
    <w:rsid w:val="00E330E5"/>
    <w:rsid w:val="00E338D1"/>
    <w:rsid w:val="00E33B67"/>
    <w:rsid w:val="00E343A0"/>
    <w:rsid w:val="00E34AD9"/>
    <w:rsid w:val="00E34E3C"/>
    <w:rsid w:val="00E34F07"/>
    <w:rsid w:val="00E378C5"/>
    <w:rsid w:val="00E37ACB"/>
    <w:rsid w:val="00E402A4"/>
    <w:rsid w:val="00E4152A"/>
    <w:rsid w:val="00E41888"/>
    <w:rsid w:val="00E4220C"/>
    <w:rsid w:val="00E4285D"/>
    <w:rsid w:val="00E44760"/>
    <w:rsid w:val="00E447E8"/>
    <w:rsid w:val="00E44E89"/>
    <w:rsid w:val="00E44FC2"/>
    <w:rsid w:val="00E50589"/>
    <w:rsid w:val="00E50A4A"/>
    <w:rsid w:val="00E533B5"/>
    <w:rsid w:val="00E533DD"/>
    <w:rsid w:val="00E54269"/>
    <w:rsid w:val="00E55C4C"/>
    <w:rsid w:val="00E562FC"/>
    <w:rsid w:val="00E56E26"/>
    <w:rsid w:val="00E57A64"/>
    <w:rsid w:val="00E57C6C"/>
    <w:rsid w:val="00E61429"/>
    <w:rsid w:val="00E63DC2"/>
    <w:rsid w:val="00E6408A"/>
    <w:rsid w:val="00E640AE"/>
    <w:rsid w:val="00E640B3"/>
    <w:rsid w:val="00E6435D"/>
    <w:rsid w:val="00E6453B"/>
    <w:rsid w:val="00E64835"/>
    <w:rsid w:val="00E64AAB"/>
    <w:rsid w:val="00E65862"/>
    <w:rsid w:val="00E659F5"/>
    <w:rsid w:val="00E664E6"/>
    <w:rsid w:val="00E66931"/>
    <w:rsid w:val="00E669D5"/>
    <w:rsid w:val="00E66B3E"/>
    <w:rsid w:val="00E66B77"/>
    <w:rsid w:val="00E66EDC"/>
    <w:rsid w:val="00E67435"/>
    <w:rsid w:val="00E67640"/>
    <w:rsid w:val="00E677DF"/>
    <w:rsid w:val="00E679FF"/>
    <w:rsid w:val="00E67F3E"/>
    <w:rsid w:val="00E70321"/>
    <w:rsid w:val="00E74F92"/>
    <w:rsid w:val="00E74FA7"/>
    <w:rsid w:val="00E757FB"/>
    <w:rsid w:val="00E76037"/>
    <w:rsid w:val="00E768CD"/>
    <w:rsid w:val="00E76AD8"/>
    <w:rsid w:val="00E76D78"/>
    <w:rsid w:val="00E77399"/>
    <w:rsid w:val="00E77684"/>
    <w:rsid w:val="00E77A67"/>
    <w:rsid w:val="00E77CC9"/>
    <w:rsid w:val="00E80DBD"/>
    <w:rsid w:val="00E80ED3"/>
    <w:rsid w:val="00E815A9"/>
    <w:rsid w:val="00E81C53"/>
    <w:rsid w:val="00E83902"/>
    <w:rsid w:val="00E83D84"/>
    <w:rsid w:val="00E841C4"/>
    <w:rsid w:val="00E844CF"/>
    <w:rsid w:val="00E84952"/>
    <w:rsid w:val="00E85031"/>
    <w:rsid w:val="00E85816"/>
    <w:rsid w:val="00E866C3"/>
    <w:rsid w:val="00E870DD"/>
    <w:rsid w:val="00E87106"/>
    <w:rsid w:val="00E871C7"/>
    <w:rsid w:val="00E8765E"/>
    <w:rsid w:val="00E903CA"/>
    <w:rsid w:val="00E905A5"/>
    <w:rsid w:val="00E90EA4"/>
    <w:rsid w:val="00E90FF3"/>
    <w:rsid w:val="00E9136F"/>
    <w:rsid w:val="00E91C0A"/>
    <w:rsid w:val="00E91F63"/>
    <w:rsid w:val="00E9291F"/>
    <w:rsid w:val="00E93740"/>
    <w:rsid w:val="00E94184"/>
    <w:rsid w:val="00E944DE"/>
    <w:rsid w:val="00E94689"/>
    <w:rsid w:val="00E9512E"/>
    <w:rsid w:val="00E95F62"/>
    <w:rsid w:val="00E95F93"/>
    <w:rsid w:val="00E96641"/>
    <w:rsid w:val="00E96B01"/>
    <w:rsid w:val="00E96C20"/>
    <w:rsid w:val="00E97171"/>
    <w:rsid w:val="00E972FF"/>
    <w:rsid w:val="00EA0334"/>
    <w:rsid w:val="00EA23B7"/>
    <w:rsid w:val="00EA2F29"/>
    <w:rsid w:val="00EA30C5"/>
    <w:rsid w:val="00EA3372"/>
    <w:rsid w:val="00EA5CB4"/>
    <w:rsid w:val="00EA6BC5"/>
    <w:rsid w:val="00EA6C61"/>
    <w:rsid w:val="00EA7159"/>
    <w:rsid w:val="00EA7354"/>
    <w:rsid w:val="00EB05F6"/>
    <w:rsid w:val="00EB1506"/>
    <w:rsid w:val="00EB15A3"/>
    <w:rsid w:val="00EB28D8"/>
    <w:rsid w:val="00EB31EB"/>
    <w:rsid w:val="00EB3A4A"/>
    <w:rsid w:val="00EB3D50"/>
    <w:rsid w:val="00EB45DE"/>
    <w:rsid w:val="00EB5BCC"/>
    <w:rsid w:val="00EB5FAA"/>
    <w:rsid w:val="00EB60FB"/>
    <w:rsid w:val="00EB73B4"/>
    <w:rsid w:val="00EC061B"/>
    <w:rsid w:val="00EC2259"/>
    <w:rsid w:val="00EC2D6C"/>
    <w:rsid w:val="00EC2D73"/>
    <w:rsid w:val="00EC4A4D"/>
    <w:rsid w:val="00EC4B8A"/>
    <w:rsid w:val="00EC5E48"/>
    <w:rsid w:val="00EC64FA"/>
    <w:rsid w:val="00EC6E97"/>
    <w:rsid w:val="00EC77DA"/>
    <w:rsid w:val="00EC7A33"/>
    <w:rsid w:val="00EC7BC0"/>
    <w:rsid w:val="00EC7E42"/>
    <w:rsid w:val="00ED294C"/>
    <w:rsid w:val="00ED29F8"/>
    <w:rsid w:val="00ED2BA6"/>
    <w:rsid w:val="00ED2BBA"/>
    <w:rsid w:val="00ED3012"/>
    <w:rsid w:val="00ED335B"/>
    <w:rsid w:val="00ED37C8"/>
    <w:rsid w:val="00ED38EB"/>
    <w:rsid w:val="00ED3B2A"/>
    <w:rsid w:val="00ED3B78"/>
    <w:rsid w:val="00ED3EAC"/>
    <w:rsid w:val="00ED4C9F"/>
    <w:rsid w:val="00ED532F"/>
    <w:rsid w:val="00ED5382"/>
    <w:rsid w:val="00ED602F"/>
    <w:rsid w:val="00ED6A74"/>
    <w:rsid w:val="00EE17A0"/>
    <w:rsid w:val="00EE19D0"/>
    <w:rsid w:val="00EE2DE2"/>
    <w:rsid w:val="00EE37A6"/>
    <w:rsid w:val="00EE3898"/>
    <w:rsid w:val="00EE5312"/>
    <w:rsid w:val="00EE62D8"/>
    <w:rsid w:val="00EE65E6"/>
    <w:rsid w:val="00EE6ACD"/>
    <w:rsid w:val="00EE78E9"/>
    <w:rsid w:val="00EF0234"/>
    <w:rsid w:val="00EF2026"/>
    <w:rsid w:val="00EF2559"/>
    <w:rsid w:val="00EF25B4"/>
    <w:rsid w:val="00EF27E0"/>
    <w:rsid w:val="00EF3781"/>
    <w:rsid w:val="00EF388F"/>
    <w:rsid w:val="00EF3AEC"/>
    <w:rsid w:val="00EF425C"/>
    <w:rsid w:val="00EF4ABE"/>
    <w:rsid w:val="00EF501C"/>
    <w:rsid w:val="00EF51C1"/>
    <w:rsid w:val="00EF56E6"/>
    <w:rsid w:val="00EF5A28"/>
    <w:rsid w:val="00EF5E44"/>
    <w:rsid w:val="00EF5E51"/>
    <w:rsid w:val="00EF6BE6"/>
    <w:rsid w:val="00EF6FDD"/>
    <w:rsid w:val="00EF7702"/>
    <w:rsid w:val="00EF7EBA"/>
    <w:rsid w:val="00F00012"/>
    <w:rsid w:val="00F0026F"/>
    <w:rsid w:val="00F02A61"/>
    <w:rsid w:val="00F02B2D"/>
    <w:rsid w:val="00F02C37"/>
    <w:rsid w:val="00F05630"/>
    <w:rsid w:val="00F06B45"/>
    <w:rsid w:val="00F06BBF"/>
    <w:rsid w:val="00F0733B"/>
    <w:rsid w:val="00F075EC"/>
    <w:rsid w:val="00F07B19"/>
    <w:rsid w:val="00F10616"/>
    <w:rsid w:val="00F10EF5"/>
    <w:rsid w:val="00F11455"/>
    <w:rsid w:val="00F11AC1"/>
    <w:rsid w:val="00F121EC"/>
    <w:rsid w:val="00F12281"/>
    <w:rsid w:val="00F12B66"/>
    <w:rsid w:val="00F12E3B"/>
    <w:rsid w:val="00F12EAB"/>
    <w:rsid w:val="00F14300"/>
    <w:rsid w:val="00F14F57"/>
    <w:rsid w:val="00F154B9"/>
    <w:rsid w:val="00F15A23"/>
    <w:rsid w:val="00F16652"/>
    <w:rsid w:val="00F17791"/>
    <w:rsid w:val="00F20162"/>
    <w:rsid w:val="00F20354"/>
    <w:rsid w:val="00F20519"/>
    <w:rsid w:val="00F2088C"/>
    <w:rsid w:val="00F208B3"/>
    <w:rsid w:val="00F20F2D"/>
    <w:rsid w:val="00F22D2E"/>
    <w:rsid w:val="00F2312F"/>
    <w:rsid w:val="00F24C51"/>
    <w:rsid w:val="00F24CB6"/>
    <w:rsid w:val="00F26333"/>
    <w:rsid w:val="00F279AE"/>
    <w:rsid w:val="00F27ACD"/>
    <w:rsid w:val="00F27D1C"/>
    <w:rsid w:val="00F30805"/>
    <w:rsid w:val="00F30CFF"/>
    <w:rsid w:val="00F311AB"/>
    <w:rsid w:val="00F317D8"/>
    <w:rsid w:val="00F31C06"/>
    <w:rsid w:val="00F32E27"/>
    <w:rsid w:val="00F33E15"/>
    <w:rsid w:val="00F34CCE"/>
    <w:rsid w:val="00F3560E"/>
    <w:rsid w:val="00F35BE5"/>
    <w:rsid w:val="00F370DC"/>
    <w:rsid w:val="00F374D3"/>
    <w:rsid w:val="00F37E4B"/>
    <w:rsid w:val="00F413ED"/>
    <w:rsid w:val="00F41FF6"/>
    <w:rsid w:val="00F42219"/>
    <w:rsid w:val="00F424D9"/>
    <w:rsid w:val="00F427F8"/>
    <w:rsid w:val="00F428A4"/>
    <w:rsid w:val="00F42B90"/>
    <w:rsid w:val="00F45188"/>
    <w:rsid w:val="00F454F8"/>
    <w:rsid w:val="00F45AFE"/>
    <w:rsid w:val="00F45FC5"/>
    <w:rsid w:val="00F468DF"/>
    <w:rsid w:val="00F46AB6"/>
    <w:rsid w:val="00F46E6D"/>
    <w:rsid w:val="00F46FF3"/>
    <w:rsid w:val="00F475F9"/>
    <w:rsid w:val="00F50878"/>
    <w:rsid w:val="00F51223"/>
    <w:rsid w:val="00F51693"/>
    <w:rsid w:val="00F517B6"/>
    <w:rsid w:val="00F51C16"/>
    <w:rsid w:val="00F51CFD"/>
    <w:rsid w:val="00F522C9"/>
    <w:rsid w:val="00F52354"/>
    <w:rsid w:val="00F523B5"/>
    <w:rsid w:val="00F523C3"/>
    <w:rsid w:val="00F52E82"/>
    <w:rsid w:val="00F52F32"/>
    <w:rsid w:val="00F53C12"/>
    <w:rsid w:val="00F545B8"/>
    <w:rsid w:val="00F56119"/>
    <w:rsid w:val="00F574BE"/>
    <w:rsid w:val="00F57605"/>
    <w:rsid w:val="00F57857"/>
    <w:rsid w:val="00F602C1"/>
    <w:rsid w:val="00F60FF3"/>
    <w:rsid w:val="00F635DE"/>
    <w:rsid w:val="00F63737"/>
    <w:rsid w:val="00F63E12"/>
    <w:rsid w:val="00F63E90"/>
    <w:rsid w:val="00F64234"/>
    <w:rsid w:val="00F6438E"/>
    <w:rsid w:val="00F644C0"/>
    <w:rsid w:val="00F64EA7"/>
    <w:rsid w:val="00F64F27"/>
    <w:rsid w:val="00F65A9E"/>
    <w:rsid w:val="00F66AFA"/>
    <w:rsid w:val="00F6722E"/>
    <w:rsid w:val="00F7086F"/>
    <w:rsid w:val="00F7254A"/>
    <w:rsid w:val="00F72780"/>
    <w:rsid w:val="00F72A4C"/>
    <w:rsid w:val="00F7319C"/>
    <w:rsid w:val="00F7378D"/>
    <w:rsid w:val="00F74037"/>
    <w:rsid w:val="00F74A19"/>
    <w:rsid w:val="00F74C5F"/>
    <w:rsid w:val="00F74DF6"/>
    <w:rsid w:val="00F74F91"/>
    <w:rsid w:val="00F752F5"/>
    <w:rsid w:val="00F76595"/>
    <w:rsid w:val="00F76BF9"/>
    <w:rsid w:val="00F7733E"/>
    <w:rsid w:val="00F776AD"/>
    <w:rsid w:val="00F7788B"/>
    <w:rsid w:val="00F80048"/>
    <w:rsid w:val="00F80324"/>
    <w:rsid w:val="00F80559"/>
    <w:rsid w:val="00F80AFC"/>
    <w:rsid w:val="00F815E2"/>
    <w:rsid w:val="00F81F18"/>
    <w:rsid w:val="00F8202A"/>
    <w:rsid w:val="00F823DE"/>
    <w:rsid w:val="00F83F40"/>
    <w:rsid w:val="00F855FF"/>
    <w:rsid w:val="00F864DE"/>
    <w:rsid w:val="00F86EE8"/>
    <w:rsid w:val="00F8725A"/>
    <w:rsid w:val="00F906D9"/>
    <w:rsid w:val="00F90B7A"/>
    <w:rsid w:val="00F90C3D"/>
    <w:rsid w:val="00F91D02"/>
    <w:rsid w:val="00F92A10"/>
    <w:rsid w:val="00F93522"/>
    <w:rsid w:val="00F93660"/>
    <w:rsid w:val="00F95296"/>
    <w:rsid w:val="00F95BBB"/>
    <w:rsid w:val="00F96B9B"/>
    <w:rsid w:val="00F97501"/>
    <w:rsid w:val="00F97C2E"/>
    <w:rsid w:val="00FA00A3"/>
    <w:rsid w:val="00FA2BC4"/>
    <w:rsid w:val="00FA2C0E"/>
    <w:rsid w:val="00FA2E62"/>
    <w:rsid w:val="00FA4D9F"/>
    <w:rsid w:val="00FA55D8"/>
    <w:rsid w:val="00FA5CCC"/>
    <w:rsid w:val="00FA6F45"/>
    <w:rsid w:val="00FA76DD"/>
    <w:rsid w:val="00FA7C66"/>
    <w:rsid w:val="00FB11A9"/>
    <w:rsid w:val="00FB33BB"/>
    <w:rsid w:val="00FB3AAB"/>
    <w:rsid w:val="00FB504D"/>
    <w:rsid w:val="00FB6230"/>
    <w:rsid w:val="00FB6BCF"/>
    <w:rsid w:val="00FB6D46"/>
    <w:rsid w:val="00FC1A45"/>
    <w:rsid w:val="00FC22EE"/>
    <w:rsid w:val="00FC27C7"/>
    <w:rsid w:val="00FC3E1B"/>
    <w:rsid w:val="00FC433D"/>
    <w:rsid w:val="00FC54FD"/>
    <w:rsid w:val="00FC5C04"/>
    <w:rsid w:val="00FC64B2"/>
    <w:rsid w:val="00FC6551"/>
    <w:rsid w:val="00FC6D5E"/>
    <w:rsid w:val="00FC6F84"/>
    <w:rsid w:val="00FC79BF"/>
    <w:rsid w:val="00FC7EEC"/>
    <w:rsid w:val="00FD11DB"/>
    <w:rsid w:val="00FD186F"/>
    <w:rsid w:val="00FD1A2D"/>
    <w:rsid w:val="00FD1D8D"/>
    <w:rsid w:val="00FD1EC1"/>
    <w:rsid w:val="00FD1FB4"/>
    <w:rsid w:val="00FD2D95"/>
    <w:rsid w:val="00FD34CB"/>
    <w:rsid w:val="00FD3C90"/>
    <w:rsid w:val="00FD44A1"/>
    <w:rsid w:val="00FD48CD"/>
    <w:rsid w:val="00FD4EA5"/>
    <w:rsid w:val="00FD5DD2"/>
    <w:rsid w:val="00FD6970"/>
    <w:rsid w:val="00FD7462"/>
    <w:rsid w:val="00FD7685"/>
    <w:rsid w:val="00FD7A1C"/>
    <w:rsid w:val="00FE1E05"/>
    <w:rsid w:val="00FE22D1"/>
    <w:rsid w:val="00FE2E57"/>
    <w:rsid w:val="00FE3D9B"/>
    <w:rsid w:val="00FE4955"/>
    <w:rsid w:val="00FE4E2B"/>
    <w:rsid w:val="00FE4EF4"/>
    <w:rsid w:val="00FE557D"/>
    <w:rsid w:val="00FE56BD"/>
    <w:rsid w:val="00FE6002"/>
    <w:rsid w:val="00FE67EC"/>
    <w:rsid w:val="00FE6A36"/>
    <w:rsid w:val="00FE7F60"/>
    <w:rsid w:val="00FF02C2"/>
    <w:rsid w:val="00FF079C"/>
    <w:rsid w:val="00FF0862"/>
    <w:rsid w:val="00FF1AC4"/>
    <w:rsid w:val="00FF2A35"/>
    <w:rsid w:val="00FF318A"/>
    <w:rsid w:val="00FF4364"/>
    <w:rsid w:val="00FF504A"/>
    <w:rsid w:val="00FF53A9"/>
    <w:rsid w:val="00FF54FB"/>
    <w:rsid w:val="00FF5880"/>
    <w:rsid w:val="00FF5C55"/>
    <w:rsid w:val="00FF63BB"/>
    <w:rsid w:val="00FF644C"/>
    <w:rsid w:val="00FF6A8B"/>
    <w:rsid w:val="00FF771E"/>
    <w:rsid w:val="010019A2"/>
    <w:rsid w:val="0156026D"/>
    <w:rsid w:val="018F38F6"/>
    <w:rsid w:val="01E90844"/>
    <w:rsid w:val="022E26FA"/>
    <w:rsid w:val="02511314"/>
    <w:rsid w:val="03240A25"/>
    <w:rsid w:val="03443858"/>
    <w:rsid w:val="035D4076"/>
    <w:rsid w:val="03A74512"/>
    <w:rsid w:val="03AA5DB1"/>
    <w:rsid w:val="03C9092D"/>
    <w:rsid w:val="043B2EAD"/>
    <w:rsid w:val="047C20F3"/>
    <w:rsid w:val="04954AC7"/>
    <w:rsid w:val="04964902"/>
    <w:rsid w:val="04BF2C00"/>
    <w:rsid w:val="04C256F2"/>
    <w:rsid w:val="04D70E27"/>
    <w:rsid w:val="05474B3D"/>
    <w:rsid w:val="05B42F17"/>
    <w:rsid w:val="05D90BCF"/>
    <w:rsid w:val="067F0247"/>
    <w:rsid w:val="067F1777"/>
    <w:rsid w:val="068648B3"/>
    <w:rsid w:val="07133C6D"/>
    <w:rsid w:val="073C31C4"/>
    <w:rsid w:val="0774124D"/>
    <w:rsid w:val="07A33592"/>
    <w:rsid w:val="07DA6724"/>
    <w:rsid w:val="086E3851"/>
    <w:rsid w:val="08A07782"/>
    <w:rsid w:val="08C571E9"/>
    <w:rsid w:val="08EC0C19"/>
    <w:rsid w:val="090D4E8B"/>
    <w:rsid w:val="097F1E8C"/>
    <w:rsid w:val="09A31262"/>
    <w:rsid w:val="0A14667A"/>
    <w:rsid w:val="0A390502"/>
    <w:rsid w:val="0A4F2E9A"/>
    <w:rsid w:val="0A9D21CB"/>
    <w:rsid w:val="0AC0410C"/>
    <w:rsid w:val="0AC202F5"/>
    <w:rsid w:val="0B016BFE"/>
    <w:rsid w:val="0BAD4690"/>
    <w:rsid w:val="0BAF32FB"/>
    <w:rsid w:val="0BB04180"/>
    <w:rsid w:val="0C3C5A14"/>
    <w:rsid w:val="0C523489"/>
    <w:rsid w:val="0C8C699B"/>
    <w:rsid w:val="0CA75583"/>
    <w:rsid w:val="0CBA3508"/>
    <w:rsid w:val="0D1321C5"/>
    <w:rsid w:val="0D704A07"/>
    <w:rsid w:val="0E490E58"/>
    <w:rsid w:val="0E5A619D"/>
    <w:rsid w:val="0E6B438E"/>
    <w:rsid w:val="0E7201B5"/>
    <w:rsid w:val="0E8C4A31"/>
    <w:rsid w:val="0EC3241C"/>
    <w:rsid w:val="0ECA37AB"/>
    <w:rsid w:val="0EFD435B"/>
    <w:rsid w:val="0F2A424A"/>
    <w:rsid w:val="0F59068B"/>
    <w:rsid w:val="0F7554C5"/>
    <w:rsid w:val="0F7979B8"/>
    <w:rsid w:val="0FC65D20"/>
    <w:rsid w:val="0FCC70AF"/>
    <w:rsid w:val="10926AB7"/>
    <w:rsid w:val="10AB4BE4"/>
    <w:rsid w:val="10AF2C58"/>
    <w:rsid w:val="10CC380A"/>
    <w:rsid w:val="10CD30DE"/>
    <w:rsid w:val="10F42D61"/>
    <w:rsid w:val="11166B93"/>
    <w:rsid w:val="11423ACC"/>
    <w:rsid w:val="11627CCB"/>
    <w:rsid w:val="119D27D0"/>
    <w:rsid w:val="11C262C0"/>
    <w:rsid w:val="11E54835"/>
    <w:rsid w:val="11F72B09"/>
    <w:rsid w:val="12016786"/>
    <w:rsid w:val="1204013C"/>
    <w:rsid w:val="12521AED"/>
    <w:rsid w:val="12633CFA"/>
    <w:rsid w:val="126E262F"/>
    <w:rsid w:val="12ED7A68"/>
    <w:rsid w:val="12F317BC"/>
    <w:rsid w:val="13525B1D"/>
    <w:rsid w:val="137A2ED6"/>
    <w:rsid w:val="13A22600"/>
    <w:rsid w:val="13C5610C"/>
    <w:rsid w:val="1422304F"/>
    <w:rsid w:val="14294AD0"/>
    <w:rsid w:val="1471597C"/>
    <w:rsid w:val="14717CCD"/>
    <w:rsid w:val="148D1503"/>
    <w:rsid w:val="14942DA7"/>
    <w:rsid w:val="14A405FA"/>
    <w:rsid w:val="14CF3FE2"/>
    <w:rsid w:val="14CF426A"/>
    <w:rsid w:val="15170DCC"/>
    <w:rsid w:val="15C154CF"/>
    <w:rsid w:val="15F317A5"/>
    <w:rsid w:val="16775FC6"/>
    <w:rsid w:val="168B3820"/>
    <w:rsid w:val="16902DC4"/>
    <w:rsid w:val="16B25250"/>
    <w:rsid w:val="172318A2"/>
    <w:rsid w:val="172F68A1"/>
    <w:rsid w:val="173A3A3F"/>
    <w:rsid w:val="17A34B99"/>
    <w:rsid w:val="17D31922"/>
    <w:rsid w:val="186A04B9"/>
    <w:rsid w:val="187F1162"/>
    <w:rsid w:val="189A7199"/>
    <w:rsid w:val="19BF6247"/>
    <w:rsid w:val="19E07411"/>
    <w:rsid w:val="19E41BC5"/>
    <w:rsid w:val="19EB2693"/>
    <w:rsid w:val="1A12061E"/>
    <w:rsid w:val="1A123794"/>
    <w:rsid w:val="1A2367C2"/>
    <w:rsid w:val="1B542D7A"/>
    <w:rsid w:val="1B94140F"/>
    <w:rsid w:val="1BAF1D5E"/>
    <w:rsid w:val="1BDF1618"/>
    <w:rsid w:val="1C00080C"/>
    <w:rsid w:val="1C03166F"/>
    <w:rsid w:val="1C332EC6"/>
    <w:rsid w:val="1CD854DF"/>
    <w:rsid w:val="1CEB71A3"/>
    <w:rsid w:val="1D7D3EDE"/>
    <w:rsid w:val="1D8A0D88"/>
    <w:rsid w:val="1D9D663F"/>
    <w:rsid w:val="1DB046A6"/>
    <w:rsid w:val="1E7E1EBC"/>
    <w:rsid w:val="1EFD7285"/>
    <w:rsid w:val="1F3D58D3"/>
    <w:rsid w:val="1F792DAF"/>
    <w:rsid w:val="1F896D6A"/>
    <w:rsid w:val="1FB84222"/>
    <w:rsid w:val="1FF97A4C"/>
    <w:rsid w:val="20320D85"/>
    <w:rsid w:val="203C5B8B"/>
    <w:rsid w:val="208D0A85"/>
    <w:rsid w:val="210743EB"/>
    <w:rsid w:val="21204F6E"/>
    <w:rsid w:val="214473ED"/>
    <w:rsid w:val="21983295"/>
    <w:rsid w:val="21A534B4"/>
    <w:rsid w:val="21B17FE2"/>
    <w:rsid w:val="21B7177F"/>
    <w:rsid w:val="222D1C2F"/>
    <w:rsid w:val="227C6712"/>
    <w:rsid w:val="23312159"/>
    <w:rsid w:val="23515DF1"/>
    <w:rsid w:val="235A6A54"/>
    <w:rsid w:val="23767606"/>
    <w:rsid w:val="2389558B"/>
    <w:rsid w:val="238A6067"/>
    <w:rsid w:val="23902475"/>
    <w:rsid w:val="23A203FB"/>
    <w:rsid w:val="243A5E37"/>
    <w:rsid w:val="246F652F"/>
    <w:rsid w:val="24BE60D3"/>
    <w:rsid w:val="24C67E36"/>
    <w:rsid w:val="24D32F62"/>
    <w:rsid w:val="24F609FE"/>
    <w:rsid w:val="25256B46"/>
    <w:rsid w:val="25590984"/>
    <w:rsid w:val="25824926"/>
    <w:rsid w:val="25AD5C4A"/>
    <w:rsid w:val="26064C71"/>
    <w:rsid w:val="263A491A"/>
    <w:rsid w:val="267E37CA"/>
    <w:rsid w:val="26B96122"/>
    <w:rsid w:val="26BC7A25"/>
    <w:rsid w:val="26FA0563"/>
    <w:rsid w:val="27165388"/>
    <w:rsid w:val="272A498F"/>
    <w:rsid w:val="27644345"/>
    <w:rsid w:val="27CE5C62"/>
    <w:rsid w:val="28551EE0"/>
    <w:rsid w:val="28667C49"/>
    <w:rsid w:val="286839C1"/>
    <w:rsid w:val="29177560"/>
    <w:rsid w:val="2934650A"/>
    <w:rsid w:val="29451F54"/>
    <w:rsid w:val="29465E87"/>
    <w:rsid w:val="29A22F02"/>
    <w:rsid w:val="29A44ECD"/>
    <w:rsid w:val="29D93392"/>
    <w:rsid w:val="29F076F8"/>
    <w:rsid w:val="2A443FBA"/>
    <w:rsid w:val="2A602AE0"/>
    <w:rsid w:val="2AB90504"/>
    <w:rsid w:val="2AD90BA6"/>
    <w:rsid w:val="2ADA512F"/>
    <w:rsid w:val="2B434271"/>
    <w:rsid w:val="2BFD6B16"/>
    <w:rsid w:val="2C220725"/>
    <w:rsid w:val="2C416A03"/>
    <w:rsid w:val="2D377E06"/>
    <w:rsid w:val="2D72407E"/>
    <w:rsid w:val="2D8A43D9"/>
    <w:rsid w:val="2D8C0151"/>
    <w:rsid w:val="2DA336ED"/>
    <w:rsid w:val="2DC132EA"/>
    <w:rsid w:val="2DC25921"/>
    <w:rsid w:val="2E084AD9"/>
    <w:rsid w:val="2E48330B"/>
    <w:rsid w:val="2E7763D7"/>
    <w:rsid w:val="2E892DE2"/>
    <w:rsid w:val="2EE35A97"/>
    <w:rsid w:val="2F21303A"/>
    <w:rsid w:val="2F246D5B"/>
    <w:rsid w:val="2F2B2230"/>
    <w:rsid w:val="2F3C1703"/>
    <w:rsid w:val="2F725125"/>
    <w:rsid w:val="2F884949"/>
    <w:rsid w:val="2FA06136"/>
    <w:rsid w:val="2FA16614"/>
    <w:rsid w:val="2FBE036A"/>
    <w:rsid w:val="30206575"/>
    <w:rsid w:val="302718A5"/>
    <w:rsid w:val="30297EDA"/>
    <w:rsid w:val="305B205D"/>
    <w:rsid w:val="307373A7"/>
    <w:rsid w:val="30E81B43"/>
    <w:rsid w:val="310A295C"/>
    <w:rsid w:val="31880C30"/>
    <w:rsid w:val="31B25CAD"/>
    <w:rsid w:val="31F77939"/>
    <w:rsid w:val="32341BC0"/>
    <w:rsid w:val="3234700A"/>
    <w:rsid w:val="3255145A"/>
    <w:rsid w:val="328C4750"/>
    <w:rsid w:val="32A630D7"/>
    <w:rsid w:val="32AB2D49"/>
    <w:rsid w:val="32BB6DE3"/>
    <w:rsid w:val="32CE636A"/>
    <w:rsid w:val="32F32A21"/>
    <w:rsid w:val="331C5AD4"/>
    <w:rsid w:val="3320661D"/>
    <w:rsid w:val="33356B95"/>
    <w:rsid w:val="33AF6948"/>
    <w:rsid w:val="33C1667B"/>
    <w:rsid w:val="34041715"/>
    <w:rsid w:val="3473257C"/>
    <w:rsid w:val="34790D04"/>
    <w:rsid w:val="347D07F4"/>
    <w:rsid w:val="34981FFB"/>
    <w:rsid w:val="34BC5799"/>
    <w:rsid w:val="356419B4"/>
    <w:rsid w:val="357A4D33"/>
    <w:rsid w:val="361B5455"/>
    <w:rsid w:val="36325040"/>
    <w:rsid w:val="36645C20"/>
    <w:rsid w:val="366A2FFA"/>
    <w:rsid w:val="36C175C6"/>
    <w:rsid w:val="36F34D9D"/>
    <w:rsid w:val="370A4EA2"/>
    <w:rsid w:val="373A34CC"/>
    <w:rsid w:val="37506BE3"/>
    <w:rsid w:val="37712B81"/>
    <w:rsid w:val="3797278D"/>
    <w:rsid w:val="379C42AF"/>
    <w:rsid w:val="379C5435"/>
    <w:rsid w:val="38117DB1"/>
    <w:rsid w:val="381270FD"/>
    <w:rsid w:val="381672D6"/>
    <w:rsid w:val="38351B40"/>
    <w:rsid w:val="389D1465"/>
    <w:rsid w:val="38DA2963"/>
    <w:rsid w:val="38DB01DF"/>
    <w:rsid w:val="38F4304F"/>
    <w:rsid w:val="391F00CC"/>
    <w:rsid w:val="392576AC"/>
    <w:rsid w:val="399F120C"/>
    <w:rsid w:val="39C3314D"/>
    <w:rsid w:val="39DD3AE3"/>
    <w:rsid w:val="3A1454BB"/>
    <w:rsid w:val="3A2C4332"/>
    <w:rsid w:val="3A4A1178"/>
    <w:rsid w:val="3AA91BD1"/>
    <w:rsid w:val="3B1E43B3"/>
    <w:rsid w:val="3BA743A8"/>
    <w:rsid w:val="3BAF567D"/>
    <w:rsid w:val="3BF3242B"/>
    <w:rsid w:val="3C0C42A9"/>
    <w:rsid w:val="3C101F4E"/>
    <w:rsid w:val="3C1A7270"/>
    <w:rsid w:val="3C3C2D43"/>
    <w:rsid w:val="3C6A3D54"/>
    <w:rsid w:val="3CC86CCC"/>
    <w:rsid w:val="3D5D7415"/>
    <w:rsid w:val="3DA72764"/>
    <w:rsid w:val="3DAA5519"/>
    <w:rsid w:val="3DAD2B87"/>
    <w:rsid w:val="3DAE5D24"/>
    <w:rsid w:val="3DB42B8E"/>
    <w:rsid w:val="3DE5503A"/>
    <w:rsid w:val="3E071210"/>
    <w:rsid w:val="3E495BEB"/>
    <w:rsid w:val="3ECF4342"/>
    <w:rsid w:val="3ED2798E"/>
    <w:rsid w:val="3EFF42AE"/>
    <w:rsid w:val="3F0F0EF7"/>
    <w:rsid w:val="3F346B36"/>
    <w:rsid w:val="3F3E6DD2"/>
    <w:rsid w:val="3F7E5908"/>
    <w:rsid w:val="3FCD646B"/>
    <w:rsid w:val="3FD85478"/>
    <w:rsid w:val="403E177F"/>
    <w:rsid w:val="40E449D3"/>
    <w:rsid w:val="40ED0AAF"/>
    <w:rsid w:val="41614FF9"/>
    <w:rsid w:val="41970A1B"/>
    <w:rsid w:val="41D1217F"/>
    <w:rsid w:val="41E023C2"/>
    <w:rsid w:val="42554B5E"/>
    <w:rsid w:val="42D71A17"/>
    <w:rsid w:val="430F51D8"/>
    <w:rsid w:val="43192030"/>
    <w:rsid w:val="433912BA"/>
    <w:rsid w:val="43BC57F0"/>
    <w:rsid w:val="43F02873"/>
    <w:rsid w:val="444B0F1C"/>
    <w:rsid w:val="449C4CC6"/>
    <w:rsid w:val="44B87626"/>
    <w:rsid w:val="44C00FA1"/>
    <w:rsid w:val="44C17BDD"/>
    <w:rsid w:val="44E421C9"/>
    <w:rsid w:val="452E7FD4"/>
    <w:rsid w:val="45432070"/>
    <w:rsid w:val="455A06DD"/>
    <w:rsid w:val="46E719AA"/>
    <w:rsid w:val="46F824BB"/>
    <w:rsid w:val="473A4323"/>
    <w:rsid w:val="475F1429"/>
    <w:rsid w:val="478163F5"/>
    <w:rsid w:val="480C5CBF"/>
    <w:rsid w:val="48343468"/>
    <w:rsid w:val="490269A2"/>
    <w:rsid w:val="496D09DF"/>
    <w:rsid w:val="49926698"/>
    <w:rsid w:val="49EE2AC8"/>
    <w:rsid w:val="4A475610"/>
    <w:rsid w:val="4A5676C5"/>
    <w:rsid w:val="4A80578F"/>
    <w:rsid w:val="4AE271AB"/>
    <w:rsid w:val="4B237385"/>
    <w:rsid w:val="4B4C734F"/>
    <w:rsid w:val="4B58746D"/>
    <w:rsid w:val="4B7C315C"/>
    <w:rsid w:val="4BBC17AA"/>
    <w:rsid w:val="4BC90A28"/>
    <w:rsid w:val="4BE34F89"/>
    <w:rsid w:val="4BE5265A"/>
    <w:rsid w:val="4C254AA8"/>
    <w:rsid w:val="4C9C2037"/>
    <w:rsid w:val="4CE01414"/>
    <w:rsid w:val="4D085C5F"/>
    <w:rsid w:val="4DA14831"/>
    <w:rsid w:val="4DA85F2B"/>
    <w:rsid w:val="4DB0533F"/>
    <w:rsid w:val="4DDA685F"/>
    <w:rsid w:val="4E10612E"/>
    <w:rsid w:val="4EA8070C"/>
    <w:rsid w:val="4EF15C0F"/>
    <w:rsid w:val="50050A07"/>
    <w:rsid w:val="503F29AA"/>
    <w:rsid w:val="50540565"/>
    <w:rsid w:val="505B3C87"/>
    <w:rsid w:val="506027FF"/>
    <w:rsid w:val="506B379F"/>
    <w:rsid w:val="50B909AE"/>
    <w:rsid w:val="514205CA"/>
    <w:rsid w:val="515561D0"/>
    <w:rsid w:val="51786173"/>
    <w:rsid w:val="517B5C63"/>
    <w:rsid w:val="51A60DB4"/>
    <w:rsid w:val="52291CD0"/>
    <w:rsid w:val="5244074B"/>
    <w:rsid w:val="529C1F4C"/>
    <w:rsid w:val="52E33975"/>
    <w:rsid w:val="531956D3"/>
    <w:rsid w:val="539B083F"/>
    <w:rsid w:val="541C1980"/>
    <w:rsid w:val="545855A0"/>
    <w:rsid w:val="545A4256"/>
    <w:rsid w:val="5463135D"/>
    <w:rsid w:val="547C34DE"/>
    <w:rsid w:val="54D65421"/>
    <w:rsid w:val="54DC69F7"/>
    <w:rsid w:val="550B72FE"/>
    <w:rsid w:val="551F2FA5"/>
    <w:rsid w:val="553F6243"/>
    <w:rsid w:val="55474FEC"/>
    <w:rsid w:val="55CE4439"/>
    <w:rsid w:val="56187F25"/>
    <w:rsid w:val="56315A5F"/>
    <w:rsid w:val="56630E61"/>
    <w:rsid w:val="56666EE2"/>
    <w:rsid w:val="568455BA"/>
    <w:rsid w:val="56A16E7E"/>
    <w:rsid w:val="57407733"/>
    <w:rsid w:val="57783371"/>
    <w:rsid w:val="578641E7"/>
    <w:rsid w:val="57A0523F"/>
    <w:rsid w:val="57C945D3"/>
    <w:rsid w:val="58727DC0"/>
    <w:rsid w:val="58BB475E"/>
    <w:rsid w:val="58BD150F"/>
    <w:rsid w:val="590F1AB3"/>
    <w:rsid w:val="5AE8436A"/>
    <w:rsid w:val="5AFD10E3"/>
    <w:rsid w:val="5B9E2C7A"/>
    <w:rsid w:val="5C2869E8"/>
    <w:rsid w:val="5C536B0C"/>
    <w:rsid w:val="5CC8477C"/>
    <w:rsid w:val="5CFA3E95"/>
    <w:rsid w:val="5CFC0A90"/>
    <w:rsid w:val="5D107BA8"/>
    <w:rsid w:val="5D215911"/>
    <w:rsid w:val="5D916C44"/>
    <w:rsid w:val="5DA315C4"/>
    <w:rsid w:val="5DAB167E"/>
    <w:rsid w:val="5E47584B"/>
    <w:rsid w:val="5E766130"/>
    <w:rsid w:val="5ED55366"/>
    <w:rsid w:val="5EED6987"/>
    <w:rsid w:val="5EFF7ED4"/>
    <w:rsid w:val="5F385194"/>
    <w:rsid w:val="5F3E6C4E"/>
    <w:rsid w:val="5FA34D03"/>
    <w:rsid w:val="5FCD5CFB"/>
    <w:rsid w:val="5FF057E4"/>
    <w:rsid w:val="60243AEA"/>
    <w:rsid w:val="60427493"/>
    <w:rsid w:val="60D66D27"/>
    <w:rsid w:val="61645891"/>
    <w:rsid w:val="623954AB"/>
    <w:rsid w:val="626B7A8A"/>
    <w:rsid w:val="629152E7"/>
    <w:rsid w:val="62970423"/>
    <w:rsid w:val="62B40F62"/>
    <w:rsid w:val="63165E53"/>
    <w:rsid w:val="634A36E8"/>
    <w:rsid w:val="634B195F"/>
    <w:rsid w:val="635B76A3"/>
    <w:rsid w:val="63633F82"/>
    <w:rsid w:val="63B219B9"/>
    <w:rsid w:val="63ED479F"/>
    <w:rsid w:val="644545DB"/>
    <w:rsid w:val="646627A3"/>
    <w:rsid w:val="6472739A"/>
    <w:rsid w:val="64A10C94"/>
    <w:rsid w:val="64AB32D4"/>
    <w:rsid w:val="653D52B2"/>
    <w:rsid w:val="65B55790"/>
    <w:rsid w:val="65BC6B1F"/>
    <w:rsid w:val="65C634F9"/>
    <w:rsid w:val="65E6594A"/>
    <w:rsid w:val="65F53DDF"/>
    <w:rsid w:val="65FA4C13"/>
    <w:rsid w:val="6622729B"/>
    <w:rsid w:val="6639016F"/>
    <w:rsid w:val="67867289"/>
    <w:rsid w:val="6796514D"/>
    <w:rsid w:val="67CA4695"/>
    <w:rsid w:val="681945A2"/>
    <w:rsid w:val="682269E1"/>
    <w:rsid w:val="685C1EF3"/>
    <w:rsid w:val="688361C7"/>
    <w:rsid w:val="68891BED"/>
    <w:rsid w:val="69472BA3"/>
    <w:rsid w:val="69AF0748"/>
    <w:rsid w:val="69DC778F"/>
    <w:rsid w:val="69F26AD1"/>
    <w:rsid w:val="6A2B6021"/>
    <w:rsid w:val="6AC124E1"/>
    <w:rsid w:val="6B2111D2"/>
    <w:rsid w:val="6B282560"/>
    <w:rsid w:val="6B347A37"/>
    <w:rsid w:val="6B8C0D41"/>
    <w:rsid w:val="6BF05BAA"/>
    <w:rsid w:val="6BF41C1E"/>
    <w:rsid w:val="6C8A2FA4"/>
    <w:rsid w:val="6CDC7AA6"/>
    <w:rsid w:val="6CE34991"/>
    <w:rsid w:val="6CE60925"/>
    <w:rsid w:val="6D0C2BFA"/>
    <w:rsid w:val="6D27691C"/>
    <w:rsid w:val="6E1B45FE"/>
    <w:rsid w:val="6E34121C"/>
    <w:rsid w:val="6E5B49FB"/>
    <w:rsid w:val="6E66587A"/>
    <w:rsid w:val="6EB365E5"/>
    <w:rsid w:val="6EBC7B8F"/>
    <w:rsid w:val="6EE13152"/>
    <w:rsid w:val="6F03578D"/>
    <w:rsid w:val="6F2D7ED8"/>
    <w:rsid w:val="6F665D41"/>
    <w:rsid w:val="6F6F69B0"/>
    <w:rsid w:val="6F7C10CD"/>
    <w:rsid w:val="6F891957"/>
    <w:rsid w:val="6F9B77A5"/>
    <w:rsid w:val="704C0A9F"/>
    <w:rsid w:val="70757FF6"/>
    <w:rsid w:val="70B84386"/>
    <w:rsid w:val="70D540F2"/>
    <w:rsid w:val="71092E34"/>
    <w:rsid w:val="711452F5"/>
    <w:rsid w:val="715F1BDC"/>
    <w:rsid w:val="7189187F"/>
    <w:rsid w:val="71A5490B"/>
    <w:rsid w:val="71CF3736"/>
    <w:rsid w:val="71E7506F"/>
    <w:rsid w:val="72231CD3"/>
    <w:rsid w:val="72435ED2"/>
    <w:rsid w:val="72710C91"/>
    <w:rsid w:val="72937EBC"/>
    <w:rsid w:val="72C54B39"/>
    <w:rsid w:val="72D336FA"/>
    <w:rsid w:val="73005EB5"/>
    <w:rsid w:val="73236D9F"/>
    <w:rsid w:val="73537458"/>
    <w:rsid w:val="73664E87"/>
    <w:rsid w:val="73942E89"/>
    <w:rsid w:val="73B90110"/>
    <w:rsid w:val="73CF5521"/>
    <w:rsid w:val="73DE76F1"/>
    <w:rsid w:val="73E22112"/>
    <w:rsid w:val="73EF3D7E"/>
    <w:rsid w:val="74141D2C"/>
    <w:rsid w:val="74F23E32"/>
    <w:rsid w:val="75731E4D"/>
    <w:rsid w:val="75792FA0"/>
    <w:rsid w:val="75930F1E"/>
    <w:rsid w:val="75EC5C91"/>
    <w:rsid w:val="761B1116"/>
    <w:rsid w:val="767D5E68"/>
    <w:rsid w:val="76F0011C"/>
    <w:rsid w:val="770E0AD4"/>
    <w:rsid w:val="77D77C19"/>
    <w:rsid w:val="77E85551"/>
    <w:rsid w:val="78286D62"/>
    <w:rsid w:val="78375E26"/>
    <w:rsid w:val="784A7FBA"/>
    <w:rsid w:val="78CA414F"/>
    <w:rsid w:val="790F182A"/>
    <w:rsid w:val="791A1C51"/>
    <w:rsid w:val="794F33AE"/>
    <w:rsid w:val="7A7E03EF"/>
    <w:rsid w:val="7A835A05"/>
    <w:rsid w:val="7AA8546C"/>
    <w:rsid w:val="7AFB4065"/>
    <w:rsid w:val="7B544DE1"/>
    <w:rsid w:val="7B6914F5"/>
    <w:rsid w:val="7B7D06A6"/>
    <w:rsid w:val="7B8D6D92"/>
    <w:rsid w:val="7B900CE5"/>
    <w:rsid w:val="7BB86E92"/>
    <w:rsid w:val="7C384856"/>
    <w:rsid w:val="7C492337"/>
    <w:rsid w:val="7CF16C56"/>
    <w:rsid w:val="7D140858"/>
    <w:rsid w:val="7D627B5B"/>
    <w:rsid w:val="7D937D0D"/>
    <w:rsid w:val="7DD50326"/>
    <w:rsid w:val="7E3322A7"/>
    <w:rsid w:val="7E3C65F7"/>
    <w:rsid w:val="7E5A4CCF"/>
    <w:rsid w:val="7E5F5E41"/>
    <w:rsid w:val="7E750856"/>
    <w:rsid w:val="7E930E19"/>
    <w:rsid w:val="7E991353"/>
    <w:rsid w:val="7EE34CC4"/>
    <w:rsid w:val="7F73429A"/>
    <w:rsid w:val="7FB1527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9"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uiPriority="99" w:name="List 3"/>
    <w:lsdException w:uiPriority="99"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uiPriority="99"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0" w:semiHidden="0" w:name="Body Text Indent 2"/>
    <w:lsdException w:qFormat="1" w:uiPriority="0" w:semiHidden="0" w:name="Body Text Indent 3"/>
    <w:lsdException w:qFormat="1" w:unhideWhenUsed="0" w:uiPriority="0" w:semiHidden="0"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80" w:lineRule="exact"/>
      <w:jc w:val="center"/>
    </w:pPr>
    <w:rPr>
      <w:rFonts w:ascii="宋体" w:hAnsi="宋体" w:eastAsia="宋体" w:cs="宋体"/>
      <w:sz w:val="21"/>
      <w:szCs w:val="21"/>
      <w:lang w:val="en-US" w:eastAsia="zh-CN" w:bidi="ar-SA"/>
    </w:rPr>
  </w:style>
  <w:style w:type="paragraph" w:styleId="3">
    <w:name w:val="heading 1"/>
    <w:basedOn w:val="1"/>
    <w:next w:val="1"/>
    <w:link w:val="52"/>
    <w:autoRedefine/>
    <w:qFormat/>
    <w:uiPriority w:val="0"/>
    <w:pPr>
      <w:keepNext/>
      <w:keepLines/>
      <w:widowControl/>
      <w:numPr>
        <w:ilvl w:val="0"/>
        <w:numId w:val="1"/>
      </w:numPr>
      <w:ind w:firstLine="0"/>
      <w:jc w:val="left"/>
      <w:outlineLvl w:val="0"/>
    </w:pPr>
    <w:rPr>
      <w:rFonts w:ascii="黑体" w:hAnsi="黑体" w:eastAsia="黑体"/>
      <w:b/>
      <w:bCs/>
      <w:kern w:val="44"/>
      <w:sz w:val="28"/>
      <w:szCs w:val="28"/>
      <w:lang w:val="zh-CN"/>
    </w:rPr>
  </w:style>
  <w:style w:type="paragraph" w:styleId="4">
    <w:name w:val="heading 2"/>
    <w:basedOn w:val="1"/>
    <w:next w:val="1"/>
    <w:link w:val="53"/>
    <w:autoRedefine/>
    <w:qFormat/>
    <w:uiPriority w:val="0"/>
    <w:pPr>
      <w:keepNext/>
      <w:keepLines/>
      <w:numPr>
        <w:ilvl w:val="1"/>
        <w:numId w:val="1"/>
      </w:numPr>
      <w:ind w:firstLine="0"/>
      <w:jc w:val="left"/>
      <w:outlineLvl w:val="1"/>
    </w:pPr>
    <w:rPr>
      <w:rFonts w:ascii="黑体" w:hAnsi="黑体" w:eastAsia="黑体"/>
      <w:b/>
      <w:bCs/>
      <w:szCs w:val="24"/>
      <w:lang w:val="zh-CN"/>
    </w:rPr>
  </w:style>
  <w:style w:type="paragraph" w:styleId="5">
    <w:name w:val="heading 3"/>
    <w:basedOn w:val="1"/>
    <w:next w:val="1"/>
    <w:link w:val="54"/>
    <w:autoRedefine/>
    <w:qFormat/>
    <w:uiPriority w:val="0"/>
    <w:pPr>
      <w:keepNext/>
      <w:keepLines/>
      <w:numPr>
        <w:ilvl w:val="2"/>
        <w:numId w:val="1"/>
      </w:numPr>
      <w:ind w:firstLine="0"/>
      <w:jc w:val="left"/>
      <w:outlineLvl w:val="2"/>
    </w:pPr>
    <w:rPr>
      <w:rFonts w:ascii="黑体" w:hAnsi="黑体" w:eastAsia="黑体"/>
      <w:b/>
      <w:bCs/>
      <w:szCs w:val="24"/>
      <w:lang w:val="zh-CN"/>
    </w:rPr>
  </w:style>
  <w:style w:type="paragraph" w:styleId="6">
    <w:name w:val="heading 4"/>
    <w:basedOn w:val="1"/>
    <w:next w:val="1"/>
    <w:link w:val="55"/>
    <w:autoRedefine/>
    <w:qFormat/>
    <w:uiPriority w:val="99"/>
    <w:pPr>
      <w:keepNext/>
      <w:keepLines/>
      <w:numPr>
        <w:ilvl w:val="3"/>
        <w:numId w:val="1"/>
      </w:numPr>
      <w:ind w:firstLine="0"/>
      <w:jc w:val="left"/>
      <w:outlineLvl w:val="3"/>
    </w:pPr>
    <w:rPr>
      <w:rFonts w:ascii="黑体" w:hAnsi="黑体" w:eastAsia="黑体"/>
      <w:szCs w:val="24"/>
      <w:lang w:val="zh-CN"/>
    </w:rPr>
  </w:style>
  <w:style w:type="paragraph" w:styleId="7">
    <w:name w:val="heading 5"/>
    <w:basedOn w:val="1"/>
    <w:next w:val="1"/>
    <w:link w:val="56"/>
    <w:autoRedefine/>
    <w:qFormat/>
    <w:uiPriority w:val="0"/>
    <w:pPr>
      <w:keepNext/>
      <w:keepLines/>
      <w:numPr>
        <w:ilvl w:val="4"/>
        <w:numId w:val="1"/>
      </w:numPr>
      <w:ind w:firstLine="0"/>
      <w:jc w:val="left"/>
      <w:outlineLvl w:val="4"/>
    </w:pPr>
    <w:rPr>
      <w:rFonts w:ascii="黑体" w:hAnsi="黑体" w:eastAsia="黑体"/>
      <w:szCs w:val="24"/>
      <w:lang w:val="zh-CN"/>
    </w:rPr>
  </w:style>
  <w:style w:type="paragraph" w:styleId="8">
    <w:name w:val="heading 6"/>
    <w:basedOn w:val="1"/>
    <w:next w:val="1"/>
    <w:link w:val="57"/>
    <w:autoRedefine/>
    <w:qFormat/>
    <w:uiPriority w:val="0"/>
    <w:pPr>
      <w:keepNext/>
      <w:keepLines/>
      <w:numPr>
        <w:ilvl w:val="6"/>
        <w:numId w:val="1"/>
      </w:numPr>
      <w:ind w:firstLine="0"/>
      <w:jc w:val="left"/>
      <w:outlineLvl w:val="5"/>
    </w:pPr>
    <w:rPr>
      <w:rFonts w:ascii="黑体" w:hAnsi="黑体" w:eastAsia="黑体"/>
      <w:szCs w:val="24"/>
      <w:lang w:val="zh-CN"/>
    </w:rPr>
  </w:style>
  <w:style w:type="paragraph" w:styleId="9">
    <w:name w:val="heading 7"/>
    <w:basedOn w:val="1"/>
    <w:next w:val="1"/>
    <w:link w:val="58"/>
    <w:autoRedefine/>
    <w:qFormat/>
    <w:uiPriority w:val="0"/>
    <w:pPr>
      <w:keepNext/>
      <w:keepLines/>
      <w:spacing w:before="240" w:after="64" w:line="320" w:lineRule="auto"/>
      <w:outlineLvl w:val="6"/>
    </w:pPr>
    <w:rPr>
      <w:b/>
      <w:bCs/>
      <w:szCs w:val="24"/>
    </w:rPr>
  </w:style>
  <w:style w:type="paragraph" w:styleId="10">
    <w:name w:val="heading 8"/>
    <w:basedOn w:val="1"/>
    <w:next w:val="1"/>
    <w:link w:val="59"/>
    <w:autoRedefine/>
    <w:qFormat/>
    <w:uiPriority w:val="9"/>
    <w:pPr>
      <w:keepNext/>
      <w:keepLines/>
      <w:numPr>
        <w:ilvl w:val="7"/>
        <w:numId w:val="1"/>
      </w:numPr>
      <w:spacing w:before="240" w:after="64" w:line="320" w:lineRule="auto"/>
      <w:ind w:firstLine="0"/>
      <w:outlineLvl w:val="7"/>
    </w:pPr>
    <w:rPr>
      <w:rFonts w:ascii="Cambria" w:hAnsi="Cambria"/>
      <w:szCs w:val="24"/>
    </w:rPr>
  </w:style>
  <w:style w:type="paragraph" w:styleId="11">
    <w:name w:val="heading 9"/>
    <w:basedOn w:val="1"/>
    <w:next w:val="1"/>
    <w:link w:val="60"/>
    <w:autoRedefine/>
    <w:qFormat/>
    <w:uiPriority w:val="0"/>
    <w:pPr>
      <w:keepNext/>
      <w:keepLines/>
      <w:numPr>
        <w:ilvl w:val="8"/>
        <w:numId w:val="1"/>
      </w:numPr>
      <w:spacing w:before="240" w:after="64" w:line="320" w:lineRule="auto"/>
      <w:ind w:firstLine="0"/>
      <w:outlineLvl w:val="8"/>
    </w:pPr>
    <w:rPr>
      <w:rFonts w:ascii="Cambria" w:hAnsi="Cambria"/>
    </w:rPr>
  </w:style>
  <w:style w:type="character" w:default="1" w:styleId="45">
    <w:name w:val="Default Paragraph Font"/>
    <w:semiHidden/>
    <w:unhideWhenUsed/>
    <w:qFormat/>
    <w:uiPriority w:val="1"/>
  </w:style>
  <w:style w:type="table" w:default="1" w:styleId="4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lock Text"/>
    <w:basedOn w:val="1"/>
    <w:autoRedefine/>
    <w:qFormat/>
    <w:uiPriority w:val="0"/>
    <w:pPr>
      <w:adjustRightInd w:val="0"/>
      <w:spacing w:line="240" w:lineRule="auto"/>
      <w:ind w:left="420" w:right="33"/>
      <w:jc w:val="left"/>
      <w:textAlignment w:val="baseline"/>
    </w:pPr>
    <w:rPr>
      <w:szCs w:val="20"/>
    </w:rPr>
  </w:style>
  <w:style w:type="paragraph" w:styleId="12">
    <w:name w:val="index 8"/>
    <w:basedOn w:val="1"/>
    <w:next w:val="1"/>
    <w:qFormat/>
    <w:uiPriority w:val="0"/>
    <w:pPr>
      <w:spacing w:line="240" w:lineRule="auto"/>
      <w:ind w:left="2940"/>
    </w:pPr>
    <w:rPr>
      <w:szCs w:val="24"/>
    </w:rPr>
  </w:style>
  <w:style w:type="paragraph" w:styleId="13">
    <w:name w:val="List Number"/>
    <w:basedOn w:val="1"/>
    <w:qFormat/>
    <w:uiPriority w:val="0"/>
    <w:pPr>
      <w:widowControl/>
      <w:tabs>
        <w:tab w:val="left" w:pos="454"/>
        <w:tab w:val="left" w:pos="720"/>
        <w:tab w:val="left" w:pos="840"/>
      </w:tabs>
      <w:spacing w:afterLines="50" w:line="240" w:lineRule="auto"/>
      <w:ind w:left="454" w:hanging="284"/>
      <w:jc w:val="left"/>
    </w:pPr>
    <w:rPr>
      <w:szCs w:val="20"/>
    </w:rPr>
  </w:style>
  <w:style w:type="paragraph" w:styleId="14">
    <w:name w:val="Normal Indent"/>
    <w:basedOn w:val="1"/>
    <w:link w:val="61"/>
    <w:qFormat/>
    <w:uiPriority w:val="0"/>
    <w:pPr>
      <w:spacing w:line="240" w:lineRule="auto"/>
      <w:ind w:firstLine="420"/>
    </w:pPr>
    <w:rPr>
      <w:szCs w:val="20"/>
    </w:rPr>
  </w:style>
  <w:style w:type="paragraph" w:styleId="15">
    <w:name w:val="caption"/>
    <w:basedOn w:val="1"/>
    <w:next w:val="1"/>
    <w:qFormat/>
    <w:uiPriority w:val="0"/>
    <w:rPr>
      <w:rFonts w:ascii="Cambria" w:hAnsi="Cambria" w:eastAsia="黑体"/>
      <w:sz w:val="20"/>
      <w:szCs w:val="20"/>
    </w:rPr>
  </w:style>
  <w:style w:type="paragraph" w:styleId="16">
    <w:name w:val="Document Map"/>
    <w:basedOn w:val="1"/>
    <w:link w:val="62"/>
    <w:autoRedefine/>
    <w:unhideWhenUsed/>
    <w:qFormat/>
    <w:uiPriority w:val="0"/>
    <w:pPr>
      <w:spacing w:line="240" w:lineRule="auto"/>
    </w:pPr>
    <w:rPr>
      <w:sz w:val="18"/>
      <w:szCs w:val="18"/>
    </w:rPr>
  </w:style>
  <w:style w:type="paragraph" w:styleId="17">
    <w:name w:val="annotation text"/>
    <w:basedOn w:val="1"/>
    <w:link w:val="63"/>
    <w:autoRedefine/>
    <w:unhideWhenUsed/>
    <w:qFormat/>
    <w:uiPriority w:val="0"/>
    <w:pPr>
      <w:jc w:val="left"/>
    </w:pPr>
  </w:style>
  <w:style w:type="paragraph" w:styleId="18">
    <w:name w:val="Body Text 3"/>
    <w:basedOn w:val="1"/>
    <w:link w:val="64"/>
    <w:autoRedefine/>
    <w:qFormat/>
    <w:uiPriority w:val="0"/>
    <w:pPr>
      <w:spacing w:line="240" w:lineRule="exact"/>
    </w:pPr>
    <w:rPr>
      <w:color w:val="000000"/>
    </w:rPr>
  </w:style>
  <w:style w:type="paragraph" w:styleId="19">
    <w:name w:val="Body Text"/>
    <w:basedOn w:val="1"/>
    <w:link w:val="65"/>
    <w:autoRedefine/>
    <w:qFormat/>
    <w:uiPriority w:val="0"/>
    <w:pPr>
      <w:autoSpaceDE w:val="0"/>
      <w:autoSpaceDN w:val="0"/>
      <w:spacing w:line="240" w:lineRule="auto"/>
      <w:ind w:left="252"/>
      <w:jc w:val="left"/>
    </w:pPr>
    <w:rPr>
      <w:lang w:val="zh-CN" w:bidi="zh-CN"/>
    </w:rPr>
  </w:style>
  <w:style w:type="paragraph" w:styleId="20">
    <w:name w:val="Body Text Indent"/>
    <w:basedOn w:val="1"/>
    <w:link w:val="66"/>
    <w:autoRedefine/>
    <w:unhideWhenUsed/>
    <w:qFormat/>
    <w:uiPriority w:val="0"/>
    <w:pPr>
      <w:spacing w:after="120" w:line="240" w:lineRule="auto"/>
      <w:ind w:left="420" w:leftChars="200"/>
    </w:pPr>
    <w:rPr>
      <w:szCs w:val="24"/>
    </w:rPr>
  </w:style>
  <w:style w:type="paragraph" w:styleId="21">
    <w:name w:val="List Number 3"/>
    <w:basedOn w:val="1"/>
    <w:autoRedefine/>
    <w:qFormat/>
    <w:uiPriority w:val="0"/>
    <w:pPr>
      <w:tabs>
        <w:tab w:val="left" w:pos="1350"/>
      </w:tabs>
      <w:spacing w:line="240" w:lineRule="auto"/>
      <w:ind w:left="1350" w:hanging="720"/>
    </w:pPr>
    <w:rPr>
      <w:szCs w:val="24"/>
    </w:rPr>
  </w:style>
  <w:style w:type="paragraph" w:styleId="22">
    <w:name w:val="List 2"/>
    <w:basedOn w:val="1"/>
    <w:autoRedefine/>
    <w:qFormat/>
    <w:uiPriority w:val="0"/>
    <w:pPr>
      <w:spacing w:line="240" w:lineRule="auto"/>
      <w:ind w:left="100" w:leftChars="200" w:hanging="200" w:hangingChars="200"/>
    </w:pPr>
    <w:rPr>
      <w:sz w:val="28"/>
      <w:szCs w:val="24"/>
    </w:rPr>
  </w:style>
  <w:style w:type="paragraph" w:styleId="23">
    <w:name w:val="toc 3"/>
    <w:basedOn w:val="1"/>
    <w:next w:val="1"/>
    <w:unhideWhenUsed/>
    <w:qFormat/>
    <w:uiPriority w:val="39"/>
    <w:pPr>
      <w:ind w:left="840" w:leftChars="400"/>
    </w:pPr>
    <w:rPr>
      <w:rFonts w:ascii="Calibri" w:hAnsi="Calibri"/>
    </w:rPr>
  </w:style>
  <w:style w:type="paragraph" w:styleId="24">
    <w:name w:val="Plain Text"/>
    <w:basedOn w:val="1"/>
    <w:next w:val="12"/>
    <w:link w:val="67"/>
    <w:qFormat/>
    <w:uiPriority w:val="0"/>
    <w:pPr>
      <w:spacing w:line="460" w:lineRule="exact"/>
    </w:pPr>
    <w:rPr>
      <w:lang w:val="en-GB"/>
    </w:rPr>
  </w:style>
  <w:style w:type="paragraph" w:styleId="25">
    <w:name w:val="Date"/>
    <w:basedOn w:val="1"/>
    <w:next w:val="1"/>
    <w:link w:val="68"/>
    <w:unhideWhenUsed/>
    <w:qFormat/>
    <w:uiPriority w:val="0"/>
    <w:pPr>
      <w:ind w:left="100" w:leftChars="2500"/>
    </w:pPr>
  </w:style>
  <w:style w:type="paragraph" w:styleId="26">
    <w:name w:val="Body Text Indent 2"/>
    <w:basedOn w:val="1"/>
    <w:link w:val="69"/>
    <w:unhideWhenUsed/>
    <w:qFormat/>
    <w:uiPriority w:val="0"/>
    <w:pPr>
      <w:spacing w:after="120" w:line="480" w:lineRule="auto"/>
      <w:ind w:left="420" w:leftChars="200"/>
    </w:pPr>
    <w:rPr>
      <w:szCs w:val="20"/>
    </w:rPr>
  </w:style>
  <w:style w:type="paragraph" w:styleId="27">
    <w:name w:val="Balloon Text"/>
    <w:basedOn w:val="1"/>
    <w:link w:val="70"/>
    <w:unhideWhenUsed/>
    <w:qFormat/>
    <w:uiPriority w:val="0"/>
    <w:pPr>
      <w:spacing w:line="240" w:lineRule="auto"/>
    </w:pPr>
    <w:rPr>
      <w:sz w:val="18"/>
      <w:szCs w:val="18"/>
    </w:rPr>
  </w:style>
  <w:style w:type="paragraph" w:styleId="28">
    <w:name w:val="footer"/>
    <w:basedOn w:val="1"/>
    <w:link w:val="71"/>
    <w:autoRedefine/>
    <w:unhideWhenUsed/>
    <w:qFormat/>
    <w:uiPriority w:val="99"/>
    <w:pPr>
      <w:tabs>
        <w:tab w:val="left" w:pos="4125"/>
        <w:tab w:val="center" w:pos="4153"/>
        <w:tab w:val="center" w:pos="4333"/>
        <w:tab w:val="right" w:pos="8306"/>
      </w:tabs>
      <w:snapToGrid w:val="0"/>
      <w:jc w:val="left"/>
    </w:pPr>
    <w:rPr>
      <w:sz w:val="18"/>
      <w:szCs w:val="18"/>
    </w:rPr>
  </w:style>
  <w:style w:type="paragraph" w:styleId="29">
    <w:name w:val="header"/>
    <w:basedOn w:val="1"/>
    <w:link w:val="72"/>
    <w:unhideWhenUsed/>
    <w:qFormat/>
    <w:uiPriority w:val="99"/>
    <w:pPr>
      <w:pBdr>
        <w:bottom w:val="single" w:color="auto" w:sz="6" w:space="1"/>
      </w:pBdr>
      <w:tabs>
        <w:tab w:val="center" w:pos="4153"/>
        <w:tab w:val="right" w:pos="8306"/>
      </w:tabs>
      <w:snapToGrid w:val="0"/>
    </w:pPr>
    <w:rPr>
      <w:sz w:val="18"/>
      <w:szCs w:val="18"/>
    </w:rPr>
  </w:style>
  <w:style w:type="paragraph" w:styleId="30">
    <w:name w:val="toc 1"/>
    <w:basedOn w:val="1"/>
    <w:next w:val="1"/>
    <w:unhideWhenUsed/>
    <w:qFormat/>
    <w:uiPriority w:val="39"/>
    <w:rPr>
      <w:rFonts w:ascii="Calibri" w:hAnsi="Calibri"/>
      <w:b/>
    </w:rPr>
  </w:style>
  <w:style w:type="paragraph" w:styleId="31">
    <w:name w:val="toc 4"/>
    <w:basedOn w:val="1"/>
    <w:next w:val="1"/>
    <w:qFormat/>
    <w:uiPriority w:val="39"/>
    <w:pPr>
      <w:spacing w:line="240" w:lineRule="auto"/>
      <w:ind w:left="630"/>
      <w:jc w:val="left"/>
    </w:pPr>
    <w:rPr>
      <w:sz w:val="18"/>
      <w:szCs w:val="18"/>
    </w:rPr>
  </w:style>
  <w:style w:type="paragraph" w:styleId="32">
    <w:name w:val="List"/>
    <w:basedOn w:val="1"/>
    <w:qFormat/>
    <w:uiPriority w:val="0"/>
    <w:pPr>
      <w:spacing w:line="240" w:lineRule="auto"/>
      <w:ind w:left="200" w:hanging="200" w:hangingChars="200"/>
    </w:pPr>
    <w:rPr>
      <w:sz w:val="28"/>
      <w:szCs w:val="24"/>
    </w:rPr>
  </w:style>
  <w:style w:type="paragraph" w:styleId="33">
    <w:name w:val="List 5"/>
    <w:basedOn w:val="1"/>
    <w:qFormat/>
    <w:uiPriority w:val="0"/>
    <w:pPr>
      <w:spacing w:line="240" w:lineRule="auto"/>
      <w:ind w:left="2100" w:hanging="420"/>
    </w:pPr>
    <w:rPr>
      <w:szCs w:val="20"/>
    </w:rPr>
  </w:style>
  <w:style w:type="paragraph" w:styleId="34">
    <w:name w:val="Body Text Indent 3"/>
    <w:basedOn w:val="1"/>
    <w:link w:val="73"/>
    <w:unhideWhenUsed/>
    <w:qFormat/>
    <w:uiPriority w:val="0"/>
    <w:pPr>
      <w:spacing w:after="120" w:line="240" w:lineRule="auto"/>
      <w:ind w:left="420" w:leftChars="200"/>
    </w:pPr>
    <w:rPr>
      <w:sz w:val="16"/>
      <w:szCs w:val="16"/>
    </w:rPr>
  </w:style>
  <w:style w:type="paragraph" w:styleId="35">
    <w:name w:val="toc 2"/>
    <w:basedOn w:val="1"/>
    <w:next w:val="1"/>
    <w:unhideWhenUsed/>
    <w:qFormat/>
    <w:uiPriority w:val="39"/>
    <w:pPr>
      <w:ind w:left="420" w:leftChars="200"/>
    </w:pPr>
    <w:rPr>
      <w:rFonts w:ascii="Calibri" w:hAnsi="Calibri"/>
    </w:rPr>
  </w:style>
  <w:style w:type="paragraph" w:styleId="36">
    <w:name w:val="Body Text 2"/>
    <w:basedOn w:val="1"/>
    <w:link w:val="74"/>
    <w:qFormat/>
    <w:uiPriority w:val="0"/>
    <w:pPr>
      <w:spacing w:after="120" w:line="480" w:lineRule="auto"/>
    </w:pPr>
    <w:rPr>
      <w:szCs w:val="24"/>
    </w:rPr>
  </w:style>
  <w:style w:type="paragraph" w:styleId="37">
    <w:name w:val="HTML Preformatted"/>
    <w:basedOn w:val="1"/>
    <w:link w:val="7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szCs w:val="24"/>
    </w:rPr>
  </w:style>
  <w:style w:type="paragraph" w:styleId="38">
    <w:name w:val="Normal (Web)"/>
    <w:basedOn w:val="1"/>
    <w:autoRedefine/>
    <w:qFormat/>
    <w:uiPriority w:val="0"/>
    <w:pPr>
      <w:widowControl/>
      <w:spacing w:before="100" w:beforeAutospacing="1" w:after="100" w:afterAutospacing="1" w:line="240" w:lineRule="auto"/>
      <w:jc w:val="left"/>
    </w:pPr>
    <w:rPr>
      <w:szCs w:val="24"/>
    </w:rPr>
  </w:style>
  <w:style w:type="paragraph" w:styleId="39">
    <w:name w:val="index 1"/>
    <w:basedOn w:val="1"/>
    <w:next w:val="1"/>
    <w:semiHidden/>
    <w:qFormat/>
    <w:uiPriority w:val="0"/>
    <w:pPr>
      <w:spacing w:line="400" w:lineRule="exact"/>
      <w:ind w:firstLine="420"/>
    </w:pPr>
    <w:rPr>
      <w:rFonts w:hAnsi="Courier New"/>
      <w:b/>
      <w:szCs w:val="20"/>
    </w:rPr>
  </w:style>
  <w:style w:type="paragraph" w:styleId="40">
    <w:name w:val="Title"/>
    <w:basedOn w:val="1"/>
    <w:next w:val="1"/>
    <w:link w:val="76"/>
    <w:qFormat/>
    <w:uiPriority w:val="0"/>
    <w:pPr>
      <w:spacing w:before="240" w:after="60" w:line="240" w:lineRule="auto"/>
      <w:outlineLvl w:val="0"/>
    </w:pPr>
    <w:rPr>
      <w:rFonts w:ascii="Cambria" w:hAnsi="Cambria"/>
      <w:b/>
      <w:bCs/>
      <w:sz w:val="32"/>
      <w:szCs w:val="32"/>
    </w:rPr>
  </w:style>
  <w:style w:type="paragraph" w:styleId="41">
    <w:name w:val="annotation subject"/>
    <w:basedOn w:val="17"/>
    <w:next w:val="17"/>
    <w:link w:val="77"/>
    <w:unhideWhenUsed/>
    <w:qFormat/>
    <w:uiPriority w:val="0"/>
    <w:rPr>
      <w:b/>
      <w:bCs/>
    </w:rPr>
  </w:style>
  <w:style w:type="paragraph" w:styleId="42">
    <w:name w:val="Body Text First Indent 2"/>
    <w:basedOn w:val="20"/>
    <w:link w:val="78"/>
    <w:autoRedefine/>
    <w:unhideWhenUsed/>
    <w:qFormat/>
    <w:uiPriority w:val="0"/>
    <w:pPr>
      <w:ind w:firstLine="420" w:firstLineChars="200"/>
    </w:pPr>
  </w:style>
  <w:style w:type="table" w:styleId="44">
    <w:name w:val="Table Grid"/>
    <w:basedOn w:val="43"/>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basedOn w:val="45"/>
    <w:autoRedefine/>
    <w:qFormat/>
    <w:uiPriority w:val="0"/>
    <w:rPr>
      <w:b/>
      <w:bCs/>
    </w:rPr>
  </w:style>
  <w:style w:type="character" w:styleId="47">
    <w:name w:val="page number"/>
    <w:basedOn w:val="45"/>
    <w:autoRedefine/>
    <w:qFormat/>
    <w:uiPriority w:val="0"/>
  </w:style>
  <w:style w:type="character" w:styleId="48">
    <w:name w:val="FollowedHyperlink"/>
    <w:basedOn w:val="45"/>
    <w:autoRedefine/>
    <w:unhideWhenUsed/>
    <w:qFormat/>
    <w:uiPriority w:val="0"/>
    <w:rPr>
      <w:color w:val="800080"/>
      <w:u w:val="single"/>
    </w:rPr>
  </w:style>
  <w:style w:type="character" w:styleId="49">
    <w:name w:val="Emphasis"/>
    <w:autoRedefine/>
    <w:qFormat/>
    <w:uiPriority w:val="0"/>
  </w:style>
  <w:style w:type="character" w:styleId="50">
    <w:name w:val="Hyperlink"/>
    <w:basedOn w:val="45"/>
    <w:autoRedefine/>
    <w:unhideWhenUsed/>
    <w:qFormat/>
    <w:uiPriority w:val="99"/>
    <w:rPr>
      <w:color w:val="0000FF"/>
      <w:u w:val="single"/>
    </w:rPr>
  </w:style>
  <w:style w:type="character" w:styleId="51">
    <w:name w:val="annotation reference"/>
    <w:basedOn w:val="45"/>
    <w:autoRedefine/>
    <w:unhideWhenUsed/>
    <w:qFormat/>
    <w:uiPriority w:val="0"/>
    <w:rPr>
      <w:sz w:val="21"/>
      <w:szCs w:val="21"/>
    </w:rPr>
  </w:style>
  <w:style w:type="character" w:customStyle="1" w:styleId="52">
    <w:name w:val="标题 1 字符"/>
    <w:basedOn w:val="45"/>
    <w:link w:val="3"/>
    <w:autoRedefine/>
    <w:qFormat/>
    <w:uiPriority w:val="0"/>
    <w:rPr>
      <w:rFonts w:ascii="黑体" w:hAnsi="黑体" w:eastAsia="黑体"/>
      <w:b/>
      <w:bCs/>
      <w:kern w:val="44"/>
      <w:sz w:val="28"/>
      <w:szCs w:val="28"/>
      <w:lang w:val="zh-CN"/>
    </w:rPr>
  </w:style>
  <w:style w:type="character" w:customStyle="1" w:styleId="53">
    <w:name w:val="标题 2 字符"/>
    <w:basedOn w:val="45"/>
    <w:link w:val="4"/>
    <w:autoRedefine/>
    <w:qFormat/>
    <w:uiPriority w:val="0"/>
    <w:rPr>
      <w:rFonts w:ascii="黑体" w:hAnsi="黑体" w:eastAsia="黑体"/>
      <w:b/>
      <w:bCs/>
      <w:kern w:val="2"/>
      <w:sz w:val="24"/>
      <w:szCs w:val="24"/>
      <w:lang w:val="zh-CN"/>
    </w:rPr>
  </w:style>
  <w:style w:type="character" w:customStyle="1" w:styleId="54">
    <w:name w:val="标题 3 字符"/>
    <w:basedOn w:val="45"/>
    <w:link w:val="5"/>
    <w:autoRedefine/>
    <w:qFormat/>
    <w:uiPriority w:val="0"/>
    <w:rPr>
      <w:rFonts w:ascii="黑体" w:hAnsi="黑体" w:eastAsia="黑体"/>
      <w:b/>
      <w:bCs/>
      <w:kern w:val="2"/>
      <w:sz w:val="24"/>
      <w:szCs w:val="24"/>
      <w:lang w:val="zh-CN"/>
    </w:rPr>
  </w:style>
  <w:style w:type="character" w:customStyle="1" w:styleId="55">
    <w:name w:val="标题 4 字符"/>
    <w:basedOn w:val="45"/>
    <w:link w:val="6"/>
    <w:autoRedefine/>
    <w:qFormat/>
    <w:uiPriority w:val="99"/>
    <w:rPr>
      <w:rFonts w:ascii="黑体" w:hAnsi="黑体" w:eastAsia="黑体"/>
      <w:kern w:val="2"/>
      <w:sz w:val="24"/>
      <w:szCs w:val="24"/>
      <w:lang w:val="zh-CN"/>
    </w:rPr>
  </w:style>
  <w:style w:type="character" w:customStyle="1" w:styleId="56">
    <w:name w:val="标题 5 字符"/>
    <w:basedOn w:val="45"/>
    <w:link w:val="7"/>
    <w:autoRedefine/>
    <w:qFormat/>
    <w:uiPriority w:val="0"/>
    <w:rPr>
      <w:rFonts w:ascii="黑体" w:hAnsi="黑体" w:eastAsia="黑体"/>
      <w:kern w:val="2"/>
      <w:sz w:val="24"/>
      <w:szCs w:val="24"/>
      <w:lang w:val="zh-CN"/>
    </w:rPr>
  </w:style>
  <w:style w:type="character" w:customStyle="1" w:styleId="57">
    <w:name w:val="标题 6 字符"/>
    <w:basedOn w:val="45"/>
    <w:link w:val="8"/>
    <w:autoRedefine/>
    <w:qFormat/>
    <w:uiPriority w:val="0"/>
    <w:rPr>
      <w:rFonts w:ascii="黑体" w:hAnsi="黑体" w:eastAsia="黑体"/>
      <w:kern w:val="2"/>
      <w:sz w:val="24"/>
      <w:szCs w:val="24"/>
      <w:lang w:val="zh-CN"/>
    </w:rPr>
  </w:style>
  <w:style w:type="character" w:customStyle="1" w:styleId="58">
    <w:name w:val="标题 7 字符"/>
    <w:basedOn w:val="45"/>
    <w:link w:val="9"/>
    <w:autoRedefine/>
    <w:qFormat/>
    <w:uiPriority w:val="0"/>
    <w:rPr>
      <w:rFonts w:eastAsia="宋体"/>
      <w:b/>
      <w:bCs/>
      <w:sz w:val="24"/>
      <w:szCs w:val="24"/>
    </w:rPr>
  </w:style>
  <w:style w:type="character" w:customStyle="1" w:styleId="59">
    <w:name w:val="标题 8 字符"/>
    <w:basedOn w:val="45"/>
    <w:link w:val="10"/>
    <w:autoRedefine/>
    <w:qFormat/>
    <w:uiPriority w:val="9"/>
    <w:rPr>
      <w:rFonts w:ascii="Cambria" w:hAnsi="Cambria"/>
      <w:kern w:val="2"/>
      <w:sz w:val="24"/>
      <w:szCs w:val="24"/>
    </w:rPr>
  </w:style>
  <w:style w:type="character" w:customStyle="1" w:styleId="60">
    <w:name w:val="标题 9 字符"/>
    <w:basedOn w:val="45"/>
    <w:link w:val="11"/>
    <w:autoRedefine/>
    <w:qFormat/>
    <w:uiPriority w:val="0"/>
    <w:rPr>
      <w:rFonts w:ascii="Cambria" w:hAnsi="Cambria"/>
      <w:kern w:val="2"/>
      <w:sz w:val="21"/>
      <w:szCs w:val="21"/>
    </w:rPr>
  </w:style>
  <w:style w:type="character" w:customStyle="1" w:styleId="61">
    <w:name w:val="正文缩进 字符"/>
    <w:link w:val="14"/>
    <w:autoRedefine/>
    <w:qFormat/>
    <w:locked/>
    <w:uiPriority w:val="0"/>
    <w:rPr>
      <w:rFonts w:ascii="Times New Roman" w:hAnsi="Times New Roman"/>
      <w:kern w:val="2"/>
      <w:sz w:val="21"/>
    </w:rPr>
  </w:style>
  <w:style w:type="character" w:customStyle="1" w:styleId="62">
    <w:name w:val="文档结构图 字符"/>
    <w:link w:val="16"/>
    <w:autoRedefine/>
    <w:qFormat/>
    <w:uiPriority w:val="0"/>
    <w:rPr>
      <w:rFonts w:ascii="宋体" w:hAnsi="Times New Roman"/>
      <w:kern w:val="2"/>
      <w:sz w:val="18"/>
      <w:szCs w:val="18"/>
    </w:rPr>
  </w:style>
  <w:style w:type="character" w:customStyle="1" w:styleId="63">
    <w:name w:val="批注文字 字符"/>
    <w:basedOn w:val="45"/>
    <w:link w:val="17"/>
    <w:autoRedefine/>
    <w:qFormat/>
    <w:uiPriority w:val="0"/>
    <w:rPr>
      <w:rFonts w:eastAsia="宋体"/>
      <w:sz w:val="24"/>
    </w:rPr>
  </w:style>
  <w:style w:type="character" w:customStyle="1" w:styleId="64">
    <w:name w:val="正文文本 3 字符"/>
    <w:basedOn w:val="45"/>
    <w:link w:val="18"/>
    <w:autoRedefine/>
    <w:qFormat/>
    <w:uiPriority w:val="0"/>
    <w:rPr>
      <w:rFonts w:ascii="宋体" w:hAnsi="宋体"/>
      <w:color w:val="000000"/>
      <w:kern w:val="2"/>
      <w:sz w:val="21"/>
      <w:szCs w:val="21"/>
    </w:rPr>
  </w:style>
  <w:style w:type="character" w:customStyle="1" w:styleId="65">
    <w:name w:val="正文文本 字符"/>
    <w:basedOn w:val="45"/>
    <w:link w:val="19"/>
    <w:autoRedefine/>
    <w:qFormat/>
    <w:uiPriority w:val="0"/>
    <w:rPr>
      <w:rFonts w:ascii="宋体" w:hAnsi="宋体" w:eastAsia="宋体" w:cs="宋体"/>
      <w:kern w:val="0"/>
      <w:szCs w:val="21"/>
      <w:lang w:val="zh-CN" w:bidi="zh-CN"/>
    </w:rPr>
  </w:style>
  <w:style w:type="character" w:customStyle="1" w:styleId="66">
    <w:name w:val="正文文本缩进 字符"/>
    <w:link w:val="20"/>
    <w:autoRedefine/>
    <w:qFormat/>
    <w:uiPriority w:val="0"/>
    <w:rPr>
      <w:rFonts w:ascii="Times New Roman" w:hAnsi="Times New Roman"/>
      <w:kern w:val="2"/>
      <w:sz w:val="21"/>
      <w:szCs w:val="24"/>
    </w:rPr>
  </w:style>
  <w:style w:type="character" w:customStyle="1" w:styleId="67">
    <w:name w:val="纯文本 字符1"/>
    <w:basedOn w:val="45"/>
    <w:link w:val="24"/>
    <w:autoRedefine/>
    <w:qFormat/>
    <w:uiPriority w:val="0"/>
    <w:rPr>
      <w:rFonts w:eastAsia="宋体"/>
      <w:sz w:val="24"/>
      <w:lang w:val="en-GB"/>
    </w:rPr>
  </w:style>
  <w:style w:type="character" w:customStyle="1" w:styleId="68">
    <w:name w:val="日期 字符"/>
    <w:basedOn w:val="45"/>
    <w:link w:val="25"/>
    <w:autoRedefine/>
    <w:qFormat/>
    <w:uiPriority w:val="0"/>
    <w:rPr>
      <w:rFonts w:eastAsia="宋体"/>
      <w:sz w:val="24"/>
    </w:rPr>
  </w:style>
  <w:style w:type="character" w:customStyle="1" w:styleId="69">
    <w:name w:val="正文文本缩进 2 字符"/>
    <w:basedOn w:val="45"/>
    <w:link w:val="26"/>
    <w:autoRedefine/>
    <w:qFormat/>
    <w:uiPriority w:val="0"/>
    <w:rPr>
      <w:rFonts w:ascii="Times New Roman" w:hAnsi="Times New Roman"/>
      <w:kern w:val="2"/>
      <w:sz w:val="21"/>
    </w:rPr>
  </w:style>
  <w:style w:type="character" w:customStyle="1" w:styleId="70">
    <w:name w:val="批注框文本 字符"/>
    <w:basedOn w:val="45"/>
    <w:link w:val="27"/>
    <w:autoRedefine/>
    <w:qFormat/>
    <w:uiPriority w:val="0"/>
    <w:rPr>
      <w:rFonts w:eastAsia="宋体"/>
      <w:sz w:val="18"/>
      <w:szCs w:val="18"/>
    </w:rPr>
  </w:style>
  <w:style w:type="character" w:customStyle="1" w:styleId="71">
    <w:name w:val="页脚 字符"/>
    <w:basedOn w:val="45"/>
    <w:link w:val="28"/>
    <w:autoRedefine/>
    <w:qFormat/>
    <w:uiPriority w:val="99"/>
    <w:rPr>
      <w:kern w:val="2"/>
      <w:sz w:val="18"/>
      <w:szCs w:val="18"/>
    </w:rPr>
  </w:style>
  <w:style w:type="character" w:customStyle="1" w:styleId="72">
    <w:name w:val="页眉 字符"/>
    <w:basedOn w:val="45"/>
    <w:link w:val="29"/>
    <w:autoRedefine/>
    <w:qFormat/>
    <w:uiPriority w:val="99"/>
    <w:rPr>
      <w:sz w:val="18"/>
      <w:szCs w:val="18"/>
    </w:rPr>
  </w:style>
  <w:style w:type="character" w:customStyle="1" w:styleId="73">
    <w:name w:val="正文文本缩进 3 字符1"/>
    <w:basedOn w:val="45"/>
    <w:link w:val="34"/>
    <w:autoRedefine/>
    <w:qFormat/>
    <w:uiPriority w:val="0"/>
    <w:rPr>
      <w:rFonts w:ascii="Times New Roman" w:hAnsi="Times New Roman"/>
      <w:kern w:val="2"/>
      <w:sz w:val="16"/>
      <w:szCs w:val="16"/>
    </w:rPr>
  </w:style>
  <w:style w:type="character" w:customStyle="1" w:styleId="74">
    <w:name w:val="正文文本 2 字符"/>
    <w:basedOn w:val="45"/>
    <w:link w:val="36"/>
    <w:autoRedefine/>
    <w:qFormat/>
    <w:uiPriority w:val="0"/>
    <w:rPr>
      <w:rFonts w:ascii="Times New Roman" w:hAnsi="Times New Roman"/>
      <w:kern w:val="2"/>
      <w:sz w:val="21"/>
      <w:szCs w:val="24"/>
    </w:rPr>
  </w:style>
  <w:style w:type="character" w:customStyle="1" w:styleId="75">
    <w:name w:val="HTML 预设格式 字符"/>
    <w:basedOn w:val="45"/>
    <w:link w:val="37"/>
    <w:autoRedefine/>
    <w:qFormat/>
    <w:uiPriority w:val="0"/>
    <w:rPr>
      <w:rFonts w:ascii="宋体" w:hAnsi="宋体"/>
      <w:sz w:val="24"/>
      <w:szCs w:val="24"/>
    </w:rPr>
  </w:style>
  <w:style w:type="character" w:customStyle="1" w:styleId="76">
    <w:name w:val="标题 字符"/>
    <w:basedOn w:val="45"/>
    <w:link w:val="40"/>
    <w:autoRedefine/>
    <w:qFormat/>
    <w:uiPriority w:val="0"/>
    <w:rPr>
      <w:rFonts w:ascii="Cambria" w:hAnsi="Cambria"/>
      <w:b/>
      <w:bCs/>
      <w:kern w:val="2"/>
      <w:sz w:val="32"/>
      <w:szCs w:val="32"/>
    </w:rPr>
  </w:style>
  <w:style w:type="character" w:customStyle="1" w:styleId="77">
    <w:name w:val="批注主题 字符"/>
    <w:basedOn w:val="63"/>
    <w:link w:val="41"/>
    <w:autoRedefine/>
    <w:qFormat/>
    <w:uiPriority w:val="0"/>
    <w:rPr>
      <w:rFonts w:eastAsia="宋体"/>
      <w:b/>
      <w:bCs/>
      <w:sz w:val="24"/>
    </w:rPr>
  </w:style>
  <w:style w:type="character" w:customStyle="1" w:styleId="78">
    <w:name w:val="正文首行缩进 2 字符"/>
    <w:basedOn w:val="79"/>
    <w:link w:val="42"/>
    <w:autoRedefine/>
    <w:qFormat/>
    <w:uiPriority w:val="0"/>
    <w:rPr>
      <w:rFonts w:ascii="Times New Roman" w:hAnsi="Times New Roman"/>
      <w:kern w:val="2"/>
      <w:sz w:val="21"/>
      <w:szCs w:val="24"/>
    </w:rPr>
  </w:style>
  <w:style w:type="character" w:customStyle="1" w:styleId="79">
    <w:name w:val="正文文本缩进 Char"/>
    <w:basedOn w:val="45"/>
    <w:link w:val="80"/>
    <w:autoRedefine/>
    <w:qFormat/>
    <w:uiPriority w:val="0"/>
    <w:rPr>
      <w:kern w:val="2"/>
      <w:sz w:val="24"/>
      <w:szCs w:val="22"/>
    </w:rPr>
  </w:style>
  <w:style w:type="paragraph" w:customStyle="1" w:styleId="80">
    <w:name w:val="正文文本缩进1"/>
    <w:basedOn w:val="1"/>
    <w:next w:val="20"/>
    <w:link w:val="79"/>
    <w:autoRedefine/>
    <w:qFormat/>
    <w:uiPriority w:val="0"/>
    <w:pPr>
      <w:spacing w:after="120" w:line="240" w:lineRule="auto"/>
      <w:ind w:left="420" w:leftChars="200"/>
    </w:pPr>
  </w:style>
  <w:style w:type="character" w:customStyle="1" w:styleId="81">
    <w:name w:val="apple-style-span"/>
    <w:autoRedefine/>
    <w:qFormat/>
    <w:uiPriority w:val="0"/>
  </w:style>
  <w:style w:type="character" w:customStyle="1" w:styleId="82">
    <w:name w:val="标题 9 Char1"/>
    <w:autoRedefine/>
    <w:semiHidden/>
    <w:qFormat/>
    <w:uiPriority w:val="0"/>
    <w:rPr>
      <w:rFonts w:ascii="Cambria" w:hAnsi="Cambria" w:eastAsia="宋体" w:cs="Times New Roman"/>
      <w:kern w:val="2"/>
      <w:sz w:val="21"/>
      <w:szCs w:val="21"/>
    </w:rPr>
  </w:style>
  <w:style w:type="character" w:customStyle="1" w:styleId="83">
    <w:name w:val="Char Char1"/>
    <w:autoRedefine/>
    <w:qFormat/>
    <w:uiPriority w:val="0"/>
    <w:rPr>
      <w:rFonts w:eastAsia="宋体"/>
      <w:kern w:val="2"/>
      <w:sz w:val="21"/>
      <w:szCs w:val="24"/>
      <w:lang w:val="en-US" w:eastAsia="zh-CN" w:bidi="ar-SA"/>
    </w:rPr>
  </w:style>
  <w:style w:type="character" w:customStyle="1" w:styleId="84">
    <w:name w:val="表格正文 Char"/>
    <w:link w:val="85"/>
    <w:autoRedefine/>
    <w:qFormat/>
    <w:locked/>
    <w:uiPriority w:val="0"/>
    <w:rPr>
      <w:szCs w:val="24"/>
    </w:rPr>
  </w:style>
  <w:style w:type="paragraph" w:customStyle="1" w:styleId="85">
    <w:name w:val="表格正文"/>
    <w:basedOn w:val="1"/>
    <w:link w:val="84"/>
    <w:autoRedefine/>
    <w:qFormat/>
    <w:uiPriority w:val="0"/>
    <w:rPr>
      <w:sz w:val="20"/>
      <w:szCs w:val="24"/>
    </w:rPr>
  </w:style>
  <w:style w:type="character" w:customStyle="1" w:styleId="86">
    <w:name w:val="Char Char10"/>
    <w:autoRedefine/>
    <w:qFormat/>
    <w:uiPriority w:val="0"/>
    <w:rPr>
      <w:rFonts w:eastAsia="宋体"/>
      <w:kern w:val="2"/>
      <w:sz w:val="21"/>
      <w:szCs w:val="24"/>
      <w:lang w:val="en-US" w:eastAsia="zh-CN" w:bidi="ar-SA"/>
    </w:rPr>
  </w:style>
  <w:style w:type="character" w:customStyle="1" w:styleId="87">
    <w:name w:val="1ji Char"/>
    <w:link w:val="88"/>
    <w:autoRedefine/>
    <w:qFormat/>
    <w:uiPriority w:val="0"/>
    <w:rPr>
      <w:rFonts w:ascii="宋体" w:hAnsi="宋体"/>
      <w:b/>
      <w:bCs/>
      <w:kern w:val="44"/>
      <w:sz w:val="36"/>
      <w:szCs w:val="44"/>
    </w:rPr>
  </w:style>
  <w:style w:type="paragraph" w:customStyle="1" w:styleId="88">
    <w:name w:val="1ji"/>
    <w:basedOn w:val="3"/>
    <w:link w:val="87"/>
    <w:autoRedefine/>
    <w:qFormat/>
    <w:uiPriority w:val="0"/>
    <w:pPr>
      <w:keepLines w:val="0"/>
      <w:numPr>
        <w:numId w:val="0"/>
      </w:numPr>
      <w:spacing w:line="240" w:lineRule="auto"/>
      <w:jc w:val="center"/>
    </w:pPr>
    <w:rPr>
      <w:rFonts w:ascii="宋体" w:hAnsi="宋体" w:eastAsia="宋体"/>
      <w:sz w:val="36"/>
      <w:szCs w:val="44"/>
    </w:rPr>
  </w:style>
  <w:style w:type="character" w:customStyle="1" w:styleId="89">
    <w:name w:val="标书4级 Char"/>
    <w:link w:val="90"/>
    <w:autoRedefine/>
    <w:qFormat/>
    <w:uiPriority w:val="0"/>
    <w:rPr>
      <w:rFonts w:ascii="宋体" w:hAnsi="宋体"/>
      <w:b/>
      <w:bCs/>
      <w:kern w:val="2"/>
      <w:sz w:val="28"/>
      <w:szCs w:val="28"/>
    </w:rPr>
  </w:style>
  <w:style w:type="paragraph" w:customStyle="1" w:styleId="90">
    <w:name w:val="标书4级"/>
    <w:basedOn w:val="6"/>
    <w:link w:val="89"/>
    <w:autoRedefine/>
    <w:qFormat/>
    <w:uiPriority w:val="0"/>
    <w:pPr>
      <w:numPr>
        <w:ilvl w:val="0"/>
        <w:numId w:val="0"/>
      </w:numPr>
      <w:spacing w:before="280" w:after="290" w:line="376" w:lineRule="auto"/>
      <w:jc w:val="both"/>
    </w:pPr>
    <w:rPr>
      <w:rFonts w:ascii="宋体" w:hAnsi="宋体" w:eastAsia="宋体"/>
      <w:b/>
      <w:bCs/>
      <w:sz w:val="28"/>
      <w:szCs w:val="28"/>
    </w:rPr>
  </w:style>
  <w:style w:type="character" w:customStyle="1" w:styleId="91">
    <w:name w:val="font51"/>
    <w:autoRedefine/>
    <w:qFormat/>
    <w:uiPriority w:val="0"/>
    <w:rPr>
      <w:rFonts w:hint="eastAsia" w:ascii="宋体" w:hAnsi="宋体" w:eastAsia="宋体" w:cs="宋体"/>
      <w:color w:val="000000"/>
      <w:sz w:val="18"/>
      <w:szCs w:val="18"/>
      <w:u w:val="none"/>
    </w:rPr>
  </w:style>
  <w:style w:type="character" w:customStyle="1" w:styleId="92">
    <w:name w:val="批注文字 Char1"/>
    <w:autoRedefine/>
    <w:qFormat/>
    <w:uiPriority w:val="0"/>
    <w:rPr>
      <w:rFonts w:ascii="Times New Roman" w:hAnsi="Times New Roman"/>
      <w:kern w:val="2"/>
      <w:sz w:val="21"/>
      <w:szCs w:val="24"/>
    </w:rPr>
  </w:style>
  <w:style w:type="character" w:customStyle="1" w:styleId="93">
    <w:name w:val="Char Char"/>
    <w:autoRedefine/>
    <w:qFormat/>
    <w:locked/>
    <w:uiPriority w:val="0"/>
    <w:rPr>
      <w:rFonts w:ascii="宋体" w:hAnsi="宋体" w:eastAsia="宋体"/>
      <w:kern w:val="2"/>
      <w:sz w:val="21"/>
      <w:szCs w:val="24"/>
      <w:lang w:val="en-US" w:eastAsia="zh-CN" w:bidi="ar-SA"/>
    </w:rPr>
  </w:style>
  <w:style w:type="character" w:customStyle="1" w:styleId="94">
    <w:name w:val="纯文本 Char1"/>
    <w:qFormat/>
    <w:uiPriority w:val="0"/>
    <w:rPr>
      <w:rFonts w:ascii="宋体" w:hAnsi="Courier New"/>
      <w:kern w:val="2"/>
      <w:sz w:val="21"/>
    </w:rPr>
  </w:style>
  <w:style w:type="character" w:customStyle="1" w:styleId="95">
    <w:name w:val="A15"/>
    <w:qFormat/>
    <w:uiPriority w:val="0"/>
    <w:rPr>
      <w:rFonts w:ascii="Times New Roman" w:hAnsi="Times New Roman"/>
      <w:color w:val="000000"/>
      <w:sz w:val="14"/>
      <w:szCs w:val="14"/>
    </w:rPr>
  </w:style>
  <w:style w:type="character" w:customStyle="1" w:styleId="96">
    <w:name w:val="纯文本 Char3"/>
    <w:qFormat/>
    <w:uiPriority w:val="0"/>
    <w:rPr>
      <w:rFonts w:ascii="宋体" w:hAnsi="Courier New"/>
      <w:szCs w:val="21"/>
    </w:rPr>
  </w:style>
  <w:style w:type="character" w:customStyle="1" w:styleId="97">
    <w:name w:val="无间隔 Char"/>
    <w:link w:val="98"/>
    <w:qFormat/>
    <w:uiPriority w:val="1"/>
    <w:rPr>
      <w:kern w:val="2"/>
      <w:sz w:val="21"/>
      <w:szCs w:val="22"/>
      <w:lang w:val="en-US" w:eastAsia="zh-CN" w:bidi="ar-SA"/>
    </w:rPr>
  </w:style>
  <w:style w:type="paragraph" w:customStyle="1" w:styleId="98">
    <w:name w:val="无间隔1"/>
    <w:link w:val="97"/>
    <w:qFormat/>
    <w:uiPriority w:val="1"/>
    <w:pPr>
      <w:widowControl w:val="0"/>
      <w:jc w:val="both"/>
    </w:pPr>
    <w:rPr>
      <w:rFonts w:ascii="Times New Roman" w:hAnsi="Times New Roman" w:eastAsia="宋体" w:cs="Times New Roman"/>
      <w:kern w:val="2"/>
      <w:sz w:val="21"/>
      <w:szCs w:val="22"/>
      <w:lang w:val="en-US" w:eastAsia="zh-CN" w:bidi="ar-SA"/>
    </w:rPr>
  </w:style>
  <w:style w:type="character" w:customStyle="1" w:styleId="99">
    <w:name w:val="普通文字 Char Char2"/>
    <w:qFormat/>
    <w:uiPriority w:val="0"/>
    <w:rPr>
      <w:rFonts w:ascii="宋体" w:hAnsi="Courier New" w:eastAsia="宋体" w:cs="Courier New"/>
      <w:szCs w:val="21"/>
    </w:rPr>
  </w:style>
  <w:style w:type="character" w:customStyle="1" w:styleId="100">
    <w:name w:val="Char Char3"/>
    <w:qFormat/>
    <w:uiPriority w:val="0"/>
    <w:rPr>
      <w:rFonts w:ascii="宋体" w:hAnsi="Courier New" w:eastAsia="宋体"/>
      <w:kern w:val="2"/>
      <w:sz w:val="21"/>
      <w:lang w:val="en-US" w:eastAsia="zh-CN" w:bidi="ar-SA"/>
    </w:rPr>
  </w:style>
  <w:style w:type="character" w:customStyle="1" w:styleId="101">
    <w:name w:val="标题 Char1"/>
    <w:basedOn w:val="45"/>
    <w:qFormat/>
    <w:uiPriority w:val="0"/>
    <w:rPr>
      <w:rFonts w:ascii="Cambria" w:hAnsi="Cambria" w:cs="Times New Roman"/>
      <w:b/>
      <w:bCs/>
      <w:kern w:val="2"/>
      <w:sz w:val="32"/>
      <w:szCs w:val="32"/>
    </w:rPr>
  </w:style>
  <w:style w:type="character" w:customStyle="1" w:styleId="102">
    <w:name w:val="普通文字 Char Char1 Char"/>
    <w:qFormat/>
    <w:locked/>
    <w:uiPriority w:val="0"/>
    <w:rPr>
      <w:rFonts w:ascii="宋体" w:hAnsi="Courier New" w:eastAsia="宋体" w:cs="宋体"/>
      <w:kern w:val="2"/>
      <w:sz w:val="21"/>
      <w:szCs w:val="21"/>
      <w:lang w:val="en-US" w:eastAsia="zh-CN"/>
    </w:rPr>
  </w:style>
  <w:style w:type="character" w:customStyle="1" w:styleId="103">
    <w:name w:val="纯文本 字符"/>
    <w:basedOn w:val="45"/>
    <w:semiHidden/>
    <w:qFormat/>
    <w:uiPriority w:val="99"/>
    <w:rPr>
      <w:rFonts w:ascii="宋体" w:hAnsi="Courier New" w:cs="Courier New"/>
      <w:sz w:val="24"/>
    </w:rPr>
  </w:style>
  <w:style w:type="character" w:customStyle="1" w:styleId="104">
    <w:name w:val="*正文 Char"/>
    <w:link w:val="105"/>
    <w:qFormat/>
    <w:uiPriority w:val="0"/>
    <w:rPr>
      <w:rFonts w:ascii="仿宋_GB2312" w:eastAsia="仿宋_GB2312"/>
      <w:sz w:val="24"/>
      <w:szCs w:val="28"/>
    </w:rPr>
  </w:style>
  <w:style w:type="paragraph" w:customStyle="1" w:styleId="105">
    <w:name w:val="*正文"/>
    <w:basedOn w:val="1"/>
    <w:link w:val="104"/>
    <w:qFormat/>
    <w:uiPriority w:val="0"/>
    <w:pPr>
      <w:widowControl/>
      <w:spacing w:line="240" w:lineRule="auto"/>
      <w:jc w:val="left"/>
    </w:pPr>
    <w:rPr>
      <w:rFonts w:ascii="仿宋_GB2312" w:eastAsia="仿宋_GB2312"/>
      <w:szCs w:val="28"/>
    </w:rPr>
  </w:style>
  <w:style w:type="character" w:customStyle="1" w:styleId="106">
    <w:name w:val="标题 1 Char1"/>
    <w:qFormat/>
    <w:uiPriority w:val="0"/>
    <w:rPr>
      <w:b/>
      <w:bCs/>
      <w:kern w:val="44"/>
      <w:sz w:val="44"/>
      <w:szCs w:val="44"/>
    </w:rPr>
  </w:style>
  <w:style w:type="character" w:customStyle="1" w:styleId="107">
    <w:name w:val="case31"/>
    <w:qFormat/>
    <w:uiPriority w:val="0"/>
    <w:rPr>
      <w:rFonts w:hint="default"/>
      <w:sz w:val="21"/>
      <w:szCs w:val="21"/>
    </w:rPr>
  </w:style>
  <w:style w:type="character" w:customStyle="1" w:styleId="108">
    <w:name w:val="062"/>
    <w:qFormat/>
    <w:uiPriority w:val="0"/>
    <w:rPr>
      <w:rFonts w:ascii="宋体" w:hAnsi="宋体"/>
      <w:b/>
      <w:bCs/>
      <w:sz w:val="32"/>
    </w:rPr>
  </w:style>
  <w:style w:type="character" w:customStyle="1" w:styleId="109">
    <w:name w:val="正文缩进 Char1"/>
    <w:qFormat/>
    <w:locked/>
    <w:uiPriority w:val="0"/>
    <w:rPr>
      <w:rFonts w:eastAsia="宋体"/>
      <w:kern w:val="2"/>
      <w:sz w:val="21"/>
      <w:lang w:val="en-US" w:eastAsia="zh-CN" w:bidi="ar-SA"/>
    </w:rPr>
  </w:style>
  <w:style w:type="character" w:customStyle="1" w:styleId="110">
    <w:name w:val="普通文字 Char Char3"/>
    <w:qFormat/>
    <w:uiPriority w:val="0"/>
    <w:rPr>
      <w:rFonts w:ascii="宋体" w:hAnsi="Courier New"/>
      <w:kern w:val="2"/>
      <w:sz w:val="21"/>
    </w:rPr>
  </w:style>
  <w:style w:type="character" w:customStyle="1" w:styleId="111">
    <w:name w:val="font41"/>
    <w:qFormat/>
    <w:uiPriority w:val="0"/>
    <w:rPr>
      <w:rFonts w:hint="eastAsia" w:ascii="宋体" w:hAnsi="宋体" w:eastAsia="宋体" w:cs="宋体"/>
      <w:color w:val="FF0000"/>
      <w:sz w:val="18"/>
      <w:szCs w:val="18"/>
      <w:u w:val="none"/>
    </w:rPr>
  </w:style>
  <w:style w:type="character" w:customStyle="1" w:styleId="112">
    <w:name w:val="正文文本缩进 字符1"/>
    <w:basedOn w:val="45"/>
    <w:semiHidden/>
    <w:qFormat/>
    <w:uiPriority w:val="99"/>
  </w:style>
  <w:style w:type="character" w:customStyle="1" w:styleId="113">
    <w:name w:val="正文文本缩进 3 字符"/>
    <w:semiHidden/>
    <w:qFormat/>
    <w:uiPriority w:val="99"/>
    <w:rPr>
      <w:sz w:val="16"/>
      <w:szCs w:val="16"/>
    </w:rPr>
  </w:style>
  <w:style w:type="character" w:customStyle="1" w:styleId="114">
    <w:name w:val="纯文本 字符2"/>
    <w:qFormat/>
    <w:uiPriority w:val="0"/>
    <w:rPr>
      <w:rFonts w:ascii="宋体" w:hAnsi="Courier New" w:eastAsia="宋体" w:cs="Courier New"/>
      <w:kern w:val="2"/>
      <w:sz w:val="21"/>
      <w:szCs w:val="21"/>
      <w:lang w:val="en-US" w:eastAsia="zh-CN" w:bidi="ar-SA"/>
    </w:rPr>
  </w:style>
  <w:style w:type="character" w:customStyle="1" w:styleId="115">
    <w:name w:val="标题 8 Char1"/>
    <w:semiHidden/>
    <w:qFormat/>
    <w:uiPriority w:val="0"/>
    <w:rPr>
      <w:rFonts w:ascii="Cambria" w:hAnsi="Cambria" w:eastAsia="宋体" w:cs="Times New Roman"/>
      <w:kern w:val="2"/>
      <w:sz w:val="24"/>
      <w:szCs w:val="24"/>
    </w:rPr>
  </w:style>
  <w:style w:type="character" w:customStyle="1" w:styleId="116">
    <w:name w:val="正文文本 (2)_"/>
    <w:link w:val="117"/>
    <w:qFormat/>
    <w:locked/>
    <w:uiPriority w:val="0"/>
    <w:rPr>
      <w:rFonts w:ascii="MingLiU" w:hAnsi="MingLiU" w:eastAsia="MingLiU" w:cs="MingLiU"/>
      <w:sz w:val="22"/>
      <w:shd w:val="clear" w:color="auto" w:fill="FFFFFF"/>
    </w:rPr>
  </w:style>
  <w:style w:type="paragraph" w:customStyle="1" w:styleId="117">
    <w:name w:val="正文文本 (2)5"/>
    <w:basedOn w:val="1"/>
    <w:link w:val="116"/>
    <w:qFormat/>
    <w:uiPriority w:val="0"/>
    <w:pPr>
      <w:shd w:val="clear" w:color="auto" w:fill="FFFFFF"/>
      <w:spacing w:before="540" w:line="466" w:lineRule="exact"/>
      <w:ind w:hanging="440"/>
      <w:jc w:val="distribute"/>
    </w:pPr>
    <w:rPr>
      <w:rFonts w:ascii="MingLiU" w:hAnsi="MingLiU" w:eastAsia="MingLiU"/>
      <w:sz w:val="22"/>
      <w:szCs w:val="20"/>
    </w:rPr>
  </w:style>
  <w:style w:type="character" w:customStyle="1" w:styleId="118">
    <w:name w:val="表格标题 Char"/>
    <w:link w:val="119"/>
    <w:qFormat/>
    <w:uiPriority w:val="0"/>
    <w:rPr>
      <w:rFonts w:ascii="Calibri" w:hAnsi="Calibri" w:eastAsia="宋体" w:cs="Times New Roman"/>
      <w:b/>
      <w:sz w:val="24"/>
      <w:lang w:val="zh-CN"/>
    </w:rPr>
  </w:style>
  <w:style w:type="paragraph" w:customStyle="1" w:styleId="119">
    <w:name w:val="表格标题"/>
    <w:basedOn w:val="120"/>
    <w:link w:val="118"/>
    <w:qFormat/>
    <w:uiPriority w:val="0"/>
    <w:rPr>
      <w:b/>
    </w:rPr>
  </w:style>
  <w:style w:type="paragraph" w:customStyle="1" w:styleId="120">
    <w:name w:val="表格文本"/>
    <w:basedOn w:val="1"/>
    <w:link w:val="121"/>
    <w:qFormat/>
    <w:uiPriority w:val="0"/>
    <w:pPr>
      <w:spacing w:line="276" w:lineRule="auto"/>
    </w:pPr>
    <w:rPr>
      <w:szCs w:val="20"/>
      <w:lang w:val="zh-CN"/>
    </w:rPr>
  </w:style>
  <w:style w:type="character" w:customStyle="1" w:styleId="121">
    <w:name w:val="表格文本 Char"/>
    <w:link w:val="120"/>
    <w:qFormat/>
    <w:uiPriority w:val="0"/>
    <w:rPr>
      <w:rFonts w:ascii="Calibri" w:hAnsi="Calibri" w:eastAsia="宋体" w:cs="Times New Roman"/>
      <w:sz w:val="24"/>
      <w:lang w:val="zh-CN"/>
    </w:rPr>
  </w:style>
  <w:style w:type="character" w:customStyle="1" w:styleId="122">
    <w:name w:val="t-14"/>
    <w:basedOn w:val="45"/>
    <w:qFormat/>
    <w:uiPriority w:val="0"/>
  </w:style>
  <w:style w:type="character" w:customStyle="1" w:styleId="123">
    <w:name w:val="ca-142"/>
    <w:basedOn w:val="45"/>
    <w:qFormat/>
    <w:uiPriority w:val="0"/>
  </w:style>
  <w:style w:type="character" w:customStyle="1" w:styleId="124">
    <w:name w:val="NormalCharacter"/>
    <w:qFormat/>
    <w:uiPriority w:val="0"/>
    <w:rPr>
      <w:rFonts w:ascii="Times New Roman" w:hAnsi="Times New Roman" w:eastAsia="华文新魏" w:cs="Times New Roman"/>
      <w:lang w:bidi="ar-SA"/>
    </w:rPr>
  </w:style>
  <w:style w:type="character" w:customStyle="1" w:styleId="125">
    <w:name w:val="A正文小四 Char"/>
    <w:link w:val="126"/>
    <w:qFormat/>
    <w:uiPriority w:val="0"/>
    <w:rPr>
      <w:sz w:val="24"/>
      <w:szCs w:val="24"/>
    </w:rPr>
  </w:style>
  <w:style w:type="paragraph" w:customStyle="1" w:styleId="126">
    <w:name w:val="A正文小四"/>
    <w:basedOn w:val="1"/>
    <w:link w:val="125"/>
    <w:qFormat/>
    <w:uiPriority w:val="0"/>
    <w:rPr>
      <w:szCs w:val="24"/>
    </w:rPr>
  </w:style>
  <w:style w:type="character" w:customStyle="1" w:styleId="127">
    <w:name w:val="标题 4 Char1"/>
    <w:semiHidden/>
    <w:qFormat/>
    <w:uiPriority w:val="0"/>
    <w:rPr>
      <w:rFonts w:ascii="Cambria" w:hAnsi="Cambria" w:eastAsia="宋体" w:cs="Times New Roman"/>
      <w:b/>
      <w:bCs/>
      <w:kern w:val="2"/>
      <w:sz w:val="28"/>
      <w:szCs w:val="28"/>
    </w:rPr>
  </w:style>
  <w:style w:type="character" w:customStyle="1" w:styleId="128">
    <w:name w:val="font21"/>
    <w:qFormat/>
    <w:uiPriority w:val="0"/>
    <w:rPr>
      <w:rFonts w:hint="default" w:ascii="Times New Roman" w:hAnsi="Times New Roman" w:cs="Times New Roman"/>
      <w:color w:val="000000"/>
      <w:sz w:val="18"/>
      <w:szCs w:val="18"/>
      <w:u w:val="none"/>
    </w:rPr>
  </w:style>
  <w:style w:type="character" w:customStyle="1" w:styleId="129">
    <w:name w:val="apple-converted-space"/>
    <w:basedOn w:val="45"/>
    <w:qFormat/>
    <w:uiPriority w:val="0"/>
  </w:style>
  <w:style w:type="character" w:customStyle="1" w:styleId="130">
    <w:name w:val="列出段落 Char"/>
    <w:link w:val="131"/>
    <w:qFormat/>
    <w:locked/>
    <w:uiPriority w:val="0"/>
    <w:rPr>
      <w:kern w:val="2"/>
      <w:sz w:val="21"/>
      <w:szCs w:val="24"/>
    </w:rPr>
  </w:style>
  <w:style w:type="paragraph" w:customStyle="1" w:styleId="131">
    <w:name w:val="列出段落2"/>
    <w:basedOn w:val="1"/>
    <w:link w:val="130"/>
    <w:unhideWhenUsed/>
    <w:qFormat/>
    <w:uiPriority w:val="0"/>
    <w:pPr>
      <w:spacing w:line="240" w:lineRule="auto"/>
      <w:ind w:firstLine="420"/>
    </w:pPr>
    <w:rPr>
      <w:szCs w:val="24"/>
    </w:rPr>
  </w:style>
  <w:style w:type="character" w:customStyle="1" w:styleId="132">
    <w:name w:val="标题 Char2"/>
    <w:basedOn w:val="45"/>
    <w:qFormat/>
    <w:uiPriority w:val="10"/>
    <w:rPr>
      <w:rFonts w:ascii="Cambria" w:hAnsi="Cambria" w:cs="Times New Roman"/>
      <w:b/>
      <w:bCs/>
      <w:kern w:val="2"/>
      <w:sz w:val="32"/>
      <w:szCs w:val="32"/>
    </w:rPr>
  </w:style>
  <w:style w:type="character" w:customStyle="1" w:styleId="133">
    <w:name w:val="fontstyle11"/>
    <w:basedOn w:val="45"/>
    <w:qFormat/>
    <w:uiPriority w:val="0"/>
    <w:rPr>
      <w:rFonts w:hint="eastAsia" w:ascii="宋体" w:hAnsi="宋体" w:eastAsia="宋体"/>
      <w:color w:val="000000"/>
      <w:sz w:val="22"/>
      <w:szCs w:val="22"/>
    </w:rPr>
  </w:style>
  <w:style w:type="character" w:customStyle="1" w:styleId="134">
    <w:name w:val="文档结构图 Char"/>
    <w:basedOn w:val="45"/>
    <w:link w:val="135"/>
    <w:qFormat/>
    <w:uiPriority w:val="0"/>
    <w:rPr>
      <w:rFonts w:ascii="宋体"/>
      <w:kern w:val="2"/>
      <w:sz w:val="18"/>
      <w:szCs w:val="18"/>
    </w:rPr>
  </w:style>
  <w:style w:type="paragraph" w:customStyle="1" w:styleId="135">
    <w:name w:val="文档结构图1"/>
    <w:basedOn w:val="1"/>
    <w:next w:val="16"/>
    <w:link w:val="134"/>
    <w:unhideWhenUsed/>
    <w:qFormat/>
    <w:uiPriority w:val="0"/>
    <w:pPr>
      <w:spacing w:line="240" w:lineRule="auto"/>
    </w:pPr>
    <w:rPr>
      <w:sz w:val="18"/>
      <w:szCs w:val="18"/>
    </w:rPr>
  </w:style>
  <w:style w:type="character" w:customStyle="1" w:styleId="136">
    <w:name w:val="Char Char5"/>
    <w:qFormat/>
    <w:locked/>
    <w:uiPriority w:val="0"/>
    <w:rPr>
      <w:rFonts w:cs="Times New Roman"/>
      <w:sz w:val="21"/>
      <w:szCs w:val="21"/>
    </w:rPr>
  </w:style>
  <w:style w:type="character" w:customStyle="1" w:styleId="137">
    <w:name w:val="正文缩进2字符 Char"/>
    <w:link w:val="138"/>
    <w:qFormat/>
    <w:locked/>
    <w:uiPriority w:val="0"/>
    <w:rPr>
      <w:kern w:val="2"/>
      <w:sz w:val="24"/>
      <w:szCs w:val="24"/>
    </w:rPr>
  </w:style>
  <w:style w:type="paragraph" w:customStyle="1" w:styleId="138">
    <w:name w:val="正文缩进2字符"/>
    <w:basedOn w:val="1"/>
    <w:next w:val="1"/>
    <w:link w:val="137"/>
    <w:qFormat/>
    <w:uiPriority w:val="0"/>
    <w:pPr>
      <w:ind w:firstLine="480"/>
    </w:pPr>
    <w:rPr>
      <w:szCs w:val="24"/>
    </w:rPr>
  </w:style>
  <w:style w:type="character" w:customStyle="1" w:styleId="139">
    <w:name w:val="font61"/>
    <w:basedOn w:val="45"/>
    <w:qFormat/>
    <w:uiPriority w:val="0"/>
    <w:rPr>
      <w:rFonts w:hint="eastAsia" w:ascii="宋体" w:hAnsi="宋体" w:eastAsia="宋体" w:cs="宋体"/>
      <w:color w:val="000000"/>
      <w:sz w:val="18"/>
      <w:szCs w:val="18"/>
      <w:u w:val="none"/>
    </w:rPr>
  </w:style>
  <w:style w:type="character" w:customStyle="1" w:styleId="140">
    <w:name w:val="font71"/>
    <w:qFormat/>
    <w:uiPriority w:val="0"/>
    <w:rPr>
      <w:rFonts w:hint="eastAsia" w:ascii="宋体" w:hAnsi="宋体" w:eastAsia="宋体" w:cs="宋体"/>
      <w:color w:val="000000"/>
      <w:sz w:val="21"/>
      <w:szCs w:val="21"/>
      <w:u w:val="none"/>
    </w:rPr>
  </w:style>
  <w:style w:type="character" w:customStyle="1" w:styleId="141">
    <w:name w:val="span_param1"/>
    <w:basedOn w:val="45"/>
    <w:qFormat/>
    <w:uiPriority w:val="0"/>
  </w:style>
  <w:style w:type="character" w:customStyle="1" w:styleId="142">
    <w:name w:val="普通文字 Char Char5"/>
    <w:qFormat/>
    <w:uiPriority w:val="0"/>
    <w:rPr>
      <w:rFonts w:ascii="宋体" w:hAnsi="Courier New" w:eastAsia="宋体"/>
      <w:szCs w:val="21"/>
      <w:lang w:bidi="ar-SA"/>
    </w:rPr>
  </w:style>
  <w:style w:type="character" w:customStyle="1" w:styleId="143">
    <w:name w:val="标准正文 Char"/>
    <w:link w:val="144"/>
    <w:qFormat/>
    <w:locked/>
    <w:uiPriority w:val="0"/>
    <w:rPr>
      <w:rFonts w:ascii="宋体" w:hAnsi="宋体"/>
      <w:kern w:val="2"/>
      <w:sz w:val="24"/>
      <w:szCs w:val="22"/>
    </w:rPr>
  </w:style>
  <w:style w:type="paragraph" w:customStyle="1" w:styleId="144">
    <w:name w:val="标准正文"/>
    <w:basedOn w:val="1"/>
    <w:link w:val="143"/>
    <w:qFormat/>
    <w:uiPriority w:val="0"/>
    <w:pPr>
      <w:ind w:firstLine="420"/>
    </w:pPr>
  </w:style>
  <w:style w:type="character" w:customStyle="1" w:styleId="145">
    <w:name w:val="页脚 Char1"/>
    <w:basedOn w:val="45"/>
    <w:qFormat/>
    <w:uiPriority w:val="0"/>
    <w:rPr>
      <w:rFonts w:eastAsia="宋体"/>
      <w:kern w:val="2"/>
      <w:sz w:val="18"/>
      <w:szCs w:val="18"/>
    </w:rPr>
  </w:style>
  <w:style w:type="character" w:customStyle="1" w:styleId="146">
    <w:name w:val="style291"/>
    <w:qFormat/>
    <w:uiPriority w:val="0"/>
    <w:rPr>
      <w:rFonts w:hint="eastAsia" w:ascii="仿宋_GB2312" w:eastAsia="仿宋_GB2312"/>
    </w:rPr>
  </w:style>
  <w:style w:type="character" w:customStyle="1" w:styleId="147">
    <w:name w:val="A4"/>
    <w:qFormat/>
    <w:uiPriority w:val="0"/>
    <w:rPr>
      <w:rFonts w:ascii="新宋体" w:eastAsia="新宋体" w:cs="新宋体"/>
      <w:color w:val="000000"/>
      <w:lang w:bidi="ar-SA"/>
    </w:rPr>
  </w:style>
  <w:style w:type="character" w:customStyle="1" w:styleId="148">
    <w:name w:val="纯文本 Char2"/>
    <w:qFormat/>
    <w:uiPriority w:val="0"/>
    <w:rPr>
      <w:rFonts w:ascii="宋体" w:hAnsi="Courier New" w:cs="Courier New"/>
      <w:kern w:val="2"/>
      <w:sz w:val="21"/>
      <w:szCs w:val="21"/>
    </w:rPr>
  </w:style>
  <w:style w:type="character" w:customStyle="1" w:styleId="149">
    <w:name w:val="正文文本 Char1"/>
    <w:semiHidden/>
    <w:qFormat/>
    <w:locked/>
    <w:uiPriority w:val="99"/>
    <w:rPr>
      <w:kern w:val="2"/>
      <w:sz w:val="21"/>
      <w:szCs w:val="24"/>
    </w:rPr>
  </w:style>
  <w:style w:type="character" w:customStyle="1" w:styleId="150">
    <w:name w:val="标准正文 S字符"/>
    <w:link w:val="151"/>
    <w:qFormat/>
    <w:locked/>
    <w:uiPriority w:val="0"/>
    <w:rPr>
      <w:kern w:val="2"/>
      <w:sz w:val="24"/>
      <w:szCs w:val="24"/>
    </w:rPr>
  </w:style>
  <w:style w:type="paragraph" w:customStyle="1" w:styleId="151">
    <w:name w:val="标准正文 S"/>
    <w:basedOn w:val="1"/>
    <w:link w:val="150"/>
    <w:qFormat/>
    <w:uiPriority w:val="0"/>
    <w:pPr>
      <w:spacing w:beforeLines="50" w:afterLines="50"/>
      <w:ind w:firstLine="480"/>
      <w:jc w:val="left"/>
    </w:pPr>
    <w:rPr>
      <w:szCs w:val="24"/>
    </w:rPr>
  </w:style>
  <w:style w:type="character" w:customStyle="1" w:styleId="152">
    <w:name w:val="副章标题 Char"/>
    <w:link w:val="153"/>
    <w:qFormat/>
    <w:uiPriority w:val="0"/>
    <w:rPr>
      <w:rFonts w:hAnsi="微软雅黑"/>
      <w:b/>
      <w:color w:val="000000"/>
      <w:sz w:val="36"/>
      <w:szCs w:val="36"/>
    </w:rPr>
  </w:style>
  <w:style w:type="paragraph" w:customStyle="1" w:styleId="153">
    <w:name w:val="副章标题"/>
    <w:basedOn w:val="1"/>
    <w:link w:val="152"/>
    <w:qFormat/>
    <w:uiPriority w:val="0"/>
    <w:pPr>
      <w:spacing w:line="240" w:lineRule="auto"/>
      <w:outlineLvl w:val="1"/>
    </w:pPr>
    <w:rPr>
      <w:rFonts w:hAnsi="微软雅黑"/>
      <w:b/>
      <w:color w:val="000000"/>
      <w:sz w:val="36"/>
      <w:szCs w:val="36"/>
    </w:rPr>
  </w:style>
  <w:style w:type="paragraph" w:customStyle="1" w:styleId="154">
    <w:name w:val="目录 41"/>
    <w:basedOn w:val="1"/>
    <w:next w:val="1"/>
    <w:unhideWhenUsed/>
    <w:qFormat/>
    <w:uiPriority w:val="39"/>
    <w:pPr>
      <w:spacing w:line="240" w:lineRule="auto"/>
      <w:ind w:left="630"/>
      <w:jc w:val="left"/>
    </w:pPr>
    <w:rPr>
      <w:rFonts w:ascii="等线" w:hAnsi="等线" w:eastAsia="等线"/>
      <w:sz w:val="18"/>
      <w:szCs w:val="18"/>
    </w:rPr>
  </w:style>
  <w:style w:type="paragraph" w:customStyle="1" w:styleId="155">
    <w:name w:val="Char Char Char"/>
    <w:basedOn w:val="1"/>
    <w:qFormat/>
    <w:uiPriority w:val="0"/>
    <w:pPr>
      <w:spacing w:line="240" w:lineRule="auto"/>
    </w:pPr>
    <w:rPr>
      <w:rFonts w:ascii="Tahoma" w:hAnsi="Tahoma"/>
      <w:szCs w:val="20"/>
    </w:rPr>
  </w:style>
  <w:style w:type="paragraph" w:customStyle="1" w:styleId="156">
    <w:name w:val="标题 81"/>
    <w:basedOn w:val="1"/>
    <w:next w:val="1"/>
    <w:unhideWhenUsed/>
    <w:qFormat/>
    <w:uiPriority w:val="0"/>
    <w:pPr>
      <w:keepNext/>
      <w:keepLines/>
      <w:tabs>
        <w:tab w:val="left" w:pos="3360"/>
      </w:tabs>
      <w:spacing w:before="240" w:after="64" w:line="320" w:lineRule="auto"/>
      <w:ind w:left="3360" w:hanging="420"/>
      <w:outlineLvl w:val="7"/>
    </w:pPr>
    <w:rPr>
      <w:rFonts w:ascii="等线 Light" w:hAnsi="等线 Light" w:eastAsia="等线 Light"/>
      <w:szCs w:val="24"/>
    </w:rPr>
  </w:style>
  <w:style w:type="paragraph" w:customStyle="1" w:styleId="157">
    <w:name w:val="标题 11"/>
    <w:basedOn w:val="1"/>
    <w:next w:val="1"/>
    <w:qFormat/>
    <w:uiPriority w:val="0"/>
    <w:pPr>
      <w:keepNext/>
      <w:keepLines/>
      <w:pageBreakBefore/>
      <w:tabs>
        <w:tab w:val="left" w:pos="1080"/>
      </w:tabs>
      <w:spacing w:line="578" w:lineRule="auto"/>
      <w:ind w:left="1080" w:hanging="1080"/>
      <w:jc w:val="left"/>
      <w:outlineLvl w:val="0"/>
    </w:pPr>
    <w:rPr>
      <w:rFonts w:ascii="微软雅黑" w:hAnsi="微软雅黑" w:eastAsia="微软雅黑" w:cs="仿宋"/>
      <w:b/>
      <w:color w:val="000000"/>
      <w:sz w:val="32"/>
      <w:szCs w:val="32"/>
    </w:rPr>
  </w:style>
  <w:style w:type="paragraph" w:customStyle="1" w:styleId="158">
    <w:name w:val="表内文字"/>
    <w:basedOn w:val="1"/>
    <w:qFormat/>
    <w:uiPriority w:val="0"/>
    <w:pPr>
      <w:snapToGrid w:val="0"/>
      <w:spacing w:before="50" w:after="50" w:line="240" w:lineRule="auto"/>
    </w:pPr>
    <w:rPr>
      <w:rFonts w:ascii="仿宋_GB2312" w:eastAsia="仿宋_GB2312"/>
      <w:b/>
      <w:color w:val="000000"/>
      <w:sz w:val="32"/>
      <w:szCs w:val="32"/>
    </w:rPr>
  </w:style>
  <w:style w:type="paragraph" w:customStyle="1" w:styleId="159">
    <w:name w:val="默认段落字体 Para Char1"/>
    <w:next w:val="1"/>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60">
    <w:name w:val="Char1"/>
    <w:basedOn w:val="1"/>
    <w:qFormat/>
    <w:uiPriority w:val="0"/>
    <w:pPr>
      <w:spacing w:line="240" w:lineRule="auto"/>
    </w:pPr>
  </w:style>
  <w:style w:type="paragraph" w:customStyle="1" w:styleId="161">
    <w:name w:val="font0"/>
    <w:basedOn w:val="1"/>
    <w:qFormat/>
    <w:uiPriority w:val="0"/>
    <w:pPr>
      <w:widowControl/>
      <w:spacing w:before="100" w:beforeAutospacing="1" w:after="100" w:afterAutospacing="1" w:line="240" w:lineRule="auto"/>
      <w:jc w:val="left"/>
    </w:pPr>
    <w:rPr>
      <w:rFonts w:hint="eastAsia"/>
      <w:szCs w:val="24"/>
    </w:rPr>
  </w:style>
  <w:style w:type="paragraph" w:customStyle="1" w:styleId="162">
    <w:name w:val="_Style 29"/>
    <w:basedOn w:val="1"/>
    <w:qFormat/>
    <w:uiPriority w:val="0"/>
    <w:pPr>
      <w:spacing w:line="240" w:lineRule="auto"/>
    </w:pPr>
    <w:rPr>
      <w:rFonts w:ascii="Tahoma" w:hAnsi="Tahoma"/>
      <w:szCs w:val="20"/>
    </w:rPr>
  </w:style>
  <w:style w:type="paragraph" w:customStyle="1" w:styleId="163">
    <w:name w:val="ÕýÎÄ"/>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64">
    <w:name w:val="列出段落3"/>
    <w:basedOn w:val="1"/>
    <w:unhideWhenUsed/>
    <w:qFormat/>
    <w:uiPriority w:val="99"/>
    <w:pPr>
      <w:spacing w:line="240" w:lineRule="auto"/>
      <w:ind w:firstLine="420"/>
    </w:pPr>
    <w:rPr>
      <w:szCs w:val="24"/>
    </w:rPr>
  </w:style>
  <w:style w:type="paragraph" w:customStyle="1" w:styleId="165">
    <w:name w:val="默认段落字体 Para Char Char Char Char Char Char Char Char Char1 Char Char Char Char"/>
    <w:basedOn w:val="1"/>
    <w:qFormat/>
    <w:uiPriority w:val="0"/>
    <w:pPr>
      <w:spacing w:line="240" w:lineRule="auto"/>
    </w:pPr>
    <w:rPr>
      <w:rFonts w:ascii="Tahoma" w:hAnsi="Tahoma"/>
      <w:szCs w:val="20"/>
    </w:rPr>
  </w:style>
  <w:style w:type="paragraph" w:customStyle="1" w:styleId="166">
    <w:name w:val="Char3"/>
    <w:basedOn w:val="1"/>
    <w:qFormat/>
    <w:uiPriority w:val="0"/>
    <w:pPr>
      <w:widowControl/>
      <w:spacing w:line="500" w:lineRule="exact"/>
      <w:outlineLvl w:val="2"/>
    </w:pPr>
    <w:rPr>
      <w:rFonts w:ascii="黑体" w:hAnsi="Verdana" w:eastAsia="黑体" w:cs="黑体"/>
      <w:sz w:val="28"/>
      <w:szCs w:val="28"/>
      <w:lang w:eastAsia="en-US"/>
    </w:rPr>
  </w:style>
  <w:style w:type="paragraph" w:styleId="167">
    <w:name w:val="List Paragraph"/>
    <w:basedOn w:val="1"/>
    <w:qFormat/>
    <w:uiPriority w:val="1"/>
    <w:pPr>
      <w:ind w:firstLine="420"/>
    </w:pPr>
  </w:style>
  <w:style w:type="paragraph" w:customStyle="1" w:styleId="168">
    <w:name w:val="表格"/>
    <w:basedOn w:val="1"/>
    <w:qFormat/>
    <w:uiPriority w:val="0"/>
    <w:pPr>
      <w:spacing w:line="400" w:lineRule="exact"/>
    </w:pPr>
    <w:rPr>
      <w:szCs w:val="24"/>
    </w:rPr>
  </w:style>
  <w:style w:type="paragraph" w:customStyle="1" w:styleId="169">
    <w:name w:val="目录 61"/>
    <w:basedOn w:val="1"/>
    <w:next w:val="1"/>
    <w:unhideWhenUsed/>
    <w:qFormat/>
    <w:uiPriority w:val="39"/>
    <w:pPr>
      <w:spacing w:line="240" w:lineRule="auto"/>
      <w:ind w:left="1050"/>
      <w:jc w:val="left"/>
    </w:pPr>
    <w:rPr>
      <w:rFonts w:ascii="等线" w:hAnsi="等线" w:eastAsia="等线"/>
      <w:sz w:val="18"/>
      <w:szCs w:val="18"/>
    </w:rPr>
  </w:style>
  <w:style w:type="paragraph" w:customStyle="1" w:styleId="170">
    <w:name w:val="修订1"/>
    <w:semiHidden/>
    <w:qFormat/>
    <w:uiPriority w:val="99"/>
    <w:rPr>
      <w:rFonts w:ascii="Times New Roman" w:hAnsi="Times New Roman" w:eastAsia="宋体" w:cs="Times New Roman"/>
      <w:kern w:val="2"/>
      <w:sz w:val="21"/>
      <w:lang w:val="en-US" w:eastAsia="zh-CN" w:bidi="ar-SA"/>
    </w:rPr>
  </w:style>
  <w:style w:type="paragraph" w:customStyle="1" w:styleId="171">
    <w:name w:val="ZW"/>
    <w:basedOn w:val="1"/>
    <w:qFormat/>
    <w:uiPriority w:val="0"/>
    <w:pPr>
      <w:spacing w:line="560" w:lineRule="exact"/>
      <w:ind w:firstLine="560"/>
    </w:pPr>
    <w:rPr>
      <w:sz w:val="28"/>
      <w:szCs w:val="28"/>
    </w:rPr>
  </w:style>
  <w:style w:type="paragraph" w:styleId="172">
    <w:name w:val="No Spacing"/>
    <w:qFormat/>
    <w:uiPriority w:val="1"/>
    <w:pPr>
      <w:widowControl w:val="0"/>
      <w:ind w:firstLine="200" w:firstLineChars="200"/>
      <w:jc w:val="both"/>
    </w:pPr>
    <w:rPr>
      <w:rFonts w:ascii="Times New Roman" w:hAnsi="Times New Roman" w:eastAsia="宋体" w:cs="Times New Roman"/>
      <w:kern w:val="2"/>
      <w:sz w:val="24"/>
      <w:szCs w:val="22"/>
      <w:lang w:val="en-US" w:eastAsia="zh-CN" w:bidi="ar-SA"/>
    </w:rPr>
  </w:style>
  <w:style w:type="paragraph" w:customStyle="1" w:styleId="173">
    <w:name w:val="列出段落11"/>
    <w:basedOn w:val="1"/>
    <w:qFormat/>
    <w:uiPriority w:val="0"/>
    <w:pPr>
      <w:spacing w:line="240" w:lineRule="auto"/>
      <w:ind w:firstLine="420"/>
    </w:pPr>
    <w:rPr>
      <w:szCs w:val="24"/>
    </w:rPr>
  </w:style>
  <w:style w:type="paragraph" w:customStyle="1" w:styleId="174">
    <w:name w:val="样式 首行缩进:  2 字符"/>
    <w:basedOn w:val="1"/>
    <w:qFormat/>
    <w:uiPriority w:val="0"/>
    <w:pPr>
      <w:spacing w:line="400" w:lineRule="exact"/>
    </w:pPr>
    <w:rPr>
      <w:szCs w:val="24"/>
    </w:rPr>
  </w:style>
  <w:style w:type="paragraph" w:customStyle="1" w:styleId="175">
    <w:name w:val="目录 31"/>
    <w:basedOn w:val="1"/>
    <w:next w:val="1"/>
    <w:unhideWhenUsed/>
    <w:qFormat/>
    <w:uiPriority w:val="39"/>
    <w:pPr>
      <w:spacing w:line="240" w:lineRule="auto"/>
      <w:ind w:left="420"/>
      <w:jc w:val="left"/>
    </w:pPr>
    <w:rPr>
      <w:rFonts w:ascii="等线" w:hAnsi="等线" w:eastAsia="等线"/>
      <w:i/>
      <w:iCs/>
      <w:sz w:val="20"/>
      <w:szCs w:val="20"/>
    </w:rPr>
  </w:style>
  <w:style w:type="paragraph" w:customStyle="1" w:styleId="176">
    <w:name w:val="无间隔1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177">
    <w:name w:val="默认段落字体 Para Char Char Char Char Char Char Char Char Char Char Char Char Char Char Char Char Char Char Char"/>
    <w:basedOn w:val="1"/>
    <w:autoRedefine/>
    <w:qFormat/>
    <w:uiPriority w:val="0"/>
    <w:pPr>
      <w:spacing w:line="240" w:lineRule="auto"/>
    </w:pPr>
  </w:style>
  <w:style w:type="paragraph" w:customStyle="1" w:styleId="178">
    <w:name w:val="题注1"/>
    <w:basedOn w:val="1"/>
    <w:next w:val="1"/>
    <w:unhideWhenUsed/>
    <w:qFormat/>
    <w:uiPriority w:val="0"/>
    <w:pPr>
      <w:keepNext/>
    </w:pPr>
    <w:rPr>
      <w:rFonts w:ascii="Cambria" w:hAnsi="Cambria"/>
      <w:b/>
      <w:color w:val="000000"/>
      <w:szCs w:val="20"/>
    </w:rPr>
  </w:style>
  <w:style w:type="paragraph" w:customStyle="1" w:styleId="179">
    <w:name w:val="Table Paragraph"/>
    <w:basedOn w:val="1"/>
    <w:qFormat/>
    <w:uiPriority w:val="1"/>
    <w:pPr>
      <w:autoSpaceDE w:val="0"/>
      <w:autoSpaceDN w:val="0"/>
      <w:spacing w:line="240" w:lineRule="auto"/>
      <w:jc w:val="left"/>
    </w:pPr>
    <w:rPr>
      <w:sz w:val="22"/>
      <w:lang w:val="zh-CN" w:bidi="zh-CN"/>
    </w:rPr>
  </w:style>
  <w:style w:type="paragraph" w:customStyle="1" w:styleId="18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81">
    <w:name w:val="Default"/>
    <w:qFormat/>
    <w:uiPriority w:val="0"/>
    <w:pPr>
      <w:widowControl w:val="0"/>
      <w:autoSpaceDE w:val="0"/>
      <w:autoSpaceDN w:val="0"/>
      <w:adjustRightInd w:val="0"/>
    </w:pPr>
    <w:rPr>
      <w:rFonts w:ascii="新宋体" w:hAnsi="Times New Roman" w:eastAsia="新宋体" w:cs="Times New Roman"/>
      <w:color w:val="000000"/>
      <w:sz w:val="24"/>
      <w:lang w:val="en-US" w:eastAsia="zh-CN" w:bidi="ar-SA"/>
    </w:rPr>
  </w:style>
  <w:style w:type="paragraph" w:customStyle="1" w:styleId="182">
    <w:name w:val="TOC 标题1"/>
    <w:basedOn w:val="3"/>
    <w:next w:val="1"/>
    <w:qFormat/>
    <w:uiPriority w:val="39"/>
    <w:pPr>
      <w:widowControl w:val="0"/>
      <w:numPr>
        <w:numId w:val="0"/>
      </w:numPr>
      <w:spacing w:before="340" w:after="330" w:line="578" w:lineRule="auto"/>
      <w:jc w:val="both"/>
      <w:outlineLvl w:val="9"/>
    </w:pPr>
    <w:rPr>
      <w:rFonts w:ascii="Times New Roman" w:hAnsi="Times New Roman" w:eastAsia="宋体"/>
      <w:sz w:val="44"/>
      <w:szCs w:val="44"/>
      <w:lang w:val="en-US"/>
    </w:rPr>
  </w:style>
  <w:style w:type="paragraph" w:customStyle="1" w:styleId="183">
    <w:name w:val="列表段落1"/>
    <w:basedOn w:val="1"/>
    <w:qFormat/>
    <w:uiPriority w:val="34"/>
    <w:pPr>
      <w:spacing w:beforeLines="50" w:afterLines="50" w:line="240" w:lineRule="auto"/>
      <w:ind w:firstLine="420"/>
    </w:pPr>
  </w:style>
  <w:style w:type="paragraph" w:customStyle="1" w:styleId="184">
    <w:name w:val="3 级标题"/>
    <w:basedOn w:val="5"/>
    <w:qFormat/>
    <w:uiPriority w:val="0"/>
    <w:pPr>
      <w:numPr>
        <w:ilvl w:val="0"/>
        <w:numId w:val="0"/>
      </w:numPr>
      <w:spacing w:before="120" w:after="120"/>
      <w:ind w:left="567" w:right="27" w:rightChars="13" w:hanging="567"/>
    </w:pPr>
    <w:rPr>
      <w:rFonts w:ascii="Times New Roman" w:hAnsi="Times New Roman" w:eastAsia="宋体"/>
      <w:sz w:val="28"/>
      <w:szCs w:val="32"/>
    </w:rPr>
  </w:style>
  <w:style w:type="paragraph" w:customStyle="1" w:styleId="185">
    <w:name w:val="目录 21"/>
    <w:basedOn w:val="1"/>
    <w:next w:val="1"/>
    <w:unhideWhenUsed/>
    <w:qFormat/>
    <w:uiPriority w:val="39"/>
    <w:pPr>
      <w:tabs>
        <w:tab w:val="right" w:leader="dot" w:pos="9742"/>
      </w:tabs>
      <w:spacing w:line="240" w:lineRule="exact"/>
      <w:ind w:left="210"/>
      <w:jc w:val="left"/>
    </w:pPr>
    <w:rPr>
      <w:rFonts w:ascii="等线" w:hAnsi="等线" w:eastAsia="等线"/>
      <w:smallCaps/>
      <w:sz w:val="20"/>
      <w:szCs w:val="20"/>
    </w:rPr>
  </w:style>
  <w:style w:type="paragraph" w:customStyle="1" w:styleId="186">
    <w:name w:val="目录 81"/>
    <w:basedOn w:val="1"/>
    <w:next w:val="1"/>
    <w:unhideWhenUsed/>
    <w:qFormat/>
    <w:uiPriority w:val="39"/>
    <w:pPr>
      <w:spacing w:line="240" w:lineRule="auto"/>
      <w:ind w:left="1470"/>
      <w:jc w:val="left"/>
    </w:pPr>
    <w:rPr>
      <w:rFonts w:ascii="等线" w:hAnsi="等线" w:eastAsia="等线"/>
      <w:sz w:val="18"/>
      <w:szCs w:val="18"/>
    </w:rPr>
  </w:style>
  <w:style w:type="paragraph" w:customStyle="1" w:styleId="187">
    <w:name w:val="TOC 标题11"/>
    <w:basedOn w:val="3"/>
    <w:next w:val="1"/>
    <w:unhideWhenUsed/>
    <w:qFormat/>
    <w:uiPriority w:val="39"/>
    <w:pPr>
      <w:numPr>
        <w:numId w:val="0"/>
      </w:numPr>
      <w:spacing w:before="240" w:line="259" w:lineRule="auto"/>
      <w:outlineLvl w:val="9"/>
    </w:pPr>
    <w:rPr>
      <w:rFonts w:ascii="Cambria" w:hAnsi="Cambria" w:eastAsia="宋体"/>
      <w:b w:val="0"/>
      <w:bCs w:val="0"/>
      <w:color w:val="365F91"/>
      <w:kern w:val="0"/>
      <w:sz w:val="32"/>
      <w:szCs w:val="32"/>
    </w:rPr>
  </w:style>
  <w:style w:type="paragraph" w:customStyle="1" w:styleId="188">
    <w:name w:val="正文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9">
    <w:name w:val="正文段"/>
    <w:basedOn w:val="1"/>
    <w:qFormat/>
    <w:uiPriority w:val="0"/>
    <w:pPr>
      <w:widowControl/>
      <w:snapToGrid w:val="0"/>
      <w:spacing w:afterLines="50" w:line="240" w:lineRule="auto"/>
    </w:pPr>
    <w:rPr>
      <w:szCs w:val="20"/>
    </w:rPr>
  </w:style>
  <w:style w:type="paragraph" w:customStyle="1" w:styleId="190">
    <w:name w:val="样式 Verdana 首行缩进:  0.74 厘米"/>
    <w:basedOn w:val="1"/>
    <w:qFormat/>
    <w:uiPriority w:val="0"/>
    <w:pPr>
      <w:ind w:firstLine="420"/>
    </w:pPr>
    <w:rPr>
      <w:rFonts w:ascii="Verdana" w:hAnsi="Verdana"/>
      <w:szCs w:val="20"/>
    </w:rPr>
  </w:style>
  <w:style w:type="paragraph" w:customStyle="1" w:styleId="191">
    <w:name w:val="标题 91"/>
    <w:basedOn w:val="1"/>
    <w:next w:val="1"/>
    <w:unhideWhenUsed/>
    <w:qFormat/>
    <w:uiPriority w:val="0"/>
    <w:pPr>
      <w:keepNext/>
      <w:keepLines/>
      <w:tabs>
        <w:tab w:val="left" w:pos="3780"/>
      </w:tabs>
      <w:spacing w:before="240" w:after="64" w:line="320" w:lineRule="auto"/>
      <w:ind w:left="3780" w:hanging="420"/>
      <w:outlineLvl w:val="8"/>
    </w:pPr>
    <w:rPr>
      <w:rFonts w:ascii="等线 Light" w:hAnsi="等线 Light" w:eastAsia="等线 Light"/>
    </w:rPr>
  </w:style>
  <w:style w:type="paragraph" w:customStyle="1" w:styleId="192">
    <w:name w:val="p0"/>
    <w:basedOn w:val="1"/>
    <w:qFormat/>
    <w:uiPriority w:val="0"/>
    <w:pPr>
      <w:widowControl/>
      <w:spacing w:line="240" w:lineRule="auto"/>
    </w:pPr>
  </w:style>
  <w:style w:type="paragraph" w:customStyle="1" w:styleId="193">
    <w:name w:val="444"/>
    <w:basedOn w:val="1"/>
    <w:qFormat/>
    <w:uiPriority w:val="0"/>
    <w:pPr>
      <w:adjustRightInd w:val="0"/>
      <w:spacing w:line="312" w:lineRule="atLeast"/>
      <w:textAlignment w:val="baseline"/>
    </w:pPr>
    <w:rPr>
      <w:b/>
      <w:sz w:val="36"/>
      <w:szCs w:val="36"/>
    </w:rPr>
  </w:style>
  <w:style w:type="paragraph" w:customStyle="1" w:styleId="194">
    <w:name w:val="正文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5">
    <w:name w:val="样式 标题 2 + Times New Roman 四号 非加粗 段前: 5 磅 段后: 0 磅 行距: 固定值 20..."/>
    <w:basedOn w:val="4"/>
    <w:qFormat/>
    <w:uiPriority w:val="0"/>
    <w:pPr>
      <w:numPr>
        <w:ilvl w:val="0"/>
        <w:numId w:val="0"/>
      </w:numPr>
      <w:spacing w:before="100" w:line="400" w:lineRule="exact"/>
      <w:jc w:val="both"/>
    </w:pPr>
    <w:rPr>
      <w:rFonts w:ascii="Times New Roman" w:hAnsi="Times New Roman"/>
      <w:b w:val="0"/>
      <w:bCs w:val="0"/>
      <w:sz w:val="28"/>
      <w:szCs w:val="20"/>
    </w:rPr>
  </w:style>
  <w:style w:type="paragraph" w:customStyle="1" w:styleId="196">
    <w:name w:val="1"/>
    <w:basedOn w:val="1"/>
    <w:next w:val="24"/>
    <w:qFormat/>
    <w:uiPriority w:val="0"/>
    <w:pPr>
      <w:spacing w:line="240" w:lineRule="auto"/>
    </w:pPr>
    <w:rPr>
      <w:rFonts w:hAnsi="Courier New"/>
      <w:szCs w:val="20"/>
    </w:rPr>
  </w:style>
  <w:style w:type="paragraph" w:customStyle="1" w:styleId="197">
    <w:name w:val="Char Char8"/>
    <w:basedOn w:val="1"/>
    <w:qFormat/>
    <w:uiPriority w:val="0"/>
    <w:pPr>
      <w:spacing w:line="240" w:lineRule="auto"/>
    </w:pPr>
    <w:rPr>
      <w:rFonts w:ascii="Tahoma" w:hAnsi="Tahoma" w:eastAsia="Times New Roman"/>
      <w:szCs w:val="20"/>
    </w:rPr>
  </w:style>
  <w:style w:type="paragraph" w:customStyle="1" w:styleId="198">
    <w:name w:val="列出段落1"/>
    <w:basedOn w:val="1"/>
    <w:qFormat/>
    <w:uiPriority w:val="34"/>
    <w:pPr>
      <w:spacing w:line="240" w:lineRule="auto"/>
      <w:ind w:firstLine="420"/>
    </w:pPr>
  </w:style>
  <w:style w:type="paragraph" w:customStyle="1" w:styleId="199">
    <w:name w:val="目录 91"/>
    <w:basedOn w:val="1"/>
    <w:next w:val="1"/>
    <w:unhideWhenUsed/>
    <w:qFormat/>
    <w:uiPriority w:val="39"/>
    <w:pPr>
      <w:spacing w:line="240" w:lineRule="auto"/>
      <w:ind w:left="1680"/>
      <w:jc w:val="left"/>
    </w:pPr>
    <w:rPr>
      <w:rFonts w:ascii="等线" w:hAnsi="等线" w:eastAsia="等线"/>
      <w:sz w:val="18"/>
      <w:szCs w:val="18"/>
    </w:rPr>
  </w:style>
  <w:style w:type="paragraph" w:customStyle="1" w:styleId="200">
    <w:name w:val="样式 小四正文 + 首行缩进:  2 字符 段前: 0.5 行"/>
    <w:basedOn w:val="1"/>
    <w:qFormat/>
    <w:uiPriority w:val="0"/>
    <w:pPr>
      <w:spacing w:beforeLines="50"/>
    </w:pPr>
    <w:rPr>
      <w:szCs w:val="20"/>
    </w:rPr>
  </w:style>
  <w:style w:type="paragraph" w:customStyle="1" w:styleId="201">
    <w:name w:val="_Style 52"/>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02">
    <w:name w:val="2ji"/>
    <w:basedOn w:val="4"/>
    <w:qFormat/>
    <w:uiPriority w:val="0"/>
    <w:pPr>
      <w:numPr>
        <w:ilvl w:val="0"/>
        <w:numId w:val="0"/>
      </w:numPr>
      <w:adjustRightInd w:val="0"/>
      <w:jc w:val="both"/>
      <w:textAlignment w:val="baseline"/>
    </w:pPr>
    <w:rPr>
      <w:rFonts w:ascii="宋体" w:hAnsi="宋体" w:eastAsia="宋体"/>
      <w:szCs w:val="21"/>
    </w:rPr>
  </w:style>
  <w:style w:type="paragraph" w:customStyle="1" w:styleId="203">
    <w:name w:val="Char Char16 Char Char"/>
    <w:basedOn w:val="1"/>
    <w:qFormat/>
    <w:uiPriority w:val="0"/>
    <w:pPr>
      <w:adjustRightInd w:val="0"/>
    </w:pPr>
    <w:rPr>
      <w:szCs w:val="24"/>
    </w:rPr>
  </w:style>
  <w:style w:type="paragraph" w:customStyle="1" w:styleId="204">
    <w:name w:val="正文首行缩进两字符"/>
    <w:basedOn w:val="1"/>
    <w:qFormat/>
    <w:uiPriority w:val="0"/>
    <w:rPr>
      <w:szCs w:val="24"/>
    </w:rPr>
  </w:style>
  <w:style w:type="paragraph" w:customStyle="1" w:styleId="205">
    <w:name w:val="标题 41"/>
    <w:basedOn w:val="1"/>
    <w:next w:val="1"/>
    <w:unhideWhenUsed/>
    <w:qFormat/>
    <w:uiPriority w:val="0"/>
    <w:pPr>
      <w:keepNext/>
      <w:keepLines/>
      <w:tabs>
        <w:tab w:val="left" w:pos="1680"/>
      </w:tabs>
      <w:spacing w:before="280" w:after="290" w:line="376" w:lineRule="auto"/>
      <w:ind w:left="1680" w:hanging="420"/>
      <w:outlineLvl w:val="3"/>
    </w:pPr>
    <w:rPr>
      <w:b/>
      <w:bCs/>
      <w:sz w:val="28"/>
      <w:szCs w:val="28"/>
    </w:rPr>
  </w:style>
  <w:style w:type="paragraph" w:customStyle="1" w:styleId="206">
    <w:name w:val="F2"/>
    <w:basedOn w:val="1"/>
    <w:qFormat/>
    <w:uiPriority w:val="0"/>
    <w:pPr>
      <w:autoSpaceDE w:val="0"/>
      <w:autoSpaceDN w:val="0"/>
      <w:adjustRightInd w:val="0"/>
      <w:spacing w:line="240" w:lineRule="auto"/>
      <w:ind w:firstLine="601"/>
      <w:textAlignment w:val="baseline"/>
    </w:pPr>
    <w:rPr>
      <w:szCs w:val="20"/>
    </w:rPr>
  </w:style>
  <w:style w:type="paragraph" w:customStyle="1" w:styleId="207">
    <w:name w:val="_Style 36"/>
    <w:basedOn w:val="1"/>
    <w:qFormat/>
    <w:uiPriority w:val="0"/>
    <w:pPr>
      <w:spacing w:line="240" w:lineRule="auto"/>
    </w:pPr>
    <w:rPr>
      <w:rFonts w:ascii="Tahoma" w:hAnsi="Tahoma"/>
      <w:szCs w:val="20"/>
    </w:rPr>
  </w:style>
  <w:style w:type="paragraph" w:customStyle="1" w:styleId="208">
    <w:name w:val="Char2"/>
    <w:basedOn w:val="1"/>
    <w:qFormat/>
    <w:uiPriority w:val="0"/>
    <w:pPr>
      <w:widowControl/>
      <w:spacing w:after="160" w:line="240" w:lineRule="exact"/>
      <w:jc w:val="left"/>
    </w:pPr>
    <w:rPr>
      <w:rFonts w:ascii="Verdana" w:hAnsi="Verdana"/>
      <w:szCs w:val="20"/>
      <w:lang w:eastAsia="en-US"/>
    </w:rPr>
  </w:style>
  <w:style w:type="paragraph" w:customStyle="1" w:styleId="209">
    <w:name w:val="Char"/>
    <w:basedOn w:val="1"/>
    <w:qFormat/>
    <w:uiPriority w:val="0"/>
    <w:pPr>
      <w:spacing w:line="240" w:lineRule="auto"/>
    </w:pPr>
    <w:rPr>
      <w:szCs w:val="24"/>
    </w:rPr>
  </w:style>
  <w:style w:type="paragraph" w:customStyle="1" w:styleId="210">
    <w:name w:val="目录 11"/>
    <w:basedOn w:val="1"/>
    <w:next w:val="1"/>
    <w:unhideWhenUsed/>
    <w:qFormat/>
    <w:uiPriority w:val="39"/>
    <w:pPr>
      <w:spacing w:before="120" w:after="120" w:line="240" w:lineRule="auto"/>
      <w:jc w:val="left"/>
    </w:pPr>
    <w:rPr>
      <w:rFonts w:ascii="等线" w:hAnsi="等线" w:eastAsia="等线"/>
      <w:b/>
      <w:bCs/>
      <w:caps/>
      <w:sz w:val="20"/>
      <w:szCs w:val="20"/>
    </w:rPr>
  </w:style>
  <w:style w:type="paragraph" w:customStyle="1" w:styleId="211">
    <w:name w:val="列出段落12"/>
    <w:basedOn w:val="1"/>
    <w:qFormat/>
    <w:uiPriority w:val="34"/>
    <w:pPr>
      <w:spacing w:line="240" w:lineRule="auto"/>
      <w:ind w:firstLine="420"/>
    </w:pPr>
    <w:rPr>
      <w:szCs w:val="24"/>
    </w:rPr>
  </w:style>
  <w:style w:type="paragraph" w:customStyle="1" w:styleId="212">
    <w:name w:val="目录 51"/>
    <w:basedOn w:val="1"/>
    <w:next w:val="1"/>
    <w:unhideWhenUsed/>
    <w:qFormat/>
    <w:uiPriority w:val="39"/>
    <w:pPr>
      <w:spacing w:line="240" w:lineRule="auto"/>
      <w:ind w:left="840"/>
      <w:jc w:val="left"/>
    </w:pPr>
    <w:rPr>
      <w:rFonts w:ascii="等线" w:hAnsi="等线" w:eastAsia="等线"/>
      <w:sz w:val="18"/>
      <w:szCs w:val="18"/>
    </w:rPr>
  </w:style>
  <w:style w:type="paragraph" w:customStyle="1" w:styleId="213">
    <w:name w:val="目录 71"/>
    <w:basedOn w:val="1"/>
    <w:next w:val="1"/>
    <w:unhideWhenUsed/>
    <w:qFormat/>
    <w:uiPriority w:val="39"/>
    <w:pPr>
      <w:spacing w:line="240" w:lineRule="auto"/>
      <w:ind w:left="1260"/>
      <w:jc w:val="left"/>
    </w:pPr>
    <w:rPr>
      <w:rFonts w:ascii="等线" w:hAnsi="等线" w:eastAsia="等线"/>
      <w:sz w:val="18"/>
      <w:szCs w:val="18"/>
    </w:rPr>
  </w:style>
  <w:style w:type="paragraph" w:customStyle="1" w:styleId="214">
    <w:name w:val="样式 标题 3 + (中文) 黑体 小四 非加粗 段前: 7.8 磅 段后: 0 磅 行距: 固定值 20 磅"/>
    <w:basedOn w:val="5"/>
    <w:qFormat/>
    <w:uiPriority w:val="0"/>
    <w:pPr>
      <w:numPr>
        <w:ilvl w:val="0"/>
        <w:numId w:val="0"/>
      </w:numPr>
      <w:spacing w:line="400" w:lineRule="exact"/>
      <w:jc w:val="both"/>
    </w:pPr>
    <w:rPr>
      <w:rFonts w:ascii="Times New Roman" w:hAnsi="Times New Roman"/>
      <w:b w:val="0"/>
      <w:bCs w:val="0"/>
      <w:szCs w:val="20"/>
    </w:rPr>
  </w:style>
  <w:style w:type="paragraph" w:customStyle="1" w:styleId="215">
    <w:name w:val="msolistparagraph"/>
    <w:basedOn w:val="1"/>
    <w:qFormat/>
    <w:uiPriority w:val="0"/>
    <w:pPr>
      <w:widowControl/>
      <w:spacing w:before="100" w:beforeAutospacing="1" w:after="100" w:afterAutospacing="1" w:line="240" w:lineRule="auto"/>
      <w:jc w:val="left"/>
    </w:pPr>
    <w:rPr>
      <w:szCs w:val="24"/>
    </w:rPr>
  </w:style>
  <w:style w:type="paragraph" w:customStyle="1" w:styleId="216">
    <w:name w:val="样式1"/>
    <w:basedOn w:val="1"/>
    <w:qFormat/>
    <w:uiPriority w:val="0"/>
    <w:pPr>
      <w:spacing w:before="120" w:after="120" w:line="300" w:lineRule="auto"/>
    </w:pPr>
    <w:rPr>
      <w:b/>
      <w:szCs w:val="20"/>
    </w:rPr>
  </w:style>
  <w:style w:type="paragraph" w:customStyle="1" w:styleId="217">
    <w:name w:val="无间隔2"/>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218">
    <w:name w:val="网格型2"/>
    <w:basedOn w:val="43"/>
    <w:qFormat/>
    <w:uiPriority w:val="39"/>
    <w:rPr>
      <w:rFonts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9">
    <w:name w:val="网格型1"/>
    <w:basedOn w:val="4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20">
    <w:name w:val="正文_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1">
    <w:name w:val="修订2"/>
    <w:hidden/>
    <w:unhideWhenUsed/>
    <w:qFormat/>
    <w:uiPriority w:val="99"/>
    <w:rPr>
      <w:rFonts w:ascii="Times New Roman" w:hAnsi="Times New Roman" w:eastAsia="宋体" w:cs="Times New Roman"/>
      <w:kern w:val="2"/>
      <w:sz w:val="24"/>
      <w:szCs w:val="22"/>
      <w:lang w:val="en-US" w:eastAsia="zh-CN" w:bidi="ar-SA"/>
    </w:rPr>
  </w:style>
  <w:style w:type="character" w:customStyle="1" w:styleId="222">
    <w:name w:val="highlight-text"/>
    <w:basedOn w:val="45"/>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3.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file:///C:\Users\Administrator\AppData\Roaming\Tencent\Users\84332323\QQ\WinTemp\RichOle\TN3R7%2525252525252525252525252525252525252525252525252525252525252525252525252525252525252525252525252525255dUDEA05N%25252525252525252525252525252525252525252525252525252525252525252525252525252525252525252525252525252525%252525252525252525252525252525252525252525252525252525252525252525252525252525252525252525252525252525604SDUJC)1.png" TargetMode="External"/><Relationship Id="rId18" Type="http://schemas.openxmlformats.org/officeDocument/2006/relationships/image" Target="media/image3.png"/><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8"/>
    <customShpInfo spid="_x0000_s4101" textRotate="1"/>
    <customShpInfo spid="_x0000_s4100"/>
    <customShpInfo spid="_x0000_s4099"/>
    <customShpInfo spid="_x0000_s4102" textRotate="1"/>
  </customShpExts>
</s:customData>
</file>

<file path=customXml/item2.xml><?xml version="1.0" encoding="utf-8"?>
<contractReview xmlns="http://schemas.wps.cn/vas-ai-hub/contract-review">
  <reviewItems>
    <reviewItem>
      <errorID>bddd82cd-4cfd-4168-a67f-ffa5613cd886</errorID>
      <errorWord>:</errorWord>
      <group>L1_Format</group>
      <groupName>格式问题</groupName>
      <ability>L2_HalfPunc_CN</ability>
      <abilityName>全半角问题</abilityName>
      <candidateList>
        <item>：</item>
      </candidateList>
      <explain>文本全半角错误。</explain>
      <paraID>7DE71022</paraID>
      <start>4</start>
      <end>5</end>
      <status>modified</status>
      <modifiedWord>：</modifiedWord>
      <trackRevisions>false</trackRevisions>
    </reviewItem>
    <reviewItem>
      <errorID>c01640b8-d15e-4e26-802e-eb36263f4ce0</errorID>
      <errorWord>日至2026年</errorWord>
      <group>L1_Word</group>
      <groupName>字词问题</groupName>
      <ability>L2_Typo</ability>
      <abilityName>字词错误</abilityName>
      <candidateList>
        <item>日起至2026年</item>
      </candidateList>
      <explain/>
      <paraID>5F49E0CD</paraID>
      <start>13</start>
      <end>20</end>
      <status>unmodified</status>
      <modifiedWord/>
      <trackRevisions>false</trackRevisions>
    </reviewItem>
    <reviewItem>
      <errorID>a95f24cc-26b3-47b8-a006-5b8219eaf179</errorID>
      <errorWord>上午00:00</errorWord>
      <group>L1_Knowledge</group>
      <groupName>知识性问题</groupName>
      <ability>L2_Time</ability>
      <abilityName>日期时间</abilityName>
      <candidateList/>
      <explain>时间与前缀不匹配，可能的时间前缀有“下午、晚上、凌晨、午夜”。</explain>
      <paraID>5F49E0CD</paraID>
      <start>29</start>
      <end>36</end>
      <status>unmodified</status>
      <modifiedWord/>
      <trackRevisions>false</trackRevisions>
    </reviewItem>
    <reviewItem>
      <errorID>c6942ca1-f858-420c-9a73-77d0415882d7</errorID>
      <errorWord>(</errorWord>
      <group>L1_Format</group>
      <groupName>格式问题</groupName>
      <ability>L2_HalfPunc_CN</ability>
      <abilityName>全半角问题</abilityName>
      <candidateList>
        <item>（</item>
      </candidateList>
      <explain>文本全半角错误。</explain>
      <paraID>3EFA43DE</paraID>
      <start>13</start>
      <end>14</end>
      <status>modified</status>
      <modifiedWord>（</modifiedWord>
      <trackRevisions>false</trackRevisions>
    </reviewItem>
    <reviewItem>
      <errorID>5369ed8f-4724-47af-bab5-5097d005162f</errorID>
      <errorWord>)</errorWord>
      <group>L1_Format</group>
      <groupName>格式问题</groupName>
      <ability>L2_HalfPunc_CN</ability>
      <abilityName>全半角问题</abilityName>
      <candidateList>
        <item>）</item>
      </candidateList>
      <explain>文本全半角错误。</explain>
      <paraID>3EFA43DE</paraID>
      <start>36</start>
      <end>37</end>
      <status>modified</status>
      <modifiedWord>）</modifiedWord>
      <trackRevisions>false</trackRevisions>
    </reviewItem>
    <reviewItem>
      <errorID>d9159d32-aee9-4f97-a282-597c3ff2b976</errorID>
      <errorWord>(</errorWord>
      <group>L1_Format</group>
      <groupName>格式问题</groupName>
      <ability>L2_HalfPunc_CN</ability>
      <abilityName>全半角问题</abilityName>
      <candidateList>
        <item>（</item>
      </candidateList>
      <explain>文本全半角错误。</explain>
      <paraID>3EFA43DE</paraID>
      <start>45</start>
      <end>46</end>
      <status>modified</status>
      <modifiedWord>（</modifiedWord>
      <trackRevisions>false</trackRevisions>
    </reviewItem>
    <reviewItem>
      <errorID>b5b2ccff-92f6-4d3f-9b2b-9b2bdc687b28</errorID>
      <errorWord>)</errorWord>
      <group>L1_Format</group>
      <groupName>格式问题</groupName>
      <ability>L2_HalfPunc_CN</ability>
      <abilityName>全半角问题</abilityName>
      <candidateList>
        <item>）</item>
      </candidateList>
      <explain>文本全半角错误。</explain>
      <paraID>3EFA43DE</paraID>
      <start>61</start>
      <end>62</end>
      <status>modified</status>
      <modifiedWord>）</modifiedWord>
      <trackRevisions>false</trackRevisions>
    </reviewItem>
    <reviewItem>
      <errorID>8ad5baf1-be2c-485a-9679-da84602faa11</errorID>
      <errorWord>-</errorWord>
      <group>L1_Format</group>
      <groupName>格式问题</groupName>
      <ability>L2_HalfPunc_CN</ability>
      <abilityName>全半角问题</abilityName>
      <candidateList>
        <item>－</item>
      </candidateList>
      <explain>文本全半角错误。</explain>
      <paraID> 47E22C7</paraID>
      <start>221</start>
      <end>222</end>
      <status>unmodified</status>
      <modifiedWord/>
      <trackRevisions>false</trackRevisions>
    </reviewItem>
    <reviewItem>
      <errorID>8f100bd0-07a9-4fdb-8ade-54210fe6af73</errorID>
      <errorWord>-</errorWord>
      <group>L1_Format</group>
      <groupName>格式问题</groupName>
      <ability>L2_HalfPunc_CN</ability>
      <abilityName>全半角问题</abilityName>
      <candidateList>
        <item>－</item>
      </candidateList>
      <explain>文本全半角错误。</explain>
      <paraID> 47E22C7</paraID>
      <start>226</start>
      <end>227</end>
      <status>unmodified</status>
      <modifiedWord/>
      <trackRevisions>false</trackRevisions>
    </reviewItem>
    <reviewItem>
      <errorID>fb3e14eb-7cf7-4a50-9579-97b11a50dd0e</errorID>
      <errorWord>-</errorWord>
      <group>L1_Format</group>
      <groupName>格式问题</groupName>
      <ability>L2_HalfPunc_CN</ability>
      <abilityName>全半角问题</abilityName>
      <candidateList>
        <item>－</item>
      </candidateList>
      <explain>文本全半角错误。</explain>
      <paraID> 47E22C7</paraID>
      <start>231</start>
      <end>232</end>
      <status>unmodified</status>
      <modifiedWord/>
      <trackRevisions>false</trackRevisions>
    </reviewItem>
    <reviewItem>
      <errorID>bbc3c0b1-7ba5-4784-9a95-94b6e80c41d8</errorID>
      <errorWord>-</errorWord>
      <group>L1_Format</group>
      <groupName>格式问题</groupName>
      <ability>L2_HalfPunc_CN</ability>
      <abilityName>全半角问题</abilityName>
      <candidateList>
        <item>－</item>
      </candidateList>
      <explain>文本全半角错误。</explain>
      <paraID> 47E22C7</paraID>
      <start>237</start>
      <end>238</end>
      <status>unmodified</status>
      <modifiedWord/>
      <trackRevisions>false</trackRevisions>
    </reviewItem>
    <reviewItem>
      <errorID>93acf045-463c-47a3-bfcc-d7fdeb72767b</errorID>
      <errorWord>-</errorWord>
      <group>L1_Format</group>
      <groupName>格式问题</groupName>
      <ability>L2_HalfPunc_CN</ability>
      <abilityName>全半角问题</abilityName>
      <candidateList>
        <item>－</item>
      </candidateList>
      <explain>文本全半角错误。</explain>
      <paraID> 47E22C7</paraID>
      <start>254</start>
      <end>255</end>
      <status>unmodified</status>
      <modifiedWord/>
      <trackRevisions>false</trackRevisions>
    </reviewItem>
    <reviewItem>
      <errorID>e66d1f3d-4858-4046-9e71-b0c8dc62fb4e</errorID>
      <errorWord>-</errorWord>
      <group>L1_Format</group>
      <groupName>格式问题</groupName>
      <ability>L2_HalfPunc_CN</ability>
      <abilityName>全半角问题</abilityName>
      <candidateList>
        <item>－</item>
      </candidateList>
      <explain>文本全半角错误。</explain>
      <paraID>7608E682</paraID>
      <start>112</start>
      <end>113</end>
      <status>unmodified</status>
      <modifiedWord/>
      <trackRevisions>false</trackRevisions>
    </reviewItem>
    <reviewItem>
      <errorID>c1fa5d90-5936-4180-a570-7843360a5440</errorID>
      <errorWord>-</errorWord>
      <group>L1_Format</group>
      <groupName>格式问题</groupName>
      <ability>L2_HalfPunc_CN</ability>
      <abilityName>全半角问题</abilityName>
      <candidateList>
        <item>－</item>
      </candidateList>
      <explain>文本全半角错误。</explain>
      <paraID>7608E682</paraID>
      <start>141</start>
      <end>142</end>
      <status>unmodified</status>
      <modifiedWord/>
      <trackRevisions>false</trackRevisions>
    </reviewItem>
    <reviewItem>
      <errorID>595d6dad-3d06-4554-8e9f-8fbde4347e5d</errorID>
      <errorWord>下</errorWord>
      <group>L1_Word</group>
      <groupName>字词问题</groupName>
      <ability>L2_Typo</ability>
      <abilityName>字词错误</abilityName>
      <candidateList>
        <item>下简</item>
      </candidateList>
      <explain/>
      <paraID>21BCE9B6</paraID>
      <start>125</start>
      <end>127</end>
      <status>modified</status>
      <modifiedWord>下简</modifiedWord>
      <trackRevisions>false</trackRevisions>
    </reviewItem>
    <reviewItem>
      <errorID>b9cb114e-4d1a-48e2-ada3-7f7172a20429</errorID>
      <errorWord>，</errorWord>
      <group>L1_Word</group>
      <groupName>字词问题</groupName>
      <ability>L2_Typo</ability>
      <abilityName>字词错误</abilityName>
      <candidateList>
        <item>，在</item>
      </candidateList>
      <explain/>
      <paraID>21BCE9B6</paraID>
      <start>221</start>
      <end>222</end>
      <status>unmodified</status>
      <modifiedWord/>
      <trackRevisions>false</trackRevisions>
    </reviewItem>
    <reviewItem>
      <errorID>0e95e3aa-49fa-4265-9543-3e2e3bbef395</errorID>
      <errorWord>，</errorWord>
      <group>L1_Word</group>
      <groupName>字词问题</groupName>
      <ability>L2_Typo</ability>
      <abilityName>字词错误</abilityName>
      <candidateList>
        <item>，在</item>
      </candidateList>
      <explain/>
      <paraID>21BCE9B6</paraID>
      <start>286</start>
      <end>288</end>
      <status>modified</status>
      <modifiedWord>，在</modifiedWord>
      <trackRevisions>false</trackRevisions>
    </reviewItem>
    <reviewItem>
      <errorID>9c780074-49e5-40b1-bcdb-156b963dbd8a</errorID>
      <errorWord>-</errorWord>
      <group>L1_Format</group>
      <groupName>格式问题</groupName>
      <ability>L2_HalfPunc_CN</ability>
      <abilityName>全半角问题</abilityName>
      <candidateList>
        <item>－</item>
      </candidateList>
      <explain>文本全半角错误。</explain>
      <paraID>47E22360</paraID>
      <start>221</start>
      <end>222</end>
      <status>unmodified</status>
      <modifiedWord/>
      <trackRevisions>false</trackRevisions>
    </reviewItem>
    <reviewItem>
      <errorID>5b88ce2f-609a-45fb-9652-dbf090955de3</errorID>
      <errorWord>-</errorWord>
      <group>L1_Format</group>
      <groupName>格式问题</groupName>
      <ability>L2_HalfPunc_CN</ability>
      <abilityName>全半角问题</abilityName>
      <candidateList>
        <item>－</item>
      </candidateList>
      <explain>文本全半角错误。</explain>
      <paraID>47E22360</paraID>
      <start>226</start>
      <end>227</end>
      <status>unmodified</status>
      <modifiedWord/>
      <trackRevisions>false</trackRevisions>
    </reviewItem>
    <reviewItem>
      <errorID>aaacffaa-44f3-47b8-a94d-5210ebedb44e</errorID>
      <errorWord>-</errorWord>
      <group>L1_Format</group>
      <groupName>格式问题</groupName>
      <ability>L2_HalfPunc_CN</ability>
      <abilityName>全半角问题</abilityName>
      <candidateList>
        <item>－</item>
      </candidateList>
      <explain>文本全半角错误。</explain>
      <paraID>47E22360</paraID>
      <start>231</start>
      <end>232</end>
      <status>unmodified</status>
      <modifiedWord/>
      <trackRevisions>false</trackRevisions>
    </reviewItem>
    <reviewItem>
      <errorID>c1eddd6a-45ee-491b-abb6-9fb4ba8806bd</errorID>
      <errorWord>-</errorWord>
      <group>L1_Format</group>
      <groupName>格式问题</groupName>
      <ability>L2_HalfPunc_CN</ability>
      <abilityName>全半角问题</abilityName>
      <candidateList>
        <item>－</item>
      </candidateList>
      <explain>文本全半角错误。</explain>
      <paraID>47E22360</paraID>
      <start>237</start>
      <end>238</end>
      <status>unmodified</status>
      <modifiedWord/>
      <trackRevisions>false</trackRevisions>
    </reviewItem>
    <reviewItem>
      <errorID>d9d8055c-4cee-4b19-983b-72924897e58a</errorID>
      <errorWord>-</errorWord>
      <group>L1_Format</group>
      <groupName>格式问题</groupName>
      <ability>L2_HalfPunc_CN</ability>
      <abilityName>全半角问题</abilityName>
      <candidateList>
        <item>－</item>
      </candidateList>
      <explain>文本全半角错误。</explain>
      <paraID>47E22360</paraID>
      <start>254</start>
      <end>255</end>
      <status>unmodified</status>
      <modifiedWord/>
      <trackRevisions>false</trackRevisions>
    </reviewItem>
    <reviewItem>
      <errorID>cff15d6e-bf72-46d0-b94f-dd2205e1c380</errorID>
      <errorWord>-</errorWord>
      <group>L1_Format</group>
      <groupName>格式问题</groupName>
      <ability>L2_HalfPunc_CN</ability>
      <abilityName>全半角问题</abilityName>
      <candidateList>
        <item>－</item>
      </candidateList>
      <explain>文本全半角错误。</explain>
      <paraID>497400E7</paraID>
      <start>112</start>
      <end>113</end>
      <status>unmodified</status>
      <modifiedWord/>
      <trackRevisions>false</trackRevisions>
    </reviewItem>
    <reviewItem>
      <errorID>e8fb944f-a7e2-4520-b833-041fc6e366d0</errorID>
      <errorWord>-</errorWord>
      <group>L1_Format</group>
      <groupName>格式问题</groupName>
      <ability>L2_HalfPunc_CN</ability>
      <abilityName>全半角问题</abilityName>
      <candidateList>
        <item>－</item>
      </candidateList>
      <explain>文本全半角错误。</explain>
      <paraID>497400E7</paraID>
      <start>141</start>
      <end>142</end>
      <status>unmodified</status>
      <modifiedWord/>
      <trackRevisions>false</trackRevisions>
    </reviewItem>
    <reviewItem>
      <errorID>9e73be22-c89a-449f-945a-3438eb847c33</errorID>
      <errorWord>下</errorWord>
      <group>L1_Word</group>
      <groupName>字词问题</groupName>
      <ability>L2_Typo</ability>
      <abilityName>字词错误</abilityName>
      <candidateList>
        <item>下简</item>
      </candidateList>
      <explain/>
      <paraID>55BECF50</paraID>
      <start>123</start>
      <end>125</end>
      <status>modified</status>
      <modifiedWord>下简</modifiedWord>
      <trackRevisions>false</trackRevisions>
    </reviewItem>
    <reviewItem>
      <errorID>a41b131f-01cc-4c19-99f0-d039300f98ab</errorID>
      <errorWord>，</errorWord>
      <group>L1_Word</group>
      <groupName>字词问题</groupName>
      <ability>L2_Typo</ability>
      <abilityName>字词错误</abilityName>
      <candidateList>
        <item>，在</item>
      </candidateList>
      <explain/>
      <paraID>55BECF50</paraID>
      <start>219</start>
      <end>221</end>
      <status>modified</status>
      <modifiedWord>，在</modifiedWord>
      <trackRevisions>false</trackRevisions>
    </reviewItem>
    <reviewItem>
      <errorID>17e9a667-5fec-403f-89c8-3552276c607c</errorID>
      <errorWord>，</errorWord>
      <group>L1_Word</group>
      <groupName>字词问题</groupName>
      <ability>L2_Typo</ability>
      <abilityName>字词错误</abilityName>
      <candidateList>
        <item>，在</item>
      </candidateList>
      <explain/>
      <paraID>55BECF50</paraID>
      <start>285</start>
      <end>287</end>
      <status>modified</status>
      <modifiedWord>，在</modifiedWord>
      <trackRevisions>false</trackRevisions>
    </reviewItem>
    <reviewItem>
      <errorID>64ed16ad-9367-4bf8-9d13-874750fa551f</errorID>
      <errorWord>要</errorWord>
      <group>L1_Word</group>
      <groupName>字词问题</groupName>
      <ability>L2_Typo</ability>
      <abilityName>字词错误</abilityName>
      <candidateList>
        <item>要对</item>
      </candidateList>
      <explain/>
      <paraID>142419DE</paraID>
      <start>17</start>
      <end>18</end>
      <status>unmodified</status>
      <modifiedWord/>
      <trackRevisions>false</trackRevisions>
    </reviewItem>
    <reviewItem>
      <errorID>343e13f4-c222-4e95-b476-912ee151d1e6</errorID>
      <errorWord>,</errorWord>
      <group>L1_Format</group>
      <groupName>格式问题</groupName>
      <ability>L2_HalfPunc_CN</ability>
      <abilityName>全半角问题</abilityName>
      <candidateList>
        <item>，</item>
      </candidateList>
      <explain>文本全半角错误。</explain>
      <paraID>5F4CCCFB</paraID>
      <start>59</start>
      <end>60</end>
      <status>modified</status>
      <modifiedWord>，</modifiedWord>
      <trackRevisions>false</trackRevisions>
    </reviewItem>
    <reviewItem>
      <errorID>bdf852f9-7fbe-410c-b941-9afe2accf6b5</errorID>
      <errorWord>超</errorWord>
      <group>L1_Word</group>
      <groupName>字词问题</groupName>
      <ability>L2_Typo</ability>
      <abilityName>字词错误</abilityName>
      <candidateList>
        <item>超过</item>
      </candidateList>
      <explain/>
      <paraID>20609666</paraID>
      <start>37</start>
      <end>38</end>
      <status>unmodified</status>
      <modifiedWord/>
      <trackRevisions>false</trackRevisions>
    </reviewItem>
    <reviewItem>
      <errorID>681cc6bf-2c8e-4635-96ee-d2f310d2ebd3</errorID>
      <errorWord>管理规定，用供应商</errorWord>
      <group>L1_Word</group>
      <groupName>字词问题</groupName>
      <ability>L2_Typo</ability>
      <abilityName>字词错误</abilityName>
      <candidateList>
        <item>管理规定，使用供应商</item>
      </candidateList>
      <explain/>
      <paraID>1B774015</paraID>
      <start>35</start>
      <end>45</end>
      <status>modified</status>
      <modifiedWord>管理规定，使用供应商</modifiedWord>
      <trackRevisions>false</trackRevisions>
    </reviewItem>
    <reviewItem>
      <errorID>7f47662b-d31a-4d42-a93b-9ee9bcde9401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248B16C0</paraID>
      <start>22</start>
      <end>24</end>
      <status>modified</status>
      <modifiedWord>”“</modifiedWord>
      <trackRevisions>false</trackRevisions>
    </reviewItem>
    <reviewItem>
      <errorID>f42af73a-f98d-44ec-84a0-5335e9dbe72d</errorID>
      <errorWord>(</errorWord>
      <group>L1_Format</group>
      <groupName>格式问题</groupName>
      <ability>L2_HalfPunc_CN</ability>
      <abilityName>全半角问题</abilityName>
      <candidateList>
        <item>（</item>
      </candidateList>
      <explain>文本全半角错误。</explain>
      <paraID> 233E64A</paraID>
      <start>16</start>
      <end>17</end>
      <status>modified</status>
      <modifiedWord>（</modifiedWord>
      <trackRevisions>false</trackRevisions>
    </reviewItem>
    <reviewItem>
      <errorID>ee8b727f-5d91-47c1-a376-7e8e1b2d1cb9</errorID>
      <errorWord>)</errorWord>
      <group>L1_Format</group>
      <groupName>格式问题</groupName>
      <ability>L2_HalfPunc_CN</ability>
      <abilityName>全半角问题</abilityName>
      <candidateList>
        <item>）</item>
      </candidateList>
      <explain>文本全半角错误。</explain>
      <paraID> 233E64A</paraID>
      <start>39</start>
      <end>40</end>
      <status>modified</status>
      <modifiedWord>）</modifiedWord>
      <trackRevisions>false</trackRevisions>
    </reviewItem>
    <reviewItem>
      <errorID>4203d78b-74e5-451d-aac5-963a28768bf0</errorID>
      <errorWord>(</errorWord>
      <group>L1_Format</group>
      <groupName>格式问题</groupName>
      <ability>L2_HalfPunc_CN</ability>
      <abilityName>全半角问题</abilityName>
      <candidateList>
        <item>（</item>
      </candidateList>
      <explain>文本全半角错误。</explain>
      <paraID> 233E64A</paraID>
      <start>48</start>
      <end>49</end>
      <status>modified</status>
      <modifiedWord>（</modifiedWord>
      <trackRevisions>false</trackRevisions>
    </reviewItem>
    <reviewItem>
      <errorID>99ad083b-fb5a-419c-9947-a772dc0db4a9</errorID>
      <errorWord>)</errorWord>
      <group>L1_Format</group>
      <groupName>格式问题</groupName>
      <ability>L2_HalfPunc_CN</ability>
      <abilityName>全半角问题</abilityName>
      <candidateList>
        <item>）</item>
      </candidateList>
      <explain>文本全半角错误。</explain>
      <paraID> 233E64A</paraID>
      <start>64</start>
      <end>65</end>
      <status>modified</status>
      <modifiedWord>）</modifiedWord>
      <trackRevisions>false</trackRevisions>
    </reviewItem>
    <reviewItem>
      <errorID>8a9769d4-fc37-48c9-817b-5f43d6664e99</errorID>
      <errorWord>(</errorWord>
      <group>L1_Format</group>
      <groupName>格式问题</groupName>
      <ability>L2_HalfPunc_CN</ability>
      <abilityName>全半角问题</abilityName>
      <candidateList>
        <item>（</item>
      </candidateList>
      <explain>文本全半角错误。</explain>
      <paraID> 9C49438</paraID>
      <start>22</start>
      <end>23</end>
      <status>modified</status>
      <modifiedWord>（</modifiedWord>
      <trackRevisions>false</trackRevisions>
    </reviewItem>
    <reviewItem>
      <errorID>db491f6f-6fb8-4da4-a68d-ca81ac980985</errorID>
      <errorWord>)</errorWord>
      <group>L1_Format</group>
      <groupName>格式问题</groupName>
      <ability>L2_HalfPunc_CN</ability>
      <abilityName>全半角问题</abilityName>
      <candidateList>
        <item>）</item>
      </candidateList>
      <explain>文本全半角错误。</explain>
      <paraID> 9C49438</paraID>
      <start>45</start>
      <end>46</end>
      <status>modified</status>
      <modifiedWord>）</modifiedWord>
      <trackRevisions>false</trackRevisions>
    </reviewItem>
    <reviewItem>
      <errorID>5fbedfc8-5ad9-4dcd-8fd6-454f20df91cd</errorID>
      <errorWord>(</errorWord>
      <group>L1_Format</group>
      <groupName>格式问题</groupName>
      <ability>L2_HalfPunc_CN</ability>
      <abilityName>全半角问题</abilityName>
      <candidateList>
        <item>（</item>
      </candidateList>
      <explain>文本全半角错误。</explain>
      <paraID> 9C49438</paraID>
      <start>54</start>
      <end>55</end>
      <status>modified</status>
      <modifiedWord>（</modifiedWord>
      <trackRevisions>false</trackRevisions>
    </reviewItem>
    <reviewItem>
      <errorID>03fda0b9-1298-4e38-ab0f-de200eec5a97</errorID>
      <errorWord>)</errorWord>
      <group>L1_Format</group>
      <groupName>格式问题</groupName>
      <ability>L2_HalfPunc_CN</ability>
      <abilityName>全半角问题</abilityName>
      <candidateList>
        <item>）</item>
      </candidateList>
      <explain>文本全半角错误。</explain>
      <paraID> 9C49438</paraID>
      <start>70</start>
      <end>71</end>
      <status>modified</status>
      <modifiedWord>）</modifiedWord>
      <trackRevisions>false</trackRevisions>
    </reviewItem>
    <reviewItem>
      <errorID>612a9630-8501-4540-85ef-adfa8af43e4e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22D6EF8F</paraID>
      <start>39</start>
      <end>40</end>
      <status>unmodified</status>
      <modifiedWord/>
      <trackRevisions>false</trackRevisions>
    </reviewItem>
    <reviewItem>
      <errorID>43cf5fcb-df84-4948-abb2-e31dedd28f93</errorID>
      <errorWord>法律、法规</errorWord>
      <group>L1_Word</group>
      <groupName>字词问题</groupName>
      <ability>L2_Typo</ability>
      <abilityName>字词错误</abilityName>
      <candidateList>
        <item>法律法规</item>
      </candidateList>
      <explain/>
      <paraID>1087ABB2</paraID>
      <start>50</start>
      <end>54</end>
      <status>modified</status>
      <modifiedWord>法律法规</modifiedWord>
      <trackRevisions>false</trackRevisions>
    </reviewItem>
    <reviewItem>
      <errorID>ccb74618-bc25-41cb-aae3-db12a0424f0b</errorID>
      <errorWord>-</errorWord>
      <group>L1_Format</group>
      <groupName>格式问题</groupName>
      <ability>L2_HalfPunc_CN</ability>
      <abilityName>全半角问题</abilityName>
      <candidateList>
        <item>－</item>
      </candidateList>
      <explain>文本全半角错误。</explain>
      <paraID>7AA2CDCB</paraID>
      <start>221</start>
      <end>222</end>
      <status>unmodified</status>
      <modifiedWord/>
      <trackRevisions>false</trackRevisions>
    </reviewItem>
    <reviewItem>
      <errorID>a9e3673a-777b-4600-b211-ed800e2c73de</errorID>
      <errorWord>-</errorWord>
      <group>L1_Format</group>
      <groupName>格式问题</groupName>
      <ability>L2_HalfPunc_CN</ability>
      <abilityName>全半角问题</abilityName>
      <candidateList>
        <item>－</item>
      </candidateList>
      <explain>文本全半角错误。</explain>
      <paraID>7AA2CDCB</paraID>
      <start>226</start>
      <end>227</end>
      <status>unmodified</status>
      <modifiedWord/>
      <trackRevisions>false</trackRevisions>
    </reviewItem>
    <reviewItem>
      <errorID>9cd449b6-27dc-4d1d-b153-6e3151730e3b</errorID>
      <errorWord>-</errorWord>
      <group>L1_Format</group>
      <groupName>格式问题</groupName>
      <ability>L2_HalfPunc_CN</ability>
      <abilityName>全半角问题</abilityName>
      <candidateList>
        <item>－</item>
      </candidateList>
      <explain>文本全半角错误。</explain>
      <paraID>7AA2CDCB</paraID>
      <start>231</start>
      <end>232</end>
      <status>unmodified</status>
      <modifiedWord/>
      <trackRevisions>false</trackRevisions>
    </reviewItem>
    <reviewItem>
      <errorID>d6fcdfd9-9717-442a-ab17-f34d53b1dba9</errorID>
      <errorWord>-</errorWord>
      <group>L1_Format</group>
      <groupName>格式问题</groupName>
      <ability>L2_HalfPunc_CN</ability>
      <abilityName>全半角问题</abilityName>
      <candidateList>
        <item>－</item>
      </candidateList>
      <explain>文本全半角错误。</explain>
      <paraID>7AA2CDCB</paraID>
      <start>237</start>
      <end>238</end>
      <status>unmodified</status>
      <modifiedWord/>
      <trackRevisions>false</trackRevisions>
    </reviewItem>
    <reviewItem>
      <errorID>4beaa38c-30f9-468f-911d-d5eb3a3460b5</errorID>
      <errorWord>-</errorWord>
      <group>L1_Format</group>
      <groupName>格式问题</groupName>
      <ability>L2_HalfPunc_CN</ability>
      <abilityName>全半角问题</abilityName>
      <candidateList>
        <item>－</item>
      </candidateList>
      <explain>文本全半角错误。</explain>
      <paraID>7AA2CDCB</paraID>
      <start>254</start>
      <end>255</end>
      <status>unmodified</status>
      <modifiedWord/>
      <trackRevisions>false</trackRevisions>
    </reviewItem>
    <reviewItem>
      <errorID>c09908c4-15b0-4ba4-a641-590a6f47e461</errorID>
      <errorWord>-</errorWord>
      <group>L1_Format</group>
      <groupName>格式问题</groupName>
      <ability>L2_HalfPunc_CN</ability>
      <abilityName>全半角问题</abilityName>
      <candidateList>
        <item>－</item>
      </candidateList>
      <explain>文本全半角错误。</explain>
      <paraID>52BDCDCB</paraID>
      <start>112</start>
      <end>113</end>
      <status>unmodified</status>
      <modifiedWord/>
      <trackRevisions>false</trackRevisions>
    </reviewItem>
    <reviewItem>
      <errorID>c1bb06f5-67b4-45c6-bdc0-7a0e29c0de06</errorID>
      <errorWord>-</errorWord>
      <group>L1_Format</group>
      <groupName>格式问题</groupName>
      <ability>L2_HalfPunc_CN</ability>
      <abilityName>全半角问题</abilityName>
      <candidateList>
        <item>－</item>
      </candidateList>
      <explain>文本全半角错误。</explain>
      <paraID>52BDCDCB</paraID>
      <start>141</start>
      <end>142</end>
      <status>unmodified</status>
      <modifiedWord/>
      <trackRevisions>false</trackRevisions>
    </reviewItem>
    <reviewItem>
      <errorID>79ffada5-1491-40b1-af77-8e776a05e715</errorID>
      <errorWord>下</errorWord>
      <group>L1_Word</group>
      <groupName>字词问题</groupName>
      <ability>L2_Typo</ability>
      <abilityName>字词错误</abilityName>
      <candidateList>
        <item>下简</item>
      </candidateList>
      <explain/>
      <paraID>7449A631</paraID>
      <start>123</start>
      <end>125</end>
      <status>modified</status>
      <modifiedWord>下简</modifiedWord>
      <trackRevisions>false</trackRevisions>
    </reviewItem>
    <reviewItem>
      <errorID>67b93976-ce4e-4ce1-8a06-a7444b33a89c</errorID>
      <errorWord>，</errorWord>
      <group>L1_Word</group>
      <groupName>字词问题</groupName>
      <ability>L2_Typo</ability>
      <abilityName>字词错误</abilityName>
      <candidateList>
        <item>，在</item>
      </candidateList>
      <explain/>
      <paraID>7449A631</paraID>
      <start>219</start>
      <end>221</end>
      <status>modified</status>
      <modifiedWord>，在</modifiedWord>
      <trackRevisions>false</trackRevisions>
    </reviewItem>
    <reviewItem>
      <errorID>366add45-090f-4458-94ad-8ebf492c2e83</errorID>
      <errorWord>，</errorWord>
      <group>L1_Word</group>
      <groupName>字词问题</groupName>
      <ability>L2_Typo</ability>
      <abilityName>字词错误</abilityName>
      <candidateList>
        <item>，在</item>
      </candidateList>
      <explain/>
      <paraID>7449A631</paraID>
      <start>285</start>
      <end>287</end>
      <status>modified</status>
      <modifiedWord>，在</modifiedWord>
      <trackRevisions>false</trackRevisions>
    </reviewItem>
    <reviewItem>
      <errorID>9a1ae359-baf9-4bf6-86ee-08485404f8ff</errorID>
      <errorWord>要</errorWord>
      <group>L1_Word</group>
      <groupName>字词问题</groupName>
      <ability>L2_Typo</ability>
      <abilityName>字词错误</abilityName>
      <candidateList>
        <item>要对</item>
      </candidateList>
      <explain/>
      <paraID>48799179</paraID>
      <start>17</start>
      <end>18</end>
      <status>unmodified</status>
      <modifiedWord/>
      <trackRevisions>false</trackRevisions>
    </reviewItem>
    <reviewItem>
      <errorID>823c901b-cfd9-437f-94f8-6fde04e71823</errorID>
      <errorWord>(</errorWord>
      <group>L1_Format</group>
      <groupName>格式问题</groupName>
      <ability>L2_HalfPunc_CN</ability>
      <abilityName>全半角问题</abilityName>
      <candidateList>
        <item>（</item>
      </candidateList>
      <explain>文本全半角错误。</explain>
      <paraID>330124AF</paraID>
      <start>21</start>
      <end>22</end>
      <status>modified</status>
      <modifiedWord>（</modifiedWord>
      <trackRevisions>false</trackRevisions>
    </reviewItem>
    <reviewItem>
      <errorID>67f964ec-dea5-4c78-bcfd-f0afe305e2e2</errorID>
      <errorWord>)</errorWord>
      <group>L1_Format</group>
      <groupName>格式问题</groupName>
      <ability>L2_HalfPunc_CN</ability>
      <abilityName>全半角问题</abilityName>
      <candidateList>
        <item>）</item>
      </candidateList>
      <explain>文本全半角错误。</explain>
      <paraID>330124AF</paraID>
      <start>24</start>
      <end>25</end>
      <status>modified</status>
      <modifiedWord>）</modifiedWord>
      <trackRevisions>false</trackRevisions>
    </reviewItem>
    <reviewItem>
      <errorID>c89723e4-c002-482c-914f-e1143e856462</errorID>
      <errorWord>)</errorWord>
      <group>L1_Format</group>
      <groupName>格式问题</groupName>
      <ability>L2_HalfPunc_CN</ability>
      <abilityName>全半角问题</abilityName>
      <candidateList>
        <item>）</item>
      </candidateList>
      <explain>文本全半角错误。</explain>
      <paraID>330124AF</paraID>
      <start>56</start>
      <end>57</end>
      <status>modified</status>
      <modifiedWord>）</modifiedWord>
      <trackRevisions>false</trackRevisions>
    </reviewItem>
    <reviewItem>
      <errorID>cea816e0-6914-4662-8743-c19c4c979350</errorID>
      <errorWord>(</errorWord>
      <group>L1_Format</group>
      <groupName>格式问题</groupName>
      <ability>L2_HalfPunc_CN</ability>
      <abilityName>全半角问题</abilityName>
      <candidateList>
        <item>（</item>
      </candidateList>
      <explain>文本全半角错误。</explain>
      <paraID> E21F1F4</paraID>
      <start>41</start>
      <end>42</end>
      <status>modified</status>
      <modifiedWord>（</modifiedWord>
      <trackRevisions>false</trackRevisions>
    </reviewItem>
    <reviewItem>
      <errorID>8d128567-12c3-449b-94f7-5b637e072942</errorID>
      <errorWord>)</errorWord>
      <group>L1_Format</group>
      <groupName>格式问题</groupName>
      <ability>L2_HalfPunc_CN</ability>
      <abilityName>全半角问题</abilityName>
      <candidateList>
        <item>）</item>
      </candidateList>
      <explain>文本全半角错误。</explain>
      <paraID> E21F1F4</paraID>
      <start>53</start>
      <end>54</end>
      <status>modified</status>
      <modifiedWord>）</modifiedWord>
      <trackRevisions>false</trackRevisions>
    </reviewItem>
    <reviewItem>
      <errorID>0aa6b327-241e-4c00-a8aa-fc3bcc17f9d8</errorID>
      <errorWord>相应</errorWord>
      <group>L1_Word</group>
      <groupName>字词问题</groupName>
      <ability>L2_Typo</ability>
      <abilityName>字词错误</abilityName>
      <candidateList>
        <item>应</item>
      </candidateList>
      <explain/>
      <paraID> E21F1F4</paraID>
      <start>92</start>
      <end>94</end>
      <status>unmodified</status>
      <modifiedWord/>
      <trackRevisions>false</trackRevisions>
    </reviewItem>
    <reviewItem>
      <errorID>4c834197-6e34-43af-a8ca-4586c0264cdd</errorID>
      <errorWord>(</errorWord>
      <group>L1_Format</group>
      <groupName>格式问题</groupName>
      <ability>L2_HalfPunc_CN</ability>
      <abilityName>全半角问题</abilityName>
      <candidateList>
        <item>（</item>
      </candidateList>
      <explain>文本全半角错误。</explain>
      <paraID>40DEF1E0</paraID>
      <start>41</start>
      <end>42</end>
      <status>modified</status>
      <modifiedWord>（</modifiedWord>
      <trackRevisions>false</trackRevisions>
    </reviewItem>
    <reviewItem>
      <errorID>b7b5a77f-8d1d-4d3c-9710-4b9cd41a8c12</errorID>
      <errorWord>)</errorWord>
      <group>L1_Format</group>
      <groupName>格式问题</groupName>
      <ability>L2_HalfPunc_CN</ability>
      <abilityName>全半角问题</abilityName>
      <candidateList>
        <item>）</item>
      </candidateList>
      <explain>文本全半角错误。</explain>
      <paraID>40DEF1E0</paraID>
      <start>51</start>
      <end>52</end>
      <status>modified</status>
      <modifiedWord>）</modifiedWord>
      <trackRevisions>false</trackRevisions>
    </reviewItem>
    <reviewItem>
      <errorID>071666da-13bb-418a-af93-6055ffcdaf03</errorID>
      <errorWord>,</errorWord>
      <group>L1_Format</group>
      <groupName>格式问题</groupName>
      <ability>L2_HalfPunc_CN</ability>
      <abilityName>全半角问题</abilityName>
      <candidateList>
        <item>，</item>
      </candidateList>
      <explain>文本全半角错误。</explain>
      <paraID>688686B4</paraID>
      <start>59</start>
      <end>60</end>
      <status>modified</status>
      <modifiedWord>，</modifiedWord>
      <trackRevisions>false</trackRevisions>
    </reviewItem>
    <reviewItem>
      <errorID>5b85d81f-8e29-421d-9d49-d92d013e517c</errorID>
      <errorWord>超</errorWord>
      <group>L1_Word</group>
      <groupName>字词问题</groupName>
      <ability>L2_Typo</ability>
      <abilityName>字词错误</abilityName>
      <candidateList>
        <item>超过</item>
      </candidateList>
      <explain/>
      <paraID> BEA87D4</paraID>
      <start>37</start>
      <end>38</end>
      <status>unmodified</status>
      <modifiedWord/>
      <trackRevisions>false</trackRevisions>
    </reviewItem>
    <reviewItem>
      <errorID>9edc3b81-ce69-4738-ad88-00aea85a5129</errorID>
      <errorWord>管理规定，用供应商</errorWord>
      <group>L1_Word</group>
      <groupName>字词问题</groupName>
      <ability>L2_Typo</ability>
      <abilityName>字词错误</abilityName>
      <candidateList>
        <item>管理规定，使用供应商</item>
      </candidateList>
      <explain/>
      <paraID>411325CC</paraID>
      <start>35</start>
      <end>45</end>
      <status>modified</status>
      <modifiedWord>管理规定，使用供应商</modifiedWord>
      <trackRevisions>false</trackRevisions>
    </reviewItem>
    <reviewItem>
      <errorID>c92321b7-bdcc-4139-83e7-4dc0fd3ac33c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42519B04</paraID>
      <start>22</start>
      <end>24</end>
      <status>modified</status>
      <modifiedWord>”“</modifiedWord>
      <trackRevisions>false</trackRevisions>
    </reviewItem>
    <reviewItem>
      <errorID>d0e67ccc-8933-4569-b95f-0ce97bdcc22c</errorID>
      <errorWord>【2015】124号</errorWord>
      <group>L1_Knowledge</group>
      <groupName>知识性问题</groupName>
      <ability>L2_Knowledge</ability>
      <abilityName>其他知识</abilityName>
      <candidateList>
        <item>〔2015〕124号</item>
      </candidateList>
      <explain>发文字号格式错误。</explain>
      <paraID>27379BF7</paraID>
      <start>10</start>
      <end>20</end>
      <status>modified</status>
      <modifiedWord>〔2015〕124号</modifiedWord>
      <trackRevisions>false</trackRevisions>
    </reviewItem>
    <reviewItem>
      <errorID>178070ff-ac3e-44e4-8abf-cd8b714e7009</errorID>
      <errorWord>，</errorWord>
      <group>L1_Word</group>
      <groupName>字词问题</groupName>
      <ability>L2_Typo</ability>
      <abilityName>字词错误</abilityName>
      <candidateList>
        <item>，并</item>
      </candidateList>
      <explain/>
      <paraID>6EF5BEEE</paraID>
      <start>63</start>
      <end>64</end>
      <status>unmodified</status>
      <modifiedWord/>
      <trackRevisions>false</trackRevisions>
    </reviewItem>
    <reviewItem>
      <errorID>63eb52c8-428d-4840-a2a1-c34d069ac0cd</errorID>
      <errorWord>法律、法规</errorWord>
      <group>L1_Word</group>
      <groupName>字词问题</groupName>
      <ability>L2_Typo</ability>
      <abilityName>字词错误</abilityName>
      <candidateList>
        <item>法律法规</item>
      </candidateList>
      <explain/>
      <paraID>55E533A1</paraID>
      <start>7</start>
      <end>11</end>
      <status>modified</status>
      <modifiedWord>法律法规</modifiedWord>
      <trackRevisions>false</trackRevisions>
    </reviewItem>
    <reviewItem>
      <errorID>178fbcbe-ad11-4b1a-841c-ab5ca1bb6c7d</errorID>
      <errorWord>(</errorWord>
      <group>L1_Format</group>
      <groupName>格式问题</groupName>
      <ability>L2_HalfPunc_CN</ability>
      <abilityName>全半角问题</abilityName>
      <candidateList>
        <item>（</item>
      </candidateList>
      <explain>文本全半角错误。</explain>
      <paraID>268EAF65</paraID>
      <start>16</start>
      <end>17</end>
      <status>modified</status>
      <modifiedWord>（</modifiedWord>
      <trackRevisions>false</trackRevisions>
    </reviewItem>
    <reviewItem>
      <errorID>be7eadf5-554d-4bf0-91c7-1746140ca394</errorID>
      <errorWord>)</errorWord>
      <group>L1_Format</group>
      <groupName>格式问题</groupName>
      <ability>L2_HalfPunc_CN</ability>
      <abilityName>全半角问题</abilityName>
      <candidateList>
        <item>）</item>
      </candidateList>
      <explain>文本全半角错误。</explain>
      <paraID>268EAF65</paraID>
      <start>39</start>
      <end>40</end>
      <status>modified</status>
      <modifiedWord>）</modifiedWord>
      <trackRevisions>false</trackRevisions>
    </reviewItem>
    <reviewItem>
      <errorID>faec1088-93d1-42bf-93b6-06439b7265d9</errorID>
      <errorWord>(</errorWord>
      <group>L1_Format</group>
      <groupName>格式问题</groupName>
      <ability>L2_HalfPunc_CN</ability>
      <abilityName>全半角问题</abilityName>
      <candidateList>
        <item>（</item>
      </candidateList>
      <explain>文本全半角错误。</explain>
      <paraID>268EAF65</paraID>
      <start>48</start>
      <end>49</end>
      <status>modified</status>
      <modifiedWord>（</modifiedWord>
      <trackRevisions>false</trackRevisions>
    </reviewItem>
    <reviewItem>
      <errorID>bd3aab56-8f31-4118-87c0-6c585fc9cfaa</errorID>
      <errorWord>)</errorWord>
      <group>L1_Format</group>
      <groupName>格式问题</groupName>
      <ability>L2_HalfPunc_CN</ability>
      <abilityName>全半角问题</abilityName>
      <candidateList>
        <item>）</item>
      </candidateList>
      <explain>文本全半角错误。</explain>
      <paraID>268EAF65</paraID>
      <start>64</start>
      <end>65</end>
      <status>modified</status>
      <modifiedWord>）</modifiedWord>
      <trackRevisions>false</trackRevisions>
    </reviewItem>
    <reviewItem>
      <errorID>172c9729-d1b3-46f8-95ee-23c7854c81c4</errorID>
      <errorWord>(</errorWord>
      <group>L1_Format</group>
      <groupName>格式问题</groupName>
      <ability>L2_HalfPunc_CN</ability>
      <abilityName>全半角问题</abilityName>
      <candidateList>
        <item>（</item>
      </candidateList>
      <explain>文本全半角错误。</explain>
      <paraID>46D44F71</paraID>
      <start>22</start>
      <end>23</end>
      <status>modified</status>
      <modifiedWord>（</modifiedWord>
      <trackRevisions>false</trackRevisions>
    </reviewItem>
    <reviewItem>
      <errorID>0275f13f-8f4e-4b5e-a8f9-1717591a0550</errorID>
      <errorWord>)</errorWord>
      <group>L1_Format</group>
      <groupName>格式问题</groupName>
      <ability>L2_HalfPunc_CN</ability>
      <abilityName>全半角问题</abilityName>
      <candidateList>
        <item>）</item>
      </candidateList>
      <explain>文本全半角错误。</explain>
      <paraID>46D44F71</paraID>
      <start>45</start>
      <end>46</end>
      <status>modified</status>
      <modifiedWord>）</modifiedWord>
      <trackRevisions>false</trackRevisions>
    </reviewItem>
    <reviewItem>
      <errorID>5971e134-9b89-4edf-a0b2-7f3be1e686d2</errorID>
      <errorWord>(</errorWord>
      <group>L1_Format</group>
      <groupName>格式问题</groupName>
      <ability>L2_HalfPunc_CN</ability>
      <abilityName>全半角问题</abilityName>
      <candidateList>
        <item>（</item>
      </candidateList>
      <explain>文本全半角错误。</explain>
      <paraID>46D44F71</paraID>
      <start>54</start>
      <end>55</end>
      <status>modified</status>
      <modifiedWord>（</modifiedWord>
      <trackRevisions>false</trackRevisions>
    </reviewItem>
    <reviewItem>
      <errorID>2bb25f4a-721b-4b95-b2fd-db2c9892b84e</errorID>
      <errorWord>)</errorWord>
      <group>L1_Format</group>
      <groupName>格式问题</groupName>
      <ability>L2_HalfPunc_CN</ability>
      <abilityName>全半角问题</abilityName>
      <candidateList>
        <item>）</item>
      </candidateList>
      <explain>文本全半角错误。</explain>
      <paraID>46D44F71</paraID>
      <start>70</start>
      <end>71</end>
      <status>modified</status>
      <modifiedWord>）</modifiedWord>
      <trackRevisions>false</trackRevisions>
    </reviewItem>
    <reviewItem>
      <errorID>d5296308-60b0-4eae-90f1-86c1e43fda26</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227713F8</paraID>
      <start>0</start>
      <end>8</end>
      <status>unmodified</status>
      <modifiedWord/>
      <trackRevisions>false</trackRevisions>
    </reviewItem>
    <reviewItem>
      <errorID>d175107f-3659-49b5-a687-b8169b0aa4b9</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268D0698</paraID>
      <start>0</start>
      <end>9</end>
      <status>unmodified</status>
      <modifiedWord/>
      <trackRevisions>false</trackRevisions>
    </reviewItem>
    <reviewItem>
      <errorID>e89f5c6a-a75e-4e61-b13d-2b9a3e787dd6</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6474A643</paraID>
      <start>0</start>
      <end>10</end>
      <status>unmodified</status>
      <modifiedWord/>
      <trackRevisions>false</trackRevisions>
    </reviewItem>
    <reviewItem>
      <errorID>a5b4f8f5-2ed0-4b48-9602-0e48b70b3cc0</errorID>
      <errorWord>1～5亿</errorWord>
      <group>L1_Knowledge</group>
      <groupName>知识性问题</groupName>
      <ability>L2_Knowledge</ability>
      <abilityName>其他知识</abilityName>
      <candidateList>
        <item>1亿～5亿</item>
      </candidateList>
      <explain>1. “1～5亿”中的单位“亿”仅出现在后一个数字上，容易引起歧义；根据《现代汉语标点符号数字用法规范手册》，数字表示范围两边需要使用统一的格式。2.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239DC7A1</paraID>
      <start>0</start>
      <end>4</end>
      <status>unmodified</status>
      <modifiedWord/>
      <trackRevisions>false</trackRevisions>
    </reviewItem>
    <reviewItem>
      <errorID>cce3c0a1-1f36-4a94-8a80-dff05b6d90c7</errorID>
      <errorWord>5～10亿</errorWord>
      <group>L1_Knowledge</group>
      <groupName>知识性问题</groupName>
      <ability>L2_Knowledge</ability>
      <abilityName>其他知识</abilityName>
      <candidateList>
        <item>5亿～10亿</item>
      </candidateList>
      <explain>1. “5～10亿”中的单位“亿”仅出现在后一个数字上，容易引起歧义；根据《现代汉语标点符号数字用法规范手册》，数字表示范围两边需要使用统一的格式。2.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6547D3B1</paraID>
      <start>0</start>
      <end>5</end>
      <status>unmodified</status>
      <modifiedWord/>
      <trackRevisions>false</trackRevisions>
    </reviewItem>
    <reviewItem>
      <errorID>733fb160-f62e-4da4-9230-873bd62b9fac</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2F560287</paraID>
      <start>0</start>
      <end>6</end>
      <status>unmodified</status>
      <modifiedWord/>
      <trackRevisions>false</trackRevisions>
    </reviewItem>
    <reviewItem>
      <errorID>c27196d8-24c3-48e7-bb9f-797e37123a18</errorID>
      <errorWord>50～100亿</errorWord>
      <group>L1_Knowledge</group>
      <groupName>知识性问题</groupName>
      <ability>L2_Knowledge</ability>
      <abilityName>其他知识</abilityName>
      <candidateList>
        <item>50亿～100亿</item>
      </candidateList>
      <explain>1. “50～100亿”中的单位“亿”仅出现在后一个数字上，容易引起歧义；根据《现代汉语标点符号数字用法规范手册》，数字表示范围两边需要使用统一的格式。2.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1091C5BC</paraID>
      <start>0</start>
      <end>7</end>
      <status>unmodified</status>
      <modifiedWord/>
      <trackRevisions>false</trackRevisions>
    </reviewItem>
    <reviewItem>
      <errorID>dc101aa0-4d03-44bc-9c6f-d52957f2ab13</errorID>
      <errorWord>亿</errorWord>
      <group>L1_Word</group>
      <groupName>字词问题</groupName>
      <ability>L2_Typo</ability>
      <abilityName>字词错误</abilityName>
      <candidateList>
        <item>亿元</item>
      </candidateList>
      <explain/>
      <paraID>28402E7F</paraID>
      <start>3</start>
      <end>4</end>
      <status>unmodified</status>
      <modifiedWord/>
      <trackRevisions>false</trackRevisions>
    </reviewItem>
    <reviewItem>
      <errorID>fe78e7f7-d736-46c7-aba0-6f929f56c384</errorID>
      <errorWord>(</errorWord>
      <group>L1_Format</group>
      <groupName>格式问题</groupName>
      <ability>L2_HalfPunc_CN</ability>
      <abilityName>全半角问题</abilityName>
      <candidateList>
        <item>（</item>
      </candidateList>
      <explain>文本全半角错误。</explain>
      <paraID> D5840A5</paraID>
      <start>3</start>
      <end>4</end>
      <status>modified</status>
      <modifiedWord>（</modifiedWord>
      <trackRevisions>false</trackRevisions>
    </reviewItem>
    <reviewItem>
      <errorID>91d071e5-e036-4390-928d-aadd9e5e92e0</errorID>
      <errorWord>)</errorWord>
      <group>L1_Format</group>
      <groupName>格式问题</groupName>
      <ability>L2_HalfPunc_CN</ability>
      <abilityName>全半角问题</abilityName>
      <candidateList>
        <item>）</item>
      </candidateList>
      <explain>文本全半角错误。</explain>
      <paraID> D5840A5</paraID>
      <start>6</start>
      <end>7</end>
      <status>modified</status>
      <modifiedWord>）</modifiedWord>
      <trackRevisions>false</trackRevisions>
    </reviewItem>
    <reviewItem>
      <errorID>550a1406-bc4f-4793-8f97-1a224d7205d6</errorID>
      <errorWord>.</errorWord>
      <group>L1_Format</group>
      <groupName>格式问题</groupName>
      <ability>L2_HalfPunc_CN</ability>
      <abilityName>全半角问题</abilityName>
      <candidateList>
        <item>。</item>
      </candidateList>
      <explain>文本全半角错误。</explain>
      <paraID>6E7DB3CC</paraID>
      <start>1</start>
      <end>2</end>
      <status>unmodified</status>
      <modifiedWord/>
      <trackRevisions>false</trackRevisions>
    </reviewItem>
    <reviewItem>
      <errorID>6851e3fc-1804-4e26-84d4-fa88acb11c5b</errorID>
      <errorWord>[2014]68号</errorWord>
      <group>L1_Knowledge</group>
      <groupName>知识性问题</groupName>
      <ability>L2_Knowledge</ability>
      <abilityName>其他知识</abilityName>
      <candidateList>
        <item>〔2014〕68号</item>
      </candidateList>
      <explain>发文字号格式错误。</explain>
      <paraID>79371C22</paraID>
      <start>35</start>
      <end>44</end>
      <status>modified</status>
      <modifiedWord>〔2014〕68号</modifiedWord>
      <trackRevisions>false</trackRevisions>
    </reviewItem>
    <reviewItem>
      <errorID>0d34f06d-659f-451b-bdc2-15be491a8c08</errorID>
      <errorWord>.</errorWord>
      <group>L1_Format</group>
      <groupName>格式问题</groupName>
      <ability>L2_HalfPunc_CN</ability>
      <abilityName>全半角问题</abilityName>
      <candidateList>
        <item>。</item>
      </candidateList>
      <explain>文本全半角错误。</explain>
      <paraID>7991190B</paraID>
      <start>2</start>
      <end>3</end>
      <status>unmodified</status>
      <modifiedWord/>
      <trackRevisions>false</trackRevisions>
    </reviewItem>
    <reviewItem>
      <errorID>5716bd3c-1112-4818-84e4-ff14dcca65c2</errorID>
      <errorWord>优化林份结构</errorWord>
      <group>L1_Word</group>
      <groupName>字词问题</groupName>
      <ability>L2_Typo</ability>
      <abilityName>字词错误</abilityName>
      <candidateList>
        <item>优化林分结构</item>
      </candidateList>
      <explain/>
      <paraID>17AF7F28</paraID>
      <start>116</start>
      <end>122</end>
      <status>unmodified</status>
      <modifiedWord/>
      <trackRevisions>false</trackRevisions>
    </reviewItem>
    <reviewItem>
      <errorID>891ad639-0522-45ac-bf83-74ffd3c295e5</errorID>
      <errorWord>中、低山</errorWord>
      <group>L1_Punc</group>
      <groupName>标点问题</groupName>
      <ability>L2_Punc_CN</ability>
      <abilityName>标点符号问题</abilityName>
      <candidateList>
        <item>中低山</item>
      </candidateList>
      <explain/>
      <paraID>46D11586</paraID>
      <start>3</start>
      <end>7</end>
      <status>unmodified</status>
      <modifiedWord/>
      <trackRevisions>false</trackRevisions>
    </reviewItem>
    <reviewItem>
      <errorID>a7242076-18cd-4840-b84b-d611f00d490d</errorID>
      <errorWord>性</errorWord>
      <group>L1_Word</group>
      <groupName>字词问题</groupName>
      <ability>L2_Typo</ability>
      <abilityName>字词错误</abilityName>
      <candidateList>
        <item>性好</item>
      </candidateList>
      <explain/>
      <paraID>46D11586</paraID>
      <start>177</start>
      <end>178</end>
      <status>unmodified</status>
      <modifiedWord/>
      <trackRevisions>false</trackRevisions>
    </reviewItem>
    <reviewItem>
      <errorID>b2f4f36e-4f6f-45b5-8a6b-6c958298f1dd</errorID>
      <errorWord>~</errorWord>
      <group>L1_Format</group>
      <groupName>格式问题</groupName>
      <ability>L2_HalfPunc_CN</ability>
      <abilityName>全半角问题</abilityName>
      <candidateList>
        <item>～</item>
      </candidateList>
      <explain>文本全半角错误。</explain>
      <paraID>46D11586</paraID>
      <start>238</start>
      <end>239</end>
      <status>modified</status>
      <modifiedWord>～</modifiedWord>
      <trackRevisions>false</trackRevisions>
    </reviewItem>
    <reviewItem>
      <errorID>3167c58f-860f-4a5c-b3bd-e16ab7dda6e9</errorID>
      <errorWord>风尾</errorWord>
      <group>L1_Word</group>
      <groupName>字词问题</groupName>
      <ability>L2_Typo</ability>
      <abilityName>字词错误</abilityName>
      <candidateList>
        <item>凤尾</item>
      </candidateList>
      <explain>存在发音相同字词的误用。</explain>
      <paraID>626770F4</paraID>
      <start>141</start>
      <end>143</end>
      <status>unmodified</status>
      <modifiedWord/>
      <trackRevisions>false</trackRevisions>
    </reviewItem>
    <reviewItem>
      <errorID>8ce04540-e845-4f14-82b2-f8f5fb6ec0a1</errorID>
      <errorWord>-</errorWord>
      <group>L1_Format</group>
      <groupName>格式问题</groupName>
      <ability>L2_HalfPunc_CN</ability>
      <abilityName>全半角问题</abilityName>
      <candidateList>
        <item>－</item>
      </candidateList>
      <explain>文本全半角错误。</explain>
      <paraID>6706E6C0</paraID>
      <start>214</start>
      <end>215</end>
      <status>unmodified</status>
      <modifiedWord/>
      <trackRevisions>false</trackRevisions>
    </reviewItem>
    <reviewItem>
      <errorID>d69830a4-15c3-40d7-bfcc-ddff1567d42c</errorID>
      <errorWord>-</errorWord>
      <group>L1_Format</group>
      <groupName>格式问题</groupName>
      <ability>L2_HalfPunc_CN</ability>
      <abilityName>全半角问题</abilityName>
      <candidateList>
        <item>－</item>
      </candidateList>
      <explain>文本全半角错误。</explain>
      <paraID>4A0C6678</paraID>
      <start>87</start>
      <end>88</end>
      <status>unmodified</status>
      <modifiedWord/>
      <trackRevisions>false</trackRevisions>
    </reviewItem>
    <reviewItem>
      <errorID>6dd2b226-1458-4769-baab-3fc68244429c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3084A001</paraID>
      <start>1</start>
      <end>2</end>
      <status>unmodified</status>
      <modifiedWord/>
      <trackRevisions>false</trackRevisions>
    </reviewItem>
    <reviewItem>
      <errorID>8b800ffa-eb8e-47ac-889a-5a1ce09a550c</errorID>
      <errorWord>II级</errorWord>
      <group>L1_Knowledge</group>
      <groupName>知识性问题</groupName>
      <ability>L2_Knowledge</ability>
      <abilityName>其他知识</abilityName>
      <candidateList>
        <item>Ⅱ级</item>
      </candidateList>
      <explain>中文环境下罗马数字格式错误。</explain>
      <paraID> D6FED50</paraID>
      <start>35</start>
      <end>38</end>
      <status>unmodified</status>
      <modifiedWord/>
      <trackRevisions>false</trackRevisions>
    </reviewItem>
    <reviewItem>
      <errorID>5ea969f1-bf8a-4279-aab0-de590c1ca356</errorID>
      <errorWord>海拔高度</errorWord>
      <group>L1_Word</group>
      <groupName>字词问题</groupName>
      <ability>L2_Typo</ability>
      <abilityName>字词错误</abilityName>
      <candidateList>
        <item>海拔</item>
      </candidateList>
      <explain/>
      <paraID>7F13BBF2</paraID>
      <start>45</start>
      <end>49</end>
      <status>unmodified</status>
      <modifiedWord/>
      <trackRevisions>false</trackRevisions>
    </reviewItem>
    <reviewItem>
      <errorID>df217289-5a4f-447f-8716-20f947ea7456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7F13BBF2</paraID>
      <start>151</start>
      <end>152</end>
      <status>unmodified</status>
      <modifiedWord/>
      <trackRevisions>false</trackRevisions>
    </reviewItem>
    <reviewItem>
      <errorID>417016b0-4f49-4df9-84a5-0eaa725e0200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7F13BBF2</paraID>
      <start>205</start>
      <end>206</end>
      <status>unmodified</status>
      <modifiedWord/>
      <trackRevisions>false</trackRevisions>
    </reviewItem>
    <reviewItem>
      <errorID>bc4f4010-5f6e-4c23-b218-f4a4ad8b6214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7F13BBF2</paraID>
      <start>237</start>
      <end>238</end>
      <status>unmodified</status>
      <modifiedWord/>
      <trackRevisions>false</trackRevisions>
    </reviewItem>
    <reviewItem>
      <errorID>18aa68f0-b0c9-4b67-87f4-631031607322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5A22761A</paraID>
      <start>39</start>
      <end>40</end>
      <status>unmodified</status>
      <modifiedWord/>
      <trackRevisions>false</trackRevisions>
    </reviewItem>
    <reviewItem>
      <errorID>58eed403-7c1c-41da-8fd3-bbfd0adceeef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63D8DE5C</paraID>
      <start>1</start>
      <end>2</end>
      <status>unmodified</status>
      <modifiedWord/>
      <trackRevisions>false</trackRevisions>
    </reviewItem>
    <reviewItem>
      <errorID>e3826a29-57e8-4930-8674-a84c5c0ef2f3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2B5E200</paraID>
      <start>1</start>
      <end>2</end>
      <status>unmodified</status>
      <modifiedWord/>
      <trackRevisions>false</trackRevisions>
    </reviewItem>
    <reviewItem>
      <errorID>fa14400a-0c4d-4cb2-8988-844d22373cfe</errorID>
      <errorWord>7-8年</errorWord>
      <group>L1_Word</group>
      <groupName>字词问题</groupName>
      <ability>L2_Typo</ability>
      <abilityName>字词错误</abilityName>
      <candidateList>
        <item>7～8年</item>
      </candidateList>
      <explain/>
      <paraID>21BC067B</paraID>
      <start>1</start>
      <end>5</end>
      <status>unmodified</status>
      <modifiedWord/>
      <trackRevisions>false</trackRevisions>
    </reviewItem>
    <reviewItem>
      <errorID>e213d1ee-e38b-46af-80f6-4de10508f151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21BC067B</paraID>
      <start>38</start>
      <end>39</end>
      <status>unmodified</status>
      <modifiedWord/>
      <trackRevisions>false</trackRevisions>
    </reviewItem>
    <reviewItem>
      <errorID>e5dcaa9d-fb21-4021-908a-f0c5c254ff7e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4C88B890</paraID>
      <start>2</start>
      <end>3</end>
      <status>unmodified</status>
      <modifiedWord/>
      <trackRevisions>false</trackRevisions>
    </reviewItem>
    <reviewItem>
      <errorID>f7da37cd-5d04-40a8-b6c7-e09377c3d818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5E549CDA</paraID>
      <start>2</start>
      <end>3</end>
      <status>unmodified</status>
      <modifiedWord/>
      <trackRevisions>false</trackRevisions>
    </reviewItem>
    <reviewItem>
      <errorID>626565cd-38bd-4c04-880c-01cf3d6cc010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19B3E125</paraID>
      <start>34</start>
      <end>35</end>
      <status>unmodified</status>
      <modifiedWord/>
      <trackRevisions>false</trackRevisions>
    </reviewItem>
    <reviewItem>
      <errorID>e5385346-85ec-45e1-b04c-7b3aafdf4d50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19B3E125</paraID>
      <start>60</start>
      <end>61</end>
      <status>unmodified</status>
      <modifiedWord/>
      <trackRevisions>false</trackRevisions>
    </reviewItem>
    <reviewItem>
      <errorID>30fe0cb2-e829-469c-82e2-e16e248aa215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258E9F98</paraID>
      <start>15</start>
      <end>16</end>
      <status>unmodified</status>
      <modifiedWord/>
      <trackRevisions>false</trackRevisions>
    </reviewItem>
    <reviewItem>
      <errorID>14d32a66-ed92-4372-ad25-f82424207b42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5877347A</paraID>
      <start>243</start>
      <end>244</end>
      <status>unmodified</status>
      <modifiedWord/>
      <trackRevisions>false</trackRevisions>
    </reviewItem>
    <reviewItem>
      <errorID>b55ddd68-7e79-49f3-aa5e-a832f20ef46b</errorID>
      <errorWord>：</errorWord>
      <group>L1_Format</group>
      <groupName>格式问题</groupName>
      <ability>L2_HalfPunc_CN</ability>
      <abilityName>全半角问题</abilityName>
      <candidateList>
        <item>:</item>
      </candidateList>
      <explain>文本全半角错误。</explain>
      <paraID>5877347A</paraID>
      <start>305</start>
      <end>306</end>
      <status>modified</status>
      <modifiedWord>:</modifiedWord>
      <trackRevisions>false</trackRevisions>
    </reviewItem>
    <reviewItem>
      <errorID>0161364c-6975-46d2-bc31-061ee3ca35d8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5877347A</paraID>
      <start>359</start>
      <end>360</end>
      <status>unmodified</status>
      <modifiedWord/>
      <trackRevisions>false</trackRevisions>
    </reviewItem>
    <reviewItem>
      <errorID>6e9e488d-7d57-49d2-842b-d0fdbab66d6b</errorID>
      <errorWord>~</errorWord>
      <group>L1_Format</group>
      <groupName>格式问题</groupName>
      <ability>L2_HalfPunc_CN</ability>
      <abilityName>全半角问题</abilityName>
      <candidateList>
        <item>～</item>
      </candidateList>
      <explain>文本全半角错误。</explain>
      <paraID>2AF80530</paraID>
      <start>206</start>
      <end>207</end>
      <status>unmodified</status>
      <modifiedWord/>
      <trackRevisions>false</trackRevisions>
    </reviewItem>
    <reviewItem>
      <errorID>049501e2-3eb2-4703-ae0b-3bcd047d702c</errorID>
      <errorWord>海拔高度</errorWord>
      <group>L1_Word</group>
      <groupName>字词问题</groupName>
      <ability>L2_Typo</ability>
      <abilityName>字词错误</abilityName>
      <candidateList>
        <item>海拔</item>
      </candidateList>
      <explain/>
      <paraID>180B6CB1</paraID>
      <start>32</start>
      <end>36</end>
      <status>unmodified</status>
      <modifiedWord/>
      <trackRevisions>false</trackRevisions>
    </reviewItem>
    <reviewItem>
      <errorID>58577714-f129-4b22-9d8f-faded3c93b4b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180B6CB1</paraID>
      <start>39</start>
      <end>40</end>
      <status>unmodified</status>
      <modifiedWord/>
      <trackRevisions>false</trackRevisions>
    </reviewItem>
    <reviewItem>
      <errorID>8adbf4f4-ec96-4e59-86f8-6a4f90137d12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180B6CB1</paraID>
      <start>135</start>
      <end>136</end>
      <status>unmodified</status>
      <modifiedWord/>
      <trackRevisions>false</trackRevisions>
    </reviewItem>
    <reviewItem>
      <errorID>7bea0c39-9b43-4e1f-aa76-2e0e4b74a7e4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180B6CB1</paraID>
      <start>144</start>
      <end>145</end>
      <status>unmodified</status>
      <modifiedWord/>
      <trackRevisions>false</trackRevisions>
    </reviewItem>
    <reviewItem>
      <errorID>d37e87be-e688-44c4-9e53-7361fea69a50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180B6CB1</paraID>
      <start>156</start>
      <end>157</end>
      <status>unmodified</status>
      <modifiedWord/>
      <trackRevisions>false</trackRevisions>
    </reviewItem>
    <reviewItem>
      <errorID>61bf4390-a09a-4836-94bd-48d80540e2a5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180B6CB1</paraID>
      <start>181</start>
      <end>182</end>
      <status>unmodified</status>
      <modifiedWord/>
      <trackRevisions>false</trackRevisions>
    </reviewItem>
    <reviewItem>
      <errorID>1c8de1e5-ec3f-4df2-b952-178a1b8afd73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180B6CB1</paraID>
      <start>210</start>
      <end>211</end>
      <status>unmodified</status>
      <modifiedWord/>
      <trackRevisions>false</trackRevisions>
    </reviewItem>
    <reviewItem>
      <errorID>527a09f0-0026-443b-842a-b0358958db7c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9967E9A</paraID>
      <start>17</start>
      <end>18</end>
      <status>unmodified</status>
      <modifiedWord/>
      <trackRevisions>false</trackRevisions>
    </reviewItem>
    <reviewItem>
      <errorID>1d404baa-b2e0-4731-8fb1-d951f0f21261</errorID>
      <errorWord>7-8年</errorWord>
      <group>L1_Word</group>
      <groupName>字词问题</groupName>
      <ability>L2_Typo</ability>
      <abilityName>字词错误</abilityName>
      <candidateList>
        <item>7～8年</item>
      </candidateList>
      <explain/>
      <paraID> 9967E9A</paraID>
      <start>71</start>
      <end>75</end>
      <status>unmodified</status>
      <modifiedWord/>
      <trackRevisions>false</trackRevisions>
    </reviewItem>
    <reviewItem>
      <errorID>02d15b79-dbfc-460e-b8d1-f15e3c2caa47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9967E9A</paraID>
      <start>88</start>
      <end>89</end>
      <status>unmodified</status>
      <modifiedWord/>
      <trackRevisions>false</trackRevisions>
    </reviewItem>
    <reviewItem>
      <errorID>0be7427b-294b-4958-93a6-e119ef4626cf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24BF4C8D</paraID>
      <start>2</start>
      <end>3</end>
      <status>unmodified</status>
      <modifiedWord/>
      <trackRevisions>false</trackRevisions>
    </reviewItem>
    <reviewItem>
      <errorID>9babc911-d73e-464d-8704-cf0fcb89ee3f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D7F6C73</paraID>
      <start>2</start>
      <end>3</end>
      <status>unmodified</status>
      <modifiedWord/>
      <trackRevisions>false</trackRevisions>
    </reviewItem>
    <reviewItem>
      <errorID>587f9d32-b09c-425a-8393-8381bf5ac8e7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3A9ACD9A</paraID>
      <start>22</start>
      <end>23</end>
      <status>unmodified</status>
      <modifiedWord/>
      <trackRevisions>false</trackRevisions>
    </reviewItem>
    <reviewItem>
      <errorID>2ae35820-fb1f-46c1-ae7d-58de524b6ae9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3A9ACD9A</paraID>
      <start>31</start>
      <end>32</end>
      <status>unmodified</status>
      <modifiedWord/>
      <trackRevisions>false</trackRevisions>
    </reviewItem>
    <reviewItem>
      <errorID>17c5c61d-a749-4939-9b3a-7d50981b779d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3A9ACD9A</paraID>
      <start>60</start>
      <end>61</end>
      <status>unmodified</status>
      <modifiedWord/>
      <trackRevisions>false</trackRevisions>
    </reviewItem>
    <reviewItem>
      <errorID>d2c0f51d-8f19-434b-8e15-0ee9207fb5c9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3A9ACD9A</paraID>
      <start>137</start>
      <end>138</end>
      <status>unmodified</status>
      <modifiedWord/>
      <trackRevisions>false</trackRevisions>
    </reviewItem>
    <reviewItem>
      <errorID>0c542493-683c-40a7-a039-c58d1cc87491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3A9ACD9A</paraID>
      <start>165</start>
      <end>166</end>
      <status>unmodified</status>
      <modifiedWord/>
      <trackRevisions>false</trackRevisions>
    </reviewItem>
    <reviewItem>
      <errorID>f7f40c29-4b76-4d68-af36-8fd97fadd543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6E0D0F43</paraID>
      <start>13</start>
      <end>14</end>
      <status>unmodified</status>
      <modifiedWord/>
      <trackRevisions>false</trackRevisions>
    </reviewItem>
    <reviewItem>
      <errorID>df4207cb-94c0-4a4d-a562-6ab761eb22e4</errorID>
      <errorWord>树种树</errorWord>
      <group>L1_Word</group>
      <groupName>字词问题</groupName>
      <ability>L2_Typo</ability>
      <abilityName>字词错误</abilityName>
      <candidateList>
        <item>树种</item>
      </candidateList>
      <explain/>
      <paraID>5D2D96DC</paraID>
      <start>93</start>
      <end>96</end>
      <status>unmodified</status>
      <modifiedWord/>
      <trackRevisions>false</trackRevisions>
    </reviewItem>
    <reviewItem>
      <errorID>168afee3-fe64-4162-9b51-95535f0788c9</errorID>
      <errorWord>》</errorWord>
      <group>L1_Word</group>
      <groupName>字词问题</groupName>
      <ability>L2_Typo</ability>
      <abilityName>字词错误</abilityName>
      <candidateList>
        <item>》等</item>
      </candidateList>
      <explain/>
      <paraID>5D2D96DC</paraID>
      <start>150</start>
      <end>151</end>
      <status>unmodified</status>
      <modifiedWord/>
      <trackRevisions>false</trackRevisions>
    </reviewItem>
    <reviewItem>
      <errorID>d3b38268-d357-4f61-b92e-1e7cd17dbb5d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380EB7B1</paraID>
      <start>37</start>
      <end>38</end>
      <status>unmodified</status>
      <modifiedWord/>
      <trackRevisions>false</trackRevisions>
    </reviewItem>
    <reviewItem>
      <errorID>6ad46019-3df2-4c53-b4dd-4ede3de78db0</errorID>
      <errorWord>林份</errorWord>
      <group>L1_Word</group>
      <groupName>字词问题</groupName>
      <ability>L2_Typo</ability>
      <abilityName>字词错误</abilityName>
      <candidateList>
        <item>林分</item>
      </candidateList>
      <explain/>
      <paraID>380EB7B1</paraID>
      <start>88</start>
      <end>90</end>
      <status>unmodified</status>
      <modifiedWord/>
      <trackRevisions>false</trackRevisions>
    </reviewItem>
    <reviewItem>
      <errorID>c247139d-2398-41e0-8a63-7a62ccbe1c87</errorID>
      <errorWord>~</errorWord>
      <group>L1_Format</group>
      <groupName>格式问题</groupName>
      <ability>L2_HalfPunc_CN</ability>
      <abilityName>全半角问题</abilityName>
      <candidateList>
        <item>～</item>
      </candidateList>
      <explain>文本全半角错误。</explain>
      <paraID>380EB7B1</paraID>
      <start>126</start>
      <end>127</end>
      <status>unmodified</status>
      <modifiedWord/>
      <trackRevisions>false</trackRevisions>
    </reviewItem>
    <reviewItem>
      <errorID>1830940e-8d22-4b44-b99d-098d491aa38e</errorID>
      <errorWord>海拔高度</errorWord>
      <group>L1_Word</group>
      <groupName>字词问题</groupName>
      <ability>L2_Typo</ability>
      <abilityName>字词错误</abilityName>
      <candidateList>
        <item>海拔</item>
      </candidateList>
      <explain/>
      <paraID>4F49A3E8</paraID>
      <start>28</start>
      <end>32</end>
      <status>unmodified</status>
      <modifiedWord/>
      <trackRevisions>false</trackRevisions>
    </reviewItem>
    <reviewItem>
      <errorID>bfc02dff-f324-43e8-9aeb-73ce3652b5d0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4F49A3E8</paraID>
      <start>114</start>
      <end>115</end>
      <status>unmodified</status>
      <modifiedWord/>
      <trackRevisions>false</trackRevisions>
    </reviewItem>
    <reviewItem>
      <errorID>bb51d3cd-78da-428d-b408-f458f6b3b115</errorID>
      <errorWord>7-8年</errorWord>
      <group>L1_Word</group>
      <groupName>字词问题</groupName>
      <ability>L2_Typo</ability>
      <abilityName>字词错误</abilityName>
      <candidateList>
        <item>7～8年</item>
      </candidateList>
      <explain/>
      <paraID>4F49A3E8</paraID>
      <start>125</start>
      <end>129</end>
      <status>unmodified</status>
      <modifiedWord/>
      <trackRevisions>false</trackRevisions>
    </reviewItem>
    <reviewItem>
      <errorID>78da1f21-723c-4551-b70b-892245366303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4F49A3E8</paraID>
      <start>191</start>
      <end>192</end>
      <status>unmodified</status>
      <modifiedWord/>
      <trackRevisions>false</trackRevisions>
    </reviewItem>
    <reviewItem>
      <errorID>76152ecb-38ec-4c6f-b4f3-001b7cb401f9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178B2A53</paraID>
      <start>1</start>
      <end>2</end>
      <status>unmodified</status>
      <modifiedWord/>
      <trackRevisions>false</trackRevisions>
    </reviewItem>
    <reviewItem>
      <errorID>6d5fcaa5-93e1-446d-91da-03c008df433d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1423E5DE</paraID>
      <start>1</start>
      <end>2</end>
      <status>unmodified</status>
      <modifiedWord/>
      <trackRevisions>false</trackRevisions>
    </reviewItem>
    <reviewItem>
      <errorID>f1dd9471-8d3d-4a16-9cf8-a6fa2c968237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47892409</paraID>
      <start>2</start>
      <end>3</end>
      <status>unmodified</status>
      <modifiedWord/>
      <trackRevisions>false</trackRevisions>
    </reviewItem>
    <reviewItem>
      <errorID>b3092f19-34c0-4fd3-9203-23b728a93f8b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495BF71C</paraID>
      <start>2</start>
      <end>3</end>
      <status>unmodified</status>
      <modifiedWord/>
      <trackRevisions>false</trackRevisions>
    </reviewItem>
    <reviewItem>
      <errorID>68f270f4-d529-4db6-9113-a732233c15c6</errorID>
      <errorWord>生活力强</errorWord>
      <group>L1_Word</group>
      <groupName>字词问题</groupName>
      <ability>L2_Typo</ability>
      <abilityName>字词错误</abilityName>
      <candidateList>
        <item>生命力强</item>
      </candidateList>
      <explain/>
      <paraID> CA4C27C</paraID>
      <start>32</start>
      <end>36</end>
      <status>unmodified</status>
      <modifiedWord/>
      <trackRevisions>false</trackRevisions>
    </reviewItem>
    <reviewItem>
      <errorID>21b8f36f-4ccf-4cae-8695-10e19b16d9c0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6D210DE2</paraID>
      <start>103</start>
      <end>104</end>
      <status>unmodified</status>
      <modifiedWord/>
      <trackRevisions>false</trackRevisions>
    </reviewItem>
    <reviewItem>
      <errorID>13389716-aed7-496a-89ae-ef02d3220992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6D210DE2</paraID>
      <start>147</start>
      <end>148</end>
      <status>unmodified</status>
      <modifiedWord/>
      <trackRevisions>false</trackRevisions>
    </reviewItem>
    <reviewItem>
      <errorID>b7376d58-6841-442e-821c-f0b02e5facdf</errorID>
      <errorWord>~</errorWord>
      <group>L1_Format</group>
      <groupName>格式问题</groupName>
      <ability>L2_HalfPunc_CN</ability>
      <abilityName>全半角问题</abilityName>
      <candidateList>
        <item>～</item>
      </candidateList>
      <explain>文本全半角错误。</explain>
      <paraID>6D210DE2</paraID>
      <start>174</start>
      <end>175</end>
      <status>unmodified</status>
      <modifiedWord/>
      <trackRevisions>false</trackRevisions>
    </reviewItem>
    <reviewItem>
      <errorID>a24f3d62-cbf3-4179-8293-8523a87a2fe6</errorID>
      <errorWord>~</errorWord>
      <group>L1_Format</group>
      <groupName>格式问题</groupName>
      <ability>L2_HalfPunc_CN</ability>
      <abilityName>全半角问题</abilityName>
      <candidateList>
        <item>～</item>
      </candidateList>
      <explain>文本全半角错误。</explain>
      <paraID>6D210DE2</paraID>
      <start>187</start>
      <end>188</end>
      <status>unmodified</status>
      <modifiedWord/>
      <trackRevisions>false</trackRevisions>
    </reviewItem>
    <reviewItem>
      <errorID>671b8079-a5eb-49c0-8863-8fd1071ea0d8</errorID>
      <errorWord>(</errorWord>
      <group>L1_Format</group>
      <groupName>格式问题</groupName>
      <ability>L2_HalfPunc_CN</ability>
      <abilityName>全半角问题</abilityName>
      <candidateList>
        <item>（</item>
      </candidateList>
      <explain>文本全半角错误。</explain>
      <paraID>4BAD9F5E</paraID>
      <start>123</start>
      <end>124</end>
      <status>modified</status>
      <modifiedWord>（</modifiedWord>
      <trackRevisions>false</trackRevisions>
    </reviewItem>
    <reviewItem>
      <errorID>18ad7d1e-d68f-4c7b-95dd-a23e12020491</errorID>
      <errorWord>)</errorWord>
      <group>L1_Format</group>
      <groupName>格式问题</groupName>
      <ability>L2_HalfPunc_CN</ability>
      <abilityName>全半角问题</abilityName>
      <candidateList>
        <item>）</item>
      </candidateList>
      <explain>文本全半角错误。</explain>
      <paraID>4BAD9F5E</paraID>
      <start>125</start>
      <end>126</end>
      <status>modified</status>
      <modifiedWord>）</modifiedWord>
      <trackRevisions>false</trackRevisions>
    </reviewItem>
    <reviewItem>
      <errorID>d2c8d5d5-7703-48b6-9bf4-ef9e09c8908b</errorID>
      <errorWord>II级</errorWord>
      <group>L1_Knowledge</group>
      <groupName>知识性问题</groupName>
      <ability>L2_Knowledge</ability>
      <abilityName>其他知识</abilityName>
      <candidateList>
        <item>Ⅱ级</item>
      </candidateList>
      <explain>中文环境下罗马数字格式错误。</explain>
      <paraID>4BAD9F5E</paraID>
      <start>165</start>
      <end>168</end>
      <status>unmodified</status>
      <modifiedWord/>
      <trackRevisions>false</trackRevisions>
    </reviewItem>
    <reviewItem>
      <errorID>49b33a79-42aa-4555-ae0a-2d5736042da0</errorID>
      <errorWord>(</errorWord>
      <group>L1_Format</group>
      <groupName>格式问题</groupName>
      <ability>L2_HalfPunc_CN</ability>
      <abilityName>全半角问题</abilityName>
      <candidateList>
        <item>（</item>
      </candidateList>
      <explain>文本全半角错误。</explain>
      <paraID>4BAD9F5E</paraID>
      <start>179</start>
      <end>180</end>
      <status>modified</status>
      <modifiedWord>（</modifiedWord>
      <trackRevisions>false</trackRevisions>
    </reviewItem>
    <reviewItem>
      <errorID>42f2a417-2ef0-4b16-820d-60902ebe14ea</errorID>
      <errorWord>)</errorWord>
      <group>L1_Format</group>
      <groupName>格式问题</groupName>
      <ability>L2_HalfPunc_CN</ability>
      <abilityName>全半角问题</abilityName>
      <candidateList>
        <item>）</item>
      </candidateList>
      <explain>文本全半角错误。</explain>
      <paraID>4BAD9F5E</paraID>
      <start>181</start>
      <end>182</end>
      <status>modified</status>
      <modifiedWord>）</modifiedWord>
      <trackRevisions>false</trackRevisions>
    </reviewItem>
    <reviewItem>
      <errorID>35c7e39e-d8d9-45c5-9e2e-40513b9b4470</errorID>
      <errorWord>、且</errorWord>
      <group>L1_Word</group>
      <groupName>字词问题</groupName>
      <ability>L2_Typo</ability>
      <abilityName>字词错误</abilityName>
      <candidateList>
        <item>且</item>
      </candidateList>
      <explain/>
      <paraID>4BAD9F5E</paraID>
      <start>206</start>
      <end>207</end>
      <status>modified</status>
      <modifiedWord>且</modifiedWord>
      <trackRevisions>false</trackRevisions>
    </reviewItem>
    <reviewItem>
      <errorID>7002c097-2321-433b-8264-fe4986a75021</errorID>
      <errorWord>(</errorWord>
      <group>L1_Format</group>
      <groupName>格式问题</groupName>
      <ability>L2_HalfPunc_CN</ability>
      <abilityName>全半角问题</abilityName>
      <candidateList>
        <item>（</item>
      </candidateList>
      <explain>文本全半角错误。</explain>
      <paraID>4BAD9F5E</paraID>
      <start>212</start>
      <end>213</end>
      <status>modified</status>
      <modifiedWord>（</modifiedWord>
      <trackRevisions>false</trackRevisions>
    </reviewItem>
    <reviewItem>
      <errorID>390940b8-b497-4cb5-ada9-f574cc8898d8</errorID>
      <errorWord>)</errorWord>
      <group>L1_Format</group>
      <groupName>格式问题</groupName>
      <ability>L2_HalfPunc_CN</ability>
      <abilityName>全半角问题</abilityName>
      <candidateList>
        <item>）</item>
      </candidateList>
      <explain>文本全半角错误。</explain>
      <paraID>4BAD9F5E</paraID>
      <start>214</start>
      <end>215</end>
      <status>modified</status>
      <modifiedWord>）</modifiedWord>
      <trackRevisions>false</trackRevisions>
    </reviewItem>
    <reviewItem>
      <errorID>51f2b1ae-e0f1-4294-9f57-a73f27e4a8d3</errorID>
      <errorWord>(</errorWord>
      <group>L1_Format</group>
      <groupName>格式问题</groupName>
      <ability>L2_HalfPunc_CN</ability>
      <abilityName>全半角问题</abilityName>
      <candidateList>
        <item>（</item>
      </candidateList>
      <explain>文本全半角错误。</explain>
      <paraID>4BAD9F5E</paraID>
      <start>255</start>
      <end>256</end>
      <status>modified</status>
      <modifiedWord>（</modifiedWord>
      <trackRevisions>false</trackRevisions>
    </reviewItem>
    <reviewItem>
      <errorID>09ed68b8-295b-4f99-9a99-013837d755b1</errorID>
      <errorWord>)</errorWord>
      <group>L1_Format</group>
      <groupName>格式问题</groupName>
      <ability>L2_HalfPunc_CN</ability>
      <abilityName>全半角问题</abilityName>
      <candidateList>
        <item>）</item>
      </candidateList>
      <explain>文本全半角错误。</explain>
      <paraID>4BAD9F5E</paraID>
      <start>257</start>
      <end>258</end>
      <status>modified</status>
      <modifiedWord>）</modifiedWord>
      <trackRevisions>false</trackRevisions>
    </reviewItem>
    <reviewItem>
      <errorID>4fae8a45-ea02-43aa-82e8-724fed6ae3e7</errorID>
      <errorWord>良</errorWord>
      <group>L1_Word</group>
      <groupName>字词问题</groupName>
      <ability>L2_Typo</ability>
      <abilityName>字词错误</abilityName>
      <candidateList>
        <item>良林</item>
      </candidateList>
      <explain/>
      <paraID>6E69DA01</paraID>
      <start>17</start>
      <end>18</end>
      <status>unmodified</status>
      <modifiedWord/>
      <trackRevisions>false</trackRevisions>
    </reviewItem>
    <reviewItem>
      <errorID>174c2663-ee5d-4a3d-9fbd-096c00f1b413</errorID>
      <errorWord>亮</errorWord>
      <group>L1_Word</group>
      <groupName>字词问题</groupName>
      <ability>L2_Typo</ability>
      <abilityName>字词错误</abilityName>
      <candidateList>
        <item>量</item>
      </candidateList>
      <explain>存在发音相同字词的误用。</explain>
      <paraID>432BC1A9</paraID>
      <start>244</start>
      <end>245</end>
      <status>modified</status>
      <modifiedWord>量</modifiedWord>
      <trackRevisions>false</trackRevisions>
    </reviewItem>
    <reviewItem>
      <errorID>012c5bfb-90d6-44ec-a7d7-04f861423ce6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3D63E427</paraID>
      <start>9</start>
      <end>12</end>
      <status>unmodified</status>
      <modifiedWord/>
      <trackRevisions>false</trackRevisions>
    </reviewItem>
    <reviewItem>
      <errorID>c4451165-fed6-4b2e-af2f-e4b18bc7a3e9</errorID>
      <errorWord>【2025】11号</errorWord>
      <group>L1_Knowledge</group>
      <groupName>知识性问题</groupName>
      <ability>L2_Knowledge</ability>
      <abilityName>其他知识</abilityName>
      <candidateList>
        <item>〔2025〕11号</item>
      </candidateList>
      <explain>发文字号格式错误。</explain>
      <paraID>3CB78002</paraID>
      <start>85</start>
      <end>94</end>
      <status>modified</status>
      <modifiedWord>〔2025〕11号</modifiedWord>
      <trackRevisions>false</trackRevisions>
    </reviewItem>
    <reviewItem>
      <errorID>6d6713f3-23be-4563-af22-9c8e8ada7003</errorID>
      <errorWord>III</errorWord>
      <group>L1_Knowledge</group>
      <groupName>知识性问题</groupName>
      <ability>L2_Knowledge</ability>
      <abilityName>其他知识</abilityName>
      <candidateList>
        <item>Ⅲ</item>
      </candidateList>
      <explain>中文环境下罗马数字格式错误。</explain>
      <paraID>67418C49</paraID>
      <start>0</start>
      <end>1</end>
      <status>modified</status>
      <modifiedWord>Ⅲ</modifiedWord>
      <trackRevisions>false</trackRevisions>
    </reviewItem>
    <reviewItem>
      <errorID>90fa0d79-4543-4ee0-865f-eb96d8b28b84</errorID>
      <errorWord>，</errorWord>
      <group>L1_Word</group>
      <groupName>字词问题</groupName>
      <ability>L2_Typo</ability>
      <abilityName>字词错误</abilityName>
      <candidateList>
        <item>，对</item>
      </candidateList>
      <explain/>
      <paraID> 33A5991</paraID>
      <start>19</start>
      <end>19</end>
      <status>unmodified</status>
      <modifiedWord/>
      <trackRevisions>false</trackRevisions>
    </reviewItem>
    <reviewItem>
      <errorID>eee5d6b5-c141-4623-b1bc-46517b9c3637</errorID>
      <errorWord>二位</errorWord>
      <group>L1_Word</group>
      <groupName>字词问题</groupName>
      <ability>L2_Typo</ability>
      <abilityName>字词错误</abilityName>
      <candidateList>
        <item>两位</item>
      </candidateList>
      <explain/>
      <paraID> 315AF11</paraID>
      <start>19</start>
      <end>21</end>
      <status>unmodified</status>
      <modifiedWord/>
      <trackRevisions>false</trackRevisions>
    </reviewItem>
    <reviewItem>
      <errorID>c5dd11e7-9d75-45df-9296-f9b54d75aa05</errorID>
      <errorWord>，</errorWord>
      <group>L1_Word</group>
      <groupName>字词问题</groupName>
      <ability>L2_Typo</ability>
      <abilityName>字词错误</abilityName>
      <candidateList>
        <item>，对</item>
      </candidateList>
      <explain/>
      <paraID>4284C78F</paraID>
      <start>42</start>
      <end>42</end>
      <status>unmodified</status>
      <modifiedWord/>
      <trackRevisions>false</trackRevisions>
    </reviewItem>
    <reviewItem>
      <errorID>ea2d58dd-1972-46aa-8bf8-abedf7613698</errorID>
      <errorWord>二项</errorWord>
      <group>L1_Word</group>
      <groupName>字词问题</groupName>
      <ability>L2_Typo</ability>
      <abilityName>字词错误</abilityName>
      <candidateList>
        <item>两项</item>
      </candidateList>
      <explain/>
      <paraID>245D59E2</paraID>
      <start>13</start>
      <end>15</end>
      <status>unmodified</status>
      <modifiedWord/>
      <trackRevisions>false</trackRevisions>
    </reviewItem>
    <reviewItem>
      <errorID>cd6eab52-5145-4393-a9f4-89b77aa7e1ad</errorID>
      <errorWord>二项</errorWord>
      <group>L1_Word</group>
      <groupName>字词问题</groupName>
      <ability>L2_Typo</ability>
      <abilityName>字词错误</abilityName>
      <candidateList>
        <item>两项</item>
      </candidateList>
      <explain/>
      <paraID>5E22A6EE</paraID>
      <start>13</start>
      <end>15</end>
      <status>unmodified</status>
      <modifiedWord/>
      <trackRevisions>false</trackRevisions>
    </reviewItem>
    <reviewItem>
      <errorID>5fc55f56-a06b-4b4a-b4b9-bd207041c086</errorID>
      <errorWord>二项</errorWord>
      <group>L1_Word</group>
      <groupName>字词问题</groupName>
      <ability>L2_Typo</ability>
      <abilityName>字词错误</abilityName>
      <candidateList>
        <item>两项</item>
      </candidateList>
      <explain/>
      <paraID>6C1E5EED</paraID>
      <start>13</start>
      <end>15</end>
      <status>unmodified</status>
      <modifiedWord/>
      <trackRevisions>false</trackRevisions>
    </reviewItem>
    <reviewItem>
      <errorID>77217712-340b-439d-bcdd-f2ca6c1e6cd1</errorID>
      <errorWord>法律、法规</errorWord>
      <group>L1_Word</group>
      <groupName>字词问题</groupName>
      <ability>L2_Typo</ability>
      <abilityName>字词错误</abilityName>
      <candidateList>
        <item>法律法规</item>
      </candidateList>
      <explain/>
      <paraID>53AEB345</paraID>
      <start>69</start>
      <end>73</end>
      <status>modified</status>
      <modifiedWord>法律法规</modifiedWord>
      <trackRevisions>false</trackRevisions>
    </reviewItem>
    <reviewItem>
      <errorID>d3c2adaa-bf08-434a-b835-2413ce9c3350</errorID>
      <errorWord>【2025】11号</errorWord>
      <group>L1_Knowledge</group>
      <groupName>知识性问题</groupName>
      <ability>L2_Knowledge</ability>
      <abilityName>其他知识</abilityName>
      <candidateList>
        <item>〔2025〕11号</item>
      </candidateList>
      <explain>发文字号格式错误。</explain>
      <paraID>1D950AB9</paraID>
      <start>85</start>
      <end>94</end>
      <status>unmodified</status>
      <modifiedWord/>
      <trackRevisions>false</trackRevisions>
    </reviewItem>
    <reviewItem>
      <errorID>f88fb436-0e9d-4be7-9e25-942a36bc2280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24340D1E</paraID>
      <start>8</start>
      <end>11</end>
      <status>unmodified</status>
      <modifiedWord/>
      <trackRevisions>false</trackRevisions>
    </reviewItem>
    <reviewItem>
      <errorID>32f0c3e9-2328-4db1-aa6f-94ec943c78a0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CD5153A</paraID>
      <start>0</start>
      <end>2</end>
      <status>modified</status>
      <modifiedWord>1.</modifiedWord>
      <trackRevisions>false</trackRevisions>
    </reviewItem>
    <reviewItem>
      <errorID>4de4f890-cd72-4010-af1d-685b19641052</errorID>
      <errorWord>法律、法规</errorWord>
      <group>L1_Word</group>
      <groupName>字词问题</groupName>
      <ability>L2_Typo</ability>
      <abilityName>字词错误</abilityName>
      <candidateList>
        <item>法律法规</item>
      </candidateList>
      <explain/>
      <paraID>749CDD1B</paraID>
      <start>39</start>
      <end>43</end>
      <status>modified</status>
      <modifiedWord>法律法规</modifiedWord>
      <trackRevisions>false</trackRevisions>
    </reviewItem>
    <reviewItem>
      <errorID>d8f6aaff-9bd9-4404-94b5-0e116aaeee3f</errorID>
      <errorWord>:</errorWord>
      <group>L1_Format</group>
      <groupName>格式问题</groupName>
      <ability>L2_HalfPunc_CN</ability>
      <abilityName>全半角问题</abilityName>
      <candidateList>
        <item>：</item>
      </candidateList>
      <explain>文本全半角错误。</explain>
      <paraID>40DB46B3</paraID>
      <start>79</start>
      <end>80</end>
      <status>unmodified</status>
      <modifiedWord/>
      <trackRevisions>false</trackRevisions>
    </reviewItem>
    <reviewItem>
      <errorID>3010bec7-414c-4e03-a88a-51862ba79c3a</errorID>
      <errorWord>,</errorWord>
      <group>L1_Format</group>
      <groupName>格式问题</groupName>
      <ability>L2_HalfPunc_CN</ability>
      <abilityName>全半角问题</abilityName>
      <candidateList>
        <item>，</item>
      </candidateList>
      <explain>文本全半角错误。</explain>
      <paraID>1AE57453</paraID>
      <start>8</start>
      <end>9</end>
      <status>modified</status>
      <modifiedWord>，</modifiedWord>
      <trackRevisions>false</trackRevisions>
    </reviewItem>
    <reviewItem>
      <errorID>9db970d9-c9d5-4a14-aeca-95694acf56f8</errorID>
      <errorWord>,</errorWord>
      <group>L1_Format</group>
      <groupName>格式问题</groupName>
      <ability>L2_HalfPunc_CN</ability>
      <abilityName>全半角问题</abilityName>
      <candidateList>
        <item>，</item>
      </candidateList>
      <explain>文本全半角错误。</explain>
      <paraID>1BB47743</paraID>
      <start>8</start>
      <end>9</end>
      <status>modified</status>
      <modifiedWord>，</modifiedWord>
      <trackRevisions>false</trackRevisions>
    </reviewItem>
    <reviewItem>
      <errorID>74766058-60eb-4357-9360-4105d1815431</errorID>
      <errorWord>(</errorWord>
      <group>L1_Format</group>
      <groupName>格式问题</groupName>
      <ability>L2_HalfPunc_CN</ability>
      <abilityName>全半角问题</abilityName>
      <candidateList>
        <item>（</item>
      </candidateList>
      <explain>文本全半角错误。</explain>
      <paraID>67AE9EA7</paraID>
      <start>21</start>
      <end>22</end>
      <status>modified</status>
      <modifiedWord>（</modifiedWord>
      <trackRevisions>false</trackRevisions>
    </reviewItem>
    <reviewItem>
      <errorID>502a5b3a-7479-4da0-87d8-4e574700236d</errorID>
      <errorWord>)</errorWord>
      <group>L1_Format</group>
      <groupName>格式问题</groupName>
      <ability>L2_HalfPunc_CN</ability>
      <abilityName>全半角问题</abilityName>
      <candidateList>
        <item>）</item>
      </candidateList>
      <explain>文本全半角错误。</explain>
      <paraID>67AE9EA7</paraID>
      <start>24</start>
      <end>25</end>
      <status>modified</status>
      <modifiedWord>）</modifiedWord>
      <trackRevisions>false</trackRevisions>
    </reviewItem>
    <reviewItem>
      <errorID>5de6d346-1fee-4376-bc2b-fac1bcd6e46c</errorID>
      <errorWord>)</errorWord>
      <group>L1_Format</group>
      <groupName>格式问题</groupName>
      <ability>L2_HalfPunc_CN</ability>
      <abilityName>全半角问题</abilityName>
      <candidateList>
        <item>）</item>
      </candidateList>
      <explain>文本全半角错误。</explain>
      <paraID>67AE9EA7</paraID>
      <start>56</start>
      <end>57</end>
      <status>modified</status>
      <modifiedWord>）</modifiedWord>
      <trackRevisions>false</trackRevisions>
    </reviewItem>
    <reviewItem>
      <errorID>d25c5338-d1f9-414d-9c74-0dd75d412c4e</errorID>
      <errorWord>,</errorWord>
      <group>L1_Format</group>
      <groupName>格式问题</groupName>
      <ability>L2_HalfPunc_CN</ability>
      <abilityName>全半角问题</abilityName>
      <candidateList>
        <item>，</item>
      </candidateList>
      <explain>文本全半角错误。</explain>
      <paraID>42B20FB0</paraID>
      <start>23</start>
      <end>24</end>
      <status>modified</status>
      <modifiedWord>，</modifiedWord>
      <trackRevisions>false</trackRevisions>
    </reviewItem>
    <reviewItem>
      <errorID>1c6e22da-2997-49dd-a105-6e2c23b1296c</errorID>
      <errorWord>(</errorWord>
      <group>L1_Format</group>
      <groupName>格式问题</groupName>
      <ability>L2_HalfPunc_CN</ability>
      <abilityName>全半角问题</abilityName>
      <candidateList>
        <item>（</item>
      </candidateList>
      <explain>文本全半角错误。</explain>
      <paraID>3623D28B</paraID>
      <start>41</start>
      <end>42</end>
      <status>modified</status>
      <modifiedWord>（</modifiedWord>
      <trackRevisions>false</trackRevisions>
    </reviewItem>
    <reviewItem>
      <errorID>8085582c-6955-46e5-bea6-af0c5b03de63</errorID>
      <errorWord>)</errorWord>
      <group>L1_Format</group>
      <groupName>格式问题</groupName>
      <ability>L2_HalfPunc_CN</ability>
      <abilityName>全半角问题</abilityName>
      <candidateList>
        <item>）</item>
      </candidateList>
      <explain>文本全半角错误。</explain>
      <paraID>3623D28B</paraID>
      <start>53</start>
      <end>54</end>
      <status>modified</status>
      <modifiedWord>）</modifiedWord>
      <trackRevisions>false</trackRevisions>
    </reviewItem>
    <reviewItem>
      <errorID>cd64bc52-ec13-4545-acba-4a574ea7df6d</errorID>
      <errorWord>相应</errorWord>
      <group>L1_Word</group>
      <groupName>字词问题</groupName>
      <ability>L2_Typo</ability>
      <abilityName>字词错误</abilityName>
      <candidateList>
        <item>应</item>
      </candidateList>
      <explain/>
      <paraID>3623D28B</paraID>
      <start>92</start>
      <end>94</end>
      <status>unmodified</status>
      <modifiedWord/>
      <trackRevisions>false</trackRevisions>
    </reviewItem>
    <reviewItem>
      <errorID>b5e44470-3984-4d17-9430-2c3d1e327fad</errorID>
      <errorWord>(</errorWord>
      <group>L1_Format</group>
      <groupName>格式问题</groupName>
      <ability>L2_HalfPunc_CN</ability>
      <abilityName>全半角问题</abilityName>
      <candidateList>
        <item>（</item>
      </candidateList>
      <explain>文本全半角错误。</explain>
      <paraID>36363F42</paraID>
      <start>42</start>
      <end>43</end>
      <status>modified</status>
      <modifiedWord>（</modifiedWord>
      <trackRevisions>false</trackRevisions>
    </reviewItem>
    <reviewItem>
      <errorID>36433fd8-6bc2-4162-ba5c-76c55bb1575b</errorID>
      <errorWord>)</errorWord>
      <group>L1_Format</group>
      <groupName>格式问题</groupName>
      <ability>L2_HalfPunc_CN</ability>
      <abilityName>全半角问题</abilityName>
      <candidateList>
        <item>）</item>
      </candidateList>
      <explain>文本全半角错误。</explain>
      <paraID>36363F42</paraID>
      <start>52</start>
      <end>53</end>
      <status>modified</status>
      <modifiedWord>）</modifiedWord>
      <trackRevisions>false</trackRevisions>
    </reviewItem>
    <reviewItem>
      <errorID>c72f6237-1b6b-4610-ae3d-b088905f9fba</errorID>
      <errorWord>〔2017〕 141号</errorWord>
      <group>L1_Knowledge</group>
      <groupName>知识性问题</groupName>
      <ability>L2_Knowledge</ability>
      <abilityName>其他知识</abilityName>
      <candidateList>
        <item>〔2017〕141号</item>
      </candidateList>
      <explain>发文字号格式错误。</explain>
      <paraID>7084F0B6</paraID>
      <start>49</start>
      <end>59</end>
      <status>modified</status>
      <modifiedWord>〔2017〕141号</modifiedWord>
      <trackRevisions>false</trackRevisions>
    </reviewItem>
    <reviewItem>
      <errorID>df865ca8-dc00-4fb1-8eb6-dfd76804aa94</errorID>
      <errorWord>,</errorWord>
      <group>L1_Format</group>
      <groupName>格式问题</groupName>
      <ability>L2_HalfPunc_CN</ability>
      <abilityName>全半角问题</abilityName>
      <candidateList>
        <item>，</item>
      </candidateList>
      <explain>文本全半角错误。</explain>
      <paraID>1D6B3771</paraID>
      <start>57</start>
      <end>58</end>
      <status>modified</status>
      <modifiedWord>，</modifiedWord>
      <trackRevisions>false</trackRevisions>
    </reviewItem>
    <reviewItem>
      <errorID>267fa0ef-d495-46ec-a937-f1bdeac5fd6e</errorID>
      <errorWord>，</errorWord>
      <group>L1_Word</group>
      <groupName>字词问题</groupName>
      <ability>L2_Typo</ability>
      <abilityName>字词错误</abilityName>
      <candidateList>
        <item>，对</item>
      </candidateList>
      <explain/>
      <paraID>5FBB7CE4</paraID>
      <start>19</start>
      <end>19</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27c904-194d-4d18-a235-d884facfc3e0}">
  <ds:schemaRefs/>
</ds:datastoreItem>
</file>

<file path=customXml/itemProps3.xml><?xml version="1.0" encoding="utf-8"?>
<ds:datastoreItem xmlns:ds="http://schemas.openxmlformats.org/officeDocument/2006/customXml" ds:itemID="{48884C29-50E0-4986-93F1-8BAAB4403C9B}">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61</Pages>
  <Words>42056</Words>
  <Characters>44950</Characters>
  <Lines>278</Lines>
  <Paragraphs>78</Paragraphs>
  <TotalTime>266</TotalTime>
  <ScaleCrop>false</ScaleCrop>
  <LinksUpToDate>false</LinksUpToDate>
  <CharactersWithSpaces>48503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2023-01-02T10:53:00Z</dcterms:created>
  <dc:creator>Administrator</dc:creator>
  <cp:lastModifiedBy>Administrator</cp:lastModifiedBy>
  <cp:lastPrinted>2026-09-10T08:15:33Z</cp:lastPrinted>
  <dcterms:modified xsi:type="dcterms:W3CDTF">2026-09-10T08:34:12Z</dcterms:modified>
  <cp:revision>174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D436E53F396F420DA613916E14D9D93B</vt:lpwstr>
  </property>
  <property fmtid="{D5CDD505-2E9C-101B-9397-08002B2CF9AE}" pid="4" name="KSOTemplateDocerSaveRecord">
    <vt:lpwstr>eyJoZGlkIjoiZDMzZDM1ZDg5MGNmNzllYmZmZTI2ZTYwMjQ0NmE3MTEiLCJ1c2VySWQiOiIyNDA5MzM3NzAifQ==</vt:lpwstr>
  </property>
</Properties>
</file>